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8AFEF" w14:textId="77777777" w:rsidR="00863132" w:rsidRDefault="00863132" w:rsidP="00863132">
      <w:pPr>
        <w:spacing w:after="0" w:line="360" w:lineRule="auto"/>
        <w:jc w:val="center"/>
        <w:rPr>
          <w:rFonts w:asciiTheme="minorHAnsi" w:hAnsiTheme="minorHAnsi" w:cstheme="minorHAnsi"/>
          <w:b/>
          <w:sz w:val="24"/>
          <w:szCs w:val="24"/>
        </w:rPr>
      </w:pPr>
      <w:bookmarkStart w:id="0" w:name="_GoBack"/>
      <w:bookmarkEnd w:id="0"/>
    </w:p>
    <w:p w14:paraId="6FA2113A" w14:textId="77777777" w:rsidR="00863132" w:rsidRPr="00341ABC" w:rsidRDefault="00863132" w:rsidP="00863132">
      <w:pPr>
        <w:spacing w:after="0" w:line="360" w:lineRule="auto"/>
        <w:jc w:val="center"/>
        <w:rPr>
          <w:rFonts w:asciiTheme="minorHAnsi" w:hAnsiTheme="minorHAnsi" w:cstheme="minorHAnsi"/>
          <w:b/>
          <w:sz w:val="24"/>
          <w:szCs w:val="24"/>
        </w:rPr>
      </w:pPr>
    </w:p>
    <w:p w14:paraId="377BE11F" w14:textId="77777777" w:rsidR="00863132" w:rsidRDefault="00863132" w:rsidP="00863132">
      <w:pPr>
        <w:spacing w:after="0" w:line="360" w:lineRule="auto"/>
        <w:jc w:val="center"/>
        <w:rPr>
          <w:rFonts w:asciiTheme="minorHAnsi" w:hAnsiTheme="minorHAnsi" w:cstheme="minorHAnsi"/>
          <w:b/>
          <w:sz w:val="24"/>
          <w:szCs w:val="24"/>
        </w:rPr>
      </w:pPr>
    </w:p>
    <w:p w14:paraId="26783044" w14:textId="77777777" w:rsidR="00863132" w:rsidRDefault="00863132" w:rsidP="00863132">
      <w:pPr>
        <w:spacing w:after="0" w:line="360" w:lineRule="auto"/>
        <w:jc w:val="center"/>
        <w:rPr>
          <w:rFonts w:asciiTheme="minorHAnsi" w:hAnsiTheme="minorHAnsi" w:cstheme="minorHAnsi"/>
          <w:b/>
          <w:sz w:val="24"/>
          <w:szCs w:val="24"/>
        </w:rPr>
      </w:pPr>
    </w:p>
    <w:p w14:paraId="6BE0578C" w14:textId="77777777" w:rsidR="00863132" w:rsidRPr="00A20AA2" w:rsidRDefault="00863132" w:rsidP="00863132">
      <w:pPr>
        <w:spacing w:after="0"/>
        <w:jc w:val="center"/>
        <w:rPr>
          <w:rFonts w:asciiTheme="minorHAnsi" w:hAnsiTheme="minorHAnsi" w:cstheme="minorHAnsi"/>
          <w:b/>
          <w:sz w:val="28"/>
          <w:szCs w:val="28"/>
        </w:rPr>
      </w:pPr>
      <w:r w:rsidRPr="00FC724F">
        <w:rPr>
          <w:rFonts w:asciiTheme="minorHAnsi" w:hAnsiTheme="minorHAnsi" w:cstheme="minorHAnsi"/>
          <w:b/>
          <w:sz w:val="28"/>
          <w:szCs w:val="28"/>
        </w:rPr>
        <w:t>Further Education Provision for 16-18 Year Old NEET Young People</w:t>
      </w:r>
      <w:r w:rsidRPr="00A20AA2">
        <w:rPr>
          <w:rFonts w:asciiTheme="minorHAnsi" w:hAnsiTheme="minorHAnsi" w:cstheme="minorHAnsi"/>
          <w:b/>
          <w:sz w:val="28"/>
          <w:szCs w:val="28"/>
        </w:rPr>
        <w:t xml:space="preserve">: </w:t>
      </w:r>
      <w:r w:rsidRPr="00F605CD">
        <w:rPr>
          <w:rFonts w:asciiTheme="minorHAnsi" w:hAnsiTheme="minorHAnsi" w:cstheme="minorHAnsi"/>
          <w:b/>
          <w:sz w:val="28"/>
          <w:szCs w:val="28"/>
        </w:rPr>
        <w:t xml:space="preserve">Policies and </w:t>
      </w:r>
      <w:r w:rsidRPr="00A20AA2">
        <w:rPr>
          <w:rFonts w:asciiTheme="minorHAnsi" w:hAnsiTheme="minorHAnsi" w:cstheme="minorHAnsi"/>
          <w:b/>
          <w:sz w:val="28"/>
          <w:szCs w:val="28"/>
        </w:rPr>
        <w:t>practices within the Coalition Government’s education reforms</w:t>
      </w:r>
    </w:p>
    <w:p w14:paraId="188B9491" w14:textId="77777777" w:rsidR="00863132" w:rsidRDefault="00863132" w:rsidP="00863132">
      <w:pPr>
        <w:spacing w:after="0" w:line="480" w:lineRule="auto"/>
        <w:jc w:val="center"/>
        <w:rPr>
          <w:rFonts w:asciiTheme="minorHAnsi" w:hAnsiTheme="minorHAnsi" w:cstheme="minorHAnsi"/>
          <w:sz w:val="24"/>
          <w:szCs w:val="24"/>
        </w:rPr>
      </w:pPr>
    </w:p>
    <w:p w14:paraId="3DCF3825" w14:textId="77777777" w:rsidR="00863132" w:rsidRDefault="00863132" w:rsidP="00863132">
      <w:pPr>
        <w:spacing w:after="0" w:line="480" w:lineRule="auto"/>
        <w:jc w:val="center"/>
        <w:rPr>
          <w:rFonts w:asciiTheme="minorHAnsi" w:hAnsiTheme="minorHAnsi" w:cstheme="minorHAnsi"/>
          <w:sz w:val="24"/>
          <w:szCs w:val="24"/>
        </w:rPr>
      </w:pPr>
    </w:p>
    <w:p w14:paraId="51A9C97E" w14:textId="77777777" w:rsidR="00863132" w:rsidRDefault="00863132" w:rsidP="00863132">
      <w:pPr>
        <w:spacing w:after="0" w:line="480" w:lineRule="auto"/>
        <w:jc w:val="center"/>
        <w:rPr>
          <w:rFonts w:asciiTheme="minorHAnsi" w:hAnsiTheme="minorHAnsi" w:cstheme="minorHAnsi"/>
          <w:sz w:val="24"/>
          <w:szCs w:val="24"/>
        </w:rPr>
      </w:pPr>
    </w:p>
    <w:p w14:paraId="79A3CFBF" w14:textId="77777777" w:rsidR="00863132" w:rsidRDefault="00863132" w:rsidP="00863132">
      <w:pPr>
        <w:spacing w:after="0" w:line="480" w:lineRule="auto"/>
        <w:jc w:val="center"/>
        <w:rPr>
          <w:rFonts w:asciiTheme="minorHAnsi" w:hAnsiTheme="minorHAnsi" w:cstheme="minorHAnsi"/>
          <w:sz w:val="24"/>
          <w:szCs w:val="24"/>
        </w:rPr>
      </w:pPr>
    </w:p>
    <w:p w14:paraId="1C65BE96" w14:textId="77777777" w:rsidR="00863132" w:rsidRPr="00AC1262" w:rsidRDefault="00863132" w:rsidP="00863132">
      <w:pPr>
        <w:spacing w:after="0" w:line="480" w:lineRule="auto"/>
        <w:jc w:val="center"/>
        <w:rPr>
          <w:rFonts w:asciiTheme="minorHAnsi" w:hAnsiTheme="minorHAnsi" w:cstheme="minorHAnsi"/>
          <w:sz w:val="24"/>
          <w:szCs w:val="24"/>
        </w:rPr>
      </w:pPr>
    </w:p>
    <w:p w14:paraId="064D3F10" w14:textId="77777777" w:rsidR="00863132" w:rsidRDefault="00863132" w:rsidP="00863132">
      <w:pPr>
        <w:spacing w:after="0" w:line="480" w:lineRule="auto"/>
        <w:jc w:val="center"/>
        <w:rPr>
          <w:rFonts w:asciiTheme="minorHAnsi" w:hAnsiTheme="minorHAnsi" w:cstheme="minorHAnsi"/>
          <w:sz w:val="24"/>
          <w:szCs w:val="24"/>
        </w:rPr>
      </w:pPr>
      <w:r w:rsidRPr="00A20AA2">
        <w:rPr>
          <w:rFonts w:asciiTheme="minorHAnsi" w:hAnsiTheme="minorHAnsi" w:cstheme="minorHAnsi"/>
          <w:sz w:val="24"/>
          <w:szCs w:val="24"/>
        </w:rPr>
        <w:t>Marilyn Hannah McHugh</w:t>
      </w:r>
    </w:p>
    <w:p w14:paraId="5C78EFA0" w14:textId="77777777" w:rsidR="00863132" w:rsidRPr="00A20AA2" w:rsidRDefault="00863132" w:rsidP="00863132">
      <w:pPr>
        <w:spacing w:after="0" w:line="480" w:lineRule="auto"/>
        <w:jc w:val="center"/>
        <w:rPr>
          <w:rFonts w:asciiTheme="minorHAnsi" w:hAnsiTheme="minorHAnsi" w:cstheme="minorHAnsi"/>
          <w:sz w:val="24"/>
          <w:szCs w:val="24"/>
          <w:u w:val="single"/>
        </w:rPr>
      </w:pPr>
    </w:p>
    <w:p w14:paraId="268DAA6A" w14:textId="77777777" w:rsidR="00863132" w:rsidRPr="00A20AA2" w:rsidRDefault="00863132" w:rsidP="00863132">
      <w:pPr>
        <w:spacing w:after="0" w:line="480" w:lineRule="auto"/>
        <w:jc w:val="center"/>
        <w:rPr>
          <w:rFonts w:asciiTheme="minorHAnsi" w:hAnsiTheme="minorHAnsi" w:cstheme="minorHAnsi"/>
          <w:sz w:val="24"/>
          <w:szCs w:val="24"/>
          <w:u w:val="single"/>
        </w:rPr>
      </w:pPr>
    </w:p>
    <w:p w14:paraId="23CF5D75" w14:textId="77777777" w:rsidR="00863132" w:rsidRDefault="00863132" w:rsidP="00863132">
      <w:pPr>
        <w:spacing w:after="0" w:line="480" w:lineRule="auto"/>
        <w:jc w:val="center"/>
        <w:rPr>
          <w:rFonts w:asciiTheme="minorHAnsi" w:hAnsiTheme="minorHAnsi" w:cstheme="minorHAnsi"/>
          <w:sz w:val="24"/>
          <w:szCs w:val="24"/>
          <w:u w:val="single"/>
        </w:rPr>
      </w:pPr>
    </w:p>
    <w:p w14:paraId="654106C7" w14:textId="77777777" w:rsidR="00863132" w:rsidRPr="00A20AA2" w:rsidRDefault="00863132" w:rsidP="00863132">
      <w:pPr>
        <w:spacing w:after="0" w:line="480" w:lineRule="auto"/>
        <w:jc w:val="center"/>
        <w:rPr>
          <w:rFonts w:asciiTheme="minorHAnsi" w:hAnsiTheme="minorHAnsi" w:cstheme="minorHAnsi"/>
          <w:sz w:val="24"/>
          <w:szCs w:val="24"/>
          <w:u w:val="single"/>
        </w:rPr>
      </w:pPr>
    </w:p>
    <w:p w14:paraId="0AADDFC1" w14:textId="77777777" w:rsidR="00863132" w:rsidRDefault="00863132" w:rsidP="00863132">
      <w:pPr>
        <w:tabs>
          <w:tab w:val="left" w:pos="142"/>
          <w:tab w:val="left" w:pos="284"/>
        </w:tabs>
        <w:spacing w:after="0"/>
        <w:jc w:val="center"/>
        <w:rPr>
          <w:rFonts w:asciiTheme="minorHAnsi" w:hAnsiTheme="minorHAnsi" w:cstheme="minorHAnsi"/>
          <w:bCs/>
          <w:sz w:val="24"/>
          <w:szCs w:val="24"/>
        </w:rPr>
      </w:pPr>
      <w:r w:rsidRPr="00AC1262">
        <w:rPr>
          <w:rFonts w:asciiTheme="minorHAnsi" w:hAnsiTheme="minorHAnsi" w:cstheme="minorHAnsi"/>
          <w:bCs/>
          <w:sz w:val="24"/>
          <w:szCs w:val="24"/>
        </w:rPr>
        <w:t>A thesis submitted in partial fulfilment of the requirements of Staffordshire University for the degree of Doctor of Education</w:t>
      </w:r>
      <w:r>
        <w:rPr>
          <w:rFonts w:asciiTheme="minorHAnsi" w:hAnsiTheme="minorHAnsi" w:cstheme="minorHAnsi"/>
          <w:bCs/>
          <w:sz w:val="24"/>
          <w:szCs w:val="24"/>
        </w:rPr>
        <w:t xml:space="preserve"> Wider Participation in Learning</w:t>
      </w:r>
    </w:p>
    <w:p w14:paraId="4B6DB253" w14:textId="77777777" w:rsidR="00863132" w:rsidRDefault="00863132" w:rsidP="00863132">
      <w:pPr>
        <w:tabs>
          <w:tab w:val="left" w:pos="142"/>
        </w:tabs>
        <w:spacing w:after="0"/>
        <w:jc w:val="center"/>
        <w:rPr>
          <w:rFonts w:asciiTheme="minorHAnsi" w:hAnsiTheme="minorHAnsi" w:cstheme="minorHAnsi"/>
          <w:bCs/>
          <w:sz w:val="24"/>
          <w:szCs w:val="24"/>
        </w:rPr>
      </w:pPr>
    </w:p>
    <w:p w14:paraId="4A5EF15E" w14:textId="77777777" w:rsidR="00863132" w:rsidRDefault="00863132" w:rsidP="00863132">
      <w:pPr>
        <w:tabs>
          <w:tab w:val="left" w:pos="142"/>
        </w:tabs>
        <w:spacing w:after="0"/>
        <w:rPr>
          <w:rFonts w:asciiTheme="minorHAnsi" w:hAnsiTheme="minorHAnsi" w:cstheme="minorHAnsi"/>
          <w:sz w:val="24"/>
          <w:szCs w:val="24"/>
        </w:rPr>
      </w:pPr>
    </w:p>
    <w:p w14:paraId="375E8D79" w14:textId="77777777" w:rsidR="00863132" w:rsidRDefault="00863132" w:rsidP="00863132">
      <w:pPr>
        <w:spacing w:after="0" w:line="360" w:lineRule="auto"/>
        <w:rPr>
          <w:rFonts w:asciiTheme="minorHAnsi" w:hAnsiTheme="minorHAnsi" w:cstheme="minorHAnsi"/>
          <w:sz w:val="24"/>
          <w:szCs w:val="24"/>
        </w:rPr>
      </w:pPr>
    </w:p>
    <w:p w14:paraId="41662B21" w14:textId="77777777" w:rsidR="00863132" w:rsidRDefault="00863132" w:rsidP="00863132">
      <w:pPr>
        <w:spacing w:after="0" w:line="360" w:lineRule="auto"/>
        <w:rPr>
          <w:rFonts w:asciiTheme="minorHAnsi" w:hAnsiTheme="minorHAnsi" w:cstheme="minorHAnsi"/>
          <w:sz w:val="24"/>
          <w:szCs w:val="24"/>
        </w:rPr>
      </w:pPr>
    </w:p>
    <w:p w14:paraId="07917878" w14:textId="77777777" w:rsidR="00863132" w:rsidRDefault="00863132" w:rsidP="00863132">
      <w:pPr>
        <w:spacing w:after="0" w:line="360" w:lineRule="auto"/>
        <w:rPr>
          <w:rFonts w:asciiTheme="minorHAnsi" w:hAnsiTheme="minorHAnsi" w:cstheme="minorHAnsi"/>
          <w:sz w:val="24"/>
          <w:szCs w:val="24"/>
        </w:rPr>
      </w:pPr>
    </w:p>
    <w:p w14:paraId="72C74126" w14:textId="77777777" w:rsidR="00863132" w:rsidRPr="00BC6B4F" w:rsidRDefault="00863132" w:rsidP="00863132">
      <w:pPr>
        <w:spacing w:after="0" w:line="480" w:lineRule="auto"/>
        <w:jc w:val="center"/>
        <w:rPr>
          <w:rFonts w:asciiTheme="minorHAnsi" w:hAnsiTheme="minorHAnsi" w:cstheme="minorHAnsi"/>
          <w:b/>
          <w:sz w:val="24"/>
          <w:szCs w:val="24"/>
        </w:rPr>
      </w:pPr>
      <w:r w:rsidRPr="00BC6B4F">
        <w:rPr>
          <w:rFonts w:asciiTheme="minorHAnsi" w:hAnsiTheme="minorHAnsi" w:cstheme="minorHAnsi"/>
          <w:b/>
          <w:sz w:val="24"/>
          <w:szCs w:val="24"/>
        </w:rPr>
        <w:t>September 2017</w:t>
      </w:r>
    </w:p>
    <w:p w14:paraId="611B396D" w14:textId="77777777" w:rsidR="00863132" w:rsidRDefault="00863132" w:rsidP="00863132">
      <w:pPr>
        <w:spacing w:after="0" w:line="480" w:lineRule="auto"/>
        <w:jc w:val="center"/>
        <w:rPr>
          <w:rFonts w:asciiTheme="minorHAnsi" w:hAnsiTheme="minorHAnsi" w:cstheme="minorHAnsi"/>
          <w:sz w:val="24"/>
          <w:szCs w:val="24"/>
        </w:rPr>
      </w:pPr>
    </w:p>
    <w:p w14:paraId="6C76F6B7" w14:textId="77777777" w:rsidR="00863132" w:rsidRDefault="00863132" w:rsidP="00863132">
      <w:pPr>
        <w:spacing w:after="0" w:line="480" w:lineRule="auto"/>
        <w:jc w:val="center"/>
        <w:rPr>
          <w:rFonts w:asciiTheme="minorHAnsi" w:hAnsiTheme="minorHAnsi" w:cstheme="minorHAnsi"/>
          <w:sz w:val="24"/>
          <w:szCs w:val="24"/>
        </w:rPr>
      </w:pPr>
    </w:p>
    <w:p w14:paraId="2AE3CECE" w14:textId="77777777" w:rsidR="00863132" w:rsidRDefault="00863132" w:rsidP="00863132">
      <w:pPr>
        <w:spacing w:after="0" w:line="480" w:lineRule="auto"/>
        <w:jc w:val="center"/>
        <w:rPr>
          <w:rFonts w:asciiTheme="minorHAnsi" w:hAnsiTheme="minorHAnsi" w:cstheme="minorHAnsi"/>
          <w:sz w:val="24"/>
          <w:szCs w:val="24"/>
        </w:rPr>
      </w:pPr>
    </w:p>
    <w:p w14:paraId="0081864A" w14:textId="77777777" w:rsidR="00863132" w:rsidRPr="00AC1262" w:rsidRDefault="00863132" w:rsidP="00863132">
      <w:pPr>
        <w:spacing w:after="0" w:line="480" w:lineRule="auto"/>
        <w:jc w:val="center"/>
        <w:rPr>
          <w:rFonts w:asciiTheme="minorHAnsi" w:hAnsiTheme="minorHAnsi" w:cstheme="minorHAnsi"/>
          <w:sz w:val="24"/>
          <w:szCs w:val="24"/>
        </w:rPr>
      </w:pPr>
    </w:p>
    <w:p w14:paraId="04096302" w14:textId="77777777" w:rsidR="00074F27" w:rsidRPr="00361755" w:rsidRDefault="00074F27" w:rsidP="00505BC7">
      <w:pPr>
        <w:spacing w:after="0" w:line="360" w:lineRule="auto"/>
        <w:rPr>
          <w:rFonts w:asciiTheme="minorHAnsi" w:hAnsiTheme="minorHAnsi" w:cstheme="minorHAnsi"/>
          <w:sz w:val="24"/>
          <w:szCs w:val="24"/>
        </w:rPr>
      </w:pPr>
      <w:r w:rsidRPr="00361755">
        <w:rPr>
          <w:rStyle w:val="Strong"/>
          <w:rFonts w:asciiTheme="minorHAnsi" w:hAnsiTheme="minorHAnsi" w:cstheme="minorHAnsi"/>
          <w:szCs w:val="24"/>
        </w:rPr>
        <w:lastRenderedPageBreak/>
        <w:t>Abstract</w:t>
      </w:r>
    </w:p>
    <w:p w14:paraId="7727F7F3" w14:textId="77777777" w:rsidR="00361755" w:rsidRPr="008C3DB3" w:rsidRDefault="00361755" w:rsidP="00361755">
      <w:pPr>
        <w:spacing w:after="160" w:line="360" w:lineRule="auto"/>
        <w:contextualSpacing/>
        <w:jc w:val="both"/>
        <w:rPr>
          <w:rFonts w:ascii="Times New Roman" w:eastAsia="Times New Roman" w:hAnsi="Times New Roman" w:cs="Times New Roman"/>
          <w:sz w:val="24"/>
          <w:szCs w:val="24"/>
        </w:rPr>
      </w:pPr>
      <w:r w:rsidRPr="00725F34">
        <w:rPr>
          <w:rFonts w:asciiTheme="minorHAnsi" w:hAnsiTheme="minorHAnsi" w:cstheme="minorHAnsi"/>
          <w:sz w:val="24"/>
          <w:szCs w:val="24"/>
        </w:rPr>
        <w:t>T</w:t>
      </w:r>
      <w:r w:rsidRPr="00725F34">
        <w:rPr>
          <w:rFonts w:ascii="Calibri" w:hAnsi="Calibri"/>
          <w:sz w:val="24"/>
          <w:szCs w:val="24"/>
        </w:rPr>
        <w:t xml:space="preserve">he annual rate for 16-18 </w:t>
      </w:r>
      <w:r w:rsidRPr="00725F34">
        <w:rPr>
          <w:rFonts w:ascii="Calibri" w:hAnsi="Calibri"/>
          <w:color w:val="000000"/>
          <w:sz w:val="24"/>
          <w:szCs w:val="24"/>
        </w:rPr>
        <w:t xml:space="preserve">year olds </w:t>
      </w:r>
      <w:r w:rsidRPr="00725F34">
        <w:rPr>
          <w:rFonts w:ascii="Calibri" w:hAnsi="Calibri"/>
          <w:sz w:val="24"/>
          <w:szCs w:val="24"/>
        </w:rPr>
        <w:t xml:space="preserve">categorised as not in education, employment or training (NEET) in England fluctuated </w:t>
      </w:r>
      <w:r w:rsidR="00F65C23" w:rsidRPr="00725F34">
        <w:rPr>
          <w:rFonts w:ascii="Calibri" w:hAnsi="Calibri"/>
          <w:sz w:val="24"/>
          <w:szCs w:val="24"/>
        </w:rPr>
        <w:t>at 7-10% annually from 2000-2014</w:t>
      </w:r>
      <w:r w:rsidRPr="00725F34">
        <w:rPr>
          <w:rFonts w:ascii="Calibri" w:hAnsi="Calibri"/>
          <w:sz w:val="24"/>
          <w:szCs w:val="24"/>
        </w:rPr>
        <w:t xml:space="preserve"> (DfE, 2017).</w:t>
      </w:r>
      <w:r w:rsidRPr="00121720">
        <w:rPr>
          <w:rFonts w:ascii="Calibri" w:hAnsi="Calibri"/>
          <w:sz w:val="24"/>
          <w:szCs w:val="24"/>
        </w:rPr>
        <w:t xml:space="preserve"> </w:t>
      </w:r>
      <w:r>
        <w:rPr>
          <w:rFonts w:ascii="Calibri" w:hAnsi="Calibri"/>
          <w:sz w:val="24"/>
          <w:szCs w:val="24"/>
        </w:rPr>
        <w:t>W</w:t>
      </w:r>
      <w:r>
        <w:rPr>
          <w:rFonts w:ascii="Calibri" w:hAnsi="Calibri"/>
          <w:color w:val="000000"/>
          <w:sz w:val="24"/>
          <w:szCs w:val="24"/>
        </w:rPr>
        <w:t xml:space="preserve">hilst Governments have maintained policy commitments </w:t>
      </w:r>
      <w:r>
        <w:rPr>
          <w:rFonts w:ascii="Calibri" w:hAnsi="Calibri"/>
          <w:color w:val="000000"/>
          <w:sz w:val="24"/>
          <w:szCs w:val="24"/>
          <w:lang w:val="en-US"/>
        </w:rPr>
        <w:t>to implementing NEET reduction strategies, in practice,</w:t>
      </w:r>
      <w:r>
        <w:rPr>
          <w:rFonts w:ascii="Calibri" w:hAnsi="Calibri"/>
          <w:color w:val="000000"/>
          <w:sz w:val="24"/>
          <w:szCs w:val="24"/>
        </w:rPr>
        <w:t xml:space="preserve"> there has been </w:t>
      </w:r>
      <w:r>
        <w:rPr>
          <w:rFonts w:ascii="Calibri" w:hAnsi="Calibri"/>
          <w:sz w:val="24"/>
          <w:szCs w:val="24"/>
        </w:rPr>
        <w:t>slow</w:t>
      </w:r>
      <w:r>
        <w:rPr>
          <w:rFonts w:ascii="Calibri" w:hAnsi="Calibri"/>
          <w:color w:val="7030A0"/>
          <w:sz w:val="24"/>
          <w:szCs w:val="24"/>
        </w:rPr>
        <w:t xml:space="preserve"> </w:t>
      </w:r>
      <w:r>
        <w:rPr>
          <w:rFonts w:ascii="Calibri" w:hAnsi="Calibri"/>
          <w:color w:val="000000"/>
          <w:sz w:val="24"/>
          <w:szCs w:val="24"/>
          <w:lang w:val="en-US"/>
        </w:rPr>
        <w:t>progress in reducing this rate.</w:t>
      </w:r>
      <w:r>
        <w:rPr>
          <w:rFonts w:ascii="Calibri" w:hAnsi="Calibri"/>
          <w:color w:val="000000"/>
          <w:sz w:val="24"/>
          <w:szCs w:val="24"/>
        </w:rPr>
        <w:t xml:space="preserve"> </w:t>
      </w:r>
      <w:r>
        <w:rPr>
          <w:rFonts w:ascii="Calibri" w:hAnsi="Calibri"/>
          <w:sz w:val="24"/>
          <w:szCs w:val="24"/>
        </w:rPr>
        <w:t xml:space="preserve">Further Education (FE) </w:t>
      </w:r>
      <w:r>
        <w:rPr>
          <w:rFonts w:ascii="Calibri" w:hAnsi="Calibri"/>
          <w:color w:val="000000"/>
          <w:sz w:val="24"/>
          <w:szCs w:val="24"/>
        </w:rPr>
        <w:t xml:space="preserve">colleges are the major providers of NEET provision in England, but future viability of this provision is uncertain, given the increased marketisation </w:t>
      </w:r>
      <w:r w:rsidRPr="007E0DCE">
        <w:rPr>
          <w:rFonts w:ascii="Calibri" w:hAnsi="Calibri"/>
          <w:sz w:val="24"/>
          <w:szCs w:val="24"/>
        </w:rPr>
        <w:t>and</w:t>
      </w:r>
      <w:r>
        <w:rPr>
          <w:rFonts w:ascii="Calibri" w:hAnsi="Calibri"/>
          <w:color w:val="000000"/>
          <w:sz w:val="24"/>
          <w:szCs w:val="24"/>
        </w:rPr>
        <w:t xml:space="preserve"> education for the economy agenda of recent governments, in particular, the Coalition Government. </w:t>
      </w:r>
      <w:r>
        <w:rPr>
          <w:rFonts w:ascii="Calibri" w:eastAsia="Times New Roman" w:hAnsi="Calibri" w:cs="Calibri"/>
          <w:sz w:val="24"/>
          <w:szCs w:val="24"/>
          <w:lang w:eastAsia="en-GB"/>
        </w:rPr>
        <w:t xml:space="preserve">There is a dearth of </w:t>
      </w:r>
      <w:r w:rsidRPr="00121720">
        <w:rPr>
          <w:rFonts w:ascii="Calibri" w:eastAsia="Times New Roman" w:hAnsi="Calibri" w:cs="Calibri"/>
          <w:sz w:val="24"/>
          <w:szCs w:val="24"/>
          <w:lang w:eastAsia="en-GB"/>
        </w:rPr>
        <w:t>research a</w:t>
      </w:r>
      <w:r>
        <w:rPr>
          <w:rFonts w:ascii="Calibri" w:eastAsia="Times New Roman" w:hAnsi="Calibri" w:cs="Calibri"/>
          <w:sz w:val="24"/>
          <w:szCs w:val="24"/>
          <w:lang w:eastAsia="en-GB"/>
        </w:rPr>
        <w:t>bout the effectiveness of a series of Coalition Government NEET initiatives.</w:t>
      </w:r>
      <w:r>
        <w:rPr>
          <w:rFonts w:ascii="Calibri" w:hAnsi="Calibri"/>
          <w:sz w:val="24"/>
          <w:szCs w:val="24"/>
          <w:lang w:val="en-US"/>
        </w:rPr>
        <w:t xml:space="preserve"> </w:t>
      </w:r>
      <w:r w:rsidRPr="00C65C11">
        <w:rPr>
          <w:rFonts w:ascii="Calibri" w:hAnsi="Calibri"/>
          <w:sz w:val="24"/>
          <w:szCs w:val="24"/>
          <w:lang w:val="en-US"/>
        </w:rPr>
        <w:t xml:space="preserve">This study, therefore, makes an original contribution to knowledge by investigating </w:t>
      </w:r>
      <w:r w:rsidRPr="00C65C11">
        <w:rPr>
          <w:rFonts w:asciiTheme="minorHAnsi" w:hAnsiTheme="minorHAnsi" w:cstheme="minorHAnsi"/>
          <w:sz w:val="24"/>
          <w:szCs w:val="24"/>
        </w:rPr>
        <w:t>the Coalition’s policy reforms, and their impact and legacy for the FE sector. It examines the implications of these for various groups of stakeholders: FE providers, learners, organisations such as FE colleges and wider policy initiatives.</w:t>
      </w:r>
      <w:r w:rsidRPr="00896E0E">
        <w:rPr>
          <w:rFonts w:asciiTheme="minorHAnsi" w:hAnsiTheme="minorHAnsi" w:cstheme="minorHAnsi"/>
          <w:sz w:val="24"/>
          <w:szCs w:val="24"/>
        </w:rPr>
        <w:t xml:space="preserve"> The </w:t>
      </w:r>
      <w:r w:rsidRPr="0090502C">
        <w:rPr>
          <w:rFonts w:asciiTheme="minorHAnsi" w:hAnsiTheme="minorHAnsi" w:cstheme="minorHAnsi"/>
          <w:sz w:val="24"/>
          <w:szCs w:val="24"/>
        </w:rPr>
        <w:t>research</w:t>
      </w:r>
      <w:r w:rsidRPr="00896E0E">
        <w:rPr>
          <w:rFonts w:asciiTheme="minorHAnsi" w:hAnsiTheme="minorHAnsi" w:cstheme="minorHAnsi"/>
          <w:sz w:val="24"/>
          <w:szCs w:val="24"/>
        </w:rPr>
        <w:t xml:space="preserve"> provides</w:t>
      </w:r>
      <w:r w:rsidRPr="00896E0E">
        <w:rPr>
          <w:rFonts w:ascii="Calibri" w:eastAsia="Times New Roman" w:hAnsi="Calibri" w:cs="Calibri"/>
          <w:sz w:val="24"/>
          <w:szCs w:val="24"/>
          <w:lang w:eastAsia="en-GB"/>
        </w:rPr>
        <w:t xml:space="preserve"> crucial perspectives to address gaps in knowled</w:t>
      </w:r>
      <w:r w:rsidRPr="00F53EDF">
        <w:rPr>
          <w:rFonts w:ascii="Calibri" w:eastAsia="Times New Roman" w:hAnsi="Calibri" w:cs="Calibri"/>
          <w:sz w:val="24"/>
          <w:szCs w:val="24"/>
          <w:lang w:eastAsia="en-GB"/>
        </w:rPr>
        <w:t xml:space="preserve">ge </w:t>
      </w:r>
      <w:r w:rsidRPr="00191DA4">
        <w:rPr>
          <w:rFonts w:ascii="Calibri" w:eastAsia="Times New Roman" w:hAnsi="Calibri" w:cs="Calibri"/>
          <w:sz w:val="24"/>
          <w:szCs w:val="24"/>
          <w:lang w:eastAsia="en-GB"/>
        </w:rPr>
        <w:t>at the cutting edge of policy change.</w:t>
      </w:r>
    </w:p>
    <w:p w14:paraId="536021C4" w14:textId="77777777" w:rsidR="00361755" w:rsidRDefault="00361755" w:rsidP="00361755">
      <w:pPr>
        <w:autoSpaceDE w:val="0"/>
        <w:autoSpaceDN w:val="0"/>
        <w:adjustRightInd w:val="0"/>
        <w:spacing w:after="0" w:line="360" w:lineRule="auto"/>
        <w:jc w:val="both"/>
        <w:rPr>
          <w:rFonts w:asciiTheme="minorHAnsi" w:hAnsiTheme="minorHAnsi" w:cstheme="minorHAnsi"/>
          <w:sz w:val="24"/>
          <w:szCs w:val="24"/>
        </w:rPr>
      </w:pPr>
    </w:p>
    <w:p w14:paraId="29FC39CA" w14:textId="77777777" w:rsidR="00361755" w:rsidRDefault="00361755" w:rsidP="00361755">
      <w:pPr>
        <w:autoSpaceDE w:val="0"/>
        <w:autoSpaceDN w:val="0"/>
        <w:adjustRightInd w:val="0"/>
        <w:spacing w:after="0" w:line="360" w:lineRule="auto"/>
        <w:jc w:val="both"/>
        <w:rPr>
          <w:rFonts w:ascii="Calibri" w:hAnsi="Calibri"/>
          <w:sz w:val="24"/>
          <w:szCs w:val="24"/>
        </w:rPr>
      </w:pPr>
      <w:r>
        <w:rPr>
          <w:rFonts w:asciiTheme="minorHAnsi" w:hAnsiTheme="minorHAnsi" w:cstheme="minorHAnsi"/>
          <w:sz w:val="24"/>
          <w:szCs w:val="24"/>
        </w:rPr>
        <w:t>This study, based on</w:t>
      </w:r>
      <w:r w:rsidRPr="00191DA4">
        <w:rPr>
          <w:rFonts w:asciiTheme="minorHAnsi" w:hAnsiTheme="minorHAnsi" w:cstheme="minorHAnsi"/>
          <w:sz w:val="24"/>
          <w:szCs w:val="24"/>
        </w:rPr>
        <w:t xml:space="preserve"> mixed-method research</w:t>
      </w:r>
      <w:r w:rsidR="00116E12">
        <w:rPr>
          <w:rFonts w:asciiTheme="minorHAnsi" w:hAnsiTheme="minorHAnsi" w:cstheme="minorHAnsi"/>
          <w:sz w:val="24"/>
          <w:szCs w:val="24"/>
        </w:rPr>
        <w:t>,</w:t>
      </w:r>
      <w:r w:rsidRPr="00191DA4">
        <w:rPr>
          <w:rFonts w:asciiTheme="minorHAnsi" w:hAnsiTheme="minorHAnsi" w:cstheme="minorHAnsi"/>
          <w:sz w:val="24"/>
          <w:szCs w:val="24"/>
        </w:rPr>
        <w:t xml:space="preserve"> </w:t>
      </w:r>
      <w:r>
        <w:rPr>
          <w:rFonts w:asciiTheme="minorHAnsi" w:hAnsiTheme="minorHAnsi" w:cstheme="minorHAnsi"/>
          <w:sz w:val="24"/>
          <w:szCs w:val="24"/>
        </w:rPr>
        <w:t>involved</w:t>
      </w:r>
      <w:r>
        <w:rPr>
          <w:rFonts w:ascii="Calibri" w:hAnsi="Calibri"/>
          <w:sz w:val="24"/>
          <w:szCs w:val="24"/>
        </w:rPr>
        <w:t xml:space="preserve"> interviews to gain insights from FE managers and policymakers, and focus group discussions with FE learners. </w:t>
      </w:r>
      <w:r w:rsidRPr="00C65C11">
        <w:rPr>
          <w:rFonts w:asciiTheme="minorHAnsi" w:eastAsia="Times New Roman" w:hAnsiTheme="minorHAnsi" w:cstheme="minorHAnsi"/>
          <w:sz w:val="24"/>
          <w:szCs w:val="24"/>
          <w:lang w:eastAsia="en-GB"/>
        </w:rPr>
        <w:t xml:space="preserve">The research makes an original contribution to knowledge through its findings which reveal tensions </w:t>
      </w:r>
      <w:r w:rsidRPr="00C65C11">
        <w:rPr>
          <w:rFonts w:asciiTheme="minorHAnsi" w:eastAsia="Times New Roman" w:hAnsiTheme="minorHAnsi" w:cstheme="minorHAnsi"/>
          <w:sz w:val="24"/>
          <w:szCs w:val="24"/>
          <w:lang w:val="en-US" w:eastAsia="en-GB"/>
        </w:rPr>
        <w:t>concerning the targeting of Government resources for NEET provision and the challenges many new initiatives present.</w:t>
      </w:r>
      <w:r>
        <w:rPr>
          <w:rFonts w:asciiTheme="minorHAnsi" w:eastAsia="Times New Roman" w:hAnsiTheme="minorHAnsi" w:cstheme="minorHAnsi"/>
          <w:sz w:val="24"/>
          <w:szCs w:val="24"/>
          <w:lang w:val="en-US" w:eastAsia="en-GB"/>
        </w:rPr>
        <w:t xml:space="preserve"> </w:t>
      </w:r>
      <w:r>
        <w:rPr>
          <w:rFonts w:asciiTheme="minorHAnsi" w:hAnsiTheme="minorHAnsi" w:cstheme="minorHAnsi"/>
          <w:sz w:val="24"/>
          <w:szCs w:val="24"/>
        </w:rPr>
        <w:t>Disconnection was evident in t</w:t>
      </w:r>
      <w:r>
        <w:rPr>
          <w:rFonts w:ascii="Calibri" w:hAnsi="Calibri"/>
          <w:sz w:val="24"/>
          <w:szCs w:val="24"/>
        </w:rPr>
        <w:t>he emergence of an ‘industry’ of changing NEET initiatives based more on ideological preferences or Government assumptions than evidence-based policy.</w:t>
      </w:r>
      <w:r w:rsidRPr="00E96B72">
        <w:rPr>
          <w:rFonts w:asciiTheme="minorHAnsi" w:eastAsia="Times New Roman" w:hAnsiTheme="minorHAnsi" w:cstheme="minorHAnsi"/>
          <w:sz w:val="24"/>
          <w:szCs w:val="24"/>
          <w:lang w:val="en-US" w:eastAsia="en-GB"/>
        </w:rPr>
        <w:t xml:space="preserve"> </w:t>
      </w:r>
      <w:r w:rsidRPr="00E96B72">
        <w:rPr>
          <w:rFonts w:asciiTheme="minorHAnsi" w:hAnsiTheme="minorHAnsi" w:cstheme="minorHAnsi"/>
          <w:sz w:val="24"/>
          <w:szCs w:val="24"/>
        </w:rPr>
        <w:t>The</w:t>
      </w:r>
      <w:r>
        <w:rPr>
          <w:rFonts w:asciiTheme="minorHAnsi" w:hAnsiTheme="minorHAnsi" w:cstheme="minorHAnsi"/>
          <w:sz w:val="24"/>
          <w:szCs w:val="24"/>
        </w:rPr>
        <w:t xml:space="preserve"> rationale f</w:t>
      </w:r>
      <w:r>
        <w:rPr>
          <w:rFonts w:ascii="Calibri" w:hAnsi="Calibri"/>
          <w:sz w:val="24"/>
          <w:szCs w:val="24"/>
          <w:lang w:val="en-US"/>
        </w:rPr>
        <w:t>or policymaking was not always clear and local infrastructure change, combined with resources diverted to the private and third sector, questioned the viability of the FE provision.</w:t>
      </w:r>
      <w:r>
        <w:rPr>
          <w:rFonts w:ascii="Calibri" w:eastAsia="Times New Roman" w:hAnsi="Calibri" w:cs="Times New Roman"/>
          <w:sz w:val="24"/>
          <w:szCs w:val="24"/>
          <w:lang w:val="en-US" w:eastAsia="en-GB"/>
        </w:rPr>
        <w:t xml:space="preserve"> A key </w:t>
      </w:r>
      <w:r>
        <w:rPr>
          <w:rFonts w:ascii="Calibri" w:hAnsi="Calibri"/>
          <w:sz w:val="24"/>
          <w:szCs w:val="24"/>
        </w:rPr>
        <w:t>recommendation of the study is to extend the involvement of providers and learners in NEET policy development through shared knowledge.</w:t>
      </w:r>
      <w:r>
        <w:rPr>
          <w:rFonts w:asciiTheme="minorHAnsi" w:hAnsiTheme="minorHAnsi" w:cstheme="minorHAnsi"/>
          <w:sz w:val="24"/>
          <w:szCs w:val="24"/>
        </w:rPr>
        <w:t xml:space="preserve"> </w:t>
      </w:r>
      <w:r>
        <w:rPr>
          <w:rFonts w:ascii="Calibri" w:hAnsi="Calibri"/>
          <w:sz w:val="24"/>
          <w:szCs w:val="24"/>
          <w:lang w:val="en-US"/>
        </w:rPr>
        <w:t xml:space="preserve">The findings of the study have significance </w:t>
      </w:r>
      <w:r>
        <w:rPr>
          <w:rFonts w:ascii="Calibri" w:hAnsi="Calibri"/>
          <w:sz w:val="24"/>
          <w:szCs w:val="24"/>
        </w:rPr>
        <w:t xml:space="preserve">for improvements to FE practice and policy, which may lead to reductions in the </w:t>
      </w:r>
      <w:r w:rsidRPr="00FC724F">
        <w:rPr>
          <w:rFonts w:ascii="Calibri" w:hAnsi="Calibri"/>
          <w:sz w:val="24"/>
          <w:szCs w:val="24"/>
        </w:rPr>
        <w:t>16-18</w:t>
      </w:r>
      <w:r>
        <w:rPr>
          <w:rFonts w:ascii="Calibri" w:hAnsi="Calibri"/>
          <w:sz w:val="24"/>
          <w:szCs w:val="24"/>
        </w:rPr>
        <w:t xml:space="preserve"> NEET rate in England.</w:t>
      </w:r>
    </w:p>
    <w:p w14:paraId="4C41CF34" w14:textId="77777777" w:rsidR="00361755" w:rsidRDefault="00361755" w:rsidP="00361755">
      <w:pPr>
        <w:autoSpaceDE w:val="0"/>
        <w:autoSpaceDN w:val="0"/>
        <w:adjustRightInd w:val="0"/>
        <w:spacing w:after="0" w:line="360" w:lineRule="auto"/>
        <w:jc w:val="both"/>
        <w:rPr>
          <w:rFonts w:ascii="Calibri" w:hAnsi="Calibri"/>
          <w:sz w:val="24"/>
          <w:szCs w:val="24"/>
        </w:rPr>
      </w:pPr>
    </w:p>
    <w:p w14:paraId="13B6C90C" w14:textId="77777777" w:rsidR="00361755" w:rsidRPr="00E80A19" w:rsidRDefault="00361755" w:rsidP="00361755">
      <w:pPr>
        <w:spacing w:after="0" w:line="360" w:lineRule="auto"/>
        <w:rPr>
          <w:rFonts w:asciiTheme="minorHAnsi" w:hAnsiTheme="minorHAnsi" w:cstheme="minorHAnsi"/>
          <w:bCs/>
          <w:sz w:val="24"/>
          <w:szCs w:val="24"/>
        </w:rPr>
      </w:pPr>
      <w:r w:rsidRPr="00C65C11">
        <w:rPr>
          <w:rFonts w:ascii="Calibri" w:hAnsi="Calibri"/>
          <w:b/>
          <w:sz w:val="24"/>
          <w:szCs w:val="24"/>
        </w:rPr>
        <w:t>Word Count: 322</w:t>
      </w:r>
    </w:p>
    <w:p w14:paraId="664B8BF4" w14:textId="77777777" w:rsidR="00074F27" w:rsidRPr="00AC1262" w:rsidRDefault="00074F27">
      <w:pPr>
        <w:rPr>
          <w:rFonts w:asciiTheme="minorHAnsi" w:hAnsiTheme="minorHAnsi" w:cstheme="minorHAnsi"/>
          <w:sz w:val="24"/>
          <w:szCs w:val="24"/>
        </w:rPr>
      </w:pPr>
      <w:r w:rsidRPr="00AC1262">
        <w:rPr>
          <w:rFonts w:asciiTheme="minorHAnsi" w:hAnsiTheme="minorHAnsi" w:cstheme="minorHAnsi"/>
          <w:sz w:val="24"/>
          <w:szCs w:val="24"/>
        </w:rPr>
        <w:br w:type="page"/>
      </w:r>
    </w:p>
    <w:p w14:paraId="7B44EB20" w14:textId="77777777" w:rsidR="00057C25" w:rsidRPr="000C12AA" w:rsidRDefault="00057C25" w:rsidP="003B025D">
      <w:pPr>
        <w:spacing w:after="0" w:line="480" w:lineRule="auto"/>
        <w:jc w:val="center"/>
        <w:rPr>
          <w:rFonts w:asciiTheme="minorHAnsi" w:hAnsiTheme="minorHAnsi" w:cstheme="minorHAnsi"/>
          <w:b/>
          <w:sz w:val="24"/>
          <w:szCs w:val="24"/>
        </w:rPr>
      </w:pPr>
      <w:r w:rsidRPr="000C12AA">
        <w:rPr>
          <w:rFonts w:asciiTheme="minorHAnsi" w:hAnsiTheme="minorHAnsi" w:cstheme="minorHAnsi"/>
          <w:b/>
          <w:sz w:val="24"/>
          <w:szCs w:val="24"/>
        </w:rPr>
        <w:lastRenderedPageBreak/>
        <w:t>Acknowledgements</w:t>
      </w:r>
    </w:p>
    <w:p w14:paraId="1DFD2283" w14:textId="77777777" w:rsidR="00057C25" w:rsidRPr="00AC1262" w:rsidRDefault="00057C25" w:rsidP="00057C25">
      <w:pPr>
        <w:rPr>
          <w:rFonts w:asciiTheme="minorHAnsi" w:hAnsiTheme="minorHAnsi" w:cstheme="minorHAnsi"/>
          <w:sz w:val="24"/>
          <w:szCs w:val="24"/>
        </w:rPr>
      </w:pPr>
    </w:p>
    <w:p w14:paraId="1321C70C" w14:textId="77777777" w:rsidR="00057C25" w:rsidRPr="00AC1262" w:rsidRDefault="00057C25" w:rsidP="00057C25">
      <w:pPr>
        <w:rPr>
          <w:rFonts w:asciiTheme="minorHAnsi" w:hAnsiTheme="minorHAnsi" w:cstheme="minorHAnsi"/>
          <w:sz w:val="24"/>
          <w:szCs w:val="24"/>
        </w:rPr>
      </w:pPr>
    </w:p>
    <w:p w14:paraId="11DDC777" w14:textId="77777777" w:rsidR="00057C25" w:rsidRPr="00A6094D" w:rsidRDefault="00661D38" w:rsidP="00057C25">
      <w:pPr>
        <w:rPr>
          <w:rStyle w:val="huge"/>
          <w:rFonts w:asciiTheme="minorHAnsi" w:hAnsiTheme="minorHAnsi" w:cstheme="minorHAnsi"/>
          <w:color w:val="000000"/>
          <w:sz w:val="24"/>
          <w:szCs w:val="24"/>
          <w:lang w:val="en"/>
        </w:rPr>
      </w:pPr>
      <w:r w:rsidRPr="00A6094D">
        <w:rPr>
          <w:rStyle w:val="huge"/>
          <w:rFonts w:asciiTheme="minorHAnsi" w:hAnsiTheme="minorHAnsi" w:cstheme="minorHAnsi"/>
          <w:sz w:val="24"/>
          <w:szCs w:val="24"/>
          <w:lang w:val="en"/>
        </w:rPr>
        <w:t>Thank you to the participants</w:t>
      </w:r>
      <w:r w:rsidRPr="00A6094D">
        <w:rPr>
          <w:rStyle w:val="huge"/>
          <w:rFonts w:asciiTheme="minorHAnsi" w:hAnsiTheme="minorHAnsi" w:cstheme="minorHAnsi"/>
          <w:color w:val="000000"/>
          <w:sz w:val="24"/>
          <w:szCs w:val="24"/>
          <w:lang w:val="en"/>
        </w:rPr>
        <w:t xml:space="preserve">, who </w:t>
      </w:r>
      <w:r w:rsidR="0004722E" w:rsidRPr="00A6094D">
        <w:rPr>
          <w:rStyle w:val="huge"/>
          <w:rFonts w:asciiTheme="minorHAnsi" w:hAnsiTheme="minorHAnsi" w:cstheme="minorHAnsi"/>
          <w:color w:val="000000"/>
          <w:sz w:val="24"/>
          <w:szCs w:val="24"/>
          <w:lang w:val="en"/>
        </w:rPr>
        <w:t xml:space="preserve">gave their </w:t>
      </w:r>
      <w:r w:rsidR="0004722E" w:rsidRPr="00A6094D">
        <w:rPr>
          <w:rStyle w:val="huge"/>
          <w:rFonts w:asciiTheme="minorHAnsi" w:hAnsiTheme="minorHAnsi" w:cstheme="minorHAnsi"/>
          <w:sz w:val="24"/>
          <w:szCs w:val="24"/>
          <w:lang w:val="en"/>
        </w:rPr>
        <w:t>time</w:t>
      </w:r>
      <w:r w:rsidR="00A06472" w:rsidRPr="00A6094D">
        <w:rPr>
          <w:rStyle w:val="huge"/>
          <w:rFonts w:asciiTheme="minorHAnsi" w:hAnsiTheme="minorHAnsi" w:cstheme="minorHAnsi"/>
          <w:sz w:val="24"/>
          <w:szCs w:val="24"/>
          <w:lang w:val="en"/>
        </w:rPr>
        <w:t xml:space="preserve"> </w:t>
      </w:r>
      <w:r w:rsidRPr="00A6094D">
        <w:rPr>
          <w:rStyle w:val="huge"/>
          <w:rFonts w:asciiTheme="minorHAnsi" w:hAnsiTheme="minorHAnsi" w:cstheme="minorHAnsi"/>
          <w:sz w:val="24"/>
          <w:szCs w:val="24"/>
          <w:lang w:val="en"/>
        </w:rPr>
        <w:t xml:space="preserve">and </w:t>
      </w:r>
      <w:r w:rsidR="003B66C6" w:rsidRPr="00A6094D">
        <w:rPr>
          <w:rStyle w:val="huge"/>
          <w:rFonts w:asciiTheme="minorHAnsi" w:hAnsiTheme="minorHAnsi" w:cstheme="minorHAnsi"/>
          <w:color w:val="000000"/>
          <w:sz w:val="24"/>
          <w:szCs w:val="24"/>
          <w:lang w:val="en"/>
        </w:rPr>
        <w:t xml:space="preserve">who </w:t>
      </w:r>
      <w:r w:rsidRPr="00A6094D">
        <w:rPr>
          <w:rStyle w:val="huge"/>
          <w:rFonts w:asciiTheme="minorHAnsi" w:hAnsiTheme="minorHAnsi" w:cstheme="minorHAnsi"/>
          <w:color w:val="000000"/>
          <w:sz w:val="24"/>
          <w:szCs w:val="24"/>
          <w:lang w:val="en"/>
        </w:rPr>
        <w:t>made this</w:t>
      </w:r>
      <w:r w:rsidR="007D0AC1" w:rsidRPr="00A6094D">
        <w:rPr>
          <w:rStyle w:val="huge"/>
          <w:rFonts w:asciiTheme="minorHAnsi" w:hAnsiTheme="minorHAnsi" w:cstheme="minorHAnsi"/>
          <w:color w:val="000000"/>
          <w:sz w:val="24"/>
          <w:szCs w:val="24"/>
          <w:lang w:val="en"/>
        </w:rPr>
        <w:t xml:space="preserve"> research possible. I would</w:t>
      </w:r>
      <w:r w:rsidRPr="00A6094D">
        <w:rPr>
          <w:rStyle w:val="huge"/>
          <w:rFonts w:asciiTheme="minorHAnsi" w:hAnsiTheme="minorHAnsi" w:cstheme="minorHAnsi"/>
          <w:color w:val="000000"/>
          <w:sz w:val="24"/>
          <w:szCs w:val="24"/>
          <w:lang w:val="en"/>
        </w:rPr>
        <w:t xml:space="preserve"> like to thank </w:t>
      </w:r>
      <w:r w:rsidR="00074F27" w:rsidRPr="00A6094D">
        <w:rPr>
          <w:rStyle w:val="huge"/>
          <w:rFonts w:asciiTheme="minorHAnsi" w:hAnsiTheme="minorHAnsi" w:cstheme="minorHAnsi"/>
          <w:color w:val="000000"/>
          <w:sz w:val="24"/>
          <w:szCs w:val="24"/>
          <w:lang w:val="en"/>
        </w:rPr>
        <w:t xml:space="preserve">Professor </w:t>
      </w:r>
      <w:r w:rsidR="003B66C6" w:rsidRPr="00A6094D">
        <w:rPr>
          <w:rStyle w:val="huge"/>
          <w:rFonts w:asciiTheme="minorHAnsi" w:hAnsiTheme="minorHAnsi" w:cstheme="minorHAnsi"/>
          <w:color w:val="000000"/>
          <w:sz w:val="24"/>
          <w:szCs w:val="24"/>
          <w:lang w:val="en"/>
        </w:rPr>
        <w:t>Tehmina Basit and</w:t>
      </w:r>
      <w:r w:rsidRPr="00A6094D">
        <w:rPr>
          <w:rStyle w:val="huge"/>
          <w:rFonts w:asciiTheme="minorHAnsi" w:hAnsiTheme="minorHAnsi" w:cstheme="minorHAnsi"/>
          <w:color w:val="000000"/>
          <w:sz w:val="24"/>
          <w:szCs w:val="24"/>
          <w:lang w:val="en"/>
        </w:rPr>
        <w:t xml:space="preserve"> </w:t>
      </w:r>
      <w:r w:rsidR="00074F27" w:rsidRPr="00A6094D">
        <w:rPr>
          <w:rStyle w:val="huge"/>
          <w:rFonts w:asciiTheme="minorHAnsi" w:hAnsiTheme="minorHAnsi" w:cstheme="minorHAnsi"/>
          <w:color w:val="000000"/>
          <w:sz w:val="24"/>
          <w:szCs w:val="24"/>
          <w:lang w:val="en"/>
        </w:rPr>
        <w:t xml:space="preserve">Dr </w:t>
      </w:r>
      <w:r w:rsidR="003B66C6" w:rsidRPr="00A6094D">
        <w:rPr>
          <w:rStyle w:val="huge"/>
          <w:rFonts w:asciiTheme="minorHAnsi" w:hAnsiTheme="minorHAnsi" w:cstheme="minorHAnsi"/>
          <w:color w:val="000000"/>
          <w:sz w:val="24"/>
          <w:szCs w:val="24"/>
          <w:lang w:val="en"/>
        </w:rPr>
        <w:t xml:space="preserve">Cheryl Bolton, my </w:t>
      </w:r>
      <w:r w:rsidRPr="00A6094D">
        <w:rPr>
          <w:rStyle w:val="huge"/>
          <w:rFonts w:asciiTheme="minorHAnsi" w:hAnsiTheme="minorHAnsi" w:cstheme="minorHAnsi"/>
          <w:color w:val="000000"/>
          <w:sz w:val="24"/>
          <w:szCs w:val="24"/>
          <w:lang w:val="en"/>
        </w:rPr>
        <w:t>r</w:t>
      </w:r>
      <w:r w:rsidR="0032559E" w:rsidRPr="00A6094D">
        <w:rPr>
          <w:rStyle w:val="huge"/>
          <w:rFonts w:asciiTheme="minorHAnsi" w:hAnsiTheme="minorHAnsi" w:cstheme="minorHAnsi"/>
          <w:color w:val="000000"/>
          <w:sz w:val="24"/>
          <w:szCs w:val="24"/>
          <w:lang w:val="en"/>
        </w:rPr>
        <w:t>esearch supervisors</w:t>
      </w:r>
      <w:r w:rsidR="00116E12">
        <w:rPr>
          <w:rStyle w:val="huge"/>
          <w:rFonts w:asciiTheme="minorHAnsi" w:hAnsiTheme="minorHAnsi" w:cstheme="minorHAnsi"/>
          <w:color w:val="000000"/>
          <w:sz w:val="24"/>
          <w:szCs w:val="24"/>
          <w:lang w:val="en"/>
        </w:rPr>
        <w:t>,</w:t>
      </w:r>
      <w:r w:rsidR="0032559E" w:rsidRPr="00A6094D">
        <w:rPr>
          <w:rStyle w:val="huge"/>
          <w:rFonts w:asciiTheme="minorHAnsi" w:hAnsiTheme="minorHAnsi" w:cstheme="minorHAnsi"/>
          <w:color w:val="000000"/>
          <w:sz w:val="24"/>
          <w:szCs w:val="24"/>
          <w:lang w:val="en"/>
        </w:rPr>
        <w:t xml:space="preserve"> </w:t>
      </w:r>
      <w:r w:rsidR="000020FE" w:rsidRPr="00A6094D">
        <w:rPr>
          <w:rStyle w:val="huge"/>
          <w:rFonts w:asciiTheme="minorHAnsi" w:hAnsiTheme="minorHAnsi" w:cstheme="minorHAnsi"/>
          <w:color w:val="000000"/>
          <w:sz w:val="24"/>
          <w:szCs w:val="24"/>
          <w:lang w:val="en"/>
        </w:rPr>
        <w:t xml:space="preserve">for their </w:t>
      </w:r>
      <w:r w:rsidR="00FC3AED" w:rsidRPr="00A6094D">
        <w:rPr>
          <w:rStyle w:val="huge"/>
          <w:rFonts w:asciiTheme="minorHAnsi" w:hAnsiTheme="minorHAnsi" w:cstheme="minorHAnsi"/>
          <w:color w:val="000000"/>
          <w:sz w:val="24"/>
          <w:szCs w:val="24"/>
          <w:lang w:val="en"/>
        </w:rPr>
        <w:t xml:space="preserve">support </w:t>
      </w:r>
      <w:r w:rsidR="00EE2312" w:rsidRPr="00A6094D">
        <w:rPr>
          <w:rStyle w:val="huge"/>
          <w:rFonts w:asciiTheme="minorHAnsi" w:hAnsiTheme="minorHAnsi" w:cstheme="minorHAnsi"/>
          <w:color w:val="000000"/>
          <w:sz w:val="24"/>
          <w:szCs w:val="24"/>
          <w:lang w:val="en"/>
        </w:rPr>
        <w:t xml:space="preserve">and </w:t>
      </w:r>
      <w:r w:rsidR="00666FF8" w:rsidRPr="00A6094D">
        <w:rPr>
          <w:rStyle w:val="huge"/>
          <w:rFonts w:asciiTheme="minorHAnsi" w:hAnsiTheme="minorHAnsi" w:cstheme="minorHAnsi"/>
          <w:color w:val="000000"/>
          <w:sz w:val="24"/>
          <w:szCs w:val="24"/>
          <w:lang w:val="en"/>
        </w:rPr>
        <w:t xml:space="preserve">for </w:t>
      </w:r>
      <w:r w:rsidRPr="00A6094D">
        <w:rPr>
          <w:rStyle w:val="huge"/>
          <w:rFonts w:asciiTheme="minorHAnsi" w:hAnsiTheme="minorHAnsi" w:cstheme="minorHAnsi"/>
          <w:color w:val="000000"/>
          <w:sz w:val="24"/>
          <w:szCs w:val="24"/>
          <w:lang w:val="en"/>
        </w:rPr>
        <w:t>shar</w:t>
      </w:r>
      <w:r w:rsidR="00666FF8" w:rsidRPr="00A6094D">
        <w:rPr>
          <w:rStyle w:val="huge"/>
          <w:rFonts w:asciiTheme="minorHAnsi" w:hAnsiTheme="minorHAnsi" w:cstheme="minorHAnsi"/>
          <w:color w:val="000000"/>
          <w:sz w:val="24"/>
          <w:szCs w:val="24"/>
          <w:lang w:val="en"/>
        </w:rPr>
        <w:t>ing</w:t>
      </w:r>
      <w:r w:rsidR="003B66C6" w:rsidRPr="00A6094D">
        <w:rPr>
          <w:rStyle w:val="huge"/>
          <w:rFonts w:asciiTheme="minorHAnsi" w:hAnsiTheme="minorHAnsi" w:cstheme="minorHAnsi"/>
          <w:color w:val="000000"/>
          <w:sz w:val="24"/>
          <w:szCs w:val="24"/>
          <w:lang w:val="en"/>
        </w:rPr>
        <w:t xml:space="preserve"> their knowledge</w:t>
      </w:r>
      <w:r w:rsidR="0032559E" w:rsidRPr="00A6094D">
        <w:rPr>
          <w:rStyle w:val="huge"/>
          <w:rFonts w:asciiTheme="minorHAnsi" w:hAnsiTheme="minorHAnsi" w:cstheme="minorHAnsi"/>
          <w:color w:val="000000"/>
          <w:sz w:val="24"/>
          <w:szCs w:val="24"/>
          <w:lang w:val="en"/>
        </w:rPr>
        <w:t xml:space="preserve"> and expertise</w:t>
      </w:r>
      <w:r w:rsidRPr="00A6094D">
        <w:rPr>
          <w:rStyle w:val="huge"/>
          <w:rFonts w:asciiTheme="minorHAnsi" w:hAnsiTheme="minorHAnsi" w:cstheme="minorHAnsi"/>
          <w:color w:val="000000"/>
          <w:sz w:val="24"/>
          <w:szCs w:val="24"/>
          <w:lang w:val="en"/>
        </w:rPr>
        <w:t>.</w:t>
      </w:r>
    </w:p>
    <w:p w14:paraId="0439EB3D" w14:textId="77777777" w:rsidR="0032559E" w:rsidRPr="00A6094D" w:rsidRDefault="00661D38" w:rsidP="00240456">
      <w:pPr>
        <w:jc w:val="both"/>
        <w:rPr>
          <w:rStyle w:val="huge"/>
          <w:rFonts w:asciiTheme="minorHAnsi" w:hAnsiTheme="minorHAnsi" w:cstheme="minorHAnsi"/>
          <w:sz w:val="24"/>
          <w:szCs w:val="24"/>
          <w:lang w:val="en"/>
        </w:rPr>
      </w:pPr>
      <w:r w:rsidRPr="00A6094D">
        <w:rPr>
          <w:rStyle w:val="huge"/>
          <w:rFonts w:asciiTheme="minorHAnsi" w:hAnsiTheme="minorHAnsi" w:cstheme="minorHAnsi"/>
          <w:color w:val="000000"/>
          <w:sz w:val="24"/>
          <w:szCs w:val="24"/>
          <w:lang w:val="en"/>
        </w:rPr>
        <w:t xml:space="preserve">I would also like to </w:t>
      </w:r>
      <w:r w:rsidR="00C93084" w:rsidRPr="00A6094D">
        <w:rPr>
          <w:rStyle w:val="huge"/>
          <w:rFonts w:asciiTheme="minorHAnsi" w:hAnsiTheme="minorHAnsi" w:cstheme="minorHAnsi"/>
          <w:color w:val="000000"/>
          <w:sz w:val="24"/>
          <w:szCs w:val="24"/>
          <w:lang w:val="en"/>
        </w:rPr>
        <w:t>thank my family,</w:t>
      </w:r>
      <w:r w:rsidR="003B66C6" w:rsidRPr="00A6094D">
        <w:rPr>
          <w:rStyle w:val="huge"/>
          <w:rFonts w:asciiTheme="minorHAnsi" w:hAnsiTheme="minorHAnsi" w:cstheme="minorHAnsi"/>
          <w:color w:val="000000"/>
          <w:sz w:val="24"/>
          <w:szCs w:val="24"/>
          <w:lang w:val="en"/>
        </w:rPr>
        <w:t xml:space="preserve"> in particular </w:t>
      </w:r>
      <w:r w:rsidR="00057C25" w:rsidRPr="00A6094D">
        <w:rPr>
          <w:rStyle w:val="huge"/>
          <w:rFonts w:asciiTheme="minorHAnsi" w:hAnsiTheme="minorHAnsi" w:cstheme="minorHAnsi"/>
          <w:color w:val="000000"/>
          <w:sz w:val="24"/>
          <w:szCs w:val="24"/>
          <w:lang w:val="en"/>
        </w:rPr>
        <w:t>my children</w:t>
      </w:r>
      <w:r w:rsidR="00F65C23">
        <w:rPr>
          <w:rStyle w:val="huge"/>
          <w:rFonts w:asciiTheme="minorHAnsi" w:hAnsiTheme="minorHAnsi" w:cstheme="minorHAnsi"/>
          <w:color w:val="000000"/>
          <w:sz w:val="24"/>
          <w:szCs w:val="24"/>
          <w:lang w:val="en"/>
        </w:rPr>
        <w:t xml:space="preserve">. </w:t>
      </w:r>
      <w:r w:rsidR="0032559E" w:rsidRPr="00A6094D">
        <w:rPr>
          <w:rStyle w:val="huge"/>
          <w:rFonts w:asciiTheme="minorHAnsi" w:hAnsiTheme="minorHAnsi" w:cstheme="minorHAnsi"/>
          <w:color w:val="000000"/>
          <w:sz w:val="24"/>
          <w:szCs w:val="24"/>
          <w:lang w:val="en"/>
        </w:rPr>
        <w:t xml:space="preserve">My son </w:t>
      </w:r>
      <w:r w:rsidR="003B66C6" w:rsidRPr="00A6094D">
        <w:rPr>
          <w:rStyle w:val="huge"/>
          <w:rFonts w:asciiTheme="minorHAnsi" w:hAnsiTheme="minorHAnsi" w:cstheme="minorHAnsi"/>
          <w:color w:val="000000"/>
          <w:sz w:val="24"/>
          <w:szCs w:val="24"/>
          <w:lang w:val="en"/>
        </w:rPr>
        <w:t>Rory</w:t>
      </w:r>
      <w:r w:rsidR="0032559E" w:rsidRPr="00A6094D">
        <w:rPr>
          <w:rStyle w:val="huge"/>
          <w:rFonts w:asciiTheme="minorHAnsi" w:hAnsiTheme="minorHAnsi" w:cstheme="minorHAnsi"/>
          <w:color w:val="000000"/>
          <w:sz w:val="24"/>
          <w:szCs w:val="24"/>
          <w:lang w:val="en"/>
        </w:rPr>
        <w:t xml:space="preserve"> (</w:t>
      </w:r>
      <w:r w:rsidR="00A6094D" w:rsidRPr="00A6094D">
        <w:rPr>
          <w:rStyle w:val="huge"/>
          <w:rFonts w:asciiTheme="minorHAnsi" w:hAnsiTheme="minorHAnsi" w:cstheme="minorHAnsi"/>
          <w:color w:val="000000"/>
          <w:sz w:val="24"/>
          <w:szCs w:val="24"/>
          <w:lang w:val="en"/>
        </w:rPr>
        <w:t>an assiduous guru</w:t>
      </w:r>
      <w:r w:rsidR="00A6094D" w:rsidRPr="00F06058">
        <w:rPr>
          <w:rStyle w:val="huge"/>
          <w:rFonts w:asciiTheme="minorHAnsi" w:hAnsiTheme="minorHAnsi" w:cstheme="minorHAnsi"/>
          <w:sz w:val="24"/>
          <w:szCs w:val="24"/>
          <w:lang w:val="en"/>
        </w:rPr>
        <w:t>)</w:t>
      </w:r>
      <w:r w:rsidR="00116E12">
        <w:rPr>
          <w:rStyle w:val="huge"/>
          <w:rFonts w:asciiTheme="minorHAnsi" w:hAnsiTheme="minorHAnsi" w:cstheme="minorHAnsi"/>
          <w:sz w:val="24"/>
          <w:szCs w:val="24"/>
          <w:lang w:val="en"/>
        </w:rPr>
        <w:t>,</w:t>
      </w:r>
      <w:r w:rsidR="00A6094D" w:rsidRPr="00F06058">
        <w:rPr>
          <w:rStyle w:val="huge"/>
          <w:rFonts w:asciiTheme="minorHAnsi" w:hAnsiTheme="minorHAnsi" w:cstheme="minorHAnsi"/>
          <w:sz w:val="24"/>
          <w:szCs w:val="24"/>
          <w:lang w:val="en"/>
        </w:rPr>
        <w:t xml:space="preserve"> </w:t>
      </w:r>
      <w:r w:rsidR="003B66C6" w:rsidRPr="00F06058">
        <w:rPr>
          <w:rStyle w:val="huge"/>
          <w:rFonts w:asciiTheme="minorHAnsi" w:hAnsiTheme="minorHAnsi" w:cstheme="minorHAnsi"/>
          <w:sz w:val="24"/>
          <w:szCs w:val="24"/>
          <w:lang w:val="en"/>
        </w:rPr>
        <w:t>his</w:t>
      </w:r>
      <w:r w:rsidR="0032559E" w:rsidRPr="00F06058">
        <w:rPr>
          <w:rStyle w:val="huge"/>
          <w:rFonts w:asciiTheme="minorHAnsi" w:hAnsiTheme="minorHAnsi" w:cstheme="minorHAnsi"/>
          <w:sz w:val="24"/>
          <w:szCs w:val="24"/>
          <w:lang w:val="en"/>
        </w:rPr>
        <w:t xml:space="preserve"> </w:t>
      </w:r>
      <w:r w:rsidR="0032559E" w:rsidRPr="00A6094D">
        <w:rPr>
          <w:rStyle w:val="huge"/>
          <w:rFonts w:asciiTheme="minorHAnsi" w:hAnsiTheme="minorHAnsi" w:cstheme="minorHAnsi"/>
          <w:color w:val="000000"/>
          <w:sz w:val="24"/>
          <w:szCs w:val="24"/>
          <w:lang w:val="en"/>
        </w:rPr>
        <w:t xml:space="preserve">wife Caroline, and my daughters </w:t>
      </w:r>
      <w:r w:rsidR="003B66C6" w:rsidRPr="00A6094D">
        <w:rPr>
          <w:rStyle w:val="huge"/>
          <w:rFonts w:asciiTheme="minorHAnsi" w:hAnsiTheme="minorHAnsi" w:cstheme="minorHAnsi"/>
          <w:color w:val="000000"/>
          <w:sz w:val="24"/>
          <w:szCs w:val="24"/>
          <w:lang w:val="en"/>
        </w:rPr>
        <w:t>Rhiannon and Catriona</w:t>
      </w:r>
      <w:r w:rsidR="00C93084" w:rsidRPr="00A6094D">
        <w:rPr>
          <w:rStyle w:val="huge"/>
          <w:rFonts w:asciiTheme="minorHAnsi" w:hAnsiTheme="minorHAnsi" w:cstheme="minorHAnsi"/>
          <w:color w:val="000000"/>
          <w:sz w:val="24"/>
          <w:szCs w:val="24"/>
          <w:lang w:val="en"/>
        </w:rPr>
        <w:t xml:space="preserve">, </w:t>
      </w:r>
      <w:r w:rsidR="0032559E" w:rsidRPr="00A6094D">
        <w:rPr>
          <w:rStyle w:val="huge"/>
          <w:rFonts w:asciiTheme="minorHAnsi" w:hAnsiTheme="minorHAnsi" w:cstheme="minorHAnsi"/>
          <w:color w:val="000000"/>
          <w:sz w:val="24"/>
          <w:szCs w:val="24"/>
          <w:lang w:val="en"/>
        </w:rPr>
        <w:t xml:space="preserve">all </w:t>
      </w:r>
      <w:r w:rsidR="001E4B26">
        <w:rPr>
          <w:rStyle w:val="huge"/>
          <w:rFonts w:asciiTheme="minorHAnsi" w:hAnsiTheme="minorHAnsi" w:cstheme="minorHAnsi"/>
          <w:color w:val="000000"/>
          <w:sz w:val="24"/>
          <w:szCs w:val="24"/>
          <w:lang w:val="en"/>
        </w:rPr>
        <w:t xml:space="preserve">of </w:t>
      </w:r>
      <w:r w:rsidR="00057C25" w:rsidRPr="00A6094D">
        <w:rPr>
          <w:rStyle w:val="huge"/>
          <w:rFonts w:asciiTheme="minorHAnsi" w:hAnsiTheme="minorHAnsi" w:cstheme="minorHAnsi"/>
          <w:color w:val="000000"/>
          <w:sz w:val="24"/>
          <w:szCs w:val="24"/>
          <w:lang w:val="en"/>
        </w:rPr>
        <w:t>whom have</w:t>
      </w:r>
      <w:r w:rsidR="0032559E" w:rsidRPr="00A6094D">
        <w:rPr>
          <w:rStyle w:val="huge"/>
          <w:rFonts w:asciiTheme="minorHAnsi" w:hAnsiTheme="minorHAnsi" w:cstheme="minorHAnsi"/>
          <w:color w:val="000000"/>
          <w:sz w:val="24"/>
          <w:szCs w:val="24"/>
          <w:lang w:val="en"/>
        </w:rPr>
        <w:t xml:space="preserve"> bee</w:t>
      </w:r>
      <w:r w:rsidR="00A06472" w:rsidRPr="00A6094D">
        <w:rPr>
          <w:rStyle w:val="huge"/>
          <w:rFonts w:asciiTheme="minorHAnsi" w:hAnsiTheme="minorHAnsi" w:cstheme="minorHAnsi"/>
          <w:color w:val="000000"/>
          <w:sz w:val="24"/>
          <w:szCs w:val="24"/>
          <w:lang w:val="en"/>
        </w:rPr>
        <w:t>n my staunch</w:t>
      </w:r>
      <w:r w:rsidR="00FC3AED" w:rsidRPr="00A6094D">
        <w:rPr>
          <w:rStyle w:val="huge"/>
          <w:rFonts w:asciiTheme="minorHAnsi" w:hAnsiTheme="minorHAnsi" w:cstheme="minorHAnsi"/>
          <w:color w:val="000000"/>
          <w:sz w:val="24"/>
          <w:szCs w:val="24"/>
          <w:lang w:val="en"/>
        </w:rPr>
        <w:t xml:space="preserve"> supporters</w:t>
      </w:r>
      <w:r w:rsidR="00057C25" w:rsidRPr="00A6094D">
        <w:rPr>
          <w:rStyle w:val="huge"/>
          <w:rFonts w:asciiTheme="minorHAnsi" w:hAnsiTheme="minorHAnsi" w:cstheme="minorHAnsi"/>
          <w:color w:val="000000"/>
          <w:sz w:val="24"/>
          <w:szCs w:val="24"/>
          <w:lang w:val="en"/>
        </w:rPr>
        <w:t>, and</w:t>
      </w:r>
      <w:r w:rsidR="007D0AC1" w:rsidRPr="00A6094D">
        <w:rPr>
          <w:rStyle w:val="huge"/>
          <w:rFonts w:asciiTheme="minorHAnsi" w:hAnsiTheme="minorHAnsi" w:cstheme="minorHAnsi"/>
          <w:color w:val="000000"/>
          <w:sz w:val="24"/>
          <w:szCs w:val="24"/>
          <w:lang w:val="en"/>
        </w:rPr>
        <w:t xml:space="preserve"> put up with my studies, for </w:t>
      </w:r>
      <w:r w:rsidR="00654389" w:rsidRPr="00A6094D">
        <w:rPr>
          <w:rStyle w:val="huge"/>
          <w:rFonts w:asciiTheme="minorHAnsi" w:hAnsiTheme="minorHAnsi" w:cstheme="minorHAnsi"/>
          <w:color w:val="000000"/>
          <w:sz w:val="24"/>
          <w:szCs w:val="24"/>
          <w:lang w:val="en"/>
        </w:rPr>
        <w:t xml:space="preserve">so many years. </w:t>
      </w:r>
      <w:r w:rsidR="00C93084" w:rsidRPr="00A6094D">
        <w:rPr>
          <w:rStyle w:val="huge"/>
          <w:rFonts w:asciiTheme="minorHAnsi" w:hAnsiTheme="minorHAnsi" w:cstheme="minorHAnsi"/>
          <w:color w:val="000000"/>
          <w:sz w:val="24"/>
          <w:szCs w:val="24"/>
          <w:lang w:val="en"/>
        </w:rPr>
        <w:t>I wish to acknowl</w:t>
      </w:r>
      <w:r w:rsidR="00FC3AED" w:rsidRPr="00A6094D">
        <w:rPr>
          <w:rStyle w:val="huge"/>
          <w:rFonts w:asciiTheme="minorHAnsi" w:hAnsiTheme="minorHAnsi" w:cstheme="minorHAnsi"/>
          <w:color w:val="000000"/>
          <w:sz w:val="24"/>
          <w:szCs w:val="24"/>
          <w:lang w:val="en"/>
        </w:rPr>
        <w:t>edge m</w:t>
      </w:r>
      <w:r w:rsidR="000020FE" w:rsidRPr="00A6094D">
        <w:rPr>
          <w:rStyle w:val="huge"/>
          <w:rFonts w:asciiTheme="minorHAnsi" w:hAnsiTheme="minorHAnsi" w:cstheme="minorHAnsi"/>
          <w:color w:val="000000"/>
          <w:sz w:val="24"/>
          <w:szCs w:val="24"/>
          <w:lang w:val="en"/>
        </w:rPr>
        <w:t>y beloved</w:t>
      </w:r>
      <w:r w:rsidR="00EE2312" w:rsidRPr="00A6094D">
        <w:rPr>
          <w:rStyle w:val="huge"/>
          <w:rFonts w:asciiTheme="minorHAnsi" w:hAnsiTheme="minorHAnsi" w:cstheme="minorHAnsi"/>
          <w:color w:val="000000"/>
          <w:sz w:val="24"/>
          <w:szCs w:val="24"/>
          <w:lang w:val="en"/>
        </w:rPr>
        <w:t xml:space="preserve"> </w:t>
      </w:r>
      <w:r w:rsidR="00C93084" w:rsidRPr="00A6094D">
        <w:rPr>
          <w:rStyle w:val="huge"/>
          <w:rFonts w:asciiTheme="minorHAnsi" w:hAnsiTheme="minorHAnsi" w:cstheme="minorHAnsi"/>
          <w:color w:val="000000"/>
          <w:sz w:val="24"/>
          <w:szCs w:val="24"/>
          <w:lang w:val="en"/>
        </w:rPr>
        <w:t xml:space="preserve">husband John </w:t>
      </w:r>
      <w:r w:rsidR="0032559E" w:rsidRPr="00A6094D">
        <w:rPr>
          <w:rStyle w:val="huge"/>
          <w:rFonts w:asciiTheme="minorHAnsi" w:hAnsiTheme="minorHAnsi" w:cstheme="minorHAnsi"/>
          <w:color w:val="000000"/>
          <w:sz w:val="24"/>
          <w:szCs w:val="24"/>
          <w:lang w:val="en"/>
        </w:rPr>
        <w:t xml:space="preserve">McHugh </w:t>
      </w:r>
      <w:r w:rsidR="00C93084" w:rsidRPr="00A6094D">
        <w:rPr>
          <w:rStyle w:val="huge"/>
          <w:rFonts w:asciiTheme="minorHAnsi" w:hAnsiTheme="minorHAnsi" w:cstheme="minorHAnsi"/>
          <w:color w:val="000000"/>
          <w:sz w:val="24"/>
          <w:szCs w:val="24"/>
          <w:lang w:val="en"/>
        </w:rPr>
        <w:t>(deceased)</w:t>
      </w:r>
      <w:r w:rsidR="005E60BC" w:rsidRPr="00A6094D">
        <w:rPr>
          <w:rStyle w:val="huge"/>
          <w:rFonts w:asciiTheme="minorHAnsi" w:hAnsiTheme="minorHAnsi" w:cstheme="minorHAnsi"/>
          <w:color w:val="000000"/>
          <w:sz w:val="24"/>
          <w:szCs w:val="24"/>
          <w:lang w:val="en"/>
        </w:rPr>
        <w:t xml:space="preserve">, who </w:t>
      </w:r>
      <w:r w:rsidR="00C93084" w:rsidRPr="00A6094D">
        <w:rPr>
          <w:rStyle w:val="huge"/>
          <w:rFonts w:asciiTheme="minorHAnsi" w:hAnsiTheme="minorHAnsi" w:cstheme="minorHAnsi"/>
          <w:color w:val="000000"/>
          <w:sz w:val="24"/>
          <w:szCs w:val="24"/>
          <w:lang w:val="en"/>
        </w:rPr>
        <w:t>inspired me with a great passion for learning</w:t>
      </w:r>
      <w:r w:rsidR="007D0AC1" w:rsidRPr="00A6094D">
        <w:rPr>
          <w:rStyle w:val="huge"/>
          <w:rFonts w:asciiTheme="minorHAnsi" w:hAnsiTheme="minorHAnsi" w:cstheme="minorHAnsi"/>
          <w:color w:val="000000"/>
          <w:sz w:val="24"/>
          <w:szCs w:val="24"/>
          <w:lang w:val="en"/>
        </w:rPr>
        <w:t xml:space="preserve"> and</w:t>
      </w:r>
      <w:r w:rsidR="000020FE" w:rsidRPr="00A6094D">
        <w:rPr>
          <w:rStyle w:val="huge"/>
          <w:rFonts w:asciiTheme="minorHAnsi" w:hAnsiTheme="minorHAnsi" w:cstheme="minorHAnsi"/>
          <w:color w:val="000000"/>
          <w:sz w:val="24"/>
          <w:szCs w:val="24"/>
          <w:lang w:val="en"/>
        </w:rPr>
        <w:t xml:space="preserve"> </w:t>
      </w:r>
      <w:r w:rsidR="003417F2" w:rsidRPr="00A6094D">
        <w:rPr>
          <w:rStyle w:val="huge"/>
          <w:rFonts w:asciiTheme="minorHAnsi" w:hAnsiTheme="minorHAnsi" w:cstheme="minorHAnsi"/>
          <w:color w:val="000000"/>
          <w:sz w:val="24"/>
          <w:szCs w:val="24"/>
          <w:lang w:val="en"/>
        </w:rPr>
        <w:t>the</w:t>
      </w:r>
      <w:r w:rsidR="0032559E" w:rsidRPr="00A6094D">
        <w:rPr>
          <w:rStyle w:val="huge"/>
          <w:rFonts w:asciiTheme="minorHAnsi" w:hAnsiTheme="minorHAnsi" w:cstheme="minorHAnsi"/>
          <w:color w:val="000000"/>
          <w:sz w:val="24"/>
          <w:szCs w:val="24"/>
          <w:lang w:val="en"/>
        </w:rPr>
        <w:t xml:space="preserve"> </w:t>
      </w:r>
      <w:r w:rsidR="00666FF8" w:rsidRPr="00A6094D">
        <w:rPr>
          <w:rStyle w:val="huge"/>
          <w:rFonts w:asciiTheme="minorHAnsi" w:hAnsiTheme="minorHAnsi" w:cstheme="minorHAnsi"/>
          <w:color w:val="000000"/>
          <w:sz w:val="24"/>
          <w:szCs w:val="24"/>
          <w:lang w:val="en"/>
        </w:rPr>
        <w:t>value of knowledge for</w:t>
      </w:r>
      <w:r w:rsidR="00FC3AED" w:rsidRPr="00A6094D">
        <w:rPr>
          <w:rStyle w:val="huge"/>
          <w:rFonts w:asciiTheme="minorHAnsi" w:hAnsiTheme="minorHAnsi" w:cstheme="minorHAnsi"/>
          <w:color w:val="000000"/>
          <w:sz w:val="24"/>
          <w:szCs w:val="24"/>
          <w:lang w:val="en"/>
        </w:rPr>
        <w:t xml:space="preserve"> </w:t>
      </w:r>
      <w:r w:rsidR="00C93084" w:rsidRPr="00A6094D">
        <w:rPr>
          <w:rStyle w:val="huge"/>
          <w:rFonts w:asciiTheme="minorHAnsi" w:hAnsiTheme="minorHAnsi" w:cstheme="minorHAnsi"/>
          <w:color w:val="000000"/>
          <w:sz w:val="24"/>
          <w:szCs w:val="24"/>
          <w:lang w:val="en"/>
        </w:rPr>
        <w:t xml:space="preserve">increasing opportunities to improve life </w:t>
      </w:r>
      <w:r w:rsidR="00C93084" w:rsidRPr="00A6094D">
        <w:rPr>
          <w:rStyle w:val="huge"/>
          <w:rFonts w:asciiTheme="minorHAnsi" w:hAnsiTheme="minorHAnsi" w:cstheme="minorHAnsi"/>
          <w:sz w:val="24"/>
          <w:szCs w:val="24"/>
          <w:lang w:val="en"/>
        </w:rPr>
        <w:t>chances.</w:t>
      </w:r>
    </w:p>
    <w:p w14:paraId="3D022FD1" w14:textId="77777777" w:rsidR="003B025D" w:rsidRPr="00A6094D" w:rsidRDefault="00FC3AED" w:rsidP="00240456">
      <w:pPr>
        <w:jc w:val="both"/>
        <w:rPr>
          <w:rStyle w:val="huge"/>
          <w:rFonts w:asciiTheme="minorHAnsi" w:hAnsiTheme="minorHAnsi" w:cstheme="minorHAnsi"/>
          <w:color w:val="000000"/>
          <w:sz w:val="24"/>
          <w:szCs w:val="24"/>
          <w:lang w:val="en"/>
        </w:rPr>
      </w:pPr>
      <w:r w:rsidRPr="00A6094D">
        <w:rPr>
          <w:rStyle w:val="huge"/>
          <w:rFonts w:asciiTheme="minorHAnsi" w:hAnsiTheme="minorHAnsi" w:cstheme="minorHAnsi"/>
          <w:color w:val="000000"/>
          <w:sz w:val="24"/>
          <w:szCs w:val="24"/>
          <w:lang w:val="en"/>
        </w:rPr>
        <w:t>My gratitude goes</w:t>
      </w:r>
      <w:r w:rsidR="003B025D" w:rsidRPr="00A6094D">
        <w:rPr>
          <w:rStyle w:val="huge"/>
          <w:rFonts w:asciiTheme="minorHAnsi" w:hAnsiTheme="minorHAnsi" w:cstheme="minorHAnsi"/>
          <w:color w:val="000000"/>
          <w:sz w:val="24"/>
          <w:szCs w:val="24"/>
          <w:lang w:val="en"/>
        </w:rPr>
        <w:t xml:space="preserve"> also to my dear</w:t>
      </w:r>
      <w:r w:rsidR="00C93084" w:rsidRPr="00A6094D">
        <w:rPr>
          <w:rStyle w:val="huge"/>
          <w:rFonts w:asciiTheme="minorHAnsi" w:hAnsiTheme="minorHAnsi" w:cstheme="minorHAnsi"/>
          <w:color w:val="000000"/>
          <w:sz w:val="24"/>
          <w:szCs w:val="24"/>
          <w:lang w:val="en"/>
        </w:rPr>
        <w:t xml:space="preserve"> friend</w:t>
      </w:r>
      <w:r w:rsidR="0032559E" w:rsidRPr="00A6094D">
        <w:rPr>
          <w:rStyle w:val="huge"/>
          <w:rFonts w:asciiTheme="minorHAnsi" w:hAnsiTheme="minorHAnsi" w:cstheme="minorHAnsi"/>
          <w:color w:val="000000"/>
          <w:sz w:val="24"/>
          <w:szCs w:val="24"/>
          <w:lang w:val="en"/>
        </w:rPr>
        <w:t xml:space="preserve"> Annella</w:t>
      </w:r>
      <w:r w:rsidRPr="00A6094D">
        <w:rPr>
          <w:rStyle w:val="huge"/>
          <w:rFonts w:asciiTheme="minorHAnsi" w:hAnsiTheme="minorHAnsi" w:cstheme="minorHAnsi"/>
          <w:color w:val="000000"/>
          <w:sz w:val="24"/>
          <w:szCs w:val="24"/>
          <w:lang w:val="en"/>
        </w:rPr>
        <w:t>,</w:t>
      </w:r>
      <w:r w:rsidR="0032559E" w:rsidRPr="00A6094D">
        <w:rPr>
          <w:rStyle w:val="huge"/>
          <w:rFonts w:asciiTheme="minorHAnsi" w:hAnsiTheme="minorHAnsi" w:cstheme="minorHAnsi"/>
          <w:color w:val="000000"/>
          <w:sz w:val="24"/>
          <w:szCs w:val="24"/>
          <w:lang w:val="en"/>
        </w:rPr>
        <w:t xml:space="preserve"> and former work colleagues from the Qualifications Curriculum Development Agency (QCDA)</w:t>
      </w:r>
      <w:r w:rsidR="0004722E" w:rsidRPr="00A6094D">
        <w:rPr>
          <w:rStyle w:val="huge"/>
          <w:rFonts w:asciiTheme="minorHAnsi" w:hAnsiTheme="minorHAnsi" w:cstheme="minorHAnsi"/>
          <w:color w:val="000000"/>
          <w:sz w:val="24"/>
          <w:szCs w:val="24"/>
          <w:lang w:val="en"/>
        </w:rPr>
        <w:t xml:space="preserve"> </w:t>
      </w:r>
      <w:r w:rsidR="000020FE" w:rsidRPr="00A6094D">
        <w:rPr>
          <w:rStyle w:val="huge"/>
          <w:rFonts w:asciiTheme="minorHAnsi" w:hAnsiTheme="minorHAnsi" w:cstheme="minorHAnsi"/>
          <w:color w:val="000000"/>
          <w:sz w:val="24"/>
          <w:szCs w:val="24"/>
          <w:lang w:val="en"/>
        </w:rPr>
        <w:t xml:space="preserve">who have had faith in me </w:t>
      </w:r>
      <w:r w:rsidR="00C93084" w:rsidRPr="00A6094D">
        <w:rPr>
          <w:rStyle w:val="huge"/>
          <w:rFonts w:asciiTheme="minorHAnsi" w:hAnsiTheme="minorHAnsi" w:cstheme="minorHAnsi"/>
          <w:color w:val="000000"/>
          <w:sz w:val="24"/>
          <w:szCs w:val="24"/>
          <w:lang w:val="en"/>
        </w:rPr>
        <w:t xml:space="preserve">and believed </w:t>
      </w:r>
      <w:r w:rsidR="0032559E" w:rsidRPr="00A6094D">
        <w:rPr>
          <w:rStyle w:val="huge"/>
          <w:rFonts w:asciiTheme="minorHAnsi" w:hAnsiTheme="minorHAnsi" w:cstheme="minorHAnsi"/>
          <w:color w:val="000000"/>
          <w:sz w:val="24"/>
          <w:szCs w:val="24"/>
          <w:lang w:val="en"/>
        </w:rPr>
        <w:t>this</w:t>
      </w:r>
      <w:r w:rsidR="00C93084" w:rsidRPr="00A6094D">
        <w:rPr>
          <w:rStyle w:val="huge"/>
          <w:rFonts w:asciiTheme="minorHAnsi" w:hAnsiTheme="minorHAnsi" w:cstheme="minorHAnsi"/>
          <w:color w:val="000000"/>
          <w:sz w:val="24"/>
          <w:szCs w:val="24"/>
          <w:lang w:val="en"/>
        </w:rPr>
        <w:t xml:space="preserve"> long journey </w:t>
      </w:r>
      <w:r w:rsidRPr="00A6094D">
        <w:rPr>
          <w:rStyle w:val="huge"/>
          <w:rFonts w:asciiTheme="minorHAnsi" w:hAnsiTheme="minorHAnsi" w:cstheme="minorHAnsi"/>
          <w:color w:val="000000"/>
          <w:sz w:val="24"/>
          <w:szCs w:val="24"/>
          <w:lang w:val="en"/>
        </w:rPr>
        <w:t>to be</w:t>
      </w:r>
      <w:r w:rsidR="00C93084" w:rsidRPr="00A6094D">
        <w:rPr>
          <w:rStyle w:val="huge"/>
          <w:rFonts w:asciiTheme="minorHAnsi" w:hAnsiTheme="minorHAnsi" w:cstheme="minorHAnsi"/>
          <w:color w:val="000000"/>
          <w:sz w:val="24"/>
          <w:szCs w:val="24"/>
          <w:lang w:val="en"/>
        </w:rPr>
        <w:t xml:space="preserve"> most worthwhile.</w:t>
      </w:r>
      <w:r w:rsidR="005E60BC" w:rsidRPr="00A6094D">
        <w:rPr>
          <w:rStyle w:val="huge"/>
          <w:rFonts w:asciiTheme="minorHAnsi" w:hAnsiTheme="minorHAnsi" w:cstheme="minorHAnsi"/>
          <w:color w:val="000000"/>
          <w:sz w:val="24"/>
          <w:szCs w:val="24"/>
          <w:lang w:val="en"/>
        </w:rPr>
        <w:t xml:space="preserve"> </w:t>
      </w:r>
      <w:r w:rsidR="007D0AC1" w:rsidRPr="00A6094D">
        <w:rPr>
          <w:rStyle w:val="huge"/>
          <w:rFonts w:asciiTheme="minorHAnsi" w:hAnsiTheme="minorHAnsi" w:cstheme="minorHAnsi"/>
          <w:color w:val="000000"/>
          <w:sz w:val="24"/>
          <w:szCs w:val="24"/>
          <w:lang w:val="en"/>
        </w:rPr>
        <w:t xml:space="preserve">I would also like to thank </w:t>
      </w:r>
      <w:r w:rsidR="00150A3A" w:rsidRPr="00A6094D">
        <w:rPr>
          <w:rStyle w:val="huge"/>
          <w:rFonts w:asciiTheme="minorHAnsi" w:hAnsiTheme="minorHAnsi" w:cstheme="minorHAnsi"/>
          <w:sz w:val="24"/>
          <w:szCs w:val="24"/>
          <w:lang w:val="en"/>
        </w:rPr>
        <w:t>Po Hou</w:t>
      </w:r>
      <w:r w:rsidR="00D10495" w:rsidRPr="00A6094D">
        <w:rPr>
          <w:rStyle w:val="huge"/>
          <w:rFonts w:asciiTheme="minorHAnsi" w:hAnsiTheme="minorHAnsi" w:cstheme="minorHAnsi"/>
          <w:sz w:val="24"/>
          <w:szCs w:val="24"/>
          <w:lang w:val="en"/>
        </w:rPr>
        <w:t>ng Lai</w:t>
      </w:r>
      <w:r w:rsidR="00F65C23">
        <w:rPr>
          <w:rStyle w:val="huge"/>
          <w:rFonts w:asciiTheme="minorHAnsi" w:hAnsiTheme="minorHAnsi" w:cstheme="minorHAnsi"/>
          <w:color w:val="000000"/>
          <w:sz w:val="24"/>
          <w:szCs w:val="24"/>
          <w:lang w:val="en"/>
        </w:rPr>
        <w:t xml:space="preserve">. </w:t>
      </w:r>
      <w:r w:rsidR="0078525A" w:rsidRPr="00A6094D">
        <w:rPr>
          <w:rStyle w:val="huge"/>
          <w:rFonts w:asciiTheme="minorHAnsi" w:hAnsiTheme="minorHAnsi" w:cstheme="minorHAnsi"/>
          <w:color w:val="000000"/>
          <w:sz w:val="24"/>
          <w:szCs w:val="24"/>
          <w:lang w:val="en"/>
        </w:rPr>
        <w:t xml:space="preserve">Finally, </w:t>
      </w:r>
      <w:r w:rsidR="007D0AC1" w:rsidRPr="00A6094D">
        <w:rPr>
          <w:rStyle w:val="huge"/>
          <w:rFonts w:asciiTheme="minorHAnsi" w:hAnsiTheme="minorHAnsi" w:cstheme="minorHAnsi"/>
          <w:color w:val="000000"/>
          <w:sz w:val="24"/>
          <w:szCs w:val="24"/>
          <w:lang w:val="en"/>
        </w:rPr>
        <w:t xml:space="preserve">I </w:t>
      </w:r>
      <w:r w:rsidR="003B025D" w:rsidRPr="00A6094D">
        <w:rPr>
          <w:rStyle w:val="huge"/>
          <w:rFonts w:asciiTheme="minorHAnsi" w:hAnsiTheme="minorHAnsi" w:cstheme="minorHAnsi"/>
          <w:color w:val="000000"/>
          <w:sz w:val="24"/>
          <w:szCs w:val="24"/>
          <w:lang w:val="en"/>
        </w:rPr>
        <w:t>w</w:t>
      </w:r>
      <w:r w:rsidR="00370CB1" w:rsidRPr="00A6094D">
        <w:rPr>
          <w:rStyle w:val="huge"/>
          <w:rFonts w:asciiTheme="minorHAnsi" w:hAnsiTheme="minorHAnsi" w:cstheme="minorHAnsi"/>
          <w:color w:val="000000"/>
          <w:sz w:val="24"/>
          <w:szCs w:val="24"/>
          <w:lang w:val="en"/>
        </w:rPr>
        <w:t>ish to</w:t>
      </w:r>
      <w:r w:rsidR="0004722E" w:rsidRPr="00A6094D">
        <w:rPr>
          <w:rStyle w:val="huge"/>
          <w:rFonts w:asciiTheme="minorHAnsi" w:hAnsiTheme="minorHAnsi" w:cstheme="minorHAnsi"/>
          <w:color w:val="000000"/>
          <w:sz w:val="24"/>
          <w:szCs w:val="24"/>
          <w:lang w:val="en"/>
        </w:rPr>
        <w:t xml:space="preserve"> express my </w:t>
      </w:r>
      <w:r w:rsidR="003B025D" w:rsidRPr="00A6094D">
        <w:rPr>
          <w:rStyle w:val="huge"/>
          <w:rFonts w:asciiTheme="minorHAnsi" w:hAnsiTheme="minorHAnsi" w:cstheme="minorHAnsi"/>
          <w:color w:val="000000"/>
          <w:sz w:val="24"/>
          <w:szCs w:val="24"/>
          <w:lang w:val="en"/>
        </w:rPr>
        <w:t xml:space="preserve">appreciation </w:t>
      </w:r>
      <w:r w:rsidR="0078525A" w:rsidRPr="00A6094D">
        <w:rPr>
          <w:rStyle w:val="huge"/>
          <w:rFonts w:asciiTheme="minorHAnsi" w:hAnsiTheme="minorHAnsi" w:cstheme="minorHAnsi"/>
          <w:color w:val="000000"/>
          <w:sz w:val="24"/>
          <w:szCs w:val="24"/>
          <w:lang w:val="en"/>
        </w:rPr>
        <w:t>of</w:t>
      </w:r>
      <w:r w:rsidR="007D0AC1" w:rsidRPr="00A6094D">
        <w:rPr>
          <w:rStyle w:val="huge"/>
          <w:rFonts w:asciiTheme="minorHAnsi" w:hAnsiTheme="minorHAnsi" w:cstheme="minorHAnsi"/>
          <w:color w:val="000000"/>
          <w:sz w:val="24"/>
          <w:szCs w:val="24"/>
          <w:lang w:val="en"/>
        </w:rPr>
        <w:t xml:space="preserve"> </w:t>
      </w:r>
      <w:r w:rsidR="003B025D" w:rsidRPr="00A6094D">
        <w:rPr>
          <w:rStyle w:val="huge"/>
          <w:rFonts w:asciiTheme="minorHAnsi" w:hAnsiTheme="minorHAnsi" w:cstheme="minorHAnsi"/>
          <w:color w:val="000000"/>
          <w:sz w:val="24"/>
          <w:szCs w:val="24"/>
          <w:lang w:val="en"/>
        </w:rPr>
        <w:t xml:space="preserve">the many people who have </w:t>
      </w:r>
      <w:r w:rsidR="007D0AC1" w:rsidRPr="00A6094D">
        <w:rPr>
          <w:rStyle w:val="huge"/>
          <w:rFonts w:asciiTheme="minorHAnsi" w:hAnsiTheme="minorHAnsi" w:cstheme="minorHAnsi"/>
          <w:color w:val="000000"/>
          <w:sz w:val="24"/>
          <w:szCs w:val="24"/>
          <w:lang w:val="en"/>
        </w:rPr>
        <w:t>encouraged me along the way.</w:t>
      </w:r>
    </w:p>
    <w:p w14:paraId="17F148A8" w14:textId="77777777" w:rsidR="003B025D" w:rsidRPr="001D7A2C" w:rsidRDefault="003B025D" w:rsidP="00057C25">
      <w:pPr>
        <w:rPr>
          <w:rStyle w:val="huge"/>
          <w:rFonts w:asciiTheme="minorHAnsi" w:hAnsiTheme="minorHAnsi" w:cstheme="minorHAnsi"/>
          <w:color w:val="000000"/>
          <w:sz w:val="24"/>
          <w:szCs w:val="24"/>
          <w:lang w:val="en"/>
        </w:rPr>
      </w:pPr>
    </w:p>
    <w:p w14:paraId="1E7D25CE" w14:textId="77777777" w:rsidR="00EE2312" w:rsidRPr="001D7A2C" w:rsidRDefault="00EE2312" w:rsidP="00EE2312">
      <w:pPr>
        <w:rPr>
          <w:rStyle w:val="huge"/>
          <w:rFonts w:asciiTheme="minorHAnsi" w:hAnsiTheme="minorHAnsi" w:cstheme="minorHAnsi"/>
          <w:color w:val="000000"/>
          <w:sz w:val="24"/>
          <w:szCs w:val="24"/>
          <w:lang w:val="en"/>
        </w:rPr>
      </w:pPr>
    </w:p>
    <w:p w14:paraId="42202255" w14:textId="77777777" w:rsidR="00057C25" w:rsidRPr="001D7A2C" w:rsidRDefault="00057C25" w:rsidP="00057C25">
      <w:pPr>
        <w:rPr>
          <w:rFonts w:asciiTheme="minorHAnsi" w:hAnsiTheme="minorHAnsi" w:cstheme="minorHAnsi"/>
          <w:sz w:val="24"/>
          <w:szCs w:val="24"/>
        </w:rPr>
      </w:pPr>
    </w:p>
    <w:p w14:paraId="65D1F031" w14:textId="77777777" w:rsidR="00057C25" w:rsidRPr="00AC1262" w:rsidRDefault="00057C25" w:rsidP="00057C25">
      <w:pPr>
        <w:rPr>
          <w:rFonts w:asciiTheme="minorHAnsi" w:hAnsiTheme="minorHAnsi" w:cstheme="minorHAnsi"/>
          <w:sz w:val="24"/>
          <w:szCs w:val="24"/>
        </w:rPr>
      </w:pPr>
      <w:r w:rsidRPr="00AC1262">
        <w:rPr>
          <w:rFonts w:asciiTheme="minorHAnsi" w:hAnsiTheme="minorHAnsi" w:cstheme="minorHAnsi"/>
          <w:sz w:val="24"/>
          <w:szCs w:val="24"/>
        </w:rPr>
        <w:br w:type="page"/>
      </w:r>
    </w:p>
    <w:p w14:paraId="41F8756C" w14:textId="77777777" w:rsidR="00074F27" w:rsidRPr="00A06472" w:rsidRDefault="00074F27" w:rsidP="00A06472">
      <w:pPr>
        <w:spacing w:after="0" w:line="480" w:lineRule="auto"/>
        <w:jc w:val="center"/>
        <w:rPr>
          <w:rFonts w:asciiTheme="minorHAnsi" w:hAnsiTheme="minorHAnsi" w:cstheme="minorHAnsi"/>
          <w:b/>
          <w:sz w:val="24"/>
          <w:szCs w:val="24"/>
          <w:u w:val="single"/>
        </w:rPr>
      </w:pPr>
      <w:r w:rsidRPr="00AC1262">
        <w:rPr>
          <w:rFonts w:asciiTheme="minorHAnsi" w:hAnsiTheme="minorHAnsi" w:cstheme="minorHAnsi"/>
          <w:b/>
          <w:sz w:val="24"/>
          <w:szCs w:val="24"/>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6379"/>
        <w:gridCol w:w="1206"/>
      </w:tblGrid>
      <w:tr w:rsidR="001B12E3" w:rsidRPr="00FC724F" w14:paraId="27C5FAE0" w14:textId="77777777" w:rsidTr="00292523">
        <w:tc>
          <w:tcPr>
            <w:tcW w:w="392" w:type="dxa"/>
          </w:tcPr>
          <w:p w14:paraId="73BD801B" w14:textId="77777777" w:rsidR="001B12E3" w:rsidRPr="00AC1262" w:rsidRDefault="001B12E3" w:rsidP="003B3B2E">
            <w:pPr>
              <w:rPr>
                <w:rFonts w:cstheme="minorHAnsi"/>
                <w:b/>
                <w:sz w:val="24"/>
                <w:szCs w:val="24"/>
              </w:rPr>
            </w:pPr>
          </w:p>
        </w:tc>
        <w:tc>
          <w:tcPr>
            <w:tcW w:w="6379" w:type="dxa"/>
          </w:tcPr>
          <w:p w14:paraId="47E87DC6" w14:textId="77777777" w:rsidR="001B12E3" w:rsidRPr="00FC724F" w:rsidRDefault="00C65C11" w:rsidP="003B3B2E">
            <w:pPr>
              <w:rPr>
                <w:rFonts w:cstheme="minorHAnsi"/>
                <w:b/>
                <w:sz w:val="24"/>
                <w:szCs w:val="24"/>
              </w:rPr>
            </w:pPr>
            <w:r>
              <w:rPr>
                <w:rFonts w:cstheme="minorHAnsi"/>
                <w:b/>
                <w:sz w:val="24"/>
                <w:szCs w:val="24"/>
              </w:rPr>
              <w:t>Title Page</w:t>
            </w:r>
          </w:p>
        </w:tc>
        <w:tc>
          <w:tcPr>
            <w:tcW w:w="1206" w:type="dxa"/>
          </w:tcPr>
          <w:p w14:paraId="3D2DF969" w14:textId="08D062A1" w:rsidR="001B12E3" w:rsidRPr="00FC724F" w:rsidRDefault="00AB3F7E" w:rsidP="001B12E3">
            <w:pPr>
              <w:jc w:val="right"/>
              <w:rPr>
                <w:rFonts w:cstheme="minorHAnsi"/>
                <w:b/>
                <w:sz w:val="24"/>
                <w:szCs w:val="24"/>
              </w:rPr>
            </w:pPr>
            <w:r>
              <w:rPr>
                <w:rFonts w:cstheme="minorHAnsi"/>
                <w:b/>
                <w:sz w:val="24"/>
                <w:szCs w:val="24"/>
              </w:rPr>
              <w:t>i</w:t>
            </w:r>
          </w:p>
        </w:tc>
      </w:tr>
      <w:tr w:rsidR="00BE716F" w:rsidRPr="00FC724F" w14:paraId="01D87499" w14:textId="77777777" w:rsidTr="00292523">
        <w:tc>
          <w:tcPr>
            <w:tcW w:w="392" w:type="dxa"/>
          </w:tcPr>
          <w:p w14:paraId="21B7D35A" w14:textId="77777777" w:rsidR="00BE716F" w:rsidRPr="00AC1262" w:rsidRDefault="00BE716F" w:rsidP="003B3B2E">
            <w:pPr>
              <w:rPr>
                <w:rFonts w:cstheme="minorHAnsi"/>
                <w:b/>
                <w:sz w:val="24"/>
                <w:szCs w:val="24"/>
              </w:rPr>
            </w:pPr>
          </w:p>
        </w:tc>
        <w:tc>
          <w:tcPr>
            <w:tcW w:w="6379" w:type="dxa"/>
          </w:tcPr>
          <w:p w14:paraId="2433D9CC" w14:textId="77777777" w:rsidR="00BE716F" w:rsidRPr="00FC724F" w:rsidRDefault="00C65C11" w:rsidP="003B3B2E">
            <w:pPr>
              <w:rPr>
                <w:rFonts w:cstheme="minorHAnsi"/>
                <w:b/>
                <w:sz w:val="24"/>
                <w:szCs w:val="24"/>
              </w:rPr>
            </w:pPr>
            <w:r>
              <w:rPr>
                <w:rFonts w:cstheme="minorHAnsi"/>
                <w:b/>
                <w:sz w:val="24"/>
                <w:szCs w:val="24"/>
              </w:rPr>
              <w:t>Abstract</w:t>
            </w:r>
          </w:p>
        </w:tc>
        <w:tc>
          <w:tcPr>
            <w:tcW w:w="1206" w:type="dxa"/>
          </w:tcPr>
          <w:p w14:paraId="74372020" w14:textId="696768BF" w:rsidR="00BE716F" w:rsidRPr="00FC724F" w:rsidRDefault="00F96AA3" w:rsidP="001B12E3">
            <w:pPr>
              <w:jc w:val="right"/>
              <w:rPr>
                <w:rFonts w:cstheme="minorHAnsi"/>
                <w:b/>
                <w:sz w:val="24"/>
                <w:szCs w:val="24"/>
              </w:rPr>
            </w:pPr>
            <w:r>
              <w:rPr>
                <w:rFonts w:cstheme="minorHAnsi"/>
                <w:b/>
                <w:sz w:val="24"/>
                <w:szCs w:val="24"/>
              </w:rPr>
              <w:t>i</w:t>
            </w:r>
            <w:r w:rsidR="00C65C11">
              <w:rPr>
                <w:rFonts w:cstheme="minorHAnsi"/>
                <w:b/>
                <w:sz w:val="24"/>
                <w:szCs w:val="24"/>
              </w:rPr>
              <w:t>i</w:t>
            </w:r>
          </w:p>
        </w:tc>
      </w:tr>
      <w:tr w:rsidR="001B12E3" w:rsidRPr="00FC724F" w14:paraId="4FEF973F" w14:textId="77777777" w:rsidTr="00292523">
        <w:tc>
          <w:tcPr>
            <w:tcW w:w="392" w:type="dxa"/>
          </w:tcPr>
          <w:p w14:paraId="752D08C1" w14:textId="77777777" w:rsidR="001B12E3" w:rsidRPr="00AC1262" w:rsidRDefault="001B12E3" w:rsidP="003B3B2E">
            <w:pPr>
              <w:rPr>
                <w:rFonts w:cstheme="minorHAnsi"/>
                <w:b/>
                <w:sz w:val="24"/>
                <w:szCs w:val="24"/>
              </w:rPr>
            </w:pPr>
          </w:p>
        </w:tc>
        <w:tc>
          <w:tcPr>
            <w:tcW w:w="6379" w:type="dxa"/>
          </w:tcPr>
          <w:p w14:paraId="5BB5D045" w14:textId="77777777" w:rsidR="006630C2" w:rsidRPr="00FC724F" w:rsidRDefault="001B12E3" w:rsidP="003B3B2E">
            <w:pPr>
              <w:rPr>
                <w:rFonts w:cstheme="minorHAnsi"/>
                <w:b/>
                <w:sz w:val="24"/>
                <w:szCs w:val="24"/>
              </w:rPr>
            </w:pPr>
            <w:r w:rsidRPr="00FC724F">
              <w:rPr>
                <w:rFonts w:cstheme="minorHAnsi"/>
                <w:b/>
                <w:sz w:val="24"/>
                <w:szCs w:val="24"/>
              </w:rPr>
              <w:t>Acknowledgements</w:t>
            </w:r>
          </w:p>
        </w:tc>
        <w:tc>
          <w:tcPr>
            <w:tcW w:w="1206" w:type="dxa"/>
          </w:tcPr>
          <w:p w14:paraId="6903C027" w14:textId="53B509B0" w:rsidR="001B12E3" w:rsidRPr="00FC724F" w:rsidRDefault="00460C63" w:rsidP="001B12E3">
            <w:pPr>
              <w:jc w:val="right"/>
              <w:rPr>
                <w:rFonts w:cstheme="minorHAnsi"/>
                <w:b/>
                <w:sz w:val="24"/>
                <w:szCs w:val="24"/>
              </w:rPr>
            </w:pPr>
            <w:r>
              <w:rPr>
                <w:rFonts w:cstheme="minorHAnsi"/>
                <w:b/>
                <w:sz w:val="24"/>
                <w:szCs w:val="24"/>
              </w:rPr>
              <w:t>i</w:t>
            </w:r>
            <w:r w:rsidR="001B12E3" w:rsidRPr="00FC724F">
              <w:rPr>
                <w:rFonts w:cstheme="minorHAnsi"/>
                <w:b/>
                <w:sz w:val="24"/>
                <w:szCs w:val="24"/>
              </w:rPr>
              <w:t>i</w:t>
            </w:r>
            <w:r w:rsidR="00C65C11">
              <w:rPr>
                <w:rFonts w:cstheme="minorHAnsi"/>
                <w:b/>
                <w:sz w:val="24"/>
                <w:szCs w:val="24"/>
              </w:rPr>
              <w:t>i</w:t>
            </w:r>
          </w:p>
        </w:tc>
      </w:tr>
      <w:tr w:rsidR="0077261B" w:rsidRPr="00FC724F" w14:paraId="68DF4933" w14:textId="77777777" w:rsidTr="00292523">
        <w:tc>
          <w:tcPr>
            <w:tcW w:w="392" w:type="dxa"/>
          </w:tcPr>
          <w:p w14:paraId="43A5DD5B" w14:textId="77777777" w:rsidR="0077261B" w:rsidRPr="00AC1262" w:rsidRDefault="0077261B" w:rsidP="003B3B2E">
            <w:pPr>
              <w:rPr>
                <w:rFonts w:cstheme="minorHAnsi"/>
                <w:b/>
                <w:sz w:val="24"/>
                <w:szCs w:val="24"/>
              </w:rPr>
            </w:pPr>
          </w:p>
        </w:tc>
        <w:tc>
          <w:tcPr>
            <w:tcW w:w="6379" w:type="dxa"/>
          </w:tcPr>
          <w:p w14:paraId="4D29D735" w14:textId="77777777" w:rsidR="0077261B" w:rsidRPr="00FC724F" w:rsidRDefault="0077535F" w:rsidP="003B3B2E">
            <w:pPr>
              <w:rPr>
                <w:rFonts w:cstheme="minorHAnsi"/>
                <w:b/>
                <w:sz w:val="24"/>
                <w:szCs w:val="24"/>
              </w:rPr>
            </w:pPr>
            <w:r w:rsidRPr="00FC724F">
              <w:rPr>
                <w:rFonts w:cstheme="minorHAnsi"/>
                <w:b/>
                <w:sz w:val="24"/>
                <w:szCs w:val="24"/>
              </w:rPr>
              <w:t>Contents</w:t>
            </w:r>
          </w:p>
        </w:tc>
        <w:tc>
          <w:tcPr>
            <w:tcW w:w="1206" w:type="dxa"/>
          </w:tcPr>
          <w:p w14:paraId="5931DC5A" w14:textId="49F7B2B7" w:rsidR="0077261B" w:rsidRPr="00FC724F" w:rsidRDefault="001F3029" w:rsidP="001B12E3">
            <w:pPr>
              <w:jc w:val="right"/>
              <w:rPr>
                <w:rFonts w:cstheme="minorHAnsi"/>
                <w:b/>
                <w:sz w:val="24"/>
                <w:szCs w:val="24"/>
              </w:rPr>
            </w:pPr>
            <w:r>
              <w:rPr>
                <w:rFonts w:cstheme="minorHAnsi"/>
                <w:b/>
                <w:sz w:val="24"/>
                <w:szCs w:val="24"/>
              </w:rPr>
              <w:t>i</w:t>
            </w:r>
            <w:r w:rsidR="00C65C11">
              <w:rPr>
                <w:rFonts w:cstheme="minorHAnsi"/>
                <w:b/>
                <w:sz w:val="24"/>
                <w:szCs w:val="24"/>
              </w:rPr>
              <w:t>v</w:t>
            </w:r>
          </w:p>
        </w:tc>
      </w:tr>
      <w:tr w:rsidR="00D45F9E" w:rsidRPr="00FC724F" w14:paraId="5F2D69B0" w14:textId="77777777" w:rsidTr="00292523">
        <w:tc>
          <w:tcPr>
            <w:tcW w:w="392" w:type="dxa"/>
          </w:tcPr>
          <w:p w14:paraId="768F1011" w14:textId="77777777" w:rsidR="00D45F9E" w:rsidRPr="00AC1262" w:rsidRDefault="00D45F9E" w:rsidP="003B3B2E">
            <w:pPr>
              <w:rPr>
                <w:rFonts w:cstheme="minorHAnsi"/>
                <w:b/>
                <w:sz w:val="24"/>
                <w:szCs w:val="24"/>
              </w:rPr>
            </w:pPr>
          </w:p>
        </w:tc>
        <w:tc>
          <w:tcPr>
            <w:tcW w:w="6379" w:type="dxa"/>
          </w:tcPr>
          <w:p w14:paraId="69684A9E" w14:textId="42B64CCE" w:rsidR="00D45F9E" w:rsidRPr="00FC724F" w:rsidRDefault="00D45F9E" w:rsidP="003B3B2E">
            <w:pPr>
              <w:rPr>
                <w:rFonts w:cstheme="minorHAnsi"/>
                <w:b/>
                <w:sz w:val="24"/>
                <w:szCs w:val="24"/>
              </w:rPr>
            </w:pPr>
            <w:r>
              <w:rPr>
                <w:rFonts w:cstheme="minorHAnsi"/>
                <w:b/>
                <w:sz w:val="24"/>
                <w:szCs w:val="24"/>
              </w:rPr>
              <w:t>List of Tables</w:t>
            </w:r>
          </w:p>
        </w:tc>
        <w:tc>
          <w:tcPr>
            <w:tcW w:w="1206" w:type="dxa"/>
          </w:tcPr>
          <w:p w14:paraId="610385B5" w14:textId="13F6DADD" w:rsidR="00D45F9E" w:rsidRPr="00FC724F" w:rsidRDefault="00834361" w:rsidP="001B12E3">
            <w:pPr>
              <w:jc w:val="right"/>
              <w:rPr>
                <w:rFonts w:cstheme="minorHAnsi"/>
                <w:b/>
                <w:sz w:val="24"/>
                <w:szCs w:val="24"/>
              </w:rPr>
            </w:pPr>
            <w:r>
              <w:rPr>
                <w:rFonts w:cstheme="minorHAnsi"/>
                <w:b/>
                <w:sz w:val="24"/>
                <w:szCs w:val="24"/>
              </w:rPr>
              <w:t>v</w:t>
            </w:r>
            <w:r w:rsidR="00D45F9E">
              <w:rPr>
                <w:rFonts w:cstheme="minorHAnsi"/>
                <w:b/>
                <w:sz w:val="24"/>
                <w:szCs w:val="24"/>
              </w:rPr>
              <w:t>iii</w:t>
            </w:r>
          </w:p>
        </w:tc>
      </w:tr>
      <w:tr w:rsidR="00D45F9E" w:rsidRPr="00FC724F" w14:paraId="751586F6" w14:textId="77777777" w:rsidTr="00292523">
        <w:tc>
          <w:tcPr>
            <w:tcW w:w="392" w:type="dxa"/>
          </w:tcPr>
          <w:p w14:paraId="2B0E7EED" w14:textId="77777777" w:rsidR="00D45F9E" w:rsidRPr="00AC1262" w:rsidRDefault="00D45F9E" w:rsidP="003B3B2E">
            <w:pPr>
              <w:rPr>
                <w:rFonts w:cstheme="minorHAnsi"/>
                <w:b/>
                <w:sz w:val="24"/>
                <w:szCs w:val="24"/>
              </w:rPr>
            </w:pPr>
          </w:p>
        </w:tc>
        <w:tc>
          <w:tcPr>
            <w:tcW w:w="6379" w:type="dxa"/>
          </w:tcPr>
          <w:p w14:paraId="662819E5" w14:textId="115C5501" w:rsidR="00D45F9E" w:rsidRPr="00FC724F" w:rsidRDefault="00D45F9E" w:rsidP="003B3B2E">
            <w:pPr>
              <w:rPr>
                <w:rFonts w:cstheme="minorHAnsi"/>
                <w:b/>
                <w:sz w:val="24"/>
                <w:szCs w:val="24"/>
              </w:rPr>
            </w:pPr>
            <w:r>
              <w:rPr>
                <w:rFonts w:cstheme="minorHAnsi"/>
                <w:b/>
                <w:sz w:val="24"/>
                <w:szCs w:val="24"/>
              </w:rPr>
              <w:t>List of Figures</w:t>
            </w:r>
          </w:p>
        </w:tc>
        <w:tc>
          <w:tcPr>
            <w:tcW w:w="1206" w:type="dxa"/>
          </w:tcPr>
          <w:p w14:paraId="2B765131" w14:textId="59FCBCFC" w:rsidR="00D45F9E" w:rsidRPr="00FC724F" w:rsidRDefault="00834361" w:rsidP="001B12E3">
            <w:pPr>
              <w:jc w:val="right"/>
              <w:rPr>
                <w:rFonts w:cstheme="minorHAnsi"/>
                <w:b/>
                <w:sz w:val="24"/>
                <w:szCs w:val="24"/>
              </w:rPr>
            </w:pPr>
            <w:r>
              <w:rPr>
                <w:rFonts w:cstheme="minorHAnsi"/>
                <w:b/>
                <w:sz w:val="24"/>
                <w:szCs w:val="24"/>
              </w:rPr>
              <w:t>i</w:t>
            </w:r>
            <w:r w:rsidR="00D45F9E">
              <w:rPr>
                <w:rFonts w:cstheme="minorHAnsi"/>
                <w:b/>
                <w:sz w:val="24"/>
                <w:szCs w:val="24"/>
              </w:rPr>
              <w:t>x</w:t>
            </w:r>
          </w:p>
        </w:tc>
      </w:tr>
      <w:tr w:rsidR="00344560" w:rsidRPr="00FC724F" w14:paraId="73841897" w14:textId="77777777" w:rsidTr="00292523">
        <w:tc>
          <w:tcPr>
            <w:tcW w:w="392" w:type="dxa"/>
          </w:tcPr>
          <w:p w14:paraId="16946C83" w14:textId="77777777" w:rsidR="00344560" w:rsidRPr="00AC1262" w:rsidRDefault="00344560" w:rsidP="003B3B2E">
            <w:pPr>
              <w:rPr>
                <w:rFonts w:cstheme="minorHAnsi"/>
                <w:b/>
                <w:sz w:val="24"/>
                <w:szCs w:val="24"/>
              </w:rPr>
            </w:pPr>
          </w:p>
        </w:tc>
        <w:tc>
          <w:tcPr>
            <w:tcW w:w="6379" w:type="dxa"/>
          </w:tcPr>
          <w:p w14:paraId="5713A55F" w14:textId="77777777" w:rsidR="00344560" w:rsidRPr="00FC724F" w:rsidRDefault="00BE716F" w:rsidP="003B3B2E">
            <w:pPr>
              <w:rPr>
                <w:rFonts w:cstheme="minorHAnsi"/>
                <w:b/>
                <w:sz w:val="24"/>
                <w:szCs w:val="24"/>
              </w:rPr>
            </w:pPr>
            <w:r w:rsidRPr="00FC724F">
              <w:rPr>
                <w:rFonts w:cstheme="minorHAnsi"/>
                <w:b/>
                <w:sz w:val="24"/>
                <w:szCs w:val="24"/>
              </w:rPr>
              <w:t>Glossary of Terms</w:t>
            </w:r>
          </w:p>
        </w:tc>
        <w:tc>
          <w:tcPr>
            <w:tcW w:w="1206" w:type="dxa"/>
          </w:tcPr>
          <w:p w14:paraId="27BC07CD" w14:textId="0358ABE5" w:rsidR="00344560" w:rsidRPr="00FC724F" w:rsidRDefault="00834361" w:rsidP="001B12E3">
            <w:pPr>
              <w:jc w:val="right"/>
              <w:rPr>
                <w:rFonts w:cstheme="minorHAnsi"/>
                <w:b/>
                <w:sz w:val="24"/>
                <w:szCs w:val="24"/>
              </w:rPr>
            </w:pPr>
            <w:r>
              <w:rPr>
                <w:rFonts w:cstheme="minorHAnsi"/>
                <w:b/>
                <w:sz w:val="24"/>
                <w:szCs w:val="24"/>
              </w:rPr>
              <w:t>x</w:t>
            </w:r>
          </w:p>
        </w:tc>
      </w:tr>
      <w:tr w:rsidR="00BE716F" w:rsidRPr="00FC724F" w14:paraId="35ACD6A8" w14:textId="77777777" w:rsidTr="00292523">
        <w:tc>
          <w:tcPr>
            <w:tcW w:w="392" w:type="dxa"/>
          </w:tcPr>
          <w:p w14:paraId="2DB03FE2" w14:textId="77777777" w:rsidR="00BE716F" w:rsidRPr="00AC1262" w:rsidRDefault="00BE716F" w:rsidP="003B3B2E">
            <w:pPr>
              <w:rPr>
                <w:rFonts w:cstheme="minorHAnsi"/>
                <w:b/>
                <w:sz w:val="24"/>
                <w:szCs w:val="24"/>
              </w:rPr>
            </w:pPr>
          </w:p>
        </w:tc>
        <w:tc>
          <w:tcPr>
            <w:tcW w:w="6379" w:type="dxa"/>
          </w:tcPr>
          <w:p w14:paraId="5D8F91A6" w14:textId="77777777" w:rsidR="00BE716F" w:rsidRPr="00FC724F" w:rsidRDefault="00BE716F" w:rsidP="003B3B2E">
            <w:pPr>
              <w:rPr>
                <w:rFonts w:cstheme="minorHAnsi"/>
                <w:b/>
                <w:sz w:val="24"/>
                <w:szCs w:val="24"/>
              </w:rPr>
            </w:pPr>
          </w:p>
        </w:tc>
        <w:tc>
          <w:tcPr>
            <w:tcW w:w="1206" w:type="dxa"/>
          </w:tcPr>
          <w:p w14:paraId="67D37142" w14:textId="77777777" w:rsidR="00BE716F" w:rsidRPr="00FC724F" w:rsidRDefault="00BE716F" w:rsidP="001B12E3">
            <w:pPr>
              <w:jc w:val="right"/>
              <w:rPr>
                <w:rFonts w:cstheme="minorHAnsi"/>
                <w:b/>
                <w:sz w:val="24"/>
                <w:szCs w:val="24"/>
              </w:rPr>
            </w:pPr>
          </w:p>
        </w:tc>
      </w:tr>
      <w:tr w:rsidR="003B3B2E" w:rsidRPr="00FC724F" w14:paraId="69E4E6A1" w14:textId="77777777" w:rsidTr="00292523">
        <w:tc>
          <w:tcPr>
            <w:tcW w:w="392" w:type="dxa"/>
          </w:tcPr>
          <w:p w14:paraId="42B3B12A" w14:textId="77777777" w:rsidR="003B3B2E" w:rsidRPr="00AC1262" w:rsidRDefault="003B3B2E" w:rsidP="003B3B2E">
            <w:pPr>
              <w:rPr>
                <w:rFonts w:cstheme="minorHAnsi"/>
                <w:b/>
                <w:sz w:val="24"/>
                <w:szCs w:val="24"/>
              </w:rPr>
            </w:pPr>
            <w:r w:rsidRPr="00AC1262">
              <w:rPr>
                <w:rFonts w:cstheme="minorHAnsi"/>
                <w:b/>
                <w:sz w:val="24"/>
                <w:szCs w:val="24"/>
              </w:rPr>
              <w:t xml:space="preserve">1 </w:t>
            </w:r>
          </w:p>
        </w:tc>
        <w:tc>
          <w:tcPr>
            <w:tcW w:w="6379" w:type="dxa"/>
          </w:tcPr>
          <w:p w14:paraId="02A072B3" w14:textId="77777777" w:rsidR="003B3B2E" w:rsidRPr="00FC724F" w:rsidRDefault="00673FCF" w:rsidP="005035EE">
            <w:pPr>
              <w:rPr>
                <w:rFonts w:cstheme="minorHAnsi"/>
                <w:b/>
                <w:sz w:val="24"/>
                <w:szCs w:val="24"/>
              </w:rPr>
            </w:pPr>
            <w:r w:rsidRPr="00FC724F">
              <w:rPr>
                <w:rFonts w:cstheme="minorHAnsi"/>
                <w:b/>
                <w:sz w:val="24"/>
                <w:szCs w:val="24"/>
              </w:rPr>
              <w:t>Chapter One</w:t>
            </w:r>
            <w:r w:rsidR="00BE716F" w:rsidRPr="00FC724F">
              <w:rPr>
                <w:rFonts w:cstheme="minorHAnsi"/>
                <w:b/>
                <w:sz w:val="24"/>
                <w:szCs w:val="24"/>
              </w:rPr>
              <w:t>:</w:t>
            </w:r>
            <w:r w:rsidRPr="00FC724F">
              <w:rPr>
                <w:rFonts w:cstheme="minorHAnsi"/>
                <w:b/>
                <w:sz w:val="24"/>
                <w:szCs w:val="24"/>
              </w:rPr>
              <w:t xml:space="preserve"> </w:t>
            </w:r>
            <w:r w:rsidR="003B3B2E" w:rsidRPr="00FC724F">
              <w:rPr>
                <w:rFonts w:cstheme="minorHAnsi"/>
                <w:b/>
                <w:sz w:val="24"/>
                <w:szCs w:val="24"/>
              </w:rPr>
              <w:t>Introduction</w:t>
            </w:r>
            <w:r w:rsidR="00625D48" w:rsidRPr="00FC724F">
              <w:rPr>
                <w:rFonts w:cstheme="minorHAnsi"/>
                <w:b/>
                <w:sz w:val="24"/>
                <w:szCs w:val="24"/>
              </w:rPr>
              <w:t xml:space="preserve"> </w:t>
            </w:r>
          </w:p>
        </w:tc>
        <w:tc>
          <w:tcPr>
            <w:tcW w:w="1206" w:type="dxa"/>
          </w:tcPr>
          <w:p w14:paraId="605CF9B8" w14:textId="77777777" w:rsidR="003B3B2E" w:rsidRPr="00FC724F" w:rsidRDefault="003B3B2E" w:rsidP="001B12E3">
            <w:pPr>
              <w:jc w:val="right"/>
              <w:rPr>
                <w:rFonts w:cstheme="minorHAnsi"/>
                <w:b/>
                <w:sz w:val="24"/>
                <w:szCs w:val="24"/>
              </w:rPr>
            </w:pPr>
            <w:r w:rsidRPr="00FC724F">
              <w:rPr>
                <w:rFonts w:cstheme="minorHAnsi"/>
                <w:b/>
                <w:sz w:val="24"/>
                <w:szCs w:val="24"/>
              </w:rPr>
              <w:t>1</w:t>
            </w:r>
          </w:p>
        </w:tc>
      </w:tr>
      <w:tr w:rsidR="003B3B2E" w:rsidRPr="00FC724F" w14:paraId="4A59AC2C" w14:textId="77777777" w:rsidTr="00292523">
        <w:tc>
          <w:tcPr>
            <w:tcW w:w="392" w:type="dxa"/>
          </w:tcPr>
          <w:p w14:paraId="0D7096B8" w14:textId="77777777" w:rsidR="003B3B2E" w:rsidRPr="00AC1262" w:rsidRDefault="003B3B2E" w:rsidP="003B3B2E">
            <w:pPr>
              <w:rPr>
                <w:rFonts w:cstheme="minorHAnsi"/>
                <w:b/>
                <w:sz w:val="24"/>
                <w:szCs w:val="24"/>
              </w:rPr>
            </w:pPr>
          </w:p>
        </w:tc>
        <w:tc>
          <w:tcPr>
            <w:tcW w:w="6379" w:type="dxa"/>
          </w:tcPr>
          <w:p w14:paraId="3352B75C" w14:textId="77777777" w:rsidR="003B3B2E" w:rsidRPr="00FC724F" w:rsidRDefault="00BF33E3" w:rsidP="00BF33E3">
            <w:pPr>
              <w:pStyle w:val="ListParagraph"/>
              <w:numPr>
                <w:ilvl w:val="1"/>
                <w:numId w:val="49"/>
              </w:numPr>
              <w:rPr>
                <w:rFonts w:cstheme="minorHAnsi"/>
                <w:i/>
                <w:sz w:val="24"/>
                <w:szCs w:val="24"/>
              </w:rPr>
            </w:pPr>
            <w:r w:rsidRPr="00FC724F">
              <w:rPr>
                <w:rFonts w:cstheme="minorHAnsi"/>
                <w:i/>
                <w:sz w:val="24"/>
                <w:szCs w:val="24"/>
              </w:rPr>
              <w:t xml:space="preserve">       </w:t>
            </w:r>
            <w:r w:rsidR="007C692E" w:rsidRPr="00FC724F">
              <w:rPr>
                <w:rFonts w:cstheme="minorHAnsi"/>
                <w:i/>
                <w:sz w:val="24"/>
                <w:szCs w:val="24"/>
              </w:rPr>
              <w:t xml:space="preserve"> </w:t>
            </w:r>
            <w:r w:rsidR="008679D2" w:rsidRPr="00FC724F">
              <w:rPr>
                <w:rFonts w:cstheme="minorHAnsi"/>
                <w:i/>
                <w:sz w:val="24"/>
                <w:szCs w:val="24"/>
              </w:rPr>
              <w:t xml:space="preserve">Genesis and </w:t>
            </w:r>
            <w:r w:rsidR="00903505" w:rsidRPr="00FC724F">
              <w:rPr>
                <w:rFonts w:cstheme="minorHAnsi"/>
                <w:i/>
                <w:sz w:val="24"/>
                <w:szCs w:val="24"/>
              </w:rPr>
              <w:t>p</w:t>
            </w:r>
            <w:r w:rsidR="00351D8A" w:rsidRPr="00FC724F">
              <w:rPr>
                <w:rFonts w:cstheme="minorHAnsi"/>
                <w:i/>
                <w:sz w:val="24"/>
                <w:szCs w:val="24"/>
              </w:rPr>
              <w:t>a</w:t>
            </w:r>
            <w:r w:rsidR="008679D2" w:rsidRPr="00FC724F">
              <w:rPr>
                <w:rFonts w:cstheme="minorHAnsi"/>
                <w:i/>
                <w:sz w:val="24"/>
                <w:szCs w:val="24"/>
              </w:rPr>
              <w:t xml:space="preserve">rameters of the </w:t>
            </w:r>
            <w:r w:rsidR="00903505" w:rsidRPr="00FC724F">
              <w:rPr>
                <w:rFonts w:cstheme="minorHAnsi"/>
                <w:i/>
                <w:sz w:val="24"/>
                <w:szCs w:val="24"/>
              </w:rPr>
              <w:t>r</w:t>
            </w:r>
            <w:r w:rsidR="00BE716F" w:rsidRPr="00FC724F">
              <w:rPr>
                <w:rFonts w:cstheme="minorHAnsi"/>
                <w:i/>
                <w:sz w:val="24"/>
                <w:szCs w:val="24"/>
              </w:rPr>
              <w:t>esearch</w:t>
            </w:r>
          </w:p>
        </w:tc>
        <w:tc>
          <w:tcPr>
            <w:tcW w:w="1206" w:type="dxa"/>
          </w:tcPr>
          <w:p w14:paraId="075105D7" w14:textId="77777777" w:rsidR="003B3B2E" w:rsidRPr="00FC724F" w:rsidRDefault="003B3B2E" w:rsidP="001B12E3">
            <w:pPr>
              <w:jc w:val="right"/>
              <w:rPr>
                <w:rFonts w:cstheme="minorHAnsi"/>
                <w:sz w:val="24"/>
                <w:szCs w:val="24"/>
              </w:rPr>
            </w:pPr>
            <w:r w:rsidRPr="00FC724F">
              <w:rPr>
                <w:rFonts w:cstheme="minorHAnsi"/>
                <w:sz w:val="24"/>
                <w:szCs w:val="24"/>
              </w:rPr>
              <w:t>1</w:t>
            </w:r>
          </w:p>
        </w:tc>
      </w:tr>
      <w:tr w:rsidR="003B3B2E" w:rsidRPr="00FC724F" w14:paraId="1804B947" w14:textId="77777777" w:rsidTr="00292523">
        <w:tc>
          <w:tcPr>
            <w:tcW w:w="392" w:type="dxa"/>
          </w:tcPr>
          <w:p w14:paraId="6D2EEE1F" w14:textId="77777777" w:rsidR="003B3B2E" w:rsidRPr="00AC1262" w:rsidRDefault="003B3B2E" w:rsidP="003B3B2E">
            <w:pPr>
              <w:rPr>
                <w:rFonts w:cstheme="minorHAnsi"/>
                <w:b/>
                <w:sz w:val="24"/>
                <w:szCs w:val="24"/>
              </w:rPr>
            </w:pPr>
          </w:p>
        </w:tc>
        <w:tc>
          <w:tcPr>
            <w:tcW w:w="6379" w:type="dxa"/>
          </w:tcPr>
          <w:p w14:paraId="3C7208CF" w14:textId="77777777" w:rsidR="003B3B2E" w:rsidRPr="00FC724F" w:rsidRDefault="00BF33E3" w:rsidP="00BF33E3">
            <w:pPr>
              <w:pStyle w:val="ListParagraph"/>
              <w:numPr>
                <w:ilvl w:val="2"/>
                <w:numId w:val="49"/>
              </w:numPr>
              <w:rPr>
                <w:rFonts w:cstheme="minorHAnsi"/>
                <w:i/>
                <w:sz w:val="24"/>
                <w:szCs w:val="24"/>
              </w:rPr>
            </w:pPr>
            <w:r w:rsidRPr="00FC724F">
              <w:rPr>
                <w:rFonts w:cstheme="minorHAnsi"/>
                <w:i/>
                <w:sz w:val="24"/>
                <w:szCs w:val="24"/>
              </w:rPr>
              <w:t xml:space="preserve">  </w:t>
            </w:r>
            <w:r w:rsidR="00673FCF" w:rsidRPr="00FC724F">
              <w:rPr>
                <w:rFonts w:cstheme="minorHAnsi"/>
                <w:i/>
                <w:sz w:val="24"/>
                <w:szCs w:val="24"/>
              </w:rPr>
              <w:t>Positionality</w:t>
            </w:r>
            <w:r w:rsidR="00344560" w:rsidRPr="00FC724F">
              <w:rPr>
                <w:rFonts w:cstheme="minorHAnsi"/>
                <w:i/>
                <w:sz w:val="24"/>
                <w:szCs w:val="24"/>
              </w:rPr>
              <w:t xml:space="preserve"> and reflexivity</w:t>
            </w:r>
          </w:p>
        </w:tc>
        <w:tc>
          <w:tcPr>
            <w:tcW w:w="1206" w:type="dxa"/>
          </w:tcPr>
          <w:p w14:paraId="7DC8B640" w14:textId="77777777" w:rsidR="003B3B2E" w:rsidRPr="00DC7604" w:rsidRDefault="009D7168" w:rsidP="001B12E3">
            <w:pPr>
              <w:jc w:val="right"/>
              <w:rPr>
                <w:rFonts w:cstheme="minorHAnsi"/>
                <w:sz w:val="24"/>
                <w:szCs w:val="24"/>
              </w:rPr>
            </w:pPr>
            <w:r w:rsidRPr="00DC7604">
              <w:rPr>
                <w:rFonts w:cstheme="minorHAnsi"/>
                <w:sz w:val="24"/>
                <w:szCs w:val="24"/>
              </w:rPr>
              <w:t>2</w:t>
            </w:r>
          </w:p>
        </w:tc>
      </w:tr>
      <w:tr w:rsidR="003B3B2E" w:rsidRPr="00FC724F" w14:paraId="4251A6A0" w14:textId="77777777" w:rsidTr="00292523">
        <w:tc>
          <w:tcPr>
            <w:tcW w:w="392" w:type="dxa"/>
          </w:tcPr>
          <w:p w14:paraId="08448E5F" w14:textId="77777777" w:rsidR="003F741C" w:rsidRPr="00AC1262" w:rsidRDefault="003F741C" w:rsidP="003B3B2E">
            <w:pPr>
              <w:rPr>
                <w:rFonts w:cstheme="minorHAnsi"/>
                <w:b/>
                <w:sz w:val="24"/>
                <w:szCs w:val="24"/>
              </w:rPr>
            </w:pPr>
          </w:p>
        </w:tc>
        <w:tc>
          <w:tcPr>
            <w:tcW w:w="6379" w:type="dxa"/>
          </w:tcPr>
          <w:p w14:paraId="4916811E" w14:textId="77777777" w:rsidR="003B3B2E" w:rsidRPr="00FC724F" w:rsidRDefault="00BF33E3" w:rsidP="00BF33E3">
            <w:pPr>
              <w:rPr>
                <w:rFonts w:cstheme="minorHAnsi"/>
                <w:i/>
                <w:sz w:val="24"/>
                <w:szCs w:val="24"/>
              </w:rPr>
            </w:pPr>
            <w:r w:rsidRPr="00FC724F">
              <w:rPr>
                <w:rFonts w:cstheme="minorHAnsi"/>
                <w:sz w:val="24"/>
                <w:szCs w:val="24"/>
              </w:rPr>
              <w:t>1.2</w:t>
            </w:r>
            <w:r w:rsidR="00217963" w:rsidRPr="00FC724F">
              <w:rPr>
                <w:rFonts w:cstheme="minorHAnsi"/>
                <w:i/>
                <w:sz w:val="24"/>
                <w:szCs w:val="24"/>
              </w:rPr>
              <w:t xml:space="preserve"> </w:t>
            </w:r>
            <w:r w:rsidRPr="00FC724F">
              <w:rPr>
                <w:rFonts w:cstheme="minorHAnsi"/>
                <w:i/>
                <w:sz w:val="24"/>
                <w:szCs w:val="24"/>
              </w:rPr>
              <w:t xml:space="preserve">         </w:t>
            </w:r>
            <w:r w:rsidR="003F741C" w:rsidRPr="00FC724F">
              <w:rPr>
                <w:rFonts w:cstheme="minorHAnsi"/>
                <w:i/>
                <w:sz w:val="24"/>
                <w:szCs w:val="24"/>
              </w:rPr>
              <w:t xml:space="preserve">The </w:t>
            </w:r>
            <w:r w:rsidR="00903505" w:rsidRPr="00FC724F">
              <w:rPr>
                <w:rFonts w:cstheme="minorHAnsi"/>
                <w:i/>
                <w:sz w:val="24"/>
                <w:szCs w:val="24"/>
              </w:rPr>
              <w:t>r</w:t>
            </w:r>
            <w:r w:rsidR="003F741C" w:rsidRPr="00FC724F">
              <w:rPr>
                <w:rFonts w:cstheme="minorHAnsi"/>
                <w:i/>
                <w:sz w:val="24"/>
                <w:szCs w:val="24"/>
              </w:rPr>
              <w:t xml:space="preserve">esearch </w:t>
            </w:r>
            <w:r w:rsidR="00903505" w:rsidRPr="00FC724F">
              <w:rPr>
                <w:rFonts w:cstheme="minorHAnsi"/>
                <w:i/>
                <w:sz w:val="24"/>
                <w:szCs w:val="24"/>
              </w:rPr>
              <w:t>j</w:t>
            </w:r>
            <w:r w:rsidR="003F741C" w:rsidRPr="00FC724F">
              <w:rPr>
                <w:rFonts w:cstheme="minorHAnsi"/>
                <w:i/>
                <w:sz w:val="24"/>
                <w:szCs w:val="24"/>
              </w:rPr>
              <w:t>ourney</w:t>
            </w:r>
          </w:p>
        </w:tc>
        <w:tc>
          <w:tcPr>
            <w:tcW w:w="1206" w:type="dxa"/>
          </w:tcPr>
          <w:p w14:paraId="7F6434FC" w14:textId="77777777" w:rsidR="00BA34AB" w:rsidRPr="00DC7604" w:rsidRDefault="0051282B" w:rsidP="00673FCF">
            <w:pPr>
              <w:jc w:val="right"/>
              <w:rPr>
                <w:rFonts w:cstheme="minorHAnsi"/>
                <w:sz w:val="24"/>
                <w:szCs w:val="24"/>
              </w:rPr>
            </w:pPr>
            <w:r w:rsidRPr="00DC7604">
              <w:rPr>
                <w:rFonts w:cstheme="minorHAnsi"/>
                <w:sz w:val="24"/>
                <w:szCs w:val="24"/>
              </w:rPr>
              <w:t>3</w:t>
            </w:r>
          </w:p>
        </w:tc>
      </w:tr>
      <w:tr w:rsidR="003F741C" w:rsidRPr="00FC724F" w14:paraId="140FE3EA" w14:textId="77777777" w:rsidTr="00292523">
        <w:tc>
          <w:tcPr>
            <w:tcW w:w="392" w:type="dxa"/>
          </w:tcPr>
          <w:p w14:paraId="5172245C" w14:textId="77777777" w:rsidR="003F741C" w:rsidRPr="00AC1262" w:rsidRDefault="003F741C" w:rsidP="003B3B2E">
            <w:pPr>
              <w:rPr>
                <w:rFonts w:cstheme="minorHAnsi"/>
                <w:b/>
                <w:sz w:val="24"/>
                <w:szCs w:val="24"/>
              </w:rPr>
            </w:pPr>
          </w:p>
        </w:tc>
        <w:tc>
          <w:tcPr>
            <w:tcW w:w="6379" w:type="dxa"/>
          </w:tcPr>
          <w:p w14:paraId="22E9CE44" w14:textId="77777777" w:rsidR="003F741C" w:rsidRPr="00FC724F" w:rsidRDefault="003F741C" w:rsidP="003B3B2E">
            <w:pPr>
              <w:rPr>
                <w:rFonts w:cstheme="minorHAnsi"/>
                <w:sz w:val="24"/>
                <w:szCs w:val="24"/>
              </w:rPr>
            </w:pPr>
            <w:r w:rsidRPr="00FC724F">
              <w:rPr>
                <w:rFonts w:cstheme="minorHAnsi"/>
                <w:sz w:val="24"/>
                <w:szCs w:val="24"/>
              </w:rPr>
              <w:t xml:space="preserve">1.2.1 </w:t>
            </w:r>
            <w:r w:rsidR="00EB2EE1" w:rsidRPr="00FC724F">
              <w:rPr>
                <w:rFonts w:cstheme="minorHAnsi"/>
                <w:sz w:val="24"/>
                <w:szCs w:val="24"/>
              </w:rPr>
              <w:t xml:space="preserve"> </w:t>
            </w:r>
            <w:r w:rsidR="00966B1F" w:rsidRPr="00FC724F">
              <w:rPr>
                <w:rFonts w:cstheme="minorHAnsi"/>
                <w:sz w:val="24"/>
                <w:szCs w:val="24"/>
              </w:rPr>
              <w:t xml:space="preserve">  </w:t>
            </w:r>
            <w:r w:rsidR="007C692E" w:rsidRPr="00FC724F">
              <w:rPr>
                <w:rFonts w:cstheme="minorHAnsi"/>
                <w:sz w:val="24"/>
                <w:szCs w:val="24"/>
              </w:rPr>
              <w:t xml:space="preserve"> </w:t>
            </w:r>
            <w:r w:rsidR="00613BD1" w:rsidRPr="00FC724F">
              <w:rPr>
                <w:rFonts w:cstheme="minorHAnsi"/>
                <w:i/>
                <w:sz w:val="24"/>
                <w:szCs w:val="24"/>
              </w:rPr>
              <w:t xml:space="preserve"> Policy context -</w:t>
            </w:r>
            <w:r w:rsidRPr="00FC724F">
              <w:rPr>
                <w:rFonts w:cstheme="minorHAnsi"/>
                <w:i/>
                <w:sz w:val="24"/>
                <w:szCs w:val="24"/>
              </w:rPr>
              <w:t xml:space="preserve"> NEET status</w:t>
            </w:r>
          </w:p>
        </w:tc>
        <w:tc>
          <w:tcPr>
            <w:tcW w:w="1206" w:type="dxa"/>
          </w:tcPr>
          <w:p w14:paraId="7E9ACF4E" w14:textId="77777777" w:rsidR="003F741C" w:rsidRPr="00DC7604" w:rsidRDefault="009D7168" w:rsidP="00673FCF">
            <w:pPr>
              <w:jc w:val="right"/>
              <w:rPr>
                <w:rFonts w:cstheme="minorHAnsi"/>
                <w:sz w:val="24"/>
                <w:szCs w:val="24"/>
              </w:rPr>
            </w:pPr>
            <w:r w:rsidRPr="00DC7604">
              <w:rPr>
                <w:rFonts w:cstheme="minorHAnsi"/>
                <w:sz w:val="24"/>
                <w:szCs w:val="24"/>
              </w:rPr>
              <w:t>3</w:t>
            </w:r>
          </w:p>
        </w:tc>
      </w:tr>
      <w:tr w:rsidR="003F741C" w:rsidRPr="00FC724F" w14:paraId="2D3DCD49" w14:textId="77777777" w:rsidTr="00292523">
        <w:tc>
          <w:tcPr>
            <w:tcW w:w="392" w:type="dxa"/>
          </w:tcPr>
          <w:p w14:paraId="40A75629" w14:textId="77777777" w:rsidR="003F741C" w:rsidRDefault="003F741C" w:rsidP="003B3B2E">
            <w:pPr>
              <w:rPr>
                <w:rFonts w:cstheme="minorHAnsi"/>
                <w:b/>
                <w:sz w:val="24"/>
                <w:szCs w:val="24"/>
              </w:rPr>
            </w:pPr>
          </w:p>
        </w:tc>
        <w:tc>
          <w:tcPr>
            <w:tcW w:w="6379" w:type="dxa"/>
          </w:tcPr>
          <w:p w14:paraId="6EA127AD" w14:textId="77777777" w:rsidR="003F741C" w:rsidRPr="00FC724F" w:rsidRDefault="003F741C" w:rsidP="003B3B2E">
            <w:pPr>
              <w:rPr>
                <w:rFonts w:cstheme="minorHAnsi"/>
                <w:sz w:val="24"/>
                <w:szCs w:val="24"/>
              </w:rPr>
            </w:pPr>
            <w:r w:rsidRPr="00FC724F">
              <w:rPr>
                <w:rFonts w:cstheme="minorHAnsi"/>
                <w:sz w:val="24"/>
                <w:szCs w:val="24"/>
              </w:rPr>
              <w:t>1.2.2</w:t>
            </w:r>
            <w:r w:rsidR="00966B1F" w:rsidRPr="00FC724F">
              <w:rPr>
                <w:rFonts w:cstheme="minorHAnsi"/>
                <w:sz w:val="24"/>
                <w:szCs w:val="24"/>
              </w:rPr>
              <w:t xml:space="preserve">  </w:t>
            </w:r>
            <w:r w:rsidR="00EB2EE1" w:rsidRPr="00FC724F">
              <w:rPr>
                <w:rFonts w:cstheme="minorHAnsi"/>
                <w:sz w:val="24"/>
                <w:szCs w:val="24"/>
              </w:rPr>
              <w:t xml:space="preserve"> </w:t>
            </w:r>
            <w:r w:rsidRPr="00FC724F">
              <w:rPr>
                <w:rFonts w:cstheme="minorHAnsi"/>
                <w:sz w:val="24"/>
                <w:szCs w:val="24"/>
              </w:rPr>
              <w:t xml:space="preserve"> </w:t>
            </w:r>
            <w:r w:rsidR="007C692E" w:rsidRPr="00FC724F">
              <w:rPr>
                <w:rFonts w:cstheme="minorHAnsi"/>
                <w:sz w:val="24"/>
                <w:szCs w:val="24"/>
              </w:rPr>
              <w:t xml:space="preserve"> </w:t>
            </w:r>
            <w:r w:rsidR="00966B1F" w:rsidRPr="00FC724F">
              <w:rPr>
                <w:rFonts w:cstheme="minorHAnsi"/>
                <w:sz w:val="24"/>
                <w:szCs w:val="24"/>
              </w:rPr>
              <w:t xml:space="preserve"> </w:t>
            </w:r>
            <w:r w:rsidR="00613BD1" w:rsidRPr="00FC724F">
              <w:rPr>
                <w:rFonts w:cstheme="minorHAnsi"/>
                <w:i/>
                <w:sz w:val="24"/>
                <w:szCs w:val="24"/>
              </w:rPr>
              <w:t>NEET category</w:t>
            </w:r>
          </w:p>
        </w:tc>
        <w:tc>
          <w:tcPr>
            <w:tcW w:w="1206" w:type="dxa"/>
          </w:tcPr>
          <w:p w14:paraId="377C0E4F" w14:textId="77777777" w:rsidR="003F741C" w:rsidRPr="00DC7604" w:rsidRDefault="009D7168" w:rsidP="00673FCF">
            <w:pPr>
              <w:jc w:val="right"/>
              <w:rPr>
                <w:rFonts w:cstheme="minorHAnsi"/>
                <w:sz w:val="24"/>
                <w:szCs w:val="24"/>
              </w:rPr>
            </w:pPr>
            <w:r w:rsidRPr="00DC7604">
              <w:rPr>
                <w:rFonts w:cstheme="minorHAnsi"/>
                <w:sz w:val="24"/>
                <w:szCs w:val="24"/>
              </w:rPr>
              <w:t>5</w:t>
            </w:r>
          </w:p>
        </w:tc>
      </w:tr>
      <w:tr w:rsidR="003F741C" w:rsidRPr="00FC724F" w14:paraId="4570A292" w14:textId="77777777" w:rsidTr="00292523">
        <w:tc>
          <w:tcPr>
            <w:tcW w:w="392" w:type="dxa"/>
          </w:tcPr>
          <w:p w14:paraId="36F9222B" w14:textId="77777777" w:rsidR="003F741C" w:rsidRDefault="003F741C" w:rsidP="003B3B2E">
            <w:pPr>
              <w:rPr>
                <w:rFonts w:cstheme="minorHAnsi"/>
                <w:b/>
                <w:sz w:val="24"/>
                <w:szCs w:val="24"/>
              </w:rPr>
            </w:pPr>
          </w:p>
        </w:tc>
        <w:tc>
          <w:tcPr>
            <w:tcW w:w="6379" w:type="dxa"/>
          </w:tcPr>
          <w:p w14:paraId="0EA08B63" w14:textId="77777777" w:rsidR="003F741C" w:rsidRPr="00FC724F" w:rsidRDefault="00966B1F" w:rsidP="002F70FF">
            <w:pPr>
              <w:rPr>
                <w:rFonts w:cstheme="minorHAnsi"/>
                <w:sz w:val="24"/>
                <w:szCs w:val="24"/>
              </w:rPr>
            </w:pPr>
            <w:r w:rsidRPr="00FC724F">
              <w:rPr>
                <w:rFonts w:cstheme="minorHAnsi"/>
                <w:sz w:val="24"/>
                <w:szCs w:val="24"/>
              </w:rPr>
              <w:t>1</w:t>
            </w:r>
            <w:r w:rsidR="001E1120" w:rsidRPr="00FC724F">
              <w:rPr>
                <w:rFonts w:cstheme="minorHAnsi"/>
                <w:sz w:val="24"/>
                <w:szCs w:val="24"/>
              </w:rPr>
              <w:t>.2.3</w:t>
            </w:r>
            <w:r w:rsidR="00344560" w:rsidRPr="00FC724F">
              <w:rPr>
                <w:rFonts w:cstheme="minorHAnsi"/>
                <w:sz w:val="24"/>
                <w:szCs w:val="24"/>
              </w:rPr>
              <w:t xml:space="preserve"> </w:t>
            </w:r>
            <w:r w:rsidR="001E1120" w:rsidRPr="00FC724F">
              <w:rPr>
                <w:rFonts w:cstheme="minorHAnsi"/>
                <w:sz w:val="24"/>
                <w:szCs w:val="24"/>
              </w:rPr>
              <w:t xml:space="preserve">    </w:t>
            </w:r>
            <w:r w:rsidR="0004722E" w:rsidRPr="00FC724F">
              <w:rPr>
                <w:rFonts w:cstheme="minorHAnsi"/>
                <w:i/>
                <w:sz w:val="24"/>
                <w:szCs w:val="24"/>
              </w:rPr>
              <w:t xml:space="preserve"> </w:t>
            </w:r>
            <w:r w:rsidR="00613BD1" w:rsidRPr="00FC724F">
              <w:rPr>
                <w:rFonts w:cstheme="minorHAnsi"/>
                <w:i/>
                <w:sz w:val="24"/>
                <w:szCs w:val="24"/>
              </w:rPr>
              <w:t>Characteristics of NEET</w:t>
            </w:r>
          </w:p>
        </w:tc>
        <w:tc>
          <w:tcPr>
            <w:tcW w:w="1206" w:type="dxa"/>
          </w:tcPr>
          <w:p w14:paraId="40101E8B" w14:textId="77777777" w:rsidR="003F741C" w:rsidRPr="00DC7604" w:rsidRDefault="002F70FF" w:rsidP="00673FCF">
            <w:pPr>
              <w:jc w:val="right"/>
              <w:rPr>
                <w:rFonts w:cstheme="minorHAnsi"/>
                <w:sz w:val="24"/>
                <w:szCs w:val="24"/>
              </w:rPr>
            </w:pPr>
            <w:r w:rsidRPr="00DC7604">
              <w:rPr>
                <w:rFonts w:cstheme="minorHAnsi"/>
                <w:sz w:val="24"/>
                <w:szCs w:val="24"/>
              </w:rPr>
              <w:t>7</w:t>
            </w:r>
          </w:p>
        </w:tc>
      </w:tr>
      <w:tr w:rsidR="00FF2698" w:rsidRPr="00FC724F" w14:paraId="4E0BDB04" w14:textId="77777777" w:rsidTr="00292523">
        <w:tc>
          <w:tcPr>
            <w:tcW w:w="392" w:type="dxa"/>
          </w:tcPr>
          <w:p w14:paraId="0D19A058" w14:textId="77777777" w:rsidR="00FF2698" w:rsidRDefault="00FF2698" w:rsidP="003B3B2E">
            <w:pPr>
              <w:rPr>
                <w:rFonts w:cstheme="minorHAnsi"/>
                <w:b/>
                <w:sz w:val="24"/>
                <w:szCs w:val="24"/>
              </w:rPr>
            </w:pPr>
          </w:p>
        </w:tc>
        <w:tc>
          <w:tcPr>
            <w:tcW w:w="6379" w:type="dxa"/>
          </w:tcPr>
          <w:p w14:paraId="2B2919A0" w14:textId="77777777" w:rsidR="00FF2698" w:rsidRPr="00FC724F" w:rsidRDefault="001E1120" w:rsidP="009D7168">
            <w:pPr>
              <w:rPr>
                <w:rFonts w:cstheme="minorHAnsi"/>
                <w:sz w:val="24"/>
                <w:szCs w:val="24"/>
                <w:highlight w:val="yellow"/>
              </w:rPr>
            </w:pPr>
            <w:r w:rsidRPr="00DC7604">
              <w:rPr>
                <w:rFonts w:cstheme="minorHAnsi"/>
                <w:sz w:val="24"/>
                <w:szCs w:val="24"/>
              </w:rPr>
              <w:t xml:space="preserve">1.2.4      </w:t>
            </w:r>
            <w:r w:rsidR="00652CB6" w:rsidRPr="00DC7604">
              <w:rPr>
                <w:rFonts w:cstheme="minorHAnsi"/>
                <w:i/>
                <w:sz w:val="24"/>
                <w:szCs w:val="24"/>
              </w:rPr>
              <w:t>Segment</w:t>
            </w:r>
            <w:r w:rsidR="009D7168" w:rsidRPr="00DC7604">
              <w:rPr>
                <w:rFonts w:cstheme="minorHAnsi"/>
                <w:i/>
                <w:sz w:val="24"/>
                <w:szCs w:val="24"/>
              </w:rPr>
              <w:t>s</w:t>
            </w:r>
            <w:r w:rsidR="00652CB6" w:rsidRPr="00DC7604">
              <w:rPr>
                <w:rFonts w:cstheme="minorHAnsi"/>
                <w:i/>
                <w:sz w:val="24"/>
                <w:szCs w:val="24"/>
              </w:rPr>
              <w:t xml:space="preserve"> </w:t>
            </w:r>
            <w:r w:rsidRPr="00DC7604">
              <w:rPr>
                <w:rFonts w:cstheme="minorHAnsi"/>
                <w:i/>
                <w:sz w:val="24"/>
                <w:szCs w:val="24"/>
              </w:rPr>
              <w:t>and sub-groups</w:t>
            </w:r>
          </w:p>
        </w:tc>
        <w:tc>
          <w:tcPr>
            <w:tcW w:w="1206" w:type="dxa"/>
          </w:tcPr>
          <w:p w14:paraId="62C8D7CE" w14:textId="77777777" w:rsidR="00FF2698" w:rsidRPr="00DC7604" w:rsidRDefault="0051282B" w:rsidP="00673FCF">
            <w:pPr>
              <w:jc w:val="right"/>
              <w:rPr>
                <w:rFonts w:cstheme="minorHAnsi"/>
                <w:sz w:val="24"/>
                <w:szCs w:val="24"/>
              </w:rPr>
            </w:pPr>
            <w:r w:rsidRPr="00DC7604">
              <w:rPr>
                <w:rFonts w:cstheme="minorHAnsi"/>
                <w:sz w:val="24"/>
                <w:szCs w:val="24"/>
              </w:rPr>
              <w:t>8</w:t>
            </w:r>
          </w:p>
        </w:tc>
      </w:tr>
      <w:tr w:rsidR="00966B1F" w:rsidRPr="00FC724F" w14:paraId="27D92C19" w14:textId="77777777" w:rsidTr="00292523">
        <w:tc>
          <w:tcPr>
            <w:tcW w:w="392" w:type="dxa"/>
          </w:tcPr>
          <w:p w14:paraId="37DE18D9" w14:textId="77777777" w:rsidR="00966B1F" w:rsidRDefault="00966B1F" w:rsidP="003B3B2E">
            <w:pPr>
              <w:rPr>
                <w:rFonts w:cstheme="minorHAnsi"/>
                <w:b/>
                <w:sz w:val="24"/>
                <w:szCs w:val="24"/>
              </w:rPr>
            </w:pPr>
          </w:p>
        </w:tc>
        <w:tc>
          <w:tcPr>
            <w:tcW w:w="6379" w:type="dxa"/>
          </w:tcPr>
          <w:p w14:paraId="5E6C01FD" w14:textId="77777777" w:rsidR="00966B1F" w:rsidRPr="00FC724F" w:rsidRDefault="001E1120" w:rsidP="003B3B2E">
            <w:pPr>
              <w:rPr>
                <w:rFonts w:cstheme="minorHAnsi"/>
                <w:sz w:val="24"/>
                <w:szCs w:val="24"/>
              </w:rPr>
            </w:pPr>
            <w:r w:rsidRPr="00FC724F">
              <w:rPr>
                <w:rFonts w:cstheme="minorHAnsi"/>
                <w:sz w:val="24"/>
                <w:szCs w:val="24"/>
              </w:rPr>
              <w:t>1.</w:t>
            </w:r>
            <w:r w:rsidR="00FF2698" w:rsidRPr="00FC724F">
              <w:rPr>
                <w:rFonts w:cstheme="minorHAnsi"/>
                <w:sz w:val="24"/>
                <w:szCs w:val="24"/>
              </w:rPr>
              <w:t xml:space="preserve">3   </w:t>
            </w:r>
            <w:r w:rsidR="00095E17" w:rsidRPr="00FC724F">
              <w:rPr>
                <w:rFonts w:cstheme="minorHAnsi"/>
                <w:i/>
                <w:sz w:val="24"/>
                <w:szCs w:val="24"/>
              </w:rPr>
              <w:t xml:space="preserve"> </w:t>
            </w:r>
            <w:r w:rsidRPr="00FC724F">
              <w:rPr>
                <w:rFonts w:cstheme="minorHAnsi"/>
                <w:i/>
                <w:sz w:val="24"/>
                <w:szCs w:val="24"/>
              </w:rPr>
              <w:t xml:space="preserve">   </w:t>
            </w:r>
            <w:r w:rsidR="007C692E" w:rsidRPr="00FC724F">
              <w:rPr>
                <w:rFonts w:cstheme="minorHAnsi"/>
                <w:i/>
                <w:sz w:val="24"/>
                <w:szCs w:val="24"/>
              </w:rPr>
              <w:t xml:space="preserve"> </w:t>
            </w:r>
            <w:r w:rsidR="00EB2EE1" w:rsidRPr="00FC724F">
              <w:rPr>
                <w:rFonts w:cstheme="minorHAnsi"/>
                <w:i/>
                <w:sz w:val="24"/>
                <w:szCs w:val="24"/>
              </w:rPr>
              <w:t xml:space="preserve"> </w:t>
            </w:r>
            <w:r w:rsidR="00613BD1" w:rsidRPr="00FC724F">
              <w:rPr>
                <w:rFonts w:cstheme="minorHAnsi"/>
                <w:i/>
                <w:sz w:val="24"/>
                <w:szCs w:val="24"/>
              </w:rPr>
              <w:t xml:space="preserve">NEET </w:t>
            </w:r>
            <w:r w:rsidR="009F26F9" w:rsidRPr="00FC724F">
              <w:rPr>
                <w:rFonts w:cstheme="minorHAnsi"/>
                <w:i/>
                <w:sz w:val="24"/>
                <w:szCs w:val="24"/>
              </w:rPr>
              <w:t>p</w:t>
            </w:r>
            <w:r w:rsidR="00D05CBB" w:rsidRPr="00FC724F">
              <w:rPr>
                <w:rFonts w:cstheme="minorHAnsi"/>
                <w:i/>
                <w:sz w:val="24"/>
                <w:szCs w:val="24"/>
              </w:rPr>
              <w:t>erspectives</w:t>
            </w:r>
          </w:p>
        </w:tc>
        <w:tc>
          <w:tcPr>
            <w:tcW w:w="1206" w:type="dxa"/>
          </w:tcPr>
          <w:p w14:paraId="709539D9" w14:textId="77777777" w:rsidR="00966B1F" w:rsidRPr="00DC7604" w:rsidRDefault="009D7168" w:rsidP="00673FCF">
            <w:pPr>
              <w:jc w:val="right"/>
              <w:rPr>
                <w:rFonts w:cstheme="minorHAnsi"/>
                <w:sz w:val="24"/>
                <w:szCs w:val="24"/>
              </w:rPr>
            </w:pPr>
            <w:r w:rsidRPr="00DC7604">
              <w:rPr>
                <w:rFonts w:cstheme="minorHAnsi"/>
                <w:sz w:val="24"/>
                <w:szCs w:val="24"/>
              </w:rPr>
              <w:t>10</w:t>
            </w:r>
          </w:p>
        </w:tc>
      </w:tr>
      <w:tr w:rsidR="00966B1F" w:rsidRPr="00FC724F" w14:paraId="5F16249D" w14:textId="77777777" w:rsidTr="00292523">
        <w:tc>
          <w:tcPr>
            <w:tcW w:w="392" w:type="dxa"/>
          </w:tcPr>
          <w:p w14:paraId="517D9512" w14:textId="77777777" w:rsidR="00966B1F" w:rsidRDefault="00966B1F" w:rsidP="003B3B2E">
            <w:pPr>
              <w:rPr>
                <w:rFonts w:cstheme="minorHAnsi"/>
                <w:b/>
                <w:sz w:val="24"/>
                <w:szCs w:val="24"/>
              </w:rPr>
            </w:pPr>
          </w:p>
        </w:tc>
        <w:tc>
          <w:tcPr>
            <w:tcW w:w="6379" w:type="dxa"/>
          </w:tcPr>
          <w:p w14:paraId="59CCB325" w14:textId="77777777" w:rsidR="00966B1F" w:rsidRPr="00FC724F" w:rsidRDefault="001E1120" w:rsidP="003B3B2E">
            <w:pPr>
              <w:rPr>
                <w:rFonts w:cstheme="minorHAnsi"/>
                <w:sz w:val="24"/>
                <w:szCs w:val="24"/>
              </w:rPr>
            </w:pPr>
            <w:r w:rsidRPr="00FC724F">
              <w:rPr>
                <w:rFonts w:cstheme="minorHAnsi"/>
                <w:sz w:val="24"/>
                <w:szCs w:val="24"/>
              </w:rPr>
              <w:t>1.3.1</w:t>
            </w:r>
            <w:r w:rsidR="00D05CBB" w:rsidRPr="00FC724F">
              <w:rPr>
                <w:rFonts w:cstheme="minorHAnsi"/>
                <w:sz w:val="24"/>
                <w:szCs w:val="24"/>
              </w:rPr>
              <w:t xml:space="preserve">   </w:t>
            </w:r>
            <w:r w:rsidR="00EB2EE1" w:rsidRPr="00FC724F">
              <w:rPr>
                <w:rFonts w:cstheme="minorHAnsi"/>
                <w:sz w:val="24"/>
                <w:szCs w:val="24"/>
              </w:rPr>
              <w:t xml:space="preserve"> </w:t>
            </w:r>
            <w:r w:rsidR="00D05CBB" w:rsidRPr="00FC724F">
              <w:rPr>
                <w:rFonts w:cstheme="minorHAnsi"/>
                <w:sz w:val="24"/>
                <w:szCs w:val="24"/>
              </w:rPr>
              <w:t xml:space="preserve"> </w:t>
            </w:r>
            <w:r w:rsidR="007C692E" w:rsidRPr="00FC724F">
              <w:rPr>
                <w:rFonts w:cstheme="minorHAnsi"/>
                <w:sz w:val="24"/>
                <w:szCs w:val="24"/>
              </w:rPr>
              <w:t xml:space="preserve"> </w:t>
            </w:r>
            <w:r w:rsidR="004F05A3" w:rsidRPr="00FC724F">
              <w:rPr>
                <w:rFonts w:cstheme="minorHAnsi"/>
                <w:i/>
                <w:sz w:val="24"/>
                <w:szCs w:val="24"/>
              </w:rPr>
              <w:t>P</w:t>
            </w:r>
            <w:r w:rsidR="00613BD1" w:rsidRPr="00FC724F">
              <w:rPr>
                <w:rFonts w:cstheme="minorHAnsi"/>
                <w:i/>
                <w:sz w:val="24"/>
                <w:szCs w:val="24"/>
              </w:rPr>
              <w:t xml:space="preserve">olicy </w:t>
            </w:r>
            <w:r w:rsidR="009F26F9" w:rsidRPr="00FC724F">
              <w:rPr>
                <w:rFonts w:cstheme="minorHAnsi"/>
                <w:i/>
                <w:sz w:val="24"/>
                <w:szCs w:val="24"/>
              </w:rPr>
              <w:t xml:space="preserve">approaches and </w:t>
            </w:r>
            <w:r w:rsidR="00613BD1" w:rsidRPr="00FC724F">
              <w:rPr>
                <w:rFonts w:cstheme="minorHAnsi"/>
                <w:i/>
                <w:sz w:val="24"/>
                <w:szCs w:val="24"/>
              </w:rPr>
              <w:t>drivers</w:t>
            </w:r>
          </w:p>
        </w:tc>
        <w:tc>
          <w:tcPr>
            <w:tcW w:w="1206" w:type="dxa"/>
          </w:tcPr>
          <w:p w14:paraId="1D0189F4" w14:textId="77777777" w:rsidR="00966B1F" w:rsidRPr="00DC7604" w:rsidRDefault="009D7168" w:rsidP="00673FCF">
            <w:pPr>
              <w:jc w:val="right"/>
              <w:rPr>
                <w:rFonts w:cstheme="minorHAnsi"/>
                <w:sz w:val="24"/>
                <w:szCs w:val="24"/>
              </w:rPr>
            </w:pPr>
            <w:r w:rsidRPr="00DC7604">
              <w:rPr>
                <w:rFonts w:cstheme="minorHAnsi"/>
                <w:sz w:val="24"/>
                <w:szCs w:val="24"/>
              </w:rPr>
              <w:t>13</w:t>
            </w:r>
          </w:p>
        </w:tc>
      </w:tr>
      <w:tr w:rsidR="00966B1F" w:rsidRPr="00FC724F" w14:paraId="2251929D" w14:textId="77777777" w:rsidTr="00292523">
        <w:tc>
          <w:tcPr>
            <w:tcW w:w="392" w:type="dxa"/>
          </w:tcPr>
          <w:p w14:paraId="6F87861B" w14:textId="77777777" w:rsidR="00966B1F" w:rsidRDefault="00966B1F" w:rsidP="003B3B2E">
            <w:pPr>
              <w:rPr>
                <w:rFonts w:cstheme="minorHAnsi"/>
                <w:b/>
                <w:sz w:val="24"/>
                <w:szCs w:val="24"/>
              </w:rPr>
            </w:pPr>
          </w:p>
        </w:tc>
        <w:tc>
          <w:tcPr>
            <w:tcW w:w="6379" w:type="dxa"/>
          </w:tcPr>
          <w:p w14:paraId="3D30A94D" w14:textId="77777777" w:rsidR="00966B1F" w:rsidRPr="00FC724F" w:rsidRDefault="001E1120" w:rsidP="003B3B2E">
            <w:pPr>
              <w:rPr>
                <w:rFonts w:cstheme="minorHAnsi"/>
                <w:i/>
                <w:sz w:val="24"/>
                <w:szCs w:val="24"/>
              </w:rPr>
            </w:pPr>
            <w:r w:rsidRPr="00FC724F">
              <w:rPr>
                <w:rFonts w:cstheme="minorHAnsi"/>
                <w:sz w:val="24"/>
                <w:szCs w:val="24"/>
              </w:rPr>
              <w:t>1.3.2</w:t>
            </w:r>
            <w:r w:rsidR="00292280" w:rsidRPr="00FC724F">
              <w:rPr>
                <w:rFonts w:cstheme="minorHAnsi"/>
                <w:sz w:val="24"/>
                <w:szCs w:val="24"/>
              </w:rPr>
              <w:t xml:space="preserve">   </w:t>
            </w:r>
            <w:r w:rsidR="004F05A3" w:rsidRPr="00FC724F">
              <w:rPr>
                <w:rFonts w:cstheme="minorHAnsi"/>
                <w:sz w:val="24"/>
                <w:szCs w:val="24"/>
              </w:rPr>
              <w:t xml:space="preserve"> </w:t>
            </w:r>
            <w:r w:rsidR="00EB2EE1" w:rsidRPr="00FC724F">
              <w:rPr>
                <w:rFonts w:cstheme="minorHAnsi"/>
                <w:sz w:val="24"/>
                <w:szCs w:val="24"/>
              </w:rPr>
              <w:t xml:space="preserve"> </w:t>
            </w:r>
            <w:r w:rsidR="00217963" w:rsidRPr="00FC724F">
              <w:rPr>
                <w:rFonts w:cstheme="minorHAnsi"/>
                <w:sz w:val="24"/>
                <w:szCs w:val="24"/>
              </w:rPr>
              <w:t xml:space="preserve"> </w:t>
            </w:r>
            <w:r w:rsidR="00C118DB" w:rsidRPr="00FC724F">
              <w:rPr>
                <w:rFonts w:cstheme="minorHAnsi"/>
                <w:i/>
                <w:sz w:val="24"/>
                <w:szCs w:val="24"/>
              </w:rPr>
              <w:t>Ideology, assumptions and themes</w:t>
            </w:r>
          </w:p>
        </w:tc>
        <w:tc>
          <w:tcPr>
            <w:tcW w:w="1206" w:type="dxa"/>
          </w:tcPr>
          <w:p w14:paraId="0EDBD39B" w14:textId="77777777" w:rsidR="00966B1F" w:rsidRPr="00DC7604" w:rsidRDefault="00795D2B" w:rsidP="00673FCF">
            <w:pPr>
              <w:jc w:val="right"/>
              <w:rPr>
                <w:rFonts w:cstheme="minorHAnsi"/>
                <w:sz w:val="24"/>
                <w:szCs w:val="24"/>
              </w:rPr>
            </w:pPr>
            <w:r w:rsidRPr="00DC7604">
              <w:rPr>
                <w:rFonts w:cstheme="minorHAnsi"/>
                <w:sz w:val="24"/>
                <w:szCs w:val="24"/>
              </w:rPr>
              <w:t>15</w:t>
            </w:r>
          </w:p>
        </w:tc>
      </w:tr>
      <w:tr w:rsidR="00966B1F" w:rsidRPr="00DC7604" w14:paraId="0D33402C" w14:textId="77777777" w:rsidTr="00292523">
        <w:tc>
          <w:tcPr>
            <w:tcW w:w="392" w:type="dxa"/>
          </w:tcPr>
          <w:p w14:paraId="2E725871" w14:textId="77777777" w:rsidR="00966B1F" w:rsidRDefault="00966B1F" w:rsidP="003B3B2E">
            <w:pPr>
              <w:rPr>
                <w:rFonts w:cstheme="minorHAnsi"/>
                <w:b/>
                <w:sz w:val="24"/>
                <w:szCs w:val="24"/>
              </w:rPr>
            </w:pPr>
          </w:p>
        </w:tc>
        <w:tc>
          <w:tcPr>
            <w:tcW w:w="6379" w:type="dxa"/>
          </w:tcPr>
          <w:p w14:paraId="73B7C4DC" w14:textId="77777777" w:rsidR="00966B1F" w:rsidRPr="00FC724F" w:rsidRDefault="001E1120" w:rsidP="001E1120">
            <w:pPr>
              <w:pStyle w:val="ListParagraph"/>
              <w:numPr>
                <w:ilvl w:val="2"/>
                <w:numId w:val="22"/>
              </w:numPr>
              <w:rPr>
                <w:rFonts w:cstheme="minorHAnsi"/>
                <w:i/>
                <w:sz w:val="24"/>
                <w:szCs w:val="24"/>
              </w:rPr>
            </w:pPr>
            <w:r w:rsidRPr="00FC724F">
              <w:rPr>
                <w:rFonts w:cstheme="minorHAnsi"/>
                <w:i/>
                <w:sz w:val="24"/>
                <w:szCs w:val="24"/>
              </w:rPr>
              <w:t xml:space="preserve"> </w:t>
            </w:r>
            <w:r w:rsidR="00C118DB" w:rsidRPr="00FC724F">
              <w:rPr>
                <w:rFonts w:cstheme="minorHAnsi"/>
                <w:i/>
                <w:sz w:val="24"/>
                <w:szCs w:val="24"/>
              </w:rPr>
              <w:t xml:space="preserve"> Pertinent perspectives</w:t>
            </w:r>
            <w:r w:rsidR="00217963" w:rsidRPr="00FC724F">
              <w:rPr>
                <w:rFonts w:cstheme="minorHAnsi"/>
                <w:i/>
                <w:sz w:val="24"/>
                <w:szCs w:val="24"/>
              </w:rPr>
              <w:t xml:space="preserve"> </w:t>
            </w:r>
          </w:p>
        </w:tc>
        <w:tc>
          <w:tcPr>
            <w:tcW w:w="1206" w:type="dxa"/>
          </w:tcPr>
          <w:p w14:paraId="6C0815A5" w14:textId="77777777" w:rsidR="00966B1F" w:rsidRPr="00DC7604" w:rsidRDefault="002F70FF" w:rsidP="00673FCF">
            <w:pPr>
              <w:jc w:val="right"/>
              <w:rPr>
                <w:rFonts w:cstheme="minorHAnsi"/>
                <w:sz w:val="24"/>
                <w:szCs w:val="24"/>
              </w:rPr>
            </w:pPr>
            <w:r w:rsidRPr="00DC7604">
              <w:rPr>
                <w:rFonts w:cstheme="minorHAnsi"/>
                <w:sz w:val="24"/>
                <w:szCs w:val="24"/>
              </w:rPr>
              <w:t>1</w:t>
            </w:r>
            <w:r w:rsidR="009D7168" w:rsidRPr="00DC7604">
              <w:rPr>
                <w:rFonts w:cstheme="minorHAnsi"/>
                <w:sz w:val="24"/>
                <w:szCs w:val="24"/>
              </w:rPr>
              <w:t>6</w:t>
            </w:r>
          </w:p>
        </w:tc>
      </w:tr>
      <w:tr w:rsidR="00966B1F" w:rsidRPr="00DC7604" w14:paraId="312B2546" w14:textId="77777777" w:rsidTr="00292523">
        <w:tc>
          <w:tcPr>
            <w:tcW w:w="392" w:type="dxa"/>
          </w:tcPr>
          <w:p w14:paraId="02319AC0" w14:textId="77777777" w:rsidR="00966B1F" w:rsidRDefault="00966B1F" w:rsidP="003B3B2E">
            <w:pPr>
              <w:rPr>
                <w:rFonts w:cstheme="minorHAnsi"/>
                <w:b/>
                <w:sz w:val="24"/>
                <w:szCs w:val="24"/>
              </w:rPr>
            </w:pPr>
          </w:p>
        </w:tc>
        <w:tc>
          <w:tcPr>
            <w:tcW w:w="6379" w:type="dxa"/>
          </w:tcPr>
          <w:p w14:paraId="440A6528" w14:textId="77777777" w:rsidR="00966B1F" w:rsidRPr="00FC724F" w:rsidRDefault="001E1120" w:rsidP="001E1120">
            <w:pPr>
              <w:rPr>
                <w:rFonts w:cstheme="minorHAnsi"/>
                <w:i/>
                <w:sz w:val="24"/>
                <w:szCs w:val="24"/>
              </w:rPr>
            </w:pPr>
            <w:r w:rsidRPr="00FC724F">
              <w:rPr>
                <w:rFonts w:cstheme="minorHAnsi"/>
                <w:sz w:val="24"/>
                <w:szCs w:val="24"/>
              </w:rPr>
              <w:t>1.3.4</w:t>
            </w:r>
            <w:r w:rsidRPr="00FC724F">
              <w:rPr>
                <w:rFonts w:cstheme="minorHAnsi"/>
                <w:i/>
                <w:sz w:val="24"/>
                <w:szCs w:val="24"/>
              </w:rPr>
              <w:t xml:space="preserve">     </w:t>
            </w:r>
            <w:r w:rsidR="00C118DB" w:rsidRPr="00FC724F">
              <w:rPr>
                <w:rFonts w:cstheme="minorHAnsi"/>
                <w:i/>
                <w:sz w:val="24"/>
                <w:szCs w:val="24"/>
              </w:rPr>
              <w:t xml:space="preserve"> Prov</w:t>
            </w:r>
            <w:r w:rsidR="00FF2698" w:rsidRPr="00FC724F">
              <w:rPr>
                <w:rFonts w:cstheme="minorHAnsi"/>
                <w:i/>
                <w:sz w:val="24"/>
                <w:szCs w:val="24"/>
              </w:rPr>
              <w:t>i</w:t>
            </w:r>
            <w:r w:rsidR="00CD047A" w:rsidRPr="00FC724F">
              <w:rPr>
                <w:rFonts w:cstheme="minorHAnsi"/>
                <w:i/>
                <w:sz w:val="24"/>
                <w:szCs w:val="24"/>
              </w:rPr>
              <w:t>sion which works</w:t>
            </w:r>
            <w:r w:rsidR="00F10943" w:rsidRPr="00FC724F">
              <w:rPr>
                <w:rFonts w:cstheme="minorHAnsi"/>
                <w:i/>
                <w:sz w:val="24"/>
                <w:szCs w:val="24"/>
              </w:rPr>
              <w:t xml:space="preserve"> </w:t>
            </w:r>
            <w:r w:rsidR="00C118DB" w:rsidRPr="00FC724F">
              <w:rPr>
                <w:rFonts w:cstheme="minorHAnsi"/>
                <w:i/>
                <w:sz w:val="24"/>
                <w:szCs w:val="24"/>
              </w:rPr>
              <w:t>for 16-18 NEET</w:t>
            </w:r>
          </w:p>
        </w:tc>
        <w:tc>
          <w:tcPr>
            <w:tcW w:w="1206" w:type="dxa"/>
          </w:tcPr>
          <w:p w14:paraId="5DD78C38" w14:textId="77777777" w:rsidR="00966B1F" w:rsidRPr="00DC7604" w:rsidRDefault="00795D2B" w:rsidP="00673FCF">
            <w:pPr>
              <w:jc w:val="right"/>
              <w:rPr>
                <w:rFonts w:cstheme="minorHAnsi"/>
                <w:sz w:val="24"/>
                <w:szCs w:val="24"/>
              </w:rPr>
            </w:pPr>
            <w:r w:rsidRPr="00DC7604">
              <w:rPr>
                <w:rFonts w:cstheme="minorHAnsi"/>
                <w:sz w:val="24"/>
                <w:szCs w:val="24"/>
              </w:rPr>
              <w:t>17</w:t>
            </w:r>
          </w:p>
        </w:tc>
      </w:tr>
      <w:tr w:rsidR="00966B1F" w:rsidRPr="00DC7604" w14:paraId="366A1AAE" w14:textId="77777777" w:rsidTr="00292523">
        <w:tc>
          <w:tcPr>
            <w:tcW w:w="392" w:type="dxa"/>
          </w:tcPr>
          <w:p w14:paraId="5F41BB9B" w14:textId="77777777" w:rsidR="00966B1F" w:rsidRDefault="00966B1F" w:rsidP="003B3B2E">
            <w:pPr>
              <w:rPr>
                <w:rFonts w:cstheme="minorHAnsi"/>
                <w:b/>
                <w:sz w:val="24"/>
                <w:szCs w:val="24"/>
              </w:rPr>
            </w:pPr>
          </w:p>
        </w:tc>
        <w:tc>
          <w:tcPr>
            <w:tcW w:w="6379" w:type="dxa"/>
          </w:tcPr>
          <w:p w14:paraId="77C70697" w14:textId="77777777" w:rsidR="00966B1F" w:rsidRPr="00FC724F" w:rsidRDefault="001E1120" w:rsidP="003B3B2E">
            <w:pPr>
              <w:rPr>
                <w:rFonts w:cstheme="minorHAnsi"/>
                <w:sz w:val="24"/>
                <w:szCs w:val="24"/>
              </w:rPr>
            </w:pPr>
            <w:r w:rsidRPr="00FC724F">
              <w:rPr>
                <w:rFonts w:cstheme="minorHAnsi"/>
                <w:sz w:val="24"/>
                <w:szCs w:val="24"/>
              </w:rPr>
              <w:t>1.3.5</w:t>
            </w:r>
            <w:r w:rsidR="00EB2EE1" w:rsidRPr="00FC724F">
              <w:rPr>
                <w:rFonts w:cstheme="minorHAnsi"/>
                <w:sz w:val="24"/>
                <w:szCs w:val="24"/>
              </w:rPr>
              <w:t xml:space="preserve"> </w:t>
            </w:r>
            <w:r w:rsidR="00AD7CD0" w:rsidRPr="00FC724F">
              <w:rPr>
                <w:rFonts w:cstheme="minorHAnsi"/>
                <w:sz w:val="24"/>
                <w:szCs w:val="24"/>
              </w:rPr>
              <w:t xml:space="preserve"> </w:t>
            </w:r>
            <w:r w:rsidR="00F10943" w:rsidRPr="00FC724F">
              <w:rPr>
                <w:rFonts w:cstheme="minorHAnsi"/>
                <w:sz w:val="24"/>
                <w:szCs w:val="24"/>
              </w:rPr>
              <w:t xml:space="preserve"> </w:t>
            </w:r>
            <w:r w:rsidR="00C118DB" w:rsidRPr="00FC724F">
              <w:rPr>
                <w:rFonts w:cstheme="minorHAnsi"/>
                <w:sz w:val="24"/>
                <w:szCs w:val="24"/>
              </w:rPr>
              <w:t xml:space="preserve"> </w:t>
            </w:r>
            <w:r w:rsidR="00FF2698" w:rsidRPr="00FC724F">
              <w:rPr>
                <w:rFonts w:cstheme="minorHAnsi"/>
                <w:sz w:val="24"/>
                <w:szCs w:val="24"/>
              </w:rPr>
              <w:t xml:space="preserve">  </w:t>
            </w:r>
            <w:r w:rsidR="00292280" w:rsidRPr="00FC724F">
              <w:rPr>
                <w:rFonts w:cstheme="minorHAnsi"/>
                <w:i/>
                <w:sz w:val="24"/>
                <w:szCs w:val="24"/>
              </w:rPr>
              <w:t>A</w:t>
            </w:r>
            <w:r w:rsidR="00C118DB" w:rsidRPr="00FC724F">
              <w:rPr>
                <w:rFonts w:cstheme="minorHAnsi"/>
                <w:i/>
                <w:sz w:val="24"/>
                <w:szCs w:val="24"/>
              </w:rPr>
              <w:t>lternative models and practice</w:t>
            </w:r>
          </w:p>
        </w:tc>
        <w:tc>
          <w:tcPr>
            <w:tcW w:w="1206" w:type="dxa"/>
          </w:tcPr>
          <w:p w14:paraId="2954D487" w14:textId="77777777" w:rsidR="00966B1F" w:rsidRPr="00DC7604" w:rsidRDefault="009D7168" w:rsidP="00673FCF">
            <w:pPr>
              <w:jc w:val="right"/>
              <w:rPr>
                <w:rFonts w:cstheme="minorHAnsi"/>
                <w:sz w:val="24"/>
                <w:szCs w:val="24"/>
              </w:rPr>
            </w:pPr>
            <w:r w:rsidRPr="00DC7604">
              <w:rPr>
                <w:rFonts w:cstheme="minorHAnsi"/>
                <w:sz w:val="24"/>
                <w:szCs w:val="24"/>
              </w:rPr>
              <w:t>18</w:t>
            </w:r>
          </w:p>
        </w:tc>
      </w:tr>
      <w:tr w:rsidR="00F6148E" w:rsidRPr="00DC7604" w14:paraId="1949BE10" w14:textId="77777777" w:rsidTr="00292523">
        <w:tc>
          <w:tcPr>
            <w:tcW w:w="392" w:type="dxa"/>
          </w:tcPr>
          <w:p w14:paraId="1F8E64AC" w14:textId="77777777" w:rsidR="00F6148E" w:rsidRDefault="00F6148E" w:rsidP="003B3B2E">
            <w:pPr>
              <w:rPr>
                <w:rFonts w:cstheme="minorHAnsi"/>
                <w:b/>
                <w:sz w:val="24"/>
                <w:szCs w:val="24"/>
              </w:rPr>
            </w:pPr>
          </w:p>
        </w:tc>
        <w:tc>
          <w:tcPr>
            <w:tcW w:w="6379" w:type="dxa"/>
          </w:tcPr>
          <w:p w14:paraId="34B8DDB2" w14:textId="77777777" w:rsidR="00F6148E" w:rsidRPr="00FC724F" w:rsidRDefault="00F6148E" w:rsidP="003B3B2E">
            <w:pPr>
              <w:rPr>
                <w:rFonts w:cstheme="minorHAnsi"/>
                <w:sz w:val="24"/>
                <w:szCs w:val="24"/>
              </w:rPr>
            </w:pPr>
            <w:r w:rsidRPr="00FC724F">
              <w:rPr>
                <w:rFonts w:cstheme="minorHAnsi"/>
                <w:sz w:val="24"/>
                <w:szCs w:val="24"/>
              </w:rPr>
              <w:t>1.3.</w:t>
            </w:r>
            <w:r w:rsidRPr="00DC7604">
              <w:rPr>
                <w:rFonts w:cstheme="minorHAnsi"/>
                <w:sz w:val="24"/>
                <w:szCs w:val="24"/>
              </w:rPr>
              <w:t>6</w:t>
            </w:r>
            <w:r w:rsidR="00BF33E3" w:rsidRPr="00DC7604">
              <w:rPr>
                <w:rFonts w:cstheme="minorHAnsi"/>
                <w:sz w:val="24"/>
                <w:szCs w:val="24"/>
              </w:rPr>
              <w:t xml:space="preserve"> </w:t>
            </w:r>
            <w:r w:rsidRPr="00DC7604">
              <w:rPr>
                <w:rFonts w:cstheme="minorHAnsi"/>
                <w:sz w:val="24"/>
                <w:szCs w:val="24"/>
              </w:rPr>
              <w:t xml:space="preserve">     </w:t>
            </w:r>
            <w:r w:rsidRPr="00DC7604">
              <w:rPr>
                <w:rFonts w:cstheme="minorHAnsi"/>
                <w:i/>
                <w:sz w:val="24"/>
                <w:szCs w:val="24"/>
              </w:rPr>
              <w:t xml:space="preserve">Contribution to </w:t>
            </w:r>
            <w:r w:rsidR="00903505" w:rsidRPr="00DC7604">
              <w:rPr>
                <w:rFonts w:cstheme="minorHAnsi"/>
                <w:i/>
                <w:sz w:val="24"/>
                <w:szCs w:val="24"/>
              </w:rPr>
              <w:t>k</w:t>
            </w:r>
            <w:r w:rsidRPr="00DC7604">
              <w:rPr>
                <w:rFonts w:cstheme="minorHAnsi"/>
                <w:i/>
                <w:sz w:val="24"/>
                <w:szCs w:val="24"/>
              </w:rPr>
              <w:t>nowledge</w:t>
            </w:r>
          </w:p>
        </w:tc>
        <w:tc>
          <w:tcPr>
            <w:tcW w:w="1206" w:type="dxa"/>
          </w:tcPr>
          <w:p w14:paraId="331DCCE2" w14:textId="77777777" w:rsidR="00F6148E" w:rsidRPr="00DC7604" w:rsidRDefault="009D7168" w:rsidP="00673FCF">
            <w:pPr>
              <w:jc w:val="right"/>
              <w:rPr>
                <w:rFonts w:cstheme="minorHAnsi"/>
                <w:sz w:val="24"/>
                <w:szCs w:val="24"/>
              </w:rPr>
            </w:pPr>
            <w:r w:rsidRPr="00DC7604">
              <w:rPr>
                <w:rFonts w:cstheme="minorHAnsi"/>
                <w:sz w:val="24"/>
                <w:szCs w:val="24"/>
              </w:rPr>
              <w:t>19</w:t>
            </w:r>
          </w:p>
        </w:tc>
      </w:tr>
      <w:tr w:rsidR="00966B1F" w:rsidRPr="00DC7604" w14:paraId="790AA5B4" w14:textId="77777777" w:rsidTr="00292523">
        <w:tc>
          <w:tcPr>
            <w:tcW w:w="392" w:type="dxa"/>
          </w:tcPr>
          <w:p w14:paraId="3D0D3BFC" w14:textId="77777777" w:rsidR="00966B1F" w:rsidRDefault="00966B1F" w:rsidP="003B3B2E">
            <w:pPr>
              <w:rPr>
                <w:rFonts w:cstheme="minorHAnsi"/>
                <w:b/>
                <w:sz w:val="24"/>
                <w:szCs w:val="24"/>
              </w:rPr>
            </w:pPr>
          </w:p>
        </w:tc>
        <w:tc>
          <w:tcPr>
            <w:tcW w:w="6379" w:type="dxa"/>
          </w:tcPr>
          <w:p w14:paraId="3FC31A06" w14:textId="77777777" w:rsidR="00966B1F" w:rsidRPr="00FC724F" w:rsidRDefault="001E1120" w:rsidP="003B3B2E">
            <w:pPr>
              <w:rPr>
                <w:rFonts w:cstheme="minorHAnsi"/>
                <w:sz w:val="24"/>
                <w:szCs w:val="24"/>
              </w:rPr>
            </w:pPr>
            <w:r w:rsidRPr="00FC724F">
              <w:rPr>
                <w:rFonts w:cstheme="minorHAnsi"/>
                <w:sz w:val="24"/>
                <w:szCs w:val="24"/>
              </w:rPr>
              <w:t xml:space="preserve">1.4  </w:t>
            </w:r>
            <w:r w:rsidR="00F10943" w:rsidRPr="00FC724F">
              <w:rPr>
                <w:rFonts w:cstheme="minorHAnsi"/>
                <w:sz w:val="24"/>
                <w:szCs w:val="24"/>
              </w:rPr>
              <w:t xml:space="preserve"> </w:t>
            </w:r>
            <w:r w:rsidR="00AD7CD0" w:rsidRPr="00FC724F">
              <w:rPr>
                <w:rFonts w:cstheme="minorHAnsi"/>
                <w:sz w:val="24"/>
                <w:szCs w:val="24"/>
              </w:rPr>
              <w:t xml:space="preserve"> </w:t>
            </w:r>
            <w:r w:rsidR="00FF2698" w:rsidRPr="00FC724F">
              <w:rPr>
                <w:rFonts w:cstheme="minorHAnsi"/>
                <w:sz w:val="24"/>
                <w:szCs w:val="24"/>
              </w:rPr>
              <w:t xml:space="preserve">    </w:t>
            </w:r>
            <w:r w:rsidR="0062588B" w:rsidRPr="00FC724F">
              <w:rPr>
                <w:rFonts w:cstheme="minorHAnsi"/>
                <w:sz w:val="24"/>
                <w:szCs w:val="24"/>
              </w:rPr>
              <w:t xml:space="preserve"> </w:t>
            </w:r>
            <w:r w:rsidR="00FF2698" w:rsidRPr="00FC724F">
              <w:rPr>
                <w:rFonts w:cstheme="minorHAnsi"/>
                <w:i/>
                <w:sz w:val="24"/>
                <w:szCs w:val="24"/>
              </w:rPr>
              <w:t xml:space="preserve">The </w:t>
            </w:r>
            <w:r w:rsidR="00903505" w:rsidRPr="00FC724F">
              <w:rPr>
                <w:rFonts w:cstheme="minorHAnsi"/>
                <w:i/>
                <w:sz w:val="24"/>
                <w:szCs w:val="24"/>
              </w:rPr>
              <w:t>r</w:t>
            </w:r>
            <w:r w:rsidR="00FF2698" w:rsidRPr="00FC724F">
              <w:rPr>
                <w:rFonts w:cstheme="minorHAnsi"/>
                <w:i/>
                <w:sz w:val="24"/>
                <w:szCs w:val="24"/>
              </w:rPr>
              <w:t xml:space="preserve">esearch </w:t>
            </w:r>
            <w:r w:rsidR="00903505" w:rsidRPr="00FC724F">
              <w:rPr>
                <w:rFonts w:cstheme="minorHAnsi"/>
                <w:i/>
                <w:sz w:val="24"/>
                <w:szCs w:val="24"/>
              </w:rPr>
              <w:t>f</w:t>
            </w:r>
            <w:r w:rsidR="00FF2698" w:rsidRPr="00FC724F">
              <w:rPr>
                <w:rFonts w:cstheme="minorHAnsi"/>
                <w:i/>
                <w:sz w:val="24"/>
                <w:szCs w:val="24"/>
              </w:rPr>
              <w:t>ramework</w:t>
            </w:r>
            <w:r w:rsidR="00F10943" w:rsidRPr="00FC724F">
              <w:rPr>
                <w:rFonts w:cstheme="minorHAnsi"/>
                <w:i/>
                <w:sz w:val="24"/>
                <w:szCs w:val="24"/>
              </w:rPr>
              <w:t xml:space="preserve"> </w:t>
            </w:r>
          </w:p>
        </w:tc>
        <w:tc>
          <w:tcPr>
            <w:tcW w:w="1206" w:type="dxa"/>
          </w:tcPr>
          <w:p w14:paraId="3ACA2C1A" w14:textId="77777777" w:rsidR="00966B1F" w:rsidRPr="00DC7604" w:rsidRDefault="009D7168" w:rsidP="00673FCF">
            <w:pPr>
              <w:jc w:val="right"/>
              <w:rPr>
                <w:rFonts w:cstheme="minorHAnsi"/>
                <w:sz w:val="24"/>
                <w:szCs w:val="24"/>
              </w:rPr>
            </w:pPr>
            <w:r w:rsidRPr="00DC7604">
              <w:rPr>
                <w:rFonts w:cstheme="minorHAnsi"/>
                <w:sz w:val="24"/>
                <w:szCs w:val="24"/>
              </w:rPr>
              <w:t>20</w:t>
            </w:r>
          </w:p>
        </w:tc>
      </w:tr>
      <w:tr w:rsidR="00966B1F" w:rsidRPr="00DC7604" w14:paraId="10AC1DCF" w14:textId="77777777" w:rsidTr="00292523">
        <w:tc>
          <w:tcPr>
            <w:tcW w:w="392" w:type="dxa"/>
          </w:tcPr>
          <w:p w14:paraId="2883D670" w14:textId="77777777" w:rsidR="00966B1F" w:rsidRDefault="00966B1F" w:rsidP="003B3B2E">
            <w:pPr>
              <w:rPr>
                <w:rFonts w:cstheme="minorHAnsi"/>
                <w:b/>
                <w:sz w:val="24"/>
                <w:szCs w:val="24"/>
              </w:rPr>
            </w:pPr>
          </w:p>
        </w:tc>
        <w:tc>
          <w:tcPr>
            <w:tcW w:w="6379" w:type="dxa"/>
          </w:tcPr>
          <w:p w14:paraId="64C65DD4" w14:textId="77777777" w:rsidR="00966B1F" w:rsidRPr="00FC724F" w:rsidRDefault="001E1120" w:rsidP="003B3B2E">
            <w:pPr>
              <w:rPr>
                <w:rFonts w:cstheme="minorHAnsi"/>
                <w:sz w:val="24"/>
                <w:szCs w:val="24"/>
              </w:rPr>
            </w:pPr>
            <w:r w:rsidRPr="00FC724F">
              <w:rPr>
                <w:rFonts w:cstheme="minorHAnsi"/>
                <w:sz w:val="24"/>
                <w:szCs w:val="24"/>
              </w:rPr>
              <w:t>1.4</w:t>
            </w:r>
            <w:r w:rsidR="00BF33E3" w:rsidRPr="00FC724F">
              <w:rPr>
                <w:rFonts w:cstheme="minorHAnsi"/>
                <w:sz w:val="24"/>
                <w:szCs w:val="24"/>
              </w:rPr>
              <w:t xml:space="preserve">.1 </w:t>
            </w:r>
            <w:r w:rsidR="00FF2698" w:rsidRPr="00FC724F">
              <w:rPr>
                <w:rFonts w:cstheme="minorHAnsi"/>
                <w:sz w:val="24"/>
                <w:szCs w:val="24"/>
              </w:rPr>
              <w:t xml:space="preserve"> </w:t>
            </w:r>
            <w:r w:rsidR="00217963" w:rsidRPr="00FC724F">
              <w:rPr>
                <w:rFonts w:cstheme="minorHAnsi"/>
                <w:sz w:val="24"/>
                <w:szCs w:val="24"/>
              </w:rPr>
              <w:t xml:space="preserve"> </w:t>
            </w:r>
            <w:r w:rsidR="00EB2EE1" w:rsidRPr="00FC724F">
              <w:rPr>
                <w:rFonts w:cstheme="minorHAnsi"/>
                <w:sz w:val="24"/>
                <w:szCs w:val="24"/>
              </w:rPr>
              <w:t xml:space="preserve"> </w:t>
            </w:r>
            <w:r w:rsidR="00FF2698" w:rsidRPr="00FC724F">
              <w:rPr>
                <w:rFonts w:cstheme="minorHAnsi"/>
                <w:sz w:val="24"/>
                <w:szCs w:val="24"/>
              </w:rPr>
              <w:t xml:space="preserve"> </w:t>
            </w:r>
            <w:r w:rsidR="00AD7CD0" w:rsidRPr="00FC724F">
              <w:rPr>
                <w:rFonts w:cstheme="minorHAnsi"/>
                <w:sz w:val="24"/>
                <w:szCs w:val="24"/>
              </w:rPr>
              <w:t xml:space="preserve"> </w:t>
            </w:r>
            <w:r w:rsidR="00292280" w:rsidRPr="00FC724F">
              <w:rPr>
                <w:rFonts w:cstheme="minorHAnsi"/>
                <w:i/>
                <w:sz w:val="24"/>
                <w:szCs w:val="24"/>
              </w:rPr>
              <w:t xml:space="preserve">Research </w:t>
            </w:r>
            <w:r w:rsidR="00FF2698" w:rsidRPr="00FC724F">
              <w:rPr>
                <w:rFonts w:cstheme="minorHAnsi"/>
                <w:i/>
                <w:sz w:val="24"/>
                <w:szCs w:val="24"/>
              </w:rPr>
              <w:t>rationale</w:t>
            </w:r>
          </w:p>
        </w:tc>
        <w:tc>
          <w:tcPr>
            <w:tcW w:w="1206" w:type="dxa"/>
          </w:tcPr>
          <w:p w14:paraId="290A715F" w14:textId="77777777" w:rsidR="00966B1F" w:rsidRPr="00DC7604" w:rsidRDefault="009D7168" w:rsidP="00673FCF">
            <w:pPr>
              <w:jc w:val="right"/>
              <w:rPr>
                <w:rFonts w:cstheme="minorHAnsi"/>
                <w:sz w:val="24"/>
                <w:szCs w:val="24"/>
              </w:rPr>
            </w:pPr>
            <w:r w:rsidRPr="00DC7604">
              <w:rPr>
                <w:rFonts w:cstheme="minorHAnsi"/>
                <w:sz w:val="24"/>
                <w:szCs w:val="24"/>
              </w:rPr>
              <w:t>20</w:t>
            </w:r>
          </w:p>
        </w:tc>
      </w:tr>
      <w:tr w:rsidR="00966B1F" w:rsidRPr="00DC7604" w14:paraId="1CD81FDF" w14:textId="77777777" w:rsidTr="00292523">
        <w:tc>
          <w:tcPr>
            <w:tcW w:w="392" w:type="dxa"/>
          </w:tcPr>
          <w:p w14:paraId="36004EF0" w14:textId="77777777" w:rsidR="00966B1F" w:rsidRDefault="00966B1F" w:rsidP="003B3B2E">
            <w:pPr>
              <w:rPr>
                <w:rFonts w:cstheme="minorHAnsi"/>
                <w:b/>
                <w:sz w:val="24"/>
                <w:szCs w:val="24"/>
              </w:rPr>
            </w:pPr>
          </w:p>
        </w:tc>
        <w:tc>
          <w:tcPr>
            <w:tcW w:w="6379" w:type="dxa"/>
          </w:tcPr>
          <w:p w14:paraId="44E124A1" w14:textId="77777777" w:rsidR="00966B1F" w:rsidRPr="00FC724F" w:rsidRDefault="001E1120" w:rsidP="0062588B">
            <w:pPr>
              <w:tabs>
                <w:tab w:val="left" w:pos="748"/>
              </w:tabs>
              <w:rPr>
                <w:rFonts w:cstheme="minorHAnsi"/>
                <w:sz w:val="24"/>
                <w:szCs w:val="24"/>
              </w:rPr>
            </w:pPr>
            <w:r w:rsidRPr="00FC724F">
              <w:rPr>
                <w:rFonts w:cstheme="minorHAnsi"/>
                <w:sz w:val="24"/>
                <w:szCs w:val="24"/>
              </w:rPr>
              <w:t>1.4</w:t>
            </w:r>
            <w:r w:rsidR="00FF2698" w:rsidRPr="00FC724F">
              <w:rPr>
                <w:rFonts w:cstheme="minorHAnsi"/>
                <w:sz w:val="24"/>
                <w:szCs w:val="24"/>
              </w:rPr>
              <w:t xml:space="preserve">.1.1  </w:t>
            </w:r>
            <w:r w:rsidR="00FF2698" w:rsidRPr="00FC724F">
              <w:rPr>
                <w:rFonts w:cstheme="minorHAnsi"/>
                <w:i/>
                <w:sz w:val="24"/>
                <w:szCs w:val="24"/>
              </w:rPr>
              <w:t xml:space="preserve"> Aim</w:t>
            </w:r>
            <w:r w:rsidR="00275BCB" w:rsidRPr="00FC724F">
              <w:rPr>
                <w:rFonts w:cstheme="minorHAnsi"/>
                <w:i/>
                <w:sz w:val="24"/>
                <w:szCs w:val="24"/>
              </w:rPr>
              <w:t xml:space="preserve"> </w:t>
            </w:r>
          </w:p>
        </w:tc>
        <w:tc>
          <w:tcPr>
            <w:tcW w:w="1206" w:type="dxa"/>
          </w:tcPr>
          <w:p w14:paraId="0C470D5B" w14:textId="77777777" w:rsidR="00966B1F" w:rsidRPr="00DC7604" w:rsidRDefault="009D7168" w:rsidP="00673FCF">
            <w:pPr>
              <w:jc w:val="right"/>
              <w:rPr>
                <w:rFonts w:cstheme="minorHAnsi"/>
                <w:sz w:val="24"/>
                <w:szCs w:val="24"/>
              </w:rPr>
            </w:pPr>
            <w:r w:rsidRPr="00DC7604">
              <w:rPr>
                <w:rFonts w:cstheme="minorHAnsi"/>
                <w:sz w:val="24"/>
                <w:szCs w:val="24"/>
              </w:rPr>
              <w:t>21</w:t>
            </w:r>
          </w:p>
        </w:tc>
      </w:tr>
      <w:tr w:rsidR="00FB33C4" w:rsidRPr="00DC7604" w14:paraId="4D9082FC" w14:textId="77777777" w:rsidTr="00292523">
        <w:tc>
          <w:tcPr>
            <w:tcW w:w="392" w:type="dxa"/>
          </w:tcPr>
          <w:p w14:paraId="2A4B7040" w14:textId="77777777" w:rsidR="00FB33C4" w:rsidRDefault="00FB33C4" w:rsidP="003B3B2E">
            <w:pPr>
              <w:rPr>
                <w:rFonts w:cstheme="minorHAnsi"/>
                <w:b/>
                <w:sz w:val="24"/>
                <w:szCs w:val="24"/>
              </w:rPr>
            </w:pPr>
          </w:p>
        </w:tc>
        <w:tc>
          <w:tcPr>
            <w:tcW w:w="6379" w:type="dxa"/>
          </w:tcPr>
          <w:p w14:paraId="2B1E109B" w14:textId="77777777" w:rsidR="00FB33C4" w:rsidRPr="00FC724F" w:rsidRDefault="001E1120" w:rsidP="00FF2698">
            <w:pPr>
              <w:rPr>
                <w:rFonts w:cstheme="minorHAnsi"/>
                <w:i/>
                <w:sz w:val="24"/>
                <w:szCs w:val="24"/>
              </w:rPr>
            </w:pPr>
            <w:r w:rsidRPr="00FC724F">
              <w:rPr>
                <w:rFonts w:cstheme="minorHAnsi"/>
                <w:sz w:val="24"/>
                <w:szCs w:val="24"/>
              </w:rPr>
              <w:t>1.4</w:t>
            </w:r>
            <w:r w:rsidR="00FF2698" w:rsidRPr="00FC724F">
              <w:rPr>
                <w:rFonts w:cstheme="minorHAnsi"/>
                <w:sz w:val="24"/>
                <w:szCs w:val="24"/>
              </w:rPr>
              <w:t xml:space="preserve">.1.2   </w:t>
            </w:r>
            <w:r w:rsidR="00FF2698" w:rsidRPr="00FC724F">
              <w:rPr>
                <w:rFonts w:cstheme="minorHAnsi"/>
                <w:i/>
                <w:sz w:val="24"/>
                <w:szCs w:val="24"/>
              </w:rPr>
              <w:t>Objectives</w:t>
            </w:r>
          </w:p>
        </w:tc>
        <w:tc>
          <w:tcPr>
            <w:tcW w:w="1206" w:type="dxa"/>
          </w:tcPr>
          <w:p w14:paraId="3B6FDD7B" w14:textId="77777777" w:rsidR="00FB33C4" w:rsidRPr="00DC7604" w:rsidRDefault="009D7168" w:rsidP="00673FCF">
            <w:pPr>
              <w:jc w:val="right"/>
              <w:rPr>
                <w:rFonts w:cstheme="minorHAnsi"/>
                <w:sz w:val="24"/>
                <w:szCs w:val="24"/>
              </w:rPr>
            </w:pPr>
            <w:r w:rsidRPr="00DC7604">
              <w:rPr>
                <w:rFonts w:cstheme="minorHAnsi"/>
                <w:sz w:val="24"/>
                <w:szCs w:val="24"/>
              </w:rPr>
              <w:t>21</w:t>
            </w:r>
          </w:p>
        </w:tc>
      </w:tr>
      <w:tr w:rsidR="00FB33C4" w:rsidRPr="00DC7604" w14:paraId="1BC4D183" w14:textId="77777777" w:rsidTr="00292523">
        <w:tc>
          <w:tcPr>
            <w:tcW w:w="392" w:type="dxa"/>
          </w:tcPr>
          <w:p w14:paraId="3BFDEC71" w14:textId="77777777" w:rsidR="00FB33C4" w:rsidRDefault="00FB33C4" w:rsidP="003B3B2E">
            <w:pPr>
              <w:rPr>
                <w:rFonts w:cstheme="minorHAnsi"/>
                <w:b/>
                <w:sz w:val="24"/>
                <w:szCs w:val="24"/>
              </w:rPr>
            </w:pPr>
          </w:p>
        </w:tc>
        <w:tc>
          <w:tcPr>
            <w:tcW w:w="6379" w:type="dxa"/>
          </w:tcPr>
          <w:p w14:paraId="17647E4D" w14:textId="77777777" w:rsidR="00FB33C4" w:rsidRPr="00FC724F" w:rsidRDefault="001E1120" w:rsidP="007C692E">
            <w:pPr>
              <w:rPr>
                <w:rFonts w:cstheme="minorHAnsi"/>
                <w:i/>
                <w:sz w:val="24"/>
                <w:szCs w:val="24"/>
              </w:rPr>
            </w:pPr>
            <w:r w:rsidRPr="00FC724F">
              <w:rPr>
                <w:rFonts w:cstheme="minorHAnsi"/>
                <w:sz w:val="24"/>
                <w:szCs w:val="24"/>
              </w:rPr>
              <w:t>1.4</w:t>
            </w:r>
            <w:r w:rsidR="00FF2698" w:rsidRPr="00FC724F">
              <w:rPr>
                <w:rFonts w:cstheme="minorHAnsi"/>
                <w:sz w:val="24"/>
                <w:szCs w:val="24"/>
              </w:rPr>
              <w:t xml:space="preserve">.1.3   </w:t>
            </w:r>
            <w:r w:rsidR="00FF2698" w:rsidRPr="00FC724F">
              <w:rPr>
                <w:rFonts w:cstheme="minorHAnsi"/>
                <w:i/>
                <w:sz w:val="24"/>
                <w:szCs w:val="24"/>
              </w:rPr>
              <w:t xml:space="preserve">Research </w:t>
            </w:r>
            <w:r w:rsidR="00903505" w:rsidRPr="00FC724F">
              <w:rPr>
                <w:rFonts w:cstheme="minorHAnsi"/>
                <w:i/>
                <w:sz w:val="24"/>
                <w:szCs w:val="24"/>
              </w:rPr>
              <w:t>q</w:t>
            </w:r>
            <w:r w:rsidR="00FF2698" w:rsidRPr="00FC724F">
              <w:rPr>
                <w:rFonts w:cstheme="minorHAnsi"/>
                <w:i/>
                <w:sz w:val="24"/>
                <w:szCs w:val="24"/>
              </w:rPr>
              <w:t>uestions</w:t>
            </w:r>
          </w:p>
        </w:tc>
        <w:tc>
          <w:tcPr>
            <w:tcW w:w="1206" w:type="dxa"/>
          </w:tcPr>
          <w:p w14:paraId="054DFBE2" w14:textId="77777777" w:rsidR="00FB33C4" w:rsidRPr="00DC7604" w:rsidRDefault="00795D2B" w:rsidP="00673FCF">
            <w:pPr>
              <w:jc w:val="right"/>
              <w:rPr>
                <w:rFonts w:cstheme="minorHAnsi"/>
                <w:sz w:val="24"/>
                <w:szCs w:val="24"/>
              </w:rPr>
            </w:pPr>
            <w:r w:rsidRPr="00DC7604">
              <w:rPr>
                <w:rFonts w:cstheme="minorHAnsi"/>
                <w:sz w:val="24"/>
                <w:szCs w:val="24"/>
              </w:rPr>
              <w:t>21</w:t>
            </w:r>
          </w:p>
        </w:tc>
      </w:tr>
      <w:tr w:rsidR="00FB33C4" w:rsidRPr="00DC7604" w14:paraId="0BEF34EC" w14:textId="77777777" w:rsidTr="00292523">
        <w:tc>
          <w:tcPr>
            <w:tcW w:w="392" w:type="dxa"/>
          </w:tcPr>
          <w:p w14:paraId="68A66235" w14:textId="77777777" w:rsidR="00FB33C4" w:rsidRDefault="00FB33C4" w:rsidP="003B3B2E">
            <w:pPr>
              <w:rPr>
                <w:rFonts w:cstheme="minorHAnsi"/>
                <w:b/>
                <w:sz w:val="24"/>
                <w:szCs w:val="24"/>
              </w:rPr>
            </w:pPr>
          </w:p>
        </w:tc>
        <w:tc>
          <w:tcPr>
            <w:tcW w:w="6379" w:type="dxa"/>
          </w:tcPr>
          <w:p w14:paraId="5212805E" w14:textId="77777777" w:rsidR="00FB33C4" w:rsidRPr="00FC724F" w:rsidRDefault="001E1120" w:rsidP="007C692E">
            <w:pPr>
              <w:rPr>
                <w:rFonts w:cstheme="minorHAnsi"/>
                <w:i/>
                <w:sz w:val="24"/>
                <w:szCs w:val="24"/>
              </w:rPr>
            </w:pPr>
            <w:r w:rsidRPr="00FC724F">
              <w:rPr>
                <w:rFonts w:cstheme="minorHAnsi"/>
                <w:sz w:val="24"/>
                <w:szCs w:val="24"/>
              </w:rPr>
              <w:t>1.4</w:t>
            </w:r>
            <w:r w:rsidR="00FF2698" w:rsidRPr="00FC724F">
              <w:rPr>
                <w:rFonts w:cstheme="minorHAnsi"/>
                <w:sz w:val="24"/>
                <w:szCs w:val="24"/>
              </w:rPr>
              <w:t xml:space="preserve">.2      </w:t>
            </w:r>
            <w:r w:rsidR="00FF2698" w:rsidRPr="00FC724F">
              <w:rPr>
                <w:rFonts w:cstheme="minorHAnsi"/>
                <w:i/>
                <w:sz w:val="24"/>
                <w:szCs w:val="24"/>
              </w:rPr>
              <w:t>Thesis organisation</w:t>
            </w:r>
          </w:p>
        </w:tc>
        <w:tc>
          <w:tcPr>
            <w:tcW w:w="1206" w:type="dxa"/>
          </w:tcPr>
          <w:p w14:paraId="2AD36C51" w14:textId="77777777" w:rsidR="00FB33C4" w:rsidRPr="00DC7604" w:rsidRDefault="009D7168" w:rsidP="00673FCF">
            <w:pPr>
              <w:jc w:val="right"/>
              <w:rPr>
                <w:rFonts w:cstheme="minorHAnsi"/>
                <w:sz w:val="24"/>
                <w:szCs w:val="24"/>
              </w:rPr>
            </w:pPr>
            <w:r w:rsidRPr="00DC7604">
              <w:rPr>
                <w:rFonts w:cstheme="minorHAnsi"/>
                <w:sz w:val="24"/>
                <w:szCs w:val="24"/>
              </w:rPr>
              <w:t>22</w:t>
            </w:r>
          </w:p>
        </w:tc>
      </w:tr>
      <w:tr w:rsidR="00FB33C4" w:rsidRPr="00FC724F" w14:paraId="48BE7FAF" w14:textId="77777777" w:rsidTr="00292523">
        <w:tc>
          <w:tcPr>
            <w:tcW w:w="392" w:type="dxa"/>
          </w:tcPr>
          <w:p w14:paraId="72CDFEE0" w14:textId="77777777" w:rsidR="00FB33C4" w:rsidRDefault="00FB33C4" w:rsidP="003B3B2E">
            <w:pPr>
              <w:rPr>
                <w:rFonts w:cstheme="minorHAnsi"/>
                <w:b/>
                <w:sz w:val="24"/>
                <w:szCs w:val="24"/>
              </w:rPr>
            </w:pPr>
          </w:p>
        </w:tc>
        <w:tc>
          <w:tcPr>
            <w:tcW w:w="6379" w:type="dxa"/>
          </w:tcPr>
          <w:p w14:paraId="63B7B99B" w14:textId="77777777" w:rsidR="00FB33C4" w:rsidRPr="00FC724F" w:rsidRDefault="00FB33C4" w:rsidP="003B3B2E">
            <w:pPr>
              <w:rPr>
                <w:rFonts w:cstheme="minorHAnsi"/>
                <w:sz w:val="24"/>
                <w:szCs w:val="24"/>
              </w:rPr>
            </w:pPr>
          </w:p>
        </w:tc>
        <w:tc>
          <w:tcPr>
            <w:tcW w:w="1206" w:type="dxa"/>
          </w:tcPr>
          <w:p w14:paraId="1A584E3F" w14:textId="77777777" w:rsidR="00FB33C4" w:rsidRPr="00FC724F" w:rsidRDefault="00FB33C4" w:rsidP="00673FCF">
            <w:pPr>
              <w:jc w:val="right"/>
              <w:rPr>
                <w:rFonts w:cstheme="minorHAnsi"/>
                <w:sz w:val="24"/>
                <w:szCs w:val="24"/>
              </w:rPr>
            </w:pPr>
          </w:p>
        </w:tc>
      </w:tr>
      <w:tr w:rsidR="003B3B2E" w:rsidRPr="00FC724F" w14:paraId="2FCD5AD3" w14:textId="77777777" w:rsidTr="00292523">
        <w:tc>
          <w:tcPr>
            <w:tcW w:w="392" w:type="dxa"/>
          </w:tcPr>
          <w:p w14:paraId="4F352A46" w14:textId="77777777" w:rsidR="003B3B2E" w:rsidRPr="00AC1262" w:rsidRDefault="003B3B2E" w:rsidP="003B3B2E">
            <w:pPr>
              <w:rPr>
                <w:rFonts w:cstheme="minorHAnsi"/>
                <w:b/>
                <w:sz w:val="24"/>
                <w:szCs w:val="24"/>
              </w:rPr>
            </w:pPr>
            <w:r w:rsidRPr="00AC1262">
              <w:rPr>
                <w:rFonts w:cstheme="minorHAnsi"/>
                <w:b/>
                <w:sz w:val="24"/>
                <w:szCs w:val="24"/>
              </w:rPr>
              <w:t>2</w:t>
            </w:r>
          </w:p>
        </w:tc>
        <w:tc>
          <w:tcPr>
            <w:tcW w:w="6379" w:type="dxa"/>
          </w:tcPr>
          <w:p w14:paraId="45A3A721" w14:textId="77777777" w:rsidR="003B3B2E" w:rsidRPr="00FC724F" w:rsidRDefault="003F741C" w:rsidP="003B3B2E">
            <w:pPr>
              <w:rPr>
                <w:rFonts w:cstheme="minorHAnsi"/>
                <w:b/>
                <w:sz w:val="24"/>
                <w:szCs w:val="24"/>
              </w:rPr>
            </w:pPr>
            <w:r w:rsidRPr="00FC724F">
              <w:rPr>
                <w:rFonts w:cstheme="minorHAnsi"/>
                <w:b/>
                <w:sz w:val="24"/>
                <w:szCs w:val="24"/>
              </w:rPr>
              <w:t>Chapter Two</w:t>
            </w:r>
            <w:r w:rsidR="00BE716F" w:rsidRPr="00FC724F">
              <w:rPr>
                <w:rFonts w:cstheme="minorHAnsi"/>
                <w:b/>
                <w:sz w:val="24"/>
                <w:szCs w:val="24"/>
              </w:rPr>
              <w:t>:</w:t>
            </w:r>
            <w:r w:rsidRPr="00FC724F">
              <w:rPr>
                <w:rFonts w:cstheme="minorHAnsi"/>
                <w:b/>
                <w:sz w:val="24"/>
                <w:szCs w:val="24"/>
              </w:rPr>
              <w:t xml:space="preserve"> </w:t>
            </w:r>
            <w:r w:rsidR="003417F2" w:rsidRPr="00FC724F">
              <w:rPr>
                <w:rFonts w:cstheme="minorHAnsi"/>
                <w:b/>
                <w:sz w:val="24"/>
                <w:szCs w:val="24"/>
              </w:rPr>
              <w:t>Literature Review</w:t>
            </w:r>
          </w:p>
        </w:tc>
        <w:tc>
          <w:tcPr>
            <w:tcW w:w="1206" w:type="dxa"/>
          </w:tcPr>
          <w:p w14:paraId="324F85D0" w14:textId="77777777" w:rsidR="003B3B2E" w:rsidRPr="00DC7604" w:rsidRDefault="009D7168" w:rsidP="001B12E3">
            <w:pPr>
              <w:jc w:val="right"/>
              <w:rPr>
                <w:rFonts w:cstheme="minorHAnsi"/>
                <w:b/>
                <w:sz w:val="24"/>
                <w:szCs w:val="24"/>
              </w:rPr>
            </w:pPr>
            <w:r w:rsidRPr="00DC7604">
              <w:rPr>
                <w:rFonts w:cstheme="minorHAnsi"/>
                <w:b/>
                <w:sz w:val="24"/>
                <w:szCs w:val="24"/>
              </w:rPr>
              <w:t>23</w:t>
            </w:r>
          </w:p>
        </w:tc>
      </w:tr>
      <w:tr w:rsidR="003B3B2E" w:rsidRPr="00FC724F" w14:paraId="742CEC8E" w14:textId="77777777" w:rsidTr="00292523">
        <w:tc>
          <w:tcPr>
            <w:tcW w:w="392" w:type="dxa"/>
          </w:tcPr>
          <w:p w14:paraId="74221775" w14:textId="77777777" w:rsidR="003B3B2E" w:rsidRPr="00AC1262" w:rsidRDefault="003B3B2E" w:rsidP="003B3B2E">
            <w:pPr>
              <w:rPr>
                <w:rFonts w:cstheme="minorHAnsi"/>
                <w:b/>
                <w:sz w:val="24"/>
                <w:szCs w:val="24"/>
              </w:rPr>
            </w:pPr>
          </w:p>
        </w:tc>
        <w:tc>
          <w:tcPr>
            <w:tcW w:w="6379" w:type="dxa"/>
          </w:tcPr>
          <w:p w14:paraId="5AEAD64B" w14:textId="77777777" w:rsidR="003B3B2E" w:rsidRPr="00FC724F" w:rsidRDefault="003B3B2E" w:rsidP="00F57176">
            <w:pPr>
              <w:rPr>
                <w:rFonts w:cstheme="minorHAnsi"/>
                <w:i/>
                <w:sz w:val="24"/>
                <w:szCs w:val="24"/>
              </w:rPr>
            </w:pPr>
            <w:r w:rsidRPr="00FC724F">
              <w:rPr>
                <w:rFonts w:cstheme="minorHAnsi"/>
                <w:sz w:val="24"/>
                <w:szCs w:val="24"/>
              </w:rPr>
              <w:t>2.1.</w:t>
            </w:r>
            <w:r w:rsidR="008679D2" w:rsidRPr="00FC724F">
              <w:rPr>
                <w:rFonts w:cstheme="minorHAnsi"/>
                <w:sz w:val="24"/>
                <w:szCs w:val="24"/>
              </w:rPr>
              <w:t xml:space="preserve">  </w:t>
            </w:r>
            <w:r w:rsidR="00095E17" w:rsidRPr="00FC724F">
              <w:rPr>
                <w:rFonts w:cstheme="minorHAnsi"/>
                <w:sz w:val="24"/>
                <w:szCs w:val="24"/>
              </w:rPr>
              <w:t xml:space="preserve">      </w:t>
            </w:r>
            <w:r w:rsidR="008679D2" w:rsidRPr="00FC724F">
              <w:rPr>
                <w:rFonts w:cstheme="minorHAnsi"/>
                <w:i/>
                <w:sz w:val="24"/>
                <w:szCs w:val="24"/>
              </w:rPr>
              <w:t xml:space="preserve">Purpose and </w:t>
            </w:r>
            <w:r w:rsidR="00903505" w:rsidRPr="00FC724F">
              <w:rPr>
                <w:rFonts w:cstheme="minorHAnsi"/>
                <w:i/>
                <w:sz w:val="24"/>
                <w:szCs w:val="24"/>
              </w:rPr>
              <w:t>a</w:t>
            </w:r>
            <w:r w:rsidR="008679D2" w:rsidRPr="00FC724F">
              <w:rPr>
                <w:rFonts w:cstheme="minorHAnsi"/>
                <w:i/>
                <w:sz w:val="24"/>
                <w:szCs w:val="24"/>
              </w:rPr>
              <w:t>ims of the Literature R</w:t>
            </w:r>
            <w:r w:rsidR="001D7B62" w:rsidRPr="00FC724F">
              <w:rPr>
                <w:rFonts w:cstheme="minorHAnsi"/>
                <w:i/>
                <w:sz w:val="24"/>
                <w:szCs w:val="24"/>
              </w:rPr>
              <w:t>eview</w:t>
            </w:r>
          </w:p>
        </w:tc>
        <w:tc>
          <w:tcPr>
            <w:tcW w:w="1206" w:type="dxa"/>
          </w:tcPr>
          <w:p w14:paraId="7E2BDF92" w14:textId="77777777" w:rsidR="003B3B2E" w:rsidRPr="00DC7604" w:rsidRDefault="009D7168" w:rsidP="001B12E3">
            <w:pPr>
              <w:jc w:val="right"/>
              <w:rPr>
                <w:rFonts w:cstheme="minorHAnsi"/>
                <w:sz w:val="24"/>
                <w:szCs w:val="24"/>
              </w:rPr>
            </w:pPr>
            <w:r w:rsidRPr="00DC7604">
              <w:rPr>
                <w:rFonts w:cstheme="minorHAnsi"/>
                <w:sz w:val="24"/>
                <w:szCs w:val="24"/>
              </w:rPr>
              <w:t>23</w:t>
            </w:r>
          </w:p>
        </w:tc>
      </w:tr>
      <w:tr w:rsidR="003B3B2E" w:rsidRPr="00FC724F" w14:paraId="542EE371" w14:textId="77777777" w:rsidTr="00292523">
        <w:tc>
          <w:tcPr>
            <w:tcW w:w="392" w:type="dxa"/>
          </w:tcPr>
          <w:p w14:paraId="7A7C01FD" w14:textId="77777777" w:rsidR="003B3B2E" w:rsidRPr="00AC1262" w:rsidRDefault="003B3B2E" w:rsidP="003B3B2E">
            <w:pPr>
              <w:rPr>
                <w:rFonts w:cstheme="minorHAnsi"/>
                <w:b/>
                <w:sz w:val="24"/>
                <w:szCs w:val="24"/>
              </w:rPr>
            </w:pPr>
          </w:p>
        </w:tc>
        <w:tc>
          <w:tcPr>
            <w:tcW w:w="6379" w:type="dxa"/>
          </w:tcPr>
          <w:p w14:paraId="0265313D" w14:textId="77777777" w:rsidR="003B3B2E" w:rsidRPr="00FC724F" w:rsidRDefault="003B3B2E" w:rsidP="00F57176">
            <w:pPr>
              <w:rPr>
                <w:rFonts w:cstheme="minorHAnsi"/>
                <w:i/>
                <w:sz w:val="24"/>
                <w:szCs w:val="24"/>
              </w:rPr>
            </w:pPr>
            <w:r w:rsidRPr="00FC724F">
              <w:rPr>
                <w:rFonts w:cstheme="minorHAnsi"/>
                <w:sz w:val="24"/>
                <w:szCs w:val="24"/>
              </w:rPr>
              <w:t>2.</w:t>
            </w:r>
            <w:r w:rsidR="008679D2" w:rsidRPr="00FC724F">
              <w:rPr>
                <w:rFonts w:cstheme="minorHAnsi"/>
                <w:sz w:val="24"/>
                <w:szCs w:val="24"/>
              </w:rPr>
              <w:t>1.1</w:t>
            </w:r>
            <w:r w:rsidR="00095E17" w:rsidRPr="00FC724F">
              <w:rPr>
                <w:rFonts w:cstheme="minorHAnsi"/>
                <w:sz w:val="24"/>
                <w:szCs w:val="24"/>
              </w:rPr>
              <w:t xml:space="preserve">      </w:t>
            </w:r>
            <w:r w:rsidR="00F10943" w:rsidRPr="00FC724F">
              <w:rPr>
                <w:rFonts w:eastAsia="Calibri" w:cstheme="minorHAnsi"/>
                <w:i/>
                <w:sz w:val="24"/>
                <w:szCs w:val="24"/>
              </w:rPr>
              <w:t>What national data reveals</w:t>
            </w:r>
          </w:p>
        </w:tc>
        <w:tc>
          <w:tcPr>
            <w:tcW w:w="1206" w:type="dxa"/>
          </w:tcPr>
          <w:p w14:paraId="7F1E9B0B" w14:textId="77777777" w:rsidR="003B3B2E" w:rsidRPr="00DC7604" w:rsidRDefault="009D7168" w:rsidP="001B12E3">
            <w:pPr>
              <w:jc w:val="right"/>
              <w:rPr>
                <w:rFonts w:cstheme="minorHAnsi"/>
                <w:sz w:val="24"/>
                <w:szCs w:val="24"/>
              </w:rPr>
            </w:pPr>
            <w:r w:rsidRPr="00DC7604">
              <w:rPr>
                <w:rFonts w:cstheme="minorHAnsi"/>
                <w:sz w:val="24"/>
                <w:szCs w:val="24"/>
              </w:rPr>
              <w:t>23</w:t>
            </w:r>
          </w:p>
        </w:tc>
      </w:tr>
      <w:tr w:rsidR="003B3B2E" w:rsidRPr="00FC724F" w14:paraId="1C1B1E69" w14:textId="77777777" w:rsidTr="00292523">
        <w:tc>
          <w:tcPr>
            <w:tcW w:w="392" w:type="dxa"/>
          </w:tcPr>
          <w:p w14:paraId="25D84CEE" w14:textId="77777777" w:rsidR="003B3B2E" w:rsidRPr="00AC1262" w:rsidRDefault="003B3B2E" w:rsidP="003B3B2E">
            <w:pPr>
              <w:rPr>
                <w:rFonts w:cstheme="minorHAnsi"/>
                <w:b/>
                <w:sz w:val="24"/>
                <w:szCs w:val="24"/>
              </w:rPr>
            </w:pPr>
          </w:p>
        </w:tc>
        <w:tc>
          <w:tcPr>
            <w:tcW w:w="6379" w:type="dxa"/>
          </w:tcPr>
          <w:p w14:paraId="760C08FF" w14:textId="77777777" w:rsidR="003B3B2E" w:rsidRPr="00FC724F" w:rsidRDefault="003B3B2E" w:rsidP="00F57176">
            <w:pPr>
              <w:rPr>
                <w:rFonts w:cstheme="minorHAnsi"/>
                <w:i/>
                <w:sz w:val="24"/>
                <w:szCs w:val="24"/>
              </w:rPr>
            </w:pPr>
            <w:r w:rsidRPr="00FC724F">
              <w:rPr>
                <w:rFonts w:cstheme="minorHAnsi"/>
                <w:sz w:val="24"/>
                <w:szCs w:val="24"/>
              </w:rPr>
              <w:t>2</w:t>
            </w:r>
            <w:r w:rsidR="00AD7CD0" w:rsidRPr="00FC724F">
              <w:rPr>
                <w:rFonts w:cstheme="minorHAnsi"/>
                <w:sz w:val="24"/>
                <w:szCs w:val="24"/>
              </w:rPr>
              <w:t>.1.</w:t>
            </w:r>
            <w:r w:rsidR="008679D2" w:rsidRPr="00FC724F">
              <w:rPr>
                <w:rFonts w:cstheme="minorHAnsi"/>
                <w:sz w:val="24"/>
                <w:szCs w:val="24"/>
              </w:rPr>
              <w:t>2</w:t>
            </w:r>
            <w:r w:rsidR="00095E17" w:rsidRPr="00FC724F">
              <w:rPr>
                <w:rFonts w:cstheme="minorHAnsi"/>
                <w:sz w:val="24"/>
                <w:szCs w:val="24"/>
              </w:rPr>
              <w:t xml:space="preserve">      </w:t>
            </w:r>
            <w:r w:rsidR="00464E06" w:rsidRPr="00FC724F">
              <w:rPr>
                <w:rFonts w:cstheme="minorHAnsi"/>
                <w:i/>
                <w:sz w:val="24"/>
                <w:szCs w:val="24"/>
              </w:rPr>
              <w:t xml:space="preserve">Structure </w:t>
            </w:r>
            <w:r w:rsidR="0027736B" w:rsidRPr="00FC724F">
              <w:rPr>
                <w:rFonts w:cstheme="minorHAnsi"/>
                <w:i/>
                <w:sz w:val="24"/>
                <w:szCs w:val="24"/>
              </w:rPr>
              <w:t>of the review</w:t>
            </w:r>
          </w:p>
        </w:tc>
        <w:tc>
          <w:tcPr>
            <w:tcW w:w="1206" w:type="dxa"/>
          </w:tcPr>
          <w:p w14:paraId="46C203DD" w14:textId="77777777" w:rsidR="003B3B2E" w:rsidRPr="00DC7604" w:rsidRDefault="009D7168" w:rsidP="001B12E3">
            <w:pPr>
              <w:jc w:val="right"/>
              <w:rPr>
                <w:rFonts w:cstheme="minorHAnsi"/>
                <w:sz w:val="24"/>
                <w:szCs w:val="24"/>
              </w:rPr>
            </w:pPr>
            <w:r w:rsidRPr="00DC7604">
              <w:rPr>
                <w:rFonts w:cstheme="minorHAnsi"/>
                <w:sz w:val="24"/>
                <w:szCs w:val="24"/>
              </w:rPr>
              <w:t>24</w:t>
            </w:r>
          </w:p>
        </w:tc>
      </w:tr>
      <w:tr w:rsidR="009F26F9" w:rsidRPr="00FC724F" w14:paraId="31AD2719" w14:textId="77777777" w:rsidTr="00292523">
        <w:tc>
          <w:tcPr>
            <w:tcW w:w="392" w:type="dxa"/>
          </w:tcPr>
          <w:p w14:paraId="576A75EA" w14:textId="77777777" w:rsidR="003B3B2E" w:rsidRPr="00AC1262" w:rsidRDefault="003B3B2E" w:rsidP="003B3B2E">
            <w:pPr>
              <w:rPr>
                <w:rFonts w:cstheme="minorHAnsi"/>
                <w:b/>
                <w:sz w:val="24"/>
                <w:szCs w:val="24"/>
              </w:rPr>
            </w:pPr>
          </w:p>
        </w:tc>
        <w:tc>
          <w:tcPr>
            <w:tcW w:w="6379" w:type="dxa"/>
          </w:tcPr>
          <w:p w14:paraId="2A3A6EB2" w14:textId="77777777" w:rsidR="003B3B2E" w:rsidRPr="00FC724F" w:rsidRDefault="0027736B" w:rsidP="0004722E">
            <w:pPr>
              <w:rPr>
                <w:rFonts w:cstheme="minorHAnsi"/>
                <w:i/>
                <w:sz w:val="24"/>
                <w:szCs w:val="24"/>
              </w:rPr>
            </w:pPr>
            <w:r w:rsidRPr="00FC724F">
              <w:rPr>
                <w:rFonts w:cstheme="minorHAnsi"/>
                <w:sz w:val="24"/>
                <w:szCs w:val="24"/>
              </w:rPr>
              <w:t xml:space="preserve">2.2          </w:t>
            </w:r>
            <w:r w:rsidRPr="00FC724F">
              <w:rPr>
                <w:rFonts w:cstheme="minorHAnsi"/>
                <w:i/>
                <w:sz w:val="24"/>
                <w:szCs w:val="24"/>
              </w:rPr>
              <w:t xml:space="preserve">Policy </w:t>
            </w:r>
            <w:r w:rsidR="00903505" w:rsidRPr="00FC724F">
              <w:rPr>
                <w:rFonts w:cstheme="minorHAnsi"/>
                <w:i/>
                <w:sz w:val="24"/>
                <w:szCs w:val="24"/>
              </w:rPr>
              <w:t>t</w:t>
            </w:r>
            <w:r w:rsidRPr="00FC724F">
              <w:rPr>
                <w:rFonts w:cstheme="minorHAnsi"/>
                <w:i/>
                <w:sz w:val="24"/>
                <w:szCs w:val="24"/>
              </w:rPr>
              <w:t xml:space="preserve">heory </w:t>
            </w:r>
          </w:p>
        </w:tc>
        <w:tc>
          <w:tcPr>
            <w:tcW w:w="1206" w:type="dxa"/>
          </w:tcPr>
          <w:p w14:paraId="1EB57098" w14:textId="77777777" w:rsidR="003B3B2E" w:rsidRPr="00DC7604" w:rsidRDefault="009F26F9" w:rsidP="001B12E3">
            <w:pPr>
              <w:jc w:val="right"/>
              <w:rPr>
                <w:rFonts w:cstheme="minorHAnsi"/>
                <w:sz w:val="24"/>
                <w:szCs w:val="24"/>
              </w:rPr>
            </w:pPr>
            <w:r w:rsidRPr="00DC7604">
              <w:rPr>
                <w:rFonts w:cstheme="minorHAnsi"/>
                <w:sz w:val="24"/>
                <w:szCs w:val="24"/>
              </w:rPr>
              <w:t>25</w:t>
            </w:r>
          </w:p>
        </w:tc>
      </w:tr>
      <w:tr w:rsidR="003B3B2E" w:rsidRPr="00FC724F" w14:paraId="7BF9664E" w14:textId="77777777" w:rsidTr="00292523">
        <w:tc>
          <w:tcPr>
            <w:tcW w:w="392" w:type="dxa"/>
          </w:tcPr>
          <w:p w14:paraId="5AC1C68B" w14:textId="77777777" w:rsidR="003B3B2E" w:rsidRPr="00AC1262" w:rsidRDefault="003B3B2E" w:rsidP="003B3B2E">
            <w:pPr>
              <w:rPr>
                <w:rFonts w:cstheme="minorHAnsi"/>
                <w:b/>
                <w:sz w:val="24"/>
                <w:szCs w:val="24"/>
              </w:rPr>
            </w:pPr>
          </w:p>
        </w:tc>
        <w:tc>
          <w:tcPr>
            <w:tcW w:w="6379" w:type="dxa"/>
          </w:tcPr>
          <w:p w14:paraId="56EAA1E1" w14:textId="77777777" w:rsidR="003B3B2E" w:rsidRPr="00FC724F" w:rsidRDefault="0027736B" w:rsidP="00F57176">
            <w:pPr>
              <w:rPr>
                <w:rFonts w:cstheme="minorHAnsi"/>
                <w:i/>
                <w:sz w:val="24"/>
                <w:szCs w:val="24"/>
              </w:rPr>
            </w:pPr>
            <w:r w:rsidRPr="00FC724F">
              <w:rPr>
                <w:rFonts w:cstheme="minorHAnsi"/>
                <w:sz w:val="24"/>
                <w:szCs w:val="24"/>
              </w:rPr>
              <w:t>2.2</w:t>
            </w:r>
            <w:r w:rsidR="003B3B2E" w:rsidRPr="00FC724F">
              <w:rPr>
                <w:rFonts w:cstheme="minorHAnsi"/>
                <w:sz w:val="24"/>
                <w:szCs w:val="24"/>
              </w:rPr>
              <w:t xml:space="preserve">.1 </w:t>
            </w:r>
            <w:r w:rsidR="00095E17" w:rsidRPr="00FC724F">
              <w:rPr>
                <w:rFonts w:cstheme="minorHAnsi"/>
                <w:sz w:val="24"/>
                <w:szCs w:val="24"/>
              </w:rPr>
              <w:t xml:space="preserve"> </w:t>
            </w:r>
            <w:r w:rsidR="00F57176" w:rsidRPr="00FC724F">
              <w:rPr>
                <w:rFonts w:cstheme="minorHAnsi"/>
                <w:i/>
                <w:sz w:val="24"/>
                <w:szCs w:val="24"/>
              </w:rPr>
              <w:t xml:space="preserve"> </w:t>
            </w:r>
            <w:r w:rsidRPr="00FC724F">
              <w:rPr>
                <w:rFonts w:cstheme="minorHAnsi"/>
                <w:i/>
                <w:sz w:val="24"/>
                <w:szCs w:val="24"/>
              </w:rPr>
              <w:t xml:space="preserve">   </w:t>
            </w:r>
            <w:r w:rsidR="009F26F9" w:rsidRPr="00FC724F">
              <w:rPr>
                <w:rFonts w:cstheme="minorHAnsi"/>
                <w:i/>
                <w:sz w:val="24"/>
                <w:szCs w:val="24"/>
              </w:rPr>
              <w:t>Policy approaches</w:t>
            </w:r>
          </w:p>
        </w:tc>
        <w:tc>
          <w:tcPr>
            <w:tcW w:w="1206" w:type="dxa"/>
          </w:tcPr>
          <w:p w14:paraId="02511759" w14:textId="77777777" w:rsidR="003B3B2E" w:rsidRPr="00DC7604" w:rsidRDefault="009F26F9" w:rsidP="001B12E3">
            <w:pPr>
              <w:jc w:val="right"/>
              <w:rPr>
                <w:rFonts w:cstheme="minorHAnsi"/>
                <w:sz w:val="24"/>
                <w:szCs w:val="24"/>
              </w:rPr>
            </w:pPr>
            <w:r w:rsidRPr="00DC7604">
              <w:rPr>
                <w:rFonts w:cstheme="minorHAnsi"/>
                <w:sz w:val="24"/>
                <w:szCs w:val="24"/>
              </w:rPr>
              <w:t>25</w:t>
            </w:r>
          </w:p>
        </w:tc>
      </w:tr>
      <w:tr w:rsidR="003B3B2E" w:rsidRPr="00FC724F" w14:paraId="49271E66" w14:textId="77777777" w:rsidTr="00292523">
        <w:tc>
          <w:tcPr>
            <w:tcW w:w="392" w:type="dxa"/>
          </w:tcPr>
          <w:p w14:paraId="29D6A84A" w14:textId="77777777" w:rsidR="003B3B2E" w:rsidRPr="00AC1262" w:rsidRDefault="003B3B2E" w:rsidP="003B3B2E">
            <w:pPr>
              <w:rPr>
                <w:rFonts w:cstheme="minorHAnsi"/>
                <w:b/>
                <w:sz w:val="24"/>
                <w:szCs w:val="24"/>
              </w:rPr>
            </w:pPr>
          </w:p>
        </w:tc>
        <w:tc>
          <w:tcPr>
            <w:tcW w:w="6379" w:type="dxa"/>
          </w:tcPr>
          <w:p w14:paraId="2B02E34B" w14:textId="77777777" w:rsidR="003B3B2E" w:rsidRPr="00FC724F" w:rsidRDefault="0027736B" w:rsidP="005035EE">
            <w:pPr>
              <w:tabs>
                <w:tab w:val="left" w:pos="838"/>
              </w:tabs>
              <w:rPr>
                <w:rFonts w:cstheme="minorHAnsi"/>
                <w:i/>
                <w:sz w:val="24"/>
                <w:szCs w:val="24"/>
              </w:rPr>
            </w:pPr>
            <w:r w:rsidRPr="00FC724F">
              <w:rPr>
                <w:rFonts w:cstheme="minorHAnsi"/>
                <w:sz w:val="24"/>
                <w:szCs w:val="24"/>
              </w:rPr>
              <w:t>2.2</w:t>
            </w:r>
            <w:r w:rsidR="003B3B2E" w:rsidRPr="00FC724F">
              <w:rPr>
                <w:rFonts w:cstheme="minorHAnsi"/>
                <w:sz w:val="24"/>
                <w:szCs w:val="24"/>
              </w:rPr>
              <w:t xml:space="preserve">.2 </w:t>
            </w:r>
            <w:r w:rsidR="00F57176" w:rsidRPr="00FC724F">
              <w:rPr>
                <w:rFonts w:cstheme="minorHAnsi"/>
                <w:i/>
                <w:sz w:val="24"/>
                <w:szCs w:val="24"/>
              </w:rPr>
              <w:t xml:space="preserve"> </w:t>
            </w:r>
            <w:r w:rsidR="00217963" w:rsidRPr="00FC724F">
              <w:rPr>
                <w:rFonts w:cstheme="minorHAnsi"/>
                <w:i/>
                <w:sz w:val="24"/>
                <w:szCs w:val="24"/>
              </w:rPr>
              <w:t xml:space="preserve">   </w:t>
            </w:r>
            <w:r w:rsidRPr="00FC724F">
              <w:rPr>
                <w:rFonts w:cstheme="minorHAnsi"/>
                <w:i/>
                <w:sz w:val="24"/>
                <w:szCs w:val="24"/>
              </w:rPr>
              <w:t xml:space="preserve"> Policy analysis frameworks</w:t>
            </w:r>
          </w:p>
        </w:tc>
        <w:tc>
          <w:tcPr>
            <w:tcW w:w="1206" w:type="dxa"/>
          </w:tcPr>
          <w:p w14:paraId="28D687DE" w14:textId="77777777" w:rsidR="003B3B2E" w:rsidRPr="00DC7604" w:rsidRDefault="009F26F9" w:rsidP="001B12E3">
            <w:pPr>
              <w:jc w:val="right"/>
              <w:rPr>
                <w:rFonts w:cstheme="minorHAnsi"/>
                <w:sz w:val="24"/>
                <w:szCs w:val="24"/>
              </w:rPr>
            </w:pPr>
            <w:r w:rsidRPr="00DC7604">
              <w:rPr>
                <w:rFonts w:cstheme="minorHAnsi"/>
                <w:sz w:val="24"/>
                <w:szCs w:val="24"/>
              </w:rPr>
              <w:t>29</w:t>
            </w:r>
          </w:p>
        </w:tc>
      </w:tr>
      <w:tr w:rsidR="003B3B2E" w:rsidRPr="00FC724F" w14:paraId="6C24D601" w14:textId="77777777" w:rsidTr="00292523">
        <w:tc>
          <w:tcPr>
            <w:tcW w:w="392" w:type="dxa"/>
          </w:tcPr>
          <w:p w14:paraId="7CC60538" w14:textId="77777777" w:rsidR="003B3B2E" w:rsidRPr="00AC1262" w:rsidRDefault="003B3B2E" w:rsidP="003B3B2E">
            <w:pPr>
              <w:rPr>
                <w:rFonts w:cstheme="minorHAnsi"/>
                <w:b/>
                <w:sz w:val="24"/>
                <w:szCs w:val="24"/>
              </w:rPr>
            </w:pPr>
          </w:p>
        </w:tc>
        <w:tc>
          <w:tcPr>
            <w:tcW w:w="6379" w:type="dxa"/>
          </w:tcPr>
          <w:p w14:paraId="53C33133" w14:textId="77777777" w:rsidR="003B3B2E" w:rsidRPr="00FC724F" w:rsidRDefault="0027736B" w:rsidP="005C2711">
            <w:pPr>
              <w:rPr>
                <w:rFonts w:cstheme="minorHAnsi"/>
                <w:i/>
                <w:sz w:val="24"/>
                <w:szCs w:val="24"/>
              </w:rPr>
            </w:pPr>
            <w:r w:rsidRPr="00FC724F">
              <w:rPr>
                <w:rFonts w:cstheme="minorHAnsi"/>
                <w:sz w:val="24"/>
                <w:szCs w:val="24"/>
              </w:rPr>
              <w:t>2.2</w:t>
            </w:r>
            <w:r w:rsidR="0054136D" w:rsidRPr="00FC724F">
              <w:rPr>
                <w:rFonts w:cstheme="minorHAnsi"/>
                <w:sz w:val="24"/>
                <w:szCs w:val="24"/>
              </w:rPr>
              <w:t xml:space="preserve">.3 </w:t>
            </w:r>
            <w:r w:rsidR="00095E17" w:rsidRPr="00FC724F">
              <w:rPr>
                <w:rFonts w:cstheme="minorHAnsi"/>
                <w:i/>
                <w:sz w:val="24"/>
                <w:szCs w:val="24"/>
              </w:rPr>
              <w:t xml:space="preserve">    </w:t>
            </w:r>
            <w:r w:rsidR="00F24899" w:rsidRPr="00FC724F">
              <w:rPr>
                <w:rFonts w:cstheme="minorHAnsi"/>
                <w:i/>
                <w:sz w:val="24"/>
                <w:szCs w:val="24"/>
              </w:rPr>
              <w:t xml:space="preserve"> </w:t>
            </w:r>
            <w:r w:rsidR="009F26F9" w:rsidRPr="00FC724F">
              <w:rPr>
                <w:rFonts w:cstheme="minorHAnsi"/>
                <w:i/>
                <w:sz w:val="24"/>
                <w:szCs w:val="24"/>
              </w:rPr>
              <w:t xml:space="preserve">Increased </w:t>
            </w:r>
            <w:r w:rsidR="00E12E90">
              <w:rPr>
                <w:rFonts w:cstheme="minorHAnsi"/>
                <w:i/>
                <w:sz w:val="24"/>
                <w:szCs w:val="24"/>
              </w:rPr>
              <w:t>marketization</w:t>
            </w:r>
          </w:p>
        </w:tc>
        <w:tc>
          <w:tcPr>
            <w:tcW w:w="1206" w:type="dxa"/>
          </w:tcPr>
          <w:p w14:paraId="0243551C" w14:textId="77777777" w:rsidR="003B3B2E" w:rsidRPr="00DC7604" w:rsidRDefault="00795D2B" w:rsidP="001B12E3">
            <w:pPr>
              <w:jc w:val="right"/>
              <w:rPr>
                <w:rFonts w:cstheme="minorHAnsi"/>
                <w:sz w:val="24"/>
                <w:szCs w:val="24"/>
              </w:rPr>
            </w:pPr>
            <w:r w:rsidRPr="00DC7604">
              <w:rPr>
                <w:rFonts w:cstheme="minorHAnsi"/>
                <w:sz w:val="24"/>
                <w:szCs w:val="24"/>
              </w:rPr>
              <w:t>30</w:t>
            </w:r>
          </w:p>
        </w:tc>
      </w:tr>
      <w:tr w:rsidR="00AD6BFA" w:rsidRPr="00FC724F" w14:paraId="7B44B94C" w14:textId="77777777" w:rsidTr="00292523">
        <w:tc>
          <w:tcPr>
            <w:tcW w:w="392" w:type="dxa"/>
          </w:tcPr>
          <w:p w14:paraId="5C32E577" w14:textId="77777777" w:rsidR="00AD6BFA" w:rsidRPr="00AC1262" w:rsidRDefault="00AD6BFA" w:rsidP="003B3B2E">
            <w:pPr>
              <w:rPr>
                <w:rFonts w:cstheme="minorHAnsi"/>
                <w:b/>
                <w:sz w:val="24"/>
                <w:szCs w:val="24"/>
              </w:rPr>
            </w:pPr>
          </w:p>
        </w:tc>
        <w:tc>
          <w:tcPr>
            <w:tcW w:w="6379" w:type="dxa"/>
          </w:tcPr>
          <w:p w14:paraId="2799F5CD" w14:textId="77777777" w:rsidR="00AD6BFA" w:rsidRPr="00DC7604" w:rsidRDefault="009F26F9" w:rsidP="00F57176">
            <w:pPr>
              <w:rPr>
                <w:rFonts w:cstheme="minorHAnsi"/>
                <w:i/>
                <w:sz w:val="24"/>
                <w:szCs w:val="24"/>
              </w:rPr>
            </w:pPr>
            <w:r w:rsidRPr="00DC7604">
              <w:rPr>
                <w:rFonts w:cstheme="minorHAnsi"/>
                <w:sz w:val="24"/>
                <w:szCs w:val="24"/>
              </w:rPr>
              <w:t>2.2.4</w:t>
            </w:r>
            <w:r w:rsidR="00AD6BFA" w:rsidRPr="00DC7604">
              <w:rPr>
                <w:rFonts w:cstheme="minorHAnsi"/>
                <w:sz w:val="24"/>
                <w:szCs w:val="24"/>
              </w:rPr>
              <w:t xml:space="preserve">      </w:t>
            </w:r>
            <w:r w:rsidR="005B2B6E" w:rsidRPr="00DC7604">
              <w:rPr>
                <w:rFonts w:cstheme="minorHAnsi"/>
                <w:i/>
                <w:sz w:val="24"/>
                <w:szCs w:val="24"/>
              </w:rPr>
              <w:t>Quasi markets</w:t>
            </w:r>
          </w:p>
        </w:tc>
        <w:tc>
          <w:tcPr>
            <w:tcW w:w="1206" w:type="dxa"/>
          </w:tcPr>
          <w:p w14:paraId="58777EB5" w14:textId="77777777" w:rsidR="00AD6BFA" w:rsidRPr="00DC7604" w:rsidRDefault="009F26F9" w:rsidP="001B12E3">
            <w:pPr>
              <w:jc w:val="right"/>
              <w:rPr>
                <w:rFonts w:cstheme="minorHAnsi"/>
                <w:sz w:val="24"/>
                <w:szCs w:val="24"/>
              </w:rPr>
            </w:pPr>
            <w:r w:rsidRPr="00DC7604">
              <w:rPr>
                <w:rFonts w:cstheme="minorHAnsi"/>
                <w:sz w:val="24"/>
                <w:szCs w:val="24"/>
              </w:rPr>
              <w:t>32</w:t>
            </w:r>
          </w:p>
        </w:tc>
      </w:tr>
      <w:tr w:rsidR="00AD6BFA" w:rsidRPr="00FC724F" w14:paraId="1B510A94" w14:textId="77777777" w:rsidTr="00292523">
        <w:tc>
          <w:tcPr>
            <w:tcW w:w="392" w:type="dxa"/>
          </w:tcPr>
          <w:p w14:paraId="168586C2" w14:textId="77777777" w:rsidR="00AD6BFA" w:rsidRPr="00AC1262" w:rsidRDefault="00AD6BFA" w:rsidP="003B3B2E">
            <w:pPr>
              <w:rPr>
                <w:rFonts w:cstheme="minorHAnsi"/>
                <w:b/>
                <w:sz w:val="24"/>
                <w:szCs w:val="24"/>
              </w:rPr>
            </w:pPr>
          </w:p>
        </w:tc>
        <w:tc>
          <w:tcPr>
            <w:tcW w:w="6379" w:type="dxa"/>
          </w:tcPr>
          <w:p w14:paraId="1B8F748E" w14:textId="77777777" w:rsidR="00AD6BFA" w:rsidRPr="00DC7604" w:rsidRDefault="009F26F9" w:rsidP="00F57176">
            <w:pPr>
              <w:rPr>
                <w:rFonts w:cstheme="minorHAnsi"/>
                <w:i/>
                <w:sz w:val="24"/>
                <w:szCs w:val="24"/>
              </w:rPr>
            </w:pPr>
            <w:r w:rsidRPr="00DC7604">
              <w:rPr>
                <w:rFonts w:cstheme="minorHAnsi"/>
                <w:sz w:val="24"/>
                <w:szCs w:val="24"/>
              </w:rPr>
              <w:t>2.2.5</w:t>
            </w:r>
            <w:r w:rsidR="00AD6BFA" w:rsidRPr="00DC7604">
              <w:rPr>
                <w:rFonts w:cstheme="minorHAnsi"/>
                <w:sz w:val="24"/>
                <w:szCs w:val="24"/>
              </w:rPr>
              <w:t xml:space="preserve">      </w:t>
            </w:r>
            <w:r w:rsidR="00AD6BFA" w:rsidRPr="00DC7604">
              <w:rPr>
                <w:rFonts w:cstheme="minorHAnsi"/>
                <w:i/>
                <w:sz w:val="24"/>
                <w:szCs w:val="24"/>
              </w:rPr>
              <w:t>Di</w:t>
            </w:r>
            <w:r w:rsidRPr="00DC7604">
              <w:rPr>
                <w:rFonts w:cstheme="minorHAnsi"/>
                <w:i/>
                <w:sz w:val="24"/>
                <w:szCs w:val="24"/>
              </w:rPr>
              <w:t>versification –</w:t>
            </w:r>
            <w:r w:rsidR="00903505" w:rsidRPr="00DC7604">
              <w:rPr>
                <w:rFonts w:cstheme="minorHAnsi"/>
                <w:i/>
                <w:sz w:val="24"/>
                <w:szCs w:val="24"/>
              </w:rPr>
              <w:t xml:space="preserve"> </w:t>
            </w:r>
            <w:r w:rsidRPr="00DC7604">
              <w:rPr>
                <w:rFonts w:cstheme="minorHAnsi"/>
                <w:i/>
                <w:sz w:val="24"/>
                <w:szCs w:val="24"/>
              </w:rPr>
              <w:t>public management</w:t>
            </w:r>
          </w:p>
        </w:tc>
        <w:tc>
          <w:tcPr>
            <w:tcW w:w="1206" w:type="dxa"/>
          </w:tcPr>
          <w:p w14:paraId="69772847" w14:textId="77777777" w:rsidR="00AD6BFA" w:rsidRPr="00DC7604" w:rsidRDefault="00795D2B" w:rsidP="001B12E3">
            <w:pPr>
              <w:jc w:val="right"/>
              <w:rPr>
                <w:rFonts w:cstheme="minorHAnsi"/>
                <w:sz w:val="24"/>
                <w:szCs w:val="24"/>
              </w:rPr>
            </w:pPr>
            <w:r w:rsidRPr="00DC7604">
              <w:rPr>
                <w:rFonts w:cstheme="minorHAnsi"/>
                <w:sz w:val="24"/>
                <w:szCs w:val="24"/>
              </w:rPr>
              <w:t>33</w:t>
            </w:r>
          </w:p>
        </w:tc>
      </w:tr>
      <w:tr w:rsidR="0054136D" w:rsidRPr="00FC724F" w14:paraId="71759C4F" w14:textId="77777777" w:rsidTr="00292523">
        <w:tc>
          <w:tcPr>
            <w:tcW w:w="392" w:type="dxa"/>
          </w:tcPr>
          <w:p w14:paraId="0F0FA0FE" w14:textId="77777777" w:rsidR="0054136D" w:rsidRPr="00AC1262" w:rsidRDefault="0054136D" w:rsidP="003B3B2E">
            <w:pPr>
              <w:rPr>
                <w:rFonts w:cstheme="minorHAnsi"/>
                <w:b/>
                <w:sz w:val="24"/>
                <w:szCs w:val="24"/>
              </w:rPr>
            </w:pPr>
          </w:p>
        </w:tc>
        <w:tc>
          <w:tcPr>
            <w:tcW w:w="6379" w:type="dxa"/>
          </w:tcPr>
          <w:p w14:paraId="659FDFDA" w14:textId="77777777" w:rsidR="0054136D" w:rsidRPr="00DC7604" w:rsidRDefault="0027736B" w:rsidP="00AD6BFA">
            <w:pPr>
              <w:rPr>
                <w:rFonts w:cstheme="minorHAnsi"/>
                <w:i/>
                <w:sz w:val="24"/>
                <w:szCs w:val="24"/>
              </w:rPr>
            </w:pPr>
            <w:r w:rsidRPr="00DC7604">
              <w:rPr>
                <w:rFonts w:cstheme="minorHAnsi"/>
                <w:sz w:val="24"/>
                <w:szCs w:val="24"/>
              </w:rPr>
              <w:t>2.2.</w:t>
            </w:r>
            <w:r w:rsidR="009F26F9" w:rsidRPr="00DC7604">
              <w:rPr>
                <w:rFonts w:cstheme="minorHAnsi"/>
                <w:sz w:val="24"/>
                <w:szCs w:val="24"/>
              </w:rPr>
              <w:t>6</w:t>
            </w:r>
            <w:r w:rsidRPr="00DC7604">
              <w:rPr>
                <w:rFonts w:cstheme="minorHAnsi"/>
                <w:sz w:val="24"/>
                <w:szCs w:val="24"/>
              </w:rPr>
              <w:t xml:space="preserve">  </w:t>
            </w:r>
            <w:r w:rsidR="0054136D" w:rsidRPr="00DC7604">
              <w:rPr>
                <w:rFonts w:cstheme="minorHAnsi"/>
                <w:sz w:val="24"/>
                <w:szCs w:val="24"/>
              </w:rPr>
              <w:t xml:space="preserve"> </w:t>
            </w:r>
            <w:r w:rsidR="00F57176" w:rsidRPr="00DC7604">
              <w:rPr>
                <w:rFonts w:cstheme="minorHAnsi"/>
                <w:i/>
                <w:sz w:val="24"/>
                <w:szCs w:val="24"/>
              </w:rPr>
              <w:t xml:space="preserve"> </w:t>
            </w:r>
            <w:r w:rsidR="007C692E" w:rsidRPr="00DC7604">
              <w:rPr>
                <w:rFonts w:cstheme="minorHAnsi"/>
                <w:i/>
                <w:sz w:val="24"/>
                <w:szCs w:val="24"/>
              </w:rPr>
              <w:t xml:space="preserve"> </w:t>
            </w:r>
            <w:r w:rsidR="00217963" w:rsidRPr="00DC7604">
              <w:rPr>
                <w:rFonts w:cstheme="minorHAnsi"/>
                <w:i/>
                <w:sz w:val="24"/>
                <w:szCs w:val="24"/>
              </w:rPr>
              <w:t xml:space="preserve"> </w:t>
            </w:r>
            <w:r w:rsidR="009F26F9" w:rsidRPr="00DC7604">
              <w:rPr>
                <w:rFonts w:cstheme="minorHAnsi"/>
                <w:i/>
                <w:sz w:val="24"/>
                <w:szCs w:val="24"/>
              </w:rPr>
              <w:t>Ideologies and policy approaches</w:t>
            </w:r>
          </w:p>
        </w:tc>
        <w:tc>
          <w:tcPr>
            <w:tcW w:w="1206" w:type="dxa"/>
          </w:tcPr>
          <w:p w14:paraId="415B9526" w14:textId="77777777" w:rsidR="0054136D" w:rsidRPr="00DC7604" w:rsidRDefault="00795D2B" w:rsidP="001B12E3">
            <w:pPr>
              <w:jc w:val="right"/>
              <w:rPr>
                <w:rFonts w:cstheme="minorHAnsi"/>
                <w:sz w:val="24"/>
                <w:szCs w:val="24"/>
              </w:rPr>
            </w:pPr>
            <w:r w:rsidRPr="00DC7604">
              <w:rPr>
                <w:rFonts w:cstheme="minorHAnsi"/>
                <w:sz w:val="24"/>
                <w:szCs w:val="24"/>
              </w:rPr>
              <w:t>35</w:t>
            </w:r>
          </w:p>
        </w:tc>
      </w:tr>
      <w:tr w:rsidR="009F26F9" w:rsidRPr="00FC724F" w14:paraId="54053E1D" w14:textId="77777777" w:rsidTr="00292523">
        <w:tc>
          <w:tcPr>
            <w:tcW w:w="392" w:type="dxa"/>
          </w:tcPr>
          <w:p w14:paraId="47FA63CE" w14:textId="77777777" w:rsidR="009F26F9" w:rsidRPr="00AC1262" w:rsidRDefault="009F26F9" w:rsidP="003B3B2E">
            <w:pPr>
              <w:rPr>
                <w:rFonts w:cstheme="minorHAnsi"/>
                <w:b/>
                <w:sz w:val="24"/>
                <w:szCs w:val="24"/>
              </w:rPr>
            </w:pPr>
          </w:p>
        </w:tc>
        <w:tc>
          <w:tcPr>
            <w:tcW w:w="6379" w:type="dxa"/>
          </w:tcPr>
          <w:p w14:paraId="6BD3BF42" w14:textId="77777777" w:rsidR="009F26F9" w:rsidRPr="00DC7604" w:rsidRDefault="009F26F9" w:rsidP="00AD6BFA">
            <w:pPr>
              <w:rPr>
                <w:rFonts w:cstheme="minorHAnsi"/>
                <w:i/>
                <w:sz w:val="24"/>
                <w:szCs w:val="24"/>
              </w:rPr>
            </w:pPr>
            <w:r w:rsidRPr="00DC7604">
              <w:rPr>
                <w:rFonts w:cstheme="minorHAnsi"/>
                <w:sz w:val="24"/>
                <w:szCs w:val="24"/>
              </w:rPr>
              <w:t xml:space="preserve">2.2.6.1   </w:t>
            </w:r>
            <w:r w:rsidRPr="00DC7604">
              <w:rPr>
                <w:rFonts w:cstheme="minorHAnsi"/>
                <w:i/>
                <w:sz w:val="24"/>
                <w:szCs w:val="24"/>
              </w:rPr>
              <w:t>EMA, Connexions and RPA</w:t>
            </w:r>
          </w:p>
        </w:tc>
        <w:tc>
          <w:tcPr>
            <w:tcW w:w="1206" w:type="dxa"/>
          </w:tcPr>
          <w:p w14:paraId="355D369F" w14:textId="77777777" w:rsidR="009F26F9" w:rsidRPr="00DC7604" w:rsidRDefault="005B2B6E" w:rsidP="001B12E3">
            <w:pPr>
              <w:jc w:val="right"/>
              <w:rPr>
                <w:rFonts w:cstheme="minorHAnsi"/>
                <w:sz w:val="24"/>
                <w:szCs w:val="24"/>
              </w:rPr>
            </w:pPr>
            <w:r w:rsidRPr="00DC7604">
              <w:rPr>
                <w:rFonts w:cstheme="minorHAnsi"/>
                <w:sz w:val="24"/>
                <w:szCs w:val="24"/>
              </w:rPr>
              <w:t>36</w:t>
            </w:r>
          </w:p>
        </w:tc>
      </w:tr>
      <w:tr w:rsidR="0054136D" w:rsidRPr="00FC724F" w14:paraId="613A8F01" w14:textId="77777777" w:rsidTr="00292523">
        <w:tc>
          <w:tcPr>
            <w:tcW w:w="392" w:type="dxa"/>
          </w:tcPr>
          <w:p w14:paraId="682CBBE5" w14:textId="77777777" w:rsidR="0054136D" w:rsidRPr="00AC1262" w:rsidRDefault="0054136D" w:rsidP="003B3B2E">
            <w:pPr>
              <w:rPr>
                <w:rFonts w:cstheme="minorHAnsi"/>
                <w:b/>
                <w:sz w:val="24"/>
                <w:szCs w:val="24"/>
              </w:rPr>
            </w:pPr>
          </w:p>
        </w:tc>
        <w:tc>
          <w:tcPr>
            <w:tcW w:w="6379" w:type="dxa"/>
          </w:tcPr>
          <w:p w14:paraId="17312679" w14:textId="77777777" w:rsidR="0054136D" w:rsidRPr="00DC7604" w:rsidRDefault="0027736B" w:rsidP="00F57176">
            <w:pPr>
              <w:rPr>
                <w:rFonts w:cstheme="minorHAnsi"/>
                <w:i/>
                <w:sz w:val="24"/>
                <w:szCs w:val="24"/>
              </w:rPr>
            </w:pPr>
            <w:r w:rsidRPr="00DC7604">
              <w:rPr>
                <w:rFonts w:cstheme="minorHAnsi"/>
                <w:sz w:val="24"/>
                <w:szCs w:val="24"/>
              </w:rPr>
              <w:t xml:space="preserve">2.3          </w:t>
            </w:r>
            <w:r w:rsidR="000F5F36" w:rsidRPr="00DC7604">
              <w:rPr>
                <w:rFonts w:cstheme="minorHAnsi"/>
                <w:i/>
                <w:sz w:val="24"/>
                <w:szCs w:val="24"/>
              </w:rPr>
              <w:t xml:space="preserve">Factors </w:t>
            </w:r>
            <w:r w:rsidR="00903505" w:rsidRPr="00DC7604">
              <w:rPr>
                <w:rFonts w:cstheme="minorHAnsi"/>
                <w:i/>
                <w:sz w:val="24"/>
                <w:szCs w:val="24"/>
              </w:rPr>
              <w:t>i</w:t>
            </w:r>
            <w:r w:rsidR="00E86730" w:rsidRPr="00DC7604">
              <w:rPr>
                <w:rFonts w:cstheme="minorHAnsi"/>
                <w:i/>
                <w:sz w:val="24"/>
                <w:szCs w:val="24"/>
              </w:rPr>
              <w:t xml:space="preserve">nfluencing 16-18 NEET </w:t>
            </w:r>
            <w:r w:rsidR="00903505" w:rsidRPr="00DC7604">
              <w:rPr>
                <w:rFonts w:cstheme="minorHAnsi"/>
                <w:i/>
                <w:sz w:val="24"/>
                <w:szCs w:val="24"/>
              </w:rPr>
              <w:t>e</w:t>
            </w:r>
            <w:r w:rsidRPr="00DC7604">
              <w:rPr>
                <w:rFonts w:cstheme="minorHAnsi"/>
                <w:i/>
                <w:sz w:val="24"/>
                <w:szCs w:val="24"/>
              </w:rPr>
              <w:t>ngagement</w:t>
            </w:r>
          </w:p>
        </w:tc>
        <w:tc>
          <w:tcPr>
            <w:tcW w:w="1206" w:type="dxa"/>
          </w:tcPr>
          <w:p w14:paraId="539DA11C" w14:textId="77777777" w:rsidR="0054136D" w:rsidRPr="00DC7604" w:rsidRDefault="00160C3D" w:rsidP="001B12E3">
            <w:pPr>
              <w:jc w:val="right"/>
              <w:rPr>
                <w:rFonts w:cstheme="minorHAnsi"/>
                <w:sz w:val="24"/>
                <w:szCs w:val="24"/>
              </w:rPr>
            </w:pPr>
            <w:r w:rsidRPr="00DC7604">
              <w:rPr>
                <w:rFonts w:cstheme="minorHAnsi"/>
                <w:sz w:val="24"/>
                <w:szCs w:val="24"/>
              </w:rPr>
              <w:t>41</w:t>
            </w:r>
          </w:p>
        </w:tc>
      </w:tr>
      <w:tr w:rsidR="0027736B" w:rsidRPr="00FC724F" w14:paraId="0A61ACAC" w14:textId="77777777" w:rsidTr="00292523">
        <w:tc>
          <w:tcPr>
            <w:tcW w:w="392" w:type="dxa"/>
          </w:tcPr>
          <w:p w14:paraId="1E8CFF6B" w14:textId="77777777" w:rsidR="0027736B" w:rsidRPr="00AC1262" w:rsidRDefault="0027736B" w:rsidP="003B3B2E">
            <w:pPr>
              <w:rPr>
                <w:rFonts w:cstheme="minorHAnsi"/>
                <w:b/>
                <w:sz w:val="24"/>
                <w:szCs w:val="24"/>
              </w:rPr>
            </w:pPr>
          </w:p>
        </w:tc>
        <w:tc>
          <w:tcPr>
            <w:tcW w:w="6379" w:type="dxa"/>
          </w:tcPr>
          <w:p w14:paraId="222F6E7C" w14:textId="77777777" w:rsidR="0027736B" w:rsidRPr="00FC724F" w:rsidRDefault="00D27D82" w:rsidP="00F57176">
            <w:pPr>
              <w:rPr>
                <w:rFonts w:cstheme="minorHAnsi"/>
                <w:sz w:val="24"/>
                <w:szCs w:val="24"/>
              </w:rPr>
            </w:pPr>
            <w:r w:rsidRPr="00FC724F">
              <w:rPr>
                <w:rFonts w:cstheme="minorHAnsi"/>
                <w:sz w:val="24"/>
                <w:szCs w:val="24"/>
              </w:rPr>
              <w:t>2.3.1</w:t>
            </w:r>
            <w:r w:rsidR="001D4E2A" w:rsidRPr="00FC724F">
              <w:rPr>
                <w:rFonts w:cstheme="minorHAnsi"/>
                <w:sz w:val="24"/>
                <w:szCs w:val="24"/>
              </w:rPr>
              <w:t xml:space="preserve">      </w:t>
            </w:r>
            <w:r w:rsidR="00B10E58" w:rsidRPr="00FC724F">
              <w:rPr>
                <w:rFonts w:cstheme="minorHAnsi"/>
                <w:i/>
                <w:sz w:val="24"/>
                <w:szCs w:val="24"/>
              </w:rPr>
              <w:t xml:space="preserve"> P</w:t>
            </w:r>
            <w:r w:rsidR="00F11045" w:rsidRPr="00FC724F">
              <w:rPr>
                <w:rFonts w:cstheme="minorHAnsi"/>
                <w:i/>
                <w:sz w:val="24"/>
                <w:szCs w:val="24"/>
              </w:rPr>
              <w:t>erspectives</w:t>
            </w:r>
          </w:p>
        </w:tc>
        <w:tc>
          <w:tcPr>
            <w:tcW w:w="1206" w:type="dxa"/>
          </w:tcPr>
          <w:p w14:paraId="10AE50E2" w14:textId="77777777" w:rsidR="0027736B" w:rsidRPr="00DC7604" w:rsidRDefault="00160C3D" w:rsidP="001B12E3">
            <w:pPr>
              <w:jc w:val="right"/>
              <w:rPr>
                <w:rFonts w:cstheme="minorHAnsi"/>
                <w:sz w:val="24"/>
                <w:szCs w:val="24"/>
              </w:rPr>
            </w:pPr>
            <w:r w:rsidRPr="00DC7604">
              <w:rPr>
                <w:rFonts w:cstheme="minorHAnsi"/>
                <w:sz w:val="24"/>
                <w:szCs w:val="24"/>
              </w:rPr>
              <w:t>41</w:t>
            </w:r>
          </w:p>
        </w:tc>
      </w:tr>
      <w:tr w:rsidR="0027736B" w:rsidRPr="00FC724F" w14:paraId="13884724" w14:textId="77777777" w:rsidTr="00292523">
        <w:tc>
          <w:tcPr>
            <w:tcW w:w="392" w:type="dxa"/>
          </w:tcPr>
          <w:p w14:paraId="6029E94C" w14:textId="77777777" w:rsidR="0027736B" w:rsidRPr="00AC1262" w:rsidRDefault="0027736B" w:rsidP="003B3B2E">
            <w:pPr>
              <w:rPr>
                <w:rFonts w:cstheme="minorHAnsi"/>
                <w:b/>
                <w:sz w:val="24"/>
                <w:szCs w:val="24"/>
              </w:rPr>
            </w:pPr>
          </w:p>
        </w:tc>
        <w:tc>
          <w:tcPr>
            <w:tcW w:w="6379" w:type="dxa"/>
          </w:tcPr>
          <w:p w14:paraId="42E7E5E5" w14:textId="77777777" w:rsidR="0027736B" w:rsidRPr="00FC724F" w:rsidRDefault="00D27D82" w:rsidP="000F5F36">
            <w:pPr>
              <w:rPr>
                <w:rFonts w:cstheme="minorHAnsi"/>
                <w:sz w:val="24"/>
                <w:szCs w:val="24"/>
              </w:rPr>
            </w:pPr>
            <w:r w:rsidRPr="00FC724F">
              <w:rPr>
                <w:rFonts w:cstheme="minorHAnsi"/>
                <w:sz w:val="24"/>
                <w:szCs w:val="24"/>
              </w:rPr>
              <w:t>2.3.2</w:t>
            </w:r>
            <w:r w:rsidR="007C692E" w:rsidRPr="00FC724F">
              <w:rPr>
                <w:rFonts w:cstheme="minorHAnsi"/>
                <w:sz w:val="24"/>
                <w:szCs w:val="24"/>
              </w:rPr>
              <w:t xml:space="preserve">    </w:t>
            </w:r>
            <w:r w:rsidR="00B10E58" w:rsidRPr="00FC724F">
              <w:rPr>
                <w:rFonts w:cstheme="minorHAnsi"/>
                <w:sz w:val="24"/>
                <w:szCs w:val="24"/>
              </w:rPr>
              <w:t xml:space="preserve"> </w:t>
            </w:r>
            <w:r w:rsidR="00095E17" w:rsidRPr="00FC724F">
              <w:rPr>
                <w:rFonts w:cstheme="minorHAnsi"/>
                <w:sz w:val="24"/>
                <w:szCs w:val="24"/>
              </w:rPr>
              <w:t xml:space="preserve">  </w:t>
            </w:r>
            <w:r w:rsidRPr="00FC724F">
              <w:rPr>
                <w:rFonts w:cstheme="minorHAnsi"/>
                <w:i/>
                <w:sz w:val="24"/>
                <w:szCs w:val="24"/>
              </w:rPr>
              <w:t xml:space="preserve">Research </w:t>
            </w:r>
            <w:r w:rsidR="000F5F36" w:rsidRPr="00FC724F">
              <w:rPr>
                <w:rFonts w:cstheme="minorHAnsi"/>
                <w:i/>
                <w:sz w:val="24"/>
                <w:szCs w:val="24"/>
              </w:rPr>
              <w:t>st</w:t>
            </w:r>
            <w:r w:rsidRPr="00FC724F">
              <w:rPr>
                <w:rFonts w:cstheme="minorHAnsi"/>
                <w:i/>
                <w:sz w:val="24"/>
                <w:szCs w:val="24"/>
              </w:rPr>
              <w:t>udies</w:t>
            </w:r>
          </w:p>
        </w:tc>
        <w:tc>
          <w:tcPr>
            <w:tcW w:w="1206" w:type="dxa"/>
          </w:tcPr>
          <w:p w14:paraId="556B6180" w14:textId="77777777" w:rsidR="0027736B" w:rsidRPr="00DC7604" w:rsidRDefault="00160C3D" w:rsidP="001B12E3">
            <w:pPr>
              <w:jc w:val="right"/>
              <w:rPr>
                <w:rFonts w:cstheme="minorHAnsi"/>
                <w:sz w:val="24"/>
                <w:szCs w:val="24"/>
              </w:rPr>
            </w:pPr>
            <w:r w:rsidRPr="00DC7604">
              <w:rPr>
                <w:rFonts w:cstheme="minorHAnsi"/>
                <w:sz w:val="24"/>
                <w:szCs w:val="24"/>
              </w:rPr>
              <w:t>43</w:t>
            </w:r>
          </w:p>
        </w:tc>
      </w:tr>
      <w:tr w:rsidR="0027736B" w:rsidRPr="00FC724F" w14:paraId="03F1FC75" w14:textId="77777777" w:rsidTr="00292523">
        <w:tc>
          <w:tcPr>
            <w:tcW w:w="392" w:type="dxa"/>
          </w:tcPr>
          <w:p w14:paraId="6E1DE92C" w14:textId="77777777" w:rsidR="0027736B" w:rsidRPr="00AC1262" w:rsidRDefault="0027736B" w:rsidP="003B3B2E">
            <w:pPr>
              <w:rPr>
                <w:rFonts w:cstheme="minorHAnsi"/>
                <w:b/>
                <w:sz w:val="24"/>
                <w:szCs w:val="24"/>
              </w:rPr>
            </w:pPr>
          </w:p>
        </w:tc>
        <w:tc>
          <w:tcPr>
            <w:tcW w:w="6379" w:type="dxa"/>
          </w:tcPr>
          <w:p w14:paraId="0C872690" w14:textId="77777777" w:rsidR="00D27D82" w:rsidRPr="00DC7604" w:rsidRDefault="005F35F5" w:rsidP="00F57176">
            <w:pPr>
              <w:rPr>
                <w:rFonts w:cstheme="minorHAnsi"/>
                <w:i/>
                <w:sz w:val="24"/>
                <w:szCs w:val="24"/>
              </w:rPr>
            </w:pPr>
            <w:r w:rsidRPr="00FC724F">
              <w:rPr>
                <w:rFonts w:cstheme="minorHAnsi"/>
                <w:sz w:val="24"/>
                <w:szCs w:val="24"/>
              </w:rPr>
              <w:t xml:space="preserve">2.4       </w:t>
            </w:r>
            <w:r w:rsidR="00095E17" w:rsidRPr="00FC724F">
              <w:rPr>
                <w:rFonts w:cstheme="minorHAnsi"/>
                <w:sz w:val="24"/>
                <w:szCs w:val="24"/>
              </w:rPr>
              <w:t xml:space="preserve"> </w:t>
            </w:r>
            <w:r w:rsidR="001D4E2A" w:rsidRPr="00FC724F">
              <w:rPr>
                <w:rFonts w:cstheme="minorHAnsi"/>
                <w:sz w:val="24"/>
                <w:szCs w:val="24"/>
              </w:rPr>
              <w:t xml:space="preserve"> </w:t>
            </w:r>
            <w:r w:rsidR="00BC12AA" w:rsidRPr="00FC724F">
              <w:rPr>
                <w:rFonts w:cstheme="minorHAnsi"/>
                <w:sz w:val="24"/>
                <w:szCs w:val="24"/>
              </w:rPr>
              <w:t xml:space="preserve"> </w:t>
            </w:r>
            <w:r w:rsidR="00DC7604">
              <w:rPr>
                <w:rFonts w:cstheme="minorHAnsi"/>
                <w:i/>
                <w:sz w:val="24"/>
                <w:szCs w:val="24"/>
              </w:rPr>
              <w:t>Coalition</w:t>
            </w:r>
            <w:r w:rsidR="000F5F36" w:rsidRPr="00FC724F">
              <w:rPr>
                <w:rFonts w:cstheme="minorHAnsi"/>
                <w:i/>
                <w:sz w:val="24"/>
                <w:szCs w:val="24"/>
              </w:rPr>
              <w:t xml:space="preserve"> </w:t>
            </w:r>
            <w:r w:rsidR="00903505" w:rsidRPr="00FC724F">
              <w:rPr>
                <w:rFonts w:cstheme="minorHAnsi"/>
                <w:i/>
                <w:sz w:val="24"/>
                <w:szCs w:val="24"/>
              </w:rPr>
              <w:t>r</w:t>
            </w:r>
            <w:r w:rsidR="000F5F36" w:rsidRPr="00FC724F">
              <w:rPr>
                <w:rFonts w:cstheme="minorHAnsi"/>
                <w:i/>
                <w:sz w:val="24"/>
                <w:szCs w:val="24"/>
              </w:rPr>
              <w:t xml:space="preserve">eforms to 16-18 </w:t>
            </w:r>
            <w:r w:rsidR="00903505" w:rsidRPr="00FC724F">
              <w:rPr>
                <w:rFonts w:cstheme="minorHAnsi"/>
                <w:i/>
                <w:sz w:val="24"/>
                <w:szCs w:val="24"/>
              </w:rPr>
              <w:t>e</w:t>
            </w:r>
            <w:r w:rsidR="00D27D82" w:rsidRPr="00FC724F">
              <w:rPr>
                <w:rFonts w:cstheme="minorHAnsi"/>
                <w:i/>
                <w:sz w:val="24"/>
                <w:szCs w:val="24"/>
              </w:rPr>
              <w:t>ducation and</w:t>
            </w:r>
            <w:r w:rsidR="00DC7604">
              <w:rPr>
                <w:rFonts w:cstheme="minorHAnsi"/>
                <w:i/>
                <w:sz w:val="24"/>
                <w:szCs w:val="24"/>
              </w:rPr>
              <w:t xml:space="preserve"> t</w:t>
            </w:r>
            <w:r w:rsidR="00D27D82" w:rsidRPr="00FC724F">
              <w:rPr>
                <w:rFonts w:cstheme="minorHAnsi"/>
                <w:i/>
                <w:sz w:val="24"/>
                <w:szCs w:val="24"/>
              </w:rPr>
              <w:t>raining</w:t>
            </w:r>
          </w:p>
        </w:tc>
        <w:tc>
          <w:tcPr>
            <w:tcW w:w="1206" w:type="dxa"/>
          </w:tcPr>
          <w:p w14:paraId="37DF133E" w14:textId="77777777" w:rsidR="0027736B" w:rsidRPr="00DC7604" w:rsidRDefault="00795D2B" w:rsidP="001B12E3">
            <w:pPr>
              <w:jc w:val="right"/>
              <w:rPr>
                <w:rFonts w:cstheme="minorHAnsi"/>
                <w:sz w:val="24"/>
                <w:szCs w:val="24"/>
              </w:rPr>
            </w:pPr>
            <w:r w:rsidRPr="00DC7604">
              <w:rPr>
                <w:rFonts w:cstheme="minorHAnsi"/>
                <w:sz w:val="24"/>
                <w:szCs w:val="24"/>
              </w:rPr>
              <w:t>50</w:t>
            </w:r>
          </w:p>
        </w:tc>
      </w:tr>
      <w:tr w:rsidR="0027736B" w:rsidRPr="00FC724F" w14:paraId="66A055EF" w14:textId="77777777" w:rsidTr="00292523">
        <w:tc>
          <w:tcPr>
            <w:tcW w:w="392" w:type="dxa"/>
          </w:tcPr>
          <w:p w14:paraId="756EBA31" w14:textId="77777777" w:rsidR="0027736B" w:rsidRPr="00AC1262" w:rsidRDefault="0027736B" w:rsidP="003B3B2E">
            <w:pPr>
              <w:rPr>
                <w:rFonts w:cstheme="minorHAnsi"/>
                <w:b/>
                <w:sz w:val="24"/>
                <w:szCs w:val="24"/>
              </w:rPr>
            </w:pPr>
          </w:p>
        </w:tc>
        <w:tc>
          <w:tcPr>
            <w:tcW w:w="6379" w:type="dxa"/>
          </w:tcPr>
          <w:p w14:paraId="33E9D1A7" w14:textId="77777777" w:rsidR="0027736B" w:rsidRPr="00FC724F" w:rsidRDefault="007C692E" w:rsidP="00F57176">
            <w:pPr>
              <w:rPr>
                <w:rFonts w:cstheme="minorHAnsi"/>
                <w:sz w:val="24"/>
                <w:szCs w:val="24"/>
              </w:rPr>
            </w:pPr>
            <w:r w:rsidRPr="00FC724F">
              <w:rPr>
                <w:rFonts w:cstheme="minorHAnsi"/>
                <w:sz w:val="24"/>
                <w:szCs w:val="24"/>
              </w:rPr>
              <w:t xml:space="preserve">2.4.1     </w:t>
            </w:r>
            <w:r w:rsidR="00095E17" w:rsidRPr="00FC724F">
              <w:rPr>
                <w:rFonts w:cstheme="minorHAnsi"/>
                <w:sz w:val="24"/>
                <w:szCs w:val="24"/>
              </w:rPr>
              <w:t xml:space="preserve"> </w:t>
            </w:r>
            <w:r w:rsidR="005F35F5" w:rsidRPr="00FC724F">
              <w:rPr>
                <w:rFonts w:cstheme="minorHAnsi"/>
                <w:i/>
                <w:sz w:val="24"/>
                <w:szCs w:val="24"/>
              </w:rPr>
              <w:t>Reform of qualifications and curriculum</w:t>
            </w:r>
          </w:p>
        </w:tc>
        <w:tc>
          <w:tcPr>
            <w:tcW w:w="1206" w:type="dxa"/>
          </w:tcPr>
          <w:p w14:paraId="2C1CC438" w14:textId="77777777" w:rsidR="0027736B" w:rsidRPr="00DC7604" w:rsidRDefault="00795D2B" w:rsidP="001B12E3">
            <w:pPr>
              <w:jc w:val="right"/>
              <w:rPr>
                <w:rFonts w:cstheme="minorHAnsi"/>
                <w:sz w:val="24"/>
                <w:szCs w:val="24"/>
              </w:rPr>
            </w:pPr>
            <w:r w:rsidRPr="00DC7604">
              <w:rPr>
                <w:rFonts w:cstheme="minorHAnsi"/>
                <w:sz w:val="24"/>
                <w:szCs w:val="24"/>
              </w:rPr>
              <w:t>51</w:t>
            </w:r>
          </w:p>
        </w:tc>
      </w:tr>
      <w:tr w:rsidR="0027736B" w:rsidRPr="00FC724F" w14:paraId="79C545F4" w14:textId="77777777" w:rsidTr="00292523">
        <w:tc>
          <w:tcPr>
            <w:tcW w:w="392" w:type="dxa"/>
          </w:tcPr>
          <w:p w14:paraId="300D9781" w14:textId="77777777" w:rsidR="0027736B" w:rsidRPr="00AC1262" w:rsidRDefault="0027736B" w:rsidP="003B3B2E">
            <w:pPr>
              <w:rPr>
                <w:rFonts w:cstheme="minorHAnsi"/>
                <w:b/>
                <w:sz w:val="24"/>
                <w:szCs w:val="24"/>
              </w:rPr>
            </w:pPr>
          </w:p>
        </w:tc>
        <w:tc>
          <w:tcPr>
            <w:tcW w:w="6379" w:type="dxa"/>
          </w:tcPr>
          <w:p w14:paraId="1479F600" w14:textId="77777777" w:rsidR="0027736B" w:rsidRPr="00FC724F" w:rsidRDefault="00095E17" w:rsidP="00F57176">
            <w:pPr>
              <w:rPr>
                <w:rFonts w:cstheme="minorHAnsi"/>
                <w:sz w:val="24"/>
                <w:szCs w:val="24"/>
              </w:rPr>
            </w:pPr>
            <w:r w:rsidRPr="00FC724F">
              <w:rPr>
                <w:rFonts w:cstheme="minorHAnsi"/>
                <w:sz w:val="24"/>
                <w:szCs w:val="24"/>
              </w:rPr>
              <w:t xml:space="preserve">2.4.2      </w:t>
            </w:r>
            <w:r w:rsidR="005F35F5" w:rsidRPr="00FC724F">
              <w:rPr>
                <w:rFonts w:cstheme="minorHAnsi"/>
                <w:i/>
                <w:sz w:val="24"/>
                <w:szCs w:val="24"/>
              </w:rPr>
              <w:t>Youth Contract Scheme</w:t>
            </w:r>
          </w:p>
        </w:tc>
        <w:tc>
          <w:tcPr>
            <w:tcW w:w="1206" w:type="dxa"/>
          </w:tcPr>
          <w:p w14:paraId="25DF1214" w14:textId="77777777" w:rsidR="0027736B" w:rsidRPr="00DC7604" w:rsidRDefault="00A165D4" w:rsidP="001B12E3">
            <w:pPr>
              <w:jc w:val="right"/>
              <w:rPr>
                <w:rFonts w:cstheme="minorHAnsi"/>
                <w:sz w:val="24"/>
                <w:szCs w:val="24"/>
              </w:rPr>
            </w:pPr>
            <w:r w:rsidRPr="00DC7604">
              <w:rPr>
                <w:rFonts w:cstheme="minorHAnsi"/>
                <w:sz w:val="24"/>
                <w:szCs w:val="24"/>
              </w:rPr>
              <w:t>53</w:t>
            </w:r>
          </w:p>
        </w:tc>
      </w:tr>
      <w:tr w:rsidR="005F35F5" w:rsidRPr="00FC724F" w14:paraId="4A193C18" w14:textId="77777777" w:rsidTr="00292523">
        <w:tc>
          <w:tcPr>
            <w:tcW w:w="392" w:type="dxa"/>
          </w:tcPr>
          <w:p w14:paraId="2019A6CA" w14:textId="77777777" w:rsidR="005F35F5" w:rsidRPr="00AC1262" w:rsidRDefault="005F35F5" w:rsidP="003B3B2E">
            <w:pPr>
              <w:rPr>
                <w:rFonts w:cstheme="minorHAnsi"/>
                <w:b/>
                <w:sz w:val="24"/>
                <w:szCs w:val="24"/>
              </w:rPr>
            </w:pPr>
          </w:p>
        </w:tc>
        <w:tc>
          <w:tcPr>
            <w:tcW w:w="6379" w:type="dxa"/>
          </w:tcPr>
          <w:p w14:paraId="132064AF" w14:textId="77777777" w:rsidR="005F35F5" w:rsidRPr="00FC724F" w:rsidRDefault="005F35F5" w:rsidP="00F57176">
            <w:pPr>
              <w:rPr>
                <w:rFonts w:cstheme="minorHAnsi"/>
                <w:sz w:val="24"/>
                <w:szCs w:val="24"/>
              </w:rPr>
            </w:pPr>
            <w:r w:rsidRPr="00FC724F">
              <w:rPr>
                <w:rFonts w:cstheme="minorHAnsi"/>
                <w:sz w:val="24"/>
                <w:szCs w:val="24"/>
              </w:rPr>
              <w:t>2.4.3</w:t>
            </w:r>
            <w:r w:rsidR="00095E17" w:rsidRPr="00FC724F">
              <w:rPr>
                <w:rFonts w:cstheme="minorHAnsi"/>
                <w:sz w:val="24"/>
                <w:szCs w:val="24"/>
              </w:rPr>
              <w:t xml:space="preserve">      </w:t>
            </w:r>
            <w:r w:rsidRPr="00FC724F">
              <w:rPr>
                <w:rFonts w:cstheme="minorHAnsi"/>
                <w:i/>
                <w:sz w:val="24"/>
                <w:szCs w:val="24"/>
              </w:rPr>
              <w:t>The Study Programme and FE funding</w:t>
            </w:r>
          </w:p>
        </w:tc>
        <w:tc>
          <w:tcPr>
            <w:tcW w:w="1206" w:type="dxa"/>
          </w:tcPr>
          <w:p w14:paraId="5CC3441F" w14:textId="77777777" w:rsidR="005F35F5" w:rsidRPr="00DC7604" w:rsidRDefault="00A165D4" w:rsidP="001B12E3">
            <w:pPr>
              <w:jc w:val="right"/>
              <w:rPr>
                <w:rFonts w:cstheme="minorHAnsi"/>
                <w:sz w:val="24"/>
                <w:szCs w:val="24"/>
              </w:rPr>
            </w:pPr>
            <w:r w:rsidRPr="00DC7604">
              <w:rPr>
                <w:rFonts w:cstheme="minorHAnsi"/>
                <w:sz w:val="24"/>
                <w:szCs w:val="24"/>
              </w:rPr>
              <w:t>55</w:t>
            </w:r>
          </w:p>
        </w:tc>
      </w:tr>
      <w:tr w:rsidR="005F35F5" w:rsidRPr="00FC724F" w14:paraId="3E1B7134" w14:textId="77777777" w:rsidTr="00292523">
        <w:tc>
          <w:tcPr>
            <w:tcW w:w="392" w:type="dxa"/>
          </w:tcPr>
          <w:p w14:paraId="45232E99" w14:textId="77777777" w:rsidR="005F35F5" w:rsidRPr="00AC1262" w:rsidRDefault="005F35F5" w:rsidP="003B3B2E">
            <w:pPr>
              <w:rPr>
                <w:rFonts w:cstheme="minorHAnsi"/>
                <w:b/>
                <w:sz w:val="24"/>
                <w:szCs w:val="24"/>
              </w:rPr>
            </w:pPr>
          </w:p>
        </w:tc>
        <w:tc>
          <w:tcPr>
            <w:tcW w:w="6379" w:type="dxa"/>
          </w:tcPr>
          <w:p w14:paraId="71BF812A" w14:textId="77777777" w:rsidR="005F35F5" w:rsidRPr="00FC724F" w:rsidRDefault="005F35F5" w:rsidP="00F57176">
            <w:pPr>
              <w:rPr>
                <w:rFonts w:cstheme="minorHAnsi"/>
                <w:sz w:val="24"/>
                <w:szCs w:val="24"/>
              </w:rPr>
            </w:pPr>
            <w:r w:rsidRPr="00FC724F">
              <w:rPr>
                <w:rFonts w:cstheme="minorHAnsi"/>
                <w:sz w:val="24"/>
                <w:szCs w:val="24"/>
              </w:rPr>
              <w:t xml:space="preserve">2.4.3.1 </w:t>
            </w:r>
            <w:r w:rsidR="00AD7CD0" w:rsidRPr="00FC724F">
              <w:rPr>
                <w:rFonts w:cstheme="minorHAnsi"/>
                <w:sz w:val="24"/>
                <w:szCs w:val="24"/>
              </w:rPr>
              <w:t xml:space="preserve"> </w:t>
            </w:r>
            <w:r w:rsidRPr="00FC724F">
              <w:rPr>
                <w:rFonts w:cstheme="minorHAnsi"/>
                <w:sz w:val="24"/>
                <w:szCs w:val="24"/>
              </w:rPr>
              <w:t xml:space="preserve"> </w:t>
            </w:r>
            <w:r w:rsidR="000F5F36" w:rsidRPr="00FC724F">
              <w:rPr>
                <w:rFonts w:cstheme="minorHAnsi"/>
                <w:i/>
                <w:sz w:val="24"/>
                <w:szCs w:val="24"/>
              </w:rPr>
              <w:t>Enterprise e</w:t>
            </w:r>
            <w:r w:rsidRPr="00FC724F">
              <w:rPr>
                <w:rFonts w:cstheme="minorHAnsi"/>
                <w:i/>
                <w:sz w:val="24"/>
                <w:szCs w:val="24"/>
              </w:rPr>
              <w:t>ducation</w:t>
            </w:r>
          </w:p>
        </w:tc>
        <w:tc>
          <w:tcPr>
            <w:tcW w:w="1206" w:type="dxa"/>
          </w:tcPr>
          <w:p w14:paraId="5ACB2370" w14:textId="77777777" w:rsidR="005F35F5" w:rsidRPr="00DC7604" w:rsidRDefault="00795D2B" w:rsidP="001B12E3">
            <w:pPr>
              <w:jc w:val="right"/>
              <w:rPr>
                <w:rFonts w:cstheme="minorHAnsi"/>
                <w:sz w:val="24"/>
                <w:szCs w:val="24"/>
              </w:rPr>
            </w:pPr>
            <w:r w:rsidRPr="00DC7604">
              <w:rPr>
                <w:rFonts w:cstheme="minorHAnsi"/>
                <w:sz w:val="24"/>
                <w:szCs w:val="24"/>
              </w:rPr>
              <w:t>55</w:t>
            </w:r>
          </w:p>
        </w:tc>
      </w:tr>
      <w:tr w:rsidR="005F35F5" w:rsidRPr="00FC724F" w14:paraId="20978F84" w14:textId="77777777" w:rsidTr="00292523">
        <w:tc>
          <w:tcPr>
            <w:tcW w:w="392" w:type="dxa"/>
          </w:tcPr>
          <w:p w14:paraId="3DD2B8D9" w14:textId="77777777" w:rsidR="005F35F5" w:rsidRPr="00AC1262" w:rsidRDefault="005F35F5" w:rsidP="003B3B2E">
            <w:pPr>
              <w:rPr>
                <w:rFonts w:cstheme="minorHAnsi"/>
                <w:b/>
                <w:sz w:val="24"/>
                <w:szCs w:val="24"/>
              </w:rPr>
            </w:pPr>
          </w:p>
        </w:tc>
        <w:tc>
          <w:tcPr>
            <w:tcW w:w="6379" w:type="dxa"/>
          </w:tcPr>
          <w:p w14:paraId="580A3851" w14:textId="77777777" w:rsidR="005F35F5" w:rsidRPr="00FC724F" w:rsidRDefault="00095E17" w:rsidP="00F57176">
            <w:pPr>
              <w:rPr>
                <w:rFonts w:cstheme="minorHAnsi"/>
                <w:sz w:val="24"/>
                <w:szCs w:val="24"/>
              </w:rPr>
            </w:pPr>
            <w:r w:rsidRPr="00FC724F">
              <w:rPr>
                <w:rFonts w:cstheme="minorHAnsi"/>
                <w:sz w:val="24"/>
                <w:szCs w:val="24"/>
              </w:rPr>
              <w:t xml:space="preserve">2.4.4      </w:t>
            </w:r>
            <w:r w:rsidR="002F70FF" w:rsidRPr="00FC724F">
              <w:rPr>
                <w:rFonts w:cstheme="minorHAnsi"/>
                <w:i/>
                <w:sz w:val="24"/>
                <w:szCs w:val="24"/>
              </w:rPr>
              <w:t>Traineeships an</w:t>
            </w:r>
            <w:r w:rsidR="00D27D82" w:rsidRPr="00FC724F">
              <w:rPr>
                <w:rFonts w:cstheme="minorHAnsi"/>
                <w:i/>
                <w:sz w:val="24"/>
                <w:szCs w:val="24"/>
              </w:rPr>
              <w:t xml:space="preserve"> </w:t>
            </w:r>
            <w:r w:rsidR="000F5F36" w:rsidRPr="00FC724F">
              <w:rPr>
                <w:rFonts w:cstheme="minorHAnsi"/>
                <w:i/>
                <w:sz w:val="24"/>
                <w:szCs w:val="24"/>
              </w:rPr>
              <w:t>employer-led solution</w:t>
            </w:r>
          </w:p>
        </w:tc>
        <w:tc>
          <w:tcPr>
            <w:tcW w:w="1206" w:type="dxa"/>
          </w:tcPr>
          <w:p w14:paraId="1B1F7350" w14:textId="77777777" w:rsidR="005F35F5" w:rsidRPr="00DC7604" w:rsidRDefault="00795D2B" w:rsidP="001B12E3">
            <w:pPr>
              <w:jc w:val="right"/>
              <w:rPr>
                <w:rFonts w:cstheme="minorHAnsi"/>
                <w:sz w:val="24"/>
                <w:szCs w:val="24"/>
              </w:rPr>
            </w:pPr>
            <w:r w:rsidRPr="00DC7604">
              <w:rPr>
                <w:rFonts w:cstheme="minorHAnsi"/>
                <w:sz w:val="24"/>
                <w:szCs w:val="24"/>
              </w:rPr>
              <w:t>56</w:t>
            </w:r>
          </w:p>
        </w:tc>
      </w:tr>
      <w:tr w:rsidR="005F35F5" w:rsidRPr="00FC724F" w14:paraId="1C658263" w14:textId="77777777" w:rsidTr="00292523">
        <w:tc>
          <w:tcPr>
            <w:tcW w:w="392" w:type="dxa"/>
          </w:tcPr>
          <w:p w14:paraId="7169916B" w14:textId="77777777" w:rsidR="005F35F5" w:rsidRPr="00AC1262" w:rsidRDefault="005F35F5" w:rsidP="003B3B2E">
            <w:pPr>
              <w:rPr>
                <w:rFonts w:cstheme="minorHAnsi"/>
                <w:b/>
                <w:sz w:val="24"/>
                <w:szCs w:val="24"/>
              </w:rPr>
            </w:pPr>
          </w:p>
        </w:tc>
        <w:tc>
          <w:tcPr>
            <w:tcW w:w="6379" w:type="dxa"/>
          </w:tcPr>
          <w:p w14:paraId="79FCA73C" w14:textId="77777777" w:rsidR="005F35F5" w:rsidRPr="00FC724F" w:rsidRDefault="00095E17" w:rsidP="002F70FF">
            <w:pPr>
              <w:rPr>
                <w:rFonts w:cstheme="minorHAnsi"/>
                <w:sz w:val="24"/>
                <w:szCs w:val="24"/>
              </w:rPr>
            </w:pPr>
            <w:r w:rsidRPr="00FC724F">
              <w:rPr>
                <w:rFonts w:cstheme="minorHAnsi"/>
                <w:sz w:val="24"/>
                <w:szCs w:val="24"/>
              </w:rPr>
              <w:t xml:space="preserve">2.4.5      </w:t>
            </w:r>
            <w:r w:rsidR="004E4E3B" w:rsidRPr="00FC724F">
              <w:rPr>
                <w:rFonts w:cstheme="minorHAnsi"/>
                <w:i/>
                <w:sz w:val="24"/>
                <w:szCs w:val="24"/>
              </w:rPr>
              <w:t>Summary</w:t>
            </w:r>
            <w:r w:rsidR="002E6F7B" w:rsidRPr="00FC724F">
              <w:rPr>
                <w:rFonts w:cstheme="minorHAnsi"/>
                <w:i/>
                <w:sz w:val="24"/>
                <w:szCs w:val="24"/>
              </w:rPr>
              <w:t xml:space="preserve"> </w:t>
            </w:r>
          </w:p>
        </w:tc>
        <w:tc>
          <w:tcPr>
            <w:tcW w:w="1206" w:type="dxa"/>
          </w:tcPr>
          <w:p w14:paraId="6CA8A241" w14:textId="77777777" w:rsidR="005F35F5" w:rsidRPr="00DC7604" w:rsidRDefault="00A165D4" w:rsidP="001B12E3">
            <w:pPr>
              <w:jc w:val="right"/>
              <w:rPr>
                <w:rFonts w:cstheme="minorHAnsi"/>
                <w:sz w:val="24"/>
                <w:szCs w:val="24"/>
              </w:rPr>
            </w:pPr>
            <w:r w:rsidRPr="00DC7604">
              <w:rPr>
                <w:rFonts w:cstheme="minorHAnsi"/>
                <w:sz w:val="24"/>
                <w:szCs w:val="24"/>
              </w:rPr>
              <w:t>58</w:t>
            </w:r>
          </w:p>
        </w:tc>
      </w:tr>
      <w:tr w:rsidR="005F35F5" w:rsidRPr="00FC724F" w14:paraId="45960BFF" w14:textId="77777777" w:rsidTr="00292523">
        <w:tc>
          <w:tcPr>
            <w:tcW w:w="392" w:type="dxa"/>
          </w:tcPr>
          <w:p w14:paraId="7D47E3A8" w14:textId="77777777" w:rsidR="005F35F5" w:rsidRPr="00AC1262" w:rsidRDefault="005F35F5" w:rsidP="003B3B2E">
            <w:pPr>
              <w:rPr>
                <w:rFonts w:cstheme="minorHAnsi"/>
                <w:b/>
                <w:sz w:val="24"/>
                <w:szCs w:val="24"/>
              </w:rPr>
            </w:pPr>
          </w:p>
        </w:tc>
        <w:tc>
          <w:tcPr>
            <w:tcW w:w="6379" w:type="dxa"/>
          </w:tcPr>
          <w:p w14:paraId="49F5A01D" w14:textId="77777777" w:rsidR="005F35F5" w:rsidRPr="00FC724F" w:rsidRDefault="002E6F7B" w:rsidP="002E6F7B">
            <w:pPr>
              <w:rPr>
                <w:rFonts w:cstheme="minorHAnsi"/>
                <w:sz w:val="24"/>
                <w:szCs w:val="24"/>
              </w:rPr>
            </w:pPr>
            <w:r w:rsidRPr="00FC724F">
              <w:rPr>
                <w:rFonts w:cstheme="minorHAnsi"/>
                <w:sz w:val="24"/>
                <w:szCs w:val="24"/>
              </w:rPr>
              <w:t>2.4.6</w:t>
            </w:r>
            <w:r w:rsidR="00AD7CD0" w:rsidRPr="00FC724F">
              <w:rPr>
                <w:rFonts w:cstheme="minorHAnsi"/>
                <w:sz w:val="24"/>
                <w:szCs w:val="24"/>
              </w:rPr>
              <w:t xml:space="preserve"> </w:t>
            </w:r>
            <w:r w:rsidRPr="00FC724F">
              <w:rPr>
                <w:rFonts w:cstheme="minorHAnsi"/>
                <w:sz w:val="24"/>
                <w:szCs w:val="24"/>
              </w:rPr>
              <w:t xml:space="preserve">    </w:t>
            </w:r>
            <w:r w:rsidR="0069264A" w:rsidRPr="00FC724F">
              <w:rPr>
                <w:rFonts w:cstheme="minorHAnsi"/>
                <w:sz w:val="24"/>
                <w:szCs w:val="24"/>
              </w:rPr>
              <w:t xml:space="preserve"> </w:t>
            </w:r>
            <w:r w:rsidRPr="00FC724F">
              <w:rPr>
                <w:rFonts w:cstheme="minorHAnsi"/>
                <w:i/>
                <w:sz w:val="24"/>
                <w:szCs w:val="24"/>
              </w:rPr>
              <w:t xml:space="preserve">Research </w:t>
            </w:r>
            <w:r w:rsidR="00903505" w:rsidRPr="00FC724F">
              <w:rPr>
                <w:rFonts w:cstheme="minorHAnsi"/>
                <w:i/>
                <w:sz w:val="24"/>
                <w:szCs w:val="24"/>
              </w:rPr>
              <w:t>q</w:t>
            </w:r>
            <w:r w:rsidRPr="00FC724F">
              <w:rPr>
                <w:rFonts w:cstheme="minorHAnsi"/>
                <w:i/>
                <w:sz w:val="24"/>
                <w:szCs w:val="24"/>
              </w:rPr>
              <w:t>uestions</w:t>
            </w:r>
          </w:p>
        </w:tc>
        <w:tc>
          <w:tcPr>
            <w:tcW w:w="1206" w:type="dxa"/>
          </w:tcPr>
          <w:p w14:paraId="6F0C4A94" w14:textId="77777777" w:rsidR="005F35F5" w:rsidRPr="00DC7604" w:rsidRDefault="00795D2B" w:rsidP="001B12E3">
            <w:pPr>
              <w:jc w:val="right"/>
              <w:rPr>
                <w:rFonts w:cstheme="minorHAnsi"/>
                <w:sz w:val="24"/>
                <w:szCs w:val="24"/>
              </w:rPr>
            </w:pPr>
            <w:r w:rsidRPr="00DC7604">
              <w:rPr>
                <w:rFonts w:cstheme="minorHAnsi"/>
                <w:sz w:val="24"/>
                <w:szCs w:val="24"/>
              </w:rPr>
              <w:t>58</w:t>
            </w:r>
          </w:p>
        </w:tc>
      </w:tr>
      <w:tr w:rsidR="00366A93" w:rsidRPr="00FC724F" w14:paraId="32902A04" w14:textId="77777777" w:rsidTr="00292523">
        <w:tc>
          <w:tcPr>
            <w:tcW w:w="392" w:type="dxa"/>
          </w:tcPr>
          <w:p w14:paraId="285715C6" w14:textId="77777777" w:rsidR="00366A93" w:rsidRPr="00AC1262" w:rsidRDefault="00366A93" w:rsidP="003B3B2E">
            <w:pPr>
              <w:rPr>
                <w:rFonts w:cstheme="minorHAnsi"/>
                <w:b/>
                <w:sz w:val="24"/>
                <w:szCs w:val="24"/>
              </w:rPr>
            </w:pPr>
          </w:p>
        </w:tc>
        <w:tc>
          <w:tcPr>
            <w:tcW w:w="6379" w:type="dxa"/>
          </w:tcPr>
          <w:p w14:paraId="2FEB0221" w14:textId="77777777" w:rsidR="00366A93" w:rsidRPr="00FC724F" w:rsidRDefault="00366A93" w:rsidP="00F57176">
            <w:pPr>
              <w:rPr>
                <w:rFonts w:cstheme="minorHAnsi"/>
                <w:sz w:val="24"/>
                <w:szCs w:val="24"/>
              </w:rPr>
            </w:pPr>
          </w:p>
        </w:tc>
        <w:tc>
          <w:tcPr>
            <w:tcW w:w="1206" w:type="dxa"/>
          </w:tcPr>
          <w:p w14:paraId="65BD847A" w14:textId="77777777" w:rsidR="00366A93" w:rsidRPr="00FC724F" w:rsidRDefault="00366A93" w:rsidP="001B12E3">
            <w:pPr>
              <w:jc w:val="right"/>
              <w:rPr>
                <w:rFonts w:cstheme="minorHAnsi"/>
                <w:sz w:val="24"/>
                <w:szCs w:val="24"/>
              </w:rPr>
            </w:pPr>
          </w:p>
        </w:tc>
      </w:tr>
      <w:tr w:rsidR="005B2B6E" w:rsidRPr="00DC7604" w14:paraId="6EFFD5F4" w14:textId="77777777" w:rsidTr="00292523">
        <w:tc>
          <w:tcPr>
            <w:tcW w:w="392" w:type="dxa"/>
          </w:tcPr>
          <w:p w14:paraId="5FA8B24B" w14:textId="77777777" w:rsidR="003A15AF" w:rsidRPr="00AC1262" w:rsidRDefault="00366A93" w:rsidP="003B3B2E">
            <w:pPr>
              <w:rPr>
                <w:rFonts w:cstheme="minorHAnsi"/>
                <w:b/>
                <w:sz w:val="24"/>
                <w:szCs w:val="24"/>
              </w:rPr>
            </w:pPr>
            <w:r>
              <w:rPr>
                <w:rFonts w:cstheme="minorHAnsi"/>
                <w:b/>
                <w:sz w:val="24"/>
                <w:szCs w:val="24"/>
              </w:rPr>
              <w:t>3</w:t>
            </w:r>
          </w:p>
        </w:tc>
        <w:tc>
          <w:tcPr>
            <w:tcW w:w="6379" w:type="dxa"/>
          </w:tcPr>
          <w:p w14:paraId="65CCD517" w14:textId="77777777" w:rsidR="003A15AF" w:rsidRPr="00FC724F" w:rsidRDefault="00366A93" w:rsidP="0062588B">
            <w:pPr>
              <w:rPr>
                <w:rFonts w:cstheme="minorHAnsi"/>
                <w:b/>
                <w:sz w:val="24"/>
                <w:szCs w:val="24"/>
              </w:rPr>
            </w:pPr>
            <w:r w:rsidRPr="00FC724F">
              <w:rPr>
                <w:rFonts w:cstheme="minorHAnsi"/>
                <w:b/>
                <w:sz w:val="24"/>
                <w:szCs w:val="24"/>
              </w:rPr>
              <w:t>Chapter Three: Research Methodology</w:t>
            </w:r>
          </w:p>
        </w:tc>
        <w:tc>
          <w:tcPr>
            <w:tcW w:w="1206" w:type="dxa"/>
          </w:tcPr>
          <w:p w14:paraId="7E17B821" w14:textId="77777777" w:rsidR="003A15AF" w:rsidRPr="00DC7604" w:rsidRDefault="00990D6B" w:rsidP="001B12E3">
            <w:pPr>
              <w:jc w:val="right"/>
              <w:rPr>
                <w:rFonts w:cstheme="minorHAnsi"/>
                <w:b/>
                <w:sz w:val="24"/>
                <w:szCs w:val="24"/>
              </w:rPr>
            </w:pPr>
            <w:r w:rsidRPr="00DC7604">
              <w:rPr>
                <w:rFonts w:cstheme="minorHAnsi"/>
                <w:b/>
                <w:sz w:val="24"/>
                <w:szCs w:val="24"/>
              </w:rPr>
              <w:t>60</w:t>
            </w:r>
          </w:p>
        </w:tc>
      </w:tr>
      <w:tr w:rsidR="0054136D" w:rsidRPr="00DC7604" w14:paraId="1F0C9687" w14:textId="77777777" w:rsidTr="00292523">
        <w:tc>
          <w:tcPr>
            <w:tcW w:w="392" w:type="dxa"/>
          </w:tcPr>
          <w:p w14:paraId="67BFD72B" w14:textId="77777777" w:rsidR="0054136D" w:rsidRPr="00AC1262" w:rsidRDefault="0054136D" w:rsidP="003B3B2E">
            <w:pPr>
              <w:rPr>
                <w:rFonts w:cstheme="minorHAnsi"/>
                <w:b/>
                <w:sz w:val="24"/>
                <w:szCs w:val="24"/>
              </w:rPr>
            </w:pPr>
          </w:p>
        </w:tc>
        <w:tc>
          <w:tcPr>
            <w:tcW w:w="6379" w:type="dxa"/>
          </w:tcPr>
          <w:p w14:paraId="45AE6B41" w14:textId="77777777" w:rsidR="0054136D" w:rsidRPr="00FC724F" w:rsidRDefault="00217963" w:rsidP="00F57176">
            <w:pPr>
              <w:rPr>
                <w:rFonts w:cstheme="minorHAnsi"/>
                <w:i/>
                <w:sz w:val="24"/>
                <w:szCs w:val="24"/>
              </w:rPr>
            </w:pPr>
            <w:r w:rsidRPr="00FC724F">
              <w:rPr>
                <w:rFonts w:cstheme="minorHAnsi"/>
                <w:sz w:val="24"/>
                <w:szCs w:val="24"/>
              </w:rPr>
              <w:t xml:space="preserve">3.1   </w:t>
            </w:r>
            <w:r w:rsidR="00F57176" w:rsidRPr="00FC724F">
              <w:rPr>
                <w:rFonts w:cstheme="minorHAnsi"/>
                <w:sz w:val="24"/>
                <w:szCs w:val="24"/>
              </w:rPr>
              <w:t xml:space="preserve"> </w:t>
            </w:r>
            <w:r w:rsidRPr="00FC724F">
              <w:rPr>
                <w:rFonts w:cstheme="minorHAnsi"/>
                <w:sz w:val="24"/>
                <w:szCs w:val="24"/>
              </w:rPr>
              <w:t xml:space="preserve">  </w:t>
            </w:r>
            <w:r w:rsidR="00F225BD" w:rsidRPr="00FC724F">
              <w:rPr>
                <w:rFonts w:cstheme="minorHAnsi"/>
                <w:sz w:val="24"/>
                <w:szCs w:val="24"/>
              </w:rPr>
              <w:t xml:space="preserve"> </w:t>
            </w:r>
            <w:r w:rsidR="00B21CCE" w:rsidRPr="00FC724F">
              <w:rPr>
                <w:rFonts w:cstheme="minorHAnsi"/>
                <w:sz w:val="24"/>
                <w:szCs w:val="24"/>
              </w:rPr>
              <w:t xml:space="preserve"> </w:t>
            </w:r>
            <w:r w:rsidR="00AD7CD0" w:rsidRPr="00FC724F">
              <w:rPr>
                <w:rFonts w:cstheme="minorHAnsi"/>
                <w:sz w:val="24"/>
                <w:szCs w:val="24"/>
              </w:rPr>
              <w:t xml:space="preserve"> </w:t>
            </w:r>
            <w:r w:rsidR="00B21CCE" w:rsidRPr="00FC724F">
              <w:rPr>
                <w:rFonts w:cstheme="minorHAnsi"/>
                <w:i/>
                <w:sz w:val="24"/>
                <w:szCs w:val="24"/>
              </w:rPr>
              <w:t>Introduction</w:t>
            </w:r>
          </w:p>
        </w:tc>
        <w:tc>
          <w:tcPr>
            <w:tcW w:w="1206" w:type="dxa"/>
          </w:tcPr>
          <w:p w14:paraId="4F558643" w14:textId="77777777" w:rsidR="0054136D" w:rsidRPr="00DC7604" w:rsidRDefault="00990D6B" w:rsidP="001B12E3">
            <w:pPr>
              <w:jc w:val="right"/>
              <w:rPr>
                <w:rFonts w:cstheme="minorHAnsi"/>
                <w:sz w:val="24"/>
                <w:szCs w:val="24"/>
              </w:rPr>
            </w:pPr>
            <w:r w:rsidRPr="00DC7604">
              <w:rPr>
                <w:rFonts w:cstheme="minorHAnsi"/>
                <w:sz w:val="24"/>
                <w:szCs w:val="24"/>
              </w:rPr>
              <w:t>60</w:t>
            </w:r>
          </w:p>
        </w:tc>
      </w:tr>
      <w:tr w:rsidR="00AB6E49" w:rsidRPr="00DC7604" w14:paraId="3598F3CE" w14:textId="77777777" w:rsidTr="00292523">
        <w:tc>
          <w:tcPr>
            <w:tcW w:w="392" w:type="dxa"/>
          </w:tcPr>
          <w:p w14:paraId="40F778E2" w14:textId="77777777" w:rsidR="00AB6E49" w:rsidRPr="00AC1262" w:rsidRDefault="00AB6E49" w:rsidP="003B3B2E">
            <w:pPr>
              <w:rPr>
                <w:rFonts w:cstheme="minorHAnsi"/>
                <w:b/>
                <w:sz w:val="24"/>
                <w:szCs w:val="24"/>
              </w:rPr>
            </w:pPr>
          </w:p>
        </w:tc>
        <w:tc>
          <w:tcPr>
            <w:tcW w:w="6379" w:type="dxa"/>
          </w:tcPr>
          <w:p w14:paraId="70E546A6" w14:textId="77777777" w:rsidR="00AB6E49" w:rsidRPr="00FC724F" w:rsidRDefault="00B21CCE" w:rsidP="00F57176">
            <w:pPr>
              <w:rPr>
                <w:rFonts w:cstheme="minorHAnsi"/>
                <w:sz w:val="24"/>
                <w:szCs w:val="24"/>
              </w:rPr>
            </w:pPr>
            <w:r w:rsidRPr="00FC724F">
              <w:rPr>
                <w:rFonts w:cstheme="minorHAnsi"/>
                <w:sz w:val="24"/>
                <w:szCs w:val="24"/>
              </w:rPr>
              <w:t xml:space="preserve">3.2     </w:t>
            </w:r>
            <w:r w:rsidR="00095E17" w:rsidRPr="00FC724F">
              <w:rPr>
                <w:rFonts w:cstheme="minorHAnsi"/>
                <w:sz w:val="24"/>
                <w:szCs w:val="24"/>
              </w:rPr>
              <w:t xml:space="preserve">   </w:t>
            </w:r>
            <w:r w:rsidR="00FB4289" w:rsidRPr="00FC724F">
              <w:rPr>
                <w:rFonts w:cstheme="minorHAnsi"/>
                <w:sz w:val="24"/>
                <w:szCs w:val="24"/>
              </w:rPr>
              <w:t xml:space="preserve"> </w:t>
            </w:r>
            <w:r w:rsidR="005B2B6E" w:rsidRPr="00FC724F">
              <w:rPr>
                <w:rFonts w:cstheme="minorHAnsi"/>
                <w:i/>
                <w:sz w:val="24"/>
                <w:szCs w:val="24"/>
              </w:rPr>
              <w:t xml:space="preserve">Ontology </w:t>
            </w:r>
            <w:r w:rsidR="009F1E8E" w:rsidRPr="00FC724F">
              <w:rPr>
                <w:rFonts w:cstheme="minorHAnsi"/>
                <w:i/>
                <w:sz w:val="24"/>
                <w:szCs w:val="24"/>
              </w:rPr>
              <w:t xml:space="preserve">epistemology </w:t>
            </w:r>
            <w:r w:rsidR="005B2B6E" w:rsidRPr="00FC724F">
              <w:rPr>
                <w:rFonts w:cstheme="minorHAnsi"/>
                <w:i/>
                <w:sz w:val="24"/>
                <w:szCs w:val="24"/>
              </w:rPr>
              <w:t>and epistemology</w:t>
            </w:r>
          </w:p>
        </w:tc>
        <w:tc>
          <w:tcPr>
            <w:tcW w:w="1206" w:type="dxa"/>
          </w:tcPr>
          <w:p w14:paraId="26D43243" w14:textId="77777777" w:rsidR="00AB6E49" w:rsidRPr="00DC7604" w:rsidRDefault="00990D6B" w:rsidP="001B12E3">
            <w:pPr>
              <w:jc w:val="right"/>
              <w:rPr>
                <w:rFonts w:cstheme="minorHAnsi"/>
                <w:sz w:val="24"/>
                <w:szCs w:val="24"/>
              </w:rPr>
            </w:pPr>
            <w:r w:rsidRPr="00DC7604">
              <w:rPr>
                <w:rFonts w:cstheme="minorHAnsi"/>
                <w:sz w:val="24"/>
                <w:szCs w:val="24"/>
              </w:rPr>
              <w:t>60</w:t>
            </w:r>
          </w:p>
        </w:tc>
      </w:tr>
      <w:tr w:rsidR="00AC7E17" w:rsidRPr="00DC7604" w14:paraId="0695425F" w14:textId="77777777" w:rsidTr="00292523">
        <w:tc>
          <w:tcPr>
            <w:tcW w:w="392" w:type="dxa"/>
          </w:tcPr>
          <w:p w14:paraId="47CDF9E8" w14:textId="77777777" w:rsidR="00AB6E49" w:rsidRPr="00AC1262" w:rsidRDefault="00AB6E49" w:rsidP="003B3B2E">
            <w:pPr>
              <w:rPr>
                <w:rFonts w:cstheme="minorHAnsi"/>
                <w:b/>
                <w:sz w:val="24"/>
                <w:szCs w:val="24"/>
              </w:rPr>
            </w:pPr>
          </w:p>
        </w:tc>
        <w:tc>
          <w:tcPr>
            <w:tcW w:w="6379" w:type="dxa"/>
          </w:tcPr>
          <w:p w14:paraId="43F90B7A" w14:textId="77777777" w:rsidR="00AB6E49" w:rsidRPr="00FC724F" w:rsidRDefault="00B21CCE" w:rsidP="00F57176">
            <w:pPr>
              <w:rPr>
                <w:rFonts w:cstheme="minorHAnsi"/>
                <w:sz w:val="24"/>
                <w:szCs w:val="24"/>
              </w:rPr>
            </w:pPr>
            <w:r w:rsidRPr="00FC724F">
              <w:rPr>
                <w:rFonts w:cstheme="minorHAnsi"/>
                <w:sz w:val="24"/>
                <w:szCs w:val="24"/>
              </w:rPr>
              <w:t>3.2.1</w:t>
            </w:r>
            <w:r w:rsidR="00095E17" w:rsidRPr="00FC724F">
              <w:rPr>
                <w:rFonts w:cstheme="minorHAnsi"/>
                <w:sz w:val="24"/>
                <w:szCs w:val="24"/>
              </w:rPr>
              <w:t xml:space="preserve">     </w:t>
            </w:r>
            <w:r w:rsidR="00FB4289" w:rsidRPr="00FC724F">
              <w:rPr>
                <w:rFonts w:cstheme="minorHAnsi"/>
                <w:sz w:val="24"/>
                <w:szCs w:val="24"/>
              </w:rPr>
              <w:t xml:space="preserve"> </w:t>
            </w:r>
            <w:r w:rsidR="009F1E8E" w:rsidRPr="00FC724F">
              <w:rPr>
                <w:rFonts w:cstheme="minorHAnsi"/>
                <w:i/>
                <w:sz w:val="24"/>
                <w:szCs w:val="24"/>
              </w:rPr>
              <w:t>Ontology and</w:t>
            </w:r>
            <w:r w:rsidRPr="00FC724F">
              <w:rPr>
                <w:rFonts w:cstheme="minorHAnsi"/>
                <w:i/>
                <w:sz w:val="24"/>
                <w:szCs w:val="24"/>
              </w:rPr>
              <w:t xml:space="preserve"> epistemology</w:t>
            </w:r>
          </w:p>
        </w:tc>
        <w:tc>
          <w:tcPr>
            <w:tcW w:w="1206" w:type="dxa"/>
          </w:tcPr>
          <w:p w14:paraId="443A2B20" w14:textId="77777777" w:rsidR="00AB6E49" w:rsidRPr="00DC7604" w:rsidRDefault="00990D6B" w:rsidP="001B12E3">
            <w:pPr>
              <w:jc w:val="right"/>
              <w:rPr>
                <w:rFonts w:cstheme="minorHAnsi"/>
                <w:sz w:val="24"/>
                <w:szCs w:val="24"/>
              </w:rPr>
            </w:pPr>
            <w:r w:rsidRPr="00DC7604">
              <w:rPr>
                <w:rFonts w:cstheme="minorHAnsi"/>
                <w:sz w:val="24"/>
                <w:szCs w:val="24"/>
              </w:rPr>
              <w:t>61</w:t>
            </w:r>
          </w:p>
        </w:tc>
      </w:tr>
      <w:tr w:rsidR="00AC7E17" w:rsidRPr="00DC7604" w14:paraId="47858685" w14:textId="77777777" w:rsidTr="00292523">
        <w:tc>
          <w:tcPr>
            <w:tcW w:w="392" w:type="dxa"/>
          </w:tcPr>
          <w:p w14:paraId="271FDE86" w14:textId="77777777" w:rsidR="00AB6E49" w:rsidRPr="00AC1262" w:rsidRDefault="00AB6E49" w:rsidP="003B3B2E">
            <w:pPr>
              <w:rPr>
                <w:rFonts w:cstheme="minorHAnsi"/>
                <w:b/>
                <w:sz w:val="24"/>
                <w:szCs w:val="24"/>
              </w:rPr>
            </w:pPr>
          </w:p>
        </w:tc>
        <w:tc>
          <w:tcPr>
            <w:tcW w:w="6379" w:type="dxa"/>
          </w:tcPr>
          <w:p w14:paraId="0CA8945F" w14:textId="77777777" w:rsidR="00AB6E49" w:rsidRPr="00FC724F" w:rsidRDefault="00B21CCE" w:rsidP="00F57176">
            <w:pPr>
              <w:rPr>
                <w:rFonts w:cstheme="minorHAnsi"/>
                <w:sz w:val="24"/>
                <w:szCs w:val="24"/>
              </w:rPr>
            </w:pPr>
            <w:r w:rsidRPr="00FC724F">
              <w:rPr>
                <w:rFonts w:cstheme="minorHAnsi"/>
                <w:sz w:val="24"/>
                <w:szCs w:val="24"/>
              </w:rPr>
              <w:t>3.2.2</w:t>
            </w:r>
            <w:r w:rsidR="00095E17" w:rsidRPr="00FC724F">
              <w:rPr>
                <w:rFonts w:cstheme="minorHAnsi"/>
                <w:sz w:val="24"/>
                <w:szCs w:val="24"/>
              </w:rPr>
              <w:t xml:space="preserve">      </w:t>
            </w:r>
            <w:r w:rsidRPr="00FC724F">
              <w:rPr>
                <w:rFonts w:cstheme="minorHAnsi"/>
                <w:i/>
                <w:sz w:val="24"/>
                <w:szCs w:val="24"/>
              </w:rPr>
              <w:t>Axiology and reflexivity</w:t>
            </w:r>
          </w:p>
        </w:tc>
        <w:tc>
          <w:tcPr>
            <w:tcW w:w="1206" w:type="dxa"/>
          </w:tcPr>
          <w:p w14:paraId="3A50C43F" w14:textId="77777777" w:rsidR="00AB6E49" w:rsidRPr="00DC7604" w:rsidRDefault="00795D2B" w:rsidP="001B12E3">
            <w:pPr>
              <w:jc w:val="right"/>
              <w:rPr>
                <w:rFonts w:cstheme="minorHAnsi"/>
                <w:sz w:val="24"/>
                <w:szCs w:val="24"/>
              </w:rPr>
            </w:pPr>
            <w:r w:rsidRPr="00DC7604">
              <w:rPr>
                <w:rFonts w:cstheme="minorHAnsi"/>
                <w:sz w:val="24"/>
                <w:szCs w:val="24"/>
              </w:rPr>
              <w:t>61</w:t>
            </w:r>
          </w:p>
        </w:tc>
      </w:tr>
      <w:tr w:rsidR="00AC7E17" w:rsidRPr="00DC7604" w14:paraId="0FE518EE" w14:textId="77777777" w:rsidTr="00292523">
        <w:tc>
          <w:tcPr>
            <w:tcW w:w="392" w:type="dxa"/>
          </w:tcPr>
          <w:p w14:paraId="688669CA" w14:textId="77777777" w:rsidR="00AB6E49" w:rsidRPr="00AC1262" w:rsidRDefault="00AB6E49" w:rsidP="003B3B2E">
            <w:pPr>
              <w:rPr>
                <w:rFonts w:cstheme="minorHAnsi"/>
                <w:b/>
                <w:sz w:val="24"/>
                <w:szCs w:val="24"/>
              </w:rPr>
            </w:pPr>
          </w:p>
        </w:tc>
        <w:tc>
          <w:tcPr>
            <w:tcW w:w="6379" w:type="dxa"/>
          </w:tcPr>
          <w:p w14:paraId="0795638C" w14:textId="77777777" w:rsidR="00AB6E49" w:rsidRPr="00FC724F" w:rsidRDefault="00F225BD" w:rsidP="00F57176">
            <w:pPr>
              <w:rPr>
                <w:rFonts w:cstheme="minorHAnsi"/>
                <w:sz w:val="24"/>
                <w:szCs w:val="24"/>
              </w:rPr>
            </w:pPr>
            <w:r w:rsidRPr="00FC724F">
              <w:rPr>
                <w:rFonts w:cstheme="minorHAnsi"/>
                <w:sz w:val="24"/>
                <w:szCs w:val="24"/>
              </w:rPr>
              <w:t>3.2.3</w:t>
            </w:r>
            <w:r w:rsidR="00095E17" w:rsidRPr="00FC724F">
              <w:rPr>
                <w:rFonts w:cstheme="minorHAnsi"/>
                <w:sz w:val="24"/>
                <w:szCs w:val="24"/>
              </w:rPr>
              <w:t xml:space="preserve">      </w:t>
            </w:r>
            <w:r w:rsidR="00B21CCE" w:rsidRPr="00FC724F">
              <w:rPr>
                <w:rFonts w:cstheme="minorHAnsi"/>
                <w:i/>
                <w:sz w:val="24"/>
                <w:szCs w:val="24"/>
              </w:rPr>
              <w:t>Paradigms</w:t>
            </w:r>
          </w:p>
        </w:tc>
        <w:tc>
          <w:tcPr>
            <w:tcW w:w="1206" w:type="dxa"/>
          </w:tcPr>
          <w:p w14:paraId="09189A53" w14:textId="77777777" w:rsidR="00AB6E49" w:rsidRPr="00DC7604" w:rsidRDefault="00990D6B" w:rsidP="001B12E3">
            <w:pPr>
              <w:jc w:val="right"/>
              <w:rPr>
                <w:rFonts w:cstheme="minorHAnsi"/>
                <w:sz w:val="24"/>
                <w:szCs w:val="24"/>
              </w:rPr>
            </w:pPr>
            <w:r w:rsidRPr="00DC7604">
              <w:rPr>
                <w:rFonts w:cstheme="minorHAnsi"/>
                <w:sz w:val="24"/>
                <w:szCs w:val="24"/>
              </w:rPr>
              <w:t>62</w:t>
            </w:r>
          </w:p>
        </w:tc>
      </w:tr>
      <w:tr w:rsidR="00AC7E17" w:rsidRPr="00DC7604" w14:paraId="0653C261" w14:textId="77777777" w:rsidTr="00292523">
        <w:tc>
          <w:tcPr>
            <w:tcW w:w="392" w:type="dxa"/>
          </w:tcPr>
          <w:p w14:paraId="62FA0D78" w14:textId="77777777" w:rsidR="00AB6E49" w:rsidRPr="00AC1262" w:rsidRDefault="00AB6E49" w:rsidP="003B3B2E">
            <w:pPr>
              <w:rPr>
                <w:rFonts w:cstheme="minorHAnsi"/>
                <w:b/>
                <w:sz w:val="24"/>
                <w:szCs w:val="24"/>
              </w:rPr>
            </w:pPr>
          </w:p>
        </w:tc>
        <w:tc>
          <w:tcPr>
            <w:tcW w:w="6379" w:type="dxa"/>
          </w:tcPr>
          <w:p w14:paraId="2DE39879" w14:textId="77777777" w:rsidR="00AB6E49" w:rsidRPr="00FC724F" w:rsidRDefault="00B21CCE" w:rsidP="00F57176">
            <w:pPr>
              <w:rPr>
                <w:rFonts w:cstheme="minorHAnsi"/>
                <w:sz w:val="24"/>
                <w:szCs w:val="24"/>
              </w:rPr>
            </w:pPr>
            <w:r w:rsidRPr="00FC724F">
              <w:rPr>
                <w:rFonts w:cstheme="minorHAnsi"/>
                <w:sz w:val="24"/>
                <w:szCs w:val="24"/>
              </w:rPr>
              <w:t>3.2.3.</w:t>
            </w:r>
            <w:r w:rsidR="00867DBB" w:rsidRPr="00FC724F">
              <w:rPr>
                <w:rFonts w:cstheme="minorHAnsi"/>
                <w:sz w:val="24"/>
                <w:szCs w:val="24"/>
              </w:rPr>
              <w:t xml:space="preserve">1  </w:t>
            </w:r>
            <w:r w:rsidR="006A4C33" w:rsidRPr="00FC724F">
              <w:rPr>
                <w:rFonts w:cstheme="minorHAnsi"/>
                <w:sz w:val="24"/>
                <w:szCs w:val="24"/>
              </w:rPr>
              <w:t xml:space="preserve"> </w:t>
            </w:r>
            <w:r w:rsidR="00F459C2" w:rsidRPr="00FC724F">
              <w:rPr>
                <w:rFonts w:cstheme="minorHAnsi"/>
                <w:i/>
                <w:sz w:val="24"/>
                <w:szCs w:val="24"/>
              </w:rPr>
              <w:t>The positivist p</w:t>
            </w:r>
            <w:r w:rsidRPr="00FC724F">
              <w:rPr>
                <w:rFonts w:cstheme="minorHAnsi"/>
                <w:i/>
                <w:sz w:val="24"/>
                <w:szCs w:val="24"/>
              </w:rPr>
              <w:t>aradigm</w:t>
            </w:r>
          </w:p>
        </w:tc>
        <w:tc>
          <w:tcPr>
            <w:tcW w:w="1206" w:type="dxa"/>
          </w:tcPr>
          <w:p w14:paraId="0F5D38AB" w14:textId="77777777" w:rsidR="00AB6E49" w:rsidRPr="00DC7604" w:rsidRDefault="00795D2B" w:rsidP="001B12E3">
            <w:pPr>
              <w:jc w:val="right"/>
              <w:rPr>
                <w:rFonts w:cstheme="minorHAnsi"/>
                <w:sz w:val="24"/>
                <w:szCs w:val="24"/>
              </w:rPr>
            </w:pPr>
            <w:r w:rsidRPr="00DC7604">
              <w:rPr>
                <w:rFonts w:cstheme="minorHAnsi"/>
                <w:sz w:val="24"/>
                <w:szCs w:val="24"/>
              </w:rPr>
              <w:t>62</w:t>
            </w:r>
          </w:p>
        </w:tc>
      </w:tr>
      <w:tr w:rsidR="00AC7E17" w:rsidRPr="00DC7604" w14:paraId="6B4DB5C8" w14:textId="77777777" w:rsidTr="00292523">
        <w:tc>
          <w:tcPr>
            <w:tcW w:w="392" w:type="dxa"/>
          </w:tcPr>
          <w:p w14:paraId="5654B6F0" w14:textId="77777777" w:rsidR="00AB6E49" w:rsidRPr="00AC1262" w:rsidRDefault="00AB6E49" w:rsidP="003B3B2E">
            <w:pPr>
              <w:rPr>
                <w:rFonts w:cstheme="minorHAnsi"/>
                <w:b/>
                <w:sz w:val="24"/>
                <w:szCs w:val="24"/>
              </w:rPr>
            </w:pPr>
          </w:p>
        </w:tc>
        <w:tc>
          <w:tcPr>
            <w:tcW w:w="6379" w:type="dxa"/>
          </w:tcPr>
          <w:p w14:paraId="0AFAFBC5" w14:textId="77777777" w:rsidR="00AB6E49" w:rsidRPr="00FC724F" w:rsidRDefault="00B21CCE" w:rsidP="00F57176">
            <w:pPr>
              <w:rPr>
                <w:rFonts w:cstheme="minorHAnsi"/>
                <w:sz w:val="24"/>
                <w:szCs w:val="24"/>
              </w:rPr>
            </w:pPr>
            <w:r w:rsidRPr="00FC724F">
              <w:rPr>
                <w:rFonts w:cstheme="minorHAnsi"/>
                <w:sz w:val="24"/>
                <w:szCs w:val="24"/>
              </w:rPr>
              <w:t>3.2.3.2</w:t>
            </w:r>
            <w:r w:rsidR="00DE0682" w:rsidRPr="00FC724F">
              <w:rPr>
                <w:rFonts w:cstheme="minorHAnsi"/>
                <w:sz w:val="24"/>
                <w:szCs w:val="24"/>
              </w:rPr>
              <w:t xml:space="preserve"> </w:t>
            </w:r>
            <w:r w:rsidR="00961375" w:rsidRPr="00FC724F">
              <w:rPr>
                <w:rFonts w:cstheme="minorHAnsi"/>
                <w:sz w:val="24"/>
                <w:szCs w:val="24"/>
              </w:rPr>
              <w:t xml:space="preserve"> </w:t>
            </w:r>
            <w:r w:rsidR="006A4C33" w:rsidRPr="00FC724F">
              <w:rPr>
                <w:rFonts w:cstheme="minorHAnsi"/>
                <w:sz w:val="24"/>
                <w:szCs w:val="24"/>
              </w:rPr>
              <w:t xml:space="preserve"> </w:t>
            </w:r>
            <w:r w:rsidR="00F459C2" w:rsidRPr="00FC724F">
              <w:rPr>
                <w:rFonts w:cstheme="minorHAnsi"/>
                <w:i/>
                <w:sz w:val="24"/>
                <w:szCs w:val="24"/>
              </w:rPr>
              <w:t>The interpretive p</w:t>
            </w:r>
            <w:r w:rsidRPr="00FC724F">
              <w:rPr>
                <w:rFonts w:cstheme="minorHAnsi"/>
                <w:i/>
                <w:sz w:val="24"/>
                <w:szCs w:val="24"/>
              </w:rPr>
              <w:t>aradigm</w:t>
            </w:r>
          </w:p>
        </w:tc>
        <w:tc>
          <w:tcPr>
            <w:tcW w:w="1206" w:type="dxa"/>
          </w:tcPr>
          <w:p w14:paraId="59995B3A" w14:textId="77777777" w:rsidR="00AB6E49" w:rsidRPr="00DC7604" w:rsidRDefault="00990D6B" w:rsidP="001B12E3">
            <w:pPr>
              <w:jc w:val="right"/>
              <w:rPr>
                <w:rFonts w:cstheme="minorHAnsi"/>
                <w:sz w:val="24"/>
                <w:szCs w:val="24"/>
              </w:rPr>
            </w:pPr>
            <w:r w:rsidRPr="00DC7604">
              <w:rPr>
                <w:rFonts w:cstheme="minorHAnsi"/>
                <w:sz w:val="24"/>
                <w:szCs w:val="24"/>
              </w:rPr>
              <w:t>63</w:t>
            </w:r>
          </w:p>
        </w:tc>
      </w:tr>
      <w:tr w:rsidR="00AB6E49" w:rsidRPr="00DC7604" w14:paraId="7B817DF7" w14:textId="77777777" w:rsidTr="00292523">
        <w:tc>
          <w:tcPr>
            <w:tcW w:w="392" w:type="dxa"/>
          </w:tcPr>
          <w:p w14:paraId="1F43A136" w14:textId="77777777" w:rsidR="00AB6E49" w:rsidRPr="00AC1262" w:rsidRDefault="00AB6E49" w:rsidP="003B3B2E">
            <w:pPr>
              <w:rPr>
                <w:rFonts w:cstheme="minorHAnsi"/>
                <w:b/>
                <w:sz w:val="24"/>
                <w:szCs w:val="24"/>
              </w:rPr>
            </w:pPr>
          </w:p>
        </w:tc>
        <w:tc>
          <w:tcPr>
            <w:tcW w:w="6379" w:type="dxa"/>
          </w:tcPr>
          <w:p w14:paraId="008C494C" w14:textId="77777777" w:rsidR="00AB6E49" w:rsidRPr="00FC724F" w:rsidRDefault="00F459C2" w:rsidP="00F57176">
            <w:pPr>
              <w:rPr>
                <w:rFonts w:cstheme="minorHAnsi"/>
                <w:sz w:val="24"/>
                <w:szCs w:val="24"/>
              </w:rPr>
            </w:pPr>
            <w:r w:rsidRPr="00FC724F">
              <w:rPr>
                <w:rFonts w:cstheme="minorHAnsi"/>
                <w:sz w:val="24"/>
                <w:szCs w:val="24"/>
              </w:rPr>
              <w:t>3.2.3.3</w:t>
            </w:r>
            <w:r w:rsidR="00867DBB" w:rsidRPr="00FC724F">
              <w:rPr>
                <w:rFonts w:cstheme="minorHAnsi"/>
                <w:sz w:val="24"/>
                <w:szCs w:val="24"/>
              </w:rPr>
              <w:t xml:space="preserve">  </w:t>
            </w:r>
            <w:r w:rsidR="00AD7CD0" w:rsidRPr="00FC724F">
              <w:rPr>
                <w:rFonts w:cstheme="minorHAnsi"/>
                <w:sz w:val="24"/>
                <w:szCs w:val="24"/>
              </w:rPr>
              <w:t xml:space="preserve"> </w:t>
            </w:r>
            <w:r w:rsidR="00F20119" w:rsidRPr="00FC724F">
              <w:rPr>
                <w:rFonts w:cstheme="minorHAnsi"/>
                <w:i/>
                <w:sz w:val="24"/>
                <w:szCs w:val="24"/>
              </w:rPr>
              <w:t>Mixed-</w:t>
            </w:r>
            <w:r w:rsidR="00867DBB" w:rsidRPr="00FC724F">
              <w:rPr>
                <w:rFonts w:cstheme="minorHAnsi"/>
                <w:i/>
                <w:sz w:val="24"/>
                <w:szCs w:val="24"/>
              </w:rPr>
              <w:t>method paradigm</w:t>
            </w:r>
          </w:p>
        </w:tc>
        <w:tc>
          <w:tcPr>
            <w:tcW w:w="1206" w:type="dxa"/>
          </w:tcPr>
          <w:p w14:paraId="20E49053" w14:textId="77777777" w:rsidR="00AB6E49" w:rsidRPr="00DC7604" w:rsidRDefault="00795D2B" w:rsidP="001B12E3">
            <w:pPr>
              <w:jc w:val="right"/>
              <w:rPr>
                <w:rFonts w:cstheme="minorHAnsi"/>
                <w:sz w:val="24"/>
                <w:szCs w:val="24"/>
              </w:rPr>
            </w:pPr>
            <w:r w:rsidRPr="00DC7604">
              <w:rPr>
                <w:rFonts w:cstheme="minorHAnsi"/>
                <w:sz w:val="24"/>
                <w:szCs w:val="24"/>
              </w:rPr>
              <w:t>63</w:t>
            </w:r>
          </w:p>
        </w:tc>
      </w:tr>
      <w:tr w:rsidR="00AB6E49" w:rsidRPr="00DC7604" w14:paraId="6B42E121" w14:textId="77777777" w:rsidTr="00292523">
        <w:tc>
          <w:tcPr>
            <w:tcW w:w="392" w:type="dxa"/>
          </w:tcPr>
          <w:p w14:paraId="31CA72D1" w14:textId="77777777" w:rsidR="00AB6E49" w:rsidRPr="00AC1262" w:rsidRDefault="00AB6E49" w:rsidP="003B3B2E">
            <w:pPr>
              <w:rPr>
                <w:rFonts w:cstheme="minorHAnsi"/>
                <w:b/>
                <w:sz w:val="24"/>
                <w:szCs w:val="24"/>
              </w:rPr>
            </w:pPr>
          </w:p>
        </w:tc>
        <w:tc>
          <w:tcPr>
            <w:tcW w:w="6379" w:type="dxa"/>
          </w:tcPr>
          <w:p w14:paraId="3EA38462" w14:textId="77777777" w:rsidR="00AB6E49" w:rsidRPr="00FC724F" w:rsidRDefault="00867DBB" w:rsidP="00F57176">
            <w:pPr>
              <w:rPr>
                <w:rFonts w:cstheme="minorHAnsi"/>
                <w:sz w:val="24"/>
                <w:szCs w:val="24"/>
              </w:rPr>
            </w:pPr>
            <w:r w:rsidRPr="00FC724F">
              <w:rPr>
                <w:rFonts w:cstheme="minorHAnsi"/>
                <w:sz w:val="24"/>
                <w:szCs w:val="24"/>
              </w:rPr>
              <w:t>3.</w:t>
            </w:r>
            <w:r w:rsidR="00BF33E3" w:rsidRPr="00FC724F">
              <w:rPr>
                <w:rFonts w:cstheme="minorHAnsi"/>
                <w:sz w:val="24"/>
                <w:szCs w:val="24"/>
              </w:rPr>
              <w:t xml:space="preserve">3 </w:t>
            </w:r>
            <w:r w:rsidR="00961375" w:rsidRPr="00FC724F">
              <w:rPr>
                <w:rFonts w:cstheme="minorHAnsi"/>
                <w:sz w:val="24"/>
                <w:szCs w:val="24"/>
              </w:rPr>
              <w:t xml:space="preserve">        </w:t>
            </w:r>
            <w:r w:rsidRPr="00FC724F">
              <w:rPr>
                <w:rFonts w:cstheme="minorHAnsi"/>
                <w:i/>
                <w:sz w:val="24"/>
                <w:szCs w:val="24"/>
              </w:rPr>
              <w:t>Methodologies</w:t>
            </w:r>
          </w:p>
        </w:tc>
        <w:tc>
          <w:tcPr>
            <w:tcW w:w="1206" w:type="dxa"/>
          </w:tcPr>
          <w:p w14:paraId="221A6FE1" w14:textId="77777777" w:rsidR="00AB6E49" w:rsidRPr="00DC7604" w:rsidRDefault="00990D6B" w:rsidP="001B12E3">
            <w:pPr>
              <w:jc w:val="right"/>
              <w:rPr>
                <w:rFonts w:cstheme="minorHAnsi"/>
                <w:sz w:val="24"/>
                <w:szCs w:val="24"/>
              </w:rPr>
            </w:pPr>
            <w:r w:rsidRPr="00DC7604">
              <w:rPr>
                <w:rFonts w:cstheme="minorHAnsi"/>
                <w:sz w:val="24"/>
                <w:szCs w:val="24"/>
              </w:rPr>
              <w:t>64</w:t>
            </w:r>
          </w:p>
        </w:tc>
      </w:tr>
      <w:tr w:rsidR="0054136D" w:rsidRPr="00DC7604" w14:paraId="2784A46D" w14:textId="77777777" w:rsidTr="00292523">
        <w:tc>
          <w:tcPr>
            <w:tcW w:w="392" w:type="dxa"/>
          </w:tcPr>
          <w:p w14:paraId="7FC39962" w14:textId="77777777" w:rsidR="0054136D" w:rsidRPr="00AC1262" w:rsidRDefault="0054136D" w:rsidP="003B3B2E">
            <w:pPr>
              <w:rPr>
                <w:rFonts w:cstheme="minorHAnsi"/>
                <w:b/>
                <w:sz w:val="24"/>
                <w:szCs w:val="24"/>
              </w:rPr>
            </w:pPr>
          </w:p>
        </w:tc>
        <w:tc>
          <w:tcPr>
            <w:tcW w:w="6379" w:type="dxa"/>
          </w:tcPr>
          <w:p w14:paraId="0DE0421C" w14:textId="77777777" w:rsidR="0054136D" w:rsidRPr="00FC724F" w:rsidRDefault="00AD7CD0" w:rsidP="00F57176">
            <w:pPr>
              <w:rPr>
                <w:rFonts w:cstheme="minorHAnsi"/>
                <w:i/>
                <w:sz w:val="24"/>
                <w:szCs w:val="24"/>
              </w:rPr>
            </w:pPr>
            <w:r w:rsidRPr="00FC724F">
              <w:rPr>
                <w:rFonts w:cstheme="minorHAnsi"/>
                <w:sz w:val="24"/>
                <w:szCs w:val="24"/>
              </w:rPr>
              <w:t>3.3</w:t>
            </w:r>
            <w:r w:rsidR="0054136D" w:rsidRPr="00FC724F">
              <w:rPr>
                <w:rFonts w:cstheme="minorHAnsi"/>
                <w:sz w:val="24"/>
                <w:szCs w:val="24"/>
              </w:rPr>
              <w:t>.1</w:t>
            </w:r>
            <w:r w:rsidR="00095E17" w:rsidRPr="00FC724F">
              <w:rPr>
                <w:rFonts w:cstheme="minorHAnsi"/>
                <w:sz w:val="24"/>
                <w:szCs w:val="24"/>
              </w:rPr>
              <w:t xml:space="preserve">     </w:t>
            </w:r>
            <w:r w:rsidR="00124F49" w:rsidRPr="00FC724F">
              <w:rPr>
                <w:rFonts w:cstheme="minorHAnsi"/>
                <w:sz w:val="24"/>
                <w:szCs w:val="24"/>
              </w:rPr>
              <w:t xml:space="preserve"> </w:t>
            </w:r>
            <w:r w:rsidR="00867DBB" w:rsidRPr="00FC724F">
              <w:rPr>
                <w:rFonts w:cstheme="minorHAnsi"/>
                <w:i/>
                <w:sz w:val="24"/>
                <w:szCs w:val="24"/>
              </w:rPr>
              <w:t>Quantitative methodology</w:t>
            </w:r>
          </w:p>
        </w:tc>
        <w:tc>
          <w:tcPr>
            <w:tcW w:w="1206" w:type="dxa"/>
          </w:tcPr>
          <w:p w14:paraId="6F54E93C" w14:textId="77777777" w:rsidR="0054136D" w:rsidRPr="00DC7604" w:rsidRDefault="00990D6B" w:rsidP="001B12E3">
            <w:pPr>
              <w:jc w:val="right"/>
              <w:rPr>
                <w:rFonts w:cstheme="minorHAnsi"/>
                <w:sz w:val="24"/>
                <w:szCs w:val="24"/>
              </w:rPr>
            </w:pPr>
            <w:r w:rsidRPr="00DC7604">
              <w:rPr>
                <w:rFonts w:cstheme="minorHAnsi"/>
                <w:sz w:val="24"/>
                <w:szCs w:val="24"/>
              </w:rPr>
              <w:t>64</w:t>
            </w:r>
          </w:p>
        </w:tc>
      </w:tr>
      <w:tr w:rsidR="0054136D" w:rsidRPr="00DC7604" w14:paraId="25BAFE1E" w14:textId="77777777" w:rsidTr="00292523">
        <w:tc>
          <w:tcPr>
            <w:tcW w:w="392" w:type="dxa"/>
          </w:tcPr>
          <w:p w14:paraId="26A4A65E" w14:textId="77777777" w:rsidR="0054136D" w:rsidRPr="00AC1262" w:rsidRDefault="0054136D" w:rsidP="003B3B2E">
            <w:pPr>
              <w:rPr>
                <w:rFonts w:cstheme="minorHAnsi"/>
                <w:b/>
                <w:sz w:val="24"/>
                <w:szCs w:val="24"/>
              </w:rPr>
            </w:pPr>
          </w:p>
        </w:tc>
        <w:tc>
          <w:tcPr>
            <w:tcW w:w="6379" w:type="dxa"/>
          </w:tcPr>
          <w:p w14:paraId="158F238A" w14:textId="77777777" w:rsidR="0054136D" w:rsidRPr="00FC724F" w:rsidRDefault="00AD7CD0" w:rsidP="00F57176">
            <w:pPr>
              <w:rPr>
                <w:rFonts w:cstheme="minorHAnsi"/>
                <w:i/>
                <w:sz w:val="24"/>
                <w:szCs w:val="24"/>
              </w:rPr>
            </w:pPr>
            <w:r w:rsidRPr="00FC724F">
              <w:rPr>
                <w:rFonts w:cstheme="minorHAnsi"/>
                <w:sz w:val="24"/>
                <w:szCs w:val="24"/>
              </w:rPr>
              <w:t>3.3</w:t>
            </w:r>
            <w:r w:rsidR="003D3A9C" w:rsidRPr="00FC724F">
              <w:rPr>
                <w:rFonts w:cstheme="minorHAnsi"/>
                <w:sz w:val="24"/>
                <w:szCs w:val="24"/>
              </w:rPr>
              <w:t xml:space="preserve">.2 </w:t>
            </w:r>
            <w:r w:rsidR="00F57176" w:rsidRPr="00FC724F">
              <w:rPr>
                <w:rFonts w:cstheme="minorHAnsi"/>
                <w:i/>
                <w:sz w:val="24"/>
                <w:szCs w:val="24"/>
              </w:rPr>
              <w:t xml:space="preserve"> </w:t>
            </w:r>
            <w:r w:rsidR="00217963" w:rsidRPr="00FC724F">
              <w:rPr>
                <w:rFonts w:cstheme="minorHAnsi"/>
                <w:i/>
                <w:sz w:val="24"/>
                <w:szCs w:val="24"/>
              </w:rPr>
              <w:t xml:space="preserve"> </w:t>
            </w:r>
            <w:r w:rsidR="00124F49" w:rsidRPr="00FC724F">
              <w:rPr>
                <w:rFonts w:cstheme="minorHAnsi"/>
                <w:i/>
                <w:sz w:val="24"/>
                <w:szCs w:val="24"/>
              </w:rPr>
              <w:t xml:space="preserve"> </w:t>
            </w:r>
            <w:r w:rsidR="00867DBB" w:rsidRPr="00FC724F">
              <w:rPr>
                <w:rFonts w:cstheme="minorHAnsi"/>
                <w:i/>
                <w:sz w:val="24"/>
                <w:szCs w:val="24"/>
              </w:rPr>
              <w:t xml:space="preserve"> </w:t>
            </w:r>
            <w:r w:rsidR="00961375" w:rsidRPr="00FC724F">
              <w:rPr>
                <w:rFonts w:cstheme="minorHAnsi"/>
                <w:i/>
                <w:sz w:val="24"/>
                <w:szCs w:val="24"/>
              </w:rPr>
              <w:t xml:space="preserve"> </w:t>
            </w:r>
            <w:r w:rsidR="00867DBB" w:rsidRPr="00FC724F">
              <w:rPr>
                <w:rFonts w:cstheme="minorHAnsi"/>
                <w:i/>
                <w:sz w:val="24"/>
                <w:szCs w:val="24"/>
              </w:rPr>
              <w:t>Qualitative methodology</w:t>
            </w:r>
          </w:p>
        </w:tc>
        <w:tc>
          <w:tcPr>
            <w:tcW w:w="1206" w:type="dxa"/>
          </w:tcPr>
          <w:p w14:paraId="2F53323C" w14:textId="77777777" w:rsidR="0054136D" w:rsidRPr="00DC7604" w:rsidRDefault="00795D2B" w:rsidP="001B12E3">
            <w:pPr>
              <w:jc w:val="right"/>
              <w:rPr>
                <w:rFonts w:cstheme="minorHAnsi"/>
                <w:sz w:val="24"/>
                <w:szCs w:val="24"/>
              </w:rPr>
            </w:pPr>
            <w:r w:rsidRPr="00DC7604">
              <w:rPr>
                <w:rFonts w:cstheme="minorHAnsi"/>
                <w:sz w:val="24"/>
                <w:szCs w:val="24"/>
              </w:rPr>
              <w:t>64</w:t>
            </w:r>
          </w:p>
        </w:tc>
      </w:tr>
      <w:tr w:rsidR="0054136D" w:rsidRPr="00DC7604" w14:paraId="4201AF6E" w14:textId="77777777" w:rsidTr="00292523">
        <w:tc>
          <w:tcPr>
            <w:tcW w:w="392" w:type="dxa"/>
          </w:tcPr>
          <w:p w14:paraId="11B381F8" w14:textId="77777777" w:rsidR="0054136D" w:rsidRPr="00AC1262" w:rsidRDefault="0054136D" w:rsidP="003B3B2E">
            <w:pPr>
              <w:rPr>
                <w:rFonts w:cstheme="minorHAnsi"/>
                <w:b/>
                <w:sz w:val="24"/>
                <w:szCs w:val="24"/>
              </w:rPr>
            </w:pPr>
          </w:p>
        </w:tc>
        <w:tc>
          <w:tcPr>
            <w:tcW w:w="6379" w:type="dxa"/>
          </w:tcPr>
          <w:p w14:paraId="2E8DBBFF" w14:textId="77777777" w:rsidR="0054136D" w:rsidRPr="00FC724F" w:rsidRDefault="003D3A9C" w:rsidP="00217963">
            <w:pPr>
              <w:rPr>
                <w:rFonts w:cstheme="minorHAnsi"/>
                <w:i/>
                <w:sz w:val="24"/>
                <w:szCs w:val="24"/>
              </w:rPr>
            </w:pPr>
            <w:r w:rsidRPr="00FC724F">
              <w:rPr>
                <w:rFonts w:cstheme="minorHAnsi"/>
                <w:sz w:val="24"/>
                <w:szCs w:val="24"/>
              </w:rPr>
              <w:t>3.3.</w:t>
            </w:r>
            <w:r w:rsidR="00095E17" w:rsidRPr="00FC724F">
              <w:rPr>
                <w:rFonts w:cstheme="minorHAnsi"/>
                <w:sz w:val="24"/>
                <w:szCs w:val="24"/>
              </w:rPr>
              <w:t xml:space="preserve">3     </w:t>
            </w:r>
            <w:r w:rsidR="00124F49" w:rsidRPr="00FC724F">
              <w:rPr>
                <w:rFonts w:cstheme="minorHAnsi"/>
                <w:sz w:val="24"/>
                <w:szCs w:val="24"/>
              </w:rPr>
              <w:t xml:space="preserve"> </w:t>
            </w:r>
            <w:r w:rsidR="00AD7CD0" w:rsidRPr="00FC724F">
              <w:rPr>
                <w:rFonts w:cstheme="minorHAnsi"/>
                <w:i/>
                <w:sz w:val="24"/>
                <w:szCs w:val="24"/>
              </w:rPr>
              <w:t>Taking forward m</w:t>
            </w:r>
            <w:r w:rsidR="00961375" w:rsidRPr="00FC724F">
              <w:rPr>
                <w:rFonts w:cstheme="minorHAnsi"/>
                <w:i/>
                <w:sz w:val="24"/>
                <w:szCs w:val="24"/>
              </w:rPr>
              <w:t>i</w:t>
            </w:r>
            <w:r w:rsidR="00867DBB" w:rsidRPr="00FC724F">
              <w:rPr>
                <w:rFonts w:cstheme="minorHAnsi"/>
                <w:i/>
                <w:sz w:val="24"/>
                <w:szCs w:val="24"/>
              </w:rPr>
              <w:t>xed method methodology</w:t>
            </w:r>
          </w:p>
        </w:tc>
        <w:tc>
          <w:tcPr>
            <w:tcW w:w="1206" w:type="dxa"/>
          </w:tcPr>
          <w:p w14:paraId="0E71E242" w14:textId="77777777" w:rsidR="0054136D" w:rsidRPr="00DC7604" w:rsidRDefault="00795D2B" w:rsidP="001B12E3">
            <w:pPr>
              <w:jc w:val="right"/>
              <w:rPr>
                <w:rFonts w:cstheme="minorHAnsi"/>
                <w:sz w:val="24"/>
                <w:szCs w:val="24"/>
              </w:rPr>
            </w:pPr>
            <w:r w:rsidRPr="00DC7604">
              <w:rPr>
                <w:rFonts w:cstheme="minorHAnsi"/>
                <w:sz w:val="24"/>
                <w:szCs w:val="24"/>
              </w:rPr>
              <w:t>65</w:t>
            </w:r>
          </w:p>
        </w:tc>
      </w:tr>
      <w:tr w:rsidR="0054136D" w:rsidRPr="00DC7604" w14:paraId="47A52383" w14:textId="77777777" w:rsidTr="00292523">
        <w:tc>
          <w:tcPr>
            <w:tcW w:w="392" w:type="dxa"/>
          </w:tcPr>
          <w:p w14:paraId="55B3E44E" w14:textId="77777777" w:rsidR="0054136D" w:rsidRPr="00AC1262" w:rsidRDefault="0054136D" w:rsidP="003B3B2E">
            <w:pPr>
              <w:rPr>
                <w:rFonts w:cstheme="minorHAnsi"/>
                <w:b/>
                <w:sz w:val="24"/>
                <w:szCs w:val="24"/>
              </w:rPr>
            </w:pPr>
          </w:p>
        </w:tc>
        <w:tc>
          <w:tcPr>
            <w:tcW w:w="6379" w:type="dxa"/>
          </w:tcPr>
          <w:p w14:paraId="714A59E7" w14:textId="77777777" w:rsidR="0054136D" w:rsidRPr="00FC724F" w:rsidRDefault="00BF33E3" w:rsidP="00F57176">
            <w:pPr>
              <w:rPr>
                <w:rFonts w:cstheme="minorHAnsi"/>
                <w:i/>
                <w:sz w:val="24"/>
                <w:szCs w:val="24"/>
              </w:rPr>
            </w:pPr>
            <w:r w:rsidRPr="00FC724F">
              <w:rPr>
                <w:rFonts w:cstheme="minorHAnsi"/>
                <w:sz w:val="24"/>
                <w:szCs w:val="24"/>
              </w:rPr>
              <w:t xml:space="preserve">3.4 </w:t>
            </w:r>
            <w:r w:rsidR="00217963" w:rsidRPr="00FC724F">
              <w:rPr>
                <w:rFonts w:cstheme="minorHAnsi"/>
                <w:sz w:val="24"/>
                <w:szCs w:val="24"/>
              </w:rPr>
              <w:t xml:space="preserve">    </w:t>
            </w:r>
            <w:r w:rsidR="00F225BD" w:rsidRPr="00FC724F">
              <w:rPr>
                <w:rFonts w:cstheme="minorHAnsi"/>
                <w:sz w:val="24"/>
                <w:szCs w:val="24"/>
              </w:rPr>
              <w:t xml:space="preserve"> </w:t>
            </w:r>
            <w:r w:rsidR="00F225BD" w:rsidRPr="00FC724F">
              <w:rPr>
                <w:rFonts w:cstheme="minorHAnsi"/>
                <w:i/>
                <w:sz w:val="24"/>
                <w:szCs w:val="24"/>
              </w:rPr>
              <w:t xml:space="preserve"> </w:t>
            </w:r>
            <w:r w:rsidR="00095E17" w:rsidRPr="00FC724F">
              <w:rPr>
                <w:rFonts w:cstheme="minorHAnsi"/>
                <w:i/>
                <w:sz w:val="24"/>
                <w:szCs w:val="24"/>
              </w:rPr>
              <w:t xml:space="preserve">  </w:t>
            </w:r>
            <w:r w:rsidR="00867DBB" w:rsidRPr="00FC724F">
              <w:rPr>
                <w:rFonts w:cstheme="minorHAnsi"/>
                <w:i/>
                <w:sz w:val="24"/>
                <w:szCs w:val="24"/>
              </w:rPr>
              <w:t>Approaches</w:t>
            </w:r>
          </w:p>
        </w:tc>
        <w:tc>
          <w:tcPr>
            <w:tcW w:w="1206" w:type="dxa"/>
          </w:tcPr>
          <w:p w14:paraId="4C67DD64" w14:textId="77777777" w:rsidR="0054136D" w:rsidRPr="00DC7604" w:rsidRDefault="00990D6B" w:rsidP="001B12E3">
            <w:pPr>
              <w:jc w:val="right"/>
              <w:rPr>
                <w:rFonts w:cstheme="minorHAnsi"/>
                <w:sz w:val="24"/>
                <w:szCs w:val="24"/>
              </w:rPr>
            </w:pPr>
            <w:r w:rsidRPr="00DC7604">
              <w:rPr>
                <w:rFonts w:cstheme="minorHAnsi"/>
                <w:sz w:val="24"/>
                <w:szCs w:val="24"/>
              </w:rPr>
              <w:t>66</w:t>
            </w:r>
          </w:p>
        </w:tc>
      </w:tr>
      <w:tr w:rsidR="00867DBB" w:rsidRPr="00DC7604" w14:paraId="10FDD935" w14:textId="77777777" w:rsidTr="00292523">
        <w:tc>
          <w:tcPr>
            <w:tcW w:w="392" w:type="dxa"/>
          </w:tcPr>
          <w:p w14:paraId="25503ECB" w14:textId="77777777" w:rsidR="00867DBB" w:rsidRPr="00AC1262" w:rsidRDefault="00867DBB" w:rsidP="003B3B2E">
            <w:pPr>
              <w:rPr>
                <w:rFonts w:cstheme="minorHAnsi"/>
                <w:b/>
                <w:sz w:val="24"/>
                <w:szCs w:val="24"/>
              </w:rPr>
            </w:pPr>
          </w:p>
        </w:tc>
        <w:tc>
          <w:tcPr>
            <w:tcW w:w="6379" w:type="dxa"/>
          </w:tcPr>
          <w:p w14:paraId="1285C24C" w14:textId="77777777" w:rsidR="00867DBB" w:rsidRPr="00FC724F" w:rsidRDefault="00867DBB" w:rsidP="00F57176">
            <w:pPr>
              <w:rPr>
                <w:rFonts w:cstheme="minorHAnsi"/>
                <w:sz w:val="24"/>
                <w:szCs w:val="24"/>
              </w:rPr>
            </w:pPr>
            <w:r w:rsidRPr="00FC724F">
              <w:rPr>
                <w:rFonts w:cstheme="minorHAnsi"/>
                <w:sz w:val="24"/>
                <w:szCs w:val="24"/>
              </w:rPr>
              <w:t>3.4.1</w:t>
            </w:r>
            <w:r w:rsidR="00095E17" w:rsidRPr="00FC724F">
              <w:rPr>
                <w:rFonts w:cstheme="minorHAnsi"/>
                <w:sz w:val="24"/>
                <w:szCs w:val="24"/>
              </w:rPr>
              <w:t xml:space="preserve">     </w:t>
            </w:r>
            <w:r w:rsidR="00124F49" w:rsidRPr="00FC724F">
              <w:rPr>
                <w:rFonts w:cstheme="minorHAnsi"/>
                <w:sz w:val="24"/>
                <w:szCs w:val="24"/>
              </w:rPr>
              <w:t xml:space="preserve"> </w:t>
            </w:r>
            <w:r w:rsidR="00F459C2" w:rsidRPr="00FC724F">
              <w:rPr>
                <w:rFonts w:cstheme="minorHAnsi"/>
                <w:i/>
                <w:sz w:val="24"/>
                <w:szCs w:val="24"/>
              </w:rPr>
              <w:t>Survey</w:t>
            </w:r>
          </w:p>
        </w:tc>
        <w:tc>
          <w:tcPr>
            <w:tcW w:w="1206" w:type="dxa"/>
          </w:tcPr>
          <w:p w14:paraId="307B9B34" w14:textId="77777777" w:rsidR="00867DBB" w:rsidRPr="00DC7604" w:rsidRDefault="00990D6B" w:rsidP="001B12E3">
            <w:pPr>
              <w:jc w:val="right"/>
              <w:rPr>
                <w:rFonts w:cstheme="minorHAnsi"/>
                <w:sz w:val="24"/>
                <w:szCs w:val="24"/>
              </w:rPr>
            </w:pPr>
            <w:r w:rsidRPr="00DC7604">
              <w:rPr>
                <w:rFonts w:cstheme="minorHAnsi"/>
                <w:sz w:val="24"/>
                <w:szCs w:val="24"/>
              </w:rPr>
              <w:t>66</w:t>
            </w:r>
          </w:p>
        </w:tc>
      </w:tr>
      <w:tr w:rsidR="00867DBB" w:rsidRPr="00DC7604" w14:paraId="5F31969C" w14:textId="77777777" w:rsidTr="00292523">
        <w:tc>
          <w:tcPr>
            <w:tcW w:w="392" w:type="dxa"/>
          </w:tcPr>
          <w:p w14:paraId="75828C62" w14:textId="77777777" w:rsidR="00867DBB" w:rsidRPr="00AC1262" w:rsidRDefault="00867DBB" w:rsidP="003B3B2E">
            <w:pPr>
              <w:rPr>
                <w:rFonts w:cstheme="minorHAnsi"/>
                <w:b/>
                <w:sz w:val="24"/>
                <w:szCs w:val="24"/>
              </w:rPr>
            </w:pPr>
          </w:p>
        </w:tc>
        <w:tc>
          <w:tcPr>
            <w:tcW w:w="6379" w:type="dxa"/>
          </w:tcPr>
          <w:p w14:paraId="2C508C68" w14:textId="77777777" w:rsidR="00867DBB" w:rsidRPr="00FC724F" w:rsidRDefault="00867DBB" w:rsidP="00903505">
            <w:pPr>
              <w:rPr>
                <w:rFonts w:cstheme="minorHAnsi"/>
                <w:sz w:val="24"/>
                <w:szCs w:val="24"/>
              </w:rPr>
            </w:pPr>
            <w:r w:rsidRPr="00FC724F">
              <w:rPr>
                <w:rFonts w:cstheme="minorHAnsi"/>
                <w:sz w:val="24"/>
                <w:szCs w:val="24"/>
              </w:rPr>
              <w:t>3.4.2</w:t>
            </w:r>
            <w:r w:rsidR="00095E17" w:rsidRPr="00FC724F">
              <w:rPr>
                <w:rFonts w:cstheme="minorHAnsi"/>
                <w:sz w:val="24"/>
                <w:szCs w:val="24"/>
              </w:rPr>
              <w:t xml:space="preserve">    </w:t>
            </w:r>
            <w:r w:rsidR="00124F49" w:rsidRPr="00FC724F">
              <w:rPr>
                <w:rFonts w:cstheme="minorHAnsi"/>
                <w:sz w:val="24"/>
                <w:szCs w:val="24"/>
              </w:rPr>
              <w:t xml:space="preserve">  </w:t>
            </w:r>
            <w:r w:rsidR="0062588B" w:rsidRPr="00FC724F">
              <w:rPr>
                <w:rFonts w:cstheme="minorHAnsi"/>
                <w:i/>
                <w:sz w:val="24"/>
                <w:szCs w:val="24"/>
              </w:rPr>
              <w:t>Case-</w:t>
            </w:r>
            <w:r w:rsidR="00903505" w:rsidRPr="00FC724F">
              <w:rPr>
                <w:rFonts w:cstheme="minorHAnsi"/>
                <w:i/>
                <w:sz w:val="24"/>
                <w:szCs w:val="24"/>
              </w:rPr>
              <w:t>s</w:t>
            </w:r>
            <w:r w:rsidR="00F459C2" w:rsidRPr="00FC724F">
              <w:rPr>
                <w:rFonts w:cstheme="minorHAnsi"/>
                <w:i/>
                <w:sz w:val="24"/>
                <w:szCs w:val="24"/>
              </w:rPr>
              <w:t>tudy</w:t>
            </w:r>
          </w:p>
        </w:tc>
        <w:tc>
          <w:tcPr>
            <w:tcW w:w="1206" w:type="dxa"/>
          </w:tcPr>
          <w:p w14:paraId="29272E8D" w14:textId="77777777" w:rsidR="00867DBB" w:rsidRPr="00DC7604" w:rsidRDefault="00795D2B" w:rsidP="001B12E3">
            <w:pPr>
              <w:jc w:val="right"/>
              <w:rPr>
                <w:rFonts w:cstheme="minorHAnsi"/>
                <w:sz w:val="24"/>
                <w:szCs w:val="24"/>
              </w:rPr>
            </w:pPr>
            <w:r w:rsidRPr="00DC7604">
              <w:rPr>
                <w:rFonts w:cstheme="minorHAnsi"/>
                <w:sz w:val="24"/>
                <w:szCs w:val="24"/>
              </w:rPr>
              <w:t>66</w:t>
            </w:r>
          </w:p>
        </w:tc>
      </w:tr>
      <w:tr w:rsidR="00867DBB" w:rsidRPr="00DC7604" w14:paraId="5C5A5381" w14:textId="77777777" w:rsidTr="00292523">
        <w:tc>
          <w:tcPr>
            <w:tcW w:w="392" w:type="dxa"/>
          </w:tcPr>
          <w:p w14:paraId="0C6BD224" w14:textId="77777777" w:rsidR="00867DBB" w:rsidRDefault="00867DBB" w:rsidP="003B3B2E">
            <w:pPr>
              <w:rPr>
                <w:rFonts w:cstheme="minorHAnsi"/>
                <w:b/>
                <w:sz w:val="24"/>
                <w:szCs w:val="24"/>
              </w:rPr>
            </w:pPr>
          </w:p>
        </w:tc>
        <w:tc>
          <w:tcPr>
            <w:tcW w:w="6379" w:type="dxa"/>
          </w:tcPr>
          <w:p w14:paraId="1F695F09" w14:textId="77777777" w:rsidR="00867DBB" w:rsidRPr="00FC724F" w:rsidRDefault="00F225BD" w:rsidP="00F57176">
            <w:pPr>
              <w:rPr>
                <w:rFonts w:cstheme="minorHAnsi"/>
                <w:sz w:val="24"/>
                <w:szCs w:val="24"/>
              </w:rPr>
            </w:pPr>
            <w:r w:rsidRPr="00FC724F">
              <w:rPr>
                <w:rFonts w:cstheme="minorHAnsi"/>
                <w:sz w:val="24"/>
                <w:szCs w:val="24"/>
              </w:rPr>
              <w:t xml:space="preserve">3.5        </w:t>
            </w:r>
            <w:r w:rsidR="00867DBB" w:rsidRPr="00FC724F">
              <w:rPr>
                <w:rFonts w:cstheme="minorHAnsi"/>
                <w:sz w:val="24"/>
                <w:szCs w:val="24"/>
              </w:rPr>
              <w:t xml:space="preserve"> </w:t>
            </w:r>
            <w:r w:rsidR="00867DBB" w:rsidRPr="00FC724F">
              <w:rPr>
                <w:rFonts w:cstheme="minorHAnsi"/>
                <w:i/>
                <w:sz w:val="24"/>
                <w:szCs w:val="24"/>
              </w:rPr>
              <w:t>Methods</w:t>
            </w:r>
          </w:p>
        </w:tc>
        <w:tc>
          <w:tcPr>
            <w:tcW w:w="1206" w:type="dxa"/>
          </w:tcPr>
          <w:p w14:paraId="286F9956" w14:textId="77777777" w:rsidR="00867DBB" w:rsidRPr="00DC7604" w:rsidRDefault="00990D6B" w:rsidP="001B12E3">
            <w:pPr>
              <w:jc w:val="right"/>
              <w:rPr>
                <w:rFonts w:cstheme="minorHAnsi"/>
                <w:sz w:val="24"/>
                <w:szCs w:val="24"/>
              </w:rPr>
            </w:pPr>
            <w:r w:rsidRPr="00DC7604">
              <w:rPr>
                <w:rFonts w:cstheme="minorHAnsi"/>
                <w:sz w:val="24"/>
                <w:szCs w:val="24"/>
              </w:rPr>
              <w:t>68</w:t>
            </w:r>
          </w:p>
        </w:tc>
      </w:tr>
      <w:tr w:rsidR="00C069AD" w:rsidRPr="00FF7FAC" w14:paraId="2027C0DB" w14:textId="77777777" w:rsidTr="00292523">
        <w:tc>
          <w:tcPr>
            <w:tcW w:w="392" w:type="dxa"/>
          </w:tcPr>
          <w:p w14:paraId="10425ED9" w14:textId="77777777" w:rsidR="00C069AD" w:rsidRDefault="00C069AD" w:rsidP="003B3B2E">
            <w:pPr>
              <w:rPr>
                <w:rFonts w:cstheme="minorHAnsi"/>
                <w:b/>
                <w:sz w:val="24"/>
                <w:szCs w:val="24"/>
              </w:rPr>
            </w:pPr>
          </w:p>
        </w:tc>
        <w:tc>
          <w:tcPr>
            <w:tcW w:w="6379" w:type="dxa"/>
          </w:tcPr>
          <w:p w14:paraId="5D3D5C49" w14:textId="77777777" w:rsidR="00C069AD" w:rsidRPr="00FF7FAC" w:rsidRDefault="00C069AD" w:rsidP="00F57176">
            <w:pPr>
              <w:rPr>
                <w:rFonts w:cstheme="minorHAnsi"/>
                <w:sz w:val="24"/>
                <w:szCs w:val="24"/>
              </w:rPr>
            </w:pPr>
            <w:r w:rsidRPr="00FF7FAC">
              <w:rPr>
                <w:rFonts w:cstheme="minorHAnsi"/>
                <w:sz w:val="24"/>
                <w:szCs w:val="24"/>
              </w:rPr>
              <w:t>3.5.1</w:t>
            </w:r>
            <w:r w:rsidR="00FD45F9" w:rsidRPr="00FF7FAC">
              <w:rPr>
                <w:rFonts w:cstheme="minorHAnsi"/>
                <w:sz w:val="24"/>
                <w:szCs w:val="24"/>
              </w:rPr>
              <w:t xml:space="preserve">      </w:t>
            </w:r>
            <w:r w:rsidR="00ED2226" w:rsidRPr="00FF7FAC">
              <w:rPr>
                <w:rFonts w:cstheme="minorHAnsi"/>
                <w:i/>
                <w:sz w:val="24"/>
                <w:szCs w:val="24"/>
              </w:rPr>
              <w:t>Choice of r</w:t>
            </w:r>
            <w:r w:rsidR="00FD45F9" w:rsidRPr="00FF7FAC">
              <w:rPr>
                <w:rFonts w:cstheme="minorHAnsi"/>
                <w:i/>
                <w:sz w:val="24"/>
                <w:szCs w:val="24"/>
              </w:rPr>
              <w:t>esearch pathway</w:t>
            </w:r>
          </w:p>
        </w:tc>
        <w:tc>
          <w:tcPr>
            <w:tcW w:w="1206" w:type="dxa"/>
          </w:tcPr>
          <w:p w14:paraId="160A31DE" w14:textId="77777777" w:rsidR="00C069AD" w:rsidRPr="00FF7FAC" w:rsidRDefault="00990D6B" w:rsidP="001B12E3">
            <w:pPr>
              <w:jc w:val="right"/>
              <w:rPr>
                <w:rFonts w:cstheme="minorHAnsi"/>
                <w:sz w:val="24"/>
                <w:szCs w:val="24"/>
              </w:rPr>
            </w:pPr>
            <w:r w:rsidRPr="00FF7FAC">
              <w:rPr>
                <w:rFonts w:cstheme="minorHAnsi"/>
                <w:sz w:val="24"/>
                <w:szCs w:val="24"/>
              </w:rPr>
              <w:t>68</w:t>
            </w:r>
          </w:p>
        </w:tc>
      </w:tr>
      <w:tr w:rsidR="00C069AD" w:rsidRPr="00FF7FAC" w14:paraId="1B4C29CB" w14:textId="77777777" w:rsidTr="00292523">
        <w:tc>
          <w:tcPr>
            <w:tcW w:w="392" w:type="dxa"/>
          </w:tcPr>
          <w:p w14:paraId="301E55AB" w14:textId="77777777" w:rsidR="00C069AD" w:rsidRDefault="00C069AD" w:rsidP="003B3B2E">
            <w:pPr>
              <w:rPr>
                <w:rFonts w:cstheme="minorHAnsi"/>
                <w:b/>
                <w:sz w:val="24"/>
                <w:szCs w:val="24"/>
              </w:rPr>
            </w:pPr>
          </w:p>
        </w:tc>
        <w:tc>
          <w:tcPr>
            <w:tcW w:w="6379" w:type="dxa"/>
          </w:tcPr>
          <w:p w14:paraId="16C95F3C" w14:textId="77777777" w:rsidR="00C069AD" w:rsidRPr="00FF7FAC" w:rsidRDefault="000E0170" w:rsidP="00F57176">
            <w:pPr>
              <w:rPr>
                <w:rFonts w:cstheme="minorHAnsi"/>
                <w:sz w:val="24"/>
                <w:szCs w:val="24"/>
              </w:rPr>
            </w:pPr>
            <w:r w:rsidRPr="00FF7FAC">
              <w:rPr>
                <w:rFonts w:cstheme="minorHAnsi"/>
                <w:sz w:val="24"/>
                <w:szCs w:val="24"/>
              </w:rPr>
              <w:t>3.5.1.1</w:t>
            </w:r>
            <w:r w:rsidR="00FD45F9" w:rsidRPr="00FF7FAC">
              <w:rPr>
                <w:rFonts w:cstheme="minorHAnsi"/>
                <w:sz w:val="24"/>
                <w:szCs w:val="24"/>
              </w:rPr>
              <w:t xml:space="preserve"> </w:t>
            </w:r>
            <w:r w:rsidR="00ED2226" w:rsidRPr="00FF7FAC">
              <w:rPr>
                <w:rFonts w:cstheme="minorHAnsi"/>
                <w:sz w:val="24"/>
                <w:szCs w:val="24"/>
              </w:rPr>
              <w:t xml:space="preserve">  </w:t>
            </w:r>
            <w:r w:rsidR="00ED2226" w:rsidRPr="00FF7FAC">
              <w:rPr>
                <w:rFonts w:cstheme="minorHAnsi"/>
                <w:i/>
                <w:sz w:val="24"/>
                <w:szCs w:val="24"/>
              </w:rPr>
              <w:t>Integrating – mixed-methods</w:t>
            </w:r>
          </w:p>
        </w:tc>
        <w:tc>
          <w:tcPr>
            <w:tcW w:w="1206" w:type="dxa"/>
          </w:tcPr>
          <w:p w14:paraId="465739AB" w14:textId="77777777" w:rsidR="00C069AD" w:rsidRPr="00FF7FAC" w:rsidRDefault="00795D2B" w:rsidP="001B12E3">
            <w:pPr>
              <w:jc w:val="right"/>
              <w:rPr>
                <w:rFonts w:cstheme="minorHAnsi"/>
                <w:sz w:val="24"/>
                <w:szCs w:val="24"/>
              </w:rPr>
            </w:pPr>
            <w:r w:rsidRPr="00FF7FAC">
              <w:rPr>
                <w:rFonts w:cstheme="minorHAnsi"/>
                <w:sz w:val="24"/>
                <w:szCs w:val="24"/>
              </w:rPr>
              <w:t>69</w:t>
            </w:r>
          </w:p>
        </w:tc>
      </w:tr>
      <w:tr w:rsidR="00C069AD" w:rsidRPr="00FF7FAC" w14:paraId="30D19313" w14:textId="77777777" w:rsidTr="00292523">
        <w:tc>
          <w:tcPr>
            <w:tcW w:w="392" w:type="dxa"/>
          </w:tcPr>
          <w:p w14:paraId="53EC0DF6" w14:textId="77777777" w:rsidR="00C069AD" w:rsidRDefault="00C069AD" w:rsidP="003B3B2E">
            <w:pPr>
              <w:rPr>
                <w:rFonts w:cstheme="minorHAnsi"/>
                <w:b/>
                <w:sz w:val="24"/>
                <w:szCs w:val="24"/>
              </w:rPr>
            </w:pPr>
          </w:p>
        </w:tc>
        <w:tc>
          <w:tcPr>
            <w:tcW w:w="6379" w:type="dxa"/>
          </w:tcPr>
          <w:p w14:paraId="21E07F92" w14:textId="77777777" w:rsidR="00C069AD" w:rsidRPr="00FF7FAC" w:rsidRDefault="000E0170" w:rsidP="00F57176">
            <w:pPr>
              <w:rPr>
                <w:rFonts w:cstheme="minorHAnsi"/>
                <w:sz w:val="24"/>
                <w:szCs w:val="24"/>
              </w:rPr>
            </w:pPr>
            <w:r w:rsidRPr="00FF7FAC">
              <w:rPr>
                <w:rFonts w:cstheme="minorHAnsi"/>
                <w:sz w:val="24"/>
                <w:szCs w:val="24"/>
              </w:rPr>
              <w:t>3.5.1.2</w:t>
            </w:r>
            <w:r w:rsidR="00ED2226" w:rsidRPr="00FF7FAC">
              <w:rPr>
                <w:rFonts w:cstheme="minorHAnsi"/>
                <w:sz w:val="24"/>
                <w:szCs w:val="24"/>
              </w:rPr>
              <w:t xml:space="preserve">   </w:t>
            </w:r>
            <w:r w:rsidR="00ED2226" w:rsidRPr="00FF7FAC">
              <w:rPr>
                <w:rFonts w:cstheme="minorHAnsi"/>
                <w:i/>
                <w:sz w:val="24"/>
                <w:szCs w:val="24"/>
              </w:rPr>
              <w:t>Research paradigms</w:t>
            </w:r>
          </w:p>
        </w:tc>
        <w:tc>
          <w:tcPr>
            <w:tcW w:w="1206" w:type="dxa"/>
          </w:tcPr>
          <w:p w14:paraId="3C8AB86A" w14:textId="77777777" w:rsidR="00C069AD" w:rsidRPr="00FF7FAC" w:rsidRDefault="00990D6B" w:rsidP="001B12E3">
            <w:pPr>
              <w:jc w:val="right"/>
              <w:rPr>
                <w:rFonts w:cstheme="minorHAnsi"/>
                <w:sz w:val="24"/>
                <w:szCs w:val="24"/>
              </w:rPr>
            </w:pPr>
            <w:r w:rsidRPr="00FF7FAC">
              <w:rPr>
                <w:rFonts w:cstheme="minorHAnsi"/>
                <w:sz w:val="24"/>
                <w:szCs w:val="24"/>
              </w:rPr>
              <w:t>70</w:t>
            </w:r>
          </w:p>
        </w:tc>
      </w:tr>
      <w:tr w:rsidR="00C069AD" w:rsidRPr="00FF7FAC" w14:paraId="6D0FED28" w14:textId="77777777" w:rsidTr="00292523">
        <w:tc>
          <w:tcPr>
            <w:tcW w:w="392" w:type="dxa"/>
          </w:tcPr>
          <w:p w14:paraId="73040E33" w14:textId="77777777" w:rsidR="00C069AD" w:rsidRDefault="00C069AD" w:rsidP="003B3B2E">
            <w:pPr>
              <w:rPr>
                <w:rFonts w:cstheme="minorHAnsi"/>
                <w:b/>
                <w:sz w:val="24"/>
                <w:szCs w:val="24"/>
              </w:rPr>
            </w:pPr>
          </w:p>
        </w:tc>
        <w:tc>
          <w:tcPr>
            <w:tcW w:w="6379" w:type="dxa"/>
          </w:tcPr>
          <w:p w14:paraId="7DA1B39C" w14:textId="77777777" w:rsidR="00C069AD" w:rsidRPr="00FF7FAC" w:rsidRDefault="00C069AD" w:rsidP="00ED2226">
            <w:pPr>
              <w:rPr>
                <w:rFonts w:cstheme="minorHAnsi"/>
                <w:sz w:val="24"/>
                <w:szCs w:val="24"/>
              </w:rPr>
            </w:pPr>
            <w:r w:rsidRPr="00FF7FAC">
              <w:rPr>
                <w:rFonts w:cstheme="minorHAnsi"/>
                <w:sz w:val="24"/>
                <w:szCs w:val="24"/>
              </w:rPr>
              <w:t xml:space="preserve">3.5.2 </w:t>
            </w:r>
            <w:r w:rsidR="00230553" w:rsidRPr="00FF7FAC">
              <w:rPr>
                <w:rFonts w:cstheme="minorHAnsi"/>
                <w:sz w:val="24"/>
                <w:szCs w:val="24"/>
              </w:rPr>
              <w:t xml:space="preserve">    </w:t>
            </w:r>
            <w:r w:rsidR="00ED2226" w:rsidRPr="00FF7FAC">
              <w:rPr>
                <w:rFonts w:cstheme="minorHAnsi"/>
                <w:sz w:val="24"/>
                <w:szCs w:val="24"/>
              </w:rPr>
              <w:t xml:space="preserve"> </w:t>
            </w:r>
            <w:r w:rsidR="00ED2226" w:rsidRPr="00FF7FAC">
              <w:rPr>
                <w:rFonts w:cstheme="minorHAnsi"/>
                <w:i/>
                <w:sz w:val="24"/>
                <w:szCs w:val="24"/>
              </w:rPr>
              <w:t>Rationale for the research approach</w:t>
            </w:r>
            <w:r w:rsidR="00ED2226" w:rsidRPr="00FF7FAC">
              <w:rPr>
                <w:rFonts w:cstheme="minorHAnsi"/>
                <w:sz w:val="24"/>
                <w:szCs w:val="24"/>
              </w:rPr>
              <w:t xml:space="preserve"> </w:t>
            </w:r>
          </w:p>
        </w:tc>
        <w:tc>
          <w:tcPr>
            <w:tcW w:w="1206" w:type="dxa"/>
          </w:tcPr>
          <w:p w14:paraId="3F7455E4" w14:textId="77777777" w:rsidR="00C069AD" w:rsidRPr="00FF7FAC" w:rsidRDefault="00795D2B" w:rsidP="001B12E3">
            <w:pPr>
              <w:jc w:val="right"/>
              <w:rPr>
                <w:rFonts w:cstheme="minorHAnsi"/>
                <w:sz w:val="24"/>
                <w:szCs w:val="24"/>
              </w:rPr>
            </w:pPr>
            <w:r w:rsidRPr="00FF7FAC">
              <w:rPr>
                <w:rFonts w:cstheme="minorHAnsi"/>
                <w:sz w:val="24"/>
                <w:szCs w:val="24"/>
              </w:rPr>
              <w:t>70</w:t>
            </w:r>
          </w:p>
        </w:tc>
      </w:tr>
      <w:tr w:rsidR="00C069AD" w:rsidRPr="00FF7FAC" w14:paraId="15F79123" w14:textId="77777777" w:rsidTr="00292523">
        <w:tc>
          <w:tcPr>
            <w:tcW w:w="392" w:type="dxa"/>
          </w:tcPr>
          <w:p w14:paraId="170A15DD" w14:textId="77777777" w:rsidR="00C069AD" w:rsidRDefault="00C069AD" w:rsidP="003B3B2E">
            <w:pPr>
              <w:rPr>
                <w:rFonts w:cstheme="minorHAnsi"/>
                <w:b/>
                <w:sz w:val="24"/>
                <w:szCs w:val="24"/>
              </w:rPr>
            </w:pPr>
          </w:p>
        </w:tc>
        <w:tc>
          <w:tcPr>
            <w:tcW w:w="6379" w:type="dxa"/>
          </w:tcPr>
          <w:p w14:paraId="78F57C59" w14:textId="77777777" w:rsidR="00C069AD" w:rsidRPr="00FF7FAC" w:rsidRDefault="00FD45F9" w:rsidP="00230553">
            <w:pPr>
              <w:tabs>
                <w:tab w:val="left" w:pos="820"/>
              </w:tabs>
              <w:rPr>
                <w:rFonts w:cstheme="minorHAnsi"/>
                <w:sz w:val="24"/>
                <w:szCs w:val="24"/>
              </w:rPr>
            </w:pPr>
            <w:r w:rsidRPr="00FF7FAC">
              <w:rPr>
                <w:rFonts w:cstheme="minorHAnsi"/>
                <w:sz w:val="24"/>
                <w:szCs w:val="24"/>
              </w:rPr>
              <w:t xml:space="preserve">3.5.3 </w:t>
            </w:r>
            <w:r w:rsidR="00230553" w:rsidRPr="00FF7FAC">
              <w:rPr>
                <w:rFonts w:cstheme="minorHAnsi"/>
                <w:sz w:val="24"/>
                <w:szCs w:val="24"/>
              </w:rPr>
              <w:t xml:space="preserve">    </w:t>
            </w:r>
            <w:r w:rsidR="00ED2226" w:rsidRPr="00FF7FAC">
              <w:rPr>
                <w:rFonts w:cstheme="minorHAnsi"/>
                <w:sz w:val="24"/>
                <w:szCs w:val="24"/>
              </w:rPr>
              <w:t xml:space="preserve"> </w:t>
            </w:r>
            <w:r w:rsidR="00ED2226" w:rsidRPr="00FF7FAC">
              <w:rPr>
                <w:rFonts w:cstheme="minorHAnsi"/>
                <w:i/>
                <w:sz w:val="24"/>
                <w:szCs w:val="24"/>
              </w:rPr>
              <w:t>Reasons for the rejection of other approaches</w:t>
            </w:r>
          </w:p>
        </w:tc>
        <w:tc>
          <w:tcPr>
            <w:tcW w:w="1206" w:type="dxa"/>
          </w:tcPr>
          <w:p w14:paraId="7CB063F4" w14:textId="77777777" w:rsidR="00C069AD" w:rsidRPr="00FF7FAC" w:rsidRDefault="00990D6B" w:rsidP="001B12E3">
            <w:pPr>
              <w:jc w:val="right"/>
              <w:rPr>
                <w:rFonts w:cstheme="minorHAnsi"/>
                <w:sz w:val="24"/>
                <w:szCs w:val="24"/>
              </w:rPr>
            </w:pPr>
            <w:r w:rsidRPr="00FF7FAC">
              <w:rPr>
                <w:rFonts w:cstheme="minorHAnsi"/>
                <w:sz w:val="24"/>
                <w:szCs w:val="24"/>
              </w:rPr>
              <w:t>72</w:t>
            </w:r>
          </w:p>
        </w:tc>
      </w:tr>
      <w:tr w:rsidR="00ED2226" w:rsidRPr="00FF7FAC" w14:paraId="0746C001" w14:textId="77777777" w:rsidTr="00292523">
        <w:tc>
          <w:tcPr>
            <w:tcW w:w="392" w:type="dxa"/>
          </w:tcPr>
          <w:p w14:paraId="5587AB2E" w14:textId="77777777" w:rsidR="00ED2226" w:rsidRDefault="00ED2226" w:rsidP="003B3B2E">
            <w:pPr>
              <w:rPr>
                <w:rFonts w:cstheme="minorHAnsi"/>
                <w:b/>
                <w:sz w:val="24"/>
                <w:szCs w:val="24"/>
              </w:rPr>
            </w:pPr>
          </w:p>
        </w:tc>
        <w:tc>
          <w:tcPr>
            <w:tcW w:w="6379" w:type="dxa"/>
          </w:tcPr>
          <w:p w14:paraId="50BED7C8" w14:textId="77777777" w:rsidR="00ED2226" w:rsidRPr="00FC724F" w:rsidRDefault="00230553" w:rsidP="00ED2226">
            <w:pPr>
              <w:rPr>
                <w:rFonts w:cstheme="minorHAnsi"/>
                <w:sz w:val="24"/>
                <w:szCs w:val="24"/>
                <w:highlight w:val="yellow"/>
              </w:rPr>
            </w:pPr>
            <w:r w:rsidRPr="00FC724F">
              <w:rPr>
                <w:rFonts w:cstheme="minorHAnsi"/>
                <w:sz w:val="24"/>
                <w:szCs w:val="24"/>
              </w:rPr>
              <w:t xml:space="preserve">3.5.4      </w:t>
            </w:r>
            <w:r w:rsidR="000E0170" w:rsidRPr="00FC724F">
              <w:rPr>
                <w:rFonts w:cstheme="minorHAnsi"/>
                <w:i/>
                <w:sz w:val="24"/>
                <w:szCs w:val="24"/>
              </w:rPr>
              <w:t>M</w:t>
            </w:r>
            <w:r w:rsidR="00195032" w:rsidRPr="00FC724F">
              <w:rPr>
                <w:rFonts w:cstheme="minorHAnsi"/>
                <w:i/>
                <w:sz w:val="24"/>
                <w:szCs w:val="24"/>
              </w:rPr>
              <w:t xml:space="preserve">ethod </w:t>
            </w:r>
            <w:r w:rsidR="00896E0E" w:rsidRPr="00FC724F">
              <w:rPr>
                <w:rFonts w:cstheme="minorHAnsi"/>
                <w:i/>
                <w:sz w:val="24"/>
                <w:szCs w:val="24"/>
              </w:rPr>
              <w:t>–</w:t>
            </w:r>
            <w:r w:rsidR="00195032" w:rsidRPr="00FC724F">
              <w:rPr>
                <w:rFonts w:cstheme="minorHAnsi"/>
                <w:i/>
                <w:sz w:val="24"/>
                <w:szCs w:val="24"/>
              </w:rPr>
              <w:t xml:space="preserve"> instruments</w:t>
            </w:r>
          </w:p>
        </w:tc>
        <w:tc>
          <w:tcPr>
            <w:tcW w:w="1206" w:type="dxa"/>
          </w:tcPr>
          <w:p w14:paraId="4468E5DA" w14:textId="77777777" w:rsidR="00ED2226" w:rsidRPr="00FF7FAC" w:rsidRDefault="00795D2B" w:rsidP="001B12E3">
            <w:pPr>
              <w:jc w:val="right"/>
              <w:rPr>
                <w:rFonts w:cstheme="minorHAnsi"/>
                <w:sz w:val="24"/>
                <w:szCs w:val="24"/>
              </w:rPr>
            </w:pPr>
            <w:r w:rsidRPr="00FF7FAC">
              <w:rPr>
                <w:rFonts w:cstheme="minorHAnsi"/>
                <w:sz w:val="24"/>
                <w:szCs w:val="24"/>
              </w:rPr>
              <w:t>73</w:t>
            </w:r>
          </w:p>
        </w:tc>
      </w:tr>
      <w:tr w:rsidR="00867DBB" w:rsidRPr="00FF7FAC" w14:paraId="137C6F20" w14:textId="77777777" w:rsidTr="00292523">
        <w:tc>
          <w:tcPr>
            <w:tcW w:w="392" w:type="dxa"/>
          </w:tcPr>
          <w:p w14:paraId="404097BE" w14:textId="77777777" w:rsidR="00867DBB" w:rsidRDefault="00867DBB" w:rsidP="003B3B2E">
            <w:pPr>
              <w:rPr>
                <w:rFonts w:cstheme="minorHAnsi"/>
                <w:b/>
                <w:sz w:val="24"/>
                <w:szCs w:val="24"/>
              </w:rPr>
            </w:pPr>
          </w:p>
        </w:tc>
        <w:tc>
          <w:tcPr>
            <w:tcW w:w="6379" w:type="dxa"/>
          </w:tcPr>
          <w:p w14:paraId="090A2267" w14:textId="77777777" w:rsidR="00867DBB" w:rsidRPr="00FC724F" w:rsidRDefault="00C069AD" w:rsidP="008529D5">
            <w:pPr>
              <w:rPr>
                <w:rFonts w:cstheme="minorHAnsi"/>
                <w:sz w:val="24"/>
                <w:szCs w:val="24"/>
              </w:rPr>
            </w:pPr>
            <w:r w:rsidRPr="00FC724F">
              <w:rPr>
                <w:rFonts w:cstheme="minorHAnsi"/>
                <w:sz w:val="24"/>
                <w:szCs w:val="24"/>
              </w:rPr>
              <w:t>3.5.4</w:t>
            </w:r>
            <w:r w:rsidR="00FD45F9" w:rsidRPr="00FC724F">
              <w:rPr>
                <w:rFonts w:cstheme="minorHAnsi"/>
                <w:sz w:val="24"/>
                <w:szCs w:val="24"/>
              </w:rPr>
              <w:t>.1</w:t>
            </w:r>
            <w:r w:rsidR="00230553" w:rsidRPr="00FC724F">
              <w:rPr>
                <w:rFonts w:cstheme="minorHAnsi"/>
                <w:sz w:val="24"/>
                <w:szCs w:val="24"/>
              </w:rPr>
              <w:t xml:space="preserve">   </w:t>
            </w:r>
            <w:r w:rsidR="00124F49" w:rsidRPr="00FC724F">
              <w:rPr>
                <w:rFonts w:cstheme="minorHAnsi"/>
                <w:i/>
                <w:sz w:val="24"/>
                <w:szCs w:val="24"/>
              </w:rPr>
              <w:t>Q</w:t>
            </w:r>
            <w:r w:rsidR="00867DBB" w:rsidRPr="00FC724F">
              <w:rPr>
                <w:rFonts w:cstheme="minorHAnsi"/>
                <w:i/>
                <w:sz w:val="24"/>
                <w:szCs w:val="24"/>
              </w:rPr>
              <w:t>uestionnaire</w:t>
            </w:r>
            <w:r w:rsidR="00F459C2" w:rsidRPr="00FC724F">
              <w:rPr>
                <w:rFonts w:cstheme="minorHAnsi"/>
                <w:i/>
                <w:sz w:val="24"/>
                <w:szCs w:val="24"/>
              </w:rPr>
              <w:t xml:space="preserve"> </w:t>
            </w:r>
          </w:p>
        </w:tc>
        <w:tc>
          <w:tcPr>
            <w:tcW w:w="1206" w:type="dxa"/>
          </w:tcPr>
          <w:p w14:paraId="64D67CBE" w14:textId="77777777" w:rsidR="00867DBB" w:rsidRPr="00FF7FAC" w:rsidRDefault="00795D2B" w:rsidP="001B12E3">
            <w:pPr>
              <w:jc w:val="right"/>
              <w:rPr>
                <w:rFonts w:cstheme="minorHAnsi"/>
                <w:sz w:val="24"/>
                <w:szCs w:val="24"/>
              </w:rPr>
            </w:pPr>
            <w:r w:rsidRPr="00FF7FAC">
              <w:rPr>
                <w:rFonts w:cstheme="minorHAnsi"/>
                <w:sz w:val="24"/>
                <w:szCs w:val="24"/>
              </w:rPr>
              <w:t>73</w:t>
            </w:r>
          </w:p>
        </w:tc>
      </w:tr>
      <w:tr w:rsidR="00867DBB" w:rsidRPr="00FF7FAC" w14:paraId="337F3B32" w14:textId="77777777" w:rsidTr="00292523">
        <w:tc>
          <w:tcPr>
            <w:tcW w:w="392" w:type="dxa"/>
          </w:tcPr>
          <w:p w14:paraId="27BFD9E5" w14:textId="77777777" w:rsidR="00867DBB" w:rsidRDefault="00867DBB" w:rsidP="003B3B2E">
            <w:pPr>
              <w:rPr>
                <w:rFonts w:cstheme="minorHAnsi"/>
                <w:b/>
                <w:sz w:val="24"/>
                <w:szCs w:val="24"/>
              </w:rPr>
            </w:pPr>
          </w:p>
        </w:tc>
        <w:tc>
          <w:tcPr>
            <w:tcW w:w="6379" w:type="dxa"/>
          </w:tcPr>
          <w:p w14:paraId="0616F3AC" w14:textId="77777777" w:rsidR="00867DBB" w:rsidRPr="00FC724F" w:rsidRDefault="008529D5" w:rsidP="00F57176">
            <w:pPr>
              <w:rPr>
                <w:rFonts w:cstheme="minorHAnsi"/>
                <w:sz w:val="24"/>
                <w:szCs w:val="24"/>
              </w:rPr>
            </w:pPr>
            <w:r w:rsidRPr="00FC724F">
              <w:rPr>
                <w:rFonts w:cstheme="minorHAnsi"/>
                <w:sz w:val="24"/>
                <w:szCs w:val="24"/>
              </w:rPr>
              <w:t>3.5.</w:t>
            </w:r>
            <w:r w:rsidR="00CD5444" w:rsidRPr="00FC724F">
              <w:rPr>
                <w:rFonts w:cstheme="minorHAnsi"/>
                <w:sz w:val="24"/>
                <w:szCs w:val="24"/>
              </w:rPr>
              <w:t xml:space="preserve">4.2 </w:t>
            </w:r>
            <w:r w:rsidR="00230553" w:rsidRPr="00FC724F">
              <w:rPr>
                <w:rFonts w:cstheme="minorHAnsi"/>
                <w:sz w:val="24"/>
                <w:szCs w:val="24"/>
              </w:rPr>
              <w:t xml:space="preserve">  </w:t>
            </w:r>
            <w:r w:rsidRPr="00FC724F">
              <w:rPr>
                <w:rFonts w:cstheme="minorHAnsi"/>
                <w:i/>
                <w:sz w:val="24"/>
                <w:szCs w:val="24"/>
              </w:rPr>
              <w:t>Interviews</w:t>
            </w:r>
            <w:r w:rsidR="00124F49" w:rsidRPr="00FC724F">
              <w:rPr>
                <w:rFonts w:cstheme="minorHAnsi"/>
                <w:i/>
                <w:sz w:val="24"/>
                <w:szCs w:val="24"/>
              </w:rPr>
              <w:t xml:space="preserve"> </w:t>
            </w:r>
          </w:p>
        </w:tc>
        <w:tc>
          <w:tcPr>
            <w:tcW w:w="1206" w:type="dxa"/>
          </w:tcPr>
          <w:p w14:paraId="398EB9EB" w14:textId="77777777" w:rsidR="00867DBB" w:rsidRPr="00FF7FAC" w:rsidRDefault="00795D2B" w:rsidP="001B12E3">
            <w:pPr>
              <w:jc w:val="right"/>
              <w:rPr>
                <w:rFonts w:cstheme="minorHAnsi"/>
                <w:sz w:val="24"/>
                <w:szCs w:val="24"/>
              </w:rPr>
            </w:pPr>
            <w:r w:rsidRPr="00FF7FAC">
              <w:rPr>
                <w:rFonts w:cstheme="minorHAnsi"/>
                <w:sz w:val="24"/>
                <w:szCs w:val="24"/>
              </w:rPr>
              <w:t>74</w:t>
            </w:r>
          </w:p>
        </w:tc>
      </w:tr>
      <w:tr w:rsidR="00867DBB" w:rsidRPr="00FF7FAC" w14:paraId="03E0AF8C" w14:textId="77777777" w:rsidTr="00292523">
        <w:tc>
          <w:tcPr>
            <w:tcW w:w="392" w:type="dxa"/>
          </w:tcPr>
          <w:p w14:paraId="330ECA4D" w14:textId="77777777" w:rsidR="00867DBB" w:rsidRDefault="00867DBB" w:rsidP="003B3B2E">
            <w:pPr>
              <w:rPr>
                <w:rFonts w:cstheme="minorHAnsi"/>
                <w:b/>
                <w:sz w:val="24"/>
                <w:szCs w:val="24"/>
              </w:rPr>
            </w:pPr>
          </w:p>
        </w:tc>
        <w:tc>
          <w:tcPr>
            <w:tcW w:w="6379" w:type="dxa"/>
          </w:tcPr>
          <w:p w14:paraId="5973BD58" w14:textId="77777777" w:rsidR="00867DBB" w:rsidRPr="00FC724F" w:rsidRDefault="00FD45F9" w:rsidP="0062588B">
            <w:pPr>
              <w:tabs>
                <w:tab w:val="left" w:pos="808"/>
              </w:tabs>
              <w:rPr>
                <w:rFonts w:cstheme="minorHAnsi"/>
                <w:sz w:val="24"/>
                <w:szCs w:val="24"/>
              </w:rPr>
            </w:pPr>
            <w:r w:rsidRPr="00FC724F">
              <w:rPr>
                <w:rFonts w:cstheme="minorHAnsi"/>
                <w:sz w:val="24"/>
                <w:szCs w:val="24"/>
              </w:rPr>
              <w:t>3.5.4.3</w:t>
            </w:r>
            <w:r w:rsidR="008529D5" w:rsidRPr="00FC724F">
              <w:rPr>
                <w:rFonts w:cstheme="minorHAnsi"/>
                <w:sz w:val="24"/>
                <w:szCs w:val="24"/>
              </w:rPr>
              <w:t xml:space="preserve"> </w:t>
            </w:r>
            <w:r w:rsidR="008529D5" w:rsidRPr="00FC724F">
              <w:rPr>
                <w:rFonts w:cstheme="minorHAnsi"/>
                <w:i/>
                <w:sz w:val="24"/>
                <w:szCs w:val="24"/>
              </w:rPr>
              <w:t xml:space="preserve">  </w:t>
            </w:r>
            <w:r w:rsidR="00124F49" w:rsidRPr="00FC724F">
              <w:rPr>
                <w:rFonts w:cstheme="minorHAnsi"/>
                <w:i/>
                <w:sz w:val="24"/>
                <w:szCs w:val="24"/>
              </w:rPr>
              <w:t>S</w:t>
            </w:r>
            <w:r w:rsidR="008529D5" w:rsidRPr="00FC724F">
              <w:rPr>
                <w:rFonts w:cstheme="minorHAnsi"/>
                <w:i/>
                <w:sz w:val="24"/>
                <w:szCs w:val="24"/>
              </w:rPr>
              <w:t>emi-structured interviews</w:t>
            </w:r>
          </w:p>
        </w:tc>
        <w:tc>
          <w:tcPr>
            <w:tcW w:w="1206" w:type="dxa"/>
          </w:tcPr>
          <w:p w14:paraId="4833BCD9" w14:textId="77777777" w:rsidR="00867DBB" w:rsidRPr="00FF7FAC" w:rsidRDefault="00795D2B" w:rsidP="001B12E3">
            <w:pPr>
              <w:jc w:val="right"/>
              <w:rPr>
                <w:rFonts w:cstheme="minorHAnsi"/>
                <w:sz w:val="24"/>
                <w:szCs w:val="24"/>
              </w:rPr>
            </w:pPr>
            <w:r w:rsidRPr="00FF7FAC">
              <w:rPr>
                <w:rFonts w:cstheme="minorHAnsi"/>
                <w:sz w:val="24"/>
                <w:szCs w:val="24"/>
              </w:rPr>
              <w:t>74</w:t>
            </w:r>
          </w:p>
        </w:tc>
      </w:tr>
      <w:tr w:rsidR="00867DBB" w:rsidRPr="00FF7FAC" w14:paraId="29C1882E" w14:textId="77777777" w:rsidTr="00292523">
        <w:tc>
          <w:tcPr>
            <w:tcW w:w="392" w:type="dxa"/>
          </w:tcPr>
          <w:p w14:paraId="5DBB31C0" w14:textId="77777777" w:rsidR="00867DBB" w:rsidRDefault="00867DBB" w:rsidP="003B3B2E">
            <w:pPr>
              <w:rPr>
                <w:rFonts w:cstheme="minorHAnsi"/>
                <w:b/>
                <w:sz w:val="24"/>
                <w:szCs w:val="24"/>
              </w:rPr>
            </w:pPr>
          </w:p>
        </w:tc>
        <w:tc>
          <w:tcPr>
            <w:tcW w:w="6379" w:type="dxa"/>
          </w:tcPr>
          <w:p w14:paraId="71706CD0" w14:textId="77777777" w:rsidR="00867DBB" w:rsidRPr="00FC724F" w:rsidRDefault="008529D5" w:rsidP="00F57176">
            <w:pPr>
              <w:rPr>
                <w:rFonts w:cstheme="minorHAnsi"/>
                <w:sz w:val="24"/>
                <w:szCs w:val="24"/>
              </w:rPr>
            </w:pPr>
            <w:r w:rsidRPr="00FC724F">
              <w:rPr>
                <w:rFonts w:cstheme="minorHAnsi"/>
                <w:sz w:val="24"/>
                <w:szCs w:val="24"/>
              </w:rPr>
              <w:t>3.5.</w:t>
            </w:r>
            <w:r w:rsidR="00FD45F9" w:rsidRPr="00FC724F">
              <w:rPr>
                <w:rFonts w:cstheme="minorHAnsi"/>
                <w:sz w:val="24"/>
                <w:szCs w:val="24"/>
              </w:rPr>
              <w:t>4.4</w:t>
            </w:r>
            <w:r w:rsidRPr="00FC724F">
              <w:rPr>
                <w:rFonts w:cstheme="minorHAnsi"/>
                <w:sz w:val="24"/>
                <w:szCs w:val="24"/>
              </w:rPr>
              <w:t xml:space="preserve"> </w:t>
            </w:r>
            <w:r w:rsidRPr="00FC724F">
              <w:rPr>
                <w:rFonts w:cstheme="minorHAnsi"/>
                <w:i/>
                <w:sz w:val="24"/>
                <w:szCs w:val="24"/>
              </w:rPr>
              <w:t xml:space="preserve">  </w:t>
            </w:r>
            <w:r w:rsidR="00124F49" w:rsidRPr="00FC724F">
              <w:rPr>
                <w:rFonts w:cstheme="minorHAnsi"/>
                <w:i/>
                <w:sz w:val="24"/>
                <w:szCs w:val="24"/>
              </w:rPr>
              <w:t>F</w:t>
            </w:r>
            <w:r w:rsidRPr="00FC724F">
              <w:rPr>
                <w:rFonts w:cstheme="minorHAnsi"/>
                <w:i/>
                <w:sz w:val="24"/>
                <w:szCs w:val="24"/>
              </w:rPr>
              <w:t>ocus group discussion</w:t>
            </w:r>
          </w:p>
        </w:tc>
        <w:tc>
          <w:tcPr>
            <w:tcW w:w="1206" w:type="dxa"/>
          </w:tcPr>
          <w:p w14:paraId="010B4E25" w14:textId="77777777" w:rsidR="00867DBB" w:rsidRPr="00FF7FAC" w:rsidRDefault="00795D2B" w:rsidP="001B12E3">
            <w:pPr>
              <w:jc w:val="right"/>
              <w:rPr>
                <w:rFonts w:cstheme="minorHAnsi"/>
                <w:sz w:val="24"/>
                <w:szCs w:val="24"/>
              </w:rPr>
            </w:pPr>
            <w:r w:rsidRPr="00FF7FAC">
              <w:rPr>
                <w:rFonts w:cstheme="minorHAnsi"/>
                <w:sz w:val="24"/>
                <w:szCs w:val="24"/>
              </w:rPr>
              <w:t>75</w:t>
            </w:r>
          </w:p>
        </w:tc>
      </w:tr>
      <w:tr w:rsidR="008529D5" w:rsidRPr="00FF7FAC" w14:paraId="6D92F48A" w14:textId="77777777" w:rsidTr="00292523">
        <w:tc>
          <w:tcPr>
            <w:tcW w:w="392" w:type="dxa"/>
          </w:tcPr>
          <w:p w14:paraId="00922309" w14:textId="77777777" w:rsidR="008529D5" w:rsidRDefault="008529D5" w:rsidP="003B3B2E">
            <w:pPr>
              <w:rPr>
                <w:rFonts w:cstheme="minorHAnsi"/>
                <w:b/>
                <w:sz w:val="24"/>
                <w:szCs w:val="24"/>
              </w:rPr>
            </w:pPr>
          </w:p>
        </w:tc>
        <w:tc>
          <w:tcPr>
            <w:tcW w:w="6379" w:type="dxa"/>
          </w:tcPr>
          <w:p w14:paraId="0156B27A" w14:textId="77777777" w:rsidR="008529D5" w:rsidRPr="00FC724F" w:rsidRDefault="008529D5" w:rsidP="00230553">
            <w:pPr>
              <w:tabs>
                <w:tab w:val="left" w:pos="865"/>
              </w:tabs>
              <w:rPr>
                <w:rFonts w:cstheme="minorHAnsi"/>
                <w:sz w:val="24"/>
                <w:szCs w:val="24"/>
              </w:rPr>
            </w:pPr>
            <w:r w:rsidRPr="00FC724F">
              <w:rPr>
                <w:rFonts w:cstheme="minorHAnsi"/>
                <w:sz w:val="24"/>
                <w:szCs w:val="24"/>
              </w:rPr>
              <w:t>3.5.</w:t>
            </w:r>
            <w:r w:rsidR="00FD45F9" w:rsidRPr="00FC724F">
              <w:rPr>
                <w:rFonts w:cstheme="minorHAnsi"/>
                <w:sz w:val="24"/>
                <w:szCs w:val="24"/>
              </w:rPr>
              <w:t>4.5</w:t>
            </w:r>
            <w:r w:rsidRPr="00FC724F">
              <w:rPr>
                <w:rFonts w:cstheme="minorHAnsi"/>
                <w:sz w:val="24"/>
                <w:szCs w:val="24"/>
              </w:rPr>
              <w:t xml:space="preserve"> </w:t>
            </w:r>
            <w:r w:rsidR="00230553" w:rsidRPr="00FC724F">
              <w:rPr>
                <w:rFonts w:cstheme="minorHAnsi"/>
                <w:sz w:val="24"/>
                <w:szCs w:val="24"/>
              </w:rPr>
              <w:t xml:space="preserve">  </w:t>
            </w:r>
            <w:r w:rsidR="00124F49" w:rsidRPr="00FC724F">
              <w:rPr>
                <w:rFonts w:cstheme="minorHAnsi"/>
                <w:i/>
                <w:sz w:val="24"/>
                <w:szCs w:val="24"/>
              </w:rPr>
              <w:t>T</w:t>
            </w:r>
            <w:r w:rsidRPr="00FC724F">
              <w:rPr>
                <w:rFonts w:cstheme="minorHAnsi"/>
                <w:i/>
                <w:sz w:val="24"/>
                <w:szCs w:val="24"/>
              </w:rPr>
              <w:t>elephone interviews</w:t>
            </w:r>
          </w:p>
        </w:tc>
        <w:tc>
          <w:tcPr>
            <w:tcW w:w="1206" w:type="dxa"/>
          </w:tcPr>
          <w:p w14:paraId="7609B5DE" w14:textId="77777777" w:rsidR="008529D5" w:rsidRPr="00FF7FAC" w:rsidRDefault="00795D2B" w:rsidP="001B12E3">
            <w:pPr>
              <w:jc w:val="right"/>
              <w:rPr>
                <w:rFonts w:cstheme="minorHAnsi"/>
                <w:sz w:val="24"/>
                <w:szCs w:val="24"/>
              </w:rPr>
            </w:pPr>
            <w:r w:rsidRPr="00FF7FAC">
              <w:rPr>
                <w:rFonts w:cstheme="minorHAnsi"/>
                <w:sz w:val="24"/>
                <w:szCs w:val="24"/>
              </w:rPr>
              <w:t>76</w:t>
            </w:r>
          </w:p>
        </w:tc>
      </w:tr>
      <w:tr w:rsidR="008529D5" w:rsidRPr="00FF7FAC" w14:paraId="56E30148" w14:textId="77777777" w:rsidTr="00292523">
        <w:tc>
          <w:tcPr>
            <w:tcW w:w="392" w:type="dxa"/>
          </w:tcPr>
          <w:p w14:paraId="39BC34D0" w14:textId="77777777" w:rsidR="008529D5" w:rsidRDefault="008529D5" w:rsidP="003B3B2E">
            <w:pPr>
              <w:rPr>
                <w:rFonts w:cstheme="minorHAnsi"/>
                <w:b/>
                <w:sz w:val="24"/>
                <w:szCs w:val="24"/>
              </w:rPr>
            </w:pPr>
          </w:p>
        </w:tc>
        <w:tc>
          <w:tcPr>
            <w:tcW w:w="6379" w:type="dxa"/>
          </w:tcPr>
          <w:p w14:paraId="0442F1F3" w14:textId="77777777" w:rsidR="008529D5" w:rsidRPr="00FC724F" w:rsidRDefault="00BF33E3" w:rsidP="00F57176">
            <w:pPr>
              <w:rPr>
                <w:rFonts w:cstheme="minorHAnsi"/>
                <w:sz w:val="24"/>
                <w:szCs w:val="24"/>
              </w:rPr>
            </w:pPr>
            <w:r w:rsidRPr="00FC724F">
              <w:rPr>
                <w:rFonts w:cstheme="minorHAnsi"/>
                <w:sz w:val="24"/>
                <w:szCs w:val="24"/>
              </w:rPr>
              <w:t xml:space="preserve">3.6 </w:t>
            </w:r>
            <w:r w:rsidR="008529D5" w:rsidRPr="00FC724F">
              <w:rPr>
                <w:rFonts w:cstheme="minorHAnsi"/>
                <w:sz w:val="24"/>
                <w:szCs w:val="24"/>
              </w:rPr>
              <w:t xml:space="preserve">    </w:t>
            </w:r>
            <w:r w:rsidR="00095E17" w:rsidRPr="00FC724F">
              <w:rPr>
                <w:rFonts w:cstheme="minorHAnsi"/>
                <w:sz w:val="24"/>
                <w:szCs w:val="24"/>
              </w:rPr>
              <w:t xml:space="preserve"> </w:t>
            </w:r>
            <w:r w:rsidR="008529D5" w:rsidRPr="00FC724F">
              <w:rPr>
                <w:rFonts w:cstheme="minorHAnsi"/>
                <w:sz w:val="24"/>
                <w:szCs w:val="24"/>
              </w:rPr>
              <w:t xml:space="preserve">  </w:t>
            </w:r>
            <w:r w:rsidR="0004361A" w:rsidRPr="00FC724F">
              <w:rPr>
                <w:rFonts w:cstheme="minorHAnsi"/>
                <w:sz w:val="24"/>
                <w:szCs w:val="24"/>
              </w:rPr>
              <w:t xml:space="preserve"> </w:t>
            </w:r>
            <w:r w:rsidR="00095E17" w:rsidRPr="00FC724F">
              <w:rPr>
                <w:rFonts w:cstheme="minorHAnsi"/>
                <w:sz w:val="24"/>
                <w:szCs w:val="24"/>
              </w:rPr>
              <w:t xml:space="preserve"> </w:t>
            </w:r>
            <w:r w:rsidR="008529D5" w:rsidRPr="00FC724F">
              <w:rPr>
                <w:rFonts w:cstheme="minorHAnsi"/>
                <w:i/>
                <w:sz w:val="24"/>
                <w:szCs w:val="24"/>
              </w:rPr>
              <w:t>Sample</w:t>
            </w:r>
          </w:p>
        </w:tc>
        <w:tc>
          <w:tcPr>
            <w:tcW w:w="1206" w:type="dxa"/>
          </w:tcPr>
          <w:p w14:paraId="17489759" w14:textId="77777777" w:rsidR="008529D5" w:rsidRPr="00FF7FAC" w:rsidRDefault="00795D2B" w:rsidP="001B12E3">
            <w:pPr>
              <w:jc w:val="right"/>
              <w:rPr>
                <w:rFonts w:cstheme="minorHAnsi"/>
                <w:sz w:val="24"/>
                <w:szCs w:val="24"/>
              </w:rPr>
            </w:pPr>
            <w:r w:rsidRPr="00FF7FAC">
              <w:rPr>
                <w:rFonts w:cstheme="minorHAnsi"/>
                <w:sz w:val="24"/>
                <w:szCs w:val="24"/>
              </w:rPr>
              <w:t>76</w:t>
            </w:r>
          </w:p>
        </w:tc>
      </w:tr>
      <w:tr w:rsidR="008529D5" w:rsidRPr="00FF7FAC" w14:paraId="19C014EB" w14:textId="77777777" w:rsidTr="00292523">
        <w:trPr>
          <w:trHeight w:val="354"/>
        </w:trPr>
        <w:tc>
          <w:tcPr>
            <w:tcW w:w="392" w:type="dxa"/>
          </w:tcPr>
          <w:p w14:paraId="5DB4F9BA" w14:textId="77777777" w:rsidR="008529D5" w:rsidRDefault="008529D5" w:rsidP="003B3B2E">
            <w:pPr>
              <w:rPr>
                <w:rFonts w:cstheme="minorHAnsi"/>
                <w:b/>
                <w:sz w:val="24"/>
                <w:szCs w:val="24"/>
              </w:rPr>
            </w:pPr>
          </w:p>
        </w:tc>
        <w:tc>
          <w:tcPr>
            <w:tcW w:w="6379" w:type="dxa"/>
          </w:tcPr>
          <w:p w14:paraId="02DD34DB" w14:textId="77777777" w:rsidR="008529D5" w:rsidRPr="00FC724F" w:rsidRDefault="008529D5" w:rsidP="00F57176">
            <w:pPr>
              <w:rPr>
                <w:rFonts w:cstheme="minorHAnsi"/>
                <w:sz w:val="24"/>
                <w:szCs w:val="24"/>
              </w:rPr>
            </w:pPr>
            <w:r w:rsidRPr="00FC724F">
              <w:rPr>
                <w:rFonts w:cstheme="minorHAnsi"/>
                <w:sz w:val="24"/>
                <w:szCs w:val="24"/>
              </w:rPr>
              <w:t>3.6.1</w:t>
            </w:r>
            <w:r w:rsidR="00095E17" w:rsidRPr="00FC724F">
              <w:rPr>
                <w:rFonts w:cstheme="minorHAnsi"/>
                <w:sz w:val="24"/>
                <w:szCs w:val="24"/>
              </w:rPr>
              <w:t xml:space="preserve">      </w:t>
            </w:r>
            <w:r w:rsidRPr="00FC724F">
              <w:rPr>
                <w:rFonts w:cstheme="minorHAnsi"/>
                <w:i/>
                <w:sz w:val="24"/>
                <w:szCs w:val="24"/>
              </w:rPr>
              <w:t>Research context</w:t>
            </w:r>
          </w:p>
        </w:tc>
        <w:tc>
          <w:tcPr>
            <w:tcW w:w="1206" w:type="dxa"/>
          </w:tcPr>
          <w:p w14:paraId="7B4178B1" w14:textId="77777777" w:rsidR="008529D5" w:rsidRPr="00FF7FAC" w:rsidRDefault="00795D2B" w:rsidP="001B12E3">
            <w:pPr>
              <w:jc w:val="right"/>
              <w:rPr>
                <w:rFonts w:cstheme="minorHAnsi"/>
                <w:sz w:val="24"/>
                <w:szCs w:val="24"/>
              </w:rPr>
            </w:pPr>
            <w:r w:rsidRPr="00FF7FAC">
              <w:rPr>
                <w:rFonts w:cstheme="minorHAnsi"/>
                <w:sz w:val="24"/>
                <w:szCs w:val="24"/>
              </w:rPr>
              <w:t>76</w:t>
            </w:r>
          </w:p>
        </w:tc>
      </w:tr>
      <w:tr w:rsidR="008529D5" w:rsidRPr="00FF7FAC" w14:paraId="3F2B9C08" w14:textId="77777777" w:rsidTr="00292523">
        <w:tc>
          <w:tcPr>
            <w:tcW w:w="392" w:type="dxa"/>
          </w:tcPr>
          <w:p w14:paraId="78EF3417" w14:textId="77777777" w:rsidR="008529D5" w:rsidRDefault="008529D5" w:rsidP="003B3B2E">
            <w:pPr>
              <w:rPr>
                <w:rFonts w:cstheme="minorHAnsi"/>
                <w:b/>
                <w:sz w:val="24"/>
                <w:szCs w:val="24"/>
              </w:rPr>
            </w:pPr>
          </w:p>
        </w:tc>
        <w:tc>
          <w:tcPr>
            <w:tcW w:w="6379" w:type="dxa"/>
          </w:tcPr>
          <w:p w14:paraId="0BAE4374" w14:textId="77777777" w:rsidR="008529D5" w:rsidRPr="00FC724F" w:rsidRDefault="008529D5" w:rsidP="00E12E90">
            <w:pPr>
              <w:tabs>
                <w:tab w:val="left" w:pos="823"/>
              </w:tabs>
              <w:rPr>
                <w:rFonts w:cstheme="minorHAnsi"/>
                <w:sz w:val="24"/>
                <w:szCs w:val="24"/>
              </w:rPr>
            </w:pPr>
            <w:r w:rsidRPr="00FC724F">
              <w:rPr>
                <w:rFonts w:cstheme="minorHAnsi"/>
                <w:sz w:val="24"/>
                <w:szCs w:val="24"/>
              </w:rPr>
              <w:t xml:space="preserve">3.6.2  </w:t>
            </w:r>
            <w:r w:rsidR="00F225BD" w:rsidRPr="00FC724F">
              <w:rPr>
                <w:rFonts w:cstheme="minorHAnsi"/>
                <w:sz w:val="24"/>
                <w:szCs w:val="24"/>
              </w:rPr>
              <w:t xml:space="preserve">  </w:t>
            </w:r>
            <w:r w:rsidR="00095E17" w:rsidRPr="00FC724F">
              <w:rPr>
                <w:rFonts w:cstheme="minorHAnsi"/>
                <w:sz w:val="24"/>
                <w:szCs w:val="24"/>
              </w:rPr>
              <w:t xml:space="preserve">  </w:t>
            </w:r>
            <w:r w:rsidR="00F20119" w:rsidRPr="00FC724F">
              <w:rPr>
                <w:rFonts w:cstheme="minorHAnsi"/>
                <w:i/>
                <w:sz w:val="24"/>
                <w:szCs w:val="24"/>
              </w:rPr>
              <w:t>Survey s</w:t>
            </w:r>
            <w:r w:rsidR="00F459C2" w:rsidRPr="00FC724F">
              <w:rPr>
                <w:rFonts w:cstheme="minorHAnsi"/>
                <w:i/>
                <w:sz w:val="24"/>
                <w:szCs w:val="24"/>
              </w:rPr>
              <w:t>ample</w:t>
            </w:r>
          </w:p>
        </w:tc>
        <w:tc>
          <w:tcPr>
            <w:tcW w:w="1206" w:type="dxa"/>
          </w:tcPr>
          <w:p w14:paraId="375E7E9A" w14:textId="77777777" w:rsidR="008529D5" w:rsidRPr="00FF7FAC" w:rsidRDefault="00795D2B" w:rsidP="001B12E3">
            <w:pPr>
              <w:jc w:val="right"/>
              <w:rPr>
                <w:rFonts w:cstheme="minorHAnsi"/>
                <w:sz w:val="24"/>
                <w:szCs w:val="24"/>
              </w:rPr>
            </w:pPr>
            <w:r w:rsidRPr="00FF7FAC">
              <w:rPr>
                <w:rFonts w:cstheme="minorHAnsi"/>
                <w:sz w:val="24"/>
                <w:szCs w:val="24"/>
              </w:rPr>
              <w:t>77</w:t>
            </w:r>
          </w:p>
        </w:tc>
      </w:tr>
      <w:tr w:rsidR="008529D5" w:rsidRPr="00FF7FAC" w14:paraId="48CD44D3" w14:textId="77777777" w:rsidTr="00292523">
        <w:tc>
          <w:tcPr>
            <w:tcW w:w="392" w:type="dxa"/>
          </w:tcPr>
          <w:p w14:paraId="070DC0B1" w14:textId="77777777" w:rsidR="008529D5" w:rsidRDefault="008529D5" w:rsidP="003B3B2E">
            <w:pPr>
              <w:rPr>
                <w:rFonts w:cstheme="minorHAnsi"/>
                <w:b/>
                <w:sz w:val="24"/>
                <w:szCs w:val="24"/>
              </w:rPr>
            </w:pPr>
          </w:p>
        </w:tc>
        <w:tc>
          <w:tcPr>
            <w:tcW w:w="6379" w:type="dxa"/>
          </w:tcPr>
          <w:p w14:paraId="35A5FB5A" w14:textId="77777777" w:rsidR="008529D5" w:rsidRPr="00FC724F" w:rsidRDefault="008529D5" w:rsidP="00F57176">
            <w:pPr>
              <w:rPr>
                <w:rFonts w:cstheme="minorHAnsi"/>
                <w:sz w:val="24"/>
                <w:szCs w:val="24"/>
              </w:rPr>
            </w:pPr>
            <w:r w:rsidRPr="00FC724F">
              <w:rPr>
                <w:rFonts w:cstheme="minorHAnsi"/>
                <w:sz w:val="24"/>
                <w:szCs w:val="24"/>
              </w:rPr>
              <w:t>3.6.3</w:t>
            </w:r>
            <w:r w:rsidR="00095E17" w:rsidRPr="00FC724F">
              <w:rPr>
                <w:rFonts w:cstheme="minorHAnsi"/>
                <w:sz w:val="24"/>
                <w:szCs w:val="24"/>
              </w:rPr>
              <w:t xml:space="preserve">      </w:t>
            </w:r>
            <w:r w:rsidR="00FA3E52" w:rsidRPr="00FC724F">
              <w:rPr>
                <w:rFonts w:cstheme="minorHAnsi"/>
                <w:i/>
                <w:sz w:val="24"/>
                <w:szCs w:val="24"/>
              </w:rPr>
              <w:t>Face to face</w:t>
            </w:r>
            <w:r w:rsidRPr="00FC724F">
              <w:rPr>
                <w:rFonts w:cstheme="minorHAnsi"/>
                <w:i/>
                <w:sz w:val="24"/>
                <w:szCs w:val="24"/>
              </w:rPr>
              <w:t xml:space="preserve"> </w:t>
            </w:r>
            <w:r w:rsidR="00F113CD" w:rsidRPr="00FC724F">
              <w:rPr>
                <w:rFonts w:cstheme="minorHAnsi"/>
                <w:i/>
                <w:sz w:val="24"/>
                <w:szCs w:val="24"/>
              </w:rPr>
              <w:t xml:space="preserve">interviews with </w:t>
            </w:r>
            <w:r w:rsidRPr="00FC724F">
              <w:rPr>
                <w:rFonts w:cstheme="minorHAnsi"/>
                <w:i/>
                <w:sz w:val="24"/>
                <w:szCs w:val="24"/>
              </w:rPr>
              <w:t>senior manage</w:t>
            </w:r>
            <w:r w:rsidR="00961375" w:rsidRPr="00FC724F">
              <w:rPr>
                <w:rFonts w:cstheme="minorHAnsi"/>
                <w:i/>
                <w:sz w:val="24"/>
                <w:szCs w:val="24"/>
              </w:rPr>
              <w:t>r</w:t>
            </w:r>
            <w:r w:rsidR="00F225BD" w:rsidRPr="00FC724F">
              <w:rPr>
                <w:rFonts w:cstheme="minorHAnsi"/>
                <w:i/>
                <w:sz w:val="24"/>
                <w:szCs w:val="24"/>
              </w:rPr>
              <w:t>s</w:t>
            </w:r>
          </w:p>
        </w:tc>
        <w:tc>
          <w:tcPr>
            <w:tcW w:w="1206" w:type="dxa"/>
          </w:tcPr>
          <w:p w14:paraId="3BA87640" w14:textId="77777777" w:rsidR="008529D5" w:rsidRPr="00FF7FAC" w:rsidRDefault="00795D2B" w:rsidP="001B12E3">
            <w:pPr>
              <w:jc w:val="right"/>
              <w:rPr>
                <w:rFonts w:cstheme="minorHAnsi"/>
                <w:sz w:val="24"/>
                <w:szCs w:val="24"/>
              </w:rPr>
            </w:pPr>
            <w:r w:rsidRPr="00FF7FAC">
              <w:rPr>
                <w:rFonts w:cstheme="minorHAnsi"/>
                <w:sz w:val="24"/>
                <w:szCs w:val="24"/>
              </w:rPr>
              <w:t>78</w:t>
            </w:r>
          </w:p>
        </w:tc>
      </w:tr>
      <w:tr w:rsidR="008529D5" w:rsidRPr="00FF7FAC" w14:paraId="3510DFEC" w14:textId="77777777" w:rsidTr="00292523">
        <w:tc>
          <w:tcPr>
            <w:tcW w:w="392" w:type="dxa"/>
          </w:tcPr>
          <w:p w14:paraId="05D628C0" w14:textId="77777777" w:rsidR="008529D5" w:rsidRDefault="008529D5" w:rsidP="003B3B2E">
            <w:pPr>
              <w:rPr>
                <w:rFonts w:cstheme="minorHAnsi"/>
                <w:b/>
                <w:sz w:val="24"/>
                <w:szCs w:val="24"/>
              </w:rPr>
            </w:pPr>
          </w:p>
        </w:tc>
        <w:tc>
          <w:tcPr>
            <w:tcW w:w="6379" w:type="dxa"/>
          </w:tcPr>
          <w:p w14:paraId="03E5F5EA" w14:textId="77777777" w:rsidR="008529D5" w:rsidRPr="00FC724F" w:rsidRDefault="008529D5" w:rsidP="00F57176">
            <w:pPr>
              <w:rPr>
                <w:rFonts w:cstheme="minorHAnsi"/>
                <w:sz w:val="24"/>
                <w:szCs w:val="24"/>
              </w:rPr>
            </w:pPr>
            <w:r w:rsidRPr="00FC724F">
              <w:rPr>
                <w:rFonts w:cstheme="minorHAnsi"/>
                <w:sz w:val="24"/>
                <w:szCs w:val="24"/>
              </w:rPr>
              <w:t>3.6.4</w:t>
            </w:r>
            <w:r w:rsidR="00124F49" w:rsidRPr="00FC724F">
              <w:rPr>
                <w:rFonts w:cstheme="minorHAnsi"/>
                <w:sz w:val="24"/>
                <w:szCs w:val="24"/>
              </w:rPr>
              <w:t xml:space="preserve">      </w:t>
            </w:r>
            <w:r w:rsidRPr="00FC724F">
              <w:rPr>
                <w:rFonts w:cstheme="minorHAnsi"/>
                <w:i/>
                <w:sz w:val="24"/>
                <w:szCs w:val="24"/>
              </w:rPr>
              <w:t>Focus groups with learners</w:t>
            </w:r>
          </w:p>
        </w:tc>
        <w:tc>
          <w:tcPr>
            <w:tcW w:w="1206" w:type="dxa"/>
          </w:tcPr>
          <w:p w14:paraId="2817D346" w14:textId="77777777" w:rsidR="008529D5" w:rsidRPr="00FF7FAC" w:rsidRDefault="00795D2B" w:rsidP="001B12E3">
            <w:pPr>
              <w:jc w:val="right"/>
              <w:rPr>
                <w:rFonts w:cstheme="minorHAnsi"/>
                <w:sz w:val="24"/>
                <w:szCs w:val="24"/>
              </w:rPr>
            </w:pPr>
            <w:r w:rsidRPr="00FF7FAC">
              <w:rPr>
                <w:rFonts w:cstheme="minorHAnsi"/>
                <w:sz w:val="24"/>
                <w:szCs w:val="24"/>
              </w:rPr>
              <w:t>79</w:t>
            </w:r>
          </w:p>
        </w:tc>
      </w:tr>
      <w:tr w:rsidR="008529D5" w:rsidRPr="00FF7FAC" w14:paraId="302CEF97" w14:textId="77777777" w:rsidTr="00292523">
        <w:tc>
          <w:tcPr>
            <w:tcW w:w="392" w:type="dxa"/>
          </w:tcPr>
          <w:p w14:paraId="636B431D" w14:textId="77777777" w:rsidR="008529D5" w:rsidRDefault="008529D5" w:rsidP="003B3B2E">
            <w:pPr>
              <w:rPr>
                <w:rFonts w:cstheme="minorHAnsi"/>
                <w:b/>
                <w:sz w:val="24"/>
                <w:szCs w:val="24"/>
              </w:rPr>
            </w:pPr>
          </w:p>
        </w:tc>
        <w:tc>
          <w:tcPr>
            <w:tcW w:w="6379" w:type="dxa"/>
          </w:tcPr>
          <w:p w14:paraId="24FA9C55" w14:textId="77777777" w:rsidR="008529D5" w:rsidRPr="00FC724F" w:rsidRDefault="008529D5" w:rsidP="00F57176">
            <w:pPr>
              <w:rPr>
                <w:rFonts w:cstheme="minorHAnsi"/>
                <w:sz w:val="24"/>
                <w:szCs w:val="24"/>
              </w:rPr>
            </w:pPr>
            <w:r w:rsidRPr="00FC724F">
              <w:rPr>
                <w:rFonts w:cstheme="minorHAnsi"/>
                <w:sz w:val="24"/>
                <w:szCs w:val="24"/>
              </w:rPr>
              <w:t>3.6.5</w:t>
            </w:r>
            <w:r w:rsidR="00095E17" w:rsidRPr="00FC724F">
              <w:rPr>
                <w:rFonts w:cstheme="minorHAnsi"/>
                <w:sz w:val="24"/>
                <w:szCs w:val="24"/>
              </w:rPr>
              <w:t xml:space="preserve">      </w:t>
            </w:r>
            <w:r w:rsidRPr="00FC724F">
              <w:rPr>
                <w:rFonts w:cstheme="minorHAnsi"/>
                <w:i/>
                <w:sz w:val="24"/>
                <w:szCs w:val="24"/>
              </w:rPr>
              <w:t>Telephone interviews with policymakers</w:t>
            </w:r>
          </w:p>
        </w:tc>
        <w:tc>
          <w:tcPr>
            <w:tcW w:w="1206" w:type="dxa"/>
          </w:tcPr>
          <w:p w14:paraId="3D4C38D4" w14:textId="77777777" w:rsidR="008529D5" w:rsidRPr="00FF7FAC" w:rsidRDefault="00795D2B" w:rsidP="001B12E3">
            <w:pPr>
              <w:jc w:val="right"/>
              <w:rPr>
                <w:rFonts w:cstheme="minorHAnsi"/>
                <w:sz w:val="24"/>
                <w:szCs w:val="24"/>
              </w:rPr>
            </w:pPr>
            <w:r w:rsidRPr="00FF7FAC">
              <w:rPr>
                <w:rFonts w:cstheme="minorHAnsi"/>
                <w:sz w:val="24"/>
                <w:szCs w:val="24"/>
              </w:rPr>
              <w:t>79</w:t>
            </w:r>
          </w:p>
        </w:tc>
      </w:tr>
      <w:tr w:rsidR="008529D5" w:rsidRPr="00FF7FAC" w14:paraId="5A4A59B2" w14:textId="77777777" w:rsidTr="00292523">
        <w:tc>
          <w:tcPr>
            <w:tcW w:w="392" w:type="dxa"/>
          </w:tcPr>
          <w:p w14:paraId="46F02DC6" w14:textId="77777777" w:rsidR="008529D5" w:rsidRDefault="008529D5" w:rsidP="003B3B2E">
            <w:pPr>
              <w:rPr>
                <w:rFonts w:cstheme="minorHAnsi"/>
                <w:b/>
                <w:sz w:val="24"/>
                <w:szCs w:val="24"/>
              </w:rPr>
            </w:pPr>
          </w:p>
        </w:tc>
        <w:tc>
          <w:tcPr>
            <w:tcW w:w="6379" w:type="dxa"/>
          </w:tcPr>
          <w:p w14:paraId="0718EE6F" w14:textId="77777777" w:rsidR="008529D5" w:rsidRPr="00FC724F" w:rsidRDefault="008529D5" w:rsidP="00F57176">
            <w:pPr>
              <w:rPr>
                <w:rFonts w:cstheme="minorHAnsi"/>
                <w:sz w:val="24"/>
                <w:szCs w:val="24"/>
              </w:rPr>
            </w:pPr>
            <w:r w:rsidRPr="00FC724F">
              <w:rPr>
                <w:rFonts w:cstheme="minorHAnsi"/>
                <w:sz w:val="24"/>
                <w:szCs w:val="24"/>
              </w:rPr>
              <w:t xml:space="preserve">3.7      </w:t>
            </w:r>
            <w:r w:rsidR="00F225BD" w:rsidRPr="00FC724F">
              <w:rPr>
                <w:rFonts w:cstheme="minorHAnsi"/>
                <w:sz w:val="24"/>
                <w:szCs w:val="24"/>
              </w:rPr>
              <w:t xml:space="preserve"> </w:t>
            </w:r>
            <w:r w:rsidRPr="00FC724F">
              <w:rPr>
                <w:rFonts w:cstheme="minorHAnsi"/>
                <w:sz w:val="24"/>
                <w:szCs w:val="24"/>
              </w:rPr>
              <w:t xml:space="preserve">  </w:t>
            </w:r>
            <w:r w:rsidR="00F20119" w:rsidRPr="00FC724F">
              <w:rPr>
                <w:rFonts w:cstheme="minorHAnsi"/>
                <w:i/>
                <w:sz w:val="24"/>
                <w:szCs w:val="24"/>
              </w:rPr>
              <w:t xml:space="preserve">Validity and </w:t>
            </w:r>
            <w:r w:rsidR="00903505" w:rsidRPr="00FC724F">
              <w:rPr>
                <w:rFonts w:cstheme="minorHAnsi"/>
                <w:i/>
                <w:sz w:val="24"/>
                <w:szCs w:val="24"/>
              </w:rPr>
              <w:t>r</w:t>
            </w:r>
            <w:r w:rsidRPr="00FC724F">
              <w:rPr>
                <w:rFonts w:cstheme="minorHAnsi"/>
                <w:i/>
                <w:sz w:val="24"/>
                <w:szCs w:val="24"/>
              </w:rPr>
              <w:t>eliability</w:t>
            </w:r>
          </w:p>
        </w:tc>
        <w:tc>
          <w:tcPr>
            <w:tcW w:w="1206" w:type="dxa"/>
          </w:tcPr>
          <w:p w14:paraId="627FC235" w14:textId="77777777" w:rsidR="008529D5" w:rsidRPr="00FF7FAC" w:rsidRDefault="00795D2B" w:rsidP="001B12E3">
            <w:pPr>
              <w:jc w:val="right"/>
              <w:rPr>
                <w:rFonts w:cstheme="minorHAnsi"/>
                <w:sz w:val="24"/>
                <w:szCs w:val="24"/>
              </w:rPr>
            </w:pPr>
            <w:r w:rsidRPr="00FF7FAC">
              <w:rPr>
                <w:rFonts w:cstheme="minorHAnsi"/>
                <w:sz w:val="24"/>
                <w:szCs w:val="24"/>
              </w:rPr>
              <w:t>80</w:t>
            </w:r>
          </w:p>
        </w:tc>
      </w:tr>
      <w:tr w:rsidR="008529D5" w:rsidRPr="00FF7FAC" w14:paraId="468AB9C4" w14:textId="77777777" w:rsidTr="00292523">
        <w:tc>
          <w:tcPr>
            <w:tcW w:w="392" w:type="dxa"/>
          </w:tcPr>
          <w:p w14:paraId="715FF7D3" w14:textId="77777777" w:rsidR="008529D5" w:rsidRDefault="008529D5" w:rsidP="003B3B2E">
            <w:pPr>
              <w:rPr>
                <w:rFonts w:cstheme="minorHAnsi"/>
                <w:b/>
                <w:sz w:val="24"/>
                <w:szCs w:val="24"/>
              </w:rPr>
            </w:pPr>
          </w:p>
        </w:tc>
        <w:tc>
          <w:tcPr>
            <w:tcW w:w="6379" w:type="dxa"/>
          </w:tcPr>
          <w:p w14:paraId="09B344A7" w14:textId="77777777" w:rsidR="008529D5" w:rsidRPr="00FC724F" w:rsidRDefault="008529D5" w:rsidP="00F57176">
            <w:pPr>
              <w:rPr>
                <w:rFonts w:cstheme="minorHAnsi"/>
                <w:sz w:val="24"/>
                <w:szCs w:val="24"/>
              </w:rPr>
            </w:pPr>
            <w:r w:rsidRPr="00FC724F">
              <w:rPr>
                <w:rFonts w:cstheme="minorHAnsi"/>
                <w:sz w:val="24"/>
                <w:szCs w:val="24"/>
              </w:rPr>
              <w:t>3.7.1</w:t>
            </w:r>
            <w:r w:rsidR="00095E17" w:rsidRPr="00FC724F">
              <w:rPr>
                <w:rFonts w:cstheme="minorHAnsi"/>
                <w:sz w:val="24"/>
                <w:szCs w:val="24"/>
              </w:rPr>
              <w:t xml:space="preserve">      </w:t>
            </w:r>
            <w:r w:rsidRPr="00FC724F">
              <w:rPr>
                <w:rFonts w:cstheme="minorHAnsi"/>
                <w:i/>
                <w:sz w:val="24"/>
                <w:szCs w:val="24"/>
              </w:rPr>
              <w:t>Validity</w:t>
            </w:r>
          </w:p>
        </w:tc>
        <w:tc>
          <w:tcPr>
            <w:tcW w:w="1206" w:type="dxa"/>
          </w:tcPr>
          <w:p w14:paraId="3D5D7CD5" w14:textId="77777777" w:rsidR="008529D5" w:rsidRPr="00FF7FAC" w:rsidRDefault="00795D2B" w:rsidP="001B12E3">
            <w:pPr>
              <w:jc w:val="right"/>
              <w:rPr>
                <w:rFonts w:cstheme="minorHAnsi"/>
                <w:sz w:val="24"/>
                <w:szCs w:val="24"/>
              </w:rPr>
            </w:pPr>
            <w:r w:rsidRPr="00FF7FAC">
              <w:rPr>
                <w:rFonts w:cstheme="minorHAnsi"/>
                <w:sz w:val="24"/>
                <w:szCs w:val="24"/>
              </w:rPr>
              <w:t>80</w:t>
            </w:r>
          </w:p>
        </w:tc>
      </w:tr>
      <w:tr w:rsidR="008529D5" w:rsidRPr="00FF7FAC" w14:paraId="7A2F52EB" w14:textId="77777777" w:rsidTr="00292523">
        <w:tc>
          <w:tcPr>
            <w:tcW w:w="392" w:type="dxa"/>
          </w:tcPr>
          <w:p w14:paraId="53056B7E" w14:textId="77777777" w:rsidR="008529D5" w:rsidRDefault="008529D5" w:rsidP="003B3B2E">
            <w:pPr>
              <w:rPr>
                <w:rFonts w:cstheme="minorHAnsi"/>
                <w:b/>
                <w:sz w:val="24"/>
                <w:szCs w:val="24"/>
              </w:rPr>
            </w:pPr>
          </w:p>
        </w:tc>
        <w:tc>
          <w:tcPr>
            <w:tcW w:w="6379" w:type="dxa"/>
          </w:tcPr>
          <w:p w14:paraId="11F9B211" w14:textId="77777777" w:rsidR="008529D5" w:rsidRPr="00FC724F" w:rsidRDefault="008529D5" w:rsidP="00F57176">
            <w:pPr>
              <w:rPr>
                <w:rFonts w:cstheme="minorHAnsi"/>
                <w:sz w:val="24"/>
                <w:szCs w:val="24"/>
              </w:rPr>
            </w:pPr>
            <w:r w:rsidRPr="00FC724F">
              <w:rPr>
                <w:rFonts w:cstheme="minorHAnsi"/>
                <w:sz w:val="24"/>
                <w:szCs w:val="24"/>
              </w:rPr>
              <w:t>3.7.2</w:t>
            </w:r>
            <w:r w:rsidR="00095E17" w:rsidRPr="00FC724F">
              <w:rPr>
                <w:rFonts w:cstheme="minorHAnsi"/>
                <w:sz w:val="24"/>
                <w:szCs w:val="24"/>
              </w:rPr>
              <w:t xml:space="preserve">      </w:t>
            </w:r>
            <w:r w:rsidRPr="00FC724F">
              <w:rPr>
                <w:rFonts w:cstheme="minorHAnsi"/>
                <w:i/>
                <w:sz w:val="24"/>
                <w:szCs w:val="24"/>
              </w:rPr>
              <w:t>Triangulation of methods</w:t>
            </w:r>
          </w:p>
        </w:tc>
        <w:tc>
          <w:tcPr>
            <w:tcW w:w="1206" w:type="dxa"/>
          </w:tcPr>
          <w:p w14:paraId="3331023B" w14:textId="77777777" w:rsidR="008529D5" w:rsidRPr="00FF7FAC" w:rsidRDefault="00795D2B" w:rsidP="001B12E3">
            <w:pPr>
              <w:jc w:val="right"/>
              <w:rPr>
                <w:rFonts w:cstheme="minorHAnsi"/>
                <w:sz w:val="24"/>
                <w:szCs w:val="24"/>
              </w:rPr>
            </w:pPr>
            <w:r w:rsidRPr="00FF7FAC">
              <w:rPr>
                <w:rFonts w:cstheme="minorHAnsi"/>
                <w:sz w:val="24"/>
                <w:szCs w:val="24"/>
              </w:rPr>
              <w:t>81</w:t>
            </w:r>
          </w:p>
        </w:tc>
      </w:tr>
      <w:tr w:rsidR="008529D5" w:rsidRPr="00FF7FAC" w14:paraId="15090BD1" w14:textId="77777777" w:rsidTr="00292523">
        <w:tc>
          <w:tcPr>
            <w:tcW w:w="392" w:type="dxa"/>
          </w:tcPr>
          <w:p w14:paraId="048CF823" w14:textId="77777777" w:rsidR="008529D5" w:rsidRDefault="008529D5" w:rsidP="003B3B2E">
            <w:pPr>
              <w:rPr>
                <w:rFonts w:cstheme="minorHAnsi"/>
                <w:b/>
                <w:sz w:val="24"/>
                <w:szCs w:val="24"/>
              </w:rPr>
            </w:pPr>
          </w:p>
        </w:tc>
        <w:tc>
          <w:tcPr>
            <w:tcW w:w="6379" w:type="dxa"/>
          </w:tcPr>
          <w:p w14:paraId="2F180672" w14:textId="77777777" w:rsidR="008529D5" w:rsidRPr="00FC724F" w:rsidRDefault="00E11064" w:rsidP="00F57176">
            <w:pPr>
              <w:rPr>
                <w:rFonts w:cstheme="minorHAnsi"/>
                <w:sz w:val="24"/>
                <w:szCs w:val="24"/>
              </w:rPr>
            </w:pPr>
            <w:r w:rsidRPr="00FC724F">
              <w:rPr>
                <w:rFonts w:cstheme="minorHAnsi"/>
                <w:sz w:val="24"/>
                <w:szCs w:val="24"/>
              </w:rPr>
              <w:t xml:space="preserve">3.7.3    </w:t>
            </w:r>
            <w:r w:rsidR="0004361A" w:rsidRPr="00FC724F">
              <w:rPr>
                <w:rFonts w:cstheme="minorHAnsi"/>
                <w:sz w:val="24"/>
                <w:szCs w:val="24"/>
              </w:rPr>
              <w:t xml:space="preserve"> </w:t>
            </w:r>
            <w:r w:rsidR="00095E17" w:rsidRPr="00FC724F">
              <w:rPr>
                <w:rFonts w:cstheme="minorHAnsi"/>
                <w:sz w:val="24"/>
                <w:szCs w:val="24"/>
              </w:rPr>
              <w:t xml:space="preserve"> </w:t>
            </w:r>
            <w:r w:rsidRPr="00FC724F">
              <w:rPr>
                <w:rFonts w:cstheme="minorHAnsi"/>
                <w:i/>
                <w:sz w:val="24"/>
                <w:szCs w:val="24"/>
              </w:rPr>
              <w:t>Reliability</w:t>
            </w:r>
          </w:p>
        </w:tc>
        <w:tc>
          <w:tcPr>
            <w:tcW w:w="1206" w:type="dxa"/>
          </w:tcPr>
          <w:p w14:paraId="47BC11F0" w14:textId="77777777" w:rsidR="008529D5" w:rsidRPr="00FF7FAC" w:rsidRDefault="00795D2B" w:rsidP="001B12E3">
            <w:pPr>
              <w:jc w:val="right"/>
              <w:rPr>
                <w:rFonts w:cstheme="minorHAnsi"/>
                <w:sz w:val="24"/>
                <w:szCs w:val="24"/>
              </w:rPr>
            </w:pPr>
            <w:r w:rsidRPr="00FF7FAC">
              <w:rPr>
                <w:rFonts w:cstheme="minorHAnsi"/>
                <w:sz w:val="24"/>
                <w:szCs w:val="24"/>
              </w:rPr>
              <w:t>82</w:t>
            </w:r>
          </w:p>
        </w:tc>
      </w:tr>
      <w:tr w:rsidR="008529D5" w:rsidRPr="00FF7FAC" w14:paraId="1ADB4F4F" w14:textId="77777777" w:rsidTr="00292523">
        <w:tc>
          <w:tcPr>
            <w:tcW w:w="392" w:type="dxa"/>
          </w:tcPr>
          <w:p w14:paraId="17170C6C" w14:textId="77777777" w:rsidR="008529D5" w:rsidRDefault="008529D5" w:rsidP="003B3B2E">
            <w:pPr>
              <w:rPr>
                <w:rFonts w:cstheme="minorHAnsi"/>
                <w:b/>
                <w:sz w:val="24"/>
                <w:szCs w:val="24"/>
              </w:rPr>
            </w:pPr>
          </w:p>
        </w:tc>
        <w:tc>
          <w:tcPr>
            <w:tcW w:w="6379" w:type="dxa"/>
          </w:tcPr>
          <w:p w14:paraId="6A444740" w14:textId="77777777" w:rsidR="008529D5" w:rsidRPr="00FC724F" w:rsidRDefault="00E11064" w:rsidP="00F57176">
            <w:pPr>
              <w:rPr>
                <w:rFonts w:cstheme="minorHAnsi"/>
                <w:sz w:val="24"/>
                <w:szCs w:val="24"/>
              </w:rPr>
            </w:pPr>
            <w:r w:rsidRPr="00FC724F">
              <w:rPr>
                <w:rFonts w:cstheme="minorHAnsi"/>
                <w:sz w:val="24"/>
                <w:szCs w:val="24"/>
              </w:rPr>
              <w:t xml:space="preserve">3.7.4   </w:t>
            </w:r>
            <w:r w:rsidR="00F225BD" w:rsidRPr="00FC724F">
              <w:rPr>
                <w:rFonts w:cstheme="minorHAnsi"/>
                <w:sz w:val="24"/>
                <w:szCs w:val="24"/>
              </w:rPr>
              <w:t xml:space="preserve"> </w:t>
            </w:r>
            <w:r w:rsidR="0092725B" w:rsidRPr="00FC724F">
              <w:rPr>
                <w:rFonts w:cstheme="minorHAnsi"/>
                <w:sz w:val="24"/>
                <w:szCs w:val="24"/>
              </w:rPr>
              <w:t xml:space="preserve">  </w:t>
            </w:r>
            <w:r w:rsidRPr="00FC724F">
              <w:rPr>
                <w:rFonts w:cstheme="minorHAnsi"/>
                <w:i/>
                <w:sz w:val="24"/>
                <w:szCs w:val="24"/>
              </w:rPr>
              <w:t>Pilot study</w:t>
            </w:r>
          </w:p>
        </w:tc>
        <w:tc>
          <w:tcPr>
            <w:tcW w:w="1206" w:type="dxa"/>
          </w:tcPr>
          <w:p w14:paraId="586E4F0B" w14:textId="77777777" w:rsidR="008529D5" w:rsidRPr="00FF7FAC" w:rsidRDefault="00795D2B" w:rsidP="001B12E3">
            <w:pPr>
              <w:jc w:val="right"/>
              <w:rPr>
                <w:rFonts w:cstheme="minorHAnsi"/>
                <w:sz w:val="24"/>
                <w:szCs w:val="24"/>
              </w:rPr>
            </w:pPr>
            <w:r w:rsidRPr="00FF7FAC">
              <w:rPr>
                <w:rFonts w:cstheme="minorHAnsi"/>
                <w:sz w:val="24"/>
                <w:szCs w:val="24"/>
              </w:rPr>
              <w:t>83</w:t>
            </w:r>
          </w:p>
        </w:tc>
      </w:tr>
      <w:tr w:rsidR="008529D5" w:rsidRPr="00FF7FAC" w14:paraId="6B3C99A0" w14:textId="77777777" w:rsidTr="00292523">
        <w:tc>
          <w:tcPr>
            <w:tcW w:w="392" w:type="dxa"/>
          </w:tcPr>
          <w:p w14:paraId="6A7E5C45" w14:textId="77777777" w:rsidR="008529D5" w:rsidRDefault="008529D5" w:rsidP="003B3B2E">
            <w:pPr>
              <w:rPr>
                <w:rFonts w:cstheme="minorHAnsi"/>
                <w:b/>
                <w:sz w:val="24"/>
                <w:szCs w:val="24"/>
              </w:rPr>
            </w:pPr>
          </w:p>
        </w:tc>
        <w:tc>
          <w:tcPr>
            <w:tcW w:w="6379" w:type="dxa"/>
          </w:tcPr>
          <w:p w14:paraId="0CA6A35A" w14:textId="77777777" w:rsidR="008529D5" w:rsidRPr="00FC724F" w:rsidRDefault="00DE0682" w:rsidP="00F57176">
            <w:pPr>
              <w:rPr>
                <w:rFonts w:cstheme="minorHAnsi"/>
                <w:sz w:val="24"/>
                <w:szCs w:val="24"/>
              </w:rPr>
            </w:pPr>
            <w:r w:rsidRPr="00FC724F">
              <w:rPr>
                <w:rFonts w:cstheme="minorHAnsi"/>
                <w:sz w:val="24"/>
                <w:szCs w:val="24"/>
              </w:rPr>
              <w:t xml:space="preserve">3.8     </w:t>
            </w:r>
            <w:r w:rsidR="003E49A9" w:rsidRPr="00FC724F">
              <w:rPr>
                <w:rFonts w:cstheme="minorHAnsi"/>
                <w:sz w:val="24"/>
                <w:szCs w:val="24"/>
              </w:rPr>
              <w:t xml:space="preserve"> </w:t>
            </w:r>
            <w:r w:rsidR="00E11064" w:rsidRPr="00FC724F">
              <w:rPr>
                <w:rFonts w:cstheme="minorHAnsi"/>
                <w:sz w:val="24"/>
                <w:szCs w:val="24"/>
              </w:rPr>
              <w:t xml:space="preserve">  </w:t>
            </w:r>
            <w:r w:rsidR="00F225BD" w:rsidRPr="00FC724F">
              <w:rPr>
                <w:rFonts w:cstheme="minorHAnsi"/>
                <w:sz w:val="24"/>
                <w:szCs w:val="24"/>
              </w:rPr>
              <w:t xml:space="preserve"> </w:t>
            </w:r>
            <w:r w:rsidR="00E11064" w:rsidRPr="00FC724F">
              <w:rPr>
                <w:rFonts w:cstheme="minorHAnsi"/>
                <w:i/>
                <w:sz w:val="24"/>
                <w:szCs w:val="24"/>
              </w:rPr>
              <w:t>Ethics</w:t>
            </w:r>
          </w:p>
        </w:tc>
        <w:tc>
          <w:tcPr>
            <w:tcW w:w="1206" w:type="dxa"/>
          </w:tcPr>
          <w:p w14:paraId="6FD576D4" w14:textId="77777777" w:rsidR="008529D5" w:rsidRPr="00FF7FAC" w:rsidRDefault="00795D2B" w:rsidP="001B12E3">
            <w:pPr>
              <w:jc w:val="right"/>
              <w:rPr>
                <w:rFonts w:cstheme="minorHAnsi"/>
                <w:sz w:val="24"/>
                <w:szCs w:val="24"/>
              </w:rPr>
            </w:pPr>
            <w:r w:rsidRPr="00FF7FAC">
              <w:rPr>
                <w:rFonts w:cstheme="minorHAnsi"/>
                <w:sz w:val="24"/>
                <w:szCs w:val="24"/>
              </w:rPr>
              <w:t>84</w:t>
            </w:r>
          </w:p>
        </w:tc>
      </w:tr>
      <w:tr w:rsidR="008529D5" w:rsidRPr="00FF7FAC" w14:paraId="76A82247" w14:textId="77777777" w:rsidTr="00292523">
        <w:tc>
          <w:tcPr>
            <w:tcW w:w="392" w:type="dxa"/>
          </w:tcPr>
          <w:p w14:paraId="0EDE7DA6" w14:textId="77777777" w:rsidR="008529D5" w:rsidRDefault="008529D5" w:rsidP="003B3B2E">
            <w:pPr>
              <w:rPr>
                <w:rFonts w:cstheme="minorHAnsi"/>
                <w:b/>
                <w:sz w:val="24"/>
                <w:szCs w:val="24"/>
              </w:rPr>
            </w:pPr>
          </w:p>
        </w:tc>
        <w:tc>
          <w:tcPr>
            <w:tcW w:w="6379" w:type="dxa"/>
          </w:tcPr>
          <w:p w14:paraId="0886F9C9" w14:textId="77777777" w:rsidR="008529D5" w:rsidRPr="00FC724F" w:rsidRDefault="00E11064" w:rsidP="00F57176">
            <w:pPr>
              <w:rPr>
                <w:rFonts w:cstheme="minorHAnsi"/>
                <w:sz w:val="24"/>
                <w:szCs w:val="24"/>
              </w:rPr>
            </w:pPr>
            <w:r w:rsidRPr="00FC724F">
              <w:rPr>
                <w:rFonts w:cstheme="minorHAnsi"/>
                <w:sz w:val="24"/>
                <w:szCs w:val="24"/>
              </w:rPr>
              <w:t>3.8.1</w:t>
            </w:r>
            <w:r w:rsidR="0092725B" w:rsidRPr="00FC724F">
              <w:rPr>
                <w:rFonts w:cstheme="minorHAnsi"/>
                <w:sz w:val="24"/>
                <w:szCs w:val="24"/>
              </w:rPr>
              <w:t xml:space="preserve">      </w:t>
            </w:r>
            <w:r w:rsidRPr="00FC724F">
              <w:rPr>
                <w:rFonts w:cstheme="minorHAnsi"/>
                <w:i/>
                <w:sz w:val="24"/>
                <w:szCs w:val="24"/>
              </w:rPr>
              <w:t>Ethical considerations</w:t>
            </w:r>
          </w:p>
        </w:tc>
        <w:tc>
          <w:tcPr>
            <w:tcW w:w="1206" w:type="dxa"/>
          </w:tcPr>
          <w:p w14:paraId="3D295B80" w14:textId="77777777" w:rsidR="008529D5" w:rsidRPr="00FF7FAC" w:rsidRDefault="00795D2B" w:rsidP="001B12E3">
            <w:pPr>
              <w:jc w:val="right"/>
              <w:rPr>
                <w:rFonts w:cstheme="minorHAnsi"/>
                <w:sz w:val="24"/>
                <w:szCs w:val="24"/>
              </w:rPr>
            </w:pPr>
            <w:r w:rsidRPr="00FF7FAC">
              <w:rPr>
                <w:rFonts w:cstheme="minorHAnsi"/>
                <w:sz w:val="24"/>
                <w:szCs w:val="24"/>
              </w:rPr>
              <w:t>84</w:t>
            </w:r>
          </w:p>
        </w:tc>
      </w:tr>
      <w:tr w:rsidR="008529D5" w:rsidRPr="00FF7FAC" w14:paraId="270E319A" w14:textId="77777777" w:rsidTr="00292523">
        <w:tc>
          <w:tcPr>
            <w:tcW w:w="392" w:type="dxa"/>
          </w:tcPr>
          <w:p w14:paraId="2B37E366" w14:textId="77777777" w:rsidR="008529D5" w:rsidRDefault="008529D5" w:rsidP="003B3B2E">
            <w:pPr>
              <w:rPr>
                <w:rFonts w:cstheme="minorHAnsi"/>
                <w:b/>
                <w:sz w:val="24"/>
                <w:szCs w:val="24"/>
              </w:rPr>
            </w:pPr>
          </w:p>
        </w:tc>
        <w:tc>
          <w:tcPr>
            <w:tcW w:w="6379" w:type="dxa"/>
          </w:tcPr>
          <w:p w14:paraId="1A1B7F39" w14:textId="77777777" w:rsidR="008529D5" w:rsidRPr="00FC724F" w:rsidRDefault="00E11064" w:rsidP="00F57176">
            <w:pPr>
              <w:rPr>
                <w:rFonts w:cstheme="minorHAnsi"/>
                <w:sz w:val="24"/>
                <w:szCs w:val="24"/>
              </w:rPr>
            </w:pPr>
            <w:r w:rsidRPr="00FC724F">
              <w:rPr>
                <w:rFonts w:cstheme="minorHAnsi"/>
                <w:sz w:val="24"/>
                <w:szCs w:val="24"/>
              </w:rPr>
              <w:t>3.8.2</w:t>
            </w:r>
            <w:r w:rsidR="0092725B" w:rsidRPr="00FC724F">
              <w:rPr>
                <w:rFonts w:cstheme="minorHAnsi"/>
                <w:sz w:val="24"/>
                <w:szCs w:val="24"/>
              </w:rPr>
              <w:t xml:space="preserve">      </w:t>
            </w:r>
            <w:r w:rsidRPr="00FC724F">
              <w:rPr>
                <w:rFonts w:cstheme="minorHAnsi"/>
                <w:i/>
                <w:sz w:val="24"/>
                <w:szCs w:val="24"/>
              </w:rPr>
              <w:t>Ethical approval</w:t>
            </w:r>
          </w:p>
        </w:tc>
        <w:tc>
          <w:tcPr>
            <w:tcW w:w="1206" w:type="dxa"/>
          </w:tcPr>
          <w:p w14:paraId="2BEC65E8" w14:textId="77777777" w:rsidR="008529D5" w:rsidRPr="00FF7FAC" w:rsidRDefault="00795D2B" w:rsidP="001B12E3">
            <w:pPr>
              <w:jc w:val="right"/>
              <w:rPr>
                <w:rFonts w:cstheme="minorHAnsi"/>
                <w:sz w:val="24"/>
                <w:szCs w:val="24"/>
              </w:rPr>
            </w:pPr>
            <w:r w:rsidRPr="00FF7FAC">
              <w:rPr>
                <w:rFonts w:cstheme="minorHAnsi"/>
                <w:sz w:val="24"/>
                <w:szCs w:val="24"/>
              </w:rPr>
              <w:t>85</w:t>
            </w:r>
          </w:p>
        </w:tc>
      </w:tr>
      <w:tr w:rsidR="00E11064" w:rsidRPr="00FF7FAC" w14:paraId="6CACE8C5" w14:textId="77777777" w:rsidTr="00292523">
        <w:tc>
          <w:tcPr>
            <w:tcW w:w="392" w:type="dxa"/>
          </w:tcPr>
          <w:p w14:paraId="66919CE3" w14:textId="77777777" w:rsidR="00E11064" w:rsidRDefault="00E11064" w:rsidP="003B3B2E">
            <w:pPr>
              <w:rPr>
                <w:rFonts w:cstheme="minorHAnsi"/>
                <w:b/>
                <w:sz w:val="24"/>
                <w:szCs w:val="24"/>
              </w:rPr>
            </w:pPr>
          </w:p>
        </w:tc>
        <w:tc>
          <w:tcPr>
            <w:tcW w:w="6379" w:type="dxa"/>
          </w:tcPr>
          <w:p w14:paraId="7B3C964A" w14:textId="77777777" w:rsidR="00E11064" w:rsidRPr="00FC724F" w:rsidRDefault="00E11064" w:rsidP="00F57176">
            <w:pPr>
              <w:rPr>
                <w:rFonts w:cstheme="minorHAnsi"/>
                <w:sz w:val="24"/>
                <w:szCs w:val="24"/>
              </w:rPr>
            </w:pPr>
            <w:r w:rsidRPr="00FC724F">
              <w:rPr>
                <w:rFonts w:cstheme="minorHAnsi"/>
                <w:sz w:val="24"/>
                <w:szCs w:val="24"/>
              </w:rPr>
              <w:t xml:space="preserve">3.9      </w:t>
            </w:r>
            <w:r w:rsidR="00A63D65" w:rsidRPr="00FC724F">
              <w:rPr>
                <w:rFonts w:cstheme="minorHAnsi"/>
                <w:sz w:val="24"/>
                <w:szCs w:val="24"/>
              </w:rPr>
              <w:t xml:space="preserve"> </w:t>
            </w:r>
            <w:r w:rsidR="000848AC" w:rsidRPr="00FC724F">
              <w:rPr>
                <w:rFonts w:cstheme="minorHAnsi"/>
                <w:sz w:val="24"/>
                <w:szCs w:val="24"/>
              </w:rPr>
              <w:t xml:space="preserve"> </w:t>
            </w:r>
            <w:r w:rsidRPr="00FC724F">
              <w:rPr>
                <w:rFonts w:cstheme="minorHAnsi"/>
                <w:sz w:val="24"/>
                <w:szCs w:val="24"/>
              </w:rPr>
              <w:t xml:space="preserve"> </w:t>
            </w:r>
            <w:r w:rsidR="00F20119" w:rsidRPr="00FC724F">
              <w:rPr>
                <w:rFonts w:cstheme="minorHAnsi"/>
                <w:i/>
                <w:sz w:val="24"/>
                <w:szCs w:val="24"/>
              </w:rPr>
              <w:t xml:space="preserve">Data </w:t>
            </w:r>
            <w:r w:rsidR="00903505" w:rsidRPr="00FC724F">
              <w:rPr>
                <w:rFonts w:cstheme="minorHAnsi"/>
                <w:i/>
                <w:sz w:val="24"/>
                <w:szCs w:val="24"/>
              </w:rPr>
              <w:t>c</w:t>
            </w:r>
            <w:r w:rsidRPr="00FC724F">
              <w:rPr>
                <w:rFonts w:cstheme="minorHAnsi"/>
                <w:i/>
                <w:sz w:val="24"/>
                <w:szCs w:val="24"/>
              </w:rPr>
              <w:t>ollection</w:t>
            </w:r>
          </w:p>
        </w:tc>
        <w:tc>
          <w:tcPr>
            <w:tcW w:w="1206" w:type="dxa"/>
          </w:tcPr>
          <w:p w14:paraId="5E5E8F50" w14:textId="77777777" w:rsidR="00E11064" w:rsidRPr="00FF7FAC" w:rsidRDefault="00795D2B" w:rsidP="001B12E3">
            <w:pPr>
              <w:jc w:val="right"/>
              <w:rPr>
                <w:rFonts w:cstheme="minorHAnsi"/>
                <w:sz w:val="24"/>
                <w:szCs w:val="24"/>
              </w:rPr>
            </w:pPr>
            <w:r w:rsidRPr="00FF7FAC">
              <w:rPr>
                <w:rFonts w:cstheme="minorHAnsi"/>
                <w:sz w:val="24"/>
                <w:szCs w:val="24"/>
              </w:rPr>
              <w:t>86</w:t>
            </w:r>
          </w:p>
        </w:tc>
      </w:tr>
      <w:tr w:rsidR="00E11064" w:rsidRPr="00FF7FAC" w14:paraId="4AC6D1CB" w14:textId="77777777" w:rsidTr="00292523">
        <w:tc>
          <w:tcPr>
            <w:tcW w:w="392" w:type="dxa"/>
          </w:tcPr>
          <w:p w14:paraId="406ABF4F" w14:textId="77777777" w:rsidR="00E11064" w:rsidRDefault="00E11064" w:rsidP="003B3B2E">
            <w:pPr>
              <w:rPr>
                <w:rFonts w:cstheme="minorHAnsi"/>
                <w:b/>
                <w:sz w:val="24"/>
                <w:szCs w:val="24"/>
              </w:rPr>
            </w:pPr>
          </w:p>
        </w:tc>
        <w:tc>
          <w:tcPr>
            <w:tcW w:w="6379" w:type="dxa"/>
          </w:tcPr>
          <w:p w14:paraId="5A3A0959" w14:textId="77777777" w:rsidR="00F113CD" w:rsidRPr="00FF7FAC" w:rsidRDefault="00E11064" w:rsidP="00F57176">
            <w:pPr>
              <w:rPr>
                <w:rFonts w:cstheme="minorHAnsi"/>
                <w:i/>
                <w:sz w:val="24"/>
                <w:szCs w:val="24"/>
              </w:rPr>
            </w:pPr>
            <w:r w:rsidRPr="00FC724F">
              <w:rPr>
                <w:rFonts w:cstheme="minorHAnsi"/>
                <w:sz w:val="24"/>
                <w:szCs w:val="24"/>
              </w:rPr>
              <w:t>3.9.1</w:t>
            </w:r>
            <w:r w:rsidR="0092725B" w:rsidRPr="00FC724F">
              <w:rPr>
                <w:rFonts w:cstheme="minorHAnsi"/>
                <w:sz w:val="24"/>
                <w:szCs w:val="24"/>
              </w:rPr>
              <w:t xml:space="preserve">      </w:t>
            </w:r>
            <w:r w:rsidRPr="00FC724F">
              <w:rPr>
                <w:rFonts w:cstheme="minorHAnsi"/>
                <w:i/>
                <w:sz w:val="24"/>
                <w:szCs w:val="24"/>
              </w:rPr>
              <w:t>Questionnaire</w:t>
            </w:r>
            <w:r w:rsidR="00F113CD" w:rsidRPr="00FC724F">
              <w:rPr>
                <w:rFonts w:cstheme="minorHAnsi"/>
                <w:i/>
                <w:sz w:val="24"/>
                <w:szCs w:val="24"/>
              </w:rPr>
              <w:t xml:space="preserve"> survey, Chief Executives of FE</w:t>
            </w:r>
          </w:p>
          <w:p w14:paraId="7F857864" w14:textId="77777777" w:rsidR="00E11064" w:rsidRPr="00FC724F" w:rsidRDefault="0092725B" w:rsidP="00F57176">
            <w:pPr>
              <w:rPr>
                <w:rFonts w:cstheme="minorHAnsi"/>
                <w:sz w:val="24"/>
                <w:szCs w:val="24"/>
              </w:rPr>
            </w:pPr>
            <w:r w:rsidRPr="00FC724F">
              <w:rPr>
                <w:rFonts w:cstheme="minorHAnsi"/>
                <w:i/>
                <w:sz w:val="24"/>
                <w:szCs w:val="24"/>
              </w:rPr>
              <w:t xml:space="preserve">               </w:t>
            </w:r>
            <w:r w:rsidR="00230553" w:rsidRPr="00FC724F">
              <w:rPr>
                <w:rFonts w:cstheme="minorHAnsi"/>
                <w:i/>
                <w:sz w:val="24"/>
                <w:szCs w:val="24"/>
              </w:rPr>
              <w:t>colleges</w:t>
            </w:r>
            <w:r w:rsidR="00F113CD" w:rsidRPr="00FC724F">
              <w:rPr>
                <w:rFonts w:cstheme="minorHAnsi"/>
                <w:i/>
                <w:sz w:val="24"/>
                <w:szCs w:val="24"/>
              </w:rPr>
              <w:t xml:space="preserve"> - </w:t>
            </w:r>
            <w:r w:rsidR="00F20119" w:rsidRPr="00FC724F">
              <w:rPr>
                <w:rFonts w:cstheme="minorHAnsi"/>
                <w:i/>
                <w:sz w:val="24"/>
                <w:szCs w:val="24"/>
              </w:rPr>
              <w:t>research stage 1</w:t>
            </w:r>
          </w:p>
        </w:tc>
        <w:tc>
          <w:tcPr>
            <w:tcW w:w="1206" w:type="dxa"/>
          </w:tcPr>
          <w:p w14:paraId="3E688518" w14:textId="77777777" w:rsidR="00E11064" w:rsidRPr="00FF7FAC" w:rsidRDefault="00795D2B" w:rsidP="001B12E3">
            <w:pPr>
              <w:jc w:val="right"/>
              <w:rPr>
                <w:rFonts w:cstheme="minorHAnsi"/>
                <w:sz w:val="24"/>
                <w:szCs w:val="24"/>
              </w:rPr>
            </w:pPr>
            <w:r w:rsidRPr="00FF7FAC">
              <w:rPr>
                <w:rFonts w:cstheme="minorHAnsi"/>
                <w:sz w:val="24"/>
                <w:szCs w:val="24"/>
              </w:rPr>
              <w:t>86</w:t>
            </w:r>
          </w:p>
        </w:tc>
      </w:tr>
      <w:tr w:rsidR="00E11064" w:rsidRPr="00FF7FAC" w14:paraId="3208578E" w14:textId="77777777" w:rsidTr="00292523">
        <w:tc>
          <w:tcPr>
            <w:tcW w:w="392" w:type="dxa"/>
          </w:tcPr>
          <w:p w14:paraId="486B3E0D" w14:textId="77777777" w:rsidR="00E11064" w:rsidRDefault="00E11064" w:rsidP="003B3B2E">
            <w:pPr>
              <w:rPr>
                <w:rFonts w:cstheme="minorHAnsi"/>
                <w:b/>
                <w:sz w:val="24"/>
                <w:szCs w:val="24"/>
              </w:rPr>
            </w:pPr>
          </w:p>
        </w:tc>
        <w:tc>
          <w:tcPr>
            <w:tcW w:w="6379" w:type="dxa"/>
          </w:tcPr>
          <w:p w14:paraId="55384260" w14:textId="77777777" w:rsidR="00E11064" w:rsidRPr="00FC724F" w:rsidRDefault="00F113CD" w:rsidP="00E11064">
            <w:pPr>
              <w:rPr>
                <w:rFonts w:cstheme="minorHAnsi"/>
                <w:sz w:val="24"/>
                <w:szCs w:val="24"/>
              </w:rPr>
            </w:pPr>
            <w:r w:rsidRPr="00FC724F">
              <w:rPr>
                <w:rFonts w:cstheme="minorHAnsi"/>
                <w:sz w:val="24"/>
                <w:szCs w:val="24"/>
              </w:rPr>
              <w:t>3.9.2</w:t>
            </w:r>
            <w:r w:rsidR="00E11064" w:rsidRPr="00FC724F">
              <w:rPr>
                <w:rFonts w:cstheme="minorHAnsi"/>
                <w:sz w:val="24"/>
                <w:szCs w:val="24"/>
              </w:rPr>
              <w:t xml:space="preserve"> </w:t>
            </w:r>
            <w:r w:rsidR="00961375" w:rsidRPr="00FC724F">
              <w:rPr>
                <w:rFonts w:cstheme="minorHAnsi"/>
                <w:sz w:val="24"/>
                <w:szCs w:val="24"/>
              </w:rPr>
              <w:t xml:space="preserve"> </w:t>
            </w:r>
            <w:r w:rsidR="00A63D65" w:rsidRPr="00FC724F">
              <w:rPr>
                <w:rFonts w:cstheme="minorHAnsi"/>
                <w:sz w:val="24"/>
                <w:szCs w:val="24"/>
              </w:rPr>
              <w:t xml:space="preserve"> </w:t>
            </w:r>
            <w:r w:rsidR="00FB4289" w:rsidRPr="00FC724F">
              <w:rPr>
                <w:rFonts w:cstheme="minorHAnsi"/>
                <w:sz w:val="24"/>
                <w:szCs w:val="24"/>
              </w:rPr>
              <w:t xml:space="preserve"> </w:t>
            </w:r>
            <w:r w:rsidR="0092725B" w:rsidRPr="00FC724F">
              <w:rPr>
                <w:rFonts w:cstheme="minorHAnsi"/>
                <w:sz w:val="24"/>
                <w:szCs w:val="24"/>
              </w:rPr>
              <w:t xml:space="preserve">  </w:t>
            </w:r>
            <w:r w:rsidR="00E11064" w:rsidRPr="00FC724F">
              <w:rPr>
                <w:rFonts w:cstheme="minorHAnsi"/>
                <w:i/>
                <w:sz w:val="24"/>
                <w:szCs w:val="24"/>
              </w:rPr>
              <w:t>FE senior manager interviews</w:t>
            </w:r>
            <w:r w:rsidR="00E11064" w:rsidRPr="00FC724F">
              <w:rPr>
                <w:rFonts w:cstheme="minorHAnsi"/>
                <w:sz w:val="24"/>
                <w:szCs w:val="24"/>
              </w:rPr>
              <w:t xml:space="preserve"> </w:t>
            </w:r>
            <w:r w:rsidRPr="00FC724F">
              <w:rPr>
                <w:rFonts w:cstheme="minorHAnsi"/>
                <w:sz w:val="24"/>
                <w:szCs w:val="24"/>
              </w:rPr>
              <w:t>–</w:t>
            </w:r>
            <w:r w:rsidR="00E11064" w:rsidRPr="00FC724F">
              <w:rPr>
                <w:rFonts w:cstheme="minorHAnsi"/>
                <w:sz w:val="24"/>
                <w:szCs w:val="24"/>
              </w:rPr>
              <w:t xml:space="preserve"> </w:t>
            </w:r>
            <w:r w:rsidR="00F20119" w:rsidRPr="00FC724F">
              <w:rPr>
                <w:rFonts w:cstheme="minorHAnsi"/>
                <w:i/>
                <w:sz w:val="24"/>
                <w:szCs w:val="24"/>
              </w:rPr>
              <w:t>research stage 2</w:t>
            </w:r>
          </w:p>
        </w:tc>
        <w:tc>
          <w:tcPr>
            <w:tcW w:w="1206" w:type="dxa"/>
          </w:tcPr>
          <w:p w14:paraId="6A574BEB" w14:textId="77777777" w:rsidR="00E11064" w:rsidRPr="00FF7FAC" w:rsidRDefault="00795D2B" w:rsidP="001B12E3">
            <w:pPr>
              <w:jc w:val="right"/>
              <w:rPr>
                <w:rFonts w:cstheme="minorHAnsi"/>
                <w:sz w:val="24"/>
                <w:szCs w:val="24"/>
              </w:rPr>
            </w:pPr>
            <w:r w:rsidRPr="00FF7FAC">
              <w:rPr>
                <w:rFonts w:cstheme="minorHAnsi"/>
                <w:sz w:val="24"/>
                <w:szCs w:val="24"/>
              </w:rPr>
              <w:t>87</w:t>
            </w:r>
          </w:p>
        </w:tc>
      </w:tr>
      <w:tr w:rsidR="00E11064" w:rsidRPr="00FF7FAC" w14:paraId="0CB5F6F3" w14:textId="77777777" w:rsidTr="00292523">
        <w:tc>
          <w:tcPr>
            <w:tcW w:w="392" w:type="dxa"/>
          </w:tcPr>
          <w:p w14:paraId="0513AC9E" w14:textId="77777777" w:rsidR="00E11064" w:rsidRDefault="00E11064" w:rsidP="003B3B2E">
            <w:pPr>
              <w:rPr>
                <w:rFonts w:cstheme="minorHAnsi"/>
                <w:b/>
                <w:sz w:val="24"/>
                <w:szCs w:val="24"/>
              </w:rPr>
            </w:pPr>
          </w:p>
        </w:tc>
        <w:tc>
          <w:tcPr>
            <w:tcW w:w="6379" w:type="dxa"/>
          </w:tcPr>
          <w:p w14:paraId="5ED1EE8E" w14:textId="77777777" w:rsidR="00E11064" w:rsidRPr="00FC724F" w:rsidRDefault="00F113CD" w:rsidP="000848AC">
            <w:pPr>
              <w:rPr>
                <w:rFonts w:cstheme="minorHAnsi"/>
                <w:sz w:val="24"/>
                <w:szCs w:val="24"/>
              </w:rPr>
            </w:pPr>
            <w:r w:rsidRPr="00FC724F">
              <w:rPr>
                <w:rFonts w:cstheme="minorHAnsi"/>
                <w:sz w:val="24"/>
                <w:szCs w:val="24"/>
              </w:rPr>
              <w:t>3.9.3</w:t>
            </w:r>
            <w:r w:rsidR="00A63D65" w:rsidRPr="00FC724F">
              <w:rPr>
                <w:rFonts w:cstheme="minorHAnsi"/>
                <w:sz w:val="24"/>
                <w:szCs w:val="24"/>
              </w:rPr>
              <w:t xml:space="preserve"> </w:t>
            </w:r>
            <w:r w:rsidR="00E11064" w:rsidRPr="00FC724F">
              <w:rPr>
                <w:rFonts w:cstheme="minorHAnsi"/>
                <w:sz w:val="24"/>
                <w:szCs w:val="24"/>
              </w:rPr>
              <w:t xml:space="preserve"> </w:t>
            </w:r>
            <w:r w:rsidR="00961375" w:rsidRPr="00FC724F">
              <w:rPr>
                <w:rFonts w:cstheme="minorHAnsi"/>
                <w:sz w:val="24"/>
                <w:szCs w:val="24"/>
              </w:rPr>
              <w:t xml:space="preserve"> </w:t>
            </w:r>
            <w:r w:rsidR="000848AC" w:rsidRPr="00FC724F">
              <w:rPr>
                <w:rFonts w:cstheme="minorHAnsi"/>
                <w:i/>
                <w:sz w:val="24"/>
                <w:szCs w:val="24"/>
              </w:rPr>
              <w:t xml:space="preserve"> </w:t>
            </w:r>
            <w:r w:rsidR="0092725B" w:rsidRPr="00FC724F">
              <w:rPr>
                <w:rFonts w:cstheme="minorHAnsi"/>
                <w:i/>
                <w:sz w:val="24"/>
                <w:szCs w:val="24"/>
              </w:rPr>
              <w:t xml:space="preserve">  </w:t>
            </w:r>
            <w:r w:rsidR="000848AC" w:rsidRPr="00FC724F">
              <w:rPr>
                <w:rFonts w:cstheme="minorHAnsi"/>
                <w:i/>
                <w:sz w:val="24"/>
                <w:szCs w:val="24"/>
              </w:rPr>
              <w:t>Learner focus groups discussions</w:t>
            </w:r>
            <w:r w:rsidRPr="00FC724F">
              <w:rPr>
                <w:rFonts w:cstheme="minorHAnsi"/>
                <w:i/>
                <w:sz w:val="24"/>
                <w:szCs w:val="24"/>
              </w:rPr>
              <w:t xml:space="preserve"> – research stage 3</w:t>
            </w:r>
          </w:p>
        </w:tc>
        <w:tc>
          <w:tcPr>
            <w:tcW w:w="1206" w:type="dxa"/>
          </w:tcPr>
          <w:p w14:paraId="36B9B087" w14:textId="77777777" w:rsidR="00E11064" w:rsidRPr="00FF7FAC" w:rsidRDefault="00795D2B" w:rsidP="001B12E3">
            <w:pPr>
              <w:jc w:val="right"/>
              <w:rPr>
                <w:rFonts w:cstheme="minorHAnsi"/>
                <w:sz w:val="24"/>
                <w:szCs w:val="24"/>
              </w:rPr>
            </w:pPr>
            <w:r w:rsidRPr="00FF7FAC">
              <w:rPr>
                <w:rFonts w:cstheme="minorHAnsi"/>
                <w:sz w:val="24"/>
                <w:szCs w:val="24"/>
              </w:rPr>
              <w:t>88</w:t>
            </w:r>
          </w:p>
        </w:tc>
      </w:tr>
      <w:tr w:rsidR="00E11064" w:rsidRPr="00FF7FAC" w14:paraId="2948BE93" w14:textId="77777777" w:rsidTr="00292523">
        <w:tc>
          <w:tcPr>
            <w:tcW w:w="392" w:type="dxa"/>
          </w:tcPr>
          <w:p w14:paraId="3BCF7BD4" w14:textId="77777777" w:rsidR="00E11064" w:rsidRDefault="00E11064" w:rsidP="003B3B2E">
            <w:pPr>
              <w:rPr>
                <w:rFonts w:cstheme="minorHAnsi"/>
                <w:b/>
                <w:sz w:val="24"/>
                <w:szCs w:val="24"/>
              </w:rPr>
            </w:pPr>
          </w:p>
        </w:tc>
        <w:tc>
          <w:tcPr>
            <w:tcW w:w="6379" w:type="dxa"/>
          </w:tcPr>
          <w:p w14:paraId="21CE4CA8" w14:textId="77777777" w:rsidR="00F113CD" w:rsidRPr="00FC724F" w:rsidRDefault="00F113CD" w:rsidP="00F57176">
            <w:pPr>
              <w:rPr>
                <w:rFonts w:cstheme="minorHAnsi"/>
                <w:i/>
                <w:sz w:val="24"/>
                <w:szCs w:val="24"/>
              </w:rPr>
            </w:pPr>
            <w:r w:rsidRPr="00FC724F">
              <w:rPr>
                <w:rFonts w:cstheme="minorHAnsi"/>
                <w:sz w:val="24"/>
                <w:szCs w:val="24"/>
              </w:rPr>
              <w:t xml:space="preserve">3.9.4  </w:t>
            </w:r>
            <w:r w:rsidR="000848AC" w:rsidRPr="00FC724F">
              <w:rPr>
                <w:rFonts w:cstheme="minorHAnsi"/>
                <w:sz w:val="24"/>
                <w:szCs w:val="24"/>
              </w:rPr>
              <w:t xml:space="preserve"> </w:t>
            </w:r>
            <w:r w:rsidR="00A63D65" w:rsidRPr="00FC724F">
              <w:rPr>
                <w:rFonts w:cstheme="minorHAnsi"/>
                <w:sz w:val="24"/>
                <w:szCs w:val="24"/>
              </w:rPr>
              <w:t xml:space="preserve"> </w:t>
            </w:r>
            <w:r w:rsidR="0092725B" w:rsidRPr="00FC724F">
              <w:rPr>
                <w:rFonts w:cstheme="minorHAnsi"/>
                <w:sz w:val="24"/>
                <w:szCs w:val="24"/>
              </w:rPr>
              <w:t xml:space="preserve">  </w:t>
            </w:r>
            <w:r w:rsidR="00A01F65" w:rsidRPr="00FC724F">
              <w:rPr>
                <w:rFonts w:cstheme="minorHAnsi"/>
                <w:i/>
                <w:sz w:val="24"/>
                <w:szCs w:val="24"/>
              </w:rPr>
              <w:t>Telephone interviews</w:t>
            </w:r>
            <w:r w:rsidR="00A63D65" w:rsidRPr="00FC724F">
              <w:rPr>
                <w:rFonts w:cstheme="minorHAnsi"/>
                <w:i/>
                <w:sz w:val="24"/>
                <w:szCs w:val="24"/>
              </w:rPr>
              <w:t xml:space="preserve"> pol</w:t>
            </w:r>
            <w:r w:rsidR="00F225BD" w:rsidRPr="00FC724F">
              <w:rPr>
                <w:rFonts w:cstheme="minorHAnsi"/>
                <w:i/>
                <w:sz w:val="24"/>
                <w:szCs w:val="24"/>
              </w:rPr>
              <w:t>i</w:t>
            </w:r>
            <w:r w:rsidR="00A63D65" w:rsidRPr="00FC724F">
              <w:rPr>
                <w:rFonts w:cstheme="minorHAnsi"/>
                <w:i/>
                <w:sz w:val="24"/>
                <w:szCs w:val="24"/>
              </w:rPr>
              <w:t>cymakers</w:t>
            </w:r>
            <w:r w:rsidRPr="00FC724F">
              <w:rPr>
                <w:rFonts w:cstheme="minorHAnsi"/>
                <w:i/>
                <w:sz w:val="24"/>
                <w:szCs w:val="24"/>
              </w:rPr>
              <w:t xml:space="preserve"> – research </w:t>
            </w:r>
            <w:r w:rsidR="00F20119" w:rsidRPr="00FC724F">
              <w:rPr>
                <w:rFonts w:cstheme="minorHAnsi"/>
                <w:i/>
                <w:sz w:val="24"/>
                <w:szCs w:val="24"/>
              </w:rPr>
              <w:t>stage 4</w:t>
            </w:r>
          </w:p>
        </w:tc>
        <w:tc>
          <w:tcPr>
            <w:tcW w:w="1206" w:type="dxa"/>
          </w:tcPr>
          <w:p w14:paraId="025F9E4E" w14:textId="77777777" w:rsidR="00E11064" w:rsidRPr="00FF7FAC" w:rsidRDefault="00795D2B" w:rsidP="001B12E3">
            <w:pPr>
              <w:jc w:val="right"/>
              <w:rPr>
                <w:rFonts w:cstheme="minorHAnsi"/>
                <w:sz w:val="24"/>
                <w:szCs w:val="24"/>
              </w:rPr>
            </w:pPr>
            <w:r w:rsidRPr="00FF7FAC">
              <w:rPr>
                <w:rFonts w:cstheme="minorHAnsi"/>
                <w:sz w:val="24"/>
                <w:szCs w:val="24"/>
              </w:rPr>
              <w:t>89</w:t>
            </w:r>
          </w:p>
        </w:tc>
      </w:tr>
      <w:tr w:rsidR="0054136D" w:rsidRPr="00FF7FAC" w14:paraId="1C268C99" w14:textId="77777777" w:rsidTr="00292523">
        <w:tc>
          <w:tcPr>
            <w:tcW w:w="392" w:type="dxa"/>
          </w:tcPr>
          <w:p w14:paraId="66C3D5A2" w14:textId="77777777" w:rsidR="0054136D" w:rsidRPr="00AC1262" w:rsidRDefault="0054136D" w:rsidP="003B3B2E">
            <w:pPr>
              <w:rPr>
                <w:rFonts w:cstheme="minorHAnsi"/>
                <w:b/>
                <w:sz w:val="24"/>
                <w:szCs w:val="24"/>
              </w:rPr>
            </w:pPr>
          </w:p>
        </w:tc>
        <w:tc>
          <w:tcPr>
            <w:tcW w:w="6379" w:type="dxa"/>
          </w:tcPr>
          <w:p w14:paraId="01E79C98" w14:textId="77777777" w:rsidR="0054136D" w:rsidRPr="00FC724F" w:rsidRDefault="00961375" w:rsidP="003B3B2E">
            <w:pPr>
              <w:rPr>
                <w:rFonts w:cstheme="minorHAnsi"/>
                <w:i/>
                <w:sz w:val="24"/>
                <w:szCs w:val="24"/>
              </w:rPr>
            </w:pPr>
            <w:r w:rsidRPr="00FC724F">
              <w:rPr>
                <w:rFonts w:cstheme="minorHAnsi"/>
                <w:sz w:val="24"/>
                <w:szCs w:val="24"/>
              </w:rPr>
              <w:t>3.10</w:t>
            </w:r>
            <w:r w:rsidR="00F113CD" w:rsidRPr="00FC724F">
              <w:rPr>
                <w:rFonts w:cstheme="minorHAnsi"/>
                <w:sz w:val="24"/>
                <w:szCs w:val="24"/>
              </w:rPr>
              <w:t xml:space="preserve">       </w:t>
            </w:r>
            <w:r w:rsidR="00F20119" w:rsidRPr="00FC724F">
              <w:rPr>
                <w:rFonts w:cstheme="minorHAnsi"/>
                <w:i/>
                <w:sz w:val="24"/>
                <w:szCs w:val="24"/>
              </w:rPr>
              <w:t xml:space="preserve">Data </w:t>
            </w:r>
            <w:r w:rsidR="00903505" w:rsidRPr="00FC724F">
              <w:rPr>
                <w:rFonts w:cstheme="minorHAnsi"/>
                <w:i/>
                <w:sz w:val="24"/>
                <w:szCs w:val="24"/>
              </w:rPr>
              <w:t>a</w:t>
            </w:r>
            <w:r w:rsidR="00A63D65" w:rsidRPr="00FC724F">
              <w:rPr>
                <w:rFonts w:cstheme="minorHAnsi"/>
                <w:i/>
                <w:sz w:val="24"/>
                <w:szCs w:val="24"/>
              </w:rPr>
              <w:t>nalysis</w:t>
            </w:r>
          </w:p>
        </w:tc>
        <w:tc>
          <w:tcPr>
            <w:tcW w:w="1206" w:type="dxa"/>
          </w:tcPr>
          <w:p w14:paraId="2D6F268C" w14:textId="77777777" w:rsidR="00BA34AB" w:rsidRPr="00FF7FAC" w:rsidRDefault="00795D2B" w:rsidP="00A63D65">
            <w:pPr>
              <w:jc w:val="right"/>
              <w:rPr>
                <w:rFonts w:cstheme="minorHAnsi"/>
                <w:sz w:val="24"/>
                <w:szCs w:val="24"/>
              </w:rPr>
            </w:pPr>
            <w:r w:rsidRPr="00FF7FAC">
              <w:rPr>
                <w:rFonts w:cstheme="minorHAnsi"/>
                <w:sz w:val="24"/>
                <w:szCs w:val="24"/>
              </w:rPr>
              <w:t>90</w:t>
            </w:r>
          </w:p>
        </w:tc>
      </w:tr>
      <w:tr w:rsidR="00A63D65" w:rsidRPr="00FF7FAC" w14:paraId="7061283A" w14:textId="77777777" w:rsidTr="00292523">
        <w:tc>
          <w:tcPr>
            <w:tcW w:w="392" w:type="dxa"/>
          </w:tcPr>
          <w:p w14:paraId="0DEC9BDB" w14:textId="77777777" w:rsidR="00A63D65" w:rsidRPr="00AC1262" w:rsidRDefault="00A63D65" w:rsidP="003B3B2E">
            <w:pPr>
              <w:rPr>
                <w:rFonts w:cstheme="minorHAnsi"/>
                <w:b/>
                <w:sz w:val="24"/>
                <w:szCs w:val="24"/>
              </w:rPr>
            </w:pPr>
          </w:p>
        </w:tc>
        <w:tc>
          <w:tcPr>
            <w:tcW w:w="6379" w:type="dxa"/>
          </w:tcPr>
          <w:p w14:paraId="4923E4F8" w14:textId="77777777" w:rsidR="00A63D65" w:rsidRPr="00FC724F" w:rsidRDefault="00A63D65" w:rsidP="00A63D65">
            <w:pPr>
              <w:rPr>
                <w:rFonts w:cstheme="minorHAnsi"/>
                <w:sz w:val="24"/>
                <w:szCs w:val="24"/>
              </w:rPr>
            </w:pPr>
            <w:r w:rsidRPr="00FC724F">
              <w:rPr>
                <w:rFonts w:cstheme="minorHAnsi"/>
                <w:sz w:val="24"/>
                <w:szCs w:val="24"/>
              </w:rPr>
              <w:t>3.10.1</w:t>
            </w:r>
            <w:r w:rsidR="00095E17" w:rsidRPr="00FC724F">
              <w:rPr>
                <w:rFonts w:cstheme="minorHAnsi"/>
                <w:sz w:val="24"/>
                <w:szCs w:val="24"/>
              </w:rPr>
              <w:t xml:space="preserve">    </w:t>
            </w:r>
            <w:r w:rsidRPr="00FC724F">
              <w:rPr>
                <w:rFonts w:cstheme="minorHAnsi"/>
                <w:i/>
                <w:sz w:val="24"/>
                <w:szCs w:val="24"/>
              </w:rPr>
              <w:t>Questionna</w:t>
            </w:r>
            <w:r w:rsidRPr="00FC724F">
              <w:rPr>
                <w:rFonts w:cstheme="minorHAnsi"/>
                <w:sz w:val="24"/>
                <w:szCs w:val="24"/>
              </w:rPr>
              <w:t>ire</w:t>
            </w:r>
            <w:r w:rsidR="000848AC" w:rsidRPr="00FC724F">
              <w:rPr>
                <w:rFonts w:cstheme="minorHAnsi"/>
                <w:sz w:val="24"/>
                <w:szCs w:val="24"/>
              </w:rPr>
              <w:t xml:space="preserve"> data analysis</w:t>
            </w:r>
          </w:p>
        </w:tc>
        <w:tc>
          <w:tcPr>
            <w:tcW w:w="1206" w:type="dxa"/>
          </w:tcPr>
          <w:p w14:paraId="0113D1B8" w14:textId="77777777" w:rsidR="00A63D65" w:rsidRPr="00FF7FAC" w:rsidRDefault="00F54480" w:rsidP="001B12E3">
            <w:pPr>
              <w:jc w:val="right"/>
              <w:rPr>
                <w:rFonts w:cstheme="minorHAnsi"/>
                <w:sz w:val="24"/>
                <w:szCs w:val="24"/>
              </w:rPr>
            </w:pPr>
            <w:r w:rsidRPr="00FF7FAC">
              <w:rPr>
                <w:rFonts w:cstheme="minorHAnsi"/>
                <w:sz w:val="24"/>
                <w:szCs w:val="24"/>
              </w:rPr>
              <w:t>90</w:t>
            </w:r>
          </w:p>
        </w:tc>
      </w:tr>
      <w:tr w:rsidR="00A63D65" w:rsidRPr="00FF7FAC" w14:paraId="3FF46358" w14:textId="77777777" w:rsidTr="00292523">
        <w:tc>
          <w:tcPr>
            <w:tcW w:w="392" w:type="dxa"/>
          </w:tcPr>
          <w:p w14:paraId="5A51359A" w14:textId="77777777" w:rsidR="00A63D65" w:rsidRPr="00AC1262" w:rsidRDefault="00A63D65" w:rsidP="003B3B2E">
            <w:pPr>
              <w:rPr>
                <w:rFonts w:cstheme="minorHAnsi"/>
                <w:b/>
                <w:sz w:val="24"/>
                <w:szCs w:val="24"/>
              </w:rPr>
            </w:pPr>
          </w:p>
        </w:tc>
        <w:tc>
          <w:tcPr>
            <w:tcW w:w="6379" w:type="dxa"/>
          </w:tcPr>
          <w:p w14:paraId="788235F9" w14:textId="77777777" w:rsidR="00A63D65" w:rsidRPr="00FC724F" w:rsidRDefault="00A63D65" w:rsidP="003B3B2E">
            <w:pPr>
              <w:rPr>
                <w:rFonts w:cstheme="minorHAnsi"/>
                <w:sz w:val="24"/>
                <w:szCs w:val="24"/>
              </w:rPr>
            </w:pPr>
            <w:r w:rsidRPr="00FC724F">
              <w:rPr>
                <w:rFonts w:cstheme="minorHAnsi"/>
                <w:sz w:val="24"/>
                <w:szCs w:val="24"/>
              </w:rPr>
              <w:t>3.10.2</w:t>
            </w:r>
            <w:r w:rsidR="00095E17" w:rsidRPr="00FC724F">
              <w:rPr>
                <w:rFonts w:cstheme="minorHAnsi"/>
                <w:sz w:val="24"/>
                <w:szCs w:val="24"/>
              </w:rPr>
              <w:t xml:space="preserve">   </w:t>
            </w:r>
            <w:r w:rsidR="0092725B" w:rsidRPr="00FC724F">
              <w:rPr>
                <w:rFonts w:cstheme="minorHAnsi"/>
                <w:sz w:val="24"/>
                <w:szCs w:val="24"/>
              </w:rPr>
              <w:t xml:space="preserve"> </w:t>
            </w:r>
            <w:r w:rsidRPr="00FC724F">
              <w:rPr>
                <w:rFonts w:cstheme="minorHAnsi"/>
                <w:i/>
                <w:sz w:val="24"/>
                <w:szCs w:val="24"/>
              </w:rPr>
              <w:t>Interview data</w:t>
            </w:r>
            <w:r w:rsidR="000848AC" w:rsidRPr="00FC724F">
              <w:rPr>
                <w:rFonts w:cstheme="minorHAnsi"/>
                <w:i/>
                <w:sz w:val="24"/>
                <w:szCs w:val="24"/>
              </w:rPr>
              <w:t xml:space="preserve"> analysis</w:t>
            </w:r>
          </w:p>
        </w:tc>
        <w:tc>
          <w:tcPr>
            <w:tcW w:w="1206" w:type="dxa"/>
          </w:tcPr>
          <w:p w14:paraId="365D9A47" w14:textId="77777777" w:rsidR="00A63D65" w:rsidRPr="00FF7FAC" w:rsidRDefault="00F54480" w:rsidP="001B12E3">
            <w:pPr>
              <w:jc w:val="right"/>
              <w:rPr>
                <w:rFonts w:cstheme="minorHAnsi"/>
                <w:sz w:val="24"/>
                <w:szCs w:val="24"/>
              </w:rPr>
            </w:pPr>
            <w:r w:rsidRPr="00FF7FAC">
              <w:rPr>
                <w:rFonts w:cstheme="minorHAnsi"/>
                <w:sz w:val="24"/>
                <w:szCs w:val="24"/>
              </w:rPr>
              <w:t>92</w:t>
            </w:r>
          </w:p>
        </w:tc>
      </w:tr>
      <w:tr w:rsidR="004E4E3B" w:rsidRPr="00FF7FAC" w14:paraId="6603A770" w14:textId="77777777" w:rsidTr="00292523">
        <w:tc>
          <w:tcPr>
            <w:tcW w:w="392" w:type="dxa"/>
          </w:tcPr>
          <w:p w14:paraId="1D9400BC" w14:textId="77777777" w:rsidR="004E4E3B" w:rsidRPr="00AC1262" w:rsidRDefault="004E4E3B" w:rsidP="003B3B2E">
            <w:pPr>
              <w:rPr>
                <w:rFonts w:cstheme="minorHAnsi"/>
                <w:b/>
                <w:sz w:val="24"/>
                <w:szCs w:val="24"/>
              </w:rPr>
            </w:pPr>
          </w:p>
        </w:tc>
        <w:tc>
          <w:tcPr>
            <w:tcW w:w="6379" w:type="dxa"/>
          </w:tcPr>
          <w:p w14:paraId="51ECF700" w14:textId="77777777" w:rsidR="004E4E3B" w:rsidRPr="00FC724F" w:rsidRDefault="00230553" w:rsidP="00230553">
            <w:pPr>
              <w:tabs>
                <w:tab w:val="left" w:pos="812"/>
              </w:tabs>
              <w:rPr>
                <w:rFonts w:cstheme="minorHAnsi"/>
                <w:sz w:val="24"/>
                <w:szCs w:val="24"/>
              </w:rPr>
            </w:pPr>
            <w:r w:rsidRPr="00FC724F">
              <w:rPr>
                <w:rFonts w:cstheme="minorHAnsi"/>
                <w:sz w:val="24"/>
                <w:szCs w:val="24"/>
              </w:rPr>
              <w:t xml:space="preserve">3.10.3    </w:t>
            </w:r>
            <w:r w:rsidR="004E4E3B" w:rsidRPr="00FC724F">
              <w:rPr>
                <w:rFonts w:cstheme="minorHAnsi"/>
                <w:i/>
                <w:sz w:val="24"/>
                <w:szCs w:val="24"/>
              </w:rPr>
              <w:t>Summary</w:t>
            </w:r>
          </w:p>
        </w:tc>
        <w:tc>
          <w:tcPr>
            <w:tcW w:w="1206" w:type="dxa"/>
          </w:tcPr>
          <w:p w14:paraId="0ACC9884" w14:textId="77777777" w:rsidR="004E4E3B" w:rsidRPr="00FF7FAC" w:rsidRDefault="00F54480" w:rsidP="001B12E3">
            <w:pPr>
              <w:jc w:val="right"/>
              <w:rPr>
                <w:rFonts w:cstheme="minorHAnsi"/>
                <w:sz w:val="24"/>
                <w:szCs w:val="24"/>
              </w:rPr>
            </w:pPr>
            <w:r w:rsidRPr="00FF7FAC">
              <w:rPr>
                <w:rFonts w:cstheme="minorHAnsi"/>
                <w:sz w:val="24"/>
                <w:szCs w:val="24"/>
              </w:rPr>
              <w:t>94</w:t>
            </w:r>
          </w:p>
        </w:tc>
      </w:tr>
      <w:tr w:rsidR="00A63D65" w:rsidRPr="00FF7FAC" w14:paraId="36C47277" w14:textId="77777777" w:rsidTr="00292523">
        <w:tc>
          <w:tcPr>
            <w:tcW w:w="392" w:type="dxa"/>
          </w:tcPr>
          <w:p w14:paraId="353B6953" w14:textId="77777777" w:rsidR="00A63D65" w:rsidRPr="00AC1262" w:rsidRDefault="00A63D65" w:rsidP="003B3B2E">
            <w:pPr>
              <w:rPr>
                <w:rFonts w:cstheme="minorHAnsi"/>
                <w:b/>
                <w:sz w:val="24"/>
                <w:szCs w:val="24"/>
              </w:rPr>
            </w:pPr>
          </w:p>
        </w:tc>
        <w:tc>
          <w:tcPr>
            <w:tcW w:w="6379" w:type="dxa"/>
          </w:tcPr>
          <w:p w14:paraId="434475BC" w14:textId="77777777" w:rsidR="00A63D65" w:rsidRPr="00FC724F" w:rsidRDefault="00A63D65" w:rsidP="003B3B2E">
            <w:pPr>
              <w:rPr>
                <w:rFonts w:cstheme="minorHAnsi"/>
                <w:sz w:val="24"/>
                <w:szCs w:val="24"/>
              </w:rPr>
            </w:pPr>
          </w:p>
        </w:tc>
        <w:tc>
          <w:tcPr>
            <w:tcW w:w="1206" w:type="dxa"/>
          </w:tcPr>
          <w:p w14:paraId="34658C4F" w14:textId="77777777" w:rsidR="00A63D65" w:rsidRPr="00FF7FAC" w:rsidRDefault="00A63D65" w:rsidP="001B12E3">
            <w:pPr>
              <w:jc w:val="right"/>
              <w:rPr>
                <w:rFonts w:cstheme="minorHAnsi"/>
                <w:sz w:val="24"/>
                <w:szCs w:val="24"/>
              </w:rPr>
            </w:pPr>
          </w:p>
        </w:tc>
      </w:tr>
      <w:tr w:rsidR="000A2B11" w:rsidRPr="00FF7FAC" w14:paraId="62B1ABF8" w14:textId="77777777" w:rsidTr="00292523">
        <w:tc>
          <w:tcPr>
            <w:tcW w:w="392" w:type="dxa"/>
          </w:tcPr>
          <w:p w14:paraId="296808D0" w14:textId="77777777" w:rsidR="0054136D" w:rsidRPr="00AC1262" w:rsidRDefault="003D3A9C" w:rsidP="003B3B2E">
            <w:pPr>
              <w:rPr>
                <w:rFonts w:cstheme="minorHAnsi"/>
                <w:b/>
                <w:sz w:val="24"/>
                <w:szCs w:val="24"/>
              </w:rPr>
            </w:pPr>
            <w:r w:rsidRPr="00AC1262">
              <w:rPr>
                <w:rFonts w:cstheme="minorHAnsi"/>
                <w:b/>
                <w:sz w:val="24"/>
                <w:szCs w:val="24"/>
              </w:rPr>
              <w:t>4</w:t>
            </w:r>
          </w:p>
        </w:tc>
        <w:tc>
          <w:tcPr>
            <w:tcW w:w="6379" w:type="dxa"/>
          </w:tcPr>
          <w:p w14:paraId="1726D547" w14:textId="77777777" w:rsidR="00DA0706" w:rsidRPr="00FC724F" w:rsidRDefault="00F57176" w:rsidP="003B3B2E">
            <w:pPr>
              <w:rPr>
                <w:rFonts w:cstheme="minorHAnsi"/>
                <w:b/>
                <w:sz w:val="24"/>
                <w:szCs w:val="24"/>
              </w:rPr>
            </w:pPr>
            <w:r w:rsidRPr="00FC724F">
              <w:rPr>
                <w:rFonts w:cstheme="minorHAnsi"/>
                <w:b/>
                <w:sz w:val="24"/>
                <w:szCs w:val="24"/>
              </w:rPr>
              <w:t>Chapter Four</w:t>
            </w:r>
            <w:r w:rsidR="00BE716F" w:rsidRPr="00FC724F">
              <w:rPr>
                <w:rFonts w:cstheme="minorHAnsi"/>
                <w:b/>
                <w:sz w:val="24"/>
                <w:szCs w:val="24"/>
              </w:rPr>
              <w:t xml:space="preserve">: </w:t>
            </w:r>
            <w:r w:rsidR="00DA0706" w:rsidRPr="00FC724F">
              <w:rPr>
                <w:rFonts w:cstheme="minorHAnsi"/>
                <w:b/>
                <w:sz w:val="24"/>
                <w:szCs w:val="24"/>
              </w:rPr>
              <w:t>Findings and</w:t>
            </w:r>
            <w:r w:rsidR="003B06B1" w:rsidRPr="00FC724F">
              <w:rPr>
                <w:rFonts w:cstheme="minorHAnsi"/>
                <w:b/>
                <w:sz w:val="24"/>
                <w:szCs w:val="24"/>
              </w:rPr>
              <w:t xml:space="preserve"> Analysis </w:t>
            </w:r>
            <w:r w:rsidR="00DA0706" w:rsidRPr="00FC724F">
              <w:rPr>
                <w:rFonts w:cstheme="minorHAnsi"/>
                <w:b/>
                <w:sz w:val="24"/>
                <w:szCs w:val="24"/>
              </w:rPr>
              <w:t>1: FE Provision and NEET</w:t>
            </w:r>
          </w:p>
          <w:p w14:paraId="47D0C3BC" w14:textId="77777777" w:rsidR="0054136D" w:rsidRPr="00FC724F" w:rsidRDefault="00DA0706" w:rsidP="0062588B">
            <w:pPr>
              <w:rPr>
                <w:rFonts w:cstheme="minorHAnsi"/>
                <w:b/>
                <w:sz w:val="24"/>
                <w:szCs w:val="24"/>
              </w:rPr>
            </w:pPr>
            <w:r w:rsidRPr="00FC724F">
              <w:rPr>
                <w:rFonts w:cstheme="minorHAnsi"/>
                <w:b/>
                <w:sz w:val="24"/>
                <w:szCs w:val="24"/>
              </w:rPr>
              <w:t xml:space="preserve">                Engagement</w:t>
            </w:r>
          </w:p>
        </w:tc>
        <w:tc>
          <w:tcPr>
            <w:tcW w:w="1206" w:type="dxa"/>
          </w:tcPr>
          <w:p w14:paraId="2EF1CCF4" w14:textId="77777777" w:rsidR="00A716CD" w:rsidRPr="00FF7FAC" w:rsidRDefault="00F54480" w:rsidP="001B12E3">
            <w:pPr>
              <w:jc w:val="right"/>
              <w:rPr>
                <w:rFonts w:cstheme="minorHAnsi"/>
                <w:b/>
                <w:sz w:val="24"/>
                <w:szCs w:val="24"/>
              </w:rPr>
            </w:pPr>
            <w:r w:rsidRPr="00FF7FAC">
              <w:rPr>
                <w:rFonts w:cstheme="minorHAnsi"/>
                <w:b/>
                <w:sz w:val="24"/>
                <w:szCs w:val="24"/>
              </w:rPr>
              <w:t>96</w:t>
            </w:r>
          </w:p>
          <w:p w14:paraId="0D507553" w14:textId="77777777" w:rsidR="0054136D" w:rsidRPr="00FF7FAC" w:rsidRDefault="0054136D" w:rsidP="001B12E3">
            <w:pPr>
              <w:jc w:val="right"/>
              <w:rPr>
                <w:rFonts w:cstheme="minorHAnsi"/>
                <w:b/>
                <w:sz w:val="24"/>
                <w:szCs w:val="24"/>
              </w:rPr>
            </w:pPr>
          </w:p>
        </w:tc>
      </w:tr>
      <w:tr w:rsidR="0054136D" w:rsidRPr="00FF7FAC" w14:paraId="32CAEF4D" w14:textId="77777777" w:rsidTr="00292523">
        <w:tc>
          <w:tcPr>
            <w:tcW w:w="392" w:type="dxa"/>
          </w:tcPr>
          <w:p w14:paraId="551F397C" w14:textId="77777777" w:rsidR="0054136D" w:rsidRPr="00AC1262" w:rsidRDefault="0054136D" w:rsidP="003B3B2E">
            <w:pPr>
              <w:rPr>
                <w:rFonts w:cstheme="minorHAnsi"/>
                <w:b/>
                <w:sz w:val="24"/>
                <w:szCs w:val="24"/>
              </w:rPr>
            </w:pPr>
          </w:p>
        </w:tc>
        <w:tc>
          <w:tcPr>
            <w:tcW w:w="6379" w:type="dxa"/>
          </w:tcPr>
          <w:p w14:paraId="29ED3592" w14:textId="77777777" w:rsidR="0054136D" w:rsidRPr="00FC724F" w:rsidRDefault="00BF33E3" w:rsidP="00F57176">
            <w:pPr>
              <w:rPr>
                <w:rFonts w:cstheme="minorHAnsi"/>
                <w:i/>
                <w:sz w:val="24"/>
                <w:szCs w:val="24"/>
              </w:rPr>
            </w:pPr>
            <w:r w:rsidRPr="00FC724F">
              <w:rPr>
                <w:rFonts w:cstheme="minorHAnsi"/>
                <w:sz w:val="24"/>
                <w:szCs w:val="24"/>
              </w:rPr>
              <w:t xml:space="preserve">4.1 </w:t>
            </w:r>
            <w:r w:rsidR="003D3A9C" w:rsidRPr="00FC724F">
              <w:rPr>
                <w:rFonts w:cstheme="minorHAnsi"/>
                <w:sz w:val="24"/>
                <w:szCs w:val="24"/>
              </w:rPr>
              <w:t xml:space="preserve"> </w:t>
            </w:r>
            <w:r w:rsidR="0092725B" w:rsidRPr="00FC724F">
              <w:rPr>
                <w:rFonts w:cstheme="minorHAnsi"/>
                <w:sz w:val="24"/>
                <w:szCs w:val="24"/>
              </w:rPr>
              <w:t xml:space="preserve">       </w:t>
            </w:r>
            <w:r w:rsidR="00E8730A" w:rsidRPr="00FC724F">
              <w:rPr>
                <w:rFonts w:cstheme="minorHAnsi"/>
                <w:i/>
                <w:sz w:val="24"/>
                <w:szCs w:val="24"/>
              </w:rPr>
              <w:t>Introduction</w:t>
            </w:r>
          </w:p>
        </w:tc>
        <w:tc>
          <w:tcPr>
            <w:tcW w:w="1206" w:type="dxa"/>
          </w:tcPr>
          <w:p w14:paraId="0C2CEE9F" w14:textId="77777777" w:rsidR="0054136D" w:rsidRPr="00FF7FAC" w:rsidRDefault="00F54480" w:rsidP="001B12E3">
            <w:pPr>
              <w:jc w:val="right"/>
              <w:rPr>
                <w:rFonts w:cstheme="minorHAnsi"/>
                <w:sz w:val="24"/>
                <w:szCs w:val="24"/>
              </w:rPr>
            </w:pPr>
            <w:r w:rsidRPr="00FF7FAC">
              <w:rPr>
                <w:rFonts w:cstheme="minorHAnsi"/>
                <w:sz w:val="24"/>
                <w:szCs w:val="24"/>
              </w:rPr>
              <w:t>96</w:t>
            </w:r>
          </w:p>
        </w:tc>
      </w:tr>
      <w:tr w:rsidR="0054136D" w:rsidRPr="00FF7FAC" w14:paraId="71341DDD" w14:textId="77777777" w:rsidTr="00292523">
        <w:tc>
          <w:tcPr>
            <w:tcW w:w="392" w:type="dxa"/>
          </w:tcPr>
          <w:p w14:paraId="2E4B36E3" w14:textId="77777777" w:rsidR="0054136D" w:rsidRPr="00AC1262" w:rsidRDefault="0054136D" w:rsidP="003B3B2E">
            <w:pPr>
              <w:rPr>
                <w:rFonts w:cstheme="minorHAnsi"/>
                <w:b/>
                <w:sz w:val="24"/>
                <w:szCs w:val="24"/>
              </w:rPr>
            </w:pPr>
          </w:p>
        </w:tc>
        <w:tc>
          <w:tcPr>
            <w:tcW w:w="6379" w:type="dxa"/>
          </w:tcPr>
          <w:p w14:paraId="16857B1C" w14:textId="77777777" w:rsidR="0054136D" w:rsidRPr="00FC724F" w:rsidRDefault="00E8730A" w:rsidP="00F57176">
            <w:pPr>
              <w:rPr>
                <w:rFonts w:cstheme="minorHAnsi"/>
                <w:i/>
                <w:sz w:val="24"/>
                <w:szCs w:val="24"/>
              </w:rPr>
            </w:pPr>
            <w:r w:rsidRPr="00FC724F">
              <w:rPr>
                <w:rFonts w:cstheme="minorHAnsi"/>
                <w:sz w:val="24"/>
                <w:szCs w:val="24"/>
              </w:rPr>
              <w:t xml:space="preserve">4.2   </w:t>
            </w:r>
            <w:r w:rsidR="003D3A9C" w:rsidRPr="00FC724F">
              <w:rPr>
                <w:rFonts w:cstheme="minorHAnsi"/>
                <w:sz w:val="24"/>
                <w:szCs w:val="24"/>
              </w:rPr>
              <w:t xml:space="preserve"> </w:t>
            </w:r>
            <w:r w:rsidR="0092725B" w:rsidRPr="00FC724F">
              <w:rPr>
                <w:rFonts w:cstheme="minorHAnsi"/>
                <w:sz w:val="24"/>
                <w:szCs w:val="24"/>
              </w:rPr>
              <w:t xml:space="preserve">     </w:t>
            </w:r>
            <w:r w:rsidR="00797F6D" w:rsidRPr="00FC724F">
              <w:rPr>
                <w:rFonts w:cstheme="minorHAnsi"/>
                <w:i/>
                <w:sz w:val="24"/>
                <w:szCs w:val="24"/>
              </w:rPr>
              <w:t xml:space="preserve">Reasons for </w:t>
            </w:r>
            <w:r w:rsidR="00903505" w:rsidRPr="00FC724F">
              <w:rPr>
                <w:rFonts w:cstheme="minorHAnsi"/>
                <w:i/>
                <w:sz w:val="24"/>
                <w:szCs w:val="24"/>
              </w:rPr>
              <w:t>n</w:t>
            </w:r>
            <w:r w:rsidR="00F838F4" w:rsidRPr="00FC724F">
              <w:rPr>
                <w:rFonts w:cstheme="minorHAnsi"/>
                <w:i/>
                <w:sz w:val="24"/>
                <w:szCs w:val="24"/>
              </w:rPr>
              <w:t>on-engagement</w:t>
            </w:r>
          </w:p>
        </w:tc>
        <w:tc>
          <w:tcPr>
            <w:tcW w:w="1206" w:type="dxa"/>
          </w:tcPr>
          <w:p w14:paraId="19D09014" w14:textId="77777777" w:rsidR="0054136D" w:rsidRPr="00FF7FAC" w:rsidRDefault="00F54480" w:rsidP="001B12E3">
            <w:pPr>
              <w:jc w:val="right"/>
              <w:rPr>
                <w:rFonts w:cstheme="minorHAnsi"/>
                <w:sz w:val="24"/>
                <w:szCs w:val="24"/>
              </w:rPr>
            </w:pPr>
            <w:r w:rsidRPr="00FF7FAC">
              <w:rPr>
                <w:rFonts w:cstheme="minorHAnsi"/>
                <w:sz w:val="24"/>
                <w:szCs w:val="24"/>
              </w:rPr>
              <w:t>96</w:t>
            </w:r>
          </w:p>
        </w:tc>
      </w:tr>
      <w:tr w:rsidR="0054136D" w:rsidRPr="00FF7FAC" w14:paraId="5F186943" w14:textId="77777777" w:rsidTr="00292523">
        <w:tc>
          <w:tcPr>
            <w:tcW w:w="392" w:type="dxa"/>
          </w:tcPr>
          <w:p w14:paraId="776A95E0" w14:textId="77777777" w:rsidR="0054136D" w:rsidRPr="00AC1262" w:rsidRDefault="0054136D" w:rsidP="003B3B2E">
            <w:pPr>
              <w:rPr>
                <w:rFonts w:cstheme="minorHAnsi"/>
                <w:b/>
                <w:sz w:val="24"/>
                <w:szCs w:val="24"/>
              </w:rPr>
            </w:pPr>
          </w:p>
        </w:tc>
        <w:tc>
          <w:tcPr>
            <w:tcW w:w="6379" w:type="dxa"/>
          </w:tcPr>
          <w:p w14:paraId="4F04B679" w14:textId="77777777" w:rsidR="0054136D" w:rsidRPr="00FC724F" w:rsidRDefault="0092725B" w:rsidP="00F57176">
            <w:pPr>
              <w:rPr>
                <w:rFonts w:cstheme="minorHAnsi"/>
                <w:i/>
                <w:sz w:val="24"/>
                <w:szCs w:val="24"/>
              </w:rPr>
            </w:pPr>
            <w:r w:rsidRPr="00FC724F">
              <w:rPr>
                <w:rFonts w:cstheme="minorHAnsi"/>
                <w:sz w:val="24"/>
                <w:szCs w:val="24"/>
              </w:rPr>
              <w:t xml:space="preserve">4.2.1      </w:t>
            </w:r>
            <w:r w:rsidR="00E8730A" w:rsidRPr="00FC724F">
              <w:rPr>
                <w:rFonts w:cstheme="minorHAnsi"/>
                <w:i/>
                <w:sz w:val="24"/>
                <w:szCs w:val="24"/>
              </w:rPr>
              <w:t>FE provision context</w:t>
            </w:r>
          </w:p>
        </w:tc>
        <w:tc>
          <w:tcPr>
            <w:tcW w:w="1206" w:type="dxa"/>
          </w:tcPr>
          <w:p w14:paraId="02D922CB" w14:textId="77777777" w:rsidR="0054136D" w:rsidRPr="00FF7FAC" w:rsidRDefault="00F54480" w:rsidP="001B12E3">
            <w:pPr>
              <w:jc w:val="right"/>
              <w:rPr>
                <w:rFonts w:cstheme="minorHAnsi"/>
                <w:sz w:val="24"/>
                <w:szCs w:val="24"/>
              </w:rPr>
            </w:pPr>
            <w:r w:rsidRPr="00FF7FAC">
              <w:rPr>
                <w:rFonts w:cstheme="minorHAnsi"/>
                <w:sz w:val="24"/>
                <w:szCs w:val="24"/>
              </w:rPr>
              <w:t>96</w:t>
            </w:r>
          </w:p>
        </w:tc>
      </w:tr>
      <w:tr w:rsidR="0054136D" w:rsidRPr="00FF7FAC" w14:paraId="72530011" w14:textId="77777777" w:rsidTr="00292523">
        <w:tc>
          <w:tcPr>
            <w:tcW w:w="392" w:type="dxa"/>
          </w:tcPr>
          <w:p w14:paraId="468B0CED" w14:textId="77777777" w:rsidR="0054136D" w:rsidRPr="00AC1262" w:rsidRDefault="0054136D" w:rsidP="003B3B2E">
            <w:pPr>
              <w:rPr>
                <w:rFonts w:cstheme="minorHAnsi"/>
                <w:b/>
                <w:sz w:val="24"/>
                <w:szCs w:val="24"/>
              </w:rPr>
            </w:pPr>
          </w:p>
        </w:tc>
        <w:tc>
          <w:tcPr>
            <w:tcW w:w="6379" w:type="dxa"/>
          </w:tcPr>
          <w:p w14:paraId="5F7BCBEB" w14:textId="77777777" w:rsidR="0054136D" w:rsidRPr="00FC724F" w:rsidRDefault="0092725B" w:rsidP="00F57176">
            <w:pPr>
              <w:rPr>
                <w:rFonts w:cstheme="minorHAnsi"/>
                <w:i/>
                <w:sz w:val="24"/>
                <w:szCs w:val="24"/>
              </w:rPr>
            </w:pPr>
            <w:r w:rsidRPr="00FC724F">
              <w:rPr>
                <w:rFonts w:cstheme="minorHAnsi"/>
                <w:sz w:val="24"/>
                <w:szCs w:val="24"/>
              </w:rPr>
              <w:t xml:space="preserve">4.2.2     </w:t>
            </w:r>
            <w:r w:rsidR="003D3A9C" w:rsidRPr="00FC724F">
              <w:rPr>
                <w:rFonts w:cstheme="minorHAnsi"/>
                <w:sz w:val="24"/>
                <w:szCs w:val="24"/>
              </w:rPr>
              <w:t xml:space="preserve"> </w:t>
            </w:r>
            <w:r w:rsidR="00E8730A" w:rsidRPr="00FC724F">
              <w:rPr>
                <w:rFonts w:cstheme="minorHAnsi"/>
                <w:i/>
                <w:sz w:val="24"/>
                <w:szCs w:val="24"/>
              </w:rPr>
              <w:t>Recruitment – learner numbers</w:t>
            </w:r>
          </w:p>
        </w:tc>
        <w:tc>
          <w:tcPr>
            <w:tcW w:w="1206" w:type="dxa"/>
          </w:tcPr>
          <w:p w14:paraId="2B4ADED3" w14:textId="77777777" w:rsidR="0054136D" w:rsidRPr="00FF7FAC" w:rsidRDefault="00F54480" w:rsidP="001B12E3">
            <w:pPr>
              <w:jc w:val="right"/>
              <w:rPr>
                <w:rFonts w:cstheme="minorHAnsi"/>
                <w:sz w:val="24"/>
                <w:szCs w:val="24"/>
              </w:rPr>
            </w:pPr>
            <w:r w:rsidRPr="00FF7FAC">
              <w:rPr>
                <w:rFonts w:cstheme="minorHAnsi"/>
                <w:sz w:val="24"/>
                <w:szCs w:val="24"/>
              </w:rPr>
              <w:t>99</w:t>
            </w:r>
          </w:p>
        </w:tc>
      </w:tr>
      <w:tr w:rsidR="0054136D" w:rsidRPr="00FF7FAC" w14:paraId="432235A0" w14:textId="77777777" w:rsidTr="00292523">
        <w:tc>
          <w:tcPr>
            <w:tcW w:w="392" w:type="dxa"/>
          </w:tcPr>
          <w:p w14:paraId="75368DF3" w14:textId="77777777" w:rsidR="0054136D" w:rsidRPr="00AC1262" w:rsidRDefault="0054136D" w:rsidP="003B3B2E">
            <w:pPr>
              <w:rPr>
                <w:rFonts w:cstheme="minorHAnsi"/>
                <w:b/>
                <w:sz w:val="24"/>
                <w:szCs w:val="24"/>
              </w:rPr>
            </w:pPr>
          </w:p>
        </w:tc>
        <w:tc>
          <w:tcPr>
            <w:tcW w:w="6379" w:type="dxa"/>
          </w:tcPr>
          <w:p w14:paraId="48F09432" w14:textId="77777777" w:rsidR="0054136D" w:rsidRPr="00FC724F" w:rsidRDefault="00F838F4" w:rsidP="00F57176">
            <w:pPr>
              <w:rPr>
                <w:rFonts w:cstheme="minorHAnsi"/>
                <w:i/>
                <w:sz w:val="24"/>
                <w:szCs w:val="24"/>
              </w:rPr>
            </w:pPr>
            <w:r w:rsidRPr="00FC724F">
              <w:rPr>
                <w:rFonts w:cstheme="minorHAnsi"/>
                <w:sz w:val="24"/>
                <w:szCs w:val="24"/>
              </w:rPr>
              <w:t xml:space="preserve">4.2.3   </w:t>
            </w:r>
            <w:r w:rsidR="0092725B" w:rsidRPr="00FC724F">
              <w:rPr>
                <w:rFonts w:cstheme="minorHAnsi"/>
                <w:sz w:val="24"/>
                <w:szCs w:val="24"/>
              </w:rPr>
              <w:t xml:space="preserve">   </w:t>
            </w:r>
            <w:r w:rsidR="00E8730A" w:rsidRPr="00FC724F">
              <w:rPr>
                <w:rFonts w:cstheme="minorHAnsi"/>
                <w:i/>
                <w:sz w:val="24"/>
                <w:szCs w:val="24"/>
              </w:rPr>
              <w:t>Policy change and recruitment</w:t>
            </w:r>
          </w:p>
        </w:tc>
        <w:tc>
          <w:tcPr>
            <w:tcW w:w="1206" w:type="dxa"/>
          </w:tcPr>
          <w:p w14:paraId="507211D0" w14:textId="77777777" w:rsidR="0054136D" w:rsidRPr="00FF7FAC" w:rsidRDefault="00F54480" w:rsidP="001B12E3">
            <w:pPr>
              <w:jc w:val="right"/>
              <w:rPr>
                <w:rFonts w:cstheme="minorHAnsi"/>
                <w:sz w:val="24"/>
                <w:szCs w:val="24"/>
              </w:rPr>
            </w:pPr>
            <w:r w:rsidRPr="00FF7FAC">
              <w:rPr>
                <w:rFonts w:cstheme="minorHAnsi"/>
                <w:sz w:val="24"/>
                <w:szCs w:val="24"/>
              </w:rPr>
              <w:t>102</w:t>
            </w:r>
          </w:p>
        </w:tc>
      </w:tr>
      <w:tr w:rsidR="0054136D" w:rsidRPr="00FF7FAC" w14:paraId="76EB12BA" w14:textId="77777777" w:rsidTr="00292523">
        <w:tc>
          <w:tcPr>
            <w:tcW w:w="392" w:type="dxa"/>
          </w:tcPr>
          <w:p w14:paraId="12700588" w14:textId="77777777" w:rsidR="0054136D" w:rsidRPr="00AC1262" w:rsidRDefault="0054136D" w:rsidP="003B3B2E">
            <w:pPr>
              <w:rPr>
                <w:rFonts w:cstheme="minorHAnsi"/>
                <w:b/>
                <w:sz w:val="24"/>
                <w:szCs w:val="24"/>
              </w:rPr>
            </w:pPr>
          </w:p>
        </w:tc>
        <w:tc>
          <w:tcPr>
            <w:tcW w:w="6379" w:type="dxa"/>
          </w:tcPr>
          <w:p w14:paraId="6E90F40A" w14:textId="77777777" w:rsidR="0054136D" w:rsidRPr="00FC724F" w:rsidRDefault="00DA0706" w:rsidP="00F57176">
            <w:pPr>
              <w:rPr>
                <w:rFonts w:cstheme="minorHAnsi"/>
                <w:i/>
                <w:sz w:val="24"/>
                <w:szCs w:val="24"/>
              </w:rPr>
            </w:pPr>
            <w:r w:rsidRPr="00FC724F">
              <w:rPr>
                <w:rFonts w:cstheme="minorHAnsi"/>
                <w:sz w:val="24"/>
                <w:szCs w:val="24"/>
              </w:rPr>
              <w:t xml:space="preserve">4.2.4    </w:t>
            </w:r>
            <w:r w:rsidR="0092725B" w:rsidRPr="00FC724F">
              <w:rPr>
                <w:rFonts w:cstheme="minorHAnsi"/>
                <w:sz w:val="24"/>
                <w:szCs w:val="24"/>
              </w:rPr>
              <w:t xml:space="preserve">  </w:t>
            </w:r>
            <w:r w:rsidR="00F838F4" w:rsidRPr="00FC724F">
              <w:rPr>
                <w:rFonts w:cstheme="minorHAnsi"/>
                <w:i/>
                <w:sz w:val="24"/>
                <w:szCs w:val="24"/>
              </w:rPr>
              <w:t>Engaging</w:t>
            </w:r>
            <w:r w:rsidR="00E8730A" w:rsidRPr="00FC724F">
              <w:rPr>
                <w:rFonts w:cstheme="minorHAnsi"/>
                <w:i/>
                <w:sz w:val="24"/>
                <w:szCs w:val="24"/>
              </w:rPr>
              <w:t xml:space="preserve"> ‘second chancers’</w:t>
            </w:r>
          </w:p>
        </w:tc>
        <w:tc>
          <w:tcPr>
            <w:tcW w:w="1206" w:type="dxa"/>
          </w:tcPr>
          <w:p w14:paraId="49EF2855" w14:textId="77777777" w:rsidR="0054136D" w:rsidRPr="00FF7FAC" w:rsidRDefault="00F54480" w:rsidP="001B12E3">
            <w:pPr>
              <w:jc w:val="right"/>
              <w:rPr>
                <w:rFonts w:cstheme="minorHAnsi"/>
                <w:sz w:val="24"/>
                <w:szCs w:val="24"/>
              </w:rPr>
            </w:pPr>
            <w:r w:rsidRPr="00FF7FAC">
              <w:rPr>
                <w:rFonts w:cstheme="minorHAnsi"/>
                <w:sz w:val="24"/>
                <w:szCs w:val="24"/>
              </w:rPr>
              <w:t>104</w:t>
            </w:r>
          </w:p>
        </w:tc>
      </w:tr>
      <w:tr w:rsidR="0054136D" w:rsidRPr="00FF7FAC" w14:paraId="7AAAA3A8" w14:textId="77777777" w:rsidTr="00292523">
        <w:tc>
          <w:tcPr>
            <w:tcW w:w="392" w:type="dxa"/>
          </w:tcPr>
          <w:p w14:paraId="333A5F35" w14:textId="77777777" w:rsidR="0054136D" w:rsidRPr="00AC1262" w:rsidRDefault="0054136D" w:rsidP="003B3B2E">
            <w:pPr>
              <w:rPr>
                <w:rFonts w:cstheme="minorHAnsi"/>
                <w:b/>
                <w:sz w:val="24"/>
                <w:szCs w:val="24"/>
              </w:rPr>
            </w:pPr>
          </w:p>
        </w:tc>
        <w:tc>
          <w:tcPr>
            <w:tcW w:w="6379" w:type="dxa"/>
          </w:tcPr>
          <w:p w14:paraId="616354FC" w14:textId="77777777" w:rsidR="0054136D" w:rsidRPr="00FC724F" w:rsidRDefault="00266AA8" w:rsidP="00F57176">
            <w:pPr>
              <w:rPr>
                <w:rFonts w:cstheme="minorHAnsi"/>
                <w:i/>
                <w:sz w:val="24"/>
                <w:szCs w:val="24"/>
              </w:rPr>
            </w:pPr>
            <w:r w:rsidRPr="00FC724F">
              <w:rPr>
                <w:rFonts w:cstheme="minorHAnsi"/>
                <w:sz w:val="24"/>
                <w:szCs w:val="24"/>
              </w:rPr>
              <w:t xml:space="preserve">4.3       </w:t>
            </w:r>
            <w:r w:rsidR="00797F6D" w:rsidRPr="00FC724F">
              <w:rPr>
                <w:rFonts w:cstheme="minorHAnsi"/>
                <w:sz w:val="24"/>
                <w:szCs w:val="24"/>
              </w:rPr>
              <w:t xml:space="preserve">  </w:t>
            </w:r>
            <w:r w:rsidR="00797F6D" w:rsidRPr="00FC724F">
              <w:rPr>
                <w:rFonts w:cstheme="minorHAnsi"/>
                <w:i/>
                <w:sz w:val="24"/>
                <w:szCs w:val="24"/>
              </w:rPr>
              <w:t xml:space="preserve">Success </w:t>
            </w:r>
            <w:r w:rsidR="00903505" w:rsidRPr="00FC724F">
              <w:rPr>
                <w:rFonts w:cstheme="minorHAnsi"/>
                <w:i/>
                <w:sz w:val="24"/>
                <w:szCs w:val="24"/>
              </w:rPr>
              <w:t>f</w:t>
            </w:r>
            <w:r w:rsidR="00E8730A" w:rsidRPr="00FC724F">
              <w:rPr>
                <w:rFonts w:cstheme="minorHAnsi"/>
                <w:i/>
                <w:sz w:val="24"/>
                <w:szCs w:val="24"/>
              </w:rPr>
              <w:t>a</w:t>
            </w:r>
            <w:r w:rsidR="00797F6D" w:rsidRPr="00FC724F">
              <w:rPr>
                <w:rFonts w:cstheme="minorHAnsi"/>
                <w:i/>
                <w:sz w:val="24"/>
                <w:szCs w:val="24"/>
              </w:rPr>
              <w:t xml:space="preserve">ctors and </w:t>
            </w:r>
            <w:r w:rsidR="00903505" w:rsidRPr="00FC724F">
              <w:rPr>
                <w:rFonts w:cstheme="minorHAnsi"/>
                <w:i/>
                <w:sz w:val="24"/>
                <w:szCs w:val="24"/>
              </w:rPr>
              <w:t>e</w:t>
            </w:r>
            <w:r w:rsidR="00E8730A" w:rsidRPr="00FC724F">
              <w:rPr>
                <w:rFonts w:cstheme="minorHAnsi"/>
                <w:i/>
                <w:sz w:val="24"/>
                <w:szCs w:val="24"/>
              </w:rPr>
              <w:t>ngag</w:t>
            </w:r>
            <w:r w:rsidR="00491166" w:rsidRPr="00FC724F">
              <w:rPr>
                <w:rFonts w:cstheme="minorHAnsi"/>
                <w:i/>
                <w:sz w:val="24"/>
                <w:szCs w:val="24"/>
              </w:rPr>
              <w:t>e</w:t>
            </w:r>
            <w:r w:rsidR="00E8730A" w:rsidRPr="00FC724F">
              <w:rPr>
                <w:rFonts w:cstheme="minorHAnsi"/>
                <w:i/>
                <w:sz w:val="24"/>
                <w:szCs w:val="24"/>
              </w:rPr>
              <w:t>ment</w:t>
            </w:r>
            <w:r w:rsidR="003D3A9C" w:rsidRPr="00FC724F">
              <w:rPr>
                <w:rFonts w:cstheme="minorHAnsi"/>
                <w:sz w:val="24"/>
                <w:szCs w:val="24"/>
              </w:rPr>
              <w:t xml:space="preserve"> </w:t>
            </w:r>
          </w:p>
        </w:tc>
        <w:tc>
          <w:tcPr>
            <w:tcW w:w="1206" w:type="dxa"/>
          </w:tcPr>
          <w:p w14:paraId="3AC0347E" w14:textId="77777777" w:rsidR="0054136D" w:rsidRPr="00FF7FAC" w:rsidRDefault="00F54480" w:rsidP="001B12E3">
            <w:pPr>
              <w:jc w:val="right"/>
              <w:rPr>
                <w:rFonts w:cstheme="minorHAnsi"/>
                <w:sz w:val="24"/>
                <w:szCs w:val="24"/>
              </w:rPr>
            </w:pPr>
            <w:r w:rsidRPr="00FF7FAC">
              <w:rPr>
                <w:rFonts w:cstheme="minorHAnsi"/>
                <w:sz w:val="24"/>
                <w:szCs w:val="24"/>
              </w:rPr>
              <w:t>106</w:t>
            </w:r>
          </w:p>
        </w:tc>
      </w:tr>
      <w:tr w:rsidR="0054136D" w:rsidRPr="00FF7FAC" w14:paraId="4BE916AB" w14:textId="77777777" w:rsidTr="00292523">
        <w:tc>
          <w:tcPr>
            <w:tcW w:w="392" w:type="dxa"/>
          </w:tcPr>
          <w:p w14:paraId="7F5554B8" w14:textId="77777777" w:rsidR="0054136D" w:rsidRPr="00AC1262" w:rsidRDefault="0054136D" w:rsidP="003B3B2E">
            <w:pPr>
              <w:rPr>
                <w:rFonts w:cstheme="minorHAnsi"/>
                <w:b/>
                <w:sz w:val="24"/>
                <w:szCs w:val="24"/>
              </w:rPr>
            </w:pPr>
          </w:p>
        </w:tc>
        <w:tc>
          <w:tcPr>
            <w:tcW w:w="6379" w:type="dxa"/>
          </w:tcPr>
          <w:p w14:paraId="07A01E3E" w14:textId="77777777" w:rsidR="0054136D" w:rsidRPr="00FC724F" w:rsidRDefault="003D3A9C" w:rsidP="00F57176">
            <w:pPr>
              <w:rPr>
                <w:rFonts w:cstheme="minorHAnsi"/>
                <w:i/>
                <w:sz w:val="24"/>
                <w:szCs w:val="24"/>
              </w:rPr>
            </w:pPr>
            <w:r w:rsidRPr="00FC724F">
              <w:rPr>
                <w:rFonts w:cstheme="minorHAnsi"/>
                <w:sz w:val="24"/>
                <w:szCs w:val="24"/>
              </w:rPr>
              <w:t>4.3.</w:t>
            </w:r>
            <w:r w:rsidR="0092725B" w:rsidRPr="00FC724F">
              <w:rPr>
                <w:rFonts w:cstheme="minorHAnsi"/>
                <w:sz w:val="24"/>
                <w:szCs w:val="24"/>
              </w:rPr>
              <w:t xml:space="preserve">1      </w:t>
            </w:r>
            <w:r w:rsidR="00E8730A" w:rsidRPr="00FC724F">
              <w:rPr>
                <w:rFonts w:cstheme="minorHAnsi"/>
                <w:i/>
                <w:sz w:val="24"/>
                <w:szCs w:val="24"/>
              </w:rPr>
              <w:t>Success rates</w:t>
            </w:r>
          </w:p>
        </w:tc>
        <w:tc>
          <w:tcPr>
            <w:tcW w:w="1206" w:type="dxa"/>
          </w:tcPr>
          <w:p w14:paraId="24B4ECB1" w14:textId="77777777" w:rsidR="0054136D" w:rsidRPr="00FF7FAC" w:rsidRDefault="00F54480" w:rsidP="001B12E3">
            <w:pPr>
              <w:jc w:val="right"/>
              <w:rPr>
                <w:rFonts w:cstheme="minorHAnsi"/>
                <w:sz w:val="24"/>
                <w:szCs w:val="24"/>
              </w:rPr>
            </w:pPr>
            <w:r w:rsidRPr="00FF7FAC">
              <w:rPr>
                <w:rFonts w:cstheme="minorHAnsi"/>
                <w:sz w:val="24"/>
                <w:szCs w:val="24"/>
              </w:rPr>
              <w:t>106</w:t>
            </w:r>
          </w:p>
        </w:tc>
      </w:tr>
      <w:tr w:rsidR="0054136D" w:rsidRPr="00FF7FAC" w14:paraId="76995A26" w14:textId="77777777" w:rsidTr="00292523">
        <w:tc>
          <w:tcPr>
            <w:tcW w:w="392" w:type="dxa"/>
          </w:tcPr>
          <w:p w14:paraId="48178C31" w14:textId="77777777" w:rsidR="0054136D" w:rsidRPr="00AC1262" w:rsidRDefault="0054136D" w:rsidP="003B3B2E">
            <w:pPr>
              <w:rPr>
                <w:rFonts w:cstheme="minorHAnsi"/>
                <w:b/>
                <w:sz w:val="24"/>
                <w:szCs w:val="24"/>
              </w:rPr>
            </w:pPr>
          </w:p>
        </w:tc>
        <w:tc>
          <w:tcPr>
            <w:tcW w:w="6379" w:type="dxa"/>
          </w:tcPr>
          <w:p w14:paraId="4A6A071F" w14:textId="77777777" w:rsidR="0054136D" w:rsidRPr="00FC724F" w:rsidRDefault="0092725B" w:rsidP="00F57176">
            <w:pPr>
              <w:rPr>
                <w:rFonts w:cstheme="minorHAnsi"/>
                <w:i/>
                <w:sz w:val="24"/>
                <w:szCs w:val="24"/>
              </w:rPr>
            </w:pPr>
            <w:r w:rsidRPr="00FC724F">
              <w:rPr>
                <w:rFonts w:cstheme="minorHAnsi"/>
                <w:sz w:val="24"/>
                <w:szCs w:val="24"/>
              </w:rPr>
              <w:t xml:space="preserve">4.3.2      </w:t>
            </w:r>
            <w:r w:rsidR="00E8730A" w:rsidRPr="00FC724F">
              <w:rPr>
                <w:rFonts w:cstheme="minorHAnsi"/>
                <w:i/>
                <w:sz w:val="24"/>
                <w:szCs w:val="24"/>
              </w:rPr>
              <w:t>Destinations and successful transitions</w:t>
            </w:r>
          </w:p>
        </w:tc>
        <w:tc>
          <w:tcPr>
            <w:tcW w:w="1206" w:type="dxa"/>
          </w:tcPr>
          <w:p w14:paraId="60A00980" w14:textId="77777777" w:rsidR="0054136D" w:rsidRPr="00FF7FAC" w:rsidRDefault="00F54480" w:rsidP="001B12E3">
            <w:pPr>
              <w:jc w:val="right"/>
              <w:rPr>
                <w:rFonts w:cstheme="minorHAnsi"/>
                <w:sz w:val="24"/>
                <w:szCs w:val="24"/>
              </w:rPr>
            </w:pPr>
            <w:r w:rsidRPr="00FF7FAC">
              <w:rPr>
                <w:rFonts w:cstheme="minorHAnsi"/>
                <w:sz w:val="24"/>
                <w:szCs w:val="24"/>
              </w:rPr>
              <w:t>108</w:t>
            </w:r>
          </w:p>
        </w:tc>
      </w:tr>
      <w:tr w:rsidR="00E8730A" w:rsidRPr="00FF7FAC" w14:paraId="7BB39995" w14:textId="77777777" w:rsidTr="00292523">
        <w:tc>
          <w:tcPr>
            <w:tcW w:w="392" w:type="dxa"/>
          </w:tcPr>
          <w:p w14:paraId="74245E29" w14:textId="77777777" w:rsidR="00E8730A" w:rsidRPr="00AC1262" w:rsidRDefault="00E8730A" w:rsidP="003B3B2E">
            <w:pPr>
              <w:rPr>
                <w:rFonts w:cstheme="minorHAnsi"/>
                <w:b/>
                <w:sz w:val="24"/>
                <w:szCs w:val="24"/>
              </w:rPr>
            </w:pPr>
          </w:p>
        </w:tc>
        <w:tc>
          <w:tcPr>
            <w:tcW w:w="6379" w:type="dxa"/>
          </w:tcPr>
          <w:p w14:paraId="323D3C90" w14:textId="77777777" w:rsidR="00E8730A" w:rsidRPr="00FC724F" w:rsidRDefault="0092725B" w:rsidP="00F57176">
            <w:pPr>
              <w:rPr>
                <w:rFonts w:cstheme="minorHAnsi"/>
                <w:sz w:val="24"/>
                <w:szCs w:val="24"/>
              </w:rPr>
            </w:pPr>
            <w:r w:rsidRPr="00FC724F">
              <w:rPr>
                <w:rFonts w:cstheme="minorHAnsi"/>
                <w:sz w:val="24"/>
                <w:szCs w:val="24"/>
              </w:rPr>
              <w:t xml:space="preserve">4.3.3      </w:t>
            </w:r>
            <w:r w:rsidR="00F838F4" w:rsidRPr="00FC724F">
              <w:rPr>
                <w:rFonts w:cstheme="minorHAnsi"/>
                <w:i/>
                <w:sz w:val="24"/>
                <w:szCs w:val="24"/>
              </w:rPr>
              <w:t>E</w:t>
            </w:r>
            <w:r w:rsidR="00E8730A" w:rsidRPr="00FC724F">
              <w:rPr>
                <w:rFonts w:cstheme="minorHAnsi"/>
                <w:i/>
                <w:sz w:val="24"/>
                <w:szCs w:val="24"/>
              </w:rPr>
              <w:t>ngagement and success</w:t>
            </w:r>
            <w:r w:rsidR="00F838F4" w:rsidRPr="00FC724F">
              <w:rPr>
                <w:rFonts w:cstheme="minorHAnsi"/>
                <w:i/>
                <w:sz w:val="24"/>
                <w:szCs w:val="24"/>
              </w:rPr>
              <w:t xml:space="preserve"> factors</w:t>
            </w:r>
          </w:p>
        </w:tc>
        <w:tc>
          <w:tcPr>
            <w:tcW w:w="1206" w:type="dxa"/>
          </w:tcPr>
          <w:p w14:paraId="724928EA" w14:textId="77777777" w:rsidR="00E8730A" w:rsidRPr="00FF7FAC" w:rsidRDefault="00F54480" w:rsidP="001B12E3">
            <w:pPr>
              <w:jc w:val="right"/>
              <w:rPr>
                <w:rFonts w:cstheme="minorHAnsi"/>
                <w:sz w:val="24"/>
                <w:szCs w:val="24"/>
              </w:rPr>
            </w:pPr>
            <w:r w:rsidRPr="00FF7FAC">
              <w:rPr>
                <w:rFonts w:cstheme="minorHAnsi"/>
                <w:sz w:val="24"/>
                <w:szCs w:val="24"/>
              </w:rPr>
              <w:t>111</w:t>
            </w:r>
          </w:p>
        </w:tc>
      </w:tr>
      <w:tr w:rsidR="00E8730A" w:rsidRPr="00FF7FAC" w14:paraId="41C3BC85" w14:textId="77777777" w:rsidTr="00292523">
        <w:tc>
          <w:tcPr>
            <w:tcW w:w="392" w:type="dxa"/>
          </w:tcPr>
          <w:p w14:paraId="3417DDA5" w14:textId="77777777" w:rsidR="00E8730A" w:rsidRPr="00AC1262" w:rsidRDefault="00E8730A" w:rsidP="003B3B2E">
            <w:pPr>
              <w:rPr>
                <w:rFonts w:cstheme="minorHAnsi"/>
                <w:b/>
                <w:sz w:val="24"/>
                <w:szCs w:val="24"/>
              </w:rPr>
            </w:pPr>
          </w:p>
        </w:tc>
        <w:tc>
          <w:tcPr>
            <w:tcW w:w="6379" w:type="dxa"/>
          </w:tcPr>
          <w:p w14:paraId="129EC7CE" w14:textId="77777777" w:rsidR="00E8730A" w:rsidRPr="00FC724F" w:rsidRDefault="0092725B" w:rsidP="00F57176">
            <w:pPr>
              <w:rPr>
                <w:rFonts w:cstheme="minorHAnsi"/>
                <w:sz w:val="24"/>
                <w:szCs w:val="24"/>
              </w:rPr>
            </w:pPr>
            <w:r w:rsidRPr="00FC724F">
              <w:rPr>
                <w:rFonts w:cstheme="minorHAnsi"/>
                <w:sz w:val="24"/>
                <w:szCs w:val="24"/>
              </w:rPr>
              <w:t xml:space="preserve">4.4         </w:t>
            </w:r>
            <w:r w:rsidR="00797F6D" w:rsidRPr="00FC724F">
              <w:rPr>
                <w:rFonts w:cstheme="minorHAnsi"/>
                <w:sz w:val="24"/>
                <w:szCs w:val="24"/>
              </w:rPr>
              <w:t xml:space="preserve"> </w:t>
            </w:r>
            <w:r w:rsidR="00797F6D" w:rsidRPr="00FC724F">
              <w:rPr>
                <w:rFonts w:cstheme="minorHAnsi"/>
                <w:i/>
                <w:sz w:val="24"/>
                <w:szCs w:val="24"/>
              </w:rPr>
              <w:t xml:space="preserve">Gender, </w:t>
            </w:r>
            <w:r w:rsidR="00903505" w:rsidRPr="00FC724F">
              <w:rPr>
                <w:rFonts w:cstheme="minorHAnsi"/>
                <w:i/>
                <w:sz w:val="24"/>
                <w:szCs w:val="24"/>
              </w:rPr>
              <w:t>r</w:t>
            </w:r>
            <w:r w:rsidR="00797F6D" w:rsidRPr="00FC724F">
              <w:rPr>
                <w:rFonts w:cstheme="minorHAnsi"/>
                <w:i/>
                <w:sz w:val="24"/>
                <w:szCs w:val="24"/>
              </w:rPr>
              <w:t xml:space="preserve">ace and </w:t>
            </w:r>
            <w:r w:rsidR="00903505" w:rsidRPr="00FC724F">
              <w:rPr>
                <w:rFonts w:cstheme="minorHAnsi"/>
                <w:i/>
                <w:sz w:val="24"/>
                <w:szCs w:val="24"/>
              </w:rPr>
              <w:t>d</w:t>
            </w:r>
            <w:r w:rsidR="00797F6D" w:rsidRPr="00FC724F">
              <w:rPr>
                <w:rFonts w:cstheme="minorHAnsi"/>
                <w:i/>
                <w:sz w:val="24"/>
                <w:szCs w:val="24"/>
              </w:rPr>
              <w:t xml:space="preserve">isability </w:t>
            </w:r>
            <w:r w:rsidR="00903505" w:rsidRPr="00FC724F">
              <w:rPr>
                <w:rFonts w:cstheme="minorHAnsi"/>
                <w:i/>
                <w:sz w:val="24"/>
                <w:szCs w:val="24"/>
              </w:rPr>
              <w:t>f</w:t>
            </w:r>
            <w:r w:rsidR="00797F6D" w:rsidRPr="00FC724F">
              <w:rPr>
                <w:rFonts w:cstheme="minorHAnsi"/>
                <w:i/>
                <w:sz w:val="24"/>
                <w:szCs w:val="24"/>
              </w:rPr>
              <w:t xml:space="preserve">actors and </w:t>
            </w:r>
            <w:r w:rsidR="00903505" w:rsidRPr="00FC724F">
              <w:rPr>
                <w:rFonts w:cstheme="minorHAnsi"/>
                <w:i/>
                <w:sz w:val="24"/>
                <w:szCs w:val="24"/>
              </w:rPr>
              <w:t>e</w:t>
            </w:r>
            <w:r w:rsidR="00E8730A" w:rsidRPr="00FC724F">
              <w:rPr>
                <w:rFonts w:cstheme="minorHAnsi"/>
                <w:i/>
                <w:sz w:val="24"/>
                <w:szCs w:val="24"/>
              </w:rPr>
              <w:t>ngagement</w:t>
            </w:r>
          </w:p>
        </w:tc>
        <w:tc>
          <w:tcPr>
            <w:tcW w:w="1206" w:type="dxa"/>
          </w:tcPr>
          <w:p w14:paraId="7063DA89" w14:textId="77777777" w:rsidR="00E8730A" w:rsidRPr="00FF7FAC" w:rsidRDefault="00F54480" w:rsidP="001B12E3">
            <w:pPr>
              <w:jc w:val="right"/>
              <w:rPr>
                <w:rFonts w:cstheme="minorHAnsi"/>
                <w:sz w:val="24"/>
                <w:szCs w:val="24"/>
              </w:rPr>
            </w:pPr>
            <w:r w:rsidRPr="00FF7FAC">
              <w:rPr>
                <w:rFonts w:cstheme="minorHAnsi"/>
                <w:sz w:val="24"/>
                <w:szCs w:val="24"/>
              </w:rPr>
              <w:t>112</w:t>
            </w:r>
          </w:p>
        </w:tc>
      </w:tr>
      <w:tr w:rsidR="00E8730A" w:rsidRPr="00FF7FAC" w14:paraId="093B3CBC" w14:textId="77777777" w:rsidTr="00292523">
        <w:tc>
          <w:tcPr>
            <w:tcW w:w="392" w:type="dxa"/>
          </w:tcPr>
          <w:p w14:paraId="0D2412CF" w14:textId="77777777" w:rsidR="00E8730A" w:rsidRPr="00AC1262" w:rsidRDefault="00E8730A" w:rsidP="003B3B2E">
            <w:pPr>
              <w:rPr>
                <w:rFonts w:cstheme="minorHAnsi"/>
                <w:b/>
                <w:sz w:val="24"/>
                <w:szCs w:val="24"/>
              </w:rPr>
            </w:pPr>
          </w:p>
        </w:tc>
        <w:tc>
          <w:tcPr>
            <w:tcW w:w="6379" w:type="dxa"/>
          </w:tcPr>
          <w:p w14:paraId="3BF25688" w14:textId="77777777" w:rsidR="00E8730A" w:rsidRPr="00FC724F" w:rsidRDefault="0092725B" w:rsidP="00E8730A">
            <w:pPr>
              <w:rPr>
                <w:rFonts w:cstheme="minorHAnsi"/>
                <w:sz w:val="24"/>
                <w:szCs w:val="24"/>
              </w:rPr>
            </w:pPr>
            <w:r w:rsidRPr="00FC724F">
              <w:rPr>
                <w:rFonts w:cstheme="minorHAnsi"/>
                <w:sz w:val="24"/>
                <w:szCs w:val="24"/>
              </w:rPr>
              <w:t xml:space="preserve">4.4.1      </w:t>
            </w:r>
            <w:r w:rsidR="00D9367E" w:rsidRPr="00FC724F">
              <w:rPr>
                <w:rFonts w:cstheme="minorHAnsi"/>
                <w:i/>
                <w:sz w:val="24"/>
                <w:szCs w:val="24"/>
              </w:rPr>
              <w:t>Gender di</w:t>
            </w:r>
            <w:r w:rsidR="00E8730A" w:rsidRPr="00FC724F">
              <w:rPr>
                <w:rFonts w:cstheme="minorHAnsi"/>
                <w:i/>
                <w:sz w:val="24"/>
                <w:szCs w:val="24"/>
              </w:rPr>
              <w:t>stribution</w:t>
            </w:r>
          </w:p>
        </w:tc>
        <w:tc>
          <w:tcPr>
            <w:tcW w:w="1206" w:type="dxa"/>
          </w:tcPr>
          <w:p w14:paraId="5AEE763F" w14:textId="77777777" w:rsidR="00E8730A" w:rsidRPr="00FF7FAC" w:rsidRDefault="00F54480" w:rsidP="001B12E3">
            <w:pPr>
              <w:jc w:val="right"/>
              <w:rPr>
                <w:rFonts w:cstheme="minorHAnsi"/>
                <w:sz w:val="24"/>
                <w:szCs w:val="24"/>
              </w:rPr>
            </w:pPr>
            <w:r w:rsidRPr="00FF7FAC">
              <w:rPr>
                <w:rFonts w:cstheme="minorHAnsi"/>
                <w:sz w:val="24"/>
                <w:szCs w:val="24"/>
              </w:rPr>
              <w:t>112</w:t>
            </w:r>
          </w:p>
        </w:tc>
      </w:tr>
      <w:tr w:rsidR="00E8730A" w:rsidRPr="00FF7FAC" w14:paraId="45040412" w14:textId="77777777" w:rsidTr="00292523">
        <w:tc>
          <w:tcPr>
            <w:tcW w:w="392" w:type="dxa"/>
          </w:tcPr>
          <w:p w14:paraId="4095B6B6" w14:textId="77777777" w:rsidR="00E8730A" w:rsidRPr="00AC1262" w:rsidRDefault="00E8730A" w:rsidP="003B3B2E">
            <w:pPr>
              <w:rPr>
                <w:rFonts w:cstheme="minorHAnsi"/>
                <w:b/>
                <w:sz w:val="24"/>
                <w:szCs w:val="24"/>
              </w:rPr>
            </w:pPr>
          </w:p>
        </w:tc>
        <w:tc>
          <w:tcPr>
            <w:tcW w:w="6379" w:type="dxa"/>
          </w:tcPr>
          <w:p w14:paraId="4A8F49B8" w14:textId="77777777" w:rsidR="00E8730A" w:rsidRPr="00FC724F" w:rsidRDefault="0092725B" w:rsidP="00F57176">
            <w:pPr>
              <w:rPr>
                <w:rFonts w:cstheme="minorHAnsi"/>
                <w:sz w:val="24"/>
                <w:szCs w:val="24"/>
              </w:rPr>
            </w:pPr>
            <w:r w:rsidRPr="00FC724F">
              <w:rPr>
                <w:rFonts w:cstheme="minorHAnsi"/>
                <w:sz w:val="24"/>
                <w:szCs w:val="24"/>
              </w:rPr>
              <w:t xml:space="preserve">4.4.2     </w:t>
            </w:r>
            <w:r w:rsidR="00E8730A" w:rsidRPr="00FC724F">
              <w:rPr>
                <w:rFonts w:cstheme="minorHAnsi"/>
                <w:sz w:val="24"/>
                <w:szCs w:val="24"/>
              </w:rPr>
              <w:t xml:space="preserve"> </w:t>
            </w:r>
            <w:r w:rsidR="00E8730A" w:rsidRPr="00FC724F">
              <w:rPr>
                <w:rFonts w:cstheme="minorHAnsi"/>
                <w:i/>
                <w:sz w:val="24"/>
                <w:szCs w:val="24"/>
              </w:rPr>
              <w:t>Ethnicity trends</w:t>
            </w:r>
          </w:p>
        </w:tc>
        <w:tc>
          <w:tcPr>
            <w:tcW w:w="1206" w:type="dxa"/>
          </w:tcPr>
          <w:p w14:paraId="760BFD5E" w14:textId="77777777" w:rsidR="00E8730A" w:rsidRPr="00FF7FAC" w:rsidRDefault="00F54480" w:rsidP="001B12E3">
            <w:pPr>
              <w:jc w:val="right"/>
              <w:rPr>
                <w:rFonts w:cstheme="minorHAnsi"/>
                <w:sz w:val="24"/>
                <w:szCs w:val="24"/>
              </w:rPr>
            </w:pPr>
            <w:r w:rsidRPr="00FF7FAC">
              <w:rPr>
                <w:rFonts w:cstheme="minorHAnsi"/>
                <w:sz w:val="24"/>
                <w:szCs w:val="24"/>
              </w:rPr>
              <w:t>114</w:t>
            </w:r>
          </w:p>
        </w:tc>
      </w:tr>
      <w:tr w:rsidR="00E8730A" w:rsidRPr="00FF7FAC" w14:paraId="44C29DD4" w14:textId="77777777" w:rsidTr="00292523">
        <w:tc>
          <w:tcPr>
            <w:tcW w:w="392" w:type="dxa"/>
          </w:tcPr>
          <w:p w14:paraId="461D095F" w14:textId="77777777" w:rsidR="00E8730A" w:rsidRPr="00AC1262" w:rsidRDefault="00E8730A" w:rsidP="003B3B2E">
            <w:pPr>
              <w:rPr>
                <w:rFonts w:cstheme="minorHAnsi"/>
                <w:b/>
                <w:sz w:val="24"/>
                <w:szCs w:val="24"/>
              </w:rPr>
            </w:pPr>
          </w:p>
        </w:tc>
        <w:tc>
          <w:tcPr>
            <w:tcW w:w="6379" w:type="dxa"/>
          </w:tcPr>
          <w:p w14:paraId="62FD4B64" w14:textId="77777777" w:rsidR="00E8730A" w:rsidRPr="00FC724F" w:rsidRDefault="0092725B" w:rsidP="00F57176">
            <w:pPr>
              <w:rPr>
                <w:rFonts w:cstheme="minorHAnsi"/>
                <w:sz w:val="24"/>
                <w:szCs w:val="24"/>
              </w:rPr>
            </w:pPr>
            <w:r w:rsidRPr="00FC724F">
              <w:rPr>
                <w:rFonts w:cstheme="minorHAnsi"/>
                <w:sz w:val="24"/>
                <w:szCs w:val="24"/>
              </w:rPr>
              <w:t xml:space="preserve">4.4.3      </w:t>
            </w:r>
            <w:r w:rsidR="00D9367E" w:rsidRPr="00FC724F">
              <w:rPr>
                <w:rFonts w:cstheme="minorHAnsi"/>
                <w:i/>
                <w:sz w:val="24"/>
                <w:szCs w:val="24"/>
              </w:rPr>
              <w:t>Engagement by self-declared disability</w:t>
            </w:r>
          </w:p>
        </w:tc>
        <w:tc>
          <w:tcPr>
            <w:tcW w:w="1206" w:type="dxa"/>
          </w:tcPr>
          <w:p w14:paraId="2A4218EA" w14:textId="77777777" w:rsidR="00E8730A" w:rsidRPr="00FF7FAC" w:rsidRDefault="00F54480" w:rsidP="001B12E3">
            <w:pPr>
              <w:jc w:val="right"/>
              <w:rPr>
                <w:rFonts w:cstheme="minorHAnsi"/>
                <w:sz w:val="24"/>
                <w:szCs w:val="24"/>
              </w:rPr>
            </w:pPr>
            <w:r w:rsidRPr="00FF7FAC">
              <w:rPr>
                <w:rFonts w:cstheme="minorHAnsi"/>
                <w:sz w:val="24"/>
                <w:szCs w:val="24"/>
              </w:rPr>
              <w:t>117</w:t>
            </w:r>
          </w:p>
        </w:tc>
      </w:tr>
      <w:tr w:rsidR="00E8730A" w:rsidRPr="00FF7FAC" w14:paraId="764DF2E0" w14:textId="77777777" w:rsidTr="00292523">
        <w:tc>
          <w:tcPr>
            <w:tcW w:w="392" w:type="dxa"/>
          </w:tcPr>
          <w:p w14:paraId="792D992A" w14:textId="77777777" w:rsidR="00E8730A" w:rsidRPr="00AC1262" w:rsidRDefault="00E8730A" w:rsidP="003B3B2E">
            <w:pPr>
              <w:rPr>
                <w:rFonts w:cstheme="minorHAnsi"/>
                <w:b/>
                <w:sz w:val="24"/>
                <w:szCs w:val="24"/>
              </w:rPr>
            </w:pPr>
          </w:p>
        </w:tc>
        <w:tc>
          <w:tcPr>
            <w:tcW w:w="6379" w:type="dxa"/>
          </w:tcPr>
          <w:p w14:paraId="6559E794" w14:textId="77777777" w:rsidR="00E8730A" w:rsidRPr="00FC724F" w:rsidRDefault="0092725B" w:rsidP="00F57176">
            <w:pPr>
              <w:rPr>
                <w:rFonts w:cstheme="minorHAnsi"/>
                <w:sz w:val="24"/>
                <w:szCs w:val="24"/>
              </w:rPr>
            </w:pPr>
            <w:r w:rsidRPr="00FC724F">
              <w:rPr>
                <w:rFonts w:cstheme="minorHAnsi"/>
                <w:sz w:val="24"/>
                <w:szCs w:val="24"/>
              </w:rPr>
              <w:t xml:space="preserve">4.4.4      </w:t>
            </w:r>
            <w:r w:rsidR="004E4348" w:rsidRPr="00FC724F">
              <w:rPr>
                <w:rFonts w:cstheme="minorHAnsi"/>
                <w:i/>
                <w:sz w:val="24"/>
                <w:szCs w:val="24"/>
              </w:rPr>
              <w:t>Learner segmentation</w:t>
            </w:r>
          </w:p>
        </w:tc>
        <w:tc>
          <w:tcPr>
            <w:tcW w:w="1206" w:type="dxa"/>
          </w:tcPr>
          <w:p w14:paraId="4515F467" w14:textId="77777777" w:rsidR="00E8730A" w:rsidRPr="00FF7FAC" w:rsidRDefault="00F54480" w:rsidP="001B12E3">
            <w:pPr>
              <w:jc w:val="right"/>
              <w:rPr>
                <w:rFonts w:cstheme="minorHAnsi"/>
                <w:sz w:val="24"/>
                <w:szCs w:val="24"/>
              </w:rPr>
            </w:pPr>
            <w:r w:rsidRPr="00FF7FAC">
              <w:rPr>
                <w:rFonts w:cstheme="minorHAnsi"/>
                <w:sz w:val="24"/>
                <w:szCs w:val="24"/>
              </w:rPr>
              <w:t>118</w:t>
            </w:r>
          </w:p>
        </w:tc>
      </w:tr>
      <w:tr w:rsidR="00E8730A" w:rsidRPr="00FF7FAC" w14:paraId="690E1225" w14:textId="77777777" w:rsidTr="00292523">
        <w:tc>
          <w:tcPr>
            <w:tcW w:w="392" w:type="dxa"/>
          </w:tcPr>
          <w:p w14:paraId="276B64F3" w14:textId="77777777" w:rsidR="00E8730A" w:rsidRPr="00AC1262" w:rsidRDefault="00E8730A" w:rsidP="003B3B2E">
            <w:pPr>
              <w:rPr>
                <w:rFonts w:cstheme="minorHAnsi"/>
                <w:b/>
                <w:sz w:val="24"/>
                <w:szCs w:val="24"/>
              </w:rPr>
            </w:pPr>
          </w:p>
        </w:tc>
        <w:tc>
          <w:tcPr>
            <w:tcW w:w="6379" w:type="dxa"/>
          </w:tcPr>
          <w:p w14:paraId="5E0C9591" w14:textId="77777777" w:rsidR="00E8730A" w:rsidRPr="00FC724F" w:rsidRDefault="00E86730" w:rsidP="00F57176">
            <w:pPr>
              <w:rPr>
                <w:rFonts w:cstheme="minorHAnsi"/>
                <w:sz w:val="24"/>
                <w:szCs w:val="24"/>
              </w:rPr>
            </w:pPr>
            <w:r w:rsidRPr="00FC724F">
              <w:rPr>
                <w:rFonts w:cstheme="minorHAnsi"/>
                <w:sz w:val="24"/>
                <w:szCs w:val="24"/>
              </w:rPr>
              <w:t xml:space="preserve">4.5         </w:t>
            </w:r>
            <w:r w:rsidR="00BF6D39" w:rsidRPr="00FC724F">
              <w:rPr>
                <w:rFonts w:cstheme="minorHAnsi"/>
                <w:i/>
                <w:sz w:val="24"/>
                <w:szCs w:val="24"/>
              </w:rPr>
              <w:t xml:space="preserve">16-18 NEET </w:t>
            </w:r>
            <w:r w:rsidR="00903505" w:rsidRPr="00FC724F">
              <w:rPr>
                <w:rFonts w:cstheme="minorHAnsi"/>
                <w:i/>
                <w:sz w:val="24"/>
                <w:szCs w:val="24"/>
              </w:rPr>
              <w:t>p</w:t>
            </w:r>
            <w:r w:rsidR="00D9367E" w:rsidRPr="00FC724F">
              <w:rPr>
                <w:rFonts w:cstheme="minorHAnsi"/>
                <w:i/>
                <w:sz w:val="24"/>
                <w:szCs w:val="24"/>
              </w:rPr>
              <w:t>rovision</w:t>
            </w:r>
            <w:r w:rsidR="00BF6D39" w:rsidRPr="00FC724F">
              <w:rPr>
                <w:rFonts w:cstheme="minorHAnsi"/>
                <w:i/>
                <w:sz w:val="24"/>
                <w:szCs w:val="24"/>
              </w:rPr>
              <w:t xml:space="preserve"> </w:t>
            </w:r>
            <w:r w:rsidR="00903505" w:rsidRPr="00FC724F">
              <w:rPr>
                <w:rFonts w:cstheme="minorHAnsi"/>
                <w:i/>
                <w:sz w:val="24"/>
                <w:szCs w:val="24"/>
              </w:rPr>
              <w:t>d</w:t>
            </w:r>
            <w:r w:rsidR="00F838F4" w:rsidRPr="00FC724F">
              <w:rPr>
                <w:rFonts w:cstheme="minorHAnsi"/>
                <w:i/>
                <w:sz w:val="24"/>
                <w:szCs w:val="24"/>
              </w:rPr>
              <w:t>elivered</w:t>
            </w:r>
          </w:p>
        </w:tc>
        <w:tc>
          <w:tcPr>
            <w:tcW w:w="1206" w:type="dxa"/>
          </w:tcPr>
          <w:p w14:paraId="23D2CCF8" w14:textId="77777777" w:rsidR="00E8730A" w:rsidRPr="00FF7FAC" w:rsidRDefault="00F54480" w:rsidP="001B12E3">
            <w:pPr>
              <w:jc w:val="right"/>
              <w:rPr>
                <w:rFonts w:cstheme="minorHAnsi"/>
                <w:sz w:val="24"/>
                <w:szCs w:val="24"/>
              </w:rPr>
            </w:pPr>
            <w:r w:rsidRPr="00FF7FAC">
              <w:rPr>
                <w:rFonts w:cstheme="minorHAnsi"/>
                <w:sz w:val="24"/>
                <w:szCs w:val="24"/>
              </w:rPr>
              <w:t>119</w:t>
            </w:r>
          </w:p>
        </w:tc>
      </w:tr>
      <w:tr w:rsidR="00E8730A" w:rsidRPr="00FF7FAC" w14:paraId="2D7ABDED" w14:textId="77777777" w:rsidTr="00292523">
        <w:tc>
          <w:tcPr>
            <w:tcW w:w="392" w:type="dxa"/>
          </w:tcPr>
          <w:p w14:paraId="5BDAFD4A" w14:textId="77777777" w:rsidR="00E8730A" w:rsidRPr="00AC1262" w:rsidRDefault="00E8730A" w:rsidP="003B3B2E">
            <w:pPr>
              <w:rPr>
                <w:rFonts w:cstheme="minorHAnsi"/>
                <w:b/>
                <w:sz w:val="24"/>
                <w:szCs w:val="24"/>
              </w:rPr>
            </w:pPr>
          </w:p>
        </w:tc>
        <w:tc>
          <w:tcPr>
            <w:tcW w:w="6379" w:type="dxa"/>
          </w:tcPr>
          <w:p w14:paraId="7B33F6A4" w14:textId="77777777" w:rsidR="00E8730A" w:rsidRPr="00FC724F" w:rsidRDefault="00095E17" w:rsidP="00F57176">
            <w:pPr>
              <w:rPr>
                <w:rFonts w:cstheme="minorHAnsi"/>
                <w:sz w:val="24"/>
                <w:szCs w:val="24"/>
              </w:rPr>
            </w:pPr>
            <w:r w:rsidRPr="00FC724F">
              <w:rPr>
                <w:rFonts w:cstheme="minorHAnsi"/>
                <w:sz w:val="24"/>
                <w:szCs w:val="24"/>
              </w:rPr>
              <w:t xml:space="preserve">4.5.1      </w:t>
            </w:r>
            <w:r w:rsidR="00F838F4" w:rsidRPr="00FC724F">
              <w:rPr>
                <w:rFonts w:cstheme="minorHAnsi"/>
                <w:i/>
                <w:sz w:val="24"/>
                <w:szCs w:val="24"/>
              </w:rPr>
              <w:t>P</w:t>
            </w:r>
            <w:r w:rsidR="00196A72" w:rsidRPr="00FC724F">
              <w:rPr>
                <w:rFonts w:cstheme="minorHAnsi"/>
                <w:i/>
                <w:sz w:val="24"/>
                <w:szCs w:val="24"/>
              </w:rPr>
              <w:t>rovision</w:t>
            </w:r>
            <w:r w:rsidR="00F838F4" w:rsidRPr="00FC724F">
              <w:rPr>
                <w:rFonts w:cstheme="minorHAnsi"/>
                <w:i/>
                <w:sz w:val="24"/>
                <w:szCs w:val="24"/>
              </w:rPr>
              <w:t xml:space="preserve"> which </w:t>
            </w:r>
            <w:r w:rsidR="00E00A91" w:rsidRPr="00FC724F">
              <w:rPr>
                <w:rFonts w:cstheme="minorHAnsi"/>
                <w:i/>
                <w:sz w:val="24"/>
                <w:szCs w:val="24"/>
              </w:rPr>
              <w:t xml:space="preserve">best </w:t>
            </w:r>
            <w:r w:rsidR="00F838F4" w:rsidRPr="00FC724F">
              <w:rPr>
                <w:rFonts w:cstheme="minorHAnsi"/>
                <w:i/>
                <w:sz w:val="24"/>
                <w:szCs w:val="24"/>
              </w:rPr>
              <w:t>works</w:t>
            </w:r>
          </w:p>
        </w:tc>
        <w:tc>
          <w:tcPr>
            <w:tcW w:w="1206" w:type="dxa"/>
          </w:tcPr>
          <w:p w14:paraId="1389EDF6" w14:textId="77777777" w:rsidR="00E8730A" w:rsidRPr="00FF7FAC" w:rsidRDefault="00F54480" w:rsidP="001B12E3">
            <w:pPr>
              <w:jc w:val="right"/>
              <w:rPr>
                <w:rFonts w:cstheme="minorHAnsi"/>
                <w:sz w:val="24"/>
                <w:szCs w:val="24"/>
              </w:rPr>
            </w:pPr>
            <w:r w:rsidRPr="00FF7FAC">
              <w:rPr>
                <w:rFonts w:cstheme="minorHAnsi"/>
                <w:sz w:val="24"/>
                <w:szCs w:val="24"/>
              </w:rPr>
              <w:t>120</w:t>
            </w:r>
          </w:p>
        </w:tc>
      </w:tr>
      <w:tr w:rsidR="00E8730A" w:rsidRPr="00FF7FAC" w14:paraId="733056EE" w14:textId="77777777" w:rsidTr="00292523">
        <w:tc>
          <w:tcPr>
            <w:tcW w:w="392" w:type="dxa"/>
          </w:tcPr>
          <w:p w14:paraId="58D4F27B" w14:textId="77777777" w:rsidR="00E8730A" w:rsidRPr="00AC1262" w:rsidRDefault="00E8730A" w:rsidP="003B3B2E">
            <w:pPr>
              <w:rPr>
                <w:rFonts w:cstheme="minorHAnsi"/>
                <w:b/>
                <w:sz w:val="24"/>
                <w:szCs w:val="24"/>
              </w:rPr>
            </w:pPr>
          </w:p>
        </w:tc>
        <w:tc>
          <w:tcPr>
            <w:tcW w:w="6379" w:type="dxa"/>
          </w:tcPr>
          <w:p w14:paraId="7C673A29" w14:textId="77777777" w:rsidR="00E8730A" w:rsidRPr="00FC724F" w:rsidRDefault="0092725B" w:rsidP="00F57176">
            <w:pPr>
              <w:rPr>
                <w:rFonts w:cstheme="minorHAnsi"/>
                <w:sz w:val="24"/>
                <w:szCs w:val="24"/>
              </w:rPr>
            </w:pPr>
            <w:r w:rsidRPr="00FC724F">
              <w:rPr>
                <w:rFonts w:cstheme="minorHAnsi"/>
                <w:sz w:val="24"/>
                <w:szCs w:val="24"/>
              </w:rPr>
              <w:t xml:space="preserve">4.5.2    </w:t>
            </w:r>
            <w:r w:rsidR="00095E17" w:rsidRPr="00FC724F">
              <w:rPr>
                <w:rFonts w:cstheme="minorHAnsi"/>
                <w:sz w:val="24"/>
                <w:szCs w:val="24"/>
              </w:rPr>
              <w:t xml:space="preserve"> </w:t>
            </w:r>
            <w:r w:rsidRPr="00FC724F">
              <w:rPr>
                <w:rFonts w:cstheme="minorHAnsi"/>
                <w:sz w:val="24"/>
                <w:szCs w:val="24"/>
              </w:rPr>
              <w:t xml:space="preserve"> </w:t>
            </w:r>
            <w:r w:rsidR="00D9367E" w:rsidRPr="00FC724F">
              <w:rPr>
                <w:rFonts w:cstheme="minorHAnsi"/>
                <w:i/>
                <w:sz w:val="24"/>
                <w:szCs w:val="24"/>
              </w:rPr>
              <w:t>Vocational and work experience elements</w:t>
            </w:r>
          </w:p>
        </w:tc>
        <w:tc>
          <w:tcPr>
            <w:tcW w:w="1206" w:type="dxa"/>
          </w:tcPr>
          <w:p w14:paraId="1F2F432A" w14:textId="77777777" w:rsidR="00E8730A" w:rsidRPr="00FF7FAC" w:rsidRDefault="00F54480" w:rsidP="001B12E3">
            <w:pPr>
              <w:jc w:val="right"/>
              <w:rPr>
                <w:rFonts w:cstheme="minorHAnsi"/>
                <w:sz w:val="24"/>
                <w:szCs w:val="24"/>
              </w:rPr>
            </w:pPr>
            <w:r w:rsidRPr="00FF7FAC">
              <w:rPr>
                <w:rFonts w:cstheme="minorHAnsi"/>
                <w:sz w:val="24"/>
                <w:szCs w:val="24"/>
              </w:rPr>
              <w:t>121</w:t>
            </w:r>
          </w:p>
        </w:tc>
      </w:tr>
      <w:tr w:rsidR="00E8730A" w:rsidRPr="00FF7FAC" w14:paraId="19633B05" w14:textId="77777777" w:rsidTr="00292523">
        <w:tc>
          <w:tcPr>
            <w:tcW w:w="392" w:type="dxa"/>
          </w:tcPr>
          <w:p w14:paraId="2083DCE7" w14:textId="77777777" w:rsidR="00E8730A" w:rsidRPr="00AC1262" w:rsidRDefault="00E8730A" w:rsidP="003B3B2E">
            <w:pPr>
              <w:rPr>
                <w:rFonts w:cstheme="minorHAnsi"/>
                <w:b/>
                <w:sz w:val="24"/>
                <w:szCs w:val="24"/>
              </w:rPr>
            </w:pPr>
          </w:p>
        </w:tc>
        <w:tc>
          <w:tcPr>
            <w:tcW w:w="6379" w:type="dxa"/>
          </w:tcPr>
          <w:p w14:paraId="7DBE47E1" w14:textId="77777777" w:rsidR="00E8730A" w:rsidRPr="00FC724F" w:rsidRDefault="00095E17" w:rsidP="00F57176">
            <w:pPr>
              <w:rPr>
                <w:rFonts w:cstheme="minorHAnsi"/>
                <w:sz w:val="24"/>
                <w:szCs w:val="24"/>
              </w:rPr>
            </w:pPr>
            <w:r w:rsidRPr="00FC724F">
              <w:rPr>
                <w:rFonts w:cstheme="minorHAnsi"/>
                <w:sz w:val="24"/>
                <w:szCs w:val="24"/>
              </w:rPr>
              <w:t xml:space="preserve">4.5.3      </w:t>
            </w:r>
            <w:r w:rsidR="00D9367E" w:rsidRPr="00FC724F">
              <w:rPr>
                <w:rFonts w:cstheme="minorHAnsi"/>
                <w:i/>
                <w:sz w:val="24"/>
                <w:szCs w:val="24"/>
              </w:rPr>
              <w:t>Profiling provision that works</w:t>
            </w:r>
          </w:p>
        </w:tc>
        <w:tc>
          <w:tcPr>
            <w:tcW w:w="1206" w:type="dxa"/>
          </w:tcPr>
          <w:p w14:paraId="07D88B43" w14:textId="77777777" w:rsidR="00E8730A" w:rsidRPr="00FF7FAC" w:rsidRDefault="00F54480" w:rsidP="001B12E3">
            <w:pPr>
              <w:jc w:val="right"/>
              <w:rPr>
                <w:rFonts w:cstheme="minorHAnsi"/>
                <w:sz w:val="24"/>
                <w:szCs w:val="24"/>
              </w:rPr>
            </w:pPr>
            <w:r w:rsidRPr="00FF7FAC">
              <w:rPr>
                <w:rFonts w:cstheme="minorHAnsi"/>
                <w:sz w:val="24"/>
                <w:szCs w:val="24"/>
              </w:rPr>
              <w:t>122</w:t>
            </w:r>
          </w:p>
        </w:tc>
      </w:tr>
      <w:tr w:rsidR="00E8730A" w:rsidRPr="00FF7FAC" w14:paraId="435CDB79" w14:textId="77777777" w:rsidTr="00292523">
        <w:tc>
          <w:tcPr>
            <w:tcW w:w="392" w:type="dxa"/>
          </w:tcPr>
          <w:p w14:paraId="0EDBF2B4" w14:textId="77777777" w:rsidR="00E8730A" w:rsidRPr="00AC1262" w:rsidRDefault="00E8730A" w:rsidP="003B3B2E">
            <w:pPr>
              <w:rPr>
                <w:rFonts w:cstheme="minorHAnsi"/>
                <w:b/>
                <w:sz w:val="24"/>
                <w:szCs w:val="24"/>
              </w:rPr>
            </w:pPr>
          </w:p>
        </w:tc>
        <w:tc>
          <w:tcPr>
            <w:tcW w:w="6379" w:type="dxa"/>
          </w:tcPr>
          <w:p w14:paraId="26FAAC99" w14:textId="77777777" w:rsidR="00E8730A" w:rsidRPr="00FC724F" w:rsidRDefault="0092725B" w:rsidP="00F57176">
            <w:pPr>
              <w:rPr>
                <w:rFonts w:cstheme="minorHAnsi"/>
                <w:sz w:val="24"/>
                <w:szCs w:val="24"/>
              </w:rPr>
            </w:pPr>
            <w:r w:rsidRPr="00FC724F">
              <w:rPr>
                <w:rFonts w:cstheme="minorHAnsi"/>
                <w:sz w:val="24"/>
                <w:szCs w:val="24"/>
              </w:rPr>
              <w:t xml:space="preserve">4.5.4      </w:t>
            </w:r>
            <w:r w:rsidR="00D9367E" w:rsidRPr="00FC724F">
              <w:rPr>
                <w:rFonts w:cstheme="minorHAnsi"/>
                <w:i/>
                <w:sz w:val="24"/>
                <w:szCs w:val="24"/>
              </w:rPr>
              <w:t>The Study Programme</w:t>
            </w:r>
          </w:p>
        </w:tc>
        <w:tc>
          <w:tcPr>
            <w:tcW w:w="1206" w:type="dxa"/>
          </w:tcPr>
          <w:p w14:paraId="79BC2ED0" w14:textId="77777777" w:rsidR="00E8730A" w:rsidRPr="00FF7FAC" w:rsidRDefault="00F54480" w:rsidP="001B12E3">
            <w:pPr>
              <w:jc w:val="right"/>
              <w:rPr>
                <w:rFonts w:cstheme="minorHAnsi"/>
                <w:sz w:val="24"/>
                <w:szCs w:val="24"/>
              </w:rPr>
            </w:pPr>
            <w:r w:rsidRPr="00FF7FAC">
              <w:rPr>
                <w:rFonts w:cstheme="minorHAnsi"/>
                <w:sz w:val="24"/>
                <w:szCs w:val="24"/>
              </w:rPr>
              <w:t>124</w:t>
            </w:r>
          </w:p>
        </w:tc>
      </w:tr>
      <w:tr w:rsidR="00E8730A" w:rsidRPr="00FF7FAC" w14:paraId="4F0420EC" w14:textId="77777777" w:rsidTr="00292523">
        <w:tc>
          <w:tcPr>
            <w:tcW w:w="392" w:type="dxa"/>
          </w:tcPr>
          <w:p w14:paraId="5C5C78D0" w14:textId="77777777" w:rsidR="00E8730A" w:rsidRPr="00AC1262" w:rsidRDefault="00E8730A" w:rsidP="003B3B2E">
            <w:pPr>
              <w:rPr>
                <w:rFonts w:cstheme="minorHAnsi"/>
                <w:b/>
                <w:sz w:val="24"/>
                <w:szCs w:val="24"/>
              </w:rPr>
            </w:pPr>
          </w:p>
        </w:tc>
        <w:tc>
          <w:tcPr>
            <w:tcW w:w="6379" w:type="dxa"/>
          </w:tcPr>
          <w:p w14:paraId="6293A4D1" w14:textId="77777777" w:rsidR="00E8730A" w:rsidRPr="00FC724F" w:rsidRDefault="006A4C33" w:rsidP="00F57176">
            <w:pPr>
              <w:rPr>
                <w:rFonts w:cstheme="minorHAnsi"/>
                <w:sz w:val="24"/>
                <w:szCs w:val="24"/>
              </w:rPr>
            </w:pPr>
            <w:r w:rsidRPr="00FC724F">
              <w:rPr>
                <w:rFonts w:cstheme="minorHAnsi"/>
                <w:sz w:val="24"/>
                <w:szCs w:val="24"/>
              </w:rPr>
              <w:t xml:space="preserve">4.5.5      </w:t>
            </w:r>
            <w:r w:rsidR="00D9367E" w:rsidRPr="00FC724F">
              <w:rPr>
                <w:rFonts w:cstheme="minorHAnsi"/>
                <w:i/>
                <w:sz w:val="24"/>
                <w:szCs w:val="24"/>
              </w:rPr>
              <w:t>The Traineeship initiative</w:t>
            </w:r>
          </w:p>
        </w:tc>
        <w:tc>
          <w:tcPr>
            <w:tcW w:w="1206" w:type="dxa"/>
          </w:tcPr>
          <w:p w14:paraId="5526DD49" w14:textId="77777777" w:rsidR="00E8730A" w:rsidRPr="00FF7FAC" w:rsidRDefault="00F54480" w:rsidP="001B12E3">
            <w:pPr>
              <w:jc w:val="right"/>
              <w:rPr>
                <w:rFonts w:cstheme="minorHAnsi"/>
                <w:sz w:val="24"/>
                <w:szCs w:val="24"/>
              </w:rPr>
            </w:pPr>
            <w:r w:rsidRPr="00FF7FAC">
              <w:rPr>
                <w:rFonts w:cstheme="minorHAnsi"/>
                <w:sz w:val="24"/>
                <w:szCs w:val="24"/>
              </w:rPr>
              <w:t>126</w:t>
            </w:r>
          </w:p>
        </w:tc>
      </w:tr>
      <w:tr w:rsidR="00D9367E" w:rsidRPr="00FF7FAC" w14:paraId="2FB02657" w14:textId="77777777" w:rsidTr="00292523">
        <w:tc>
          <w:tcPr>
            <w:tcW w:w="392" w:type="dxa"/>
          </w:tcPr>
          <w:p w14:paraId="6C6FCAAF" w14:textId="77777777" w:rsidR="00D9367E" w:rsidRPr="00AC1262" w:rsidRDefault="00D9367E" w:rsidP="003B3B2E">
            <w:pPr>
              <w:rPr>
                <w:rFonts w:cstheme="minorHAnsi"/>
                <w:b/>
                <w:sz w:val="24"/>
                <w:szCs w:val="24"/>
              </w:rPr>
            </w:pPr>
          </w:p>
        </w:tc>
        <w:tc>
          <w:tcPr>
            <w:tcW w:w="6379" w:type="dxa"/>
          </w:tcPr>
          <w:p w14:paraId="17BF8A52" w14:textId="77777777" w:rsidR="00D9367E" w:rsidRPr="00FC724F" w:rsidRDefault="00D9367E" w:rsidP="00F57176">
            <w:pPr>
              <w:rPr>
                <w:rFonts w:cstheme="minorHAnsi"/>
                <w:sz w:val="24"/>
                <w:szCs w:val="24"/>
              </w:rPr>
            </w:pPr>
            <w:r w:rsidRPr="00FC724F">
              <w:rPr>
                <w:rFonts w:cstheme="minorHAnsi"/>
                <w:sz w:val="24"/>
                <w:szCs w:val="24"/>
              </w:rPr>
              <w:t xml:space="preserve">4.6        </w:t>
            </w:r>
            <w:r w:rsidR="00740ECD" w:rsidRPr="00FC724F">
              <w:rPr>
                <w:rFonts w:cstheme="minorHAnsi"/>
                <w:sz w:val="24"/>
                <w:szCs w:val="24"/>
              </w:rPr>
              <w:t xml:space="preserve">  </w:t>
            </w:r>
            <w:r w:rsidRPr="00FC724F">
              <w:rPr>
                <w:rFonts w:cstheme="minorHAnsi"/>
                <w:i/>
                <w:sz w:val="24"/>
                <w:szCs w:val="24"/>
              </w:rPr>
              <w:t>Fundin</w:t>
            </w:r>
            <w:r w:rsidR="00BF6D39" w:rsidRPr="00FC724F">
              <w:rPr>
                <w:rFonts w:cstheme="minorHAnsi"/>
                <w:i/>
                <w:sz w:val="24"/>
                <w:szCs w:val="24"/>
              </w:rPr>
              <w:t xml:space="preserve">g, </w:t>
            </w:r>
            <w:r w:rsidR="00903505" w:rsidRPr="00FC724F">
              <w:rPr>
                <w:rFonts w:cstheme="minorHAnsi"/>
                <w:i/>
                <w:sz w:val="24"/>
                <w:szCs w:val="24"/>
              </w:rPr>
              <w:t>r</w:t>
            </w:r>
            <w:r w:rsidR="00BF6D39" w:rsidRPr="00FC724F">
              <w:rPr>
                <w:rFonts w:cstheme="minorHAnsi"/>
                <w:i/>
                <w:sz w:val="24"/>
                <w:szCs w:val="24"/>
              </w:rPr>
              <w:t xml:space="preserve">esource and </w:t>
            </w:r>
            <w:r w:rsidR="00903505" w:rsidRPr="00FC724F">
              <w:rPr>
                <w:rFonts w:cstheme="minorHAnsi"/>
                <w:i/>
                <w:sz w:val="24"/>
                <w:szCs w:val="24"/>
              </w:rPr>
              <w:t>s</w:t>
            </w:r>
            <w:r w:rsidR="00F11045" w:rsidRPr="00FC724F">
              <w:rPr>
                <w:rFonts w:cstheme="minorHAnsi"/>
                <w:i/>
                <w:sz w:val="24"/>
                <w:szCs w:val="24"/>
              </w:rPr>
              <w:t>upport</w:t>
            </w:r>
          </w:p>
        </w:tc>
        <w:tc>
          <w:tcPr>
            <w:tcW w:w="1206" w:type="dxa"/>
          </w:tcPr>
          <w:p w14:paraId="2A2A3140" w14:textId="77777777" w:rsidR="00D9367E" w:rsidRPr="00FF7FAC" w:rsidRDefault="00F54480" w:rsidP="001B12E3">
            <w:pPr>
              <w:jc w:val="right"/>
              <w:rPr>
                <w:rFonts w:cstheme="minorHAnsi"/>
                <w:sz w:val="24"/>
                <w:szCs w:val="24"/>
              </w:rPr>
            </w:pPr>
            <w:r w:rsidRPr="00FF7FAC">
              <w:rPr>
                <w:rFonts w:cstheme="minorHAnsi"/>
                <w:sz w:val="24"/>
                <w:szCs w:val="24"/>
              </w:rPr>
              <w:t>127</w:t>
            </w:r>
          </w:p>
        </w:tc>
      </w:tr>
      <w:tr w:rsidR="00D9367E" w:rsidRPr="00FF7FAC" w14:paraId="39679081" w14:textId="77777777" w:rsidTr="00292523">
        <w:tc>
          <w:tcPr>
            <w:tcW w:w="392" w:type="dxa"/>
          </w:tcPr>
          <w:p w14:paraId="13BB9307" w14:textId="77777777" w:rsidR="00D9367E" w:rsidRPr="00AC1262" w:rsidRDefault="00D9367E" w:rsidP="003B3B2E">
            <w:pPr>
              <w:rPr>
                <w:rFonts w:cstheme="minorHAnsi"/>
                <w:b/>
                <w:sz w:val="24"/>
                <w:szCs w:val="24"/>
              </w:rPr>
            </w:pPr>
          </w:p>
        </w:tc>
        <w:tc>
          <w:tcPr>
            <w:tcW w:w="6379" w:type="dxa"/>
          </w:tcPr>
          <w:p w14:paraId="1E042898" w14:textId="77777777" w:rsidR="00D9367E" w:rsidRPr="00FC724F" w:rsidRDefault="00E00A91" w:rsidP="00F57176">
            <w:pPr>
              <w:rPr>
                <w:rFonts w:cstheme="minorHAnsi"/>
                <w:sz w:val="24"/>
                <w:szCs w:val="24"/>
              </w:rPr>
            </w:pPr>
            <w:r w:rsidRPr="00FC724F">
              <w:rPr>
                <w:rFonts w:cstheme="minorHAnsi"/>
                <w:sz w:val="24"/>
                <w:szCs w:val="24"/>
              </w:rPr>
              <w:t xml:space="preserve">4.6.1      </w:t>
            </w:r>
            <w:r w:rsidR="00D9367E" w:rsidRPr="00FC724F">
              <w:rPr>
                <w:rFonts w:cstheme="minorHAnsi"/>
                <w:i/>
                <w:sz w:val="24"/>
                <w:szCs w:val="24"/>
              </w:rPr>
              <w:t>Funding and support challenges</w:t>
            </w:r>
          </w:p>
        </w:tc>
        <w:tc>
          <w:tcPr>
            <w:tcW w:w="1206" w:type="dxa"/>
          </w:tcPr>
          <w:p w14:paraId="209619C6" w14:textId="77777777" w:rsidR="00D9367E" w:rsidRPr="00FF7FAC" w:rsidRDefault="00F54480" w:rsidP="001B12E3">
            <w:pPr>
              <w:jc w:val="right"/>
              <w:rPr>
                <w:rFonts w:cstheme="minorHAnsi"/>
                <w:sz w:val="24"/>
                <w:szCs w:val="24"/>
              </w:rPr>
            </w:pPr>
            <w:r w:rsidRPr="00FF7FAC">
              <w:rPr>
                <w:rFonts w:cstheme="minorHAnsi"/>
                <w:sz w:val="24"/>
                <w:szCs w:val="24"/>
              </w:rPr>
              <w:t>127</w:t>
            </w:r>
          </w:p>
        </w:tc>
      </w:tr>
      <w:tr w:rsidR="00F17CC5" w:rsidRPr="00FF7FAC" w14:paraId="543BAAFA" w14:textId="77777777" w:rsidTr="00292523">
        <w:tc>
          <w:tcPr>
            <w:tcW w:w="392" w:type="dxa"/>
          </w:tcPr>
          <w:p w14:paraId="551F7AF4" w14:textId="77777777" w:rsidR="00F17CC5" w:rsidRPr="00AC1262" w:rsidRDefault="00F17CC5" w:rsidP="003B3B2E">
            <w:pPr>
              <w:rPr>
                <w:rFonts w:cstheme="minorHAnsi"/>
                <w:b/>
                <w:sz w:val="24"/>
                <w:szCs w:val="24"/>
              </w:rPr>
            </w:pPr>
          </w:p>
        </w:tc>
        <w:tc>
          <w:tcPr>
            <w:tcW w:w="6379" w:type="dxa"/>
          </w:tcPr>
          <w:p w14:paraId="33BCD788" w14:textId="77777777" w:rsidR="00F17CC5" w:rsidRPr="00FC724F" w:rsidRDefault="0092725B" w:rsidP="00F17CC5">
            <w:pPr>
              <w:rPr>
                <w:rFonts w:cstheme="minorHAnsi"/>
                <w:sz w:val="24"/>
                <w:szCs w:val="24"/>
              </w:rPr>
            </w:pPr>
            <w:r w:rsidRPr="00FC724F">
              <w:rPr>
                <w:rFonts w:cstheme="minorHAnsi"/>
                <w:sz w:val="24"/>
                <w:szCs w:val="24"/>
              </w:rPr>
              <w:t xml:space="preserve">4.6.2      </w:t>
            </w:r>
            <w:r w:rsidR="00F17CC5" w:rsidRPr="00FC724F">
              <w:rPr>
                <w:rFonts w:cstheme="minorHAnsi"/>
                <w:i/>
                <w:sz w:val="24"/>
                <w:szCs w:val="24"/>
              </w:rPr>
              <w:t xml:space="preserve">Resourcing </w:t>
            </w:r>
            <w:r w:rsidR="00BF6D39" w:rsidRPr="00FC724F">
              <w:rPr>
                <w:rFonts w:cstheme="minorHAnsi"/>
                <w:i/>
                <w:sz w:val="24"/>
                <w:szCs w:val="24"/>
              </w:rPr>
              <w:t>‘hard-to-r</w:t>
            </w:r>
            <w:r w:rsidR="00F17CC5" w:rsidRPr="00FC724F">
              <w:rPr>
                <w:rFonts w:cstheme="minorHAnsi"/>
                <w:i/>
                <w:sz w:val="24"/>
                <w:szCs w:val="24"/>
              </w:rPr>
              <w:t>each’ NEET</w:t>
            </w:r>
          </w:p>
        </w:tc>
        <w:tc>
          <w:tcPr>
            <w:tcW w:w="1206" w:type="dxa"/>
          </w:tcPr>
          <w:p w14:paraId="6EA53DAB" w14:textId="77777777" w:rsidR="00F17CC5" w:rsidRPr="00FF7FAC" w:rsidRDefault="00F54480" w:rsidP="001B12E3">
            <w:pPr>
              <w:jc w:val="right"/>
              <w:rPr>
                <w:rFonts w:cstheme="minorHAnsi"/>
                <w:sz w:val="24"/>
                <w:szCs w:val="24"/>
              </w:rPr>
            </w:pPr>
            <w:r w:rsidRPr="00FF7FAC">
              <w:rPr>
                <w:rFonts w:cstheme="minorHAnsi"/>
                <w:sz w:val="24"/>
                <w:szCs w:val="24"/>
              </w:rPr>
              <w:t>130</w:t>
            </w:r>
          </w:p>
        </w:tc>
      </w:tr>
      <w:tr w:rsidR="00F17CC5" w:rsidRPr="00FF7FAC" w14:paraId="1927F880" w14:textId="77777777" w:rsidTr="00292523">
        <w:tc>
          <w:tcPr>
            <w:tcW w:w="392" w:type="dxa"/>
          </w:tcPr>
          <w:p w14:paraId="101B1B5B" w14:textId="77777777" w:rsidR="00F17CC5" w:rsidRPr="00AC1262" w:rsidRDefault="00F17CC5" w:rsidP="003B3B2E">
            <w:pPr>
              <w:rPr>
                <w:rFonts w:cstheme="minorHAnsi"/>
                <w:b/>
                <w:sz w:val="24"/>
                <w:szCs w:val="24"/>
              </w:rPr>
            </w:pPr>
          </w:p>
        </w:tc>
        <w:tc>
          <w:tcPr>
            <w:tcW w:w="6379" w:type="dxa"/>
          </w:tcPr>
          <w:p w14:paraId="7AF52010" w14:textId="77777777" w:rsidR="00F17CC5" w:rsidRPr="00FC724F" w:rsidRDefault="0092725B" w:rsidP="00F57176">
            <w:pPr>
              <w:rPr>
                <w:rFonts w:cstheme="minorHAnsi"/>
                <w:sz w:val="24"/>
                <w:szCs w:val="24"/>
              </w:rPr>
            </w:pPr>
            <w:r w:rsidRPr="00FC724F">
              <w:rPr>
                <w:rFonts w:cstheme="minorHAnsi"/>
                <w:sz w:val="24"/>
                <w:szCs w:val="24"/>
              </w:rPr>
              <w:t xml:space="preserve">4.6.3      </w:t>
            </w:r>
            <w:r w:rsidR="00F17CC5" w:rsidRPr="00FC724F">
              <w:rPr>
                <w:rFonts w:cstheme="minorHAnsi"/>
                <w:i/>
                <w:sz w:val="24"/>
                <w:szCs w:val="24"/>
              </w:rPr>
              <w:t>Ser</w:t>
            </w:r>
            <w:r w:rsidR="00F11045" w:rsidRPr="00FC724F">
              <w:rPr>
                <w:rFonts w:cstheme="minorHAnsi"/>
                <w:i/>
                <w:sz w:val="24"/>
                <w:szCs w:val="24"/>
              </w:rPr>
              <w:t>vices and support</w:t>
            </w:r>
          </w:p>
        </w:tc>
        <w:tc>
          <w:tcPr>
            <w:tcW w:w="1206" w:type="dxa"/>
          </w:tcPr>
          <w:p w14:paraId="28DBF3E2" w14:textId="77777777" w:rsidR="00F17CC5" w:rsidRPr="00FF7FAC" w:rsidRDefault="00F54480" w:rsidP="001B12E3">
            <w:pPr>
              <w:jc w:val="right"/>
              <w:rPr>
                <w:rFonts w:cstheme="minorHAnsi"/>
                <w:sz w:val="24"/>
                <w:szCs w:val="24"/>
              </w:rPr>
            </w:pPr>
            <w:r w:rsidRPr="00FF7FAC">
              <w:rPr>
                <w:rFonts w:cstheme="minorHAnsi"/>
                <w:sz w:val="24"/>
                <w:szCs w:val="24"/>
              </w:rPr>
              <w:t>133</w:t>
            </w:r>
          </w:p>
        </w:tc>
      </w:tr>
      <w:tr w:rsidR="00F17CC5" w:rsidRPr="00FF7FAC" w14:paraId="76260EDD" w14:textId="77777777" w:rsidTr="00292523">
        <w:tc>
          <w:tcPr>
            <w:tcW w:w="392" w:type="dxa"/>
          </w:tcPr>
          <w:p w14:paraId="2D750059" w14:textId="77777777" w:rsidR="00F17CC5" w:rsidRPr="00AC1262" w:rsidRDefault="00F17CC5" w:rsidP="003B3B2E">
            <w:pPr>
              <w:rPr>
                <w:rFonts w:cstheme="minorHAnsi"/>
                <w:b/>
                <w:sz w:val="24"/>
                <w:szCs w:val="24"/>
              </w:rPr>
            </w:pPr>
          </w:p>
        </w:tc>
        <w:tc>
          <w:tcPr>
            <w:tcW w:w="6379" w:type="dxa"/>
          </w:tcPr>
          <w:p w14:paraId="7C9B127F" w14:textId="77777777" w:rsidR="00F17CC5" w:rsidRPr="00FC724F" w:rsidRDefault="00E00A91" w:rsidP="00F57176">
            <w:pPr>
              <w:rPr>
                <w:rFonts w:cstheme="minorHAnsi"/>
                <w:sz w:val="24"/>
                <w:szCs w:val="24"/>
              </w:rPr>
            </w:pPr>
            <w:r w:rsidRPr="00FC724F">
              <w:rPr>
                <w:rFonts w:cstheme="minorHAnsi"/>
                <w:sz w:val="24"/>
                <w:szCs w:val="24"/>
              </w:rPr>
              <w:t xml:space="preserve">4.6.4      </w:t>
            </w:r>
            <w:r w:rsidR="00F17CC5" w:rsidRPr="00FC724F">
              <w:rPr>
                <w:rFonts w:cstheme="minorHAnsi"/>
                <w:i/>
                <w:sz w:val="24"/>
                <w:szCs w:val="24"/>
              </w:rPr>
              <w:t>Summary</w:t>
            </w:r>
          </w:p>
        </w:tc>
        <w:tc>
          <w:tcPr>
            <w:tcW w:w="1206" w:type="dxa"/>
          </w:tcPr>
          <w:p w14:paraId="64218CDE" w14:textId="77777777" w:rsidR="00F17CC5" w:rsidRPr="00FF7FAC" w:rsidRDefault="00F54480" w:rsidP="001B12E3">
            <w:pPr>
              <w:jc w:val="right"/>
              <w:rPr>
                <w:rFonts w:cstheme="minorHAnsi"/>
                <w:sz w:val="24"/>
                <w:szCs w:val="24"/>
              </w:rPr>
            </w:pPr>
            <w:r w:rsidRPr="00FF7FAC">
              <w:rPr>
                <w:rFonts w:cstheme="minorHAnsi"/>
                <w:sz w:val="24"/>
                <w:szCs w:val="24"/>
              </w:rPr>
              <w:t>135</w:t>
            </w:r>
          </w:p>
        </w:tc>
      </w:tr>
      <w:tr w:rsidR="00F17CC5" w:rsidRPr="00FF7FAC" w14:paraId="0AAFC1E6" w14:textId="77777777" w:rsidTr="00292523">
        <w:tc>
          <w:tcPr>
            <w:tcW w:w="392" w:type="dxa"/>
          </w:tcPr>
          <w:p w14:paraId="2D153BE8" w14:textId="77777777" w:rsidR="00F17CC5" w:rsidRPr="00AC1262" w:rsidRDefault="00F17CC5" w:rsidP="003B3B2E">
            <w:pPr>
              <w:rPr>
                <w:rFonts w:cstheme="minorHAnsi"/>
                <w:b/>
                <w:sz w:val="24"/>
                <w:szCs w:val="24"/>
              </w:rPr>
            </w:pPr>
          </w:p>
        </w:tc>
        <w:tc>
          <w:tcPr>
            <w:tcW w:w="6379" w:type="dxa"/>
          </w:tcPr>
          <w:p w14:paraId="22A8046E" w14:textId="77777777" w:rsidR="00F17CC5" w:rsidRPr="00FC724F" w:rsidRDefault="00F17CC5" w:rsidP="00F57176">
            <w:pPr>
              <w:rPr>
                <w:rFonts w:cstheme="minorHAnsi"/>
                <w:sz w:val="24"/>
                <w:szCs w:val="24"/>
              </w:rPr>
            </w:pPr>
          </w:p>
        </w:tc>
        <w:tc>
          <w:tcPr>
            <w:tcW w:w="1206" w:type="dxa"/>
          </w:tcPr>
          <w:p w14:paraId="22BEBEF0" w14:textId="77777777" w:rsidR="00F17CC5" w:rsidRPr="00FF7FAC" w:rsidRDefault="00F17CC5" w:rsidP="001B12E3">
            <w:pPr>
              <w:jc w:val="right"/>
              <w:rPr>
                <w:rFonts w:cstheme="minorHAnsi"/>
                <w:sz w:val="24"/>
                <w:szCs w:val="24"/>
              </w:rPr>
            </w:pPr>
          </w:p>
        </w:tc>
      </w:tr>
      <w:tr w:rsidR="00F17CC5" w:rsidRPr="00FF7FAC" w14:paraId="112B76DF" w14:textId="77777777" w:rsidTr="00292523">
        <w:tc>
          <w:tcPr>
            <w:tcW w:w="392" w:type="dxa"/>
          </w:tcPr>
          <w:p w14:paraId="13AE5DB0" w14:textId="77777777" w:rsidR="00F17CC5" w:rsidRPr="00AC1262" w:rsidRDefault="00F11045" w:rsidP="003B3B2E">
            <w:pPr>
              <w:rPr>
                <w:rFonts w:cstheme="minorHAnsi"/>
                <w:b/>
                <w:sz w:val="24"/>
                <w:szCs w:val="24"/>
              </w:rPr>
            </w:pPr>
            <w:r>
              <w:rPr>
                <w:rFonts w:cstheme="minorHAnsi"/>
                <w:b/>
                <w:sz w:val="24"/>
                <w:szCs w:val="24"/>
              </w:rPr>
              <w:t>5</w:t>
            </w:r>
          </w:p>
        </w:tc>
        <w:tc>
          <w:tcPr>
            <w:tcW w:w="6379" w:type="dxa"/>
          </w:tcPr>
          <w:p w14:paraId="234CE734" w14:textId="77777777" w:rsidR="00DA0706" w:rsidRPr="00FC724F" w:rsidRDefault="00DA0706" w:rsidP="00DA0706">
            <w:pPr>
              <w:rPr>
                <w:rStyle w:val="Strong"/>
                <w:rFonts w:asciiTheme="minorHAnsi" w:hAnsiTheme="minorHAnsi" w:cstheme="minorHAnsi"/>
                <w:szCs w:val="24"/>
              </w:rPr>
            </w:pPr>
            <w:r w:rsidRPr="00FC724F">
              <w:rPr>
                <w:rFonts w:cstheme="minorHAnsi"/>
                <w:b/>
                <w:sz w:val="24"/>
                <w:szCs w:val="24"/>
              </w:rPr>
              <w:t>Chapter Five: Findings and</w:t>
            </w:r>
            <w:r w:rsidR="00F17CC5" w:rsidRPr="00FC724F">
              <w:rPr>
                <w:rFonts w:cstheme="minorHAnsi"/>
                <w:b/>
                <w:sz w:val="24"/>
                <w:szCs w:val="24"/>
              </w:rPr>
              <w:t xml:space="preserve"> Analysis</w:t>
            </w:r>
            <w:r w:rsidRPr="00FC724F">
              <w:rPr>
                <w:rFonts w:cstheme="minorHAnsi"/>
                <w:b/>
                <w:sz w:val="24"/>
                <w:szCs w:val="24"/>
              </w:rPr>
              <w:t xml:space="preserve"> 2:</w:t>
            </w:r>
            <w:r w:rsidR="00BF6D39" w:rsidRPr="00FC724F">
              <w:rPr>
                <w:rStyle w:val="Strong"/>
                <w:rFonts w:asciiTheme="minorHAnsi" w:hAnsiTheme="minorHAnsi" w:cstheme="minorHAnsi"/>
                <w:szCs w:val="24"/>
              </w:rPr>
              <w:t>Reform P</w:t>
            </w:r>
            <w:r w:rsidRPr="00FC724F">
              <w:rPr>
                <w:rStyle w:val="Strong"/>
                <w:rFonts w:asciiTheme="minorHAnsi" w:hAnsiTheme="minorHAnsi" w:cstheme="minorHAnsi"/>
                <w:szCs w:val="24"/>
              </w:rPr>
              <w:t xml:space="preserve">olicies and FE </w:t>
            </w:r>
          </w:p>
          <w:p w14:paraId="584E8D8E" w14:textId="77777777" w:rsidR="00F17CC5" w:rsidRPr="00FC724F" w:rsidRDefault="00DA0706" w:rsidP="0062588B">
            <w:pPr>
              <w:rPr>
                <w:rFonts w:cstheme="minorHAnsi"/>
                <w:sz w:val="24"/>
                <w:szCs w:val="24"/>
              </w:rPr>
            </w:pPr>
            <w:r w:rsidRPr="00FC724F">
              <w:rPr>
                <w:rStyle w:val="Strong"/>
                <w:rFonts w:asciiTheme="minorHAnsi" w:hAnsiTheme="minorHAnsi" w:cstheme="minorHAnsi"/>
                <w:szCs w:val="24"/>
              </w:rPr>
              <w:t xml:space="preserve">                </w:t>
            </w:r>
            <w:r w:rsidR="00BF6D39" w:rsidRPr="00FC724F">
              <w:rPr>
                <w:rStyle w:val="Strong"/>
                <w:rFonts w:asciiTheme="minorHAnsi" w:hAnsiTheme="minorHAnsi" w:cstheme="minorHAnsi"/>
                <w:szCs w:val="24"/>
              </w:rPr>
              <w:t>P</w:t>
            </w:r>
            <w:r w:rsidRPr="00FC724F">
              <w:rPr>
                <w:rStyle w:val="Strong"/>
                <w:rFonts w:asciiTheme="minorHAnsi" w:hAnsiTheme="minorHAnsi" w:cstheme="minorHAnsi"/>
                <w:szCs w:val="24"/>
              </w:rPr>
              <w:t>rovision</w:t>
            </w:r>
          </w:p>
        </w:tc>
        <w:tc>
          <w:tcPr>
            <w:tcW w:w="1206" w:type="dxa"/>
          </w:tcPr>
          <w:p w14:paraId="58996E5B" w14:textId="77777777" w:rsidR="00F17CC5" w:rsidRPr="00FF7FAC" w:rsidRDefault="00F54480" w:rsidP="001B12E3">
            <w:pPr>
              <w:jc w:val="right"/>
              <w:rPr>
                <w:rFonts w:cstheme="minorHAnsi"/>
                <w:sz w:val="24"/>
                <w:szCs w:val="24"/>
              </w:rPr>
            </w:pPr>
            <w:r w:rsidRPr="00FF7FAC">
              <w:rPr>
                <w:rFonts w:cstheme="minorHAnsi"/>
                <w:b/>
                <w:sz w:val="24"/>
                <w:szCs w:val="24"/>
              </w:rPr>
              <w:t>137</w:t>
            </w:r>
          </w:p>
        </w:tc>
      </w:tr>
      <w:tr w:rsidR="00F17CC5" w:rsidRPr="00FF7FAC" w14:paraId="5F143D1A" w14:textId="77777777" w:rsidTr="00292523">
        <w:tc>
          <w:tcPr>
            <w:tcW w:w="392" w:type="dxa"/>
          </w:tcPr>
          <w:p w14:paraId="4B7C0C5F" w14:textId="77777777" w:rsidR="00F17CC5" w:rsidRPr="00AC1262" w:rsidRDefault="00F17CC5" w:rsidP="003B3B2E">
            <w:pPr>
              <w:rPr>
                <w:rFonts w:cstheme="minorHAnsi"/>
                <w:b/>
                <w:sz w:val="24"/>
                <w:szCs w:val="24"/>
              </w:rPr>
            </w:pPr>
          </w:p>
        </w:tc>
        <w:tc>
          <w:tcPr>
            <w:tcW w:w="6379" w:type="dxa"/>
          </w:tcPr>
          <w:p w14:paraId="70F37DAA" w14:textId="77777777" w:rsidR="00F17CC5" w:rsidRPr="00FC724F" w:rsidRDefault="00F17CC5" w:rsidP="003B3B2E">
            <w:pPr>
              <w:rPr>
                <w:rFonts w:cstheme="minorHAnsi"/>
                <w:sz w:val="24"/>
                <w:szCs w:val="24"/>
              </w:rPr>
            </w:pPr>
            <w:r w:rsidRPr="00FC724F">
              <w:rPr>
                <w:rFonts w:cstheme="minorHAnsi"/>
                <w:sz w:val="24"/>
                <w:szCs w:val="24"/>
              </w:rPr>
              <w:t xml:space="preserve">5.1         </w:t>
            </w:r>
            <w:r w:rsidRPr="00FC724F">
              <w:rPr>
                <w:rFonts w:cstheme="minorHAnsi"/>
                <w:i/>
                <w:sz w:val="24"/>
                <w:szCs w:val="24"/>
              </w:rPr>
              <w:t>Introduction</w:t>
            </w:r>
          </w:p>
        </w:tc>
        <w:tc>
          <w:tcPr>
            <w:tcW w:w="1206" w:type="dxa"/>
          </w:tcPr>
          <w:p w14:paraId="4828C4D7" w14:textId="77777777" w:rsidR="00F17CC5" w:rsidRPr="00FF7FAC" w:rsidRDefault="00F54480" w:rsidP="00292523">
            <w:pPr>
              <w:jc w:val="right"/>
              <w:rPr>
                <w:rFonts w:cstheme="minorHAnsi"/>
                <w:sz w:val="24"/>
                <w:szCs w:val="24"/>
              </w:rPr>
            </w:pPr>
            <w:r w:rsidRPr="00FF7FAC">
              <w:rPr>
                <w:rFonts w:cstheme="minorHAnsi"/>
                <w:sz w:val="24"/>
                <w:szCs w:val="24"/>
              </w:rPr>
              <w:t>137</w:t>
            </w:r>
          </w:p>
        </w:tc>
      </w:tr>
      <w:tr w:rsidR="00F17CC5" w:rsidRPr="00FF7FAC" w14:paraId="412281BA" w14:textId="77777777" w:rsidTr="00292523">
        <w:tc>
          <w:tcPr>
            <w:tcW w:w="392" w:type="dxa"/>
          </w:tcPr>
          <w:p w14:paraId="2678F5D9" w14:textId="77777777" w:rsidR="00F17CC5" w:rsidRPr="00AC1262" w:rsidRDefault="00F17CC5" w:rsidP="003B3B2E">
            <w:pPr>
              <w:rPr>
                <w:rFonts w:cstheme="minorHAnsi"/>
                <w:b/>
                <w:sz w:val="24"/>
                <w:szCs w:val="24"/>
              </w:rPr>
            </w:pPr>
          </w:p>
        </w:tc>
        <w:tc>
          <w:tcPr>
            <w:tcW w:w="6379" w:type="dxa"/>
          </w:tcPr>
          <w:p w14:paraId="097C52C9" w14:textId="77777777" w:rsidR="00F17CC5" w:rsidRPr="00FC724F" w:rsidRDefault="0092725B" w:rsidP="003B3B2E">
            <w:pPr>
              <w:rPr>
                <w:rFonts w:cstheme="minorHAnsi"/>
                <w:sz w:val="24"/>
                <w:szCs w:val="24"/>
              </w:rPr>
            </w:pPr>
            <w:r w:rsidRPr="00FC724F">
              <w:rPr>
                <w:rFonts w:cstheme="minorHAnsi"/>
                <w:sz w:val="24"/>
                <w:szCs w:val="24"/>
              </w:rPr>
              <w:t xml:space="preserve">5.2         </w:t>
            </w:r>
            <w:r w:rsidR="00BF6D39" w:rsidRPr="00FC724F">
              <w:rPr>
                <w:rFonts w:cstheme="minorHAnsi"/>
                <w:i/>
                <w:sz w:val="24"/>
                <w:szCs w:val="24"/>
              </w:rPr>
              <w:t xml:space="preserve">Reform </w:t>
            </w:r>
            <w:r w:rsidR="006D5B03" w:rsidRPr="00FC724F">
              <w:rPr>
                <w:rFonts w:cstheme="minorHAnsi"/>
                <w:i/>
                <w:sz w:val="24"/>
                <w:szCs w:val="24"/>
              </w:rPr>
              <w:t>p</w:t>
            </w:r>
            <w:r w:rsidR="00BF6D39" w:rsidRPr="00FC724F">
              <w:rPr>
                <w:rFonts w:cstheme="minorHAnsi"/>
                <w:i/>
                <w:sz w:val="24"/>
                <w:szCs w:val="24"/>
              </w:rPr>
              <w:t xml:space="preserve">olicy </w:t>
            </w:r>
            <w:r w:rsidR="006D5B03" w:rsidRPr="00FC724F">
              <w:rPr>
                <w:rFonts w:cstheme="minorHAnsi"/>
                <w:i/>
                <w:sz w:val="24"/>
                <w:szCs w:val="24"/>
              </w:rPr>
              <w:t>d</w:t>
            </w:r>
            <w:r w:rsidR="00BF6D39" w:rsidRPr="00FC724F">
              <w:rPr>
                <w:rFonts w:cstheme="minorHAnsi"/>
                <w:i/>
                <w:sz w:val="24"/>
                <w:szCs w:val="24"/>
              </w:rPr>
              <w:t>rivers: I</w:t>
            </w:r>
            <w:r w:rsidR="00F17CC5" w:rsidRPr="00FC724F">
              <w:rPr>
                <w:rFonts w:cstheme="minorHAnsi"/>
                <w:i/>
                <w:sz w:val="24"/>
                <w:szCs w:val="24"/>
              </w:rPr>
              <w:t xml:space="preserve">ncreased </w:t>
            </w:r>
            <w:r w:rsidR="00A01F65" w:rsidRPr="00FC724F">
              <w:rPr>
                <w:rFonts w:cstheme="minorHAnsi"/>
                <w:i/>
                <w:sz w:val="24"/>
                <w:szCs w:val="24"/>
              </w:rPr>
              <w:t>marketization</w:t>
            </w:r>
          </w:p>
        </w:tc>
        <w:tc>
          <w:tcPr>
            <w:tcW w:w="1206" w:type="dxa"/>
          </w:tcPr>
          <w:p w14:paraId="0180B168" w14:textId="77777777" w:rsidR="00F17CC5" w:rsidRPr="00FF7FAC" w:rsidRDefault="00F54480" w:rsidP="00292523">
            <w:pPr>
              <w:jc w:val="right"/>
              <w:rPr>
                <w:rFonts w:cstheme="minorHAnsi"/>
                <w:sz w:val="24"/>
                <w:szCs w:val="24"/>
              </w:rPr>
            </w:pPr>
            <w:r w:rsidRPr="00FF7FAC">
              <w:rPr>
                <w:rFonts w:cstheme="minorHAnsi"/>
                <w:sz w:val="24"/>
                <w:szCs w:val="24"/>
              </w:rPr>
              <w:t>137</w:t>
            </w:r>
          </w:p>
        </w:tc>
      </w:tr>
      <w:tr w:rsidR="00F17CC5" w:rsidRPr="00FF7FAC" w14:paraId="21344EC0" w14:textId="77777777" w:rsidTr="00B251E6">
        <w:tc>
          <w:tcPr>
            <w:tcW w:w="392" w:type="dxa"/>
          </w:tcPr>
          <w:p w14:paraId="63D79715" w14:textId="77777777" w:rsidR="00F17CC5" w:rsidRPr="00AC1262" w:rsidRDefault="00F17CC5" w:rsidP="003B3B2E">
            <w:pPr>
              <w:rPr>
                <w:rFonts w:cstheme="minorHAnsi"/>
                <w:b/>
                <w:sz w:val="24"/>
                <w:szCs w:val="24"/>
              </w:rPr>
            </w:pPr>
          </w:p>
        </w:tc>
        <w:tc>
          <w:tcPr>
            <w:tcW w:w="6379" w:type="dxa"/>
          </w:tcPr>
          <w:p w14:paraId="60CBF61D" w14:textId="77777777" w:rsidR="00F17CC5" w:rsidRPr="00FC724F" w:rsidRDefault="00F17CC5" w:rsidP="00F57176">
            <w:pPr>
              <w:rPr>
                <w:rFonts w:cstheme="minorHAnsi"/>
                <w:i/>
                <w:sz w:val="24"/>
                <w:szCs w:val="24"/>
              </w:rPr>
            </w:pPr>
            <w:r w:rsidRPr="00FC724F">
              <w:rPr>
                <w:rFonts w:cstheme="minorHAnsi"/>
                <w:sz w:val="24"/>
                <w:szCs w:val="24"/>
              </w:rPr>
              <w:t>5.2.1</w:t>
            </w:r>
            <w:r w:rsidR="00DD2983" w:rsidRPr="00FC724F">
              <w:rPr>
                <w:rFonts w:cstheme="minorHAnsi"/>
                <w:sz w:val="24"/>
                <w:szCs w:val="24"/>
              </w:rPr>
              <w:t xml:space="preserve">    </w:t>
            </w:r>
            <w:r w:rsidR="0092725B" w:rsidRPr="00FC724F">
              <w:rPr>
                <w:rFonts w:cstheme="minorHAnsi"/>
                <w:sz w:val="24"/>
                <w:szCs w:val="24"/>
              </w:rPr>
              <w:t xml:space="preserve">  </w:t>
            </w:r>
            <w:r w:rsidRPr="00FC724F">
              <w:rPr>
                <w:rFonts w:cstheme="minorHAnsi"/>
                <w:i/>
                <w:sz w:val="24"/>
                <w:szCs w:val="24"/>
              </w:rPr>
              <w:t>A diversified provision market</w:t>
            </w:r>
            <w:r w:rsidRPr="00FC724F">
              <w:rPr>
                <w:rFonts w:cstheme="minorHAnsi"/>
                <w:sz w:val="24"/>
                <w:szCs w:val="24"/>
              </w:rPr>
              <w:t xml:space="preserve"> </w:t>
            </w:r>
          </w:p>
        </w:tc>
        <w:tc>
          <w:tcPr>
            <w:tcW w:w="1206" w:type="dxa"/>
          </w:tcPr>
          <w:p w14:paraId="0BADAF8C" w14:textId="77777777" w:rsidR="00F17CC5" w:rsidRPr="00FF7FAC" w:rsidRDefault="00F54480" w:rsidP="001B12E3">
            <w:pPr>
              <w:jc w:val="right"/>
              <w:rPr>
                <w:rFonts w:cstheme="minorHAnsi"/>
                <w:sz w:val="24"/>
                <w:szCs w:val="24"/>
              </w:rPr>
            </w:pPr>
            <w:r w:rsidRPr="00FF7FAC">
              <w:rPr>
                <w:rFonts w:cstheme="minorHAnsi"/>
                <w:sz w:val="24"/>
                <w:szCs w:val="24"/>
              </w:rPr>
              <w:t>138</w:t>
            </w:r>
          </w:p>
        </w:tc>
      </w:tr>
      <w:tr w:rsidR="00F17CC5" w:rsidRPr="00FF7FAC" w14:paraId="4A7DD6F5" w14:textId="77777777" w:rsidTr="00B251E6">
        <w:tc>
          <w:tcPr>
            <w:tcW w:w="392" w:type="dxa"/>
          </w:tcPr>
          <w:p w14:paraId="6EBDDAC3" w14:textId="77777777" w:rsidR="00F17CC5" w:rsidRPr="00AC1262" w:rsidRDefault="00F17CC5" w:rsidP="003B3B2E">
            <w:pPr>
              <w:rPr>
                <w:rFonts w:cstheme="minorHAnsi"/>
                <w:b/>
                <w:sz w:val="24"/>
                <w:szCs w:val="24"/>
              </w:rPr>
            </w:pPr>
          </w:p>
        </w:tc>
        <w:tc>
          <w:tcPr>
            <w:tcW w:w="6379" w:type="dxa"/>
          </w:tcPr>
          <w:p w14:paraId="047E61D4" w14:textId="77777777" w:rsidR="00F17CC5" w:rsidRPr="00FC724F" w:rsidRDefault="00DD2983" w:rsidP="00F57176">
            <w:pPr>
              <w:rPr>
                <w:rFonts w:cstheme="minorHAnsi"/>
                <w:i/>
                <w:sz w:val="24"/>
                <w:szCs w:val="24"/>
              </w:rPr>
            </w:pPr>
            <w:r w:rsidRPr="00FC724F">
              <w:rPr>
                <w:rFonts w:cstheme="minorHAnsi"/>
                <w:sz w:val="24"/>
                <w:szCs w:val="24"/>
              </w:rPr>
              <w:t xml:space="preserve">5.2.2    </w:t>
            </w:r>
            <w:r w:rsidR="0092725B" w:rsidRPr="00FC724F">
              <w:rPr>
                <w:rFonts w:cstheme="minorHAnsi"/>
                <w:sz w:val="24"/>
                <w:szCs w:val="24"/>
              </w:rPr>
              <w:t xml:space="preserve">  </w:t>
            </w:r>
            <w:r w:rsidR="00F17CC5" w:rsidRPr="00FC724F">
              <w:rPr>
                <w:rFonts w:cstheme="minorHAnsi"/>
                <w:i/>
                <w:sz w:val="24"/>
                <w:szCs w:val="24"/>
              </w:rPr>
              <w:t>Diversification and capacity</w:t>
            </w:r>
          </w:p>
        </w:tc>
        <w:tc>
          <w:tcPr>
            <w:tcW w:w="1206" w:type="dxa"/>
          </w:tcPr>
          <w:p w14:paraId="7F7BC692" w14:textId="77777777" w:rsidR="00F17CC5" w:rsidRPr="00FF7FAC" w:rsidRDefault="00F54480" w:rsidP="001B12E3">
            <w:pPr>
              <w:jc w:val="right"/>
              <w:rPr>
                <w:rFonts w:cstheme="minorHAnsi"/>
                <w:sz w:val="24"/>
                <w:szCs w:val="24"/>
              </w:rPr>
            </w:pPr>
            <w:r w:rsidRPr="00FF7FAC">
              <w:rPr>
                <w:rFonts w:cstheme="minorHAnsi"/>
                <w:sz w:val="24"/>
                <w:szCs w:val="24"/>
              </w:rPr>
              <w:t>139</w:t>
            </w:r>
          </w:p>
        </w:tc>
      </w:tr>
      <w:tr w:rsidR="00F17CC5" w:rsidRPr="00FF7FAC" w14:paraId="177BB9BB" w14:textId="77777777" w:rsidTr="00B251E6">
        <w:tc>
          <w:tcPr>
            <w:tcW w:w="392" w:type="dxa"/>
          </w:tcPr>
          <w:p w14:paraId="58AC6206" w14:textId="77777777" w:rsidR="00F17CC5" w:rsidRPr="00AC1262" w:rsidRDefault="00F17CC5" w:rsidP="003B3B2E">
            <w:pPr>
              <w:rPr>
                <w:rFonts w:cstheme="minorHAnsi"/>
                <w:b/>
                <w:sz w:val="24"/>
                <w:szCs w:val="24"/>
              </w:rPr>
            </w:pPr>
          </w:p>
        </w:tc>
        <w:tc>
          <w:tcPr>
            <w:tcW w:w="6379" w:type="dxa"/>
          </w:tcPr>
          <w:p w14:paraId="68396508" w14:textId="77777777" w:rsidR="00F17CC5" w:rsidRPr="00FC724F" w:rsidRDefault="00F17CC5" w:rsidP="00F57176">
            <w:pPr>
              <w:rPr>
                <w:rFonts w:cstheme="minorHAnsi"/>
                <w:i/>
                <w:sz w:val="24"/>
                <w:szCs w:val="24"/>
              </w:rPr>
            </w:pPr>
            <w:r w:rsidRPr="00FC724F">
              <w:rPr>
                <w:rFonts w:cstheme="minorHAnsi"/>
                <w:sz w:val="24"/>
                <w:szCs w:val="24"/>
              </w:rPr>
              <w:t xml:space="preserve">5.2.3 </w:t>
            </w:r>
            <w:r w:rsidR="00E00A91" w:rsidRPr="00FC724F">
              <w:rPr>
                <w:rFonts w:cstheme="minorHAnsi"/>
                <w:sz w:val="24"/>
                <w:szCs w:val="24"/>
              </w:rPr>
              <w:t xml:space="preserve">    </w:t>
            </w:r>
            <w:r w:rsidR="0092725B" w:rsidRPr="00FC724F">
              <w:rPr>
                <w:rFonts w:cstheme="minorHAnsi"/>
                <w:sz w:val="24"/>
                <w:szCs w:val="24"/>
              </w:rPr>
              <w:t xml:space="preserve"> </w:t>
            </w:r>
            <w:r w:rsidRPr="00FC724F">
              <w:rPr>
                <w:rFonts w:cstheme="minorHAnsi"/>
                <w:i/>
                <w:sz w:val="24"/>
                <w:szCs w:val="24"/>
              </w:rPr>
              <w:t>Polic</w:t>
            </w:r>
            <w:r w:rsidR="00BB5AC7" w:rsidRPr="00FC724F">
              <w:rPr>
                <w:rFonts w:cstheme="minorHAnsi"/>
                <w:i/>
                <w:sz w:val="24"/>
                <w:szCs w:val="24"/>
              </w:rPr>
              <w:t xml:space="preserve">y implementation </w:t>
            </w:r>
          </w:p>
        </w:tc>
        <w:tc>
          <w:tcPr>
            <w:tcW w:w="1206" w:type="dxa"/>
          </w:tcPr>
          <w:p w14:paraId="7CE5D079" w14:textId="77777777" w:rsidR="00F17CC5" w:rsidRPr="00FF7FAC" w:rsidRDefault="0025467B" w:rsidP="001B12E3">
            <w:pPr>
              <w:jc w:val="right"/>
              <w:rPr>
                <w:rFonts w:cstheme="minorHAnsi"/>
                <w:sz w:val="24"/>
                <w:szCs w:val="24"/>
              </w:rPr>
            </w:pPr>
            <w:r w:rsidRPr="00FF7FAC">
              <w:rPr>
                <w:rFonts w:cstheme="minorHAnsi"/>
                <w:sz w:val="24"/>
                <w:szCs w:val="24"/>
              </w:rPr>
              <w:t>14</w:t>
            </w:r>
            <w:r w:rsidR="00F54480" w:rsidRPr="00FF7FAC">
              <w:rPr>
                <w:rFonts w:cstheme="minorHAnsi"/>
                <w:sz w:val="24"/>
                <w:szCs w:val="24"/>
              </w:rPr>
              <w:t>0</w:t>
            </w:r>
          </w:p>
        </w:tc>
      </w:tr>
      <w:tr w:rsidR="00F17CC5" w:rsidRPr="00FF7FAC" w14:paraId="601444E7" w14:textId="77777777" w:rsidTr="00B251E6">
        <w:tc>
          <w:tcPr>
            <w:tcW w:w="392" w:type="dxa"/>
          </w:tcPr>
          <w:p w14:paraId="0090F382" w14:textId="77777777" w:rsidR="00F17CC5" w:rsidRPr="00AC1262" w:rsidRDefault="00F17CC5" w:rsidP="003B3B2E">
            <w:pPr>
              <w:rPr>
                <w:rFonts w:cstheme="minorHAnsi"/>
                <w:b/>
                <w:sz w:val="24"/>
                <w:szCs w:val="24"/>
              </w:rPr>
            </w:pPr>
          </w:p>
        </w:tc>
        <w:tc>
          <w:tcPr>
            <w:tcW w:w="6379" w:type="dxa"/>
          </w:tcPr>
          <w:p w14:paraId="53DA7B05" w14:textId="77777777" w:rsidR="00F17CC5" w:rsidRPr="00FC724F" w:rsidRDefault="00F17CC5" w:rsidP="006D5B03">
            <w:pPr>
              <w:rPr>
                <w:rFonts w:cstheme="minorHAnsi"/>
                <w:i/>
                <w:sz w:val="24"/>
                <w:szCs w:val="24"/>
              </w:rPr>
            </w:pPr>
            <w:r w:rsidRPr="00FC724F">
              <w:rPr>
                <w:rFonts w:cstheme="minorHAnsi"/>
                <w:sz w:val="24"/>
                <w:szCs w:val="24"/>
              </w:rPr>
              <w:t xml:space="preserve">5.3         </w:t>
            </w:r>
            <w:r w:rsidRPr="00FC724F">
              <w:rPr>
                <w:rFonts w:cstheme="minorHAnsi"/>
                <w:i/>
                <w:sz w:val="24"/>
                <w:szCs w:val="24"/>
              </w:rPr>
              <w:t>C</w:t>
            </w:r>
            <w:r w:rsidR="00BF6D39" w:rsidRPr="00FC724F">
              <w:rPr>
                <w:rFonts w:cstheme="minorHAnsi"/>
                <w:i/>
                <w:sz w:val="24"/>
                <w:szCs w:val="24"/>
              </w:rPr>
              <w:t xml:space="preserve">oalition Government 16-18 NEET </w:t>
            </w:r>
            <w:r w:rsidR="006D5B03" w:rsidRPr="00FC724F">
              <w:rPr>
                <w:rFonts w:cstheme="minorHAnsi"/>
                <w:i/>
                <w:sz w:val="24"/>
                <w:szCs w:val="24"/>
              </w:rPr>
              <w:t>in</w:t>
            </w:r>
            <w:r w:rsidRPr="00FC724F">
              <w:rPr>
                <w:rFonts w:cstheme="minorHAnsi"/>
                <w:i/>
                <w:sz w:val="24"/>
                <w:szCs w:val="24"/>
              </w:rPr>
              <w:t>itiatives</w:t>
            </w:r>
          </w:p>
        </w:tc>
        <w:tc>
          <w:tcPr>
            <w:tcW w:w="1206" w:type="dxa"/>
          </w:tcPr>
          <w:p w14:paraId="7FAE62E1" w14:textId="77777777" w:rsidR="00F17CC5" w:rsidRPr="00FF7FAC" w:rsidRDefault="00F54480" w:rsidP="001B12E3">
            <w:pPr>
              <w:jc w:val="right"/>
              <w:rPr>
                <w:rFonts w:cstheme="minorHAnsi"/>
                <w:sz w:val="24"/>
                <w:szCs w:val="24"/>
              </w:rPr>
            </w:pPr>
            <w:r w:rsidRPr="00FF7FAC">
              <w:rPr>
                <w:rFonts w:cstheme="minorHAnsi"/>
                <w:sz w:val="24"/>
                <w:szCs w:val="24"/>
              </w:rPr>
              <w:t>141</w:t>
            </w:r>
          </w:p>
        </w:tc>
      </w:tr>
      <w:tr w:rsidR="00F17CC5" w:rsidRPr="00FF7FAC" w14:paraId="0E7D1974" w14:textId="77777777" w:rsidTr="00B251E6">
        <w:tc>
          <w:tcPr>
            <w:tcW w:w="392" w:type="dxa"/>
          </w:tcPr>
          <w:p w14:paraId="04A432CE" w14:textId="77777777" w:rsidR="00F17CC5" w:rsidRPr="00AC1262" w:rsidRDefault="00F17CC5" w:rsidP="003B3B2E">
            <w:pPr>
              <w:rPr>
                <w:rFonts w:cstheme="minorHAnsi"/>
                <w:b/>
                <w:sz w:val="24"/>
                <w:szCs w:val="24"/>
              </w:rPr>
            </w:pPr>
          </w:p>
        </w:tc>
        <w:tc>
          <w:tcPr>
            <w:tcW w:w="6379" w:type="dxa"/>
          </w:tcPr>
          <w:p w14:paraId="2A3DB6FE" w14:textId="77777777" w:rsidR="00F17CC5" w:rsidRPr="00FC724F" w:rsidRDefault="00F17CC5" w:rsidP="00F57176">
            <w:pPr>
              <w:rPr>
                <w:rFonts w:cstheme="minorHAnsi"/>
                <w:i/>
                <w:sz w:val="24"/>
                <w:szCs w:val="24"/>
              </w:rPr>
            </w:pPr>
            <w:r w:rsidRPr="00FC724F">
              <w:rPr>
                <w:rFonts w:cstheme="minorHAnsi"/>
                <w:sz w:val="24"/>
                <w:szCs w:val="24"/>
              </w:rPr>
              <w:t xml:space="preserve">5.3.1      </w:t>
            </w:r>
            <w:r w:rsidR="00F11045" w:rsidRPr="00FC724F">
              <w:rPr>
                <w:rFonts w:cstheme="minorHAnsi"/>
                <w:i/>
                <w:sz w:val="24"/>
                <w:szCs w:val="24"/>
              </w:rPr>
              <w:t>YCS 2012-15</w:t>
            </w:r>
          </w:p>
        </w:tc>
        <w:tc>
          <w:tcPr>
            <w:tcW w:w="1206" w:type="dxa"/>
          </w:tcPr>
          <w:p w14:paraId="1CA203EB" w14:textId="77777777" w:rsidR="00F17CC5" w:rsidRPr="00FF7FAC" w:rsidRDefault="00F54480" w:rsidP="001B12E3">
            <w:pPr>
              <w:jc w:val="right"/>
              <w:rPr>
                <w:rFonts w:cstheme="minorHAnsi"/>
                <w:sz w:val="24"/>
                <w:szCs w:val="24"/>
              </w:rPr>
            </w:pPr>
            <w:r w:rsidRPr="00FF7FAC">
              <w:rPr>
                <w:rFonts w:cstheme="minorHAnsi"/>
                <w:sz w:val="24"/>
                <w:szCs w:val="24"/>
              </w:rPr>
              <w:t>141</w:t>
            </w:r>
          </w:p>
        </w:tc>
      </w:tr>
      <w:tr w:rsidR="00F17CC5" w:rsidRPr="00FC724F" w14:paraId="67AA2117" w14:textId="77777777" w:rsidTr="00B251E6">
        <w:tc>
          <w:tcPr>
            <w:tcW w:w="392" w:type="dxa"/>
          </w:tcPr>
          <w:p w14:paraId="70462AC3" w14:textId="77777777" w:rsidR="00F17CC5" w:rsidRPr="00AC1262" w:rsidRDefault="00F17CC5" w:rsidP="003B3B2E">
            <w:pPr>
              <w:rPr>
                <w:rFonts w:cstheme="minorHAnsi"/>
                <w:b/>
                <w:sz w:val="24"/>
                <w:szCs w:val="24"/>
              </w:rPr>
            </w:pPr>
          </w:p>
        </w:tc>
        <w:tc>
          <w:tcPr>
            <w:tcW w:w="6379" w:type="dxa"/>
          </w:tcPr>
          <w:p w14:paraId="4EE380D0" w14:textId="77777777" w:rsidR="00F17CC5" w:rsidRPr="00FC724F" w:rsidRDefault="00F17CC5" w:rsidP="00F57176">
            <w:pPr>
              <w:rPr>
                <w:rFonts w:cstheme="minorHAnsi"/>
                <w:i/>
                <w:sz w:val="24"/>
                <w:szCs w:val="24"/>
              </w:rPr>
            </w:pPr>
            <w:r w:rsidRPr="00FC724F">
              <w:rPr>
                <w:rFonts w:cstheme="minorHAnsi"/>
                <w:sz w:val="24"/>
                <w:szCs w:val="24"/>
              </w:rPr>
              <w:t xml:space="preserve">5.3.2      </w:t>
            </w:r>
            <w:r w:rsidRPr="00FC724F">
              <w:rPr>
                <w:rFonts w:cstheme="minorHAnsi"/>
                <w:i/>
                <w:sz w:val="24"/>
                <w:szCs w:val="24"/>
              </w:rPr>
              <w:t>The Study Programme</w:t>
            </w:r>
            <w:r w:rsidR="00F11045" w:rsidRPr="00FC724F">
              <w:rPr>
                <w:rFonts w:cstheme="minorHAnsi"/>
                <w:i/>
                <w:sz w:val="24"/>
                <w:szCs w:val="24"/>
              </w:rPr>
              <w:t xml:space="preserve"> and Traineeship f</w:t>
            </w:r>
            <w:r w:rsidR="00DD2983" w:rsidRPr="00FC724F">
              <w:rPr>
                <w:rFonts w:cstheme="minorHAnsi"/>
                <w:i/>
                <w:sz w:val="24"/>
                <w:szCs w:val="24"/>
              </w:rPr>
              <w:t>r</w:t>
            </w:r>
            <w:r w:rsidR="00F11045" w:rsidRPr="00FC724F">
              <w:rPr>
                <w:rFonts w:cstheme="minorHAnsi"/>
                <w:i/>
                <w:sz w:val="24"/>
                <w:szCs w:val="24"/>
              </w:rPr>
              <w:t>o</w:t>
            </w:r>
            <w:r w:rsidR="00DD2983" w:rsidRPr="00FC724F">
              <w:rPr>
                <w:rFonts w:cstheme="minorHAnsi"/>
                <w:i/>
                <w:sz w:val="24"/>
                <w:szCs w:val="24"/>
              </w:rPr>
              <w:t>m 2013</w:t>
            </w:r>
          </w:p>
        </w:tc>
        <w:tc>
          <w:tcPr>
            <w:tcW w:w="1206" w:type="dxa"/>
          </w:tcPr>
          <w:p w14:paraId="08D17CB7" w14:textId="77777777" w:rsidR="00F17CC5" w:rsidRPr="00FF7FAC" w:rsidRDefault="00F54480" w:rsidP="001B12E3">
            <w:pPr>
              <w:jc w:val="right"/>
              <w:rPr>
                <w:rFonts w:cstheme="minorHAnsi"/>
                <w:sz w:val="24"/>
                <w:szCs w:val="24"/>
              </w:rPr>
            </w:pPr>
            <w:r w:rsidRPr="00FF7FAC">
              <w:rPr>
                <w:rFonts w:cstheme="minorHAnsi"/>
                <w:sz w:val="24"/>
                <w:szCs w:val="24"/>
              </w:rPr>
              <w:t>143</w:t>
            </w:r>
          </w:p>
        </w:tc>
      </w:tr>
      <w:tr w:rsidR="00F17CC5" w:rsidRPr="00FC724F" w14:paraId="69F7C849" w14:textId="77777777" w:rsidTr="00B251E6">
        <w:tc>
          <w:tcPr>
            <w:tcW w:w="392" w:type="dxa"/>
          </w:tcPr>
          <w:p w14:paraId="04C45A6F" w14:textId="77777777" w:rsidR="00F17CC5" w:rsidRPr="00AC1262" w:rsidRDefault="00F17CC5" w:rsidP="003B3B2E">
            <w:pPr>
              <w:rPr>
                <w:rFonts w:cstheme="minorHAnsi"/>
                <w:b/>
                <w:sz w:val="24"/>
                <w:szCs w:val="24"/>
              </w:rPr>
            </w:pPr>
          </w:p>
        </w:tc>
        <w:tc>
          <w:tcPr>
            <w:tcW w:w="6379" w:type="dxa"/>
          </w:tcPr>
          <w:p w14:paraId="7BCDF716" w14:textId="77777777" w:rsidR="00F17CC5" w:rsidRPr="00FC724F" w:rsidRDefault="00BF33E3" w:rsidP="00F57176">
            <w:pPr>
              <w:rPr>
                <w:rFonts w:cstheme="minorHAnsi"/>
                <w:sz w:val="24"/>
                <w:szCs w:val="24"/>
              </w:rPr>
            </w:pPr>
            <w:r w:rsidRPr="00FC724F">
              <w:rPr>
                <w:rFonts w:cstheme="minorHAnsi"/>
                <w:sz w:val="24"/>
                <w:szCs w:val="24"/>
              </w:rPr>
              <w:t xml:space="preserve">5.3.3 </w:t>
            </w:r>
            <w:r w:rsidR="00F17CC5" w:rsidRPr="00FC724F">
              <w:rPr>
                <w:rFonts w:cstheme="minorHAnsi"/>
                <w:sz w:val="24"/>
                <w:szCs w:val="24"/>
              </w:rPr>
              <w:t xml:space="preserve">     </w:t>
            </w:r>
            <w:r w:rsidR="00F17CC5" w:rsidRPr="00FC724F">
              <w:rPr>
                <w:rFonts w:cstheme="minorHAnsi"/>
                <w:i/>
                <w:sz w:val="24"/>
                <w:szCs w:val="24"/>
              </w:rPr>
              <w:t>Commissioned provision</w:t>
            </w:r>
          </w:p>
        </w:tc>
        <w:tc>
          <w:tcPr>
            <w:tcW w:w="1206" w:type="dxa"/>
          </w:tcPr>
          <w:p w14:paraId="278D11FC" w14:textId="77777777" w:rsidR="00F17CC5" w:rsidRPr="00FF7FAC" w:rsidRDefault="00F54480" w:rsidP="001B12E3">
            <w:pPr>
              <w:jc w:val="right"/>
              <w:rPr>
                <w:rFonts w:cstheme="minorHAnsi"/>
                <w:sz w:val="24"/>
                <w:szCs w:val="24"/>
              </w:rPr>
            </w:pPr>
            <w:r w:rsidRPr="00FF7FAC">
              <w:rPr>
                <w:rFonts w:cstheme="minorHAnsi"/>
                <w:sz w:val="24"/>
                <w:szCs w:val="24"/>
              </w:rPr>
              <w:t>145</w:t>
            </w:r>
          </w:p>
        </w:tc>
      </w:tr>
      <w:tr w:rsidR="00F17CC5" w:rsidRPr="00FC724F" w14:paraId="6256D030" w14:textId="77777777" w:rsidTr="00B251E6">
        <w:tc>
          <w:tcPr>
            <w:tcW w:w="392" w:type="dxa"/>
          </w:tcPr>
          <w:p w14:paraId="61CB8D42" w14:textId="77777777" w:rsidR="00F17CC5" w:rsidRPr="00AC1262" w:rsidRDefault="00F17CC5" w:rsidP="003B3B2E">
            <w:pPr>
              <w:rPr>
                <w:rFonts w:cstheme="minorHAnsi"/>
                <w:b/>
                <w:sz w:val="24"/>
                <w:szCs w:val="24"/>
              </w:rPr>
            </w:pPr>
          </w:p>
        </w:tc>
        <w:tc>
          <w:tcPr>
            <w:tcW w:w="6379" w:type="dxa"/>
          </w:tcPr>
          <w:p w14:paraId="58F6F6AA" w14:textId="77777777" w:rsidR="00F17CC5" w:rsidRPr="00FC724F" w:rsidRDefault="00F17CC5" w:rsidP="00F57176">
            <w:pPr>
              <w:rPr>
                <w:rFonts w:cstheme="minorHAnsi"/>
                <w:sz w:val="24"/>
                <w:szCs w:val="24"/>
              </w:rPr>
            </w:pPr>
            <w:r w:rsidRPr="00FC724F">
              <w:rPr>
                <w:rFonts w:cstheme="minorHAnsi"/>
                <w:sz w:val="24"/>
                <w:szCs w:val="24"/>
              </w:rPr>
              <w:t xml:space="preserve">5.3.4      </w:t>
            </w:r>
            <w:r w:rsidRPr="00FC724F">
              <w:rPr>
                <w:rFonts w:cstheme="minorHAnsi"/>
                <w:i/>
                <w:sz w:val="24"/>
                <w:szCs w:val="24"/>
              </w:rPr>
              <w:t>The impact of wider Coalition Government reforms</w:t>
            </w:r>
          </w:p>
        </w:tc>
        <w:tc>
          <w:tcPr>
            <w:tcW w:w="1206" w:type="dxa"/>
          </w:tcPr>
          <w:p w14:paraId="1561C1DC" w14:textId="77777777" w:rsidR="00F17CC5" w:rsidRPr="00FF7FAC" w:rsidRDefault="00F54480" w:rsidP="001B12E3">
            <w:pPr>
              <w:jc w:val="right"/>
              <w:rPr>
                <w:rFonts w:cstheme="minorHAnsi"/>
                <w:sz w:val="24"/>
                <w:szCs w:val="24"/>
              </w:rPr>
            </w:pPr>
            <w:r w:rsidRPr="00FF7FAC">
              <w:rPr>
                <w:rFonts w:cstheme="minorHAnsi"/>
                <w:sz w:val="24"/>
                <w:szCs w:val="24"/>
              </w:rPr>
              <w:t>146</w:t>
            </w:r>
          </w:p>
        </w:tc>
      </w:tr>
      <w:tr w:rsidR="00F17CC5" w:rsidRPr="00FC724F" w14:paraId="27BD91B5" w14:textId="77777777" w:rsidTr="00B251E6">
        <w:tc>
          <w:tcPr>
            <w:tcW w:w="392" w:type="dxa"/>
          </w:tcPr>
          <w:p w14:paraId="377DB547" w14:textId="77777777" w:rsidR="00F17CC5" w:rsidRPr="00AC1262" w:rsidRDefault="00F17CC5" w:rsidP="003B3B2E">
            <w:pPr>
              <w:rPr>
                <w:rFonts w:cstheme="minorHAnsi"/>
                <w:b/>
                <w:sz w:val="24"/>
                <w:szCs w:val="24"/>
              </w:rPr>
            </w:pPr>
          </w:p>
        </w:tc>
        <w:tc>
          <w:tcPr>
            <w:tcW w:w="6379" w:type="dxa"/>
          </w:tcPr>
          <w:p w14:paraId="59816AAE" w14:textId="3295DE21" w:rsidR="00F17CC5" w:rsidRPr="000A115B" w:rsidRDefault="00BC12AA" w:rsidP="003A6BBF">
            <w:pPr>
              <w:ind w:left="884" w:hanging="850"/>
              <w:rPr>
                <w:rFonts w:cstheme="minorHAnsi"/>
                <w:i/>
                <w:sz w:val="24"/>
                <w:szCs w:val="24"/>
              </w:rPr>
            </w:pPr>
            <w:r w:rsidRPr="00FC724F">
              <w:rPr>
                <w:rFonts w:cstheme="minorHAnsi"/>
                <w:sz w:val="24"/>
                <w:szCs w:val="24"/>
              </w:rPr>
              <w:t xml:space="preserve">5.4     </w:t>
            </w:r>
            <w:r w:rsidR="00F17CC5" w:rsidRPr="00FC724F">
              <w:rPr>
                <w:rFonts w:cstheme="minorHAnsi"/>
                <w:sz w:val="24"/>
                <w:szCs w:val="24"/>
              </w:rPr>
              <w:t xml:space="preserve">    </w:t>
            </w:r>
            <w:r w:rsidR="00BF6D39" w:rsidRPr="00FC724F">
              <w:rPr>
                <w:rFonts w:cstheme="minorHAnsi"/>
                <w:i/>
                <w:sz w:val="24"/>
                <w:szCs w:val="24"/>
              </w:rPr>
              <w:t xml:space="preserve">Reform </w:t>
            </w:r>
            <w:r w:rsidR="006D5B03" w:rsidRPr="00FC724F">
              <w:rPr>
                <w:rFonts w:cstheme="minorHAnsi"/>
                <w:i/>
                <w:sz w:val="24"/>
                <w:szCs w:val="24"/>
              </w:rPr>
              <w:t>i</w:t>
            </w:r>
            <w:r w:rsidR="00BF6D39" w:rsidRPr="00FC724F">
              <w:rPr>
                <w:rFonts w:cstheme="minorHAnsi"/>
                <w:i/>
                <w:sz w:val="24"/>
                <w:szCs w:val="24"/>
              </w:rPr>
              <w:t xml:space="preserve">nfrastructure </w:t>
            </w:r>
            <w:r w:rsidR="006D5B03" w:rsidRPr="00FC724F">
              <w:rPr>
                <w:rFonts w:cstheme="minorHAnsi"/>
                <w:i/>
                <w:sz w:val="24"/>
                <w:szCs w:val="24"/>
              </w:rPr>
              <w:t>c</w:t>
            </w:r>
            <w:r w:rsidR="000A115B">
              <w:rPr>
                <w:rFonts w:cstheme="minorHAnsi"/>
                <w:i/>
                <w:sz w:val="24"/>
                <w:szCs w:val="24"/>
              </w:rPr>
              <w:t>hanges,</w:t>
            </w:r>
            <w:r w:rsidR="00BF6D39" w:rsidRPr="00FC724F">
              <w:rPr>
                <w:rFonts w:cstheme="minorHAnsi"/>
                <w:i/>
                <w:sz w:val="24"/>
                <w:szCs w:val="24"/>
              </w:rPr>
              <w:t xml:space="preserve"> </w:t>
            </w:r>
            <w:r w:rsidR="006D5B03" w:rsidRPr="00FC724F">
              <w:rPr>
                <w:rFonts w:cstheme="minorHAnsi"/>
                <w:i/>
                <w:sz w:val="24"/>
                <w:szCs w:val="24"/>
              </w:rPr>
              <w:t>b</w:t>
            </w:r>
            <w:r w:rsidR="003A6BBF">
              <w:rPr>
                <w:rFonts w:cstheme="minorHAnsi"/>
                <w:i/>
                <w:sz w:val="24"/>
                <w:szCs w:val="24"/>
              </w:rPr>
              <w:t xml:space="preserve">enefits and </w:t>
            </w:r>
            <w:r w:rsidR="00F17CC5" w:rsidRPr="00FC724F">
              <w:rPr>
                <w:rFonts w:cstheme="minorHAnsi"/>
                <w:i/>
                <w:sz w:val="24"/>
                <w:szCs w:val="24"/>
              </w:rPr>
              <w:t xml:space="preserve"> </w:t>
            </w:r>
            <w:r w:rsidR="000A115B">
              <w:rPr>
                <w:rFonts w:cstheme="minorHAnsi"/>
                <w:i/>
                <w:sz w:val="24"/>
                <w:szCs w:val="24"/>
              </w:rPr>
              <w:t>i</w:t>
            </w:r>
            <w:r w:rsidR="00F17CC5" w:rsidRPr="00FC724F">
              <w:rPr>
                <w:rFonts w:cstheme="minorHAnsi"/>
                <w:i/>
                <w:sz w:val="24"/>
                <w:szCs w:val="24"/>
              </w:rPr>
              <w:t>mprovements</w:t>
            </w:r>
          </w:p>
        </w:tc>
        <w:tc>
          <w:tcPr>
            <w:tcW w:w="1206" w:type="dxa"/>
          </w:tcPr>
          <w:p w14:paraId="54E67259" w14:textId="77777777" w:rsidR="00F17CC5" w:rsidRPr="00FF7FAC" w:rsidRDefault="009653A4" w:rsidP="001B12E3">
            <w:pPr>
              <w:jc w:val="right"/>
              <w:rPr>
                <w:rFonts w:cstheme="minorHAnsi"/>
                <w:sz w:val="24"/>
                <w:szCs w:val="24"/>
              </w:rPr>
            </w:pPr>
            <w:r w:rsidRPr="00FF7FAC">
              <w:rPr>
                <w:rFonts w:cstheme="minorHAnsi"/>
                <w:sz w:val="24"/>
                <w:szCs w:val="24"/>
              </w:rPr>
              <w:t>147</w:t>
            </w:r>
          </w:p>
        </w:tc>
      </w:tr>
      <w:tr w:rsidR="00F17CC5" w:rsidRPr="00FC724F" w14:paraId="69A7CFEC" w14:textId="77777777" w:rsidTr="00B251E6">
        <w:tc>
          <w:tcPr>
            <w:tcW w:w="392" w:type="dxa"/>
          </w:tcPr>
          <w:p w14:paraId="2E8B8A45" w14:textId="087D1457" w:rsidR="00F17CC5" w:rsidRPr="00AC1262" w:rsidRDefault="00F17CC5" w:rsidP="003B3B2E">
            <w:pPr>
              <w:rPr>
                <w:rFonts w:cstheme="minorHAnsi"/>
                <w:b/>
                <w:sz w:val="24"/>
                <w:szCs w:val="24"/>
              </w:rPr>
            </w:pPr>
          </w:p>
        </w:tc>
        <w:tc>
          <w:tcPr>
            <w:tcW w:w="6379" w:type="dxa"/>
          </w:tcPr>
          <w:p w14:paraId="3A4457C7" w14:textId="77777777" w:rsidR="00F17CC5" w:rsidRPr="00FC724F" w:rsidRDefault="0022757F" w:rsidP="00F57176">
            <w:pPr>
              <w:rPr>
                <w:rFonts w:cstheme="minorHAnsi"/>
                <w:sz w:val="24"/>
                <w:szCs w:val="24"/>
              </w:rPr>
            </w:pPr>
            <w:r w:rsidRPr="00FC724F">
              <w:rPr>
                <w:rFonts w:cstheme="minorHAnsi"/>
                <w:sz w:val="24"/>
                <w:szCs w:val="24"/>
              </w:rPr>
              <w:t xml:space="preserve">5.4.1      </w:t>
            </w:r>
            <w:r w:rsidR="00F17CC5" w:rsidRPr="00FC724F">
              <w:rPr>
                <w:rFonts w:cstheme="minorHAnsi"/>
                <w:i/>
                <w:sz w:val="24"/>
                <w:szCs w:val="24"/>
              </w:rPr>
              <w:t>Local Area infrastructure –</w:t>
            </w:r>
            <w:r w:rsidR="0062588B" w:rsidRPr="00FC724F">
              <w:rPr>
                <w:rFonts w:cstheme="minorHAnsi"/>
                <w:i/>
                <w:sz w:val="24"/>
                <w:szCs w:val="24"/>
              </w:rPr>
              <w:t xml:space="preserve"> </w:t>
            </w:r>
            <w:r w:rsidR="00F17CC5" w:rsidRPr="00FC724F">
              <w:rPr>
                <w:rFonts w:cstheme="minorHAnsi"/>
                <w:i/>
                <w:sz w:val="24"/>
                <w:szCs w:val="24"/>
              </w:rPr>
              <w:t>LEPs</w:t>
            </w:r>
          </w:p>
        </w:tc>
        <w:tc>
          <w:tcPr>
            <w:tcW w:w="1206" w:type="dxa"/>
          </w:tcPr>
          <w:p w14:paraId="6AE8378B" w14:textId="77777777" w:rsidR="00F17CC5" w:rsidRPr="00FF7FAC" w:rsidRDefault="00F54480" w:rsidP="001B12E3">
            <w:pPr>
              <w:jc w:val="right"/>
              <w:rPr>
                <w:rFonts w:cstheme="minorHAnsi"/>
                <w:sz w:val="24"/>
                <w:szCs w:val="24"/>
              </w:rPr>
            </w:pPr>
            <w:r w:rsidRPr="00FF7FAC">
              <w:rPr>
                <w:rFonts w:cstheme="minorHAnsi"/>
                <w:sz w:val="24"/>
                <w:szCs w:val="24"/>
              </w:rPr>
              <w:t>147</w:t>
            </w:r>
          </w:p>
        </w:tc>
      </w:tr>
      <w:tr w:rsidR="00F17CC5" w:rsidRPr="00FC724F" w14:paraId="19410B6D" w14:textId="77777777" w:rsidTr="00B251E6">
        <w:tc>
          <w:tcPr>
            <w:tcW w:w="392" w:type="dxa"/>
          </w:tcPr>
          <w:p w14:paraId="65E07776" w14:textId="77777777" w:rsidR="00F17CC5" w:rsidRPr="00AC1262" w:rsidRDefault="00F17CC5" w:rsidP="003B3B2E">
            <w:pPr>
              <w:rPr>
                <w:rFonts w:cstheme="minorHAnsi"/>
                <w:b/>
                <w:sz w:val="24"/>
                <w:szCs w:val="24"/>
              </w:rPr>
            </w:pPr>
          </w:p>
        </w:tc>
        <w:tc>
          <w:tcPr>
            <w:tcW w:w="6379" w:type="dxa"/>
          </w:tcPr>
          <w:p w14:paraId="6F53C4D4" w14:textId="77777777" w:rsidR="00F17CC5" w:rsidRPr="00FC724F" w:rsidRDefault="0022757F" w:rsidP="00F57176">
            <w:pPr>
              <w:rPr>
                <w:rFonts w:cstheme="minorHAnsi"/>
                <w:sz w:val="24"/>
                <w:szCs w:val="24"/>
              </w:rPr>
            </w:pPr>
            <w:r w:rsidRPr="00FC724F">
              <w:rPr>
                <w:rFonts w:cstheme="minorHAnsi"/>
                <w:sz w:val="24"/>
                <w:szCs w:val="24"/>
              </w:rPr>
              <w:t xml:space="preserve">5.4.2      </w:t>
            </w:r>
            <w:r w:rsidR="00F17CC5" w:rsidRPr="00FC724F">
              <w:rPr>
                <w:rFonts w:cstheme="minorHAnsi"/>
                <w:i/>
                <w:sz w:val="24"/>
                <w:szCs w:val="24"/>
              </w:rPr>
              <w:t>Learner support infrastructure</w:t>
            </w:r>
          </w:p>
        </w:tc>
        <w:tc>
          <w:tcPr>
            <w:tcW w:w="1206" w:type="dxa"/>
          </w:tcPr>
          <w:p w14:paraId="7BB2E67C" w14:textId="77777777" w:rsidR="00F17CC5" w:rsidRPr="00FF7FAC" w:rsidRDefault="00F54480" w:rsidP="001B12E3">
            <w:pPr>
              <w:jc w:val="right"/>
              <w:rPr>
                <w:rFonts w:cstheme="minorHAnsi"/>
                <w:sz w:val="24"/>
                <w:szCs w:val="24"/>
              </w:rPr>
            </w:pPr>
            <w:r w:rsidRPr="00FF7FAC">
              <w:rPr>
                <w:rFonts w:cstheme="minorHAnsi"/>
                <w:sz w:val="24"/>
                <w:szCs w:val="24"/>
              </w:rPr>
              <w:t>150</w:t>
            </w:r>
          </w:p>
        </w:tc>
      </w:tr>
      <w:tr w:rsidR="00F17CC5" w:rsidRPr="00FC724F" w14:paraId="43319ECF" w14:textId="77777777" w:rsidTr="00B251E6">
        <w:tc>
          <w:tcPr>
            <w:tcW w:w="392" w:type="dxa"/>
          </w:tcPr>
          <w:p w14:paraId="6F60091F" w14:textId="77777777" w:rsidR="00F17CC5" w:rsidRPr="00AC1262" w:rsidRDefault="00F17CC5" w:rsidP="003B3B2E">
            <w:pPr>
              <w:rPr>
                <w:rFonts w:cstheme="minorHAnsi"/>
                <w:b/>
                <w:sz w:val="24"/>
                <w:szCs w:val="24"/>
              </w:rPr>
            </w:pPr>
          </w:p>
        </w:tc>
        <w:tc>
          <w:tcPr>
            <w:tcW w:w="6379" w:type="dxa"/>
          </w:tcPr>
          <w:p w14:paraId="524AD0C3" w14:textId="77777777" w:rsidR="00F17CC5" w:rsidRPr="00FC724F" w:rsidRDefault="0092725B" w:rsidP="00F57176">
            <w:pPr>
              <w:rPr>
                <w:rFonts w:cstheme="minorHAnsi"/>
                <w:sz w:val="24"/>
                <w:szCs w:val="24"/>
              </w:rPr>
            </w:pPr>
            <w:r w:rsidRPr="00FC724F">
              <w:rPr>
                <w:rFonts w:cstheme="minorHAnsi"/>
                <w:sz w:val="24"/>
                <w:szCs w:val="24"/>
              </w:rPr>
              <w:t xml:space="preserve">5.5      </w:t>
            </w:r>
            <w:r w:rsidR="00F17CC5" w:rsidRPr="00FC724F">
              <w:rPr>
                <w:rFonts w:cstheme="minorHAnsi"/>
                <w:sz w:val="24"/>
                <w:szCs w:val="24"/>
              </w:rPr>
              <w:t xml:space="preserve">   </w:t>
            </w:r>
            <w:r w:rsidR="00BF6D39" w:rsidRPr="00FC724F">
              <w:rPr>
                <w:rFonts w:cstheme="minorHAnsi"/>
                <w:i/>
                <w:sz w:val="24"/>
                <w:szCs w:val="24"/>
              </w:rPr>
              <w:t xml:space="preserve">FE </w:t>
            </w:r>
            <w:r w:rsidR="006D5B03" w:rsidRPr="00FC724F">
              <w:rPr>
                <w:rFonts w:cstheme="minorHAnsi"/>
                <w:i/>
                <w:sz w:val="24"/>
                <w:szCs w:val="24"/>
              </w:rPr>
              <w:t>v</w:t>
            </w:r>
            <w:r w:rsidR="00BF6D39" w:rsidRPr="00FC724F">
              <w:rPr>
                <w:rFonts w:cstheme="minorHAnsi"/>
                <w:i/>
                <w:sz w:val="24"/>
                <w:szCs w:val="24"/>
              </w:rPr>
              <w:t xml:space="preserve">iability, </w:t>
            </w:r>
            <w:r w:rsidR="006D5B03" w:rsidRPr="00FC724F">
              <w:rPr>
                <w:rFonts w:cstheme="minorHAnsi"/>
                <w:i/>
                <w:sz w:val="24"/>
                <w:szCs w:val="24"/>
              </w:rPr>
              <w:t>f</w:t>
            </w:r>
            <w:r w:rsidR="00BF6D39" w:rsidRPr="00FC724F">
              <w:rPr>
                <w:rFonts w:cstheme="minorHAnsi"/>
                <w:i/>
                <w:sz w:val="24"/>
                <w:szCs w:val="24"/>
              </w:rPr>
              <w:t xml:space="preserve">uture </w:t>
            </w:r>
            <w:r w:rsidR="006D5B03" w:rsidRPr="00FC724F">
              <w:rPr>
                <w:rFonts w:cstheme="minorHAnsi"/>
                <w:i/>
                <w:sz w:val="24"/>
                <w:szCs w:val="24"/>
              </w:rPr>
              <w:t>t</w:t>
            </w:r>
            <w:r w:rsidR="00F17CC5" w:rsidRPr="00FC724F">
              <w:rPr>
                <w:rFonts w:cstheme="minorHAnsi"/>
                <w:i/>
                <w:sz w:val="24"/>
                <w:szCs w:val="24"/>
              </w:rPr>
              <w:t>rends</w:t>
            </w:r>
          </w:p>
        </w:tc>
        <w:tc>
          <w:tcPr>
            <w:tcW w:w="1206" w:type="dxa"/>
          </w:tcPr>
          <w:p w14:paraId="1B37B543" w14:textId="77777777" w:rsidR="00F17CC5" w:rsidRPr="00FF7FAC" w:rsidRDefault="00BB5AC7" w:rsidP="001B12E3">
            <w:pPr>
              <w:jc w:val="right"/>
              <w:rPr>
                <w:rFonts w:cstheme="minorHAnsi"/>
                <w:sz w:val="24"/>
                <w:szCs w:val="24"/>
              </w:rPr>
            </w:pPr>
            <w:r w:rsidRPr="00FF7FAC">
              <w:rPr>
                <w:rFonts w:cstheme="minorHAnsi"/>
                <w:sz w:val="24"/>
                <w:szCs w:val="24"/>
              </w:rPr>
              <w:t>15</w:t>
            </w:r>
            <w:r w:rsidR="00F54480" w:rsidRPr="00FF7FAC">
              <w:rPr>
                <w:rFonts w:cstheme="minorHAnsi"/>
                <w:sz w:val="24"/>
                <w:szCs w:val="24"/>
              </w:rPr>
              <w:t>1</w:t>
            </w:r>
          </w:p>
        </w:tc>
      </w:tr>
      <w:tr w:rsidR="00F17CC5" w:rsidRPr="00FC724F" w14:paraId="4EAA28E3" w14:textId="77777777" w:rsidTr="00B251E6">
        <w:tc>
          <w:tcPr>
            <w:tcW w:w="392" w:type="dxa"/>
          </w:tcPr>
          <w:p w14:paraId="61A65260" w14:textId="77777777" w:rsidR="00F17CC5" w:rsidRPr="00AC1262" w:rsidRDefault="00F17CC5" w:rsidP="003B3B2E">
            <w:pPr>
              <w:rPr>
                <w:rFonts w:cstheme="minorHAnsi"/>
                <w:b/>
                <w:sz w:val="24"/>
                <w:szCs w:val="24"/>
              </w:rPr>
            </w:pPr>
          </w:p>
        </w:tc>
        <w:tc>
          <w:tcPr>
            <w:tcW w:w="6379" w:type="dxa"/>
          </w:tcPr>
          <w:p w14:paraId="44B30B49" w14:textId="77777777" w:rsidR="00F17CC5" w:rsidRPr="00FC724F" w:rsidRDefault="0022757F" w:rsidP="00F57176">
            <w:pPr>
              <w:rPr>
                <w:rFonts w:cstheme="minorHAnsi"/>
                <w:sz w:val="24"/>
                <w:szCs w:val="24"/>
              </w:rPr>
            </w:pPr>
            <w:r w:rsidRPr="00FC724F">
              <w:rPr>
                <w:rFonts w:cstheme="minorHAnsi"/>
                <w:sz w:val="24"/>
                <w:szCs w:val="24"/>
              </w:rPr>
              <w:t xml:space="preserve">5.5.1      </w:t>
            </w:r>
            <w:r w:rsidR="00F17CC5" w:rsidRPr="00FC724F">
              <w:rPr>
                <w:rFonts w:cstheme="minorHAnsi"/>
                <w:i/>
                <w:sz w:val="24"/>
                <w:szCs w:val="24"/>
              </w:rPr>
              <w:t>Enhancing engagement</w:t>
            </w:r>
          </w:p>
        </w:tc>
        <w:tc>
          <w:tcPr>
            <w:tcW w:w="1206" w:type="dxa"/>
          </w:tcPr>
          <w:p w14:paraId="23C4C444" w14:textId="77777777" w:rsidR="00F17CC5" w:rsidRPr="00FF7FAC" w:rsidRDefault="00F54480" w:rsidP="001B12E3">
            <w:pPr>
              <w:jc w:val="right"/>
              <w:rPr>
                <w:rFonts w:cstheme="minorHAnsi"/>
                <w:sz w:val="24"/>
                <w:szCs w:val="24"/>
              </w:rPr>
            </w:pPr>
            <w:r w:rsidRPr="00FF7FAC">
              <w:rPr>
                <w:rFonts w:cstheme="minorHAnsi"/>
                <w:sz w:val="24"/>
                <w:szCs w:val="24"/>
              </w:rPr>
              <w:t>151</w:t>
            </w:r>
          </w:p>
        </w:tc>
      </w:tr>
      <w:tr w:rsidR="00F17CC5" w:rsidRPr="00FC724F" w14:paraId="7BC82989" w14:textId="77777777" w:rsidTr="00B251E6">
        <w:tc>
          <w:tcPr>
            <w:tcW w:w="392" w:type="dxa"/>
          </w:tcPr>
          <w:p w14:paraId="70EF718A" w14:textId="77777777" w:rsidR="00F17CC5" w:rsidRPr="00AC1262" w:rsidRDefault="00F17CC5" w:rsidP="003B3B2E">
            <w:pPr>
              <w:rPr>
                <w:rFonts w:cstheme="minorHAnsi"/>
                <w:b/>
                <w:sz w:val="24"/>
                <w:szCs w:val="24"/>
              </w:rPr>
            </w:pPr>
          </w:p>
        </w:tc>
        <w:tc>
          <w:tcPr>
            <w:tcW w:w="6379" w:type="dxa"/>
          </w:tcPr>
          <w:p w14:paraId="2CE3BC9C" w14:textId="77777777" w:rsidR="00F17CC5" w:rsidRPr="00FC724F" w:rsidRDefault="0022757F" w:rsidP="00F57176">
            <w:pPr>
              <w:rPr>
                <w:rFonts w:cstheme="minorHAnsi"/>
                <w:sz w:val="24"/>
                <w:szCs w:val="24"/>
              </w:rPr>
            </w:pPr>
            <w:r w:rsidRPr="00FC724F">
              <w:rPr>
                <w:rFonts w:cstheme="minorHAnsi"/>
                <w:sz w:val="24"/>
                <w:szCs w:val="24"/>
              </w:rPr>
              <w:t xml:space="preserve">5.5.2      </w:t>
            </w:r>
            <w:r w:rsidR="00F17CC5" w:rsidRPr="00FC724F">
              <w:rPr>
                <w:rFonts w:cstheme="minorHAnsi"/>
                <w:i/>
                <w:sz w:val="24"/>
                <w:szCs w:val="24"/>
              </w:rPr>
              <w:t xml:space="preserve">Resources, viability, a </w:t>
            </w:r>
            <w:r w:rsidR="00E86730" w:rsidRPr="00FC724F">
              <w:rPr>
                <w:rFonts w:cstheme="minorHAnsi"/>
                <w:i/>
                <w:sz w:val="24"/>
                <w:szCs w:val="24"/>
              </w:rPr>
              <w:t>practitioner</w:t>
            </w:r>
            <w:r w:rsidR="00F17CC5" w:rsidRPr="00FC724F">
              <w:rPr>
                <w:rFonts w:cstheme="minorHAnsi"/>
                <w:i/>
                <w:sz w:val="24"/>
                <w:szCs w:val="24"/>
              </w:rPr>
              <w:t xml:space="preserve"> focus</w:t>
            </w:r>
          </w:p>
        </w:tc>
        <w:tc>
          <w:tcPr>
            <w:tcW w:w="1206" w:type="dxa"/>
          </w:tcPr>
          <w:p w14:paraId="37C781B7" w14:textId="77777777" w:rsidR="00F17CC5" w:rsidRPr="00FF7FAC" w:rsidRDefault="00F54480" w:rsidP="001B12E3">
            <w:pPr>
              <w:jc w:val="right"/>
              <w:rPr>
                <w:rFonts w:cstheme="minorHAnsi"/>
                <w:sz w:val="24"/>
                <w:szCs w:val="24"/>
              </w:rPr>
            </w:pPr>
            <w:r w:rsidRPr="00FF7FAC">
              <w:rPr>
                <w:rFonts w:cstheme="minorHAnsi"/>
                <w:sz w:val="24"/>
                <w:szCs w:val="24"/>
              </w:rPr>
              <w:t>152</w:t>
            </w:r>
          </w:p>
        </w:tc>
      </w:tr>
      <w:tr w:rsidR="00F17CC5" w:rsidRPr="00FC724F" w14:paraId="0C9B602A" w14:textId="77777777" w:rsidTr="00B251E6">
        <w:tc>
          <w:tcPr>
            <w:tcW w:w="392" w:type="dxa"/>
          </w:tcPr>
          <w:p w14:paraId="48EE67BA" w14:textId="77777777" w:rsidR="00F17CC5" w:rsidRPr="00AC1262" w:rsidRDefault="00F17CC5" w:rsidP="003B3B2E">
            <w:pPr>
              <w:rPr>
                <w:rFonts w:cstheme="minorHAnsi"/>
                <w:b/>
                <w:sz w:val="24"/>
                <w:szCs w:val="24"/>
              </w:rPr>
            </w:pPr>
          </w:p>
        </w:tc>
        <w:tc>
          <w:tcPr>
            <w:tcW w:w="6379" w:type="dxa"/>
          </w:tcPr>
          <w:p w14:paraId="7D0E2741" w14:textId="77777777" w:rsidR="00F17CC5" w:rsidRPr="00FC724F" w:rsidRDefault="0022757F" w:rsidP="00F57176">
            <w:pPr>
              <w:rPr>
                <w:rFonts w:cstheme="minorHAnsi"/>
                <w:sz w:val="24"/>
                <w:szCs w:val="24"/>
              </w:rPr>
            </w:pPr>
            <w:r w:rsidRPr="00FC724F">
              <w:rPr>
                <w:rFonts w:cstheme="minorHAnsi"/>
                <w:sz w:val="24"/>
                <w:szCs w:val="24"/>
              </w:rPr>
              <w:t xml:space="preserve">5.5.3      </w:t>
            </w:r>
            <w:r w:rsidR="00F17CC5" w:rsidRPr="00FC724F">
              <w:rPr>
                <w:rFonts w:cstheme="minorHAnsi"/>
                <w:i/>
                <w:sz w:val="24"/>
                <w:szCs w:val="24"/>
              </w:rPr>
              <w:t>FE sector role</w:t>
            </w:r>
          </w:p>
        </w:tc>
        <w:tc>
          <w:tcPr>
            <w:tcW w:w="1206" w:type="dxa"/>
          </w:tcPr>
          <w:p w14:paraId="2304DCE7" w14:textId="77777777" w:rsidR="00F17CC5" w:rsidRPr="00FF7FAC" w:rsidRDefault="00F54480" w:rsidP="001B12E3">
            <w:pPr>
              <w:jc w:val="right"/>
              <w:rPr>
                <w:rFonts w:cstheme="minorHAnsi"/>
                <w:sz w:val="24"/>
                <w:szCs w:val="24"/>
              </w:rPr>
            </w:pPr>
            <w:r w:rsidRPr="00FF7FAC">
              <w:rPr>
                <w:rFonts w:cstheme="minorHAnsi"/>
                <w:sz w:val="24"/>
                <w:szCs w:val="24"/>
              </w:rPr>
              <w:t>153</w:t>
            </w:r>
          </w:p>
        </w:tc>
      </w:tr>
      <w:tr w:rsidR="00F17CC5" w:rsidRPr="00FC724F" w14:paraId="3B6B6C5F" w14:textId="77777777" w:rsidTr="00B251E6">
        <w:tc>
          <w:tcPr>
            <w:tcW w:w="392" w:type="dxa"/>
          </w:tcPr>
          <w:p w14:paraId="3FC4E15B" w14:textId="77777777" w:rsidR="00F17CC5" w:rsidRPr="00AC1262" w:rsidRDefault="00F17CC5" w:rsidP="003B3B2E">
            <w:pPr>
              <w:rPr>
                <w:rFonts w:cstheme="minorHAnsi"/>
                <w:b/>
                <w:sz w:val="24"/>
                <w:szCs w:val="24"/>
              </w:rPr>
            </w:pPr>
          </w:p>
        </w:tc>
        <w:tc>
          <w:tcPr>
            <w:tcW w:w="6379" w:type="dxa"/>
          </w:tcPr>
          <w:p w14:paraId="7F063F70" w14:textId="77777777" w:rsidR="00F17CC5" w:rsidRPr="00FC724F" w:rsidRDefault="0092725B" w:rsidP="00F57176">
            <w:pPr>
              <w:rPr>
                <w:rFonts w:cstheme="minorHAnsi"/>
                <w:sz w:val="24"/>
                <w:szCs w:val="24"/>
              </w:rPr>
            </w:pPr>
            <w:r w:rsidRPr="00FC724F">
              <w:rPr>
                <w:rFonts w:cstheme="minorHAnsi"/>
                <w:sz w:val="24"/>
                <w:szCs w:val="24"/>
              </w:rPr>
              <w:t xml:space="preserve">5.5.4      </w:t>
            </w:r>
            <w:r w:rsidR="00F17CC5" w:rsidRPr="00FC724F">
              <w:rPr>
                <w:rFonts w:cstheme="minorHAnsi"/>
                <w:i/>
                <w:sz w:val="24"/>
                <w:szCs w:val="24"/>
              </w:rPr>
              <w:t>The future landscape</w:t>
            </w:r>
          </w:p>
        </w:tc>
        <w:tc>
          <w:tcPr>
            <w:tcW w:w="1206" w:type="dxa"/>
          </w:tcPr>
          <w:p w14:paraId="2DBCB4A8" w14:textId="77777777" w:rsidR="00F17CC5" w:rsidRPr="00FF7FAC" w:rsidRDefault="00F54480" w:rsidP="001B12E3">
            <w:pPr>
              <w:jc w:val="right"/>
              <w:rPr>
                <w:rFonts w:cstheme="minorHAnsi"/>
                <w:sz w:val="24"/>
                <w:szCs w:val="24"/>
              </w:rPr>
            </w:pPr>
            <w:r w:rsidRPr="00FF7FAC">
              <w:rPr>
                <w:rFonts w:cstheme="minorHAnsi"/>
                <w:sz w:val="24"/>
                <w:szCs w:val="24"/>
              </w:rPr>
              <w:t>154</w:t>
            </w:r>
          </w:p>
        </w:tc>
      </w:tr>
      <w:tr w:rsidR="00F17CC5" w:rsidRPr="00FC724F" w14:paraId="12F71B24" w14:textId="77777777" w:rsidTr="00B251E6">
        <w:tc>
          <w:tcPr>
            <w:tcW w:w="392" w:type="dxa"/>
          </w:tcPr>
          <w:p w14:paraId="23293C19" w14:textId="77777777" w:rsidR="00F17CC5" w:rsidRPr="00AC1262" w:rsidRDefault="00F17CC5" w:rsidP="003B3B2E">
            <w:pPr>
              <w:rPr>
                <w:rFonts w:cstheme="minorHAnsi"/>
                <w:b/>
                <w:sz w:val="24"/>
                <w:szCs w:val="24"/>
              </w:rPr>
            </w:pPr>
          </w:p>
        </w:tc>
        <w:tc>
          <w:tcPr>
            <w:tcW w:w="6379" w:type="dxa"/>
          </w:tcPr>
          <w:p w14:paraId="7FF35EC6" w14:textId="77777777" w:rsidR="00F17CC5" w:rsidRPr="00FC724F" w:rsidRDefault="00DD2983" w:rsidP="00F57176">
            <w:pPr>
              <w:rPr>
                <w:rFonts w:cstheme="minorHAnsi"/>
                <w:sz w:val="24"/>
                <w:szCs w:val="24"/>
              </w:rPr>
            </w:pPr>
            <w:r w:rsidRPr="00FC724F">
              <w:rPr>
                <w:rFonts w:cstheme="minorHAnsi"/>
                <w:sz w:val="24"/>
                <w:szCs w:val="24"/>
              </w:rPr>
              <w:t xml:space="preserve">5.5.5   </w:t>
            </w:r>
            <w:r w:rsidR="0092725B" w:rsidRPr="00FC724F">
              <w:rPr>
                <w:rFonts w:cstheme="minorHAnsi"/>
                <w:sz w:val="24"/>
                <w:szCs w:val="24"/>
              </w:rPr>
              <w:t xml:space="preserve">   </w:t>
            </w:r>
            <w:r w:rsidRPr="00FC724F">
              <w:rPr>
                <w:rFonts w:cstheme="minorHAnsi"/>
                <w:i/>
                <w:sz w:val="24"/>
                <w:szCs w:val="24"/>
              </w:rPr>
              <w:t>Summary</w:t>
            </w:r>
          </w:p>
        </w:tc>
        <w:tc>
          <w:tcPr>
            <w:tcW w:w="1206" w:type="dxa"/>
          </w:tcPr>
          <w:p w14:paraId="3687CE03" w14:textId="77777777" w:rsidR="00F17CC5" w:rsidRPr="00FF7FAC" w:rsidRDefault="00F54480" w:rsidP="001B12E3">
            <w:pPr>
              <w:jc w:val="right"/>
              <w:rPr>
                <w:rFonts w:cstheme="minorHAnsi"/>
                <w:sz w:val="24"/>
                <w:szCs w:val="24"/>
              </w:rPr>
            </w:pPr>
            <w:r w:rsidRPr="00FF7FAC">
              <w:rPr>
                <w:rFonts w:cstheme="minorHAnsi"/>
                <w:sz w:val="24"/>
                <w:szCs w:val="24"/>
              </w:rPr>
              <w:t>156</w:t>
            </w:r>
          </w:p>
        </w:tc>
      </w:tr>
      <w:tr w:rsidR="00F17CC5" w:rsidRPr="00FC724F" w14:paraId="7E8E16A0" w14:textId="77777777" w:rsidTr="00B251E6">
        <w:tc>
          <w:tcPr>
            <w:tcW w:w="392" w:type="dxa"/>
          </w:tcPr>
          <w:p w14:paraId="2CD8E396" w14:textId="77777777" w:rsidR="00F17CC5" w:rsidRPr="00AC1262" w:rsidRDefault="00F17CC5" w:rsidP="003B3B2E">
            <w:pPr>
              <w:rPr>
                <w:rFonts w:cstheme="minorHAnsi"/>
                <w:b/>
                <w:sz w:val="24"/>
                <w:szCs w:val="24"/>
              </w:rPr>
            </w:pPr>
          </w:p>
        </w:tc>
        <w:tc>
          <w:tcPr>
            <w:tcW w:w="6379" w:type="dxa"/>
          </w:tcPr>
          <w:p w14:paraId="179FAB1D" w14:textId="77777777" w:rsidR="00F17CC5" w:rsidRPr="00FC724F" w:rsidRDefault="00F17CC5" w:rsidP="00F57176">
            <w:pPr>
              <w:rPr>
                <w:rFonts w:cstheme="minorHAnsi"/>
                <w:sz w:val="24"/>
                <w:szCs w:val="24"/>
              </w:rPr>
            </w:pPr>
          </w:p>
        </w:tc>
        <w:tc>
          <w:tcPr>
            <w:tcW w:w="1206" w:type="dxa"/>
          </w:tcPr>
          <w:p w14:paraId="63744529" w14:textId="77777777" w:rsidR="00F17CC5" w:rsidRPr="00FC724F" w:rsidRDefault="00F17CC5" w:rsidP="001B12E3">
            <w:pPr>
              <w:jc w:val="right"/>
              <w:rPr>
                <w:rFonts w:cstheme="minorHAnsi"/>
                <w:sz w:val="24"/>
                <w:szCs w:val="24"/>
                <w:highlight w:val="yellow"/>
              </w:rPr>
            </w:pPr>
          </w:p>
        </w:tc>
      </w:tr>
      <w:tr w:rsidR="00F17CC5" w:rsidRPr="00FF7FAC" w14:paraId="4E7E04E9" w14:textId="77777777" w:rsidTr="00B251E6">
        <w:tc>
          <w:tcPr>
            <w:tcW w:w="392" w:type="dxa"/>
          </w:tcPr>
          <w:p w14:paraId="2C06E513" w14:textId="77777777" w:rsidR="00F17CC5" w:rsidRPr="00AC1262" w:rsidRDefault="00F11045" w:rsidP="003B3B2E">
            <w:pPr>
              <w:rPr>
                <w:rFonts w:cstheme="minorHAnsi"/>
                <w:b/>
                <w:sz w:val="24"/>
                <w:szCs w:val="24"/>
              </w:rPr>
            </w:pPr>
            <w:r>
              <w:rPr>
                <w:rFonts w:cstheme="minorHAnsi"/>
                <w:b/>
                <w:sz w:val="24"/>
                <w:szCs w:val="24"/>
              </w:rPr>
              <w:t>6</w:t>
            </w:r>
          </w:p>
        </w:tc>
        <w:tc>
          <w:tcPr>
            <w:tcW w:w="6379" w:type="dxa"/>
          </w:tcPr>
          <w:p w14:paraId="1F8EC194" w14:textId="77777777" w:rsidR="00F17CC5" w:rsidRPr="00FC724F" w:rsidRDefault="00FA3E52" w:rsidP="0062588B">
            <w:pPr>
              <w:rPr>
                <w:rFonts w:cstheme="minorHAnsi"/>
                <w:sz w:val="24"/>
                <w:szCs w:val="24"/>
              </w:rPr>
            </w:pPr>
            <w:r w:rsidRPr="00FC724F">
              <w:rPr>
                <w:rFonts w:cstheme="minorHAnsi"/>
                <w:b/>
                <w:sz w:val="24"/>
                <w:szCs w:val="24"/>
              </w:rPr>
              <w:t>Chapter Six: Conclusion</w:t>
            </w:r>
          </w:p>
        </w:tc>
        <w:tc>
          <w:tcPr>
            <w:tcW w:w="1206" w:type="dxa"/>
          </w:tcPr>
          <w:p w14:paraId="42A4FCAB" w14:textId="77777777" w:rsidR="00F17CC5" w:rsidRPr="00FF7FAC" w:rsidRDefault="00F54480" w:rsidP="001B12E3">
            <w:pPr>
              <w:jc w:val="right"/>
              <w:rPr>
                <w:rFonts w:cstheme="minorHAnsi"/>
                <w:sz w:val="24"/>
                <w:szCs w:val="24"/>
              </w:rPr>
            </w:pPr>
            <w:r w:rsidRPr="00FF7FAC">
              <w:rPr>
                <w:rFonts w:cstheme="minorHAnsi"/>
                <w:sz w:val="24"/>
                <w:szCs w:val="24"/>
              </w:rPr>
              <w:t xml:space="preserve">           </w:t>
            </w:r>
            <w:r w:rsidRPr="00FF7FAC">
              <w:rPr>
                <w:rFonts w:cstheme="minorHAnsi"/>
                <w:b/>
                <w:sz w:val="24"/>
                <w:szCs w:val="24"/>
              </w:rPr>
              <w:t>157</w:t>
            </w:r>
          </w:p>
        </w:tc>
      </w:tr>
      <w:tr w:rsidR="00F17CC5" w:rsidRPr="00FF7FAC" w14:paraId="56915F5E" w14:textId="77777777" w:rsidTr="00B251E6">
        <w:tc>
          <w:tcPr>
            <w:tcW w:w="392" w:type="dxa"/>
          </w:tcPr>
          <w:p w14:paraId="538F41D9" w14:textId="77777777" w:rsidR="00F17CC5" w:rsidRPr="00AC1262" w:rsidRDefault="00F17CC5" w:rsidP="003B3B2E">
            <w:pPr>
              <w:rPr>
                <w:rFonts w:cstheme="minorHAnsi"/>
                <w:b/>
                <w:sz w:val="24"/>
                <w:szCs w:val="24"/>
              </w:rPr>
            </w:pPr>
          </w:p>
        </w:tc>
        <w:tc>
          <w:tcPr>
            <w:tcW w:w="6379" w:type="dxa"/>
          </w:tcPr>
          <w:p w14:paraId="39DE0E8E" w14:textId="77777777" w:rsidR="00F17CC5" w:rsidRPr="00FC724F" w:rsidRDefault="00F17CC5" w:rsidP="003B3B2E">
            <w:pPr>
              <w:rPr>
                <w:rFonts w:cstheme="minorHAnsi"/>
                <w:sz w:val="24"/>
                <w:szCs w:val="24"/>
              </w:rPr>
            </w:pPr>
            <w:r w:rsidRPr="00FC724F">
              <w:rPr>
                <w:rFonts w:cstheme="minorHAnsi"/>
                <w:sz w:val="24"/>
                <w:szCs w:val="24"/>
              </w:rPr>
              <w:t>6.1.</w:t>
            </w:r>
            <w:r w:rsidR="0092725B" w:rsidRPr="00FC724F">
              <w:rPr>
                <w:rFonts w:cstheme="minorHAnsi"/>
                <w:sz w:val="24"/>
                <w:szCs w:val="24"/>
              </w:rPr>
              <w:t xml:space="preserve">        </w:t>
            </w:r>
            <w:r w:rsidR="00E86730" w:rsidRPr="00FC724F">
              <w:rPr>
                <w:rFonts w:cstheme="minorHAnsi"/>
                <w:i/>
                <w:sz w:val="24"/>
                <w:szCs w:val="24"/>
              </w:rPr>
              <w:t xml:space="preserve">What </w:t>
            </w:r>
            <w:r w:rsidR="006D5B03" w:rsidRPr="00FC724F">
              <w:rPr>
                <w:rFonts w:cstheme="minorHAnsi"/>
                <w:i/>
                <w:sz w:val="24"/>
                <w:szCs w:val="24"/>
              </w:rPr>
              <w:t>h</w:t>
            </w:r>
            <w:r w:rsidR="00E86730" w:rsidRPr="00FC724F">
              <w:rPr>
                <w:rFonts w:cstheme="minorHAnsi"/>
                <w:i/>
                <w:sz w:val="24"/>
                <w:szCs w:val="24"/>
              </w:rPr>
              <w:t xml:space="preserve">as </w:t>
            </w:r>
            <w:r w:rsidR="006D5B03" w:rsidRPr="00FC724F">
              <w:rPr>
                <w:rFonts w:cstheme="minorHAnsi"/>
                <w:i/>
                <w:sz w:val="24"/>
                <w:szCs w:val="24"/>
              </w:rPr>
              <w:t>b</w:t>
            </w:r>
            <w:r w:rsidR="00E86730" w:rsidRPr="00FC724F">
              <w:rPr>
                <w:rFonts w:cstheme="minorHAnsi"/>
                <w:i/>
                <w:sz w:val="24"/>
                <w:szCs w:val="24"/>
              </w:rPr>
              <w:t xml:space="preserve">een </w:t>
            </w:r>
            <w:r w:rsidR="006D5B03" w:rsidRPr="00FC724F">
              <w:rPr>
                <w:rFonts w:cstheme="minorHAnsi"/>
                <w:i/>
                <w:sz w:val="24"/>
                <w:szCs w:val="24"/>
              </w:rPr>
              <w:t>a</w:t>
            </w:r>
            <w:r w:rsidRPr="00FC724F">
              <w:rPr>
                <w:rFonts w:cstheme="minorHAnsi"/>
                <w:i/>
                <w:sz w:val="24"/>
                <w:szCs w:val="24"/>
              </w:rPr>
              <w:t>chieved</w:t>
            </w:r>
          </w:p>
        </w:tc>
        <w:tc>
          <w:tcPr>
            <w:tcW w:w="1206" w:type="dxa"/>
          </w:tcPr>
          <w:p w14:paraId="16E12692" w14:textId="77777777" w:rsidR="00F17CC5" w:rsidRPr="00FF7FAC" w:rsidRDefault="00F54480" w:rsidP="00AA346C">
            <w:pPr>
              <w:jc w:val="center"/>
              <w:rPr>
                <w:rFonts w:cstheme="minorHAnsi"/>
                <w:sz w:val="24"/>
                <w:szCs w:val="24"/>
              </w:rPr>
            </w:pPr>
            <w:r w:rsidRPr="00FF7FAC">
              <w:rPr>
                <w:rFonts w:cstheme="minorHAnsi"/>
                <w:sz w:val="24"/>
                <w:szCs w:val="24"/>
              </w:rPr>
              <w:t xml:space="preserve">           157</w:t>
            </w:r>
          </w:p>
        </w:tc>
      </w:tr>
      <w:tr w:rsidR="00F17CC5" w:rsidRPr="00FF7FAC" w14:paraId="27C582F8" w14:textId="77777777" w:rsidTr="00B251E6">
        <w:tc>
          <w:tcPr>
            <w:tcW w:w="392" w:type="dxa"/>
          </w:tcPr>
          <w:p w14:paraId="2204790F" w14:textId="77777777" w:rsidR="00F17CC5" w:rsidRPr="00AC1262" w:rsidRDefault="00F17CC5" w:rsidP="003B3B2E">
            <w:pPr>
              <w:rPr>
                <w:rFonts w:cstheme="minorHAnsi"/>
                <w:b/>
                <w:sz w:val="24"/>
                <w:szCs w:val="24"/>
              </w:rPr>
            </w:pPr>
          </w:p>
        </w:tc>
        <w:tc>
          <w:tcPr>
            <w:tcW w:w="6379" w:type="dxa"/>
          </w:tcPr>
          <w:p w14:paraId="20A4FB1C" w14:textId="77777777" w:rsidR="00F17CC5" w:rsidRPr="00FC724F" w:rsidRDefault="00F17CC5" w:rsidP="006A4C33">
            <w:pPr>
              <w:rPr>
                <w:rFonts w:cstheme="minorHAnsi"/>
                <w:i/>
                <w:sz w:val="24"/>
                <w:szCs w:val="24"/>
              </w:rPr>
            </w:pPr>
            <w:r w:rsidRPr="00FC724F">
              <w:rPr>
                <w:rFonts w:cstheme="minorHAnsi"/>
                <w:sz w:val="24"/>
                <w:szCs w:val="24"/>
              </w:rPr>
              <w:t>6.1.1</w:t>
            </w:r>
            <w:r w:rsidR="0092725B" w:rsidRPr="00FC724F">
              <w:rPr>
                <w:rFonts w:cstheme="minorHAnsi"/>
                <w:sz w:val="24"/>
                <w:szCs w:val="24"/>
              </w:rPr>
              <w:t xml:space="preserve">      </w:t>
            </w:r>
            <w:r w:rsidRPr="00FC724F">
              <w:rPr>
                <w:rFonts w:cstheme="minorHAnsi"/>
                <w:i/>
                <w:sz w:val="24"/>
                <w:szCs w:val="24"/>
              </w:rPr>
              <w:t>Revisiting the research journey</w:t>
            </w:r>
          </w:p>
        </w:tc>
        <w:tc>
          <w:tcPr>
            <w:tcW w:w="1206" w:type="dxa"/>
          </w:tcPr>
          <w:p w14:paraId="74421FA9" w14:textId="77777777" w:rsidR="00F17CC5" w:rsidRPr="00FF7FAC" w:rsidRDefault="00F54480" w:rsidP="001B12E3">
            <w:pPr>
              <w:jc w:val="right"/>
              <w:rPr>
                <w:rFonts w:cstheme="minorHAnsi"/>
                <w:sz w:val="24"/>
                <w:szCs w:val="24"/>
              </w:rPr>
            </w:pPr>
            <w:r w:rsidRPr="00FF7FAC">
              <w:rPr>
                <w:rFonts w:cstheme="minorHAnsi"/>
                <w:sz w:val="24"/>
                <w:szCs w:val="24"/>
              </w:rPr>
              <w:t>157</w:t>
            </w:r>
          </w:p>
        </w:tc>
      </w:tr>
      <w:tr w:rsidR="00F17CC5" w:rsidRPr="00FF7FAC" w14:paraId="4A8BB635" w14:textId="77777777" w:rsidTr="00B251E6">
        <w:tc>
          <w:tcPr>
            <w:tcW w:w="392" w:type="dxa"/>
          </w:tcPr>
          <w:p w14:paraId="5F3E1F36" w14:textId="77777777" w:rsidR="00F17CC5" w:rsidRPr="00AC1262" w:rsidRDefault="00F17CC5" w:rsidP="003B3B2E">
            <w:pPr>
              <w:rPr>
                <w:rFonts w:cstheme="minorHAnsi"/>
                <w:b/>
                <w:sz w:val="24"/>
                <w:szCs w:val="24"/>
              </w:rPr>
            </w:pPr>
          </w:p>
        </w:tc>
        <w:tc>
          <w:tcPr>
            <w:tcW w:w="6379" w:type="dxa"/>
          </w:tcPr>
          <w:p w14:paraId="6D404084" w14:textId="77777777" w:rsidR="00F17CC5" w:rsidRPr="00FC724F" w:rsidRDefault="0092725B" w:rsidP="00F57176">
            <w:pPr>
              <w:rPr>
                <w:rFonts w:cstheme="minorHAnsi"/>
                <w:i/>
                <w:sz w:val="24"/>
                <w:szCs w:val="24"/>
              </w:rPr>
            </w:pPr>
            <w:r w:rsidRPr="00FC724F">
              <w:rPr>
                <w:rFonts w:cstheme="minorHAnsi"/>
                <w:sz w:val="24"/>
                <w:szCs w:val="24"/>
              </w:rPr>
              <w:t xml:space="preserve">6.1.2      </w:t>
            </w:r>
            <w:r w:rsidR="00F17CC5" w:rsidRPr="00FC724F">
              <w:rPr>
                <w:rFonts w:cstheme="minorHAnsi"/>
                <w:i/>
                <w:sz w:val="24"/>
                <w:szCs w:val="24"/>
              </w:rPr>
              <w:t xml:space="preserve">Setting </w:t>
            </w:r>
          </w:p>
        </w:tc>
        <w:tc>
          <w:tcPr>
            <w:tcW w:w="1206" w:type="dxa"/>
          </w:tcPr>
          <w:p w14:paraId="54F8095A" w14:textId="77777777" w:rsidR="00F17CC5" w:rsidRPr="00FF7FAC" w:rsidRDefault="00F54480" w:rsidP="001B12E3">
            <w:pPr>
              <w:jc w:val="right"/>
              <w:rPr>
                <w:rFonts w:cstheme="minorHAnsi"/>
                <w:sz w:val="24"/>
                <w:szCs w:val="24"/>
              </w:rPr>
            </w:pPr>
            <w:r w:rsidRPr="00FF7FAC">
              <w:rPr>
                <w:rFonts w:cstheme="minorHAnsi"/>
                <w:sz w:val="24"/>
                <w:szCs w:val="24"/>
              </w:rPr>
              <w:t>159</w:t>
            </w:r>
          </w:p>
        </w:tc>
      </w:tr>
      <w:tr w:rsidR="00F17CC5" w:rsidRPr="00FF7FAC" w14:paraId="6D30C7C7" w14:textId="77777777" w:rsidTr="00B251E6">
        <w:tc>
          <w:tcPr>
            <w:tcW w:w="392" w:type="dxa"/>
          </w:tcPr>
          <w:p w14:paraId="6CD9FA66" w14:textId="77777777" w:rsidR="00F17CC5" w:rsidRPr="00AC1262" w:rsidRDefault="00F17CC5" w:rsidP="003B3B2E">
            <w:pPr>
              <w:rPr>
                <w:rFonts w:cstheme="minorHAnsi"/>
                <w:b/>
                <w:sz w:val="24"/>
                <w:szCs w:val="24"/>
              </w:rPr>
            </w:pPr>
          </w:p>
        </w:tc>
        <w:tc>
          <w:tcPr>
            <w:tcW w:w="6379" w:type="dxa"/>
          </w:tcPr>
          <w:p w14:paraId="01681185" w14:textId="77777777" w:rsidR="00F17CC5" w:rsidRPr="00FC724F" w:rsidRDefault="00BF33E3" w:rsidP="00F57176">
            <w:pPr>
              <w:rPr>
                <w:rFonts w:cstheme="minorHAnsi"/>
                <w:i/>
                <w:sz w:val="24"/>
                <w:szCs w:val="24"/>
              </w:rPr>
            </w:pPr>
            <w:r w:rsidRPr="00FC724F">
              <w:rPr>
                <w:rFonts w:cstheme="minorHAnsi"/>
                <w:sz w:val="24"/>
                <w:szCs w:val="24"/>
              </w:rPr>
              <w:t xml:space="preserve">6.2 </w:t>
            </w:r>
            <w:r w:rsidR="0092725B" w:rsidRPr="00FC724F">
              <w:rPr>
                <w:rFonts w:cstheme="minorHAnsi"/>
                <w:sz w:val="24"/>
                <w:szCs w:val="24"/>
              </w:rPr>
              <w:t xml:space="preserve">        </w:t>
            </w:r>
            <w:r w:rsidR="00266AA8" w:rsidRPr="00FC724F">
              <w:rPr>
                <w:rFonts w:cstheme="minorHAnsi"/>
                <w:i/>
                <w:sz w:val="24"/>
                <w:szCs w:val="24"/>
              </w:rPr>
              <w:t xml:space="preserve">Research </w:t>
            </w:r>
            <w:r w:rsidR="006D5B03" w:rsidRPr="00FC724F">
              <w:rPr>
                <w:rFonts w:cstheme="minorHAnsi"/>
                <w:i/>
                <w:sz w:val="24"/>
                <w:szCs w:val="24"/>
              </w:rPr>
              <w:t>r</w:t>
            </w:r>
            <w:r w:rsidR="00F17CC5" w:rsidRPr="00FC724F">
              <w:rPr>
                <w:rFonts w:cstheme="minorHAnsi"/>
                <w:i/>
                <w:sz w:val="24"/>
                <w:szCs w:val="24"/>
              </w:rPr>
              <w:t>elevance</w:t>
            </w:r>
            <w:r w:rsidR="00F17CC5" w:rsidRPr="00FC724F">
              <w:rPr>
                <w:rFonts w:cstheme="minorHAnsi"/>
                <w:sz w:val="24"/>
                <w:szCs w:val="24"/>
              </w:rPr>
              <w:t xml:space="preserve"> </w:t>
            </w:r>
          </w:p>
        </w:tc>
        <w:tc>
          <w:tcPr>
            <w:tcW w:w="1206" w:type="dxa"/>
          </w:tcPr>
          <w:p w14:paraId="1074D58A" w14:textId="77777777" w:rsidR="00F17CC5" w:rsidRPr="00FF7FAC" w:rsidRDefault="00F54480" w:rsidP="001B12E3">
            <w:pPr>
              <w:jc w:val="right"/>
              <w:rPr>
                <w:rFonts w:cstheme="minorHAnsi"/>
                <w:sz w:val="24"/>
                <w:szCs w:val="24"/>
              </w:rPr>
            </w:pPr>
            <w:r w:rsidRPr="00FF7FAC">
              <w:rPr>
                <w:rFonts w:cstheme="minorHAnsi"/>
                <w:sz w:val="24"/>
                <w:szCs w:val="24"/>
              </w:rPr>
              <w:t xml:space="preserve">           159</w:t>
            </w:r>
            <w:r w:rsidR="00F17CC5" w:rsidRPr="00FF7FAC">
              <w:rPr>
                <w:rFonts w:cstheme="minorHAnsi"/>
                <w:sz w:val="24"/>
                <w:szCs w:val="24"/>
              </w:rPr>
              <w:t xml:space="preserve">                     </w:t>
            </w:r>
          </w:p>
        </w:tc>
      </w:tr>
      <w:tr w:rsidR="00F17CC5" w:rsidRPr="00FF7FAC" w14:paraId="4DF5B67A" w14:textId="77777777" w:rsidTr="00B251E6">
        <w:tc>
          <w:tcPr>
            <w:tcW w:w="392" w:type="dxa"/>
          </w:tcPr>
          <w:p w14:paraId="036D0EED" w14:textId="77777777" w:rsidR="00F17CC5" w:rsidRPr="00AC1262" w:rsidRDefault="00F17CC5" w:rsidP="003B3B2E">
            <w:pPr>
              <w:rPr>
                <w:rFonts w:cstheme="minorHAnsi"/>
                <w:b/>
                <w:sz w:val="24"/>
                <w:szCs w:val="24"/>
              </w:rPr>
            </w:pPr>
          </w:p>
        </w:tc>
        <w:tc>
          <w:tcPr>
            <w:tcW w:w="6379" w:type="dxa"/>
          </w:tcPr>
          <w:p w14:paraId="09E24C14" w14:textId="77777777" w:rsidR="00F17CC5" w:rsidRPr="00FC724F" w:rsidRDefault="00F17CC5" w:rsidP="00BB5AC7">
            <w:pPr>
              <w:rPr>
                <w:rFonts w:cstheme="minorHAnsi"/>
                <w:i/>
                <w:sz w:val="24"/>
                <w:szCs w:val="24"/>
              </w:rPr>
            </w:pPr>
            <w:r w:rsidRPr="00FC724F">
              <w:rPr>
                <w:rFonts w:cstheme="minorHAnsi"/>
                <w:sz w:val="24"/>
                <w:szCs w:val="24"/>
              </w:rPr>
              <w:t>6.2.1</w:t>
            </w:r>
            <w:r w:rsidRPr="00FC724F">
              <w:rPr>
                <w:rFonts w:cstheme="minorHAnsi"/>
                <w:i/>
                <w:sz w:val="24"/>
                <w:szCs w:val="24"/>
              </w:rPr>
              <w:t xml:space="preserve">    </w:t>
            </w:r>
            <w:r w:rsidR="0092725B" w:rsidRPr="00FC724F">
              <w:rPr>
                <w:rFonts w:cstheme="minorHAnsi"/>
                <w:i/>
                <w:sz w:val="24"/>
                <w:szCs w:val="24"/>
              </w:rPr>
              <w:t xml:space="preserve">  </w:t>
            </w:r>
            <w:r w:rsidRPr="00FC724F">
              <w:rPr>
                <w:rFonts w:cstheme="minorHAnsi"/>
                <w:i/>
                <w:sz w:val="24"/>
                <w:szCs w:val="24"/>
              </w:rPr>
              <w:t xml:space="preserve">Data analysis </w:t>
            </w:r>
          </w:p>
        </w:tc>
        <w:tc>
          <w:tcPr>
            <w:tcW w:w="1206" w:type="dxa"/>
          </w:tcPr>
          <w:p w14:paraId="498D54A9" w14:textId="77777777" w:rsidR="00F17CC5" w:rsidRPr="00FF7FAC" w:rsidRDefault="00DD2983" w:rsidP="00D23A24">
            <w:pPr>
              <w:jc w:val="center"/>
              <w:rPr>
                <w:rFonts w:cstheme="minorHAnsi"/>
                <w:sz w:val="24"/>
                <w:szCs w:val="24"/>
              </w:rPr>
            </w:pPr>
            <w:r w:rsidRPr="00FF7FAC">
              <w:rPr>
                <w:rFonts w:cstheme="minorHAnsi"/>
                <w:sz w:val="24"/>
                <w:szCs w:val="24"/>
              </w:rPr>
              <w:t xml:space="preserve"> </w:t>
            </w:r>
            <w:r w:rsidR="00F54480" w:rsidRPr="00FF7FAC">
              <w:rPr>
                <w:rFonts w:cstheme="minorHAnsi"/>
                <w:sz w:val="24"/>
                <w:szCs w:val="24"/>
              </w:rPr>
              <w:t xml:space="preserve">          159</w:t>
            </w:r>
          </w:p>
        </w:tc>
      </w:tr>
      <w:tr w:rsidR="00F17CC5" w:rsidRPr="00FF7FAC" w14:paraId="55B408A9" w14:textId="77777777" w:rsidTr="00B251E6">
        <w:tc>
          <w:tcPr>
            <w:tcW w:w="392" w:type="dxa"/>
          </w:tcPr>
          <w:p w14:paraId="6666536A" w14:textId="77777777" w:rsidR="00F17CC5" w:rsidRPr="00AC1262" w:rsidRDefault="00F17CC5" w:rsidP="003B3B2E">
            <w:pPr>
              <w:rPr>
                <w:rFonts w:cstheme="minorHAnsi"/>
                <w:b/>
                <w:sz w:val="24"/>
                <w:szCs w:val="24"/>
              </w:rPr>
            </w:pPr>
          </w:p>
        </w:tc>
        <w:tc>
          <w:tcPr>
            <w:tcW w:w="6379" w:type="dxa"/>
          </w:tcPr>
          <w:p w14:paraId="7E9AF553" w14:textId="77777777" w:rsidR="00F17CC5" w:rsidRPr="00FC724F" w:rsidRDefault="0092725B" w:rsidP="00F57176">
            <w:pPr>
              <w:rPr>
                <w:rFonts w:cstheme="minorHAnsi"/>
                <w:i/>
                <w:sz w:val="24"/>
                <w:szCs w:val="24"/>
              </w:rPr>
            </w:pPr>
            <w:r w:rsidRPr="00FC724F">
              <w:rPr>
                <w:rFonts w:cstheme="minorHAnsi"/>
                <w:sz w:val="24"/>
                <w:szCs w:val="24"/>
              </w:rPr>
              <w:t xml:space="preserve">6.2.2      </w:t>
            </w:r>
            <w:r w:rsidR="00F17CC5" w:rsidRPr="00FC724F">
              <w:rPr>
                <w:rFonts w:cstheme="minorHAnsi"/>
                <w:i/>
                <w:sz w:val="24"/>
                <w:szCs w:val="24"/>
              </w:rPr>
              <w:t>Key themes and issues, a-f</w:t>
            </w:r>
          </w:p>
        </w:tc>
        <w:tc>
          <w:tcPr>
            <w:tcW w:w="1206" w:type="dxa"/>
          </w:tcPr>
          <w:p w14:paraId="19C27FF8" w14:textId="77777777" w:rsidR="00F17CC5" w:rsidRPr="00FF7FAC" w:rsidRDefault="006757AE" w:rsidP="001B12E3">
            <w:pPr>
              <w:jc w:val="right"/>
              <w:rPr>
                <w:rFonts w:cstheme="minorHAnsi"/>
                <w:sz w:val="24"/>
                <w:szCs w:val="24"/>
              </w:rPr>
            </w:pPr>
            <w:r w:rsidRPr="00FF7FAC">
              <w:rPr>
                <w:rFonts w:cstheme="minorHAnsi"/>
                <w:sz w:val="24"/>
                <w:szCs w:val="24"/>
              </w:rPr>
              <w:t>160</w:t>
            </w:r>
          </w:p>
        </w:tc>
      </w:tr>
      <w:tr w:rsidR="00F17CC5" w:rsidRPr="00FF7FAC" w14:paraId="5BA13F9D" w14:textId="77777777" w:rsidTr="00B251E6">
        <w:tc>
          <w:tcPr>
            <w:tcW w:w="392" w:type="dxa"/>
          </w:tcPr>
          <w:p w14:paraId="76BD24BE" w14:textId="77777777" w:rsidR="00F17CC5" w:rsidRPr="00AC1262" w:rsidRDefault="00F17CC5" w:rsidP="003B3B2E">
            <w:pPr>
              <w:rPr>
                <w:rFonts w:cstheme="minorHAnsi"/>
                <w:b/>
                <w:sz w:val="24"/>
                <w:szCs w:val="24"/>
              </w:rPr>
            </w:pPr>
          </w:p>
        </w:tc>
        <w:tc>
          <w:tcPr>
            <w:tcW w:w="6379" w:type="dxa"/>
          </w:tcPr>
          <w:p w14:paraId="513775B3" w14:textId="77777777" w:rsidR="00F17CC5" w:rsidRPr="00FC724F" w:rsidRDefault="00BF33E3" w:rsidP="00995279">
            <w:pPr>
              <w:rPr>
                <w:rFonts w:cstheme="minorHAnsi"/>
                <w:i/>
                <w:sz w:val="24"/>
                <w:szCs w:val="24"/>
              </w:rPr>
            </w:pPr>
            <w:r w:rsidRPr="00FC724F">
              <w:rPr>
                <w:rFonts w:cstheme="minorHAnsi"/>
                <w:sz w:val="24"/>
                <w:szCs w:val="24"/>
              </w:rPr>
              <w:t xml:space="preserve">6.3 </w:t>
            </w:r>
            <w:r w:rsidR="0092725B" w:rsidRPr="00FC724F">
              <w:rPr>
                <w:rFonts w:cstheme="minorHAnsi"/>
                <w:sz w:val="24"/>
                <w:szCs w:val="24"/>
              </w:rPr>
              <w:t xml:space="preserve">        </w:t>
            </w:r>
            <w:r w:rsidR="005D4949" w:rsidRPr="00FF7FAC">
              <w:rPr>
                <w:rFonts w:cstheme="minorHAnsi"/>
                <w:i/>
                <w:sz w:val="24"/>
                <w:szCs w:val="24"/>
              </w:rPr>
              <w:t xml:space="preserve">Contribution to </w:t>
            </w:r>
            <w:r w:rsidR="006D5B03" w:rsidRPr="00FF7FAC">
              <w:rPr>
                <w:rFonts w:cstheme="minorHAnsi"/>
                <w:i/>
                <w:sz w:val="24"/>
                <w:szCs w:val="24"/>
              </w:rPr>
              <w:t>k</w:t>
            </w:r>
            <w:r w:rsidR="005D4949" w:rsidRPr="00FF7FAC">
              <w:rPr>
                <w:rFonts w:cstheme="minorHAnsi"/>
                <w:i/>
                <w:sz w:val="24"/>
                <w:szCs w:val="24"/>
              </w:rPr>
              <w:t>nowledge</w:t>
            </w:r>
          </w:p>
        </w:tc>
        <w:tc>
          <w:tcPr>
            <w:tcW w:w="1206" w:type="dxa"/>
          </w:tcPr>
          <w:p w14:paraId="57AB246D" w14:textId="77777777" w:rsidR="00F17CC5" w:rsidRPr="00FF7FAC" w:rsidRDefault="00F54480" w:rsidP="001B12E3">
            <w:pPr>
              <w:jc w:val="right"/>
              <w:rPr>
                <w:rFonts w:cstheme="minorHAnsi"/>
                <w:sz w:val="24"/>
                <w:szCs w:val="24"/>
              </w:rPr>
            </w:pPr>
            <w:r w:rsidRPr="00FF7FAC">
              <w:rPr>
                <w:rFonts w:cstheme="minorHAnsi"/>
                <w:sz w:val="24"/>
                <w:szCs w:val="24"/>
              </w:rPr>
              <w:t>164</w:t>
            </w:r>
          </w:p>
        </w:tc>
      </w:tr>
      <w:tr w:rsidR="00F17CC5" w:rsidRPr="00FF7FAC" w14:paraId="78EE4F76" w14:textId="77777777" w:rsidTr="00B251E6">
        <w:tc>
          <w:tcPr>
            <w:tcW w:w="392" w:type="dxa"/>
          </w:tcPr>
          <w:p w14:paraId="541257F4" w14:textId="77777777" w:rsidR="00F17CC5" w:rsidRPr="00AC1262" w:rsidRDefault="00F17CC5" w:rsidP="003B3B2E">
            <w:pPr>
              <w:rPr>
                <w:rFonts w:cstheme="minorHAnsi"/>
                <w:b/>
                <w:sz w:val="24"/>
                <w:szCs w:val="24"/>
              </w:rPr>
            </w:pPr>
          </w:p>
        </w:tc>
        <w:tc>
          <w:tcPr>
            <w:tcW w:w="6379" w:type="dxa"/>
          </w:tcPr>
          <w:p w14:paraId="5EC51763" w14:textId="77777777" w:rsidR="002F24ED" w:rsidRPr="00FC724F" w:rsidRDefault="0092725B" w:rsidP="00995279">
            <w:pPr>
              <w:rPr>
                <w:rFonts w:cstheme="minorHAnsi"/>
                <w:i/>
                <w:sz w:val="24"/>
                <w:szCs w:val="24"/>
              </w:rPr>
            </w:pPr>
            <w:r w:rsidRPr="00FC724F">
              <w:rPr>
                <w:rFonts w:cstheme="minorHAnsi"/>
                <w:sz w:val="24"/>
                <w:szCs w:val="24"/>
              </w:rPr>
              <w:t xml:space="preserve">6.3.1      </w:t>
            </w:r>
            <w:r w:rsidR="00F17CC5" w:rsidRPr="00FC724F">
              <w:rPr>
                <w:rFonts w:cstheme="minorHAnsi"/>
                <w:i/>
                <w:sz w:val="24"/>
                <w:szCs w:val="24"/>
              </w:rPr>
              <w:t>Key messages</w:t>
            </w:r>
            <w:r w:rsidR="00E86730" w:rsidRPr="00FC724F">
              <w:rPr>
                <w:rFonts w:cstheme="minorHAnsi"/>
                <w:i/>
                <w:sz w:val="24"/>
                <w:szCs w:val="24"/>
              </w:rPr>
              <w:t xml:space="preserve">, extending </w:t>
            </w:r>
            <w:r w:rsidR="002F24ED" w:rsidRPr="00FC724F">
              <w:rPr>
                <w:rFonts w:cstheme="minorHAnsi"/>
                <w:i/>
                <w:sz w:val="24"/>
                <w:szCs w:val="24"/>
              </w:rPr>
              <w:t xml:space="preserve">current </w:t>
            </w:r>
            <w:r w:rsidR="00E86730" w:rsidRPr="00FC724F">
              <w:rPr>
                <w:rFonts w:cstheme="minorHAnsi"/>
                <w:i/>
                <w:sz w:val="24"/>
                <w:szCs w:val="24"/>
              </w:rPr>
              <w:t>knowledge</w:t>
            </w:r>
            <w:r w:rsidR="002F24ED" w:rsidRPr="00FC724F">
              <w:rPr>
                <w:rFonts w:cstheme="minorHAnsi"/>
                <w:i/>
                <w:sz w:val="24"/>
                <w:szCs w:val="24"/>
              </w:rPr>
              <w:t xml:space="preserve">, new </w:t>
            </w:r>
          </w:p>
          <w:p w14:paraId="4A1F1272" w14:textId="77777777" w:rsidR="00F17CC5" w:rsidRPr="00FC724F" w:rsidRDefault="002F24ED" w:rsidP="00995279">
            <w:pPr>
              <w:rPr>
                <w:rFonts w:cstheme="minorHAnsi"/>
                <w:i/>
                <w:sz w:val="24"/>
                <w:szCs w:val="24"/>
              </w:rPr>
            </w:pPr>
            <w:r w:rsidRPr="00FC724F">
              <w:rPr>
                <w:rFonts w:cstheme="minorHAnsi"/>
                <w:i/>
                <w:sz w:val="24"/>
                <w:szCs w:val="24"/>
              </w:rPr>
              <w:t xml:space="preserve">               areas of knowledge</w:t>
            </w:r>
          </w:p>
        </w:tc>
        <w:tc>
          <w:tcPr>
            <w:tcW w:w="1206" w:type="dxa"/>
          </w:tcPr>
          <w:p w14:paraId="25138552" w14:textId="77777777" w:rsidR="00F17CC5" w:rsidRPr="00FF7FAC" w:rsidRDefault="00F54480" w:rsidP="001B12E3">
            <w:pPr>
              <w:jc w:val="right"/>
              <w:rPr>
                <w:rFonts w:cstheme="minorHAnsi"/>
                <w:sz w:val="24"/>
                <w:szCs w:val="24"/>
              </w:rPr>
            </w:pPr>
            <w:r w:rsidRPr="00FF7FAC">
              <w:rPr>
                <w:rFonts w:cstheme="minorHAnsi"/>
                <w:sz w:val="24"/>
                <w:szCs w:val="24"/>
              </w:rPr>
              <w:t>165</w:t>
            </w:r>
          </w:p>
        </w:tc>
      </w:tr>
      <w:tr w:rsidR="00F17CC5" w:rsidRPr="00FF7FAC" w14:paraId="4D79D9E6" w14:textId="77777777" w:rsidTr="00B251E6">
        <w:tc>
          <w:tcPr>
            <w:tcW w:w="392" w:type="dxa"/>
          </w:tcPr>
          <w:p w14:paraId="696B564E" w14:textId="77777777" w:rsidR="00F17CC5" w:rsidRPr="00AC1262" w:rsidRDefault="00F17CC5" w:rsidP="003B3B2E">
            <w:pPr>
              <w:rPr>
                <w:rFonts w:cstheme="minorHAnsi"/>
                <w:b/>
                <w:sz w:val="24"/>
                <w:szCs w:val="24"/>
              </w:rPr>
            </w:pPr>
          </w:p>
        </w:tc>
        <w:tc>
          <w:tcPr>
            <w:tcW w:w="6379" w:type="dxa"/>
          </w:tcPr>
          <w:p w14:paraId="55DAD2AA" w14:textId="77777777" w:rsidR="00F17CC5" w:rsidRPr="00FC724F" w:rsidRDefault="0092725B" w:rsidP="00F57176">
            <w:pPr>
              <w:rPr>
                <w:rFonts w:cstheme="minorHAnsi"/>
                <w:i/>
                <w:sz w:val="24"/>
                <w:szCs w:val="24"/>
              </w:rPr>
            </w:pPr>
            <w:r w:rsidRPr="00FC724F">
              <w:rPr>
                <w:rFonts w:cstheme="minorHAnsi"/>
                <w:sz w:val="24"/>
                <w:szCs w:val="24"/>
              </w:rPr>
              <w:t xml:space="preserve">6.3.2      </w:t>
            </w:r>
            <w:r w:rsidR="00F17CC5" w:rsidRPr="00FC724F">
              <w:rPr>
                <w:rFonts w:cstheme="minorHAnsi"/>
                <w:i/>
                <w:sz w:val="24"/>
                <w:szCs w:val="24"/>
              </w:rPr>
              <w:t>Wider professional debate</w:t>
            </w:r>
          </w:p>
        </w:tc>
        <w:tc>
          <w:tcPr>
            <w:tcW w:w="1206" w:type="dxa"/>
          </w:tcPr>
          <w:p w14:paraId="46D0A5EA" w14:textId="77777777" w:rsidR="00F17CC5" w:rsidRPr="00FF7FAC" w:rsidRDefault="005C15FF" w:rsidP="001B12E3">
            <w:pPr>
              <w:jc w:val="right"/>
              <w:rPr>
                <w:rFonts w:cstheme="minorHAnsi"/>
                <w:sz w:val="24"/>
                <w:szCs w:val="24"/>
              </w:rPr>
            </w:pPr>
            <w:r w:rsidRPr="00FF7FAC">
              <w:rPr>
                <w:rFonts w:cstheme="minorHAnsi"/>
                <w:sz w:val="24"/>
                <w:szCs w:val="24"/>
              </w:rPr>
              <w:t>1</w:t>
            </w:r>
            <w:r w:rsidR="00F54480" w:rsidRPr="00FF7FAC">
              <w:rPr>
                <w:rFonts w:cstheme="minorHAnsi"/>
                <w:sz w:val="24"/>
                <w:szCs w:val="24"/>
              </w:rPr>
              <w:t>66</w:t>
            </w:r>
          </w:p>
        </w:tc>
      </w:tr>
      <w:tr w:rsidR="00F17CC5" w:rsidRPr="00FF7FAC" w14:paraId="7B8F3A43" w14:textId="77777777" w:rsidTr="00B251E6">
        <w:tc>
          <w:tcPr>
            <w:tcW w:w="392" w:type="dxa"/>
          </w:tcPr>
          <w:p w14:paraId="56A928DE" w14:textId="77777777" w:rsidR="00F17CC5" w:rsidRPr="00AC1262" w:rsidRDefault="00F17CC5" w:rsidP="003B3B2E">
            <w:pPr>
              <w:rPr>
                <w:rFonts w:cstheme="minorHAnsi"/>
                <w:b/>
                <w:sz w:val="24"/>
                <w:szCs w:val="24"/>
              </w:rPr>
            </w:pPr>
          </w:p>
        </w:tc>
        <w:tc>
          <w:tcPr>
            <w:tcW w:w="6379" w:type="dxa"/>
          </w:tcPr>
          <w:p w14:paraId="32919E19" w14:textId="77777777" w:rsidR="00F17CC5" w:rsidRPr="00FC724F" w:rsidRDefault="00F17CC5" w:rsidP="005C15FF">
            <w:pPr>
              <w:rPr>
                <w:rFonts w:cstheme="minorHAnsi"/>
                <w:i/>
                <w:sz w:val="24"/>
                <w:szCs w:val="24"/>
              </w:rPr>
            </w:pPr>
            <w:r w:rsidRPr="00FC724F">
              <w:rPr>
                <w:rFonts w:cstheme="minorHAnsi"/>
                <w:sz w:val="24"/>
                <w:szCs w:val="24"/>
              </w:rPr>
              <w:t xml:space="preserve">6.4        </w:t>
            </w:r>
            <w:r w:rsidR="00E00A91" w:rsidRPr="00FC724F">
              <w:rPr>
                <w:rFonts w:cstheme="minorHAnsi"/>
                <w:sz w:val="24"/>
                <w:szCs w:val="24"/>
              </w:rPr>
              <w:t xml:space="preserve"> </w:t>
            </w:r>
            <w:r w:rsidRPr="00FC724F">
              <w:rPr>
                <w:rFonts w:cstheme="minorHAnsi"/>
                <w:sz w:val="24"/>
                <w:szCs w:val="24"/>
              </w:rPr>
              <w:t xml:space="preserve"> </w:t>
            </w:r>
            <w:r w:rsidR="005D4949" w:rsidRPr="00FC724F">
              <w:rPr>
                <w:rFonts w:cstheme="minorHAnsi"/>
                <w:i/>
                <w:sz w:val="24"/>
                <w:szCs w:val="24"/>
              </w:rPr>
              <w:t>Limitations</w:t>
            </w:r>
          </w:p>
        </w:tc>
        <w:tc>
          <w:tcPr>
            <w:tcW w:w="1206" w:type="dxa"/>
          </w:tcPr>
          <w:p w14:paraId="176AE992" w14:textId="77777777" w:rsidR="00F17CC5" w:rsidRPr="00FF7FAC" w:rsidRDefault="006757AE" w:rsidP="001B12E3">
            <w:pPr>
              <w:jc w:val="right"/>
              <w:rPr>
                <w:rFonts w:cstheme="minorHAnsi"/>
                <w:sz w:val="24"/>
                <w:szCs w:val="24"/>
              </w:rPr>
            </w:pPr>
            <w:r w:rsidRPr="00FF7FAC">
              <w:rPr>
                <w:rFonts w:cstheme="minorHAnsi"/>
                <w:sz w:val="24"/>
                <w:szCs w:val="24"/>
              </w:rPr>
              <w:t>168</w:t>
            </w:r>
          </w:p>
        </w:tc>
      </w:tr>
      <w:tr w:rsidR="00F17CC5" w:rsidRPr="00FF7FAC" w14:paraId="352EC928" w14:textId="77777777" w:rsidTr="00B251E6">
        <w:tc>
          <w:tcPr>
            <w:tcW w:w="392" w:type="dxa"/>
          </w:tcPr>
          <w:p w14:paraId="40BB0D55" w14:textId="77777777" w:rsidR="00F17CC5" w:rsidRPr="00AC1262" w:rsidRDefault="00F17CC5" w:rsidP="003B3B2E">
            <w:pPr>
              <w:rPr>
                <w:rFonts w:cstheme="minorHAnsi"/>
                <w:b/>
                <w:sz w:val="24"/>
                <w:szCs w:val="24"/>
              </w:rPr>
            </w:pPr>
          </w:p>
        </w:tc>
        <w:tc>
          <w:tcPr>
            <w:tcW w:w="6379" w:type="dxa"/>
          </w:tcPr>
          <w:p w14:paraId="62FB4C6B" w14:textId="77777777" w:rsidR="00F17CC5" w:rsidRPr="00FC724F" w:rsidRDefault="005C15FF" w:rsidP="00F57176">
            <w:pPr>
              <w:rPr>
                <w:rFonts w:cstheme="minorHAnsi"/>
                <w:sz w:val="24"/>
                <w:szCs w:val="24"/>
              </w:rPr>
            </w:pPr>
            <w:r w:rsidRPr="00FC724F">
              <w:rPr>
                <w:rFonts w:cstheme="minorHAnsi"/>
                <w:sz w:val="24"/>
                <w:szCs w:val="24"/>
              </w:rPr>
              <w:t>6.5.</w:t>
            </w:r>
            <w:r w:rsidR="00F17CC5" w:rsidRPr="00FC724F">
              <w:rPr>
                <w:rFonts w:cstheme="minorHAnsi"/>
                <w:sz w:val="24"/>
                <w:szCs w:val="24"/>
              </w:rPr>
              <w:t xml:space="preserve">       </w:t>
            </w:r>
            <w:r w:rsidR="0092725B" w:rsidRPr="00FC724F">
              <w:rPr>
                <w:rFonts w:cstheme="minorHAnsi"/>
                <w:sz w:val="24"/>
                <w:szCs w:val="24"/>
              </w:rPr>
              <w:t xml:space="preserve"> </w:t>
            </w:r>
            <w:r w:rsidR="00E86730" w:rsidRPr="00FC724F">
              <w:rPr>
                <w:rFonts w:cstheme="minorHAnsi"/>
                <w:i/>
                <w:sz w:val="24"/>
                <w:szCs w:val="24"/>
              </w:rPr>
              <w:t xml:space="preserve">Implications of the </w:t>
            </w:r>
            <w:r w:rsidR="006D5B03" w:rsidRPr="00FC724F">
              <w:rPr>
                <w:rFonts w:cstheme="minorHAnsi"/>
                <w:i/>
                <w:sz w:val="24"/>
                <w:szCs w:val="24"/>
              </w:rPr>
              <w:t>r</w:t>
            </w:r>
            <w:r w:rsidRPr="00FC724F">
              <w:rPr>
                <w:rFonts w:cstheme="minorHAnsi"/>
                <w:i/>
                <w:sz w:val="24"/>
                <w:szCs w:val="24"/>
              </w:rPr>
              <w:t>esearch</w:t>
            </w:r>
          </w:p>
        </w:tc>
        <w:tc>
          <w:tcPr>
            <w:tcW w:w="1206" w:type="dxa"/>
          </w:tcPr>
          <w:p w14:paraId="5DAF9D34" w14:textId="77777777" w:rsidR="00F17CC5" w:rsidRPr="00FF7FAC" w:rsidRDefault="00F54480" w:rsidP="001B12E3">
            <w:pPr>
              <w:jc w:val="right"/>
              <w:rPr>
                <w:rFonts w:cstheme="minorHAnsi"/>
                <w:sz w:val="24"/>
                <w:szCs w:val="24"/>
              </w:rPr>
            </w:pPr>
            <w:r w:rsidRPr="00FF7FAC">
              <w:rPr>
                <w:rFonts w:cstheme="minorHAnsi"/>
                <w:sz w:val="24"/>
                <w:szCs w:val="24"/>
              </w:rPr>
              <w:t>169</w:t>
            </w:r>
          </w:p>
        </w:tc>
      </w:tr>
      <w:tr w:rsidR="00F17CC5" w:rsidRPr="00FF7FAC" w14:paraId="6A2A4A91" w14:textId="77777777" w:rsidTr="00B251E6">
        <w:tc>
          <w:tcPr>
            <w:tcW w:w="392" w:type="dxa"/>
          </w:tcPr>
          <w:p w14:paraId="5EE7C145" w14:textId="77777777" w:rsidR="00F17CC5" w:rsidRPr="00AC1262" w:rsidRDefault="00F17CC5" w:rsidP="003B3B2E">
            <w:pPr>
              <w:rPr>
                <w:rFonts w:cstheme="minorHAnsi"/>
                <w:b/>
                <w:sz w:val="24"/>
                <w:szCs w:val="24"/>
              </w:rPr>
            </w:pPr>
          </w:p>
        </w:tc>
        <w:tc>
          <w:tcPr>
            <w:tcW w:w="6379" w:type="dxa"/>
          </w:tcPr>
          <w:p w14:paraId="7BEE67AD" w14:textId="77777777" w:rsidR="00F17CC5" w:rsidRPr="00FC724F" w:rsidRDefault="005C15FF" w:rsidP="00F57176">
            <w:pPr>
              <w:rPr>
                <w:rFonts w:cstheme="minorHAnsi"/>
                <w:sz w:val="24"/>
                <w:szCs w:val="24"/>
              </w:rPr>
            </w:pPr>
            <w:r w:rsidRPr="00FC724F">
              <w:rPr>
                <w:rFonts w:cstheme="minorHAnsi"/>
                <w:sz w:val="24"/>
                <w:szCs w:val="24"/>
              </w:rPr>
              <w:t>6.5.</w:t>
            </w:r>
            <w:r w:rsidR="00F17CC5" w:rsidRPr="00FC724F">
              <w:rPr>
                <w:rFonts w:cstheme="minorHAnsi"/>
                <w:sz w:val="24"/>
                <w:szCs w:val="24"/>
              </w:rPr>
              <w:t xml:space="preserve">1   </w:t>
            </w:r>
            <w:r w:rsidR="0092725B" w:rsidRPr="00FC724F">
              <w:rPr>
                <w:rFonts w:cstheme="minorHAnsi"/>
                <w:sz w:val="24"/>
                <w:szCs w:val="24"/>
              </w:rPr>
              <w:t xml:space="preserve">   </w:t>
            </w:r>
            <w:r w:rsidR="00F17CC5" w:rsidRPr="00FC724F">
              <w:rPr>
                <w:rFonts w:cstheme="minorHAnsi"/>
                <w:i/>
                <w:sz w:val="24"/>
                <w:szCs w:val="24"/>
              </w:rPr>
              <w:t>Policy impact</w:t>
            </w:r>
          </w:p>
        </w:tc>
        <w:tc>
          <w:tcPr>
            <w:tcW w:w="1206" w:type="dxa"/>
          </w:tcPr>
          <w:p w14:paraId="040C6278" w14:textId="77777777" w:rsidR="00F17CC5" w:rsidRPr="00FF7FAC" w:rsidRDefault="00F54480" w:rsidP="001B12E3">
            <w:pPr>
              <w:jc w:val="right"/>
              <w:rPr>
                <w:rFonts w:cstheme="minorHAnsi"/>
                <w:sz w:val="24"/>
                <w:szCs w:val="24"/>
              </w:rPr>
            </w:pPr>
            <w:r w:rsidRPr="00FF7FAC">
              <w:rPr>
                <w:rFonts w:cstheme="minorHAnsi"/>
                <w:sz w:val="24"/>
                <w:szCs w:val="24"/>
              </w:rPr>
              <w:t>169</w:t>
            </w:r>
          </w:p>
        </w:tc>
      </w:tr>
      <w:tr w:rsidR="00F17CC5" w:rsidRPr="00FF7FAC" w14:paraId="3013E7A5" w14:textId="77777777" w:rsidTr="00B251E6">
        <w:tc>
          <w:tcPr>
            <w:tcW w:w="392" w:type="dxa"/>
          </w:tcPr>
          <w:p w14:paraId="737B869F" w14:textId="77777777" w:rsidR="00F17CC5" w:rsidRPr="00AC1262" w:rsidRDefault="00F17CC5" w:rsidP="003B3B2E">
            <w:pPr>
              <w:rPr>
                <w:rFonts w:cstheme="minorHAnsi"/>
                <w:b/>
                <w:sz w:val="24"/>
                <w:szCs w:val="24"/>
              </w:rPr>
            </w:pPr>
          </w:p>
        </w:tc>
        <w:tc>
          <w:tcPr>
            <w:tcW w:w="6379" w:type="dxa"/>
          </w:tcPr>
          <w:p w14:paraId="64E87BD1" w14:textId="77777777" w:rsidR="00F17CC5" w:rsidRPr="00FC724F" w:rsidRDefault="00E00A91" w:rsidP="00F57176">
            <w:pPr>
              <w:rPr>
                <w:rFonts w:cstheme="minorHAnsi"/>
                <w:sz w:val="24"/>
                <w:szCs w:val="24"/>
              </w:rPr>
            </w:pPr>
            <w:r w:rsidRPr="00FC724F">
              <w:rPr>
                <w:rFonts w:cstheme="minorHAnsi"/>
                <w:sz w:val="24"/>
                <w:szCs w:val="24"/>
              </w:rPr>
              <w:t xml:space="preserve">6.5.2     </w:t>
            </w:r>
            <w:r w:rsidR="005C15FF" w:rsidRPr="00FC724F">
              <w:rPr>
                <w:rFonts w:cstheme="minorHAnsi"/>
                <w:sz w:val="24"/>
                <w:szCs w:val="24"/>
              </w:rPr>
              <w:t xml:space="preserve"> </w:t>
            </w:r>
            <w:r w:rsidR="00F17CC5" w:rsidRPr="00FC724F">
              <w:rPr>
                <w:rFonts w:cstheme="minorHAnsi"/>
                <w:i/>
                <w:sz w:val="24"/>
                <w:szCs w:val="24"/>
              </w:rPr>
              <w:t>Practice interface</w:t>
            </w:r>
          </w:p>
        </w:tc>
        <w:tc>
          <w:tcPr>
            <w:tcW w:w="1206" w:type="dxa"/>
          </w:tcPr>
          <w:p w14:paraId="45E2FD15" w14:textId="77777777" w:rsidR="00F17CC5" w:rsidRPr="00FF7FAC" w:rsidRDefault="00F54480" w:rsidP="001B12E3">
            <w:pPr>
              <w:jc w:val="right"/>
              <w:rPr>
                <w:rFonts w:cstheme="minorHAnsi"/>
                <w:sz w:val="24"/>
                <w:szCs w:val="24"/>
              </w:rPr>
            </w:pPr>
            <w:r w:rsidRPr="00FF7FAC">
              <w:rPr>
                <w:rFonts w:cstheme="minorHAnsi"/>
                <w:sz w:val="24"/>
                <w:szCs w:val="24"/>
              </w:rPr>
              <w:t>170</w:t>
            </w:r>
          </w:p>
        </w:tc>
      </w:tr>
      <w:tr w:rsidR="00F17CC5" w:rsidRPr="00FF7FAC" w14:paraId="25341F9C" w14:textId="77777777" w:rsidTr="00B251E6">
        <w:tc>
          <w:tcPr>
            <w:tcW w:w="392" w:type="dxa"/>
          </w:tcPr>
          <w:p w14:paraId="06AA76B1" w14:textId="77777777" w:rsidR="00F17CC5" w:rsidRPr="00AC1262" w:rsidRDefault="00F17CC5" w:rsidP="003B3B2E">
            <w:pPr>
              <w:rPr>
                <w:rFonts w:cstheme="minorHAnsi"/>
                <w:b/>
                <w:sz w:val="24"/>
                <w:szCs w:val="24"/>
              </w:rPr>
            </w:pPr>
          </w:p>
        </w:tc>
        <w:tc>
          <w:tcPr>
            <w:tcW w:w="6379" w:type="dxa"/>
          </w:tcPr>
          <w:p w14:paraId="54981E4B" w14:textId="77777777" w:rsidR="00F17CC5" w:rsidRPr="00FC724F" w:rsidRDefault="005C15FF" w:rsidP="00F57176">
            <w:pPr>
              <w:rPr>
                <w:rFonts w:cstheme="minorHAnsi"/>
                <w:sz w:val="24"/>
                <w:szCs w:val="24"/>
              </w:rPr>
            </w:pPr>
            <w:r w:rsidRPr="00FC724F">
              <w:rPr>
                <w:rFonts w:cstheme="minorHAnsi"/>
                <w:sz w:val="24"/>
                <w:szCs w:val="24"/>
              </w:rPr>
              <w:t>6.5.</w:t>
            </w:r>
            <w:r w:rsidR="00F17CC5" w:rsidRPr="00FC724F">
              <w:rPr>
                <w:rFonts w:cstheme="minorHAnsi"/>
                <w:sz w:val="24"/>
                <w:szCs w:val="24"/>
              </w:rPr>
              <w:t xml:space="preserve">3   </w:t>
            </w:r>
            <w:r w:rsidR="00E00A91" w:rsidRPr="00FC724F">
              <w:rPr>
                <w:rFonts w:cstheme="minorHAnsi"/>
                <w:sz w:val="24"/>
                <w:szCs w:val="24"/>
              </w:rPr>
              <w:t xml:space="preserve">  </w:t>
            </w:r>
            <w:r w:rsidR="00F17CC5" w:rsidRPr="00FC724F">
              <w:rPr>
                <w:rFonts w:cstheme="minorHAnsi"/>
                <w:sz w:val="24"/>
                <w:szCs w:val="24"/>
              </w:rPr>
              <w:t xml:space="preserve"> </w:t>
            </w:r>
            <w:r w:rsidR="00F17CC5" w:rsidRPr="00FC724F">
              <w:rPr>
                <w:rFonts w:cstheme="minorHAnsi"/>
                <w:i/>
                <w:sz w:val="24"/>
                <w:szCs w:val="24"/>
              </w:rPr>
              <w:t>Areas for further research</w:t>
            </w:r>
          </w:p>
        </w:tc>
        <w:tc>
          <w:tcPr>
            <w:tcW w:w="1206" w:type="dxa"/>
          </w:tcPr>
          <w:p w14:paraId="6ACF13B6" w14:textId="77777777" w:rsidR="00F17CC5" w:rsidRPr="00FF7FAC" w:rsidRDefault="00F54480" w:rsidP="001B12E3">
            <w:pPr>
              <w:jc w:val="right"/>
              <w:rPr>
                <w:rFonts w:cstheme="minorHAnsi"/>
                <w:sz w:val="24"/>
                <w:szCs w:val="24"/>
              </w:rPr>
            </w:pPr>
            <w:r w:rsidRPr="00FF7FAC">
              <w:rPr>
                <w:rFonts w:cstheme="minorHAnsi"/>
                <w:sz w:val="24"/>
                <w:szCs w:val="24"/>
              </w:rPr>
              <w:t>171</w:t>
            </w:r>
          </w:p>
        </w:tc>
      </w:tr>
      <w:tr w:rsidR="00F17CC5" w:rsidRPr="00FF7FAC" w14:paraId="446F581E" w14:textId="77777777" w:rsidTr="00B251E6">
        <w:tc>
          <w:tcPr>
            <w:tcW w:w="392" w:type="dxa"/>
          </w:tcPr>
          <w:p w14:paraId="5BAD6C20" w14:textId="77777777" w:rsidR="00F17CC5" w:rsidRPr="00AC1262" w:rsidRDefault="00F17CC5" w:rsidP="003B3B2E">
            <w:pPr>
              <w:rPr>
                <w:rFonts w:cstheme="minorHAnsi"/>
                <w:b/>
                <w:sz w:val="24"/>
                <w:szCs w:val="24"/>
              </w:rPr>
            </w:pPr>
          </w:p>
        </w:tc>
        <w:tc>
          <w:tcPr>
            <w:tcW w:w="6379" w:type="dxa"/>
          </w:tcPr>
          <w:p w14:paraId="2719FA44" w14:textId="77777777" w:rsidR="00F17CC5" w:rsidRPr="00FC724F" w:rsidRDefault="005C15FF" w:rsidP="00F57176">
            <w:pPr>
              <w:rPr>
                <w:rFonts w:cstheme="minorHAnsi"/>
                <w:sz w:val="24"/>
                <w:szCs w:val="24"/>
              </w:rPr>
            </w:pPr>
            <w:r w:rsidRPr="00FC724F">
              <w:rPr>
                <w:rFonts w:cstheme="minorHAnsi"/>
                <w:sz w:val="24"/>
                <w:szCs w:val="24"/>
              </w:rPr>
              <w:t xml:space="preserve">6.6        </w:t>
            </w:r>
            <w:r w:rsidR="00E00A91" w:rsidRPr="00FC724F">
              <w:rPr>
                <w:rFonts w:cstheme="minorHAnsi"/>
                <w:sz w:val="24"/>
                <w:szCs w:val="24"/>
              </w:rPr>
              <w:t xml:space="preserve"> </w:t>
            </w:r>
            <w:r w:rsidR="00E86730" w:rsidRPr="00FC724F">
              <w:rPr>
                <w:rFonts w:cstheme="minorHAnsi"/>
                <w:i/>
                <w:sz w:val="24"/>
                <w:szCs w:val="24"/>
              </w:rPr>
              <w:t xml:space="preserve">Final </w:t>
            </w:r>
            <w:r w:rsidR="006D5B03" w:rsidRPr="00FC724F">
              <w:rPr>
                <w:rFonts w:cstheme="minorHAnsi"/>
                <w:i/>
                <w:sz w:val="24"/>
                <w:szCs w:val="24"/>
              </w:rPr>
              <w:t>p</w:t>
            </w:r>
            <w:r w:rsidR="00F17CC5" w:rsidRPr="00FC724F">
              <w:rPr>
                <w:rFonts w:cstheme="minorHAnsi"/>
                <w:i/>
                <w:sz w:val="24"/>
                <w:szCs w:val="24"/>
              </w:rPr>
              <w:t>oints</w:t>
            </w:r>
          </w:p>
        </w:tc>
        <w:tc>
          <w:tcPr>
            <w:tcW w:w="1206" w:type="dxa"/>
          </w:tcPr>
          <w:p w14:paraId="2AA2D919" w14:textId="77777777" w:rsidR="00F17CC5" w:rsidRPr="00FF7FAC" w:rsidRDefault="00F54480" w:rsidP="001B12E3">
            <w:pPr>
              <w:jc w:val="right"/>
              <w:rPr>
                <w:rFonts w:cstheme="minorHAnsi"/>
                <w:sz w:val="24"/>
                <w:szCs w:val="24"/>
              </w:rPr>
            </w:pPr>
            <w:r w:rsidRPr="00FF7FAC">
              <w:rPr>
                <w:rFonts w:cstheme="minorHAnsi"/>
                <w:sz w:val="24"/>
                <w:szCs w:val="24"/>
              </w:rPr>
              <w:t>172</w:t>
            </w:r>
          </w:p>
        </w:tc>
      </w:tr>
      <w:tr w:rsidR="00F17CC5" w:rsidRPr="00FF7FAC" w14:paraId="1F37EFBC" w14:textId="77777777" w:rsidTr="00B251E6">
        <w:tc>
          <w:tcPr>
            <w:tcW w:w="392" w:type="dxa"/>
          </w:tcPr>
          <w:p w14:paraId="7E944E09" w14:textId="77777777" w:rsidR="00F17CC5" w:rsidRPr="00AC1262" w:rsidRDefault="00F17CC5" w:rsidP="003B3B2E">
            <w:pPr>
              <w:rPr>
                <w:rFonts w:cstheme="minorHAnsi"/>
                <w:b/>
                <w:sz w:val="24"/>
                <w:szCs w:val="24"/>
              </w:rPr>
            </w:pPr>
          </w:p>
        </w:tc>
        <w:tc>
          <w:tcPr>
            <w:tcW w:w="6379" w:type="dxa"/>
          </w:tcPr>
          <w:p w14:paraId="1A82B8FE" w14:textId="77777777" w:rsidR="00F17CC5" w:rsidRPr="00FC724F" w:rsidRDefault="005C15FF" w:rsidP="00F57176">
            <w:pPr>
              <w:rPr>
                <w:rFonts w:cstheme="minorHAnsi"/>
                <w:sz w:val="24"/>
                <w:szCs w:val="24"/>
              </w:rPr>
            </w:pPr>
            <w:r w:rsidRPr="00FC724F">
              <w:rPr>
                <w:rFonts w:cstheme="minorHAnsi"/>
                <w:sz w:val="24"/>
                <w:szCs w:val="24"/>
              </w:rPr>
              <w:t>6.7</w:t>
            </w:r>
            <w:r w:rsidR="00F17CC5" w:rsidRPr="00FC724F">
              <w:rPr>
                <w:rFonts w:cstheme="minorHAnsi"/>
                <w:sz w:val="24"/>
                <w:szCs w:val="24"/>
              </w:rPr>
              <w:t xml:space="preserve">       </w:t>
            </w:r>
            <w:r w:rsidRPr="00FC724F">
              <w:rPr>
                <w:rFonts w:cstheme="minorHAnsi"/>
                <w:sz w:val="24"/>
                <w:szCs w:val="24"/>
              </w:rPr>
              <w:t xml:space="preserve"> </w:t>
            </w:r>
            <w:r w:rsidR="0092725B" w:rsidRPr="00FC724F">
              <w:rPr>
                <w:rFonts w:cstheme="minorHAnsi"/>
                <w:sz w:val="24"/>
                <w:szCs w:val="24"/>
              </w:rPr>
              <w:t xml:space="preserve"> </w:t>
            </w:r>
            <w:r w:rsidR="00F17CC5" w:rsidRPr="00FC724F">
              <w:rPr>
                <w:rFonts w:cstheme="minorHAnsi"/>
                <w:i/>
                <w:sz w:val="24"/>
                <w:szCs w:val="24"/>
              </w:rPr>
              <w:t>Reflexivity, recommendations and dissemination</w:t>
            </w:r>
          </w:p>
        </w:tc>
        <w:tc>
          <w:tcPr>
            <w:tcW w:w="1206" w:type="dxa"/>
          </w:tcPr>
          <w:p w14:paraId="23FF965B" w14:textId="77777777" w:rsidR="00F17CC5" w:rsidRPr="00FF7FAC" w:rsidRDefault="00F54480" w:rsidP="001B12E3">
            <w:pPr>
              <w:jc w:val="right"/>
              <w:rPr>
                <w:rFonts w:cstheme="minorHAnsi"/>
                <w:sz w:val="24"/>
                <w:szCs w:val="24"/>
              </w:rPr>
            </w:pPr>
            <w:r w:rsidRPr="00FF7FAC">
              <w:rPr>
                <w:rFonts w:cstheme="minorHAnsi"/>
                <w:sz w:val="24"/>
                <w:szCs w:val="24"/>
              </w:rPr>
              <w:t>172</w:t>
            </w:r>
          </w:p>
        </w:tc>
      </w:tr>
      <w:tr w:rsidR="00F17CC5" w:rsidRPr="00FF7FAC" w14:paraId="271D547E" w14:textId="77777777" w:rsidTr="00B251E6">
        <w:tc>
          <w:tcPr>
            <w:tcW w:w="392" w:type="dxa"/>
          </w:tcPr>
          <w:p w14:paraId="3FF4CE7F" w14:textId="77777777" w:rsidR="00F17CC5" w:rsidRPr="00AC1262" w:rsidRDefault="00F17CC5" w:rsidP="003B3B2E">
            <w:pPr>
              <w:rPr>
                <w:rFonts w:cstheme="minorHAnsi"/>
                <w:b/>
                <w:sz w:val="24"/>
                <w:szCs w:val="24"/>
              </w:rPr>
            </w:pPr>
          </w:p>
        </w:tc>
        <w:tc>
          <w:tcPr>
            <w:tcW w:w="6379" w:type="dxa"/>
          </w:tcPr>
          <w:p w14:paraId="2DA2B7C1" w14:textId="77777777" w:rsidR="00F17CC5" w:rsidRPr="00FC724F" w:rsidRDefault="005C15FF" w:rsidP="00F57176">
            <w:pPr>
              <w:rPr>
                <w:rFonts w:cstheme="minorHAnsi"/>
                <w:sz w:val="24"/>
                <w:szCs w:val="24"/>
              </w:rPr>
            </w:pPr>
            <w:r w:rsidRPr="00FC724F">
              <w:rPr>
                <w:rFonts w:cstheme="minorHAnsi"/>
                <w:sz w:val="24"/>
                <w:szCs w:val="24"/>
              </w:rPr>
              <w:t>6.7</w:t>
            </w:r>
            <w:r w:rsidR="00F17CC5" w:rsidRPr="00FC724F">
              <w:rPr>
                <w:rFonts w:cstheme="minorHAnsi"/>
                <w:sz w:val="24"/>
                <w:szCs w:val="24"/>
              </w:rPr>
              <w:t xml:space="preserve">.1     </w:t>
            </w:r>
            <w:r w:rsidRPr="00FC724F">
              <w:rPr>
                <w:rFonts w:cstheme="minorHAnsi"/>
                <w:sz w:val="24"/>
                <w:szCs w:val="24"/>
              </w:rPr>
              <w:t xml:space="preserve"> </w:t>
            </w:r>
            <w:r w:rsidR="00F17CC5" w:rsidRPr="00FC724F">
              <w:rPr>
                <w:rFonts w:cstheme="minorHAnsi"/>
                <w:i/>
                <w:sz w:val="24"/>
                <w:szCs w:val="24"/>
              </w:rPr>
              <w:t>Reflexivity – an insider and outsider</w:t>
            </w:r>
          </w:p>
        </w:tc>
        <w:tc>
          <w:tcPr>
            <w:tcW w:w="1206" w:type="dxa"/>
          </w:tcPr>
          <w:p w14:paraId="567023E1" w14:textId="77777777" w:rsidR="00F17CC5" w:rsidRPr="00FF7FAC" w:rsidRDefault="00F54480" w:rsidP="001B12E3">
            <w:pPr>
              <w:jc w:val="right"/>
              <w:rPr>
                <w:rFonts w:cstheme="minorHAnsi"/>
                <w:sz w:val="24"/>
                <w:szCs w:val="24"/>
              </w:rPr>
            </w:pPr>
            <w:r w:rsidRPr="00FF7FAC">
              <w:rPr>
                <w:rFonts w:cstheme="minorHAnsi"/>
                <w:sz w:val="24"/>
                <w:szCs w:val="24"/>
              </w:rPr>
              <w:t>172</w:t>
            </w:r>
          </w:p>
        </w:tc>
      </w:tr>
      <w:tr w:rsidR="00F17CC5" w:rsidRPr="00FF7FAC" w14:paraId="31D5DF33" w14:textId="77777777" w:rsidTr="00B251E6">
        <w:tc>
          <w:tcPr>
            <w:tcW w:w="392" w:type="dxa"/>
          </w:tcPr>
          <w:p w14:paraId="2B3F32E0" w14:textId="77777777" w:rsidR="00F17CC5" w:rsidRPr="00AC1262" w:rsidRDefault="00F17CC5" w:rsidP="003B3B2E">
            <w:pPr>
              <w:rPr>
                <w:rFonts w:cstheme="minorHAnsi"/>
                <w:b/>
                <w:sz w:val="24"/>
                <w:szCs w:val="24"/>
              </w:rPr>
            </w:pPr>
          </w:p>
        </w:tc>
        <w:tc>
          <w:tcPr>
            <w:tcW w:w="6379" w:type="dxa"/>
          </w:tcPr>
          <w:p w14:paraId="328F91B2" w14:textId="77777777" w:rsidR="00F17CC5" w:rsidRPr="00FC724F" w:rsidRDefault="005C15FF" w:rsidP="00F57176">
            <w:pPr>
              <w:rPr>
                <w:rFonts w:cstheme="minorHAnsi"/>
                <w:sz w:val="24"/>
                <w:szCs w:val="24"/>
              </w:rPr>
            </w:pPr>
            <w:r w:rsidRPr="00FC724F">
              <w:rPr>
                <w:rFonts w:cstheme="minorHAnsi"/>
                <w:sz w:val="24"/>
                <w:szCs w:val="24"/>
              </w:rPr>
              <w:t>6.7</w:t>
            </w:r>
            <w:r w:rsidR="00F17CC5" w:rsidRPr="00FC724F">
              <w:rPr>
                <w:rFonts w:cstheme="minorHAnsi"/>
                <w:sz w:val="24"/>
                <w:szCs w:val="24"/>
              </w:rPr>
              <w:t xml:space="preserve">.2   </w:t>
            </w:r>
            <w:r w:rsidRPr="00FC724F">
              <w:rPr>
                <w:rFonts w:cstheme="minorHAnsi"/>
                <w:sz w:val="24"/>
                <w:szCs w:val="24"/>
              </w:rPr>
              <w:t xml:space="preserve"> </w:t>
            </w:r>
            <w:r w:rsidR="0092725B" w:rsidRPr="00FC724F">
              <w:rPr>
                <w:rFonts w:cstheme="minorHAnsi"/>
                <w:sz w:val="24"/>
                <w:szCs w:val="24"/>
              </w:rPr>
              <w:t xml:space="preserve">  </w:t>
            </w:r>
            <w:r w:rsidR="00F17CC5" w:rsidRPr="00FC724F">
              <w:rPr>
                <w:rFonts w:cstheme="minorHAnsi"/>
                <w:i/>
                <w:sz w:val="24"/>
                <w:szCs w:val="24"/>
              </w:rPr>
              <w:t>Research recommendations</w:t>
            </w:r>
          </w:p>
        </w:tc>
        <w:tc>
          <w:tcPr>
            <w:tcW w:w="1206" w:type="dxa"/>
          </w:tcPr>
          <w:p w14:paraId="48D516BB" w14:textId="77777777" w:rsidR="00F17CC5" w:rsidRPr="00FF7FAC" w:rsidRDefault="005C15FF" w:rsidP="001B12E3">
            <w:pPr>
              <w:jc w:val="right"/>
              <w:rPr>
                <w:rFonts w:cstheme="minorHAnsi"/>
                <w:sz w:val="24"/>
                <w:szCs w:val="24"/>
              </w:rPr>
            </w:pPr>
            <w:r w:rsidRPr="00FF7FAC">
              <w:rPr>
                <w:rFonts w:cstheme="minorHAnsi"/>
                <w:sz w:val="24"/>
                <w:szCs w:val="24"/>
              </w:rPr>
              <w:t>1</w:t>
            </w:r>
            <w:r w:rsidR="00F54480" w:rsidRPr="00FF7FAC">
              <w:rPr>
                <w:rFonts w:cstheme="minorHAnsi"/>
                <w:sz w:val="24"/>
                <w:szCs w:val="24"/>
              </w:rPr>
              <w:t>74</w:t>
            </w:r>
          </w:p>
        </w:tc>
      </w:tr>
      <w:tr w:rsidR="00F17CC5" w:rsidRPr="00FF7FAC" w14:paraId="05D9035C" w14:textId="77777777" w:rsidTr="00B251E6">
        <w:tc>
          <w:tcPr>
            <w:tcW w:w="392" w:type="dxa"/>
          </w:tcPr>
          <w:p w14:paraId="74E06424" w14:textId="77777777" w:rsidR="00F17CC5" w:rsidRPr="00AC1262" w:rsidRDefault="00F17CC5" w:rsidP="003B3B2E">
            <w:pPr>
              <w:rPr>
                <w:rFonts w:cstheme="minorHAnsi"/>
                <w:b/>
                <w:sz w:val="24"/>
                <w:szCs w:val="24"/>
              </w:rPr>
            </w:pPr>
          </w:p>
        </w:tc>
        <w:tc>
          <w:tcPr>
            <w:tcW w:w="6379" w:type="dxa"/>
          </w:tcPr>
          <w:p w14:paraId="5F6EB741" w14:textId="77777777" w:rsidR="00F17CC5" w:rsidRPr="00FC724F" w:rsidRDefault="000303C9" w:rsidP="00F57176">
            <w:pPr>
              <w:rPr>
                <w:rFonts w:cstheme="minorHAnsi"/>
                <w:sz w:val="24"/>
                <w:szCs w:val="24"/>
              </w:rPr>
            </w:pPr>
            <w:r w:rsidRPr="00FC724F">
              <w:rPr>
                <w:rFonts w:cstheme="minorHAnsi"/>
                <w:sz w:val="24"/>
                <w:szCs w:val="24"/>
              </w:rPr>
              <w:t>6.7</w:t>
            </w:r>
            <w:r w:rsidR="00F17CC5" w:rsidRPr="00FC724F">
              <w:rPr>
                <w:rFonts w:cstheme="minorHAnsi"/>
                <w:sz w:val="24"/>
                <w:szCs w:val="24"/>
              </w:rPr>
              <w:t xml:space="preserve">.3    </w:t>
            </w:r>
            <w:r w:rsidR="005C15FF" w:rsidRPr="00FC724F">
              <w:rPr>
                <w:rFonts w:cstheme="minorHAnsi"/>
                <w:sz w:val="24"/>
                <w:szCs w:val="24"/>
              </w:rPr>
              <w:t xml:space="preserve"> </w:t>
            </w:r>
            <w:r w:rsidR="00E00A91" w:rsidRPr="00FC724F">
              <w:rPr>
                <w:rFonts w:cstheme="minorHAnsi"/>
                <w:sz w:val="24"/>
                <w:szCs w:val="24"/>
              </w:rPr>
              <w:t xml:space="preserve"> </w:t>
            </w:r>
            <w:r w:rsidR="00E86730" w:rsidRPr="00FC724F">
              <w:rPr>
                <w:rFonts w:cstheme="minorHAnsi"/>
                <w:i/>
                <w:sz w:val="24"/>
                <w:szCs w:val="24"/>
              </w:rPr>
              <w:t>Professional d</w:t>
            </w:r>
            <w:r w:rsidR="005C15FF" w:rsidRPr="00FC724F">
              <w:rPr>
                <w:rFonts w:cstheme="minorHAnsi"/>
                <w:i/>
                <w:sz w:val="24"/>
                <w:szCs w:val="24"/>
              </w:rPr>
              <w:t>evelopment</w:t>
            </w:r>
          </w:p>
        </w:tc>
        <w:tc>
          <w:tcPr>
            <w:tcW w:w="1206" w:type="dxa"/>
          </w:tcPr>
          <w:p w14:paraId="35793452" w14:textId="77777777" w:rsidR="00F17CC5" w:rsidRPr="00FF7FAC" w:rsidRDefault="005C15FF" w:rsidP="001B12E3">
            <w:pPr>
              <w:jc w:val="right"/>
              <w:rPr>
                <w:rFonts w:cstheme="minorHAnsi"/>
                <w:sz w:val="24"/>
                <w:szCs w:val="24"/>
              </w:rPr>
            </w:pPr>
            <w:r w:rsidRPr="00FF7FAC">
              <w:rPr>
                <w:rFonts w:cstheme="minorHAnsi"/>
                <w:sz w:val="24"/>
                <w:szCs w:val="24"/>
              </w:rPr>
              <w:t>1</w:t>
            </w:r>
            <w:r w:rsidR="00F54480" w:rsidRPr="00FF7FAC">
              <w:rPr>
                <w:rFonts w:cstheme="minorHAnsi"/>
                <w:sz w:val="24"/>
                <w:szCs w:val="24"/>
              </w:rPr>
              <w:t>74</w:t>
            </w:r>
          </w:p>
        </w:tc>
      </w:tr>
      <w:tr w:rsidR="00F17CC5" w:rsidRPr="00FF7FAC" w14:paraId="1B655C2F" w14:textId="77777777" w:rsidTr="00B251E6">
        <w:tc>
          <w:tcPr>
            <w:tcW w:w="392" w:type="dxa"/>
          </w:tcPr>
          <w:p w14:paraId="7162A487" w14:textId="77777777" w:rsidR="00F17CC5" w:rsidRPr="00AC1262" w:rsidRDefault="00F17CC5" w:rsidP="003B3B2E">
            <w:pPr>
              <w:rPr>
                <w:rFonts w:cstheme="minorHAnsi"/>
                <w:b/>
                <w:sz w:val="24"/>
                <w:szCs w:val="24"/>
              </w:rPr>
            </w:pPr>
          </w:p>
        </w:tc>
        <w:tc>
          <w:tcPr>
            <w:tcW w:w="6379" w:type="dxa"/>
          </w:tcPr>
          <w:p w14:paraId="704ED383" w14:textId="77777777" w:rsidR="00F17CC5" w:rsidRPr="00FC724F" w:rsidRDefault="000303C9" w:rsidP="00F57176">
            <w:pPr>
              <w:rPr>
                <w:rFonts w:cstheme="minorHAnsi"/>
                <w:sz w:val="24"/>
                <w:szCs w:val="24"/>
              </w:rPr>
            </w:pPr>
            <w:r w:rsidRPr="00FC724F">
              <w:rPr>
                <w:rFonts w:cstheme="minorHAnsi"/>
                <w:sz w:val="24"/>
                <w:szCs w:val="24"/>
              </w:rPr>
              <w:t>6.7</w:t>
            </w:r>
            <w:r w:rsidR="00E00A91" w:rsidRPr="00FC724F">
              <w:rPr>
                <w:rFonts w:cstheme="minorHAnsi"/>
                <w:sz w:val="24"/>
                <w:szCs w:val="24"/>
              </w:rPr>
              <w:t xml:space="preserve">.4     </w:t>
            </w:r>
            <w:r w:rsidR="0092725B" w:rsidRPr="00FC724F">
              <w:rPr>
                <w:rFonts w:cstheme="minorHAnsi"/>
                <w:sz w:val="24"/>
                <w:szCs w:val="24"/>
              </w:rPr>
              <w:t xml:space="preserve"> </w:t>
            </w:r>
            <w:r w:rsidR="005C15FF" w:rsidRPr="00FC724F">
              <w:rPr>
                <w:rFonts w:cstheme="minorHAnsi"/>
                <w:i/>
                <w:sz w:val="24"/>
                <w:szCs w:val="24"/>
              </w:rPr>
              <w:t>Dissemination</w:t>
            </w:r>
          </w:p>
        </w:tc>
        <w:tc>
          <w:tcPr>
            <w:tcW w:w="1206" w:type="dxa"/>
          </w:tcPr>
          <w:p w14:paraId="1B154E31" w14:textId="77777777" w:rsidR="00F17CC5" w:rsidRPr="00FF7FAC" w:rsidRDefault="00F54480" w:rsidP="001B12E3">
            <w:pPr>
              <w:jc w:val="right"/>
              <w:rPr>
                <w:rFonts w:cstheme="minorHAnsi"/>
                <w:sz w:val="24"/>
                <w:szCs w:val="24"/>
              </w:rPr>
            </w:pPr>
            <w:r w:rsidRPr="00FF7FAC">
              <w:rPr>
                <w:rFonts w:cstheme="minorHAnsi"/>
                <w:sz w:val="24"/>
                <w:szCs w:val="24"/>
              </w:rPr>
              <w:t>176</w:t>
            </w:r>
          </w:p>
        </w:tc>
      </w:tr>
      <w:tr w:rsidR="00F17CC5" w:rsidRPr="00FC724F" w14:paraId="79E31591" w14:textId="77777777" w:rsidTr="00B251E6">
        <w:tc>
          <w:tcPr>
            <w:tcW w:w="392" w:type="dxa"/>
          </w:tcPr>
          <w:p w14:paraId="1A8E3B43" w14:textId="77777777" w:rsidR="00F17CC5" w:rsidRPr="00AC1262" w:rsidRDefault="00F17CC5" w:rsidP="003B3B2E">
            <w:pPr>
              <w:rPr>
                <w:rFonts w:cstheme="minorHAnsi"/>
                <w:b/>
                <w:sz w:val="24"/>
                <w:szCs w:val="24"/>
              </w:rPr>
            </w:pPr>
          </w:p>
        </w:tc>
        <w:tc>
          <w:tcPr>
            <w:tcW w:w="6379" w:type="dxa"/>
          </w:tcPr>
          <w:p w14:paraId="5D84380E" w14:textId="77777777" w:rsidR="00F17CC5" w:rsidRPr="00FC724F" w:rsidRDefault="00F17CC5" w:rsidP="00F57176">
            <w:pPr>
              <w:rPr>
                <w:rFonts w:cstheme="minorHAnsi"/>
                <w:sz w:val="24"/>
                <w:szCs w:val="24"/>
              </w:rPr>
            </w:pPr>
          </w:p>
        </w:tc>
        <w:tc>
          <w:tcPr>
            <w:tcW w:w="1206" w:type="dxa"/>
          </w:tcPr>
          <w:p w14:paraId="34674C33" w14:textId="77777777" w:rsidR="00F17CC5" w:rsidRPr="00FC724F" w:rsidRDefault="00F17CC5" w:rsidP="001B12E3">
            <w:pPr>
              <w:jc w:val="right"/>
              <w:rPr>
                <w:rFonts w:cstheme="minorHAnsi"/>
                <w:sz w:val="24"/>
                <w:szCs w:val="24"/>
                <w:highlight w:val="yellow"/>
              </w:rPr>
            </w:pPr>
          </w:p>
        </w:tc>
      </w:tr>
      <w:tr w:rsidR="00F17CC5" w:rsidRPr="00FF7FAC" w14:paraId="016FA39C" w14:textId="77777777" w:rsidTr="00B251E6">
        <w:tc>
          <w:tcPr>
            <w:tcW w:w="392" w:type="dxa"/>
          </w:tcPr>
          <w:p w14:paraId="17BF621A" w14:textId="77777777" w:rsidR="00F17CC5" w:rsidRPr="00AC1262" w:rsidRDefault="00F17CC5" w:rsidP="003B3B2E">
            <w:pPr>
              <w:rPr>
                <w:rFonts w:cstheme="minorHAnsi"/>
                <w:b/>
                <w:sz w:val="24"/>
                <w:szCs w:val="24"/>
              </w:rPr>
            </w:pPr>
          </w:p>
        </w:tc>
        <w:tc>
          <w:tcPr>
            <w:tcW w:w="6379" w:type="dxa"/>
          </w:tcPr>
          <w:p w14:paraId="24232DD4" w14:textId="77777777" w:rsidR="00F17CC5" w:rsidRPr="00FC724F" w:rsidRDefault="00F17CC5" w:rsidP="00F57176">
            <w:pPr>
              <w:rPr>
                <w:rFonts w:cstheme="minorHAnsi"/>
                <w:b/>
                <w:sz w:val="24"/>
                <w:szCs w:val="24"/>
              </w:rPr>
            </w:pPr>
            <w:r w:rsidRPr="00FC724F">
              <w:rPr>
                <w:rFonts w:cstheme="minorHAnsi"/>
                <w:b/>
                <w:sz w:val="24"/>
                <w:szCs w:val="24"/>
              </w:rPr>
              <w:t>References</w:t>
            </w:r>
          </w:p>
        </w:tc>
        <w:tc>
          <w:tcPr>
            <w:tcW w:w="1206" w:type="dxa"/>
          </w:tcPr>
          <w:p w14:paraId="74A1E233" w14:textId="77777777" w:rsidR="00F17CC5" w:rsidRPr="00FF7FAC" w:rsidRDefault="00E0098B" w:rsidP="001B12E3">
            <w:pPr>
              <w:jc w:val="right"/>
              <w:rPr>
                <w:rFonts w:cstheme="minorHAnsi"/>
                <w:sz w:val="24"/>
                <w:szCs w:val="24"/>
              </w:rPr>
            </w:pPr>
            <w:r w:rsidRPr="00FF7FAC">
              <w:rPr>
                <w:rFonts w:cstheme="minorHAnsi"/>
                <w:b/>
                <w:sz w:val="24"/>
                <w:szCs w:val="24"/>
              </w:rPr>
              <w:t>179</w:t>
            </w:r>
          </w:p>
        </w:tc>
      </w:tr>
      <w:tr w:rsidR="00F17CC5" w:rsidRPr="00FC724F" w14:paraId="24C14341" w14:textId="77777777" w:rsidTr="00B251E6">
        <w:tc>
          <w:tcPr>
            <w:tcW w:w="392" w:type="dxa"/>
          </w:tcPr>
          <w:p w14:paraId="32E44C7F" w14:textId="77777777" w:rsidR="00F17CC5" w:rsidRPr="00AC1262" w:rsidRDefault="00F17CC5" w:rsidP="003B3B2E">
            <w:pPr>
              <w:rPr>
                <w:rFonts w:cstheme="minorHAnsi"/>
                <w:b/>
                <w:sz w:val="24"/>
                <w:szCs w:val="24"/>
              </w:rPr>
            </w:pPr>
          </w:p>
        </w:tc>
        <w:tc>
          <w:tcPr>
            <w:tcW w:w="6379" w:type="dxa"/>
          </w:tcPr>
          <w:p w14:paraId="7B578026" w14:textId="77777777" w:rsidR="00F17CC5" w:rsidRPr="00FC724F" w:rsidRDefault="00F17CC5" w:rsidP="00BF676A">
            <w:pPr>
              <w:rPr>
                <w:rFonts w:cstheme="minorHAnsi"/>
                <w:b/>
                <w:sz w:val="24"/>
                <w:szCs w:val="24"/>
              </w:rPr>
            </w:pPr>
          </w:p>
        </w:tc>
        <w:tc>
          <w:tcPr>
            <w:tcW w:w="1206" w:type="dxa"/>
          </w:tcPr>
          <w:p w14:paraId="66DC193E" w14:textId="77777777" w:rsidR="00F17CC5" w:rsidRPr="00FC724F" w:rsidRDefault="00F17CC5" w:rsidP="001B12E3">
            <w:pPr>
              <w:jc w:val="right"/>
              <w:rPr>
                <w:rFonts w:cstheme="minorHAnsi"/>
                <w:b/>
                <w:sz w:val="24"/>
                <w:szCs w:val="24"/>
                <w:highlight w:val="yellow"/>
              </w:rPr>
            </w:pPr>
          </w:p>
        </w:tc>
      </w:tr>
      <w:tr w:rsidR="00F17CC5" w:rsidRPr="00FC724F" w14:paraId="5D379B54" w14:textId="77777777" w:rsidTr="00B251E6">
        <w:tc>
          <w:tcPr>
            <w:tcW w:w="392" w:type="dxa"/>
          </w:tcPr>
          <w:p w14:paraId="253DE563" w14:textId="77777777" w:rsidR="00F17CC5" w:rsidRPr="00AC1262" w:rsidRDefault="00F17CC5" w:rsidP="003B3B2E">
            <w:pPr>
              <w:rPr>
                <w:rFonts w:cstheme="minorHAnsi"/>
                <w:b/>
                <w:sz w:val="24"/>
                <w:szCs w:val="24"/>
              </w:rPr>
            </w:pPr>
          </w:p>
        </w:tc>
        <w:tc>
          <w:tcPr>
            <w:tcW w:w="6379" w:type="dxa"/>
          </w:tcPr>
          <w:p w14:paraId="5295D976" w14:textId="77777777" w:rsidR="00F17CC5" w:rsidRPr="00FC724F" w:rsidRDefault="00F17CC5" w:rsidP="000F70D1">
            <w:pPr>
              <w:rPr>
                <w:rFonts w:cstheme="minorHAnsi"/>
                <w:b/>
                <w:sz w:val="24"/>
                <w:szCs w:val="24"/>
              </w:rPr>
            </w:pPr>
            <w:r w:rsidRPr="00FC724F">
              <w:rPr>
                <w:rFonts w:cstheme="minorHAnsi"/>
                <w:b/>
                <w:sz w:val="24"/>
                <w:szCs w:val="24"/>
              </w:rPr>
              <w:t xml:space="preserve">List of Sources </w:t>
            </w:r>
          </w:p>
        </w:tc>
        <w:tc>
          <w:tcPr>
            <w:tcW w:w="1206" w:type="dxa"/>
          </w:tcPr>
          <w:p w14:paraId="59C45D2E" w14:textId="77777777" w:rsidR="00F17CC5" w:rsidRPr="00FF7FAC" w:rsidRDefault="00276422" w:rsidP="001B12E3">
            <w:pPr>
              <w:jc w:val="right"/>
              <w:rPr>
                <w:rFonts w:cstheme="minorHAnsi"/>
                <w:b/>
                <w:sz w:val="24"/>
                <w:szCs w:val="24"/>
              </w:rPr>
            </w:pPr>
            <w:r w:rsidRPr="00FF7FAC">
              <w:rPr>
                <w:rFonts w:cstheme="minorHAnsi"/>
                <w:b/>
                <w:sz w:val="24"/>
                <w:szCs w:val="24"/>
              </w:rPr>
              <w:t>20</w:t>
            </w:r>
            <w:r w:rsidR="001010D4" w:rsidRPr="00FF7FAC">
              <w:rPr>
                <w:rFonts w:cstheme="minorHAnsi"/>
                <w:b/>
                <w:sz w:val="24"/>
                <w:szCs w:val="24"/>
              </w:rPr>
              <w:t>4</w:t>
            </w:r>
          </w:p>
        </w:tc>
      </w:tr>
      <w:tr w:rsidR="00F17CC5" w:rsidRPr="00FC724F" w14:paraId="5831CD3A" w14:textId="77777777" w:rsidTr="00B251E6">
        <w:tc>
          <w:tcPr>
            <w:tcW w:w="392" w:type="dxa"/>
          </w:tcPr>
          <w:p w14:paraId="394EDBC1" w14:textId="77777777" w:rsidR="00F17CC5" w:rsidRPr="00AC1262" w:rsidRDefault="00F17CC5" w:rsidP="003B3B2E">
            <w:pPr>
              <w:rPr>
                <w:rFonts w:cstheme="minorHAnsi"/>
                <w:b/>
                <w:sz w:val="24"/>
                <w:szCs w:val="24"/>
              </w:rPr>
            </w:pPr>
          </w:p>
        </w:tc>
        <w:tc>
          <w:tcPr>
            <w:tcW w:w="6379" w:type="dxa"/>
          </w:tcPr>
          <w:p w14:paraId="215146B8" w14:textId="77777777" w:rsidR="00F17CC5" w:rsidRPr="00FC724F" w:rsidRDefault="00F17CC5" w:rsidP="0062588B">
            <w:pPr>
              <w:rPr>
                <w:rFonts w:cstheme="minorHAnsi"/>
                <w:b/>
                <w:sz w:val="24"/>
                <w:szCs w:val="24"/>
              </w:rPr>
            </w:pPr>
            <w:r w:rsidRPr="00FC724F">
              <w:rPr>
                <w:rFonts w:cstheme="minorHAnsi"/>
                <w:b/>
                <w:sz w:val="24"/>
                <w:szCs w:val="24"/>
              </w:rPr>
              <w:t>Appendices</w:t>
            </w:r>
            <w:r w:rsidR="00B625FF" w:rsidRPr="00FC724F">
              <w:rPr>
                <w:rFonts w:cstheme="minorHAnsi"/>
                <w:b/>
                <w:sz w:val="24"/>
                <w:szCs w:val="24"/>
              </w:rPr>
              <w:t xml:space="preserve"> </w:t>
            </w:r>
          </w:p>
        </w:tc>
        <w:tc>
          <w:tcPr>
            <w:tcW w:w="1206" w:type="dxa"/>
          </w:tcPr>
          <w:p w14:paraId="4612BEE2" w14:textId="77777777" w:rsidR="00F17CC5" w:rsidRPr="00D85A83" w:rsidRDefault="000D1DF9" w:rsidP="001B12E3">
            <w:pPr>
              <w:jc w:val="right"/>
              <w:rPr>
                <w:rFonts w:cstheme="minorHAnsi"/>
                <w:sz w:val="24"/>
                <w:szCs w:val="24"/>
              </w:rPr>
            </w:pPr>
            <w:r w:rsidRPr="00D85A83">
              <w:rPr>
                <w:rFonts w:cstheme="minorHAnsi"/>
                <w:sz w:val="24"/>
                <w:szCs w:val="24"/>
              </w:rPr>
              <w:t>204</w:t>
            </w:r>
          </w:p>
        </w:tc>
      </w:tr>
      <w:tr w:rsidR="00F17CC5" w:rsidRPr="00FC724F" w14:paraId="01C0844B" w14:textId="77777777" w:rsidTr="00B251E6">
        <w:tc>
          <w:tcPr>
            <w:tcW w:w="392" w:type="dxa"/>
          </w:tcPr>
          <w:p w14:paraId="099AFDD8" w14:textId="77777777" w:rsidR="00F17CC5" w:rsidRPr="00AC1262" w:rsidRDefault="00F17CC5" w:rsidP="003B3B2E">
            <w:pPr>
              <w:rPr>
                <w:rFonts w:cstheme="minorHAnsi"/>
                <w:b/>
                <w:sz w:val="24"/>
                <w:szCs w:val="24"/>
              </w:rPr>
            </w:pPr>
          </w:p>
        </w:tc>
        <w:tc>
          <w:tcPr>
            <w:tcW w:w="6379" w:type="dxa"/>
          </w:tcPr>
          <w:p w14:paraId="1A08FDCB" w14:textId="77777777" w:rsidR="00DE0682" w:rsidRPr="00FC724F" w:rsidRDefault="00E00A91" w:rsidP="00DE0682">
            <w:pPr>
              <w:rPr>
                <w:rFonts w:eastAsia="Times New Roman" w:cstheme="minorHAnsi"/>
                <w:sz w:val="24"/>
                <w:szCs w:val="24"/>
              </w:rPr>
            </w:pPr>
            <w:r w:rsidRPr="00FC724F">
              <w:rPr>
                <w:rFonts w:cstheme="minorHAnsi"/>
                <w:sz w:val="24"/>
                <w:szCs w:val="24"/>
              </w:rPr>
              <w:t>Appendix 1</w:t>
            </w:r>
            <w:r w:rsidR="003A6818" w:rsidRPr="00FC724F">
              <w:rPr>
                <w:rFonts w:cstheme="minorHAnsi"/>
                <w:sz w:val="24"/>
                <w:szCs w:val="24"/>
              </w:rPr>
              <w:t xml:space="preserve">:  </w:t>
            </w:r>
            <w:r w:rsidR="0069264A" w:rsidRPr="00FC724F">
              <w:rPr>
                <w:rFonts w:cstheme="minorHAnsi"/>
                <w:sz w:val="24"/>
                <w:szCs w:val="24"/>
              </w:rPr>
              <w:t xml:space="preserve"> </w:t>
            </w:r>
            <w:r w:rsidR="00DE0682" w:rsidRPr="00FC724F">
              <w:rPr>
                <w:rFonts w:eastAsia="Times New Roman" w:cstheme="minorHAnsi"/>
                <w:sz w:val="24"/>
                <w:szCs w:val="24"/>
              </w:rPr>
              <w:t xml:space="preserve">Themes for the Survey and Interviews drawn </w:t>
            </w:r>
          </w:p>
          <w:p w14:paraId="65FD22AB" w14:textId="77777777" w:rsidR="00E76517" w:rsidRPr="00FC724F" w:rsidRDefault="00DE0682" w:rsidP="00DE0682">
            <w:pPr>
              <w:rPr>
                <w:rFonts w:eastAsia="Times New Roman" w:cstheme="minorHAnsi"/>
                <w:sz w:val="24"/>
                <w:szCs w:val="24"/>
              </w:rPr>
            </w:pPr>
            <w:r w:rsidRPr="00FC724F">
              <w:rPr>
                <w:rFonts w:eastAsia="Times New Roman" w:cstheme="minorHAnsi"/>
                <w:sz w:val="24"/>
                <w:szCs w:val="24"/>
              </w:rPr>
              <w:t xml:space="preserve">                         from th</w:t>
            </w:r>
            <w:r w:rsidR="00E76517" w:rsidRPr="00FC724F">
              <w:rPr>
                <w:rFonts w:eastAsia="Times New Roman" w:cstheme="minorHAnsi"/>
                <w:sz w:val="24"/>
                <w:szCs w:val="24"/>
              </w:rPr>
              <w:t xml:space="preserve">e Literature Review, Policy Initiatives </w:t>
            </w:r>
          </w:p>
          <w:p w14:paraId="3B27F6BA" w14:textId="77777777" w:rsidR="00F17CC5" w:rsidRPr="00FC724F" w:rsidRDefault="00E76517" w:rsidP="00DE0682">
            <w:pPr>
              <w:rPr>
                <w:rFonts w:cstheme="minorHAnsi"/>
                <w:sz w:val="24"/>
                <w:szCs w:val="24"/>
              </w:rPr>
            </w:pPr>
            <w:r w:rsidRPr="00FC724F">
              <w:rPr>
                <w:rFonts w:eastAsia="Times New Roman" w:cstheme="minorHAnsi"/>
                <w:sz w:val="24"/>
                <w:szCs w:val="24"/>
              </w:rPr>
              <w:t xml:space="preserve">                         Related to the Education Act 2011</w:t>
            </w:r>
          </w:p>
        </w:tc>
        <w:tc>
          <w:tcPr>
            <w:tcW w:w="1206" w:type="dxa"/>
          </w:tcPr>
          <w:p w14:paraId="07311A09"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206</w:t>
            </w:r>
          </w:p>
        </w:tc>
      </w:tr>
      <w:tr w:rsidR="00F17CC5" w:rsidRPr="00FC724F" w14:paraId="0ECB5B50" w14:textId="77777777" w:rsidTr="00B251E6">
        <w:tc>
          <w:tcPr>
            <w:tcW w:w="392" w:type="dxa"/>
          </w:tcPr>
          <w:p w14:paraId="519FED7D" w14:textId="77777777" w:rsidR="00F17CC5" w:rsidRPr="00AC1262" w:rsidRDefault="00F17CC5" w:rsidP="003B3B2E">
            <w:pPr>
              <w:rPr>
                <w:rFonts w:cstheme="minorHAnsi"/>
                <w:b/>
                <w:sz w:val="24"/>
                <w:szCs w:val="24"/>
              </w:rPr>
            </w:pPr>
          </w:p>
        </w:tc>
        <w:tc>
          <w:tcPr>
            <w:tcW w:w="6379" w:type="dxa"/>
          </w:tcPr>
          <w:p w14:paraId="7F66AFBF" w14:textId="77777777" w:rsidR="00F17CC5" w:rsidRPr="00FC724F" w:rsidRDefault="00F17CC5" w:rsidP="005445B9">
            <w:pPr>
              <w:rPr>
                <w:rFonts w:cstheme="minorHAnsi"/>
                <w:sz w:val="24"/>
                <w:szCs w:val="24"/>
              </w:rPr>
            </w:pPr>
            <w:r w:rsidRPr="00FC724F">
              <w:rPr>
                <w:rFonts w:cstheme="minorHAnsi"/>
                <w:sz w:val="24"/>
                <w:szCs w:val="24"/>
              </w:rPr>
              <w:t xml:space="preserve">Appendix </w:t>
            </w:r>
            <w:r w:rsidR="00E00A91" w:rsidRPr="00FC724F">
              <w:rPr>
                <w:rFonts w:cstheme="minorHAnsi"/>
                <w:sz w:val="24"/>
                <w:szCs w:val="24"/>
              </w:rPr>
              <w:t>2</w:t>
            </w:r>
            <w:r w:rsidR="003A6818" w:rsidRPr="00FC724F">
              <w:rPr>
                <w:rFonts w:cstheme="minorHAnsi"/>
                <w:sz w:val="24"/>
                <w:szCs w:val="24"/>
              </w:rPr>
              <w:t xml:space="preserve">:   </w:t>
            </w:r>
            <w:r w:rsidRPr="00FC724F">
              <w:rPr>
                <w:rFonts w:eastAsia="Times New Roman" w:cstheme="minorHAnsi"/>
                <w:sz w:val="24"/>
                <w:szCs w:val="24"/>
              </w:rPr>
              <w:t>Mixed Method Research Sequence and Strategy</w:t>
            </w:r>
          </w:p>
        </w:tc>
        <w:tc>
          <w:tcPr>
            <w:tcW w:w="1206" w:type="dxa"/>
          </w:tcPr>
          <w:p w14:paraId="21713357"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207</w:t>
            </w:r>
          </w:p>
        </w:tc>
      </w:tr>
      <w:tr w:rsidR="00F17CC5" w:rsidRPr="00FC724F" w14:paraId="1CA46D72" w14:textId="77777777" w:rsidTr="00B251E6">
        <w:tc>
          <w:tcPr>
            <w:tcW w:w="392" w:type="dxa"/>
          </w:tcPr>
          <w:p w14:paraId="2A7AC336" w14:textId="77777777" w:rsidR="00F17CC5" w:rsidRPr="00AC1262" w:rsidRDefault="00F17CC5" w:rsidP="003B3B2E">
            <w:pPr>
              <w:rPr>
                <w:rFonts w:cstheme="minorHAnsi"/>
                <w:b/>
                <w:sz w:val="24"/>
                <w:szCs w:val="24"/>
              </w:rPr>
            </w:pPr>
          </w:p>
        </w:tc>
        <w:tc>
          <w:tcPr>
            <w:tcW w:w="6379" w:type="dxa"/>
          </w:tcPr>
          <w:p w14:paraId="429FBC78" w14:textId="77777777" w:rsidR="00F17CC5" w:rsidRPr="00FC724F" w:rsidRDefault="00F17CC5" w:rsidP="005445B9">
            <w:pPr>
              <w:rPr>
                <w:rFonts w:eastAsia="Times New Roman" w:cstheme="minorHAnsi"/>
                <w:bCs/>
                <w:sz w:val="24"/>
                <w:szCs w:val="24"/>
              </w:rPr>
            </w:pPr>
            <w:r w:rsidRPr="00FC724F">
              <w:rPr>
                <w:rFonts w:cstheme="minorHAnsi"/>
                <w:sz w:val="24"/>
                <w:szCs w:val="24"/>
              </w:rPr>
              <w:t xml:space="preserve">Appendix </w:t>
            </w:r>
            <w:r w:rsidR="00E00A91" w:rsidRPr="00FC724F">
              <w:rPr>
                <w:rFonts w:cstheme="minorHAnsi"/>
                <w:sz w:val="24"/>
                <w:szCs w:val="24"/>
              </w:rPr>
              <w:t>3</w:t>
            </w:r>
            <w:r w:rsidRPr="00FC724F">
              <w:rPr>
                <w:rFonts w:cstheme="minorHAnsi"/>
                <w:sz w:val="24"/>
                <w:szCs w:val="24"/>
              </w:rPr>
              <w:t>:</w:t>
            </w:r>
            <w:r w:rsidR="003A6818" w:rsidRPr="00FC724F">
              <w:rPr>
                <w:rFonts w:cstheme="minorHAnsi"/>
                <w:sz w:val="24"/>
                <w:szCs w:val="24"/>
              </w:rPr>
              <w:t xml:space="preserve">   </w:t>
            </w:r>
            <w:r w:rsidRPr="00FC724F">
              <w:rPr>
                <w:rFonts w:eastAsia="Times New Roman" w:cstheme="minorHAnsi"/>
                <w:bCs/>
                <w:sz w:val="24"/>
                <w:szCs w:val="24"/>
              </w:rPr>
              <w:t>Questio</w:t>
            </w:r>
            <w:r w:rsidR="005635F5" w:rsidRPr="00FC724F">
              <w:rPr>
                <w:rFonts w:eastAsia="Times New Roman" w:cstheme="minorHAnsi"/>
                <w:bCs/>
                <w:sz w:val="24"/>
                <w:szCs w:val="24"/>
              </w:rPr>
              <w:t>nnaire Template – FE college</w:t>
            </w:r>
            <w:r w:rsidRPr="00FC724F">
              <w:rPr>
                <w:rFonts w:eastAsia="Times New Roman" w:cstheme="minorHAnsi"/>
                <w:bCs/>
                <w:sz w:val="24"/>
                <w:szCs w:val="24"/>
              </w:rPr>
              <w:t xml:space="preserve"> Chief </w:t>
            </w:r>
          </w:p>
          <w:p w14:paraId="050E16DF" w14:textId="77777777" w:rsidR="00F17CC5" w:rsidRPr="00FC724F" w:rsidRDefault="00F17CC5" w:rsidP="005445B9">
            <w:pPr>
              <w:rPr>
                <w:rFonts w:eastAsia="Times New Roman" w:cstheme="minorHAnsi"/>
                <w:sz w:val="24"/>
                <w:szCs w:val="24"/>
              </w:rPr>
            </w:pPr>
            <w:r w:rsidRPr="00FC724F">
              <w:rPr>
                <w:rFonts w:eastAsia="Times New Roman" w:cstheme="minorHAnsi"/>
                <w:bCs/>
                <w:sz w:val="24"/>
                <w:szCs w:val="24"/>
              </w:rPr>
              <w:t xml:space="preserve">                        </w:t>
            </w:r>
            <w:r w:rsidR="003A6818" w:rsidRPr="00FC724F">
              <w:rPr>
                <w:rFonts w:eastAsia="Times New Roman" w:cstheme="minorHAnsi"/>
                <w:bCs/>
                <w:sz w:val="24"/>
                <w:szCs w:val="24"/>
              </w:rPr>
              <w:t xml:space="preserve"> </w:t>
            </w:r>
            <w:r w:rsidRPr="00FC724F">
              <w:rPr>
                <w:rFonts w:eastAsia="Times New Roman" w:cstheme="minorHAnsi"/>
                <w:bCs/>
                <w:sz w:val="24"/>
                <w:szCs w:val="24"/>
              </w:rPr>
              <w:t>Executives</w:t>
            </w:r>
          </w:p>
        </w:tc>
        <w:tc>
          <w:tcPr>
            <w:tcW w:w="1206" w:type="dxa"/>
          </w:tcPr>
          <w:p w14:paraId="0890233C"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208</w:t>
            </w:r>
          </w:p>
        </w:tc>
      </w:tr>
      <w:tr w:rsidR="00F17CC5" w:rsidRPr="00FC724F" w14:paraId="23D4C249" w14:textId="77777777" w:rsidTr="00B251E6">
        <w:tc>
          <w:tcPr>
            <w:tcW w:w="392" w:type="dxa"/>
          </w:tcPr>
          <w:p w14:paraId="6B076E2D" w14:textId="77777777" w:rsidR="00F17CC5" w:rsidRPr="00AC1262" w:rsidRDefault="00F17CC5" w:rsidP="003B3B2E">
            <w:pPr>
              <w:rPr>
                <w:rFonts w:cstheme="minorHAnsi"/>
                <w:b/>
                <w:sz w:val="24"/>
                <w:szCs w:val="24"/>
              </w:rPr>
            </w:pPr>
          </w:p>
        </w:tc>
        <w:tc>
          <w:tcPr>
            <w:tcW w:w="6379" w:type="dxa"/>
          </w:tcPr>
          <w:p w14:paraId="171AA44B" w14:textId="77777777" w:rsidR="00F17CC5" w:rsidRPr="00FC724F" w:rsidRDefault="00E00A91" w:rsidP="001C0024">
            <w:pPr>
              <w:rPr>
                <w:rFonts w:eastAsia="Times New Roman" w:cstheme="minorHAnsi"/>
                <w:sz w:val="24"/>
                <w:szCs w:val="24"/>
              </w:rPr>
            </w:pPr>
            <w:r w:rsidRPr="00FC724F">
              <w:rPr>
                <w:rFonts w:cstheme="minorHAnsi"/>
                <w:sz w:val="24"/>
                <w:szCs w:val="24"/>
              </w:rPr>
              <w:t>Appendix 4</w:t>
            </w:r>
            <w:r w:rsidR="00F17CC5" w:rsidRPr="00FC724F">
              <w:rPr>
                <w:rFonts w:eastAsia="Times New Roman" w:cstheme="minorHAnsi"/>
                <w:sz w:val="24"/>
                <w:szCs w:val="24"/>
              </w:rPr>
              <w:t xml:space="preserve">:  </w:t>
            </w:r>
            <w:r w:rsidR="003A6818" w:rsidRPr="00FC724F">
              <w:rPr>
                <w:rFonts w:eastAsia="Times New Roman" w:cstheme="minorHAnsi"/>
                <w:sz w:val="24"/>
                <w:szCs w:val="24"/>
              </w:rPr>
              <w:t xml:space="preserve"> </w:t>
            </w:r>
            <w:r w:rsidR="00F17CC5" w:rsidRPr="00FC724F">
              <w:rPr>
                <w:rFonts w:eastAsia="Times New Roman" w:cstheme="minorHAnsi"/>
                <w:sz w:val="24"/>
                <w:szCs w:val="24"/>
              </w:rPr>
              <w:t xml:space="preserve">Matrix of Research Questions and Survey </w:t>
            </w:r>
          </w:p>
          <w:p w14:paraId="741D931B" w14:textId="77777777" w:rsidR="00F17CC5" w:rsidRPr="00FC724F" w:rsidRDefault="00F17CC5" w:rsidP="00A900A2">
            <w:pPr>
              <w:rPr>
                <w:rFonts w:eastAsia="Times New Roman" w:cstheme="minorHAnsi"/>
                <w:bCs/>
                <w:sz w:val="24"/>
                <w:szCs w:val="24"/>
              </w:rPr>
            </w:pPr>
            <w:r w:rsidRPr="00FC724F">
              <w:rPr>
                <w:rFonts w:eastAsia="Times New Roman" w:cstheme="minorHAnsi"/>
                <w:sz w:val="24"/>
                <w:szCs w:val="24"/>
              </w:rPr>
              <w:t xml:space="preserve">                         Questions </w:t>
            </w:r>
          </w:p>
        </w:tc>
        <w:tc>
          <w:tcPr>
            <w:tcW w:w="1206" w:type="dxa"/>
          </w:tcPr>
          <w:p w14:paraId="2DA1660D"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219</w:t>
            </w:r>
          </w:p>
        </w:tc>
      </w:tr>
      <w:tr w:rsidR="00F17CC5" w:rsidRPr="00FC724F" w14:paraId="565F5EA1" w14:textId="77777777" w:rsidTr="00B251E6">
        <w:tc>
          <w:tcPr>
            <w:tcW w:w="392" w:type="dxa"/>
          </w:tcPr>
          <w:p w14:paraId="342E41E3" w14:textId="77777777" w:rsidR="00F17CC5" w:rsidRPr="00AC1262" w:rsidRDefault="00F17CC5" w:rsidP="003B3B2E">
            <w:pPr>
              <w:rPr>
                <w:rFonts w:cstheme="minorHAnsi"/>
                <w:b/>
                <w:sz w:val="24"/>
                <w:szCs w:val="24"/>
              </w:rPr>
            </w:pPr>
          </w:p>
        </w:tc>
        <w:tc>
          <w:tcPr>
            <w:tcW w:w="6379" w:type="dxa"/>
          </w:tcPr>
          <w:p w14:paraId="6DA2735C" w14:textId="77777777" w:rsidR="00E76517" w:rsidRPr="00FC724F" w:rsidRDefault="00E00A91" w:rsidP="00E76517">
            <w:pPr>
              <w:spacing w:before="60" w:after="60"/>
              <w:rPr>
                <w:rFonts w:cstheme="minorHAnsi"/>
                <w:sz w:val="24"/>
                <w:szCs w:val="24"/>
              </w:rPr>
            </w:pPr>
            <w:r w:rsidRPr="00FC724F">
              <w:rPr>
                <w:rFonts w:cstheme="minorHAnsi"/>
                <w:sz w:val="24"/>
                <w:szCs w:val="24"/>
              </w:rPr>
              <w:t>Appendix 5</w:t>
            </w:r>
            <w:r w:rsidR="00F17CC5" w:rsidRPr="00FC724F">
              <w:rPr>
                <w:rFonts w:cstheme="minorHAnsi"/>
                <w:sz w:val="24"/>
                <w:szCs w:val="24"/>
              </w:rPr>
              <w:t xml:space="preserve">:  </w:t>
            </w:r>
            <w:r w:rsidR="003A6818" w:rsidRPr="00FC724F">
              <w:rPr>
                <w:rFonts w:cstheme="minorHAnsi"/>
                <w:sz w:val="24"/>
                <w:szCs w:val="24"/>
              </w:rPr>
              <w:t xml:space="preserve"> </w:t>
            </w:r>
            <w:r w:rsidR="00E76517" w:rsidRPr="00FC724F">
              <w:rPr>
                <w:rFonts w:cstheme="minorHAnsi"/>
                <w:sz w:val="24"/>
                <w:szCs w:val="24"/>
              </w:rPr>
              <w:t xml:space="preserve">Interview schedule, </w:t>
            </w:r>
            <w:r w:rsidR="00F17CC5" w:rsidRPr="00FC724F">
              <w:rPr>
                <w:rFonts w:cstheme="minorHAnsi"/>
                <w:sz w:val="24"/>
                <w:szCs w:val="24"/>
              </w:rPr>
              <w:t xml:space="preserve">Semi-structured </w:t>
            </w:r>
            <w:r w:rsidR="00E76517" w:rsidRPr="00FC724F">
              <w:rPr>
                <w:rFonts w:cstheme="minorHAnsi"/>
                <w:sz w:val="24"/>
                <w:szCs w:val="24"/>
              </w:rPr>
              <w:t xml:space="preserve">Interviews                  </w:t>
            </w:r>
          </w:p>
          <w:p w14:paraId="0C307EB8" w14:textId="77777777" w:rsidR="00F17CC5" w:rsidRPr="00FC724F" w:rsidRDefault="00E76517" w:rsidP="00E76517">
            <w:pPr>
              <w:spacing w:before="60" w:after="60"/>
              <w:rPr>
                <w:rFonts w:eastAsia="Times New Roman" w:cstheme="minorHAnsi"/>
                <w:sz w:val="24"/>
                <w:szCs w:val="24"/>
              </w:rPr>
            </w:pPr>
            <w:r w:rsidRPr="00FC724F">
              <w:rPr>
                <w:rFonts w:cstheme="minorHAnsi"/>
                <w:sz w:val="24"/>
                <w:szCs w:val="24"/>
              </w:rPr>
              <w:t xml:space="preserve">                         FE Managers</w:t>
            </w:r>
          </w:p>
        </w:tc>
        <w:tc>
          <w:tcPr>
            <w:tcW w:w="1206" w:type="dxa"/>
          </w:tcPr>
          <w:p w14:paraId="3B7A1AB5" w14:textId="77777777" w:rsidR="00F17CC5" w:rsidRPr="00FF7FAC" w:rsidRDefault="00122CA8" w:rsidP="005D4949">
            <w:pPr>
              <w:spacing w:before="60" w:after="60"/>
              <w:rPr>
                <w:rFonts w:cstheme="minorHAnsi"/>
                <w:sz w:val="24"/>
                <w:szCs w:val="24"/>
              </w:rPr>
            </w:pPr>
            <w:r w:rsidRPr="00FF7FAC">
              <w:rPr>
                <w:rFonts w:cstheme="minorHAnsi"/>
                <w:sz w:val="24"/>
                <w:szCs w:val="24"/>
              </w:rPr>
              <w:t xml:space="preserve">       </w:t>
            </w:r>
            <w:r w:rsidR="00E76517" w:rsidRPr="00FF7FAC">
              <w:rPr>
                <w:rFonts w:cstheme="minorHAnsi"/>
                <w:sz w:val="24"/>
                <w:szCs w:val="24"/>
              </w:rPr>
              <w:t xml:space="preserve">   </w:t>
            </w:r>
            <w:r w:rsidR="000F70D1" w:rsidRPr="00FF7FAC">
              <w:rPr>
                <w:rFonts w:cstheme="minorHAnsi"/>
                <w:sz w:val="24"/>
                <w:szCs w:val="24"/>
              </w:rPr>
              <w:t xml:space="preserve"> 22</w:t>
            </w:r>
            <w:r w:rsidR="00001BCE" w:rsidRPr="00FF7FAC">
              <w:rPr>
                <w:rFonts w:cstheme="minorHAnsi"/>
                <w:sz w:val="24"/>
                <w:szCs w:val="24"/>
              </w:rPr>
              <w:t>0</w:t>
            </w:r>
          </w:p>
        </w:tc>
      </w:tr>
      <w:tr w:rsidR="00F17CC5" w:rsidRPr="00FC724F" w14:paraId="32EAF9E9" w14:textId="77777777" w:rsidTr="00B251E6">
        <w:tc>
          <w:tcPr>
            <w:tcW w:w="392" w:type="dxa"/>
          </w:tcPr>
          <w:p w14:paraId="23BE2E44" w14:textId="77777777" w:rsidR="00F17CC5" w:rsidRPr="00AC1262" w:rsidRDefault="00F17CC5" w:rsidP="003B3B2E">
            <w:pPr>
              <w:rPr>
                <w:rFonts w:cstheme="minorHAnsi"/>
                <w:b/>
                <w:sz w:val="24"/>
                <w:szCs w:val="24"/>
              </w:rPr>
            </w:pPr>
          </w:p>
        </w:tc>
        <w:tc>
          <w:tcPr>
            <w:tcW w:w="6379" w:type="dxa"/>
          </w:tcPr>
          <w:p w14:paraId="5201B022" w14:textId="77777777" w:rsidR="00F17CC5" w:rsidRPr="00FC724F" w:rsidRDefault="00E00A91" w:rsidP="00A900A2">
            <w:pPr>
              <w:rPr>
                <w:rFonts w:eastAsia="Times New Roman" w:cstheme="minorHAnsi"/>
                <w:sz w:val="24"/>
                <w:szCs w:val="24"/>
              </w:rPr>
            </w:pPr>
            <w:r w:rsidRPr="00FC724F">
              <w:rPr>
                <w:rFonts w:cstheme="minorHAnsi"/>
                <w:sz w:val="24"/>
                <w:szCs w:val="24"/>
              </w:rPr>
              <w:t>Appendix 6</w:t>
            </w:r>
            <w:r w:rsidR="00F17CC5" w:rsidRPr="00FC724F">
              <w:rPr>
                <w:rFonts w:cstheme="minorHAnsi"/>
                <w:sz w:val="24"/>
                <w:szCs w:val="24"/>
              </w:rPr>
              <w:t xml:space="preserve">:  </w:t>
            </w:r>
            <w:r w:rsidR="003A6818" w:rsidRPr="00FC724F">
              <w:rPr>
                <w:rFonts w:cstheme="minorHAnsi"/>
                <w:sz w:val="24"/>
                <w:szCs w:val="24"/>
              </w:rPr>
              <w:t xml:space="preserve"> </w:t>
            </w:r>
            <w:r w:rsidR="00F17CC5" w:rsidRPr="00FC724F">
              <w:rPr>
                <w:rFonts w:eastAsia="Times New Roman" w:cstheme="minorHAnsi"/>
                <w:sz w:val="24"/>
                <w:szCs w:val="24"/>
              </w:rPr>
              <w:t xml:space="preserve">Semi-structured Interview Questions -Mapping </w:t>
            </w:r>
          </w:p>
          <w:p w14:paraId="25CEE27E" w14:textId="77777777" w:rsidR="00F17CC5" w:rsidRPr="00FC724F" w:rsidRDefault="00F17CC5" w:rsidP="00F57176">
            <w:pPr>
              <w:spacing w:before="60" w:after="60"/>
              <w:rPr>
                <w:rFonts w:cstheme="minorHAnsi"/>
                <w:sz w:val="24"/>
                <w:szCs w:val="24"/>
              </w:rPr>
            </w:pPr>
            <w:r w:rsidRPr="00FC724F">
              <w:rPr>
                <w:rFonts w:eastAsia="Times New Roman" w:cstheme="minorHAnsi"/>
                <w:sz w:val="24"/>
                <w:szCs w:val="24"/>
              </w:rPr>
              <w:t xml:space="preserve">                         of Top</w:t>
            </w:r>
            <w:r w:rsidR="00E76517" w:rsidRPr="00FC724F">
              <w:rPr>
                <w:rFonts w:eastAsia="Times New Roman" w:cstheme="minorHAnsi"/>
                <w:sz w:val="24"/>
                <w:szCs w:val="24"/>
              </w:rPr>
              <w:t>ic Themes</w:t>
            </w:r>
          </w:p>
        </w:tc>
        <w:tc>
          <w:tcPr>
            <w:tcW w:w="1206" w:type="dxa"/>
          </w:tcPr>
          <w:p w14:paraId="0CD3C2F5" w14:textId="77777777" w:rsidR="00F17CC5" w:rsidRPr="00FF7FAC" w:rsidRDefault="000F70D1" w:rsidP="003C783F">
            <w:pPr>
              <w:spacing w:before="60" w:after="60"/>
              <w:jc w:val="right"/>
              <w:rPr>
                <w:rFonts w:cstheme="minorHAnsi"/>
                <w:sz w:val="24"/>
                <w:szCs w:val="24"/>
              </w:rPr>
            </w:pPr>
            <w:r w:rsidRPr="00FF7FAC">
              <w:rPr>
                <w:rFonts w:cstheme="minorHAnsi"/>
                <w:sz w:val="24"/>
                <w:szCs w:val="24"/>
              </w:rPr>
              <w:t>22</w:t>
            </w:r>
            <w:r w:rsidR="00001BCE" w:rsidRPr="00FF7FAC">
              <w:rPr>
                <w:rFonts w:cstheme="minorHAnsi"/>
                <w:sz w:val="24"/>
                <w:szCs w:val="24"/>
              </w:rPr>
              <w:t>5</w:t>
            </w:r>
          </w:p>
        </w:tc>
      </w:tr>
      <w:tr w:rsidR="00F17CC5" w:rsidRPr="00FC724F" w14:paraId="7099CF84" w14:textId="77777777" w:rsidTr="00B251E6">
        <w:tc>
          <w:tcPr>
            <w:tcW w:w="392" w:type="dxa"/>
          </w:tcPr>
          <w:p w14:paraId="7B822F5D" w14:textId="77777777" w:rsidR="00F17CC5" w:rsidRPr="00AC1262" w:rsidRDefault="00F17CC5" w:rsidP="003B3B2E">
            <w:pPr>
              <w:rPr>
                <w:rFonts w:cstheme="minorHAnsi"/>
                <w:b/>
                <w:sz w:val="24"/>
                <w:szCs w:val="24"/>
              </w:rPr>
            </w:pPr>
          </w:p>
        </w:tc>
        <w:tc>
          <w:tcPr>
            <w:tcW w:w="6379" w:type="dxa"/>
          </w:tcPr>
          <w:p w14:paraId="4C600D2D" w14:textId="77777777" w:rsidR="00F17CC5" w:rsidRPr="00FC724F" w:rsidRDefault="00243D09" w:rsidP="00A900A2">
            <w:pPr>
              <w:rPr>
                <w:rFonts w:eastAsia="Times New Roman" w:cstheme="minorHAnsi"/>
                <w:sz w:val="24"/>
                <w:szCs w:val="24"/>
              </w:rPr>
            </w:pPr>
            <w:r w:rsidRPr="00FC724F">
              <w:rPr>
                <w:rFonts w:cstheme="minorHAnsi"/>
                <w:sz w:val="24"/>
                <w:szCs w:val="24"/>
              </w:rPr>
              <w:t>Appendix 7</w:t>
            </w:r>
            <w:r w:rsidR="00F17CC5" w:rsidRPr="00FC724F">
              <w:rPr>
                <w:rFonts w:cstheme="minorHAnsi"/>
                <w:sz w:val="24"/>
                <w:szCs w:val="24"/>
              </w:rPr>
              <w:t xml:space="preserve">:  </w:t>
            </w:r>
            <w:r w:rsidR="003A6818" w:rsidRPr="00FC724F">
              <w:rPr>
                <w:rFonts w:cstheme="minorHAnsi"/>
                <w:sz w:val="24"/>
                <w:szCs w:val="24"/>
              </w:rPr>
              <w:t xml:space="preserve"> </w:t>
            </w:r>
            <w:r w:rsidR="00BC12AA" w:rsidRPr="00FC724F">
              <w:rPr>
                <w:rFonts w:eastAsia="Times New Roman" w:cstheme="minorHAnsi"/>
                <w:sz w:val="24"/>
                <w:szCs w:val="24"/>
              </w:rPr>
              <w:t xml:space="preserve">Focus Groups – </w:t>
            </w:r>
            <w:r w:rsidR="00F17CC5" w:rsidRPr="00FC724F">
              <w:rPr>
                <w:rFonts w:eastAsia="Times New Roman" w:cstheme="minorHAnsi"/>
                <w:sz w:val="24"/>
                <w:szCs w:val="24"/>
              </w:rPr>
              <w:t>Topic Area Guide</w:t>
            </w:r>
            <w:r w:rsidR="00E76517" w:rsidRPr="00FC724F">
              <w:rPr>
                <w:rFonts w:eastAsia="Times New Roman" w:cstheme="minorHAnsi"/>
                <w:sz w:val="24"/>
                <w:szCs w:val="24"/>
              </w:rPr>
              <w:t xml:space="preserve"> and Questions</w:t>
            </w:r>
          </w:p>
        </w:tc>
        <w:tc>
          <w:tcPr>
            <w:tcW w:w="1206" w:type="dxa"/>
          </w:tcPr>
          <w:p w14:paraId="1BE66412"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227</w:t>
            </w:r>
          </w:p>
        </w:tc>
      </w:tr>
      <w:tr w:rsidR="00F17CC5" w:rsidRPr="00FC724F" w14:paraId="20F16D10" w14:textId="77777777" w:rsidTr="00B251E6">
        <w:tc>
          <w:tcPr>
            <w:tcW w:w="392" w:type="dxa"/>
          </w:tcPr>
          <w:p w14:paraId="57BAF802" w14:textId="77777777" w:rsidR="00F17CC5" w:rsidRPr="00AC1262" w:rsidRDefault="00F17CC5" w:rsidP="003B3B2E">
            <w:pPr>
              <w:rPr>
                <w:rFonts w:cstheme="minorHAnsi"/>
                <w:b/>
                <w:sz w:val="24"/>
                <w:szCs w:val="24"/>
              </w:rPr>
            </w:pPr>
          </w:p>
        </w:tc>
        <w:tc>
          <w:tcPr>
            <w:tcW w:w="6379" w:type="dxa"/>
          </w:tcPr>
          <w:p w14:paraId="3AC944B6" w14:textId="77777777" w:rsidR="00E76517" w:rsidRPr="00FC724F" w:rsidRDefault="00243D09" w:rsidP="00BC12AA">
            <w:pPr>
              <w:rPr>
                <w:rFonts w:eastAsia="Times New Roman" w:cstheme="minorHAnsi"/>
                <w:sz w:val="24"/>
                <w:szCs w:val="24"/>
              </w:rPr>
            </w:pPr>
            <w:r w:rsidRPr="00FC724F">
              <w:rPr>
                <w:rFonts w:cstheme="minorHAnsi"/>
                <w:sz w:val="24"/>
                <w:szCs w:val="24"/>
              </w:rPr>
              <w:t>Appendix 8</w:t>
            </w:r>
            <w:r w:rsidR="003A6818" w:rsidRPr="00FC724F">
              <w:rPr>
                <w:rFonts w:cstheme="minorHAnsi"/>
                <w:sz w:val="24"/>
                <w:szCs w:val="24"/>
              </w:rPr>
              <w:t xml:space="preserve">:   </w:t>
            </w:r>
            <w:r w:rsidR="00F17CC5" w:rsidRPr="00FC724F">
              <w:rPr>
                <w:rFonts w:eastAsia="Times New Roman" w:cstheme="minorHAnsi"/>
                <w:sz w:val="24"/>
                <w:szCs w:val="24"/>
              </w:rPr>
              <w:t xml:space="preserve">Telephone Interview Schedule </w:t>
            </w:r>
            <w:r w:rsidR="00E76517" w:rsidRPr="00FC724F">
              <w:rPr>
                <w:rFonts w:eastAsia="Times New Roman" w:cstheme="minorHAnsi"/>
                <w:sz w:val="24"/>
                <w:szCs w:val="24"/>
              </w:rPr>
              <w:t xml:space="preserve">for Policymakers </w:t>
            </w:r>
          </w:p>
          <w:p w14:paraId="565DC7BE" w14:textId="77777777" w:rsidR="00F17CC5" w:rsidRPr="00FC724F" w:rsidRDefault="00E76517" w:rsidP="00BC12AA">
            <w:pPr>
              <w:rPr>
                <w:rFonts w:eastAsia="Times New Roman" w:cstheme="minorHAnsi"/>
                <w:sz w:val="24"/>
                <w:szCs w:val="24"/>
              </w:rPr>
            </w:pPr>
            <w:r w:rsidRPr="00FC724F">
              <w:rPr>
                <w:rFonts w:eastAsia="Times New Roman" w:cstheme="minorHAnsi"/>
                <w:sz w:val="24"/>
                <w:szCs w:val="24"/>
              </w:rPr>
              <w:t xml:space="preserve">                         Themed Topic Areas and</w:t>
            </w:r>
            <w:r w:rsidR="00F17CC5" w:rsidRPr="00FC724F">
              <w:rPr>
                <w:rFonts w:eastAsia="Times New Roman" w:cstheme="minorHAnsi"/>
                <w:sz w:val="24"/>
                <w:szCs w:val="24"/>
              </w:rPr>
              <w:t xml:space="preserve"> Questions </w:t>
            </w:r>
          </w:p>
        </w:tc>
        <w:tc>
          <w:tcPr>
            <w:tcW w:w="1206" w:type="dxa"/>
          </w:tcPr>
          <w:p w14:paraId="66C4A4C1" w14:textId="77777777" w:rsidR="00F17CC5" w:rsidRPr="00FF7FAC" w:rsidRDefault="00001BCE" w:rsidP="003C783F">
            <w:pPr>
              <w:spacing w:before="60" w:after="60"/>
              <w:jc w:val="right"/>
              <w:rPr>
                <w:rFonts w:cstheme="minorHAnsi"/>
                <w:sz w:val="24"/>
                <w:szCs w:val="24"/>
              </w:rPr>
            </w:pPr>
            <w:r w:rsidRPr="00FF7FAC">
              <w:rPr>
                <w:rFonts w:cstheme="minorHAnsi"/>
                <w:sz w:val="24"/>
                <w:szCs w:val="24"/>
              </w:rPr>
              <w:t>228</w:t>
            </w:r>
          </w:p>
        </w:tc>
      </w:tr>
      <w:tr w:rsidR="00F17CC5" w:rsidRPr="00FC724F" w14:paraId="50901109" w14:textId="77777777" w:rsidTr="00B251E6">
        <w:tc>
          <w:tcPr>
            <w:tcW w:w="392" w:type="dxa"/>
          </w:tcPr>
          <w:p w14:paraId="68F1B655" w14:textId="77777777" w:rsidR="00F17CC5" w:rsidRPr="00AC1262" w:rsidRDefault="00F17CC5" w:rsidP="003B3B2E">
            <w:pPr>
              <w:rPr>
                <w:rFonts w:cstheme="minorHAnsi"/>
                <w:b/>
                <w:sz w:val="24"/>
                <w:szCs w:val="24"/>
              </w:rPr>
            </w:pPr>
          </w:p>
        </w:tc>
        <w:tc>
          <w:tcPr>
            <w:tcW w:w="6379" w:type="dxa"/>
          </w:tcPr>
          <w:p w14:paraId="1BECCB93" w14:textId="77777777" w:rsidR="00F17CC5" w:rsidRPr="00FC724F" w:rsidRDefault="00243D09" w:rsidP="00A900A2">
            <w:pPr>
              <w:rPr>
                <w:rFonts w:cstheme="minorHAnsi"/>
                <w:sz w:val="24"/>
                <w:szCs w:val="24"/>
              </w:rPr>
            </w:pPr>
            <w:r w:rsidRPr="00FC724F">
              <w:rPr>
                <w:rFonts w:cstheme="minorHAnsi"/>
                <w:sz w:val="24"/>
                <w:szCs w:val="24"/>
              </w:rPr>
              <w:t>Appendix 9</w:t>
            </w:r>
            <w:r w:rsidR="00F17CC5" w:rsidRPr="00FC724F">
              <w:rPr>
                <w:rFonts w:cstheme="minorHAnsi"/>
                <w:sz w:val="24"/>
                <w:szCs w:val="24"/>
              </w:rPr>
              <w:t xml:space="preserve">: </w:t>
            </w:r>
            <w:r w:rsidR="003A6818" w:rsidRPr="00FC724F">
              <w:rPr>
                <w:rFonts w:cstheme="minorHAnsi"/>
                <w:sz w:val="24"/>
                <w:szCs w:val="24"/>
              </w:rPr>
              <w:t xml:space="preserve">  </w:t>
            </w:r>
            <w:r w:rsidR="00F17CC5" w:rsidRPr="00FC724F">
              <w:rPr>
                <w:rFonts w:cstheme="minorHAnsi"/>
                <w:sz w:val="24"/>
                <w:szCs w:val="24"/>
              </w:rPr>
              <w:t xml:space="preserve">AoC Briefing Paper to Chief Executives of FE </w:t>
            </w:r>
          </w:p>
          <w:p w14:paraId="664A8112" w14:textId="77777777" w:rsidR="00F17CC5" w:rsidRPr="00FC724F" w:rsidRDefault="003A6818" w:rsidP="00A900A2">
            <w:pPr>
              <w:rPr>
                <w:rFonts w:eastAsia="Times New Roman" w:cstheme="minorHAnsi"/>
                <w:sz w:val="24"/>
                <w:szCs w:val="24"/>
              </w:rPr>
            </w:pPr>
            <w:r w:rsidRPr="00FC724F">
              <w:rPr>
                <w:rFonts w:cstheme="minorHAnsi"/>
                <w:sz w:val="24"/>
                <w:szCs w:val="24"/>
              </w:rPr>
              <w:t xml:space="preserve">                        </w:t>
            </w:r>
            <w:r w:rsidR="005035EE" w:rsidRPr="00FC724F">
              <w:rPr>
                <w:rFonts w:cstheme="minorHAnsi"/>
                <w:sz w:val="24"/>
                <w:szCs w:val="24"/>
              </w:rPr>
              <w:t xml:space="preserve"> </w:t>
            </w:r>
            <w:r w:rsidR="005635F5" w:rsidRPr="00FC724F">
              <w:rPr>
                <w:rFonts w:cstheme="minorHAnsi"/>
                <w:sz w:val="24"/>
                <w:szCs w:val="24"/>
              </w:rPr>
              <w:t>colleges</w:t>
            </w:r>
            <w:r w:rsidR="00F17CC5" w:rsidRPr="00FC724F">
              <w:rPr>
                <w:rFonts w:cstheme="minorHAnsi"/>
                <w:sz w:val="24"/>
                <w:szCs w:val="24"/>
              </w:rPr>
              <w:t xml:space="preserve"> in the West Midlands Region</w:t>
            </w:r>
          </w:p>
        </w:tc>
        <w:tc>
          <w:tcPr>
            <w:tcW w:w="1206" w:type="dxa"/>
          </w:tcPr>
          <w:p w14:paraId="534671FE" w14:textId="77777777" w:rsidR="00F17CC5" w:rsidRPr="00FF7FAC" w:rsidRDefault="000F70D1" w:rsidP="003C783F">
            <w:pPr>
              <w:spacing w:before="60" w:after="60"/>
              <w:jc w:val="right"/>
              <w:rPr>
                <w:rFonts w:cstheme="minorHAnsi"/>
                <w:sz w:val="24"/>
                <w:szCs w:val="24"/>
              </w:rPr>
            </w:pPr>
            <w:r w:rsidRPr="00FF7FAC">
              <w:rPr>
                <w:rFonts w:cstheme="minorHAnsi"/>
                <w:sz w:val="24"/>
                <w:szCs w:val="24"/>
              </w:rPr>
              <w:t>23</w:t>
            </w:r>
            <w:r w:rsidR="00001BCE" w:rsidRPr="00FF7FAC">
              <w:rPr>
                <w:rFonts w:cstheme="minorHAnsi"/>
                <w:sz w:val="24"/>
                <w:szCs w:val="24"/>
              </w:rPr>
              <w:t>0</w:t>
            </w:r>
          </w:p>
        </w:tc>
      </w:tr>
      <w:tr w:rsidR="00F17CC5" w:rsidRPr="00FC724F" w14:paraId="5AC66F85" w14:textId="77777777" w:rsidTr="00B251E6">
        <w:tc>
          <w:tcPr>
            <w:tcW w:w="392" w:type="dxa"/>
          </w:tcPr>
          <w:p w14:paraId="41EA7876" w14:textId="77777777" w:rsidR="00F17CC5" w:rsidRPr="00AC1262" w:rsidRDefault="00F17CC5" w:rsidP="003B3B2E">
            <w:pPr>
              <w:rPr>
                <w:rFonts w:cstheme="minorHAnsi"/>
                <w:b/>
                <w:sz w:val="24"/>
                <w:szCs w:val="24"/>
              </w:rPr>
            </w:pPr>
          </w:p>
        </w:tc>
        <w:tc>
          <w:tcPr>
            <w:tcW w:w="6379" w:type="dxa"/>
          </w:tcPr>
          <w:p w14:paraId="5B1C19D0" w14:textId="77777777" w:rsidR="00F17CC5" w:rsidRPr="00FC724F" w:rsidRDefault="00243D09" w:rsidP="00A900A2">
            <w:pPr>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10</w:t>
            </w:r>
            <w:r w:rsidR="00FF7FAC">
              <w:rPr>
                <w:rFonts w:cstheme="minorHAnsi"/>
                <w:sz w:val="24"/>
                <w:szCs w:val="24"/>
              </w:rPr>
              <w:t xml:space="preserve">: </w:t>
            </w:r>
            <w:r w:rsidR="00F17CC5" w:rsidRPr="00FC724F">
              <w:rPr>
                <w:rFonts w:eastAsia="Times New Roman" w:cstheme="minorHAnsi"/>
                <w:sz w:val="24"/>
                <w:szCs w:val="24"/>
              </w:rPr>
              <w:t xml:space="preserve">Project Information Sheet Survey – Chief </w:t>
            </w:r>
          </w:p>
          <w:p w14:paraId="60171D52" w14:textId="77777777" w:rsidR="00F17CC5" w:rsidRPr="00FC724F" w:rsidRDefault="00F17CC5" w:rsidP="00A900A2">
            <w:pPr>
              <w:rPr>
                <w:rFonts w:eastAsia="Times New Roman" w:cstheme="minorHAnsi"/>
                <w:sz w:val="24"/>
                <w:szCs w:val="24"/>
              </w:rPr>
            </w:pPr>
            <w:r w:rsidRPr="00FC724F">
              <w:rPr>
                <w:rFonts w:eastAsia="Times New Roman" w:cstheme="minorHAnsi"/>
                <w:sz w:val="24"/>
                <w:szCs w:val="24"/>
              </w:rPr>
              <w:t xml:space="preserve">                         </w:t>
            </w:r>
            <w:r w:rsidR="005635F5" w:rsidRPr="00FC724F">
              <w:rPr>
                <w:rFonts w:eastAsia="Times New Roman" w:cstheme="minorHAnsi"/>
                <w:sz w:val="24"/>
                <w:szCs w:val="24"/>
              </w:rPr>
              <w:t>Executive FE colleges</w:t>
            </w:r>
            <w:r w:rsidRPr="00FC724F">
              <w:rPr>
                <w:rFonts w:eastAsia="Times New Roman" w:cstheme="minorHAnsi"/>
                <w:sz w:val="24"/>
                <w:szCs w:val="24"/>
              </w:rPr>
              <w:t xml:space="preserve"> in the West Midlands </w:t>
            </w:r>
          </w:p>
          <w:p w14:paraId="71CCCE0B" w14:textId="77777777" w:rsidR="00F17CC5" w:rsidRPr="00FC724F" w:rsidRDefault="00F17CC5" w:rsidP="00A900A2">
            <w:pPr>
              <w:rPr>
                <w:rFonts w:cstheme="minorHAnsi"/>
                <w:sz w:val="24"/>
                <w:szCs w:val="24"/>
              </w:rPr>
            </w:pPr>
            <w:r w:rsidRPr="00FC724F">
              <w:rPr>
                <w:rFonts w:eastAsia="Times New Roman" w:cstheme="minorHAnsi"/>
                <w:sz w:val="24"/>
                <w:szCs w:val="24"/>
              </w:rPr>
              <w:t xml:space="preserve">                         Region and Informed Consent Form</w:t>
            </w:r>
          </w:p>
        </w:tc>
        <w:tc>
          <w:tcPr>
            <w:tcW w:w="1206" w:type="dxa"/>
          </w:tcPr>
          <w:p w14:paraId="5909747B" w14:textId="77777777" w:rsidR="00F17CC5" w:rsidRPr="00FF7FAC" w:rsidRDefault="000F70D1" w:rsidP="003C783F">
            <w:pPr>
              <w:spacing w:before="60" w:after="60"/>
              <w:jc w:val="right"/>
              <w:rPr>
                <w:rFonts w:cstheme="minorHAnsi"/>
                <w:sz w:val="24"/>
                <w:szCs w:val="24"/>
              </w:rPr>
            </w:pPr>
            <w:r w:rsidRPr="00FF7FAC">
              <w:rPr>
                <w:rFonts w:cstheme="minorHAnsi"/>
                <w:sz w:val="24"/>
                <w:szCs w:val="24"/>
              </w:rPr>
              <w:t>23</w:t>
            </w:r>
            <w:r w:rsidR="00001BCE" w:rsidRPr="00FF7FAC">
              <w:rPr>
                <w:rFonts w:cstheme="minorHAnsi"/>
                <w:sz w:val="24"/>
                <w:szCs w:val="24"/>
              </w:rPr>
              <w:t>2</w:t>
            </w:r>
          </w:p>
        </w:tc>
      </w:tr>
      <w:tr w:rsidR="00F17CC5" w:rsidRPr="00FC724F" w14:paraId="37CF4951" w14:textId="77777777" w:rsidTr="00B251E6">
        <w:tc>
          <w:tcPr>
            <w:tcW w:w="392" w:type="dxa"/>
          </w:tcPr>
          <w:p w14:paraId="09B11D2F" w14:textId="77777777" w:rsidR="00F17CC5" w:rsidRPr="00AC1262" w:rsidRDefault="00F17CC5" w:rsidP="006B24D0">
            <w:pPr>
              <w:rPr>
                <w:rFonts w:cstheme="minorHAnsi"/>
                <w:b/>
                <w:sz w:val="24"/>
                <w:szCs w:val="24"/>
              </w:rPr>
            </w:pPr>
          </w:p>
        </w:tc>
        <w:tc>
          <w:tcPr>
            <w:tcW w:w="6379" w:type="dxa"/>
          </w:tcPr>
          <w:p w14:paraId="6AB93BB6" w14:textId="77777777" w:rsidR="00E76517" w:rsidRPr="00FC724F" w:rsidRDefault="00243D09" w:rsidP="00A900A2">
            <w:pPr>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11</w:t>
            </w:r>
            <w:r w:rsidR="00FF7FAC">
              <w:rPr>
                <w:rFonts w:cstheme="minorHAnsi"/>
                <w:sz w:val="24"/>
                <w:szCs w:val="24"/>
              </w:rPr>
              <w:t xml:space="preserve">: </w:t>
            </w:r>
            <w:r w:rsidR="00F17CC5" w:rsidRPr="00FC724F">
              <w:rPr>
                <w:rFonts w:eastAsia="Times New Roman" w:cstheme="minorHAnsi"/>
                <w:sz w:val="24"/>
                <w:szCs w:val="24"/>
              </w:rPr>
              <w:t>Project Information Sheet –</w:t>
            </w:r>
            <w:r w:rsidR="0062588B" w:rsidRPr="00FC724F">
              <w:rPr>
                <w:rFonts w:eastAsia="Times New Roman" w:cstheme="minorHAnsi"/>
                <w:sz w:val="24"/>
                <w:szCs w:val="24"/>
              </w:rPr>
              <w:t xml:space="preserve"> </w:t>
            </w:r>
            <w:r w:rsidR="00E76517" w:rsidRPr="00FC724F">
              <w:rPr>
                <w:rFonts w:eastAsia="Times New Roman" w:cstheme="minorHAnsi"/>
                <w:sz w:val="24"/>
                <w:szCs w:val="24"/>
              </w:rPr>
              <w:t>FE Learners</w:t>
            </w:r>
            <w:r w:rsidR="00BA46AA" w:rsidRPr="00FC724F">
              <w:rPr>
                <w:rFonts w:eastAsia="Times New Roman" w:cstheme="minorHAnsi"/>
                <w:sz w:val="24"/>
                <w:szCs w:val="24"/>
              </w:rPr>
              <w:t>’</w:t>
            </w:r>
            <w:r w:rsidR="00F17CC5" w:rsidRPr="00FC724F">
              <w:rPr>
                <w:rFonts w:eastAsia="Times New Roman" w:cstheme="minorHAnsi"/>
                <w:sz w:val="24"/>
                <w:szCs w:val="24"/>
              </w:rPr>
              <w:t xml:space="preserve"> Focus </w:t>
            </w:r>
          </w:p>
          <w:p w14:paraId="5F349254" w14:textId="77777777" w:rsidR="00F17CC5" w:rsidRPr="00FC724F" w:rsidRDefault="00E76517" w:rsidP="00A900A2">
            <w:pPr>
              <w:rPr>
                <w:rFonts w:eastAsia="Times New Roman" w:cstheme="minorHAnsi"/>
                <w:sz w:val="24"/>
                <w:szCs w:val="24"/>
              </w:rPr>
            </w:pPr>
            <w:r w:rsidRPr="00FC724F">
              <w:rPr>
                <w:rFonts w:eastAsia="Times New Roman" w:cstheme="minorHAnsi"/>
                <w:sz w:val="24"/>
                <w:szCs w:val="24"/>
              </w:rPr>
              <w:t xml:space="preserve">                         </w:t>
            </w:r>
            <w:r w:rsidR="000F70D1" w:rsidRPr="00FC724F">
              <w:rPr>
                <w:rFonts w:eastAsia="Times New Roman" w:cstheme="minorHAnsi"/>
                <w:sz w:val="24"/>
                <w:szCs w:val="24"/>
              </w:rPr>
              <w:t>Group Discussions</w:t>
            </w:r>
            <w:r w:rsidR="00F17CC5" w:rsidRPr="00FC724F">
              <w:rPr>
                <w:rFonts w:eastAsia="Times New Roman" w:cstheme="minorHAnsi"/>
                <w:sz w:val="24"/>
                <w:szCs w:val="24"/>
              </w:rPr>
              <w:t xml:space="preserve"> </w:t>
            </w:r>
          </w:p>
        </w:tc>
        <w:tc>
          <w:tcPr>
            <w:tcW w:w="1206" w:type="dxa"/>
          </w:tcPr>
          <w:p w14:paraId="7EDE78DA" w14:textId="77777777" w:rsidR="00F17CC5" w:rsidRPr="00FF7FAC" w:rsidRDefault="000F70D1" w:rsidP="006B24D0">
            <w:pPr>
              <w:spacing w:before="60" w:after="60"/>
              <w:jc w:val="right"/>
              <w:rPr>
                <w:rFonts w:cstheme="minorHAnsi"/>
                <w:sz w:val="24"/>
                <w:szCs w:val="24"/>
              </w:rPr>
            </w:pPr>
            <w:r w:rsidRPr="00FF7FAC">
              <w:rPr>
                <w:rFonts w:cstheme="minorHAnsi"/>
                <w:sz w:val="24"/>
                <w:szCs w:val="24"/>
              </w:rPr>
              <w:t>23</w:t>
            </w:r>
            <w:r w:rsidR="00001BCE" w:rsidRPr="00FF7FAC">
              <w:rPr>
                <w:rFonts w:cstheme="minorHAnsi"/>
                <w:sz w:val="24"/>
                <w:szCs w:val="24"/>
              </w:rPr>
              <w:t>5</w:t>
            </w:r>
          </w:p>
        </w:tc>
      </w:tr>
      <w:tr w:rsidR="00F17CC5" w:rsidRPr="00FC724F" w14:paraId="57E376A7" w14:textId="77777777" w:rsidTr="00B251E6">
        <w:tc>
          <w:tcPr>
            <w:tcW w:w="392" w:type="dxa"/>
          </w:tcPr>
          <w:p w14:paraId="263C87A9" w14:textId="77777777" w:rsidR="00F17CC5" w:rsidRPr="00AC1262" w:rsidRDefault="00F17CC5" w:rsidP="006B24D0">
            <w:pPr>
              <w:rPr>
                <w:rFonts w:cstheme="minorHAnsi"/>
                <w:b/>
                <w:sz w:val="24"/>
                <w:szCs w:val="24"/>
              </w:rPr>
            </w:pPr>
          </w:p>
        </w:tc>
        <w:tc>
          <w:tcPr>
            <w:tcW w:w="6379" w:type="dxa"/>
          </w:tcPr>
          <w:p w14:paraId="7B2D330F" w14:textId="77777777" w:rsidR="00243D09" w:rsidRPr="00FC724F" w:rsidRDefault="00243D09" w:rsidP="00243D09">
            <w:pPr>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12: </w:t>
            </w:r>
            <w:r w:rsidRPr="00FC724F">
              <w:rPr>
                <w:rFonts w:eastAsia="Times New Roman" w:cstheme="minorHAnsi"/>
                <w:sz w:val="24"/>
                <w:szCs w:val="24"/>
              </w:rPr>
              <w:t>Fi</w:t>
            </w:r>
            <w:r w:rsidR="000F70D1" w:rsidRPr="00FC724F">
              <w:rPr>
                <w:rFonts w:eastAsia="Times New Roman" w:cstheme="minorHAnsi"/>
                <w:sz w:val="24"/>
                <w:szCs w:val="24"/>
              </w:rPr>
              <w:t>eld Work Schedule for</w:t>
            </w:r>
            <w:r w:rsidRPr="00FC724F">
              <w:rPr>
                <w:rFonts w:eastAsia="Times New Roman" w:cstheme="minorHAnsi"/>
                <w:sz w:val="24"/>
                <w:szCs w:val="24"/>
              </w:rPr>
              <w:t xml:space="preserve"> Interviews </w:t>
            </w:r>
            <w:r w:rsidR="000F70D1" w:rsidRPr="00FC724F">
              <w:rPr>
                <w:rFonts w:eastAsia="Times New Roman" w:cstheme="minorHAnsi"/>
                <w:sz w:val="24"/>
                <w:szCs w:val="24"/>
              </w:rPr>
              <w:t>and Focus</w:t>
            </w:r>
          </w:p>
          <w:p w14:paraId="100CD065" w14:textId="77777777" w:rsidR="00F17CC5" w:rsidRPr="00FC724F" w:rsidRDefault="00243D09" w:rsidP="00243D09">
            <w:pPr>
              <w:rPr>
                <w:rFonts w:eastAsia="Times New Roman" w:cstheme="minorHAnsi"/>
                <w:sz w:val="24"/>
                <w:szCs w:val="24"/>
              </w:rPr>
            </w:pPr>
            <w:r w:rsidRPr="00FC724F">
              <w:rPr>
                <w:rFonts w:eastAsia="Times New Roman" w:cstheme="minorHAnsi"/>
                <w:sz w:val="24"/>
                <w:szCs w:val="24"/>
              </w:rPr>
              <w:t xml:space="preserve">   </w:t>
            </w:r>
            <w:r w:rsidR="000F70D1" w:rsidRPr="00FC724F">
              <w:rPr>
                <w:rFonts w:eastAsia="Times New Roman" w:cstheme="minorHAnsi"/>
                <w:sz w:val="24"/>
                <w:szCs w:val="24"/>
              </w:rPr>
              <w:t xml:space="preserve">                      </w:t>
            </w:r>
            <w:r w:rsidRPr="00FC724F">
              <w:rPr>
                <w:rFonts w:eastAsia="Times New Roman" w:cstheme="minorHAnsi"/>
                <w:sz w:val="24"/>
                <w:szCs w:val="24"/>
              </w:rPr>
              <w:t xml:space="preserve">Group </w:t>
            </w:r>
            <w:r w:rsidR="0069264A" w:rsidRPr="00FC724F">
              <w:rPr>
                <w:rFonts w:eastAsia="Times New Roman" w:cstheme="minorHAnsi"/>
                <w:sz w:val="24"/>
                <w:szCs w:val="24"/>
              </w:rPr>
              <w:t>Discussions</w:t>
            </w:r>
          </w:p>
        </w:tc>
        <w:tc>
          <w:tcPr>
            <w:tcW w:w="1206" w:type="dxa"/>
          </w:tcPr>
          <w:p w14:paraId="56A3759A" w14:textId="77777777" w:rsidR="00F17CC5" w:rsidRPr="00FF7FAC" w:rsidRDefault="00001BCE" w:rsidP="006B24D0">
            <w:pPr>
              <w:spacing w:before="60" w:after="60"/>
              <w:jc w:val="right"/>
              <w:rPr>
                <w:rFonts w:cstheme="minorHAnsi"/>
                <w:sz w:val="24"/>
                <w:szCs w:val="24"/>
              </w:rPr>
            </w:pPr>
            <w:r w:rsidRPr="00FF7FAC">
              <w:rPr>
                <w:rFonts w:cstheme="minorHAnsi"/>
                <w:sz w:val="24"/>
                <w:szCs w:val="24"/>
              </w:rPr>
              <w:t>237</w:t>
            </w:r>
          </w:p>
        </w:tc>
      </w:tr>
      <w:tr w:rsidR="00F17CC5" w:rsidRPr="00FC724F" w14:paraId="47D49243" w14:textId="77777777" w:rsidTr="00B251E6">
        <w:tc>
          <w:tcPr>
            <w:tcW w:w="392" w:type="dxa"/>
          </w:tcPr>
          <w:p w14:paraId="4C4BB91D" w14:textId="77777777" w:rsidR="00F17CC5" w:rsidRPr="00AC1262" w:rsidRDefault="00F17CC5" w:rsidP="006B24D0">
            <w:pPr>
              <w:rPr>
                <w:rFonts w:cstheme="minorHAnsi"/>
                <w:b/>
                <w:sz w:val="24"/>
                <w:szCs w:val="24"/>
              </w:rPr>
            </w:pPr>
          </w:p>
        </w:tc>
        <w:tc>
          <w:tcPr>
            <w:tcW w:w="6379" w:type="dxa"/>
          </w:tcPr>
          <w:p w14:paraId="10095C37" w14:textId="77777777" w:rsidR="00243D09" w:rsidRPr="00FC724F" w:rsidRDefault="00243D09" w:rsidP="00243D09">
            <w:pPr>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13</w:t>
            </w:r>
            <w:r w:rsidR="00FF7FAC">
              <w:rPr>
                <w:rFonts w:cstheme="minorHAnsi"/>
                <w:sz w:val="24"/>
                <w:szCs w:val="24"/>
              </w:rPr>
              <w:t>:</w:t>
            </w:r>
            <w:r w:rsidR="00F17CC5" w:rsidRPr="00FC724F">
              <w:rPr>
                <w:rFonts w:cstheme="minorHAnsi"/>
                <w:sz w:val="24"/>
                <w:szCs w:val="24"/>
              </w:rPr>
              <w:t xml:space="preserve"> </w:t>
            </w:r>
            <w:r w:rsidR="000F70D1" w:rsidRPr="00FC724F">
              <w:rPr>
                <w:rFonts w:eastAsia="Times New Roman" w:cstheme="minorHAnsi"/>
                <w:sz w:val="24"/>
                <w:szCs w:val="24"/>
              </w:rPr>
              <w:t>University of Staffordshire Ethical Approval</w:t>
            </w:r>
          </w:p>
          <w:p w14:paraId="522352D1" w14:textId="77777777" w:rsidR="00F17CC5" w:rsidRPr="00FC724F" w:rsidRDefault="00243D09" w:rsidP="000F70D1">
            <w:pPr>
              <w:rPr>
                <w:rFonts w:eastAsia="Times New Roman" w:cstheme="minorHAnsi"/>
                <w:sz w:val="24"/>
                <w:szCs w:val="24"/>
              </w:rPr>
            </w:pPr>
            <w:r w:rsidRPr="00FC724F">
              <w:rPr>
                <w:rFonts w:eastAsia="Times New Roman" w:cstheme="minorHAnsi"/>
                <w:sz w:val="24"/>
                <w:szCs w:val="24"/>
              </w:rPr>
              <w:t xml:space="preserve">                         Form</w:t>
            </w:r>
          </w:p>
        </w:tc>
        <w:tc>
          <w:tcPr>
            <w:tcW w:w="1206" w:type="dxa"/>
          </w:tcPr>
          <w:p w14:paraId="302CF58B" w14:textId="77777777" w:rsidR="00F17CC5" w:rsidRPr="00FF7FAC" w:rsidRDefault="00001BCE" w:rsidP="006B24D0">
            <w:pPr>
              <w:spacing w:before="60" w:after="60"/>
              <w:jc w:val="right"/>
              <w:rPr>
                <w:rFonts w:cstheme="minorHAnsi"/>
                <w:sz w:val="24"/>
                <w:szCs w:val="24"/>
              </w:rPr>
            </w:pPr>
            <w:r w:rsidRPr="00FF7FAC">
              <w:rPr>
                <w:rFonts w:cstheme="minorHAnsi"/>
                <w:sz w:val="24"/>
                <w:szCs w:val="24"/>
              </w:rPr>
              <w:t>238</w:t>
            </w:r>
          </w:p>
        </w:tc>
      </w:tr>
      <w:tr w:rsidR="00F17CC5" w:rsidRPr="00FF7FAC" w14:paraId="717CA2BC" w14:textId="77777777" w:rsidTr="00B251E6">
        <w:tc>
          <w:tcPr>
            <w:tcW w:w="392" w:type="dxa"/>
          </w:tcPr>
          <w:p w14:paraId="40FBFA18" w14:textId="77777777" w:rsidR="00F17CC5" w:rsidRPr="00AC1262" w:rsidRDefault="00F17CC5" w:rsidP="006B24D0">
            <w:pPr>
              <w:rPr>
                <w:rFonts w:cstheme="minorHAnsi"/>
                <w:b/>
                <w:sz w:val="24"/>
                <w:szCs w:val="24"/>
              </w:rPr>
            </w:pPr>
          </w:p>
        </w:tc>
        <w:tc>
          <w:tcPr>
            <w:tcW w:w="6379" w:type="dxa"/>
          </w:tcPr>
          <w:p w14:paraId="1DB637D3" w14:textId="77777777" w:rsidR="00F17CC5" w:rsidRPr="00FC724F" w:rsidRDefault="00BA5A37" w:rsidP="00BA5A37">
            <w:pPr>
              <w:spacing w:line="360" w:lineRule="auto"/>
              <w:jc w:val="both"/>
              <w:rPr>
                <w:rFonts w:eastAsia="Times New Roman" w:cstheme="minorHAnsi"/>
                <w:bCs/>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14</w:t>
            </w:r>
            <w:r w:rsidR="00FF7FAC">
              <w:rPr>
                <w:rFonts w:cstheme="minorHAnsi"/>
                <w:sz w:val="24"/>
                <w:szCs w:val="24"/>
              </w:rPr>
              <w:t xml:space="preserve">: </w:t>
            </w:r>
            <w:r w:rsidR="00C313AE" w:rsidRPr="00FC724F">
              <w:rPr>
                <w:rFonts w:eastAsia="Times New Roman" w:cstheme="minorHAnsi"/>
                <w:sz w:val="24"/>
                <w:szCs w:val="24"/>
              </w:rPr>
              <w:t>Survey D</w:t>
            </w:r>
            <w:r w:rsidR="00F17CC5" w:rsidRPr="00FC724F">
              <w:rPr>
                <w:rFonts w:eastAsia="Times New Roman" w:cstheme="minorHAnsi"/>
                <w:sz w:val="24"/>
                <w:szCs w:val="24"/>
              </w:rPr>
              <w:t>ata</w:t>
            </w:r>
            <w:r w:rsidRPr="00FC724F">
              <w:rPr>
                <w:rFonts w:eastAsia="Times New Roman" w:cstheme="minorHAnsi"/>
                <w:sz w:val="24"/>
                <w:szCs w:val="24"/>
              </w:rPr>
              <w:t xml:space="preserve"> </w:t>
            </w:r>
          </w:p>
        </w:tc>
        <w:tc>
          <w:tcPr>
            <w:tcW w:w="1206" w:type="dxa"/>
          </w:tcPr>
          <w:p w14:paraId="7288499B" w14:textId="77777777" w:rsidR="00F17CC5" w:rsidRPr="00FF7FAC" w:rsidRDefault="00001BCE" w:rsidP="006B24D0">
            <w:pPr>
              <w:spacing w:before="60" w:after="60"/>
              <w:jc w:val="right"/>
              <w:rPr>
                <w:rFonts w:cstheme="minorHAnsi"/>
                <w:sz w:val="24"/>
                <w:szCs w:val="24"/>
              </w:rPr>
            </w:pPr>
            <w:r w:rsidRPr="00FF7FAC">
              <w:rPr>
                <w:rFonts w:cstheme="minorHAnsi"/>
                <w:sz w:val="24"/>
                <w:szCs w:val="24"/>
              </w:rPr>
              <w:t>239</w:t>
            </w:r>
          </w:p>
        </w:tc>
      </w:tr>
      <w:tr w:rsidR="00F17CC5" w:rsidRPr="00FF7FAC" w14:paraId="726A0A0B" w14:textId="77777777" w:rsidTr="00B251E6">
        <w:tc>
          <w:tcPr>
            <w:tcW w:w="392" w:type="dxa"/>
          </w:tcPr>
          <w:p w14:paraId="557C07FF" w14:textId="77777777" w:rsidR="00F17CC5" w:rsidRPr="00AC1262" w:rsidRDefault="00F17CC5" w:rsidP="006B24D0">
            <w:pPr>
              <w:rPr>
                <w:rFonts w:cstheme="minorHAnsi"/>
                <w:b/>
                <w:sz w:val="24"/>
                <w:szCs w:val="24"/>
              </w:rPr>
            </w:pPr>
          </w:p>
        </w:tc>
        <w:tc>
          <w:tcPr>
            <w:tcW w:w="6379" w:type="dxa"/>
          </w:tcPr>
          <w:p w14:paraId="124BABAA" w14:textId="77777777" w:rsidR="00F17CC5" w:rsidRPr="00FC724F" w:rsidRDefault="00BA5A37" w:rsidP="00AB607E">
            <w:pPr>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15</w:t>
            </w:r>
            <w:r w:rsidR="00FF7FAC">
              <w:rPr>
                <w:rFonts w:cstheme="minorHAnsi"/>
                <w:sz w:val="24"/>
                <w:szCs w:val="24"/>
              </w:rPr>
              <w:t xml:space="preserve">: </w:t>
            </w:r>
            <w:r w:rsidR="00243D09" w:rsidRPr="00FC724F">
              <w:rPr>
                <w:rFonts w:eastAsia="Times New Roman" w:cstheme="minorHAnsi"/>
                <w:sz w:val="24"/>
                <w:szCs w:val="24"/>
              </w:rPr>
              <w:t xml:space="preserve">Documentary Review – Additional </w:t>
            </w:r>
            <w:r w:rsidR="00783C29" w:rsidRPr="00FC724F">
              <w:rPr>
                <w:rFonts w:eastAsia="Times New Roman" w:cstheme="minorHAnsi"/>
                <w:sz w:val="24"/>
                <w:szCs w:val="24"/>
              </w:rPr>
              <w:t>D</w:t>
            </w:r>
            <w:r w:rsidR="00F17CC5" w:rsidRPr="00FC724F">
              <w:rPr>
                <w:rFonts w:eastAsia="Times New Roman" w:cstheme="minorHAnsi"/>
                <w:sz w:val="24"/>
                <w:szCs w:val="24"/>
              </w:rPr>
              <w:t>ata</w:t>
            </w:r>
          </w:p>
        </w:tc>
        <w:tc>
          <w:tcPr>
            <w:tcW w:w="1206" w:type="dxa"/>
          </w:tcPr>
          <w:p w14:paraId="7C054D0E" w14:textId="77777777" w:rsidR="00F17CC5" w:rsidRPr="00FF7FAC" w:rsidRDefault="000F70D1" w:rsidP="006B24D0">
            <w:pPr>
              <w:spacing w:before="60" w:after="60"/>
              <w:jc w:val="right"/>
              <w:rPr>
                <w:rFonts w:cstheme="minorHAnsi"/>
                <w:sz w:val="24"/>
                <w:szCs w:val="24"/>
              </w:rPr>
            </w:pPr>
            <w:r w:rsidRPr="00FF7FAC">
              <w:rPr>
                <w:rFonts w:cstheme="minorHAnsi"/>
                <w:sz w:val="24"/>
                <w:szCs w:val="24"/>
              </w:rPr>
              <w:t>24</w:t>
            </w:r>
            <w:r w:rsidR="00001BCE" w:rsidRPr="00FF7FAC">
              <w:rPr>
                <w:rFonts w:cstheme="minorHAnsi"/>
                <w:sz w:val="24"/>
                <w:szCs w:val="24"/>
              </w:rPr>
              <w:t>0</w:t>
            </w:r>
          </w:p>
        </w:tc>
      </w:tr>
      <w:tr w:rsidR="00243D09" w:rsidRPr="00FF7FAC" w14:paraId="5545A373" w14:textId="77777777" w:rsidTr="00B251E6">
        <w:tc>
          <w:tcPr>
            <w:tcW w:w="392" w:type="dxa"/>
          </w:tcPr>
          <w:p w14:paraId="691040DA" w14:textId="77777777" w:rsidR="00243D09" w:rsidRPr="00AC1262" w:rsidRDefault="00243D09" w:rsidP="006B24D0">
            <w:pPr>
              <w:rPr>
                <w:rFonts w:cstheme="minorHAnsi"/>
                <w:b/>
                <w:sz w:val="24"/>
                <w:szCs w:val="24"/>
              </w:rPr>
            </w:pPr>
          </w:p>
        </w:tc>
        <w:tc>
          <w:tcPr>
            <w:tcW w:w="6379" w:type="dxa"/>
          </w:tcPr>
          <w:p w14:paraId="2F94EAF3" w14:textId="3138EAED" w:rsidR="00243D09" w:rsidRPr="00FC724F" w:rsidRDefault="00BA5A37" w:rsidP="00AB607E">
            <w:pPr>
              <w:rPr>
                <w:rFonts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16</w:t>
            </w:r>
            <w:r w:rsidR="00FF7FAC">
              <w:rPr>
                <w:rFonts w:cstheme="minorHAnsi"/>
                <w:sz w:val="24"/>
                <w:szCs w:val="24"/>
              </w:rPr>
              <w:t xml:space="preserve">: </w:t>
            </w:r>
            <w:r w:rsidR="000A115B">
              <w:rPr>
                <w:rFonts w:cstheme="minorHAnsi"/>
                <w:sz w:val="24"/>
                <w:szCs w:val="24"/>
              </w:rPr>
              <w:t xml:space="preserve">Project Information Sheet </w:t>
            </w:r>
            <w:r w:rsidR="00243D09" w:rsidRPr="00FC724F">
              <w:rPr>
                <w:rFonts w:cstheme="minorHAnsi"/>
                <w:sz w:val="24"/>
                <w:szCs w:val="24"/>
              </w:rPr>
              <w:t>Interviews FE Senior</w:t>
            </w:r>
          </w:p>
          <w:p w14:paraId="7F063A80" w14:textId="77777777" w:rsidR="00243D09" w:rsidRPr="00FC724F" w:rsidRDefault="00243D09" w:rsidP="00AB607E">
            <w:pPr>
              <w:rPr>
                <w:rFonts w:cstheme="minorHAnsi"/>
                <w:sz w:val="24"/>
                <w:szCs w:val="24"/>
              </w:rPr>
            </w:pPr>
            <w:r w:rsidRPr="00FC724F">
              <w:rPr>
                <w:rFonts w:cstheme="minorHAnsi"/>
                <w:sz w:val="24"/>
                <w:szCs w:val="24"/>
              </w:rPr>
              <w:t xml:space="preserve">                         Managers</w:t>
            </w:r>
          </w:p>
        </w:tc>
        <w:tc>
          <w:tcPr>
            <w:tcW w:w="1206" w:type="dxa"/>
          </w:tcPr>
          <w:p w14:paraId="2CFF329E" w14:textId="77777777" w:rsidR="00243D09" w:rsidRPr="00FF7FAC" w:rsidRDefault="000F70D1" w:rsidP="006B24D0">
            <w:pPr>
              <w:spacing w:before="60" w:after="60"/>
              <w:jc w:val="right"/>
              <w:rPr>
                <w:rFonts w:cstheme="minorHAnsi"/>
                <w:sz w:val="24"/>
                <w:szCs w:val="24"/>
              </w:rPr>
            </w:pPr>
            <w:r w:rsidRPr="00FF7FAC">
              <w:rPr>
                <w:rFonts w:cstheme="minorHAnsi"/>
                <w:sz w:val="24"/>
                <w:szCs w:val="24"/>
              </w:rPr>
              <w:t>24</w:t>
            </w:r>
            <w:r w:rsidR="00001BCE" w:rsidRPr="00FF7FAC">
              <w:rPr>
                <w:rFonts w:cstheme="minorHAnsi"/>
                <w:sz w:val="24"/>
                <w:szCs w:val="24"/>
              </w:rPr>
              <w:t>1</w:t>
            </w:r>
          </w:p>
        </w:tc>
      </w:tr>
      <w:tr w:rsidR="00F17CC5" w:rsidRPr="00FF7FAC" w14:paraId="56462995" w14:textId="77777777" w:rsidTr="00B251E6">
        <w:tc>
          <w:tcPr>
            <w:tcW w:w="392" w:type="dxa"/>
          </w:tcPr>
          <w:p w14:paraId="6B9C5AA0" w14:textId="77777777" w:rsidR="00F17CC5" w:rsidRPr="00AC1262" w:rsidRDefault="00F17CC5" w:rsidP="006B24D0">
            <w:pPr>
              <w:rPr>
                <w:rFonts w:cstheme="minorHAnsi"/>
                <w:b/>
                <w:sz w:val="24"/>
                <w:szCs w:val="24"/>
              </w:rPr>
            </w:pPr>
          </w:p>
        </w:tc>
        <w:tc>
          <w:tcPr>
            <w:tcW w:w="6379" w:type="dxa"/>
          </w:tcPr>
          <w:p w14:paraId="684DA2E2" w14:textId="77777777" w:rsidR="00243D09" w:rsidRPr="00FC724F" w:rsidRDefault="00BA5A37" w:rsidP="00243D09">
            <w:pPr>
              <w:spacing w:before="60" w:after="60"/>
              <w:rPr>
                <w:rFonts w:eastAsia="Times New Roman"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17</w:t>
            </w:r>
            <w:r w:rsidR="00FF7FAC">
              <w:rPr>
                <w:rFonts w:cstheme="minorHAnsi"/>
                <w:sz w:val="24"/>
                <w:szCs w:val="24"/>
              </w:rPr>
              <w:t>:</w:t>
            </w:r>
            <w:r w:rsidR="00243D09" w:rsidRPr="00FC724F">
              <w:rPr>
                <w:rFonts w:cstheme="minorHAnsi"/>
                <w:sz w:val="24"/>
                <w:szCs w:val="24"/>
              </w:rPr>
              <w:t xml:space="preserve"> </w:t>
            </w:r>
            <w:r w:rsidR="00243D09" w:rsidRPr="00FC724F">
              <w:rPr>
                <w:rFonts w:eastAsia="Times New Roman" w:cstheme="minorHAnsi"/>
                <w:sz w:val="24"/>
                <w:szCs w:val="24"/>
              </w:rPr>
              <w:t xml:space="preserve">Project Information Sheet – Interviews with </w:t>
            </w:r>
          </w:p>
          <w:p w14:paraId="056EB490" w14:textId="77777777" w:rsidR="00F17CC5" w:rsidRPr="00FC724F" w:rsidRDefault="00243D09" w:rsidP="00C4387B">
            <w:pPr>
              <w:tabs>
                <w:tab w:val="left" w:pos="1303"/>
              </w:tabs>
              <w:spacing w:before="60" w:after="60"/>
              <w:rPr>
                <w:rFonts w:eastAsia="Times New Roman" w:cstheme="minorHAnsi"/>
                <w:sz w:val="24"/>
                <w:szCs w:val="24"/>
              </w:rPr>
            </w:pPr>
            <w:r w:rsidRPr="00FC724F">
              <w:rPr>
                <w:rFonts w:eastAsia="Times New Roman" w:cstheme="minorHAnsi"/>
                <w:sz w:val="24"/>
                <w:szCs w:val="24"/>
              </w:rPr>
              <w:t xml:space="preserve">                        </w:t>
            </w:r>
            <w:r w:rsidR="00C4387B">
              <w:rPr>
                <w:rFonts w:eastAsia="Times New Roman" w:cstheme="minorHAnsi"/>
                <w:sz w:val="24"/>
                <w:szCs w:val="24"/>
              </w:rPr>
              <w:t xml:space="preserve"> </w:t>
            </w:r>
            <w:r w:rsidRPr="00FC724F">
              <w:rPr>
                <w:rFonts w:eastAsia="Times New Roman" w:cstheme="minorHAnsi"/>
                <w:sz w:val="24"/>
                <w:szCs w:val="24"/>
              </w:rPr>
              <w:t>Policymakers</w:t>
            </w:r>
            <w:r w:rsidR="000F70D1" w:rsidRPr="00FC724F">
              <w:rPr>
                <w:rFonts w:eastAsia="Times New Roman" w:cstheme="minorHAnsi"/>
                <w:sz w:val="24"/>
                <w:szCs w:val="24"/>
              </w:rPr>
              <w:t xml:space="preserve"> from Stakeholder Organisations</w:t>
            </w:r>
          </w:p>
        </w:tc>
        <w:tc>
          <w:tcPr>
            <w:tcW w:w="1206" w:type="dxa"/>
          </w:tcPr>
          <w:p w14:paraId="0311A07A" w14:textId="77777777" w:rsidR="00F17CC5" w:rsidRPr="00FF7FAC" w:rsidRDefault="000F70D1" w:rsidP="006B24D0">
            <w:pPr>
              <w:spacing w:before="60" w:after="60"/>
              <w:jc w:val="right"/>
              <w:rPr>
                <w:rFonts w:cstheme="minorHAnsi"/>
                <w:sz w:val="24"/>
                <w:szCs w:val="24"/>
              </w:rPr>
            </w:pPr>
            <w:r w:rsidRPr="00FF7FAC">
              <w:rPr>
                <w:rFonts w:cstheme="minorHAnsi"/>
                <w:sz w:val="24"/>
                <w:szCs w:val="24"/>
              </w:rPr>
              <w:t>24</w:t>
            </w:r>
            <w:r w:rsidR="00001BCE" w:rsidRPr="00FF7FAC">
              <w:rPr>
                <w:rFonts w:cstheme="minorHAnsi"/>
                <w:sz w:val="24"/>
                <w:szCs w:val="24"/>
              </w:rPr>
              <w:t>3</w:t>
            </w:r>
          </w:p>
        </w:tc>
      </w:tr>
      <w:tr w:rsidR="00F17CC5" w:rsidRPr="00FF7FAC" w14:paraId="464BDC93" w14:textId="77777777" w:rsidTr="00B251E6">
        <w:tc>
          <w:tcPr>
            <w:tcW w:w="392" w:type="dxa"/>
          </w:tcPr>
          <w:p w14:paraId="5CB61AFC" w14:textId="77777777" w:rsidR="00F17CC5" w:rsidRPr="00AC1262" w:rsidRDefault="00F17CC5" w:rsidP="006B24D0">
            <w:pPr>
              <w:rPr>
                <w:rFonts w:cstheme="minorHAnsi"/>
                <w:b/>
                <w:sz w:val="24"/>
                <w:szCs w:val="24"/>
              </w:rPr>
            </w:pPr>
          </w:p>
        </w:tc>
        <w:tc>
          <w:tcPr>
            <w:tcW w:w="6379" w:type="dxa"/>
          </w:tcPr>
          <w:p w14:paraId="51362EEE" w14:textId="77777777" w:rsidR="00F17CC5" w:rsidRPr="00FC724F" w:rsidRDefault="00BA5A37" w:rsidP="00AC3592">
            <w:pPr>
              <w:spacing w:before="60" w:after="60"/>
              <w:ind w:left="1372" w:hanging="1338"/>
              <w:rPr>
                <w:rFonts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18</w:t>
            </w:r>
            <w:r w:rsidR="00FF7FAC">
              <w:rPr>
                <w:rFonts w:cstheme="minorHAnsi"/>
                <w:sz w:val="24"/>
                <w:szCs w:val="24"/>
              </w:rPr>
              <w:t xml:space="preserve">: </w:t>
            </w:r>
            <w:r w:rsidR="003A6818" w:rsidRPr="00FC724F">
              <w:rPr>
                <w:rFonts w:eastAsia="Times New Roman" w:cstheme="minorHAnsi"/>
                <w:sz w:val="24"/>
                <w:szCs w:val="24"/>
              </w:rPr>
              <w:t>Core</w:t>
            </w:r>
            <w:r w:rsidR="00AC3592" w:rsidRPr="00FC724F">
              <w:rPr>
                <w:rFonts w:eastAsia="Times New Roman" w:cstheme="minorHAnsi"/>
                <w:sz w:val="24"/>
                <w:szCs w:val="24"/>
              </w:rPr>
              <w:t xml:space="preserve"> Coding Categories Overview – Survey and </w:t>
            </w:r>
            <w:r w:rsidR="003A6818" w:rsidRPr="00FC724F">
              <w:rPr>
                <w:rFonts w:eastAsia="Times New Roman" w:cstheme="minorHAnsi"/>
                <w:sz w:val="24"/>
                <w:szCs w:val="24"/>
              </w:rPr>
              <w:t>Interview Data</w:t>
            </w:r>
            <w:r w:rsidR="00E12E90">
              <w:rPr>
                <w:rFonts w:eastAsia="Times New Roman" w:cstheme="minorHAnsi"/>
                <w:sz w:val="24"/>
                <w:szCs w:val="24"/>
              </w:rPr>
              <w:t>, (summative)</w:t>
            </w:r>
          </w:p>
        </w:tc>
        <w:tc>
          <w:tcPr>
            <w:tcW w:w="1206" w:type="dxa"/>
          </w:tcPr>
          <w:p w14:paraId="26B34431" w14:textId="77777777" w:rsidR="00F17CC5" w:rsidRPr="00FF7FAC" w:rsidRDefault="000F70D1" w:rsidP="006B24D0">
            <w:pPr>
              <w:spacing w:before="60" w:after="60"/>
              <w:jc w:val="right"/>
              <w:rPr>
                <w:rFonts w:cstheme="minorHAnsi"/>
                <w:sz w:val="24"/>
                <w:szCs w:val="24"/>
              </w:rPr>
            </w:pPr>
            <w:r w:rsidRPr="00FF7FAC">
              <w:rPr>
                <w:rFonts w:cstheme="minorHAnsi"/>
                <w:sz w:val="24"/>
                <w:szCs w:val="24"/>
              </w:rPr>
              <w:t>24</w:t>
            </w:r>
            <w:r w:rsidR="00001BCE" w:rsidRPr="00FF7FAC">
              <w:rPr>
                <w:rFonts w:cstheme="minorHAnsi"/>
                <w:sz w:val="24"/>
                <w:szCs w:val="24"/>
              </w:rPr>
              <w:t>5</w:t>
            </w:r>
          </w:p>
        </w:tc>
      </w:tr>
      <w:tr w:rsidR="00F17CC5" w:rsidRPr="00FF7FAC" w14:paraId="2F693E07" w14:textId="77777777" w:rsidTr="00B251E6">
        <w:tc>
          <w:tcPr>
            <w:tcW w:w="392" w:type="dxa"/>
          </w:tcPr>
          <w:p w14:paraId="6759C5E5" w14:textId="77777777" w:rsidR="00F17CC5" w:rsidRPr="00AC1262" w:rsidRDefault="00F17CC5" w:rsidP="006B24D0">
            <w:pPr>
              <w:rPr>
                <w:rFonts w:cstheme="minorHAnsi"/>
                <w:b/>
                <w:sz w:val="24"/>
                <w:szCs w:val="24"/>
              </w:rPr>
            </w:pPr>
          </w:p>
        </w:tc>
        <w:tc>
          <w:tcPr>
            <w:tcW w:w="6379" w:type="dxa"/>
          </w:tcPr>
          <w:p w14:paraId="7A09E1DE" w14:textId="77777777" w:rsidR="00C313AE" w:rsidRPr="00FC724F" w:rsidRDefault="00BA5A37" w:rsidP="00AB607E">
            <w:pPr>
              <w:rPr>
                <w:rFonts w:eastAsia="Calibri"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19</w:t>
            </w:r>
            <w:r w:rsidR="00FF7FAC">
              <w:rPr>
                <w:rFonts w:cstheme="minorHAnsi"/>
                <w:sz w:val="24"/>
                <w:szCs w:val="24"/>
              </w:rPr>
              <w:t>:</w:t>
            </w:r>
            <w:r w:rsidR="00F17CC5" w:rsidRPr="00FC724F">
              <w:rPr>
                <w:rFonts w:cstheme="minorHAnsi"/>
                <w:sz w:val="24"/>
                <w:szCs w:val="24"/>
              </w:rPr>
              <w:t xml:space="preserve"> </w:t>
            </w:r>
            <w:r w:rsidR="00C313AE" w:rsidRPr="00FC724F">
              <w:rPr>
                <w:rFonts w:eastAsia="Calibri" w:cstheme="minorHAnsi"/>
                <w:sz w:val="24"/>
                <w:szCs w:val="24"/>
              </w:rPr>
              <w:t xml:space="preserve">Matrices For Assessing Level of Consensus - </w:t>
            </w:r>
          </w:p>
          <w:p w14:paraId="682AEF44" w14:textId="77777777" w:rsidR="00F17CC5" w:rsidRPr="00FC724F" w:rsidRDefault="00C313AE" w:rsidP="00AB607E">
            <w:pPr>
              <w:rPr>
                <w:rFonts w:eastAsia="Calibri" w:cstheme="minorHAnsi"/>
                <w:sz w:val="24"/>
                <w:szCs w:val="24"/>
              </w:rPr>
            </w:pPr>
            <w:r w:rsidRPr="00FC724F">
              <w:rPr>
                <w:rFonts w:eastAsia="Calibri" w:cstheme="minorHAnsi"/>
                <w:sz w:val="24"/>
                <w:szCs w:val="24"/>
              </w:rPr>
              <w:t xml:space="preserve">                         </w:t>
            </w:r>
            <w:r w:rsidR="003A6818" w:rsidRPr="00FC724F">
              <w:rPr>
                <w:rFonts w:eastAsia="Calibri" w:cstheme="minorHAnsi"/>
                <w:sz w:val="24"/>
                <w:szCs w:val="24"/>
              </w:rPr>
              <w:t>Focus Groups</w:t>
            </w:r>
          </w:p>
        </w:tc>
        <w:tc>
          <w:tcPr>
            <w:tcW w:w="1206" w:type="dxa"/>
          </w:tcPr>
          <w:p w14:paraId="5229FA04" w14:textId="77777777" w:rsidR="00F17CC5" w:rsidRPr="00FF7FAC" w:rsidRDefault="00001BCE" w:rsidP="006B24D0">
            <w:pPr>
              <w:spacing w:before="60" w:after="60"/>
              <w:jc w:val="right"/>
              <w:rPr>
                <w:rFonts w:cstheme="minorHAnsi"/>
                <w:sz w:val="24"/>
                <w:szCs w:val="24"/>
              </w:rPr>
            </w:pPr>
            <w:r w:rsidRPr="00FF7FAC">
              <w:rPr>
                <w:rFonts w:cstheme="minorHAnsi"/>
                <w:sz w:val="24"/>
                <w:szCs w:val="24"/>
              </w:rPr>
              <w:t>246</w:t>
            </w:r>
          </w:p>
        </w:tc>
      </w:tr>
      <w:tr w:rsidR="00F17CC5" w:rsidRPr="00FF7FAC" w14:paraId="45EED583" w14:textId="77777777" w:rsidTr="00B251E6">
        <w:tc>
          <w:tcPr>
            <w:tcW w:w="392" w:type="dxa"/>
          </w:tcPr>
          <w:p w14:paraId="737D4C76" w14:textId="77777777" w:rsidR="00F17CC5" w:rsidRPr="00AC1262" w:rsidRDefault="00F17CC5" w:rsidP="006B24D0">
            <w:pPr>
              <w:rPr>
                <w:rFonts w:cstheme="minorHAnsi"/>
                <w:b/>
                <w:sz w:val="24"/>
                <w:szCs w:val="24"/>
              </w:rPr>
            </w:pPr>
          </w:p>
        </w:tc>
        <w:tc>
          <w:tcPr>
            <w:tcW w:w="6379" w:type="dxa"/>
          </w:tcPr>
          <w:p w14:paraId="28EB345E" w14:textId="77777777" w:rsidR="003A6818" w:rsidRPr="00FC724F" w:rsidRDefault="003A6818" w:rsidP="003A6818">
            <w:pPr>
              <w:rPr>
                <w:rFonts w:cstheme="minorHAnsi"/>
                <w:sz w:val="24"/>
                <w:szCs w:val="24"/>
              </w:rPr>
            </w:pPr>
            <w:r w:rsidRPr="00FC724F">
              <w:rPr>
                <w:rFonts w:cstheme="minorHAnsi"/>
                <w:sz w:val="24"/>
                <w:szCs w:val="24"/>
              </w:rPr>
              <w:t>Appendix</w:t>
            </w:r>
            <w:r w:rsidR="00FF7FAC">
              <w:rPr>
                <w:rFonts w:cstheme="minorHAnsi"/>
                <w:sz w:val="24"/>
                <w:szCs w:val="24"/>
              </w:rPr>
              <w:t xml:space="preserve"> </w:t>
            </w:r>
            <w:r w:rsidR="00BA5A37" w:rsidRPr="00FC724F">
              <w:rPr>
                <w:rFonts w:cstheme="minorHAnsi"/>
                <w:sz w:val="24"/>
                <w:szCs w:val="24"/>
              </w:rPr>
              <w:t>20</w:t>
            </w:r>
            <w:r w:rsidR="00FF7FAC">
              <w:rPr>
                <w:rFonts w:cstheme="minorHAnsi"/>
                <w:sz w:val="24"/>
                <w:szCs w:val="24"/>
              </w:rPr>
              <w:t xml:space="preserve">: </w:t>
            </w:r>
            <w:r w:rsidRPr="00FC724F">
              <w:rPr>
                <w:rFonts w:cstheme="minorHAnsi"/>
                <w:sz w:val="24"/>
                <w:szCs w:val="24"/>
              </w:rPr>
              <w:t xml:space="preserve">Descriptive Coding – Characteristics, Employing </w:t>
            </w:r>
          </w:p>
          <w:p w14:paraId="6244CA65" w14:textId="77777777" w:rsidR="00F17CC5" w:rsidRPr="00FC724F" w:rsidRDefault="003A6818" w:rsidP="003A6818">
            <w:pPr>
              <w:rPr>
                <w:rFonts w:eastAsia="Calibri" w:cstheme="minorHAnsi"/>
                <w:sz w:val="24"/>
                <w:szCs w:val="24"/>
              </w:rPr>
            </w:pPr>
            <w:r w:rsidRPr="00FC724F">
              <w:rPr>
                <w:rFonts w:cstheme="minorHAnsi"/>
                <w:sz w:val="24"/>
                <w:szCs w:val="24"/>
              </w:rPr>
              <w:t xml:space="preserve">                         </w:t>
            </w:r>
            <w:r w:rsidR="00AC3592" w:rsidRPr="00FC724F">
              <w:rPr>
                <w:rFonts w:cstheme="minorHAnsi"/>
                <w:sz w:val="24"/>
                <w:szCs w:val="24"/>
              </w:rPr>
              <w:t>C</w:t>
            </w:r>
            <w:r w:rsidR="005635F5" w:rsidRPr="00FC724F">
              <w:rPr>
                <w:rFonts w:cstheme="minorHAnsi"/>
                <w:sz w:val="24"/>
                <w:szCs w:val="24"/>
              </w:rPr>
              <w:t>olleges</w:t>
            </w:r>
            <w:r w:rsidRPr="00FC724F">
              <w:rPr>
                <w:rFonts w:cstheme="minorHAnsi"/>
                <w:sz w:val="24"/>
                <w:szCs w:val="24"/>
              </w:rPr>
              <w:t xml:space="preserve"> of Interviewed Senior Managers</w:t>
            </w:r>
          </w:p>
        </w:tc>
        <w:tc>
          <w:tcPr>
            <w:tcW w:w="1206" w:type="dxa"/>
          </w:tcPr>
          <w:p w14:paraId="04157324" w14:textId="77777777" w:rsidR="00F17CC5" w:rsidRPr="00FF7FAC" w:rsidRDefault="00001BCE" w:rsidP="006B24D0">
            <w:pPr>
              <w:spacing w:before="60" w:after="60"/>
              <w:jc w:val="right"/>
              <w:rPr>
                <w:rFonts w:cstheme="minorHAnsi"/>
                <w:sz w:val="24"/>
                <w:szCs w:val="24"/>
              </w:rPr>
            </w:pPr>
            <w:r w:rsidRPr="00FF7FAC">
              <w:rPr>
                <w:rFonts w:cstheme="minorHAnsi"/>
                <w:sz w:val="24"/>
                <w:szCs w:val="24"/>
              </w:rPr>
              <w:t>249</w:t>
            </w:r>
          </w:p>
        </w:tc>
      </w:tr>
      <w:tr w:rsidR="00F17CC5" w:rsidRPr="00FF7FAC" w14:paraId="10F377C5" w14:textId="77777777" w:rsidTr="00B251E6">
        <w:tc>
          <w:tcPr>
            <w:tcW w:w="392" w:type="dxa"/>
          </w:tcPr>
          <w:p w14:paraId="7681ED96" w14:textId="77777777" w:rsidR="00F17CC5" w:rsidRPr="00AC1262" w:rsidRDefault="00F17CC5" w:rsidP="006B24D0">
            <w:pPr>
              <w:rPr>
                <w:rFonts w:cstheme="minorHAnsi"/>
                <w:b/>
                <w:sz w:val="24"/>
                <w:szCs w:val="24"/>
              </w:rPr>
            </w:pPr>
          </w:p>
        </w:tc>
        <w:tc>
          <w:tcPr>
            <w:tcW w:w="6379" w:type="dxa"/>
          </w:tcPr>
          <w:p w14:paraId="71847C04" w14:textId="77777777" w:rsidR="003A6818" w:rsidRPr="00FC724F" w:rsidRDefault="00BA5A37" w:rsidP="003A6818">
            <w:pPr>
              <w:rPr>
                <w:rFonts w:eastAsia="Times New Roman" w:cstheme="minorHAnsi"/>
                <w:sz w:val="24"/>
                <w:szCs w:val="24"/>
                <w:lang w:val="en-US"/>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21</w:t>
            </w:r>
            <w:r w:rsidR="00FF7FAC">
              <w:rPr>
                <w:rFonts w:cstheme="minorHAnsi"/>
                <w:sz w:val="24"/>
                <w:szCs w:val="24"/>
              </w:rPr>
              <w:t xml:space="preserve">: </w:t>
            </w:r>
            <w:r w:rsidR="003A6818" w:rsidRPr="00FC724F">
              <w:rPr>
                <w:rFonts w:eastAsia="Times New Roman" w:cstheme="minorHAnsi"/>
                <w:sz w:val="24"/>
                <w:szCs w:val="24"/>
                <w:lang w:val="en-US"/>
              </w:rPr>
              <w:t xml:space="preserve">Survey Data and Group Discussion Data – Tables </w:t>
            </w:r>
          </w:p>
          <w:p w14:paraId="02968E48" w14:textId="77777777" w:rsidR="00F17CC5" w:rsidRPr="00FC724F" w:rsidRDefault="002C48F4" w:rsidP="003A6818">
            <w:pPr>
              <w:rPr>
                <w:rFonts w:eastAsia="Times New Roman" w:cstheme="minorHAnsi"/>
                <w:sz w:val="24"/>
                <w:szCs w:val="24"/>
              </w:rPr>
            </w:pPr>
            <w:r w:rsidRPr="00FC724F">
              <w:rPr>
                <w:rFonts w:eastAsia="Times New Roman" w:cstheme="minorHAnsi"/>
                <w:sz w:val="24"/>
                <w:szCs w:val="24"/>
                <w:lang w:val="en-US"/>
              </w:rPr>
              <w:t xml:space="preserve">                         2</w:t>
            </w:r>
            <w:r w:rsidR="00AC3592" w:rsidRPr="00FC724F">
              <w:rPr>
                <w:rFonts w:eastAsia="Times New Roman" w:cstheme="minorHAnsi"/>
                <w:sz w:val="24"/>
                <w:szCs w:val="24"/>
                <w:lang w:val="en-US"/>
              </w:rPr>
              <w:t xml:space="preserve">, 3, 4, 5, 6 and </w:t>
            </w:r>
            <w:r w:rsidRPr="00FC724F">
              <w:rPr>
                <w:rFonts w:eastAsia="Times New Roman" w:cstheme="minorHAnsi"/>
                <w:sz w:val="24"/>
                <w:szCs w:val="24"/>
                <w:lang w:val="en-US"/>
              </w:rPr>
              <w:t>7</w:t>
            </w:r>
          </w:p>
        </w:tc>
        <w:tc>
          <w:tcPr>
            <w:tcW w:w="1206" w:type="dxa"/>
          </w:tcPr>
          <w:p w14:paraId="64DD1820" w14:textId="77777777" w:rsidR="00F17CC5" w:rsidRPr="00FF7FAC" w:rsidRDefault="00AC3592" w:rsidP="006B24D0">
            <w:pPr>
              <w:spacing w:before="60" w:after="60"/>
              <w:jc w:val="right"/>
              <w:rPr>
                <w:rFonts w:cstheme="minorHAnsi"/>
                <w:sz w:val="24"/>
                <w:szCs w:val="24"/>
              </w:rPr>
            </w:pPr>
            <w:r w:rsidRPr="00FF7FAC">
              <w:rPr>
                <w:rFonts w:cstheme="minorHAnsi"/>
                <w:sz w:val="24"/>
                <w:szCs w:val="24"/>
              </w:rPr>
              <w:t>25</w:t>
            </w:r>
            <w:r w:rsidR="00455C9A">
              <w:rPr>
                <w:rFonts w:cstheme="minorHAnsi"/>
                <w:sz w:val="24"/>
                <w:szCs w:val="24"/>
              </w:rPr>
              <w:t>2</w:t>
            </w:r>
          </w:p>
        </w:tc>
      </w:tr>
      <w:tr w:rsidR="00F17CC5" w:rsidRPr="00FF7FAC" w14:paraId="3C46E29E" w14:textId="77777777" w:rsidTr="00B251E6">
        <w:tc>
          <w:tcPr>
            <w:tcW w:w="392" w:type="dxa"/>
          </w:tcPr>
          <w:p w14:paraId="67467983" w14:textId="77777777" w:rsidR="00F17CC5" w:rsidRPr="00AC1262" w:rsidRDefault="00F17CC5" w:rsidP="006B24D0">
            <w:pPr>
              <w:rPr>
                <w:rFonts w:cstheme="minorHAnsi"/>
                <w:b/>
                <w:sz w:val="24"/>
                <w:szCs w:val="24"/>
              </w:rPr>
            </w:pPr>
          </w:p>
        </w:tc>
        <w:tc>
          <w:tcPr>
            <w:tcW w:w="6379" w:type="dxa"/>
          </w:tcPr>
          <w:p w14:paraId="15B0723B" w14:textId="77777777" w:rsidR="00C313AE" w:rsidRPr="00FC724F" w:rsidRDefault="00BA5A37" w:rsidP="003A6818">
            <w:pPr>
              <w:rPr>
                <w:rFonts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22</w:t>
            </w:r>
            <w:r w:rsidR="003A6818" w:rsidRPr="00FC724F">
              <w:rPr>
                <w:rFonts w:cstheme="minorHAnsi"/>
                <w:sz w:val="24"/>
                <w:szCs w:val="24"/>
              </w:rPr>
              <w:t xml:space="preserve">: </w:t>
            </w:r>
            <w:r w:rsidR="00AC3592" w:rsidRPr="00FC724F">
              <w:rPr>
                <w:rFonts w:cstheme="minorHAnsi"/>
                <w:sz w:val="24"/>
                <w:szCs w:val="24"/>
              </w:rPr>
              <w:t>Matrix of 16-18 NEET Provision -</w:t>
            </w:r>
            <w:r w:rsidR="003A6818" w:rsidRPr="00FC724F">
              <w:rPr>
                <w:rFonts w:cstheme="minorHAnsi"/>
                <w:sz w:val="24"/>
                <w:szCs w:val="24"/>
              </w:rPr>
              <w:t xml:space="preserve"> </w:t>
            </w:r>
            <w:r w:rsidR="00C313AE" w:rsidRPr="00FC724F">
              <w:rPr>
                <w:rFonts w:cstheme="minorHAnsi"/>
                <w:sz w:val="24"/>
                <w:szCs w:val="24"/>
              </w:rPr>
              <w:t xml:space="preserve">Interviews </w:t>
            </w:r>
            <w:r w:rsidR="003A6818" w:rsidRPr="00FC724F">
              <w:rPr>
                <w:rFonts w:cstheme="minorHAnsi"/>
                <w:sz w:val="24"/>
                <w:szCs w:val="24"/>
              </w:rPr>
              <w:t xml:space="preserve">FE </w:t>
            </w:r>
          </w:p>
          <w:p w14:paraId="2D1AFA88" w14:textId="77777777" w:rsidR="005554A7" w:rsidRPr="00FC724F" w:rsidRDefault="00C313AE" w:rsidP="003A6818">
            <w:pPr>
              <w:rPr>
                <w:rFonts w:cstheme="minorHAnsi"/>
                <w:sz w:val="24"/>
                <w:szCs w:val="24"/>
              </w:rPr>
            </w:pPr>
            <w:r w:rsidRPr="00FC724F">
              <w:rPr>
                <w:rFonts w:cstheme="minorHAnsi"/>
                <w:sz w:val="24"/>
                <w:szCs w:val="24"/>
              </w:rPr>
              <w:t xml:space="preserve">                         </w:t>
            </w:r>
            <w:r w:rsidR="003A6818" w:rsidRPr="00FC724F">
              <w:rPr>
                <w:rFonts w:cstheme="minorHAnsi"/>
                <w:sz w:val="24"/>
                <w:szCs w:val="24"/>
              </w:rPr>
              <w:t>Senior Managers</w:t>
            </w:r>
            <w:r w:rsidR="00F17CC5" w:rsidRPr="00FC724F">
              <w:rPr>
                <w:rFonts w:eastAsia="Calibri" w:cstheme="minorHAnsi"/>
                <w:sz w:val="24"/>
                <w:szCs w:val="24"/>
              </w:rPr>
              <w:t xml:space="preserve"> </w:t>
            </w:r>
          </w:p>
        </w:tc>
        <w:tc>
          <w:tcPr>
            <w:tcW w:w="1206" w:type="dxa"/>
          </w:tcPr>
          <w:p w14:paraId="7F09F69D" w14:textId="77777777" w:rsidR="00F17CC5" w:rsidRPr="00FF7FAC" w:rsidRDefault="00455C9A" w:rsidP="006B24D0">
            <w:pPr>
              <w:spacing w:before="60" w:after="60"/>
              <w:jc w:val="right"/>
              <w:rPr>
                <w:rFonts w:cstheme="minorHAnsi"/>
                <w:sz w:val="24"/>
                <w:szCs w:val="24"/>
              </w:rPr>
            </w:pPr>
            <w:r>
              <w:rPr>
                <w:rFonts w:cstheme="minorHAnsi"/>
                <w:sz w:val="24"/>
                <w:szCs w:val="24"/>
              </w:rPr>
              <w:t>255</w:t>
            </w:r>
          </w:p>
        </w:tc>
      </w:tr>
      <w:tr w:rsidR="005554A7" w:rsidRPr="00FF7FAC" w14:paraId="21D1D4C1" w14:textId="77777777" w:rsidTr="00B251E6">
        <w:tc>
          <w:tcPr>
            <w:tcW w:w="392" w:type="dxa"/>
          </w:tcPr>
          <w:p w14:paraId="06708B5D" w14:textId="77777777" w:rsidR="005554A7" w:rsidRDefault="005554A7" w:rsidP="006B24D0">
            <w:pPr>
              <w:rPr>
                <w:rFonts w:cstheme="minorHAnsi"/>
                <w:b/>
                <w:sz w:val="24"/>
                <w:szCs w:val="24"/>
              </w:rPr>
            </w:pPr>
          </w:p>
        </w:tc>
        <w:tc>
          <w:tcPr>
            <w:tcW w:w="6379" w:type="dxa"/>
          </w:tcPr>
          <w:p w14:paraId="269F1899" w14:textId="77777777" w:rsidR="005554A7" w:rsidRPr="00FC724F" w:rsidRDefault="00BA5A37" w:rsidP="00AB607E">
            <w:pPr>
              <w:rPr>
                <w:rFonts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23</w:t>
            </w:r>
            <w:r w:rsidR="00FF7FAC">
              <w:rPr>
                <w:rFonts w:cstheme="minorHAnsi"/>
                <w:sz w:val="24"/>
                <w:szCs w:val="24"/>
              </w:rPr>
              <w:t xml:space="preserve">: </w:t>
            </w:r>
            <w:r w:rsidR="005554A7" w:rsidRPr="00FC724F">
              <w:rPr>
                <w:rFonts w:cstheme="minorHAnsi"/>
                <w:sz w:val="24"/>
                <w:szCs w:val="24"/>
              </w:rPr>
              <w:t>Descriptive Coding – Background and Context</w:t>
            </w:r>
          </w:p>
          <w:p w14:paraId="407F66B2" w14:textId="77777777" w:rsidR="005554A7" w:rsidRPr="00FC724F" w:rsidRDefault="005554A7" w:rsidP="00AB607E">
            <w:pPr>
              <w:rPr>
                <w:rFonts w:cstheme="minorHAnsi"/>
                <w:sz w:val="24"/>
                <w:szCs w:val="24"/>
              </w:rPr>
            </w:pPr>
            <w:r w:rsidRPr="00FC724F">
              <w:rPr>
                <w:rFonts w:cstheme="minorHAnsi"/>
                <w:sz w:val="24"/>
                <w:szCs w:val="24"/>
              </w:rPr>
              <w:t xml:space="preserve">                         </w:t>
            </w:r>
            <w:r w:rsidR="005635F5" w:rsidRPr="00FC724F">
              <w:rPr>
                <w:rFonts w:cstheme="minorHAnsi"/>
                <w:sz w:val="24"/>
                <w:szCs w:val="24"/>
              </w:rPr>
              <w:t>Focus Groups colleges</w:t>
            </w:r>
          </w:p>
        </w:tc>
        <w:tc>
          <w:tcPr>
            <w:tcW w:w="1206" w:type="dxa"/>
          </w:tcPr>
          <w:p w14:paraId="72938E95" w14:textId="77777777" w:rsidR="005554A7" w:rsidRPr="00FF7FAC" w:rsidRDefault="00455C9A" w:rsidP="006B24D0">
            <w:pPr>
              <w:spacing w:before="60" w:after="60"/>
              <w:jc w:val="right"/>
              <w:rPr>
                <w:rFonts w:cstheme="minorHAnsi"/>
                <w:sz w:val="24"/>
                <w:szCs w:val="24"/>
              </w:rPr>
            </w:pPr>
            <w:r>
              <w:rPr>
                <w:rFonts w:cstheme="minorHAnsi"/>
                <w:sz w:val="24"/>
                <w:szCs w:val="24"/>
              </w:rPr>
              <w:t>257</w:t>
            </w:r>
          </w:p>
        </w:tc>
      </w:tr>
      <w:tr w:rsidR="005554A7" w:rsidRPr="00FF7FAC" w14:paraId="4323E403" w14:textId="77777777" w:rsidTr="00B251E6">
        <w:tc>
          <w:tcPr>
            <w:tcW w:w="392" w:type="dxa"/>
          </w:tcPr>
          <w:p w14:paraId="09DBB5E0" w14:textId="77777777" w:rsidR="005554A7" w:rsidRDefault="005554A7" w:rsidP="006B24D0">
            <w:pPr>
              <w:rPr>
                <w:rFonts w:cstheme="minorHAnsi"/>
                <w:b/>
                <w:sz w:val="24"/>
                <w:szCs w:val="24"/>
              </w:rPr>
            </w:pPr>
          </w:p>
        </w:tc>
        <w:tc>
          <w:tcPr>
            <w:tcW w:w="6379" w:type="dxa"/>
          </w:tcPr>
          <w:p w14:paraId="4CDD09F9" w14:textId="77777777" w:rsidR="00C313AE" w:rsidRPr="00FC724F" w:rsidRDefault="00BA5A37" w:rsidP="005554A7">
            <w:pPr>
              <w:rPr>
                <w:rFonts w:cstheme="minorHAnsi"/>
                <w:sz w:val="24"/>
                <w:szCs w:val="24"/>
              </w:rPr>
            </w:pPr>
            <w:r w:rsidRPr="00FC724F">
              <w:rPr>
                <w:rFonts w:cstheme="minorHAnsi"/>
                <w:sz w:val="24"/>
                <w:szCs w:val="24"/>
              </w:rPr>
              <w:t>Appendix</w:t>
            </w:r>
            <w:r w:rsidR="00FF7FAC">
              <w:rPr>
                <w:rFonts w:cstheme="minorHAnsi"/>
                <w:sz w:val="24"/>
                <w:szCs w:val="24"/>
              </w:rPr>
              <w:t xml:space="preserve"> </w:t>
            </w:r>
            <w:r w:rsidRPr="00FC724F">
              <w:rPr>
                <w:rFonts w:cstheme="minorHAnsi"/>
                <w:sz w:val="24"/>
                <w:szCs w:val="24"/>
              </w:rPr>
              <w:t>24</w:t>
            </w:r>
            <w:r w:rsidR="00FF7FAC">
              <w:rPr>
                <w:rFonts w:cstheme="minorHAnsi"/>
                <w:sz w:val="24"/>
                <w:szCs w:val="24"/>
              </w:rPr>
              <w:t xml:space="preserve">: </w:t>
            </w:r>
            <w:r w:rsidR="00624ADA" w:rsidRPr="00FC724F">
              <w:rPr>
                <w:rFonts w:cstheme="minorHAnsi"/>
                <w:sz w:val="24"/>
                <w:szCs w:val="24"/>
              </w:rPr>
              <w:t>Matrix of Focus Group Partic</w:t>
            </w:r>
            <w:r w:rsidR="00C313AE" w:rsidRPr="00FC724F">
              <w:rPr>
                <w:rFonts w:cstheme="minorHAnsi"/>
                <w:sz w:val="24"/>
                <w:szCs w:val="24"/>
              </w:rPr>
              <w:t>ipants –</w:t>
            </w:r>
          </w:p>
          <w:p w14:paraId="56D466C1" w14:textId="77777777" w:rsidR="005554A7" w:rsidRPr="00FC724F" w:rsidRDefault="00C313AE" w:rsidP="009465EC">
            <w:pPr>
              <w:rPr>
                <w:rFonts w:eastAsia="Calibri" w:cstheme="minorHAnsi"/>
                <w:sz w:val="24"/>
                <w:szCs w:val="24"/>
              </w:rPr>
            </w:pPr>
            <w:r w:rsidRPr="00FC724F">
              <w:rPr>
                <w:rFonts w:cstheme="minorHAnsi"/>
                <w:sz w:val="24"/>
                <w:szCs w:val="24"/>
              </w:rPr>
              <w:t xml:space="preserve">                         Segmentation</w:t>
            </w:r>
            <w:r w:rsidRPr="00FC724F">
              <w:rPr>
                <w:rFonts w:eastAsia="Calibri" w:cstheme="minorHAnsi"/>
                <w:sz w:val="24"/>
                <w:szCs w:val="24"/>
              </w:rPr>
              <w:t xml:space="preserve"> </w:t>
            </w:r>
            <w:r w:rsidR="00624ADA" w:rsidRPr="00FC724F">
              <w:rPr>
                <w:rFonts w:eastAsia="Calibri" w:cstheme="minorHAnsi"/>
                <w:sz w:val="24"/>
                <w:szCs w:val="24"/>
              </w:rPr>
              <w:t>Pre/Post-NEET Progression Levels</w:t>
            </w:r>
          </w:p>
        </w:tc>
        <w:tc>
          <w:tcPr>
            <w:tcW w:w="1206" w:type="dxa"/>
          </w:tcPr>
          <w:p w14:paraId="2D76D707" w14:textId="77777777" w:rsidR="005554A7" w:rsidRPr="00FF7FAC" w:rsidRDefault="00455C9A" w:rsidP="006B24D0">
            <w:pPr>
              <w:spacing w:before="60" w:after="60"/>
              <w:jc w:val="right"/>
              <w:rPr>
                <w:rFonts w:cstheme="minorHAnsi"/>
                <w:sz w:val="24"/>
                <w:szCs w:val="24"/>
              </w:rPr>
            </w:pPr>
            <w:r>
              <w:rPr>
                <w:rFonts w:cstheme="minorHAnsi"/>
                <w:sz w:val="24"/>
                <w:szCs w:val="24"/>
              </w:rPr>
              <w:t>259</w:t>
            </w:r>
          </w:p>
        </w:tc>
      </w:tr>
      <w:tr w:rsidR="005554A7" w:rsidRPr="00FC724F" w14:paraId="543E150F" w14:textId="77777777" w:rsidTr="00B251E6">
        <w:tc>
          <w:tcPr>
            <w:tcW w:w="392" w:type="dxa"/>
          </w:tcPr>
          <w:p w14:paraId="52EF10F8" w14:textId="77777777" w:rsidR="005554A7" w:rsidRDefault="005554A7" w:rsidP="006B24D0">
            <w:pPr>
              <w:rPr>
                <w:rFonts w:cstheme="minorHAnsi"/>
                <w:b/>
                <w:sz w:val="24"/>
                <w:szCs w:val="24"/>
              </w:rPr>
            </w:pPr>
          </w:p>
        </w:tc>
        <w:tc>
          <w:tcPr>
            <w:tcW w:w="6379" w:type="dxa"/>
          </w:tcPr>
          <w:p w14:paraId="386AD7AE" w14:textId="77777777" w:rsidR="005554A7" w:rsidRPr="00FC724F" w:rsidRDefault="005554A7" w:rsidP="00AB607E">
            <w:pPr>
              <w:rPr>
                <w:rFonts w:cstheme="minorHAnsi"/>
                <w:sz w:val="24"/>
                <w:szCs w:val="24"/>
              </w:rPr>
            </w:pPr>
          </w:p>
        </w:tc>
        <w:tc>
          <w:tcPr>
            <w:tcW w:w="1206" w:type="dxa"/>
          </w:tcPr>
          <w:p w14:paraId="75E10307" w14:textId="77777777" w:rsidR="005554A7" w:rsidRPr="00FC724F" w:rsidRDefault="005554A7" w:rsidP="006B24D0">
            <w:pPr>
              <w:spacing w:before="60" w:after="60"/>
              <w:jc w:val="right"/>
              <w:rPr>
                <w:rFonts w:cstheme="minorHAnsi"/>
                <w:sz w:val="24"/>
                <w:szCs w:val="24"/>
                <w:highlight w:val="yellow"/>
              </w:rPr>
            </w:pPr>
          </w:p>
        </w:tc>
      </w:tr>
      <w:tr w:rsidR="00E247C8" w:rsidRPr="00C4387B" w14:paraId="16FE8241" w14:textId="77777777" w:rsidTr="00B251E6">
        <w:tc>
          <w:tcPr>
            <w:tcW w:w="392" w:type="dxa"/>
          </w:tcPr>
          <w:p w14:paraId="6CBAC17B" w14:textId="77777777" w:rsidR="00E247C8" w:rsidRDefault="00E247C8" w:rsidP="006B24D0">
            <w:pPr>
              <w:rPr>
                <w:rFonts w:cstheme="minorHAnsi"/>
                <w:b/>
                <w:sz w:val="24"/>
                <w:szCs w:val="24"/>
              </w:rPr>
            </w:pPr>
          </w:p>
        </w:tc>
        <w:tc>
          <w:tcPr>
            <w:tcW w:w="6379" w:type="dxa"/>
          </w:tcPr>
          <w:p w14:paraId="539D6E23" w14:textId="77777777" w:rsidR="00E247C8" w:rsidRPr="00FC724F" w:rsidRDefault="00E247C8" w:rsidP="00AC3592">
            <w:pPr>
              <w:rPr>
                <w:rFonts w:cstheme="minorHAnsi"/>
                <w:sz w:val="24"/>
                <w:szCs w:val="24"/>
              </w:rPr>
            </w:pPr>
            <w:r w:rsidRPr="00FC724F">
              <w:rPr>
                <w:rFonts w:cstheme="minorHAnsi"/>
                <w:b/>
                <w:sz w:val="24"/>
                <w:szCs w:val="24"/>
              </w:rPr>
              <w:t xml:space="preserve">List of Tables </w:t>
            </w:r>
          </w:p>
        </w:tc>
        <w:tc>
          <w:tcPr>
            <w:tcW w:w="1206" w:type="dxa"/>
          </w:tcPr>
          <w:p w14:paraId="599728A1" w14:textId="662010D4" w:rsidR="00E247C8" w:rsidRPr="00C4387B" w:rsidRDefault="00A712F1" w:rsidP="006B24D0">
            <w:pPr>
              <w:spacing w:before="60" w:after="60"/>
              <w:jc w:val="right"/>
              <w:rPr>
                <w:rFonts w:cstheme="minorHAnsi"/>
                <w:b/>
                <w:sz w:val="24"/>
                <w:szCs w:val="24"/>
              </w:rPr>
            </w:pPr>
            <w:r>
              <w:rPr>
                <w:rFonts w:cstheme="minorHAnsi"/>
                <w:b/>
                <w:sz w:val="24"/>
                <w:szCs w:val="24"/>
              </w:rPr>
              <w:t>v</w:t>
            </w:r>
            <w:r w:rsidR="006A4ADF">
              <w:rPr>
                <w:rFonts w:cstheme="minorHAnsi"/>
                <w:b/>
                <w:sz w:val="24"/>
                <w:szCs w:val="24"/>
              </w:rPr>
              <w:t>iii</w:t>
            </w:r>
          </w:p>
        </w:tc>
      </w:tr>
      <w:tr w:rsidR="00F17CC5" w:rsidRPr="00C4387B" w14:paraId="2F620A04" w14:textId="77777777" w:rsidTr="00B251E6">
        <w:tc>
          <w:tcPr>
            <w:tcW w:w="392" w:type="dxa"/>
          </w:tcPr>
          <w:p w14:paraId="3CD7C251" w14:textId="77777777" w:rsidR="00F17CC5" w:rsidRDefault="00F17CC5" w:rsidP="006B24D0">
            <w:pPr>
              <w:rPr>
                <w:rFonts w:cstheme="minorHAnsi"/>
                <w:b/>
                <w:sz w:val="24"/>
                <w:szCs w:val="24"/>
              </w:rPr>
            </w:pPr>
          </w:p>
        </w:tc>
        <w:tc>
          <w:tcPr>
            <w:tcW w:w="6379" w:type="dxa"/>
          </w:tcPr>
          <w:p w14:paraId="3C467AF0" w14:textId="77777777" w:rsidR="00E247C8" w:rsidRPr="00FC724F" w:rsidRDefault="00E247C8" w:rsidP="00292523">
            <w:pPr>
              <w:rPr>
                <w:rFonts w:cstheme="minorHAnsi"/>
                <w:sz w:val="24"/>
                <w:szCs w:val="24"/>
              </w:rPr>
            </w:pPr>
            <w:r w:rsidRPr="00FC724F">
              <w:rPr>
                <w:rFonts w:cstheme="minorHAnsi"/>
                <w:sz w:val="24"/>
                <w:szCs w:val="24"/>
              </w:rPr>
              <w:t xml:space="preserve">Table 1:  Participation of 16 to 18 year olds in education and                  </w:t>
            </w:r>
          </w:p>
          <w:p w14:paraId="76E71709" w14:textId="77777777" w:rsidR="00F17CC5" w:rsidRPr="00FC724F" w:rsidRDefault="00E247C8" w:rsidP="00905603">
            <w:pPr>
              <w:rPr>
                <w:rFonts w:cstheme="minorHAnsi"/>
                <w:sz w:val="24"/>
                <w:szCs w:val="24"/>
              </w:rPr>
            </w:pPr>
            <w:r w:rsidRPr="00FC724F">
              <w:rPr>
                <w:rFonts w:cstheme="minorHAnsi"/>
                <w:sz w:val="24"/>
                <w:szCs w:val="24"/>
              </w:rPr>
              <w:t xml:space="preserve">                training, England, end 2014, end 2015 and end 2016</w:t>
            </w:r>
          </w:p>
        </w:tc>
        <w:tc>
          <w:tcPr>
            <w:tcW w:w="1206" w:type="dxa"/>
          </w:tcPr>
          <w:p w14:paraId="1A6BA9E9" w14:textId="77777777" w:rsidR="00F17CC5" w:rsidRPr="00C4387B" w:rsidRDefault="005D4949" w:rsidP="006B24D0">
            <w:pPr>
              <w:spacing w:before="60" w:after="60"/>
              <w:jc w:val="right"/>
              <w:rPr>
                <w:rFonts w:cstheme="minorHAnsi"/>
                <w:sz w:val="24"/>
                <w:szCs w:val="24"/>
              </w:rPr>
            </w:pPr>
            <w:r w:rsidRPr="00C4387B">
              <w:rPr>
                <w:rFonts w:cstheme="minorHAnsi"/>
                <w:sz w:val="24"/>
                <w:szCs w:val="24"/>
              </w:rPr>
              <w:t>40</w:t>
            </w:r>
          </w:p>
        </w:tc>
      </w:tr>
      <w:tr w:rsidR="00F17CC5" w:rsidRPr="00C4387B" w14:paraId="7BC7B9F3" w14:textId="77777777" w:rsidTr="00B251E6">
        <w:tc>
          <w:tcPr>
            <w:tcW w:w="392" w:type="dxa"/>
          </w:tcPr>
          <w:p w14:paraId="5F270209" w14:textId="77777777" w:rsidR="00F17CC5" w:rsidRDefault="00F17CC5" w:rsidP="006B24D0">
            <w:pPr>
              <w:rPr>
                <w:rFonts w:cstheme="minorHAnsi"/>
                <w:b/>
                <w:sz w:val="24"/>
                <w:szCs w:val="24"/>
              </w:rPr>
            </w:pPr>
          </w:p>
        </w:tc>
        <w:tc>
          <w:tcPr>
            <w:tcW w:w="6379" w:type="dxa"/>
          </w:tcPr>
          <w:p w14:paraId="7685F127" w14:textId="77777777" w:rsidR="00F17CC5" w:rsidRPr="00FC724F" w:rsidRDefault="00F17CC5" w:rsidP="00122CA8">
            <w:pPr>
              <w:rPr>
                <w:rFonts w:eastAsia="Times New Roman" w:cstheme="minorHAnsi"/>
                <w:bCs/>
                <w:sz w:val="24"/>
                <w:szCs w:val="24"/>
              </w:rPr>
            </w:pPr>
            <w:r w:rsidRPr="00FC724F">
              <w:rPr>
                <w:rFonts w:eastAsia="Times New Roman" w:cstheme="minorHAnsi"/>
                <w:sz w:val="24"/>
                <w:szCs w:val="24"/>
              </w:rPr>
              <w:t xml:space="preserve">Table </w:t>
            </w:r>
            <w:r w:rsidR="00E247C8" w:rsidRPr="00FC724F">
              <w:rPr>
                <w:rFonts w:eastAsia="Times New Roman" w:cstheme="minorHAnsi"/>
                <w:sz w:val="24"/>
                <w:szCs w:val="24"/>
              </w:rPr>
              <w:t>2</w:t>
            </w:r>
            <w:r w:rsidRPr="00FC724F">
              <w:rPr>
                <w:rFonts w:eastAsia="Times New Roman" w:cstheme="minorHAnsi"/>
                <w:sz w:val="24"/>
                <w:szCs w:val="24"/>
              </w:rPr>
              <w:t xml:space="preserve">:  </w:t>
            </w:r>
            <w:r w:rsidRPr="00FC724F">
              <w:rPr>
                <w:rFonts w:eastAsia="Times New Roman" w:cstheme="minorHAnsi"/>
                <w:bCs/>
                <w:sz w:val="24"/>
                <w:szCs w:val="24"/>
              </w:rPr>
              <w:t>Survey respondents A-G, employment</w:t>
            </w:r>
            <w:r w:rsidR="00812F5D" w:rsidRPr="00FC724F">
              <w:rPr>
                <w:rFonts w:eastAsia="Times New Roman" w:cstheme="minorHAnsi"/>
                <w:bCs/>
                <w:sz w:val="24"/>
                <w:szCs w:val="24"/>
              </w:rPr>
              <w:t xml:space="preserve"> and </w:t>
            </w:r>
            <w:r w:rsidR="00540A6D" w:rsidRPr="00FC724F">
              <w:rPr>
                <w:rFonts w:eastAsia="Times New Roman" w:cstheme="minorHAnsi"/>
                <w:bCs/>
                <w:sz w:val="24"/>
                <w:szCs w:val="24"/>
              </w:rPr>
              <w:t>gender</w:t>
            </w:r>
            <w:r w:rsidR="008E7E6C" w:rsidRPr="00FC724F">
              <w:rPr>
                <w:rFonts w:eastAsia="Times New Roman" w:cstheme="minorHAnsi"/>
                <w:bCs/>
                <w:sz w:val="24"/>
                <w:szCs w:val="24"/>
              </w:rPr>
              <w:t xml:space="preserve"> </w:t>
            </w:r>
          </w:p>
        </w:tc>
        <w:tc>
          <w:tcPr>
            <w:tcW w:w="1206" w:type="dxa"/>
          </w:tcPr>
          <w:p w14:paraId="0B8155DD" w14:textId="77777777" w:rsidR="00F17CC5" w:rsidRPr="00C4387B" w:rsidRDefault="00AC3592" w:rsidP="00400F51">
            <w:pPr>
              <w:spacing w:before="60" w:after="60"/>
              <w:jc w:val="right"/>
              <w:rPr>
                <w:rFonts w:cstheme="minorHAnsi"/>
                <w:sz w:val="24"/>
                <w:szCs w:val="24"/>
              </w:rPr>
            </w:pPr>
            <w:r w:rsidRPr="00C4387B">
              <w:rPr>
                <w:rFonts w:cstheme="minorHAnsi"/>
                <w:sz w:val="24"/>
                <w:szCs w:val="24"/>
              </w:rPr>
              <w:t>25</w:t>
            </w:r>
            <w:r w:rsidR="00455C9A">
              <w:rPr>
                <w:rFonts w:cstheme="minorHAnsi"/>
                <w:sz w:val="24"/>
                <w:szCs w:val="24"/>
              </w:rPr>
              <w:t>2</w:t>
            </w:r>
          </w:p>
        </w:tc>
      </w:tr>
      <w:tr w:rsidR="00122CA8" w:rsidRPr="00C4387B" w14:paraId="62074C40" w14:textId="77777777" w:rsidTr="00B251E6">
        <w:tc>
          <w:tcPr>
            <w:tcW w:w="392" w:type="dxa"/>
          </w:tcPr>
          <w:p w14:paraId="3835A819" w14:textId="77777777" w:rsidR="001B1866" w:rsidRDefault="001B1866" w:rsidP="006B24D0">
            <w:pPr>
              <w:rPr>
                <w:rFonts w:cstheme="minorHAnsi"/>
                <w:b/>
                <w:sz w:val="24"/>
                <w:szCs w:val="24"/>
              </w:rPr>
            </w:pPr>
          </w:p>
        </w:tc>
        <w:tc>
          <w:tcPr>
            <w:tcW w:w="6379" w:type="dxa"/>
          </w:tcPr>
          <w:p w14:paraId="7D7E94A1" w14:textId="77777777" w:rsidR="001B1866" w:rsidRPr="00FC724F" w:rsidRDefault="001B1866" w:rsidP="00122CA8">
            <w:pPr>
              <w:rPr>
                <w:rFonts w:eastAsia="Times New Roman" w:cstheme="minorHAnsi"/>
                <w:sz w:val="24"/>
                <w:szCs w:val="24"/>
              </w:rPr>
            </w:pPr>
            <w:r w:rsidRPr="00FC724F">
              <w:rPr>
                <w:rFonts w:eastAsia="Times New Roman" w:cstheme="minorHAnsi"/>
                <w:sz w:val="24"/>
                <w:szCs w:val="24"/>
              </w:rPr>
              <w:t xml:space="preserve">Table 3:  Types of programmes provided for 16-18 NEET </w:t>
            </w:r>
          </w:p>
        </w:tc>
        <w:tc>
          <w:tcPr>
            <w:tcW w:w="1206" w:type="dxa"/>
          </w:tcPr>
          <w:p w14:paraId="7C18E49D" w14:textId="77777777" w:rsidR="001B1866" w:rsidRPr="00C4387B" w:rsidRDefault="00AC3592" w:rsidP="00400F51">
            <w:pPr>
              <w:spacing w:before="60" w:after="60"/>
              <w:jc w:val="right"/>
              <w:rPr>
                <w:rFonts w:cstheme="minorHAnsi"/>
                <w:sz w:val="24"/>
                <w:szCs w:val="24"/>
              </w:rPr>
            </w:pPr>
            <w:r w:rsidRPr="00C4387B">
              <w:rPr>
                <w:rFonts w:cstheme="minorHAnsi"/>
                <w:sz w:val="24"/>
                <w:szCs w:val="24"/>
              </w:rPr>
              <w:t>25</w:t>
            </w:r>
            <w:r w:rsidR="00455C9A">
              <w:rPr>
                <w:rFonts w:cstheme="minorHAnsi"/>
                <w:sz w:val="24"/>
                <w:szCs w:val="24"/>
              </w:rPr>
              <w:t>2</w:t>
            </w:r>
          </w:p>
        </w:tc>
      </w:tr>
      <w:tr w:rsidR="00122CA8" w:rsidRPr="00FC724F" w14:paraId="7C5ECA8E" w14:textId="77777777" w:rsidTr="00B251E6">
        <w:tc>
          <w:tcPr>
            <w:tcW w:w="392" w:type="dxa"/>
          </w:tcPr>
          <w:p w14:paraId="4D051EC6" w14:textId="77777777" w:rsidR="00E41607" w:rsidRDefault="00E41607" w:rsidP="006B24D0">
            <w:pPr>
              <w:rPr>
                <w:rFonts w:cstheme="minorHAnsi"/>
                <w:b/>
                <w:sz w:val="24"/>
                <w:szCs w:val="24"/>
              </w:rPr>
            </w:pPr>
          </w:p>
        </w:tc>
        <w:tc>
          <w:tcPr>
            <w:tcW w:w="6379" w:type="dxa"/>
          </w:tcPr>
          <w:p w14:paraId="587A5E81" w14:textId="77777777" w:rsidR="00E41607" w:rsidRPr="00FC724F" w:rsidRDefault="001B1866" w:rsidP="00E41607">
            <w:pPr>
              <w:rPr>
                <w:rFonts w:eastAsia="Times New Roman" w:cstheme="minorHAnsi"/>
                <w:noProof/>
                <w:sz w:val="24"/>
                <w:szCs w:val="24"/>
              </w:rPr>
            </w:pPr>
            <w:r w:rsidRPr="00FC724F">
              <w:rPr>
                <w:rFonts w:eastAsia="Times New Roman" w:cstheme="minorHAnsi"/>
                <w:sz w:val="24"/>
                <w:szCs w:val="24"/>
              </w:rPr>
              <w:t>Table 4</w:t>
            </w:r>
            <w:r w:rsidR="00E41607" w:rsidRPr="00FC724F">
              <w:rPr>
                <w:rFonts w:eastAsia="Times New Roman" w:cstheme="minorHAnsi"/>
                <w:sz w:val="24"/>
                <w:szCs w:val="24"/>
              </w:rPr>
              <w:t xml:space="preserve">: </w:t>
            </w:r>
            <w:r w:rsidR="001954B3">
              <w:rPr>
                <w:rFonts w:eastAsia="Times New Roman" w:cstheme="minorHAnsi"/>
                <w:sz w:val="24"/>
                <w:szCs w:val="24"/>
              </w:rPr>
              <w:t xml:space="preserve"> </w:t>
            </w:r>
            <w:r w:rsidR="00E41607" w:rsidRPr="00FC724F">
              <w:rPr>
                <w:rFonts w:eastAsia="Times New Roman" w:cstheme="minorHAnsi"/>
                <w:noProof/>
                <w:sz w:val="24"/>
                <w:szCs w:val="24"/>
              </w:rPr>
              <w:t>Increased competition 16-18 NEET provision 2012-</w:t>
            </w:r>
          </w:p>
          <w:p w14:paraId="69886D20" w14:textId="77777777" w:rsidR="00E41607" w:rsidRPr="00FC724F" w:rsidRDefault="00E41607" w:rsidP="00122CA8">
            <w:pPr>
              <w:rPr>
                <w:rFonts w:eastAsia="Times New Roman" w:cstheme="minorHAnsi"/>
                <w:sz w:val="24"/>
                <w:szCs w:val="24"/>
              </w:rPr>
            </w:pPr>
            <w:r w:rsidRPr="00FC724F">
              <w:rPr>
                <w:rFonts w:eastAsia="Times New Roman" w:cstheme="minorHAnsi"/>
                <w:noProof/>
                <w:sz w:val="24"/>
                <w:szCs w:val="24"/>
              </w:rPr>
              <w:t xml:space="preserve">               </w:t>
            </w:r>
            <w:r w:rsidR="001954B3">
              <w:rPr>
                <w:rFonts w:eastAsia="Times New Roman" w:cstheme="minorHAnsi"/>
                <w:noProof/>
                <w:sz w:val="24"/>
                <w:szCs w:val="24"/>
              </w:rPr>
              <w:t xml:space="preserve"> </w:t>
            </w:r>
            <w:r w:rsidRPr="00FC724F">
              <w:rPr>
                <w:rFonts w:eastAsia="Times New Roman" w:cstheme="minorHAnsi"/>
                <w:noProof/>
                <w:sz w:val="24"/>
                <w:szCs w:val="24"/>
              </w:rPr>
              <w:t xml:space="preserve">2013 to 2014-15 </w:t>
            </w:r>
          </w:p>
        </w:tc>
        <w:tc>
          <w:tcPr>
            <w:tcW w:w="1206" w:type="dxa"/>
          </w:tcPr>
          <w:p w14:paraId="31CF64E7" w14:textId="77777777" w:rsidR="00E41607" w:rsidRPr="00C4387B" w:rsidRDefault="00AC3592" w:rsidP="00400F51">
            <w:pPr>
              <w:spacing w:before="60" w:after="60"/>
              <w:jc w:val="right"/>
              <w:rPr>
                <w:rFonts w:cstheme="minorHAnsi"/>
                <w:sz w:val="24"/>
                <w:szCs w:val="24"/>
              </w:rPr>
            </w:pPr>
            <w:r w:rsidRPr="00C4387B">
              <w:rPr>
                <w:rFonts w:cstheme="minorHAnsi"/>
                <w:sz w:val="24"/>
                <w:szCs w:val="24"/>
              </w:rPr>
              <w:t>25</w:t>
            </w:r>
            <w:r w:rsidR="00455C9A">
              <w:rPr>
                <w:rFonts w:cstheme="minorHAnsi"/>
                <w:sz w:val="24"/>
                <w:szCs w:val="24"/>
              </w:rPr>
              <w:t>3</w:t>
            </w:r>
          </w:p>
        </w:tc>
      </w:tr>
      <w:tr w:rsidR="00122CA8" w:rsidRPr="005635F5" w14:paraId="497313F5" w14:textId="77777777" w:rsidTr="00B251E6">
        <w:tc>
          <w:tcPr>
            <w:tcW w:w="392" w:type="dxa"/>
          </w:tcPr>
          <w:p w14:paraId="5B8DA537" w14:textId="77777777" w:rsidR="00E41607" w:rsidRDefault="00E41607" w:rsidP="006B24D0">
            <w:pPr>
              <w:rPr>
                <w:rFonts w:cstheme="minorHAnsi"/>
                <w:b/>
                <w:sz w:val="24"/>
                <w:szCs w:val="24"/>
              </w:rPr>
            </w:pPr>
          </w:p>
        </w:tc>
        <w:tc>
          <w:tcPr>
            <w:tcW w:w="6379" w:type="dxa"/>
          </w:tcPr>
          <w:p w14:paraId="64082417" w14:textId="77777777" w:rsidR="00E41607" w:rsidRPr="00122CA8" w:rsidRDefault="001B1866" w:rsidP="00C41D9A">
            <w:pPr>
              <w:ind w:left="918" w:hanging="918"/>
              <w:rPr>
                <w:rFonts w:eastAsia="Times New Roman" w:cstheme="minorHAnsi"/>
                <w:sz w:val="24"/>
                <w:szCs w:val="24"/>
              </w:rPr>
            </w:pPr>
            <w:r w:rsidRPr="00122CA8">
              <w:rPr>
                <w:rFonts w:eastAsia="Times New Roman" w:cstheme="minorHAnsi"/>
                <w:sz w:val="24"/>
                <w:szCs w:val="24"/>
              </w:rPr>
              <w:t>Table 5</w:t>
            </w:r>
            <w:r w:rsidR="00E41607" w:rsidRPr="00122CA8">
              <w:rPr>
                <w:rFonts w:eastAsia="Times New Roman" w:cstheme="minorHAnsi"/>
                <w:sz w:val="24"/>
                <w:szCs w:val="24"/>
              </w:rPr>
              <w:t>:  Level of Government funding for provision 2012-13</w:t>
            </w:r>
            <w:r w:rsidRPr="00122CA8">
              <w:rPr>
                <w:rFonts w:eastAsia="Times New Roman" w:cstheme="minorHAnsi"/>
                <w:sz w:val="24"/>
                <w:szCs w:val="24"/>
              </w:rPr>
              <w:t xml:space="preserve"> to </w:t>
            </w:r>
            <w:r w:rsidRPr="00122CA8">
              <w:rPr>
                <w:rFonts w:eastAsia="Times New Roman" w:cstheme="minorHAnsi"/>
                <w:sz w:val="24"/>
                <w:szCs w:val="24"/>
              </w:rPr>
              <w:lastRenderedPageBreak/>
              <w:t xml:space="preserve">2014-15 </w:t>
            </w:r>
          </w:p>
        </w:tc>
        <w:tc>
          <w:tcPr>
            <w:tcW w:w="1206" w:type="dxa"/>
          </w:tcPr>
          <w:p w14:paraId="275D82E3" w14:textId="77777777" w:rsidR="00E41607" w:rsidRPr="00C4387B" w:rsidRDefault="00AC3592" w:rsidP="00400F51">
            <w:pPr>
              <w:spacing w:before="60" w:after="60"/>
              <w:jc w:val="right"/>
              <w:rPr>
                <w:rFonts w:cstheme="minorHAnsi"/>
                <w:sz w:val="24"/>
                <w:szCs w:val="24"/>
              </w:rPr>
            </w:pPr>
            <w:r w:rsidRPr="00C4387B">
              <w:rPr>
                <w:rFonts w:cstheme="minorHAnsi"/>
                <w:sz w:val="24"/>
                <w:szCs w:val="24"/>
              </w:rPr>
              <w:lastRenderedPageBreak/>
              <w:t>25</w:t>
            </w:r>
            <w:r w:rsidR="00455C9A">
              <w:rPr>
                <w:rFonts w:cstheme="minorHAnsi"/>
                <w:sz w:val="24"/>
                <w:szCs w:val="24"/>
              </w:rPr>
              <w:t>3</w:t>
            </w:r>
          </w:p>
        </w:tc>
      </w:tr>
      <w:tr w:rsidR="00AE3BF7" w:rsidRPr="005635F5" w14:paraId="4E9B94A4" w14:textId="77777777" w:rsidTr="00B251E6">
        <w:tc>
          <w:tcPr>
            <w:tcW w:w="392" w:type="dxa"/>
          </w:tcPr>
          <w:p w14:paraId="5ED18182" w14:textId="77777777" w:rsidR="00AE3BF7" w:rsidRDefault="00AE3BF7" w:rsidP="006B24D0">
            <w:pPr>
              <w:rPr>
                <w:rFonts w:cstheme="minorHAnsi"/>
                <w:b/>
                <w:sz w:val="24"/>
                <w:szCs w:val="24"/>
              </w:rPr>
            </w:pPr>
          </w:p>
        </w:tc>
        <w:tc>
          <w:tcPr>
            <w:tcW w:w="6379" w:type="dxa"/>
          </w:tcPr>
          <w:p w14:paraId="26623A76" w14:textId="77777777" w:rsidR="00AE3BF7" w:rsidRDefault="000D2104" w:rsidP="001B1866">
            <w:pPr>
              <w:ind w:left="918" w:hanging="918"/>
              <w:rPr>
                <w:rFonts w:eastAsia="Times New Roman" w:cstheme="minorHAnsi"/>
                <w:sz w:val="24"/>
                <w:szCs w:val="24"/>
              </w:rPr>
            </w:pPr>
            <w:r>
              <w:rPr>
                <w:rFonts w:eastAsia="Times New Roman" w:cstheme="minorHAnsi"/>
                <w:sz w:val="24"/>
                <w:szCs w:val="24"/>
              </w:rPr>
              <w:t>Table 6:  Learner numbers recruited for 16-18 NEET general</w:t>
            </w:r>
          </w:p>
          <w:p w14:paraId="2169795E" w14:textId="77777777" w:rsidR="000D2104" w:rsidRPr="00122CA8" w:rsidRDefault="000D2104" w:rsidP="000D2104">
            <w:pPr>
              <w:ind w:left="918" w:hanging="34"/>
              <w:rPr>
                <w:rFonts w:eastAsia="Times New Roman" w:cstheme="minorHAnsi"/>
                <w:sz w:val="24"/>
                <w:szCs w:val="24"/>
              </w:rPr>
            </w:pPr>
            <w:r>
              <w:rPr>
                <w:rFonts w:eastAsia="Times New Roman" w:cstheme="minorHAnsi"/>
                <w:sz w:val="24"/>
                <w:szCs w:val="24"/>
              </w:rPr>
              <w:t>provision category</w:t>
            </w:r>
          </w:p>
        </w:tc>
        <w:tc>
          <w:tcPr>
            <w:tcW w:w="1206" w:type="dxa"/>
          </w:tcPr>
          <w:p w14:paraId="6661BCF9" w14:textId="77777777" w:rsidR="00AE3BF7" w:rsidRPr="00C4387B" w:rsidRDefault="00AC3592" w:rsidP="00400F51">
            <w:pPr>
              <w:spacing w:before="60" w:after="60"/>
              <w:jc w:val="right"/>
              <w:rPr>
                <w:rFonts w:cstheme="minorHAnsi"/>
                <w:sz w:val="24"/>
                <w:szCs w:val="24"/>
              </w:rPr>
            </w:pPr>
            <w:r w:rsidRPr="00C4387B">
              <w:rPr>
                <w:rFonts w:cstheme="minorHAnsi"/>
                <w:sz w:val="24"/>
                <w:szCs w:val="24"/>
              </w:rPr>
              <w:t>25</w:t>
            </w:r>
            <w:r w:rsidR="00455C9A">
              <w:rPr>
                <w:rFonts w:cstheme="minorHAnsi"/>
                <w:sz w:val="24"/>
                <w:szCs w:val="24"/>
              </w:rPr>
              <w:t>4</w:t>
            </w:r>
          </w:p>
        </w:tc>
      </w:tr>
      <w:tr w:rsidR="00AE3BF7" w:rsidRPr="005635F5" w14:paraId="0B98227A" w14:textId="77777777" w:rsidTr="00B251E6">
        <w:tc>
          <w:tcPr>
            <w:tcW w:w="392" w:type="dxa"/>
          </w:tcPr>
          <w:p w14:paraId="41A23EE8" w14:textId="77777777" w:rsidR="00AE3BF7" w:rsidRDefault="00AE3BF7" w:rsidP="006B24D0">
            <w:pPr>
              <w:rPr>
                <w:rFonts w:cstheme="minorHAnsi"/>
                <w:b/>
                <w:sz w:val="24"/>
                <w:szCs w:val="24"/>
              </w:rPr>
            </w:pPr>
          </w:p>
        </w:tc>
        <w:tc>
          <w:tcPr>
            <w:tcW w:w="6379" w:type="dxa"/>
          </w:tcPr>
          <w:p w14:paraId="08541045" w14:textId="77777777" w:rsidR="00AE3BF7" w:rsidRDefault="000D2104" w:rsidP="001B1866">
            <w:pPr>
              <w:ind w:left="918" w:hanging="918"/>
              <w:rPr>
                <w:rFonts w:eastAsia="Times New Roman" w:cstheme="minorHAnsi"/>
                <w:sz w:val="24"/>
                <w:szCs w:val="24"/>
              </w:rPr>
            </w:pPr>
            <w:r>
              <w:rPr>
                <w:rFonts w:eastAsia="Times New Roman" w:cstheme="minorHAnsi"/>
                <w:sz w:val="24"/>
                <w:szCs w:val="24"/>
              </w:rPr>
              <w:t>Table 7:  Learner numbers recruited for 16-18 NEET specialist</w:t>
            </w:r>
          </w:p>
          <w:p w14:paraId="1C00CD35" w14:textId="77777777" w:rsidR="000D2104" w:rsidRPr="00122CA8" w:rsidRDefault="000D2104" w:rsidP="000D2104">
            <w:pPr>
              <w:ind w:left="918" w:hanging="34"/>
              <w:rPr>
                <w:rFonts w:eastAsia="Times New Roman" w:cstheme="minorHAnsi"/>
                <w:sz w:val="24"/>
                <w:szCs w:val="24"/>
              </w:rPr>
            </w:pPr>
            <w:r>
              <w:rPr>
                <w:rFonts w:eastAsia="Times New Roman" w:cstheme="minorHAnsi"/>
                <w:sz w:val="24"/>
                <w:szCs w:val="24"/>
              </w:rPr>
              <w:t>Provision category</w:t>
            </w:r>
          </w:p>
        </w:tc>
        <w:tc>
          <w:tcPr>
            <w:tcW w:w="1206" w:type="dxa"/>
          </w:tcPr>
          <w:p w14:paraId="65CD2F30" w14:textId="77777777" w:rsidR="00AE3BF7" w:rsidRPr="00C4387B" w:rsidRDefault="00AC3592" w:rsidP="00400F51">
            <w:pPr>
              <w:spacing w:before="60" w:after="60"/>
              <w:jc w:val="right"/>
              <w:rPr>
                <w:rFonts w:cstheme="minorHAnsi"/>
                <w:sz w:val="24"/>
                <w:szCs w:val="24"/>
              </w:rPr>
            </w:pPr>
            <w:r w:rsidRPr="00C4387B">
              <w:rPr>
                <w:rFonts w:cstheme="minorHAnsi"/>
                <w:sz w:val="24"/>
                <w:szCs w:val="24"/>
              </w:rPr>
              <w:t>25</w:t>
            </w:r>
            <w:r w:rsidR="00455C9A">
              <w:rPr>
                <w:rFonts w:cstheme="minorHAnsi"/>
                <w:sz w:val="24"/>
                <w:szCs w:val="24"/>
              </w:rPr>
              <w:t>4</w:t>
            </w:r>
          </w:p>
        </w:tc>
      </w:tr>
      <w:tr w:rsidR="00122CA8" w:rsidRPr="005635F5" w14:paraId="410CC37F" w14:textId="77777777" w:rsidTr="00B251E6">
        <w:tc>
          <w:tcPr>
            <w:tcW w:w="392" w:type="dxa"/>
          </w:tcPr>
          <w:p w14:paraId="666F5438" w14:textId="77777777" w:rsidR="00905603" w:rsidRDefault="00905603" w:rsidP="006B24D0">
            <w:pPr>
              <w:rPr>
                <w:rFonts w:cstheme="minorHAnsi"/>
                <w:b/>
                <w:sz w:val="24"/>
                <w:szCs w:val="24"/>
              </w:rPr>
            </w:pPr>
          </w:p>
        </w:tc>
        <w:tc>
          <w:tcPr>
            <w:tcW w:w="6379" w:type="dxa"/>
          </w:tcPr>
          <w:p w14:paraId="57FEE77F" w14:textId="77777777" w:rsidR="008E7E6C" w:rsidRPr="00122CA8" w:rsidRDefault="00AE3BF7" w:rsidP="008E7E6C">
            <w:pPr>
              <w:rPr>
                <w:rFonts w:eastAsia="Times New Roman" w:cstheme="minorHAnsi"/>
                <w:sz w:val="24"/>
                <w:szCs w:val="24"/>
              </w:rPr>
            </w:pPr>
            <w:r>
              <w:rPr>
                <w:rFonts w:eastAsia="Times New Roman" w:cstheme="minorHAnsi"/>
                <w:sz w:val="24"/>
                <w:szCs w:val="24"/>
              </w:rPr>
              <w:t>Table 8</w:t>
            </w:r>
            <w:r w:rsidR="008E7E6C" w:rsidRPr="00122CA8">
              <w:rPr>
                <w:rFonts w:eastAsia="Times New Roman" w:cstheme="minorHAnsi"/>
                <w:sz w:val="24"/>
                <w:szCs w:val="24"/>
              </w:rPr>
              <w:t>:  16-18 NEET as a percentage of the total 16-18 year</w:t>
            </w:r>
          </w:p>
          <w:p w14:paraId="6903D657" w14:textId="77777777" w:rsidR="00905603" w:rsidRPr="00122CA8" w:rsidRDefault="008E7E6C" w:rsidP="001954B3">
            <w:pPr>
              <w:rPr>
                <w:rFonts w:eastAsia="Times New Roman" w:cstheme="minorHAnsi"/>
                <w:sz w:val="24"/>
                <w:szCs w:val="24"/>
              </w:rPr>
            </w:pPr>
            <w:r w:rsidRPr="00122CA8">
              <w:rPr>
                <w:rFonts w:eastAsia="Times New Roman" w:cstheme="minorHAnsi"/>
                <w:sz w:val="24"/>
                <w:szCs w:val="24"/>
              </w:rPr>
              <w:t xml:space="preserve">                old population of England</w:t>
            </w:r>
            <w:r w:rsidR="001B1866" w:rsidRPr="00122CA8">
              <w:rPr>
                <w:rFonts w:eastAsia="Times New Roman" w:cstheme="minorHAnsi"/>
                <w:sz w:val="24"/>
                <w:szCs w:val="24"/>
              </w:rPr>
              <w:t xml:space="preserve"> </w:t>
            </w:r>
          </w:p>
        </w:tc>
        <w:tc>
          <w:tcPr>
            <w:tcW w:w="1206" w:type="dxa"/>
          </w:tcPr>
          <w:p w14:paraId="5342B453" w14:textId="77777777" w:rsidR="00905603" w:rsidRPr="00C4387B" w:rsidRDefault="00CE278D" w:rsidP="00400F51">
            <w:pPr>
              <w:spacing w:before="60" w:after="60"/>
              <w:jc w:val="right"/>
              <w:rPr>
                <w:rFonts w:cstheme="minorHAnsi"/>
                <w:sz w:val="24"/>
                <w:szCs w:val="24"/>
              </w:rPr>
            </w:pPr>
            <w:r w:rsidRPr="00C4387B">
              <w:rPr>
                <w:rFonts w:cstheme="minorHAnsi"/>
                <w:sz w:val="24"/>
                <w:szCs w:val="24"/>
              </w:rPr>
              <w:t>112</w:t>
            </w:r>
          </w:p>
        </w:tc>
      </w:tr>
      <w:tr w:rsidR="00122CA8" w:rsidRPr="005635F5" w14:paraId="5128934D" w14:textId="77777777" w:rsidTr="00B251E6">
        <w:tc>
          <w:tcPr>
            <w:tcW w:w="392" w:type="dxa"/>
          </w:tcPr>
          <w:p w14:paraId="21B4B5D5" w14:textId="77777777" w:rsidR="00905603" w:rsidRDefault="00905603" w:rsidP="006B24D0">
            <w:pPr>
              <w:rPr>
                <w:rFonts w:cstheme="minorHAnsi"/>
                <w:b/>
                <w:sz w:val="24"/>
                <w:szCs w:val="24"/>
              </w:rPr>
            </w:pPr>
          </w:p>
        </w:tc>
        <w:tc>
          <w:tcPr>
            <w:tcW w:w="6379" w:type="dxa"/>
          </w:tcPr>
          <w:p w14:paraId="2CB065ED" w14:textId="77777777" w:rsidR="008E7E6C" w:rsidRPr="00122CA8" w:rsidRDefault="00AE3BF7" w:rsidP="008E7E6C">
            <w:pPr>
              <w:rPr>
                <w:rFonts w:eastAsia="Times New Roman" w:cstheme="minorHAnsi"/>
                <w:noProof/>
                <w:sz w:val="24"/>
                <w:szCs w:val="24"/>
              </w:rPr>
            </w:pPr>
            <w:r>
              <w:rPr>
                <w:rFonts w:eastAsia="Times New Roman" w:cstheme="minorHAnsi"/>
                <w:sz w:val="24"/>
                <w:szCs w:val="24"/>
              </w:rPr>
              <w:t>Table 9</w:t>
            </w:r>
            <w:r w:rsidR="008E7E6C" w:rsidRPr="00122CA8">
              <w:rPr>
                <w:rFonts w:eastAsia="Times New Roman" w:cstheme="minorHAnsi"/>
                <w:sz w:val="24"/>
                <w:szCs w:val="24"/>
              </w:rPr>
              <w:t xml:space="preserve">:  </w:t>
            </w:r>
            <w:r w:rsidR="008E7E6C" w:rsidRPr="00122CA8">
              <w:rPr>
                <w:rFonts w:eastAsia="Times New Roman" w:cstheme="minorHAnsi"/>
                <w:noProof/>
                <w:sz w:val="24"/>
                <w:szCs w:val="24"/>
              </w:rPr>
              <w:t>16-18 year olds p</w:t>
            </w:r>
            <w:r w:rsidR="005635F5">
              <w:rPr>
                <w:rFonts w:eastAsia="Times New Roman" w:cstheme="minorHAnsi"/>
                <w:noProof/>
                <w:sz w:val="24"/>
                <w:szCs w:val="24"/>
              </w:rPr>
              <w:t>articipating in FE c</w:t>
            </w:r>
            <w:r w:rsidR="008E7E6C" w:rsidRPr="00122CA8">
              <w:rPr>
                <w:rFonts w:eastAsia="Times New Roman" w:cstheme="minorHAnsi"/>
                <w:noProof/>
                <w:sz w:val="24"/>
                <w:szCs w:val="24"/>
              </w:rPr>
              <w:t>olleges England,</w:t>
            </w:r>
          </w:p>
          <w:p w14:paraId="0642FBC2" w14:textId="77777777" w:rsidR="00905603" w:rsidRPr="00122CA8" w:rsidRDefault="008E7E6C" w:rsidP="001954B3">
            <w:pPr>
              <w:tabs>
                <w:tab w:val="left" w:pos="883"/>
              </w:tabs>
              <w:rPr>
                <w:rFonts w:eastAsia="Times New Roman" w:cstheme="minorHAnsi"/>
                <w:sz w:val="24"/>
                <w:szCs w:val="24"/>
              </w:rPr>
            </w:pPr>
            <w:r w:rsidRPr="00122CA8">
              <w:rPr>
                <w:rFonts w:eastAsia="Times New Roman" w:cstheme="minorHAnsi"/>
                <w:sz w:val="24"/>
                <w:szCs w:val="24"/>
              </w:rPr>
              <w:t xml:space="preserve">                end of year 2014, RCE MIDES Data, </w:t>
            </w:r>
            <w:r w:rsidR="006D5B03">
              <w:rPr>
                <w:rFonts w:eastAsia="Times New Roman" w:cstheme="minorHAnsi"/>
                <w:sz w:val="24"/>
                <w:szCs w:val="24"/>
              </w:rPr>
              <w:t>e</w:t>
            </w:r>
            <w:r w:rsidRPr="00122CA8">
              <w:rPr>
                <w:rFonts w:eastAsia="Times New Roman" w:cstheme="minorHAnsi"/>
                <w:sz w:val="24"/>
                <w:szCs w:val="24"/>
              </w:rPr>
              <w:t>thnicity</w:t>
            </w:r>
          </w:p>
        </w:tc>
        <w:tc>
          <w:tcPr>
            <w:tcW w:w="1206" w:type="dxa"/>
          </w:tcPr>
          <w:p w14:paraId="52C0FFF7" w14:textId="77777777" w:rsidR="00905603" w:rsidRPr="00C4387B" w:rsidRDefault="00E12E90" w:rsidP="00400F51">
            <w:pPr>
              <w:spacing w:before="60" w:after="60"/>
              <w:jc w:val="right"/>
              <w:rPr>
                <w:rFonts w:cstheme="minorHAnsi"/>
                <w:sz w:val="24"/>
                <w:szCs w:val="24"/>
              </w:rPr>
            </w:pPr>
            <w:r w:rsidRPr="00C4387B">
              <w:rPr>
                <w:rFonts w:cstheme="minorHAnsi"/>
                <w:sz w:val="24"/>
                <w:szCs w:val="24"/>
              </w:rPr>
              <w:t>116</w:t>
            </w:r>
          </w:p>
        </w:tc>
      </w:tr>
      <w:tr w:rsidR="002264EA" w:rsidRPr="005635F5" w14:paraId="3272564B" w14:textId="77777777" w:rsidTr="00B251E6">
        <w:tc>
          <w:tcPr>
            <w:tcW w:w="392" w:type="dxa"/>
          </w:tcPr>
          <w:p w14:paraId="1CA7D262" w14:textId="77777777" w:rsidR="002264EA" w:rsidRDefault="002264EA" w:rsidP="006B24D0">
            <w:pPr>
              <w:rPr>
                <w:rFonts w:cstheme="minorHAnsi"/>
                <w:b/>
                <w:sz w:val="24"/>
                <w:szCs w:val="24"/>
              </w:rPr>
            </w:pPr>
          </w:p>
        </w:tc>
        <w:tc>
          <w:tcPr>
            <w:tcW w:w="6379" w:type="dxa"/>
          </w:tcPr>
          <w:p w14:paraId="6D3EB22C" w14:textId="77777777" w:rsidR="002264EA" w:rsidRPr="00AB72AF" w:rsidRDefault="002264EA" w:rsidP="002964D4">
            <w:pPr>
              <w:rPr>
                <w:rFonts w:eastAsia="Times New Roman" w:cstheme="minorHAnsi"/>
                <w:sz w:val="24"/>
                <w:szCs w:val="24"/>
              </w:rPr>
            </w:pPr>
          </w:p>
        </w:tc>
        <w:tc>
          <w:tcPr>
            <w:tcW w:w="1206" w:type="dxa"/>
          </w:tcPr>
          <w:p w14:paraId="19462125" w14:textId="77777777" w:rsidR="002264EA" w:rsidRPr="005635F5" w:rsidRDefault="002264EA" w:rsidP="006B24D0">
            <w:pPr>
              <w:spacing w:before="60" w:after="60"/>
              <w:jc w:val="right"/>
              <w:rPr>
                <w:rFonts w:cstheme="minorHAnsi"/>
                <w:sz w:val="20"/>
                <w:szCs w:val="20"/>
                <w:highlight w:val="yellow"/>
              </w:rPr>
            </w:pPr>
          </w:p>
        </w:tc>
      </w:tr>
      <w:tr w:rsidR="00F17CC5" w:rsidRPr="005635F5" w14:paraId="5DBAE870" w14:textId="77777777" w:rsidTr="00B251E6">
        <w:tc>
          <w:tcPr>
            <w:tcW w:w="392" w:type="dxa"/>
          </w:tcPr>
          <w:p w14:paraId="67654A85" w14:textId="77777777" w:rsidR="00F17CC5" w:rsidRDefault="00F17CC5" w:rsidP="006B24D0">
            <w:pPr>
              <w:rPr>
                <w:rFonts w:cstheme="minorHAnsi"/>
                <w:b/>
                <w:sz w:val="24"/>
                <w:szCs w:val="24"/>
              </w:rPr>
            </w:pPr>
          </w:p>
        </w:tc>
        <w:tc>
          <w:tcPr>
            <w:tcW w:w="6379" w:type="dxa"/>
          </w:tcPr>
          <w:p w14:paraId="33E8B0E6" w14:textId="77777777" w:rsidR="00F17CC5" w:rsidRPr="00757503" w:rsidRDefault="00122CA8" w:rsidP="00276422">
            <w:pPr>
              <w:rPr>
                <w:rFonts w:cstheme="minorHAnsi"/>
                <w:sz w:val="24"/>
                <w:szCs w:val="24"/>
              </w:rPr>
            </w:pPr>
            <w:r>
              <w:rPr>
                <w:rFonts w:cstheme="minorHAnsi"/>
                <w:b/>
                <w:sz w:val="24"/>
                <w:szCs w:val="24"/>
              </w:rPr>
              <w:t xml:space="preserve">List of Figures </w:t>
            </w:r>
          </w:p>
        </w:tc>
        <w:tc>
          <w:tcPr>
            <w:tcW w:w="1206" w:type="dxa"/>
          </w:tcPr>
          <w:p w14:paraId="00D74691" w14:textId="349DA40B" w:rsidR="00F17CC5" w:rsidRPr="004F4F1C" w:rsidRDefault="001A6A4B" w:rsidP="006B24D0">
            <w:pPr>
              <w:spacing w:before="60" w:after="60"/>
              <w:jc w:val="right"/>
              <w:rPr>
                <w:rFonts w:cstheme="minorHAnsi"/>
                <w:b/>
                <w:sz w:val="24"/>
                <w:szCs w:val="24"/>
              </w:rPr>
            </w:pPr>
            <w:r>
              <w:rPr>
                <w:rFonts w:cstheme="minorHAnsi"/>
                <w:b/>
                <w:sz w:val="24"/>
                <w:szCs w:val="24"/>
              </w:rPr>
              <w:t>i</w:t>
            </w:r>
            <w:r w:rsidR="009B3312">
              <w:rPr>
                <w:rFonts w:cstheme="minorHAnsi"/>
                <w:b/>
                <w:sz w:val="24"/>
                <w:szCs w:val="24"/>
              </w:rPr>
              <w:t>x</w:t>
            </w:r>
          </w:p>
        </w:tc>
      </w:tr>
      <w:tr w:rsidR="00F17CC5" w:rsidRPr="005635F5" w14:paraId="3BF4FD53" w14:textId="77777777" w:rsidTr="00B251E6">
        <w:tc>
          <w:tcPr>
            <w:tcW w:w="392" w:type="dxa"/>
          </w:tcPr>
          <w:p w14:paraId="667400A1" w14:textId="77777777" w:rsidR="00F17CC5" w:rsidRDefault="00F17CC5" w:rsidP="006B24D0">
            <w:pPr>
              <w:rPr>
                <w:rFonts w:cstheme="minorHAnsi"/>
                <w:b/>
                <w:sz w:val="24"/>
                <w:szCs w:val="24"/>
              </w:rPr>
            </w:pPr>
          </w:p>
        </w:tc>
        <w:tc>
          <w:tcPr>
            <w:tcW w:w="6379" w:type="dxa"/>
          </w:tcPr>
          <w:p w14:paraId="0B491408" w14:textId="77777777" w:rsidR="00F17CC5" w:rsidRPr="00757503" w:rsidRDefault="00F17CC5" w:rsidP="000139F6">
            <w:pPr>
              <w:ind w:left="1026" w:hanging="1026"/>
              <w:rPr>
                <w:rFonts w:cstheme="minorHAnsi"/>
                <w:sz w:val="24"/>
                <w:szCs w:val="24"/>
              </w:rPr>
            </w:pPr>
            <w:r w:rsidRPr="00EB2FE4">
              <w:rPr>
                <w:rFonts w:eastAsia="Times New Roman" w:cstheme="minorHAnsi"/>
                <w:sz w:val="24"/>
                <w:szCs w:val="24"/>
              </w:rPr>
              <w:t>Figure 1:</w:t>
            </w:r>
            <w:r w:rsidRPr="000139F6">
              <w:rPr>
                <w:rFonts w:eastAsia="Times New Roman" w:cstheme="minorHAnsi"/>
                <w:sz w:val="24"/>
                <w:szCs w:val="24"/>
              </w:rPr>
              <w:t xml:space="preserve">  </w:t>
            </w:r>
            <w:r w:rsidR="001954B3">
              <w:rPr>
                <w:rFonts w:eastAsia="Times New Roman" w:cstheme="minorHAnsi"/>
                <w:sz w:val="24"/>
                <w:szCs w:val="24"/>
              </w:rPr>
              <w:t xml:space="preserve"> </w:t>
            </w:r>
            <w:r w:rsidRPr="00EB2FE4">
              <w:rPr>
                <w:rFonts w:eastAsia="Times New Roman" w:cstheme="minorHAnsi"/>
                <w:sz w:val="24"/>
                <w:szCs w:val="24"/>
              </w:rPr>
              <w:t>The main 16-18 year</w:t>
            </w:r>
            <w:r w:rsidR="00BE3F53">
              <w:rPr>
                <w:rFonts w:eastAsia="Times New Roman" w:cstheme="minorHAnsi"/>
                <w:sz w:val="24"/>
                <w:szCs w:val="24"/>
              </w:rPr>
              <w:t xml:space="preserve"> old business of the </w:t>
            </w:r>
            <w:r w:rsidR="000139F6">
              <w:rPr>
                <w:rFonts w:eastAsia="Times New Roman" w:cstheme="minorHAnsi"/>
                <w:sz w:val="24"/>
                <w:szCs w:val="24"/>
              </w:rPr>
              <w:t xml:space="preserve">surveyed </w:t>
            </w:r>
            <w:r w:rsidR="00BE3F53">
              <w:rPr>
                <w:rFonts w:eastAsia="Times New Roman" w:cstheme="minorHAnsi"/>
                <w:sz w:val="24"/>
                <w:szCs w:val="24"/>
              </w:rPr>
              <w:t>college</w:t>
            </w:r>
          </w:p>
        </w:tc>
        <w:tc>
          <w:tcPr>
            <w:tcW w:w="1206" w:type="dxa"/>
          </w:tcPr>
          <w:p w14:paraId="0D922DD5" w14:textId="77777777" w:rsidR="00F17CC5" w:rsidRPr="00C4387B" w:rsidRDefault="00E12E90" w:rsidP="006B24D0">
            <w:pPr>
              <w:spacing w:before="60" w:after="60"/>
              <w:jc w:val="right"/>
              <w:rPr>
                <w:rFonts w:cstheme="minorHAnsi"/>
                <w:sz w:val="24"/>
                <w:szCs w:val="24"/>
              </w:rPr>
            </w:pPr>
            <w:r w:rsidRPr="00C4387B">
              <w:rPr>
                <w:rFonts w:cstheme="minorHAnsi"/>
                <w:sz w:val="24"/>
                <w:szCs w:val="24"/>
              </w:rPr>
              <w:t>97</w:t>
            </w:r>
          </w:p>
        </w:tc>
      </w:tr>
      <w:tr w:rsidR="00F17CC5" w:rsidRPr="005635F5" w14:paraId="7C2D52EB" w14:textId="77777777" w:rsidTr="00B251E6">
        <w:tc>
          <w:tcPr>
            <w:tcW w:w="392" w:type="dxa"/>
          </w:tcPr>
          <w:p w14:paraId="40A734CA" w14:textId="77777777" w:rsidR="00F17CC5" w:rsidRDefault="00F17CC5" w:rsidP="006B24D0">
            <w:pPr>
              <w:rPr>
                <w:rFonts w:cstheme="minorHAnsi"/>
                <w:b/>
                <w:sz w:val="24"/>
                <w:szCs w:val="24"/>
              </w:rPr>
            </w:pPr>
          </w:p>
        </w:tc>
        <w:tc>
          <w:tcPr>
            <w:tcW w:w="6379" w:type="dxa"/>
          </w:tcPr>
          <w:p w14:paraId="69A108D7" w14:textId="77777777" w:rsidR="00F17CC5" w:rsidRPr="00EB2FE4" w:rsidRDefault="00F17CC5" w:rsidP="007843F6">
            <w:pPr>
              <w:rPr>
                <w:rFonts w:eastAsia="Times New Roman" w:cstheme="minorHAnsi"/>
                <w:sz w:val="24"/>
                <w:szCs w:val="24"/>
              </w:rPr>
            </w:pPr>
            <w:r w:rsidRPr="00EB2FE4">
              <w:rPr>
                <w:rFonts w:eastAsia="Times New Roman" w:cstheme="minorHAnsi"/>
                <w:sz w:val="24"/>
                <w:szCs w:val="24"/>
              </w:rPr>
              <w:t xml:space="preserve">Figure 2:  </w:t>
            </w:r>
            <w:r w:rsidR="001954B3">
              <w:rPr>
                <w:rFonts w:eastAsia="Times New Roman" w:cstheme="minorHAnsi"/>
                <w:sz w:val="24"/>
                <w:szCs w:val="24"/>
              </w:rPr>
              <w:t xml:space="preserve"> </w:t>
            </w:r>
            <w:r w:rsidRPr="00EB2FE4">
              <w:rPr>
                <w:rFonts w:eastAsia="Times New Roman" w:cstheme="minorHAnsi"/>
                <w:sz w:val="24"/>
                <w:szCs w:val="24"/>
              </w:rPr>
              <w:t xml:space="preserve">FE respondent 16-18 NEET provision type or </w:t>
            </w:r>
          </w:p>
          <w:p w14:paraId="61DD09AD" w14:textId="77777777" w:rsidR="00F17CC5" w:rsidRPr="00EB2FE4" w:rsidRDefault="00F17CC5" w:rsidP="002964D4">
            <w:pPr>
              <w:rPr>
                <w:rFonts w:cstheme="minorHAnsi"/>
                <w:sz w:val="24"/>
                <w:szCs w:val="24"/>
              </w:rPr>
            </w:pPr>
            <w:r w:rsidRPr="00EB2FE4">
              <w:rPr>
                <w:rFonts w:eastAsia="Times New Roman" w:cstheme="minorHAnsi"/>
                <w:sz w:val="24"/>
                <w:szCs w:val="24"/>
              </w:rPr>
              <w:t xml:space="preserve">                  </w:t>
            </w:r>
            <w:r w:rsidR="001954B3">
              <w:rPr>
                <w:rFonts w:eastAsia="Times New Roman" w:cstheme="minorHAnsi"/>
                <w:sz w:val="24"/>
                <w:szCs w:val="24"/>
              </w:rPr>
              <w:t xml:space="preserve"> </w:t>
            </w:r>
            <w:r w:rsidR="00AF7531">
              <w:rPr>
                <w:rFonts w:eastAsia="Times New Roman" w:cstheme="minorHAnsi"/>
                <w:sz w:val="24"/>
                <w:szCs w:val="24"/>
              </w:rPr>
              <w:t>C</w:t>
            </w:r>
            <w:r w:rsidRPr="00EB2FE4">
              <w:rPr>
                <w:rFonts w:eastAsia="Times New Roman" w:cstheme="minorHAnsi"/>
                <w:sz w:val="24"/>
                <w:szCs w:val="24"/>
              </w:rPr>
              <w:t>ategory</w:t>
            </w:r>
          </w:p>
        </w:tc>
        <w:tc>
          <w:tcPr>
            <w:tcW w:w="1206" w:type="dxa"/>
          </w:tcPr>
          <w:p w14:paraId="77C92F6D"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98</w:t>
            </w:r>
          </w:p>
        </w:tc>
      </w:tr>
      <w:tr w:rsidR="00F17CC5" w:rsidRPr="005635F5" w14:paraId="5841C792" w14:textId="77777777" w:rsidTr="00B251E6">
        <w:tc>
          <w:tcPr>
            <w:tcW w:w="392" w:type="dxa"/>
          </w:tcPr>
          <w:p w14:paraId="71D2F7FB" w14:textId="77777777" w:rsidR="00F17CC5" w:rsidRDefault="00F17CC5" w:rsidP="006B24D0">
            <w:pPr>
              <w:rPr>
                <w:rFonts w:cstheme="minorHAnsi"/>
                <w:b/>
                <w:sz w:val="24"/>
                <w:szCs w:val="24"/>
              </w:rPr>
            </w:pPr>
          </w:p>
        </w:tc>
        <w:tc>
          <w:tcPr>
            <w:tcW w:w="6379" w:type="dxa"/>
          </w:tcPr>
          <w:p w14:paraId="458046B4" w14:textId="77777777" w:rsidR="00F17CC5" w:rsidRPr="00797156" w:rsidRDefault="00F17CC5" w:rsidP="007843F6">
            <w:pPr>
              <w:rPr>
                <w:rFonts w:eastAsia="Times New Roman" w:cstheme="minorHAnsi"/>
                <w:sz w:val="24"/>
                <w:szCs w:val="24"/>
              </w:rPr>
            </w:pPr>
            <w:r w:rsidRPr="00797156">
              <w:rPr>
                <w:rFonts w:eastAsia="Times New Roman" w:cstheme="minorHAnsi"/>
                <w:sz w:val="24"/>
                <w:szCs w:val="24"/>
              </w:rPr>
              <w:t xml:space="preserve">Figure 3:  </w:t>
            </w:r>
            <w:r w:rsidR="001954B3">
              <w:rPr>
                <w:rFonts w:eastAsia="Times New Roman" w:cstheme="minorHAnsi"/>
                <w:sz w:val="24"/>
                <w:szCs w:val="24"/>
              </w:rPr>
              <w:t xml:space="preserve"> </w:t>
            </w:r>
            <w:r w:rsidRPr="00797156">
              <w:rPr>
                <w:rFonts w:eastAsia="Times New Roman" w:cstheme="minorHAnsi"/>
                <w:sz w:val="24"/>
                <w:szCs w:val="24"/>
              </w:rPr>
              <w:t xml:space="preserve">16-18 NEET learner numbers recruited for all </w:t>
            </w:r>
          </w:p>
          <w:p w14:paraId="65253E3B" w14:textId="77777777" w:rsidR="00F17CC5" w:rsidRPr="00EB2FE4" w:rsidRDefault="00F17CC5" w:rsidP="002964D4">
            <w:pPr>
              <w:rPr>
                <w:rFonts w:eastAsia="Times New Roman" w:cstheme="minorHAnsi"/>
                <w:sz w:val="24"/>
                <w:szCs w:val="24"/>
              </w:rPr>
            </w:pPr>
            <w:r w:rsidRPr="00797156">
              <w:rPr>
                <w:rFonts w:eastAsia="Times New Roman" w:cstheme="minorHAnsi"/>
                <w:sz w:val="24"/>
                <w:szCs w:val="24"/>
              </w:rPr>
              <w:t xml:space="preserve">                  </w:t>
            </w:r>
            <w:r w:rsidR="001954B3">
              <w:rPr>
                <w:rFonts w:eastAsia="Times New Roman" w:cstheme="minorHAnsi"/>
                <w:sz w:val="24"/>
                <w:szCs w:val="24"/>
              </w:rPr>
              <w:t xml:space="preserve"> </w:t>
            </w:r>
            <w:r w:rsidR="005635F5">
              <w:rPr>
                <w:rFonts w:eastAsia="Times New Roman" w:cstheme="minorHAnsi"/>
                <w:sz w:val="24"/>
                <w:szCs w:val="24"/>
              </w:rPr>
              <w:t>surveyed college</w:t>
            </w:r>
            <w:r w:rsidRPr="00797156">
              <w:rPr>
                <w:rFonts w:eastAsia="Times New Roman" w:cstheme="minorHAnsi"/>
                <w:sz w:val="24"/>
                <w:szCs w:val="24"/>
              </w:rPr>
              <w:t>s</w:t>
            </w:r>
          </w:p>
        </w:tc>
        <w:tc>
          <w:tcPr>
            <w:tcW w:w="1206" w:type="dxa"/>
          </w:tcPr>
          <w:p w14:paraId="60D14B47"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100</w:t>
            </w:r>
          </w:p>
        </w:tc>
      </w:tr>
      <w:tr w:rsidR="00F17CC5" w:rsidRPr="005635F5" w14:paraId="7DE230C5" w14:textId="77777777" w:rsidTr="00B251E6">
        <w:tc>
          <w:tcPr>
            <w:tcW w:w="392" w:type="dxa"/>
          </w:tcPr>
          <w:p w14:paraId="6E9211A4" w14:textId="77777777" w:rsidR="00F17CC5" w:rsidRDefault="00F17CC5" w:rsidP="006B24D0">
            <w:pPr>
              <w:rPr>
                <w:rFonts w:cstheme="minorHAnsi"/>
                <w:b/>
                <w:sz w:val="24"/>
                <w:szCs w:val="24"/>
              </w:rPr>
            </w:pPr>
          </w:p>
        </w:tc>
        <w:tc>
          <w:tcPr>
            <w:tcW w:w="6379" w:type="dxa"/>
          </w:tcPr>
          <w:p w14:paraId="74BBA61A" w14:textId="77777777" w:rsidR="00F17CC5" w:rsidRPr="000D2104" w:rsidRDefault="000D2104" w:rsidP="007843F6">
            <w:pPr>
              <w:rPr>
                <w:rFonts w:eastAsia="Times New Roman" w:cstheme="minorHAnsi"/>
                <w:sz w:val="24"/>
                <w:szCs w:val="24"/>
              </w:rPr>
            </w:pPr>
            <w:r>
              <w:rPr>
                <w:rFonts w:eastAsia="Times New Roman" w:cstheme="minorHAnsi"/>
                <w:sz w:val="24"/>
                <w:szCs w:val="24"/>
              </w:rPr>
              <w:t xml:space="preserve">Figure 4: </w:t>
            </w:r>
            <w:r w:rsidR="001954B3">
              <w:rPr>
                <w:rFonts w:eastAsia="Times New Roman" w:cstheme="minorHAnsi"/>
                <w:sz w:val="24"/>
                <w:szCs w:val="24"/>
              </w:rPr>
              <w:t xml:space="preserve"> </w:t>
            </w:r>
            <w:r>
              <w:rPr>
                <w:rFonts w:eastAsia="Times New Roman" w:cstheme="minorHAnsi"/>
                <w:sz w:val="24"/>
                <w:szCs w:val="24"/>
              </w:rPr>
              <w:t xml:space="preserve"> Success rates, analysis for </w:t>
            </w:r>
            <w:r w:rsidR="00F17CC5" w:rsidRPr="00EB2FE4">
              <w:rPr>
                <w:rFonts w:eastAsia="Times New Roman" w:cstheme="minorHAnsi"/>
                <w:sz w:val="24"/>
                <w:szCs w:val="24"/>
              </w:rPr>
              <w:t>2012-13 to 2014-15</w:t>
            </w:r>
          </w:p>
        </w:tc>
        <w:tc>
          <w:tcPr>
            <w:tcW w:w="1206" w:type="dxa"/>
          </w:tcPr>
          <w:p w14:paraId="5DE03871"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107</w:t>
            </w:r>
          </w:p>
        </w:tc>
      </w:tr>
      <w:tr w:rsidR="00F17CC5" w:rsidRPr="00C4387B" w14:paraId="3221A079" w14:textId="77777777" w:rsidTr="00B251E6">
        <w:tc>
          <w:tcPr>
            <w:tcW w:w="392" w:type="dxa"/>
          </w:tcPr>
          <w:p w14:paraId="69760115" w14:textId="77777777" w:rsidR="00F17CC5" w:rsidRDefault="00F17CC5" w:rsidP="006B24D0">
            <w:pPr>
              <w:rPr>
                <w:rFonts w:cstheme="minorHAnsi"/>
                <w:b/>
                <w:sz w:val="24"/>
                <w:szCs w:val="24"/>
              </w:rPr>
            </w:pPr>
          </w:p>
        </w:tc>
        <w:tc>
          <w:tcPr>
            <w:tcW w:w="6379" w:type="dxa"/>
          </w:tcPr>
          <w:p w14:paraId="6F1464DB" w14:textId="77777777" w:rsidR="00F17CC5" w:rsidRPr="00C4387B" w:rsidRDefault="00F17CC5" w:rsidP="007843F6">
            <w:pPr>
              <w:rPr>
                <w:rFonts w:eastAsia="Times New Roman" w:cstheme="minorHAnsi"/>
                <w:sz w:val="24"/>
                <w:szCs w:val="24"/>
              </w:rPr>
            </w:pPr>
            <w:r w:rsidRPr="00C4387B">
              <w:rPr>
                <w:rFonts w:eastAsia="Times New Roman" w:cstheme="minorHAnsi"/>
                <w:bCs/>
                <w:sz w:val="24"/>
                <w:szCs w:val="24"/>
              </w:rPr>
              <w:t>Figu</w:t>
            </w:r>
            <w:r w:rsidR="000D2104" w:rsidRPr="00C4387B">
              <w:rPr>
                <w:rFonts w:eastAsia="Times New Roman" w:cstheme="minorHAnsi"/>
                <w:bCs/>
                <w:sz w:val="24"/>
                <w:szCs w:val="24"/>
              </w:rPr>
              <w:t>re 5</w:t>
            </w:r>
            <w:r w:rsidRPr="00C4387B">
              <w:rPr>
                <w:rFonts w:eastAsia="Times New Roman" w:cstheme="minorHAnsi"/>
                <w:bCs/>
                <w:sz w:val="24"/>
                <w:szCs w:val="24"/>
              </w:rPr>
              <w:t xml:space="preserve">:  </w:t>
            </w:r>
            <w:r w:rsidR="001954B3" w:rsidRPr="00C4387B">
              <w:rPr>
                <w:rFonts w:eastAsia="Times New Roman" w:cstheme="minorHAnsi"/>
                <w:bCs/>
                <w:sz w:val="24"/>
                <w:szCs w:val="24"/>
              </w:rPr>
              <w:t xml:space="preserve"> </w:t>
            </w:r>
            <w:r w:rsidRPr="00C4387B">
              <w:rPr>
                <w:rFonts w:eastAsia="Times New Roman" w:cstheme="minorHAnsi"/>
                <w:sz w:val="24"/>
                <w:szCs w:val="24"/>
              </w:rPr>
              <w:t>Destinations on completion of 16-18 NEET provision</w:t>
            </w:r>
          </w:p>
          <w:p w14:paraId="7C6E2AC7" w14:textId="77777777" w:rsidR="00F17CC5" w:rsidRPr="00C4387B" w:rsidRDefault="00F17CC5" w:rsidP="007843F6">
            <w:pPr>
              <w:rPr>
                <w:rFonts w:cstheme="minorHAnsi"/>
                <w:sz w:val="24"/>
                <w:szCs w:val="24"/>
              </w:rPr>
            </w:pPr>
            <w:r w:rsidRPr="00C4387B">
              <w:rPr>
                <w:rFonts w:eastAsia="Times New Roman" w:cstheme="minorHAnsi"/>
                <w:sz w:val="24"/>
                <w:szCs w:val="24"/>
              </w:rPr>
              <w:t xml:space="preserve">                 </w:t>
            </w:r>
            <w:r w:rsidR="001954B3" w:rsidRPr="00C4387B">
              <w:rPr>
                <w:rFonts w:eastAsia="Times New Roman" w:cstheme="minorHAnsi"/>
                <w:sz w:val="24"/>
                <w:szCs w:val="24"/>
              </w:rPr>
              <w:t xml:space="preserve"> </w:t>
            </w:r>
            <w:r w:rsidRPr="00C4387B">
              <w:rPr>
                <w:rFonts w:eastAsia="Times New Roman" w:cstheme="minorHAnsi"/>
                <w:sz w:val="24"/>
                <w:szCs w:val="24"/>
              </w:rPr>
              <w:t xml:space="preserve"> in </w:t>
            </w:r>
            <w:r w:rsidR="000D2104" w:rsidRPr="00C4387B">
              <w:rPr>
                <w:rFonts w:eastAsia="Times New Roman" w:cstheme="minorHAnsi"/>
                <w:sz w:val="24"/>
                <w:szCs w:val="24"/>
                <w:u w:val="single"/>
              </w:rPr>
              <w:t>y</w:t>
            </w:r>
            <w:r w:rsidRPr="00C4387B">
              <w:rPr>
                <w:rFonts w:eastAsia="Times New Roman" w:cstheme="minorHAnsi"/>
                <w:sz w:val="24"/>
                <w:szCs w:val="24"/>
                <w:u w:val="single"/>
              </w:rPr>
              <w:t>ear 2013-2014</w:t>
            </w:r>
          </w:p>
        </w:tc>
        <w:tc>
          <w:tcPr>
            <w:tcW w:w="1206" w:type="dxa"/>
          </w:tcPr>
          <w:p w14:paraId="296C1300"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109</w:t>
            </w:r>
          </w:p>
        </w:tc>
      </w:tr>
      <w:tr w:rsidR="00F17CC5" w:rsidRPr="00C4387B" w14:paraId="0CCA7878" w14:textId="77777777" w:rsidTr="00B251E6">
        <w:tc>
          <w:tcPr>
            <w:tcW w:w="392" w:type="dxa"/>
          </w:tcPr>
          <w:p w14:paraId="4F1601A5" w14:textId="77777777" w:rsidR="00F17CC5" w:rsidRDefault="00F17CC5" w:rsidP="006B24D0">
            <w:pPr>
              <w:rPr>
                <w:rFonts w:cstheme="minorHAnsi"/>
                <w:b/>
                <w:sz w:val="24"/>
                <w:szCs w:val="24"/>
              </w:rPr>
            </w:pPr>
          </w:p>
        </w:tc>
        <w:tc>
          <w:tcPr>
            <w:tcW w:w="6379" w:type="dxa"/>
          </w:tcPr>
          <w:p w14:paraId="1A49FFEB" w14:textId="77777777" w:rsidR="00F17CC5" w:rsidRPr="00C4387B" w:rsidRDefault="000D2104" w:rsidP="007843F6">
            <w:pPr>
              <w:rPr>
                <w:rFonts w:eastAsia="Times New Roman" w:cstheme="minorHAnsi"/>
                <w:sz w:val="24"/>
                <w:szCs w:val="24"/>
              </w:rPr>
            </w:pPr>
            <w:r w:rsidRPr="00C4387B">
              <w:rPr>
                <w:rFonts w:eastAsia="Times New Roman" w:cstheme="minorHAnsi"/>
                <w:bCs/>
                <w:sz w:val="24"/>
                <w:szCs w:val="24"/>
              </w:rPr>
              <w:t>Figure 6</w:t>
            </w:r>
            <w:r w:rsidR="00F17CC5" w:rsidRPr="00C4387B">
              <w:rPr>
                <w:rFonts w:eastAsia="Times New Roman" w:cstheme="minorHAnsi"/>
                <w:bCs/>
                <w:sz w:val="24"/>
                <w:szCs w:val="24"/>
              </w:rPr>
              <w:t>a</w:t>
            </w:r>
            <w:r w:rsidR="00C4387B">
              <w:rPr>
                <w:rFonts w:eastAsia="Times New Roman" w:cstheme="minorHAnsi"/>
                <w:bCs/>
                <w:sz w:val="24"/>
                <w:szCs w:val="24"/>
              </w:rPr>
              <w:t>:</w:t>
            </w:r>
            <w:r w:rsidR="001954B3" w:rsidRPr="00C4387B">
              <w:rPr>
                <w:rFonts w:eastAsia="Times New Roman" w:cstheme="minorHAnsi"/>
                <w:sz w:val="24"/>
                <w:szCs w:val="24"/>
              </w:rPr>
              <w:t xml:space="preserve"> </w:t>
            </w:r>
            <w:r w:rsidR="00F17CC5" w:rsidRPr="00C4387B">
              <w:rPr>
                <w:rFonts w:eastAsia="Times New Roman" w:cstheme="minorHAnsi"/>
                <w:sz w:val="24"/>
                <w:szCs w:val="24"/>
              </w:rPr>
              <w:t>Gender characteristics of 16-18 NEET learners for</w:t>
            </w:r>
          </w:p>
          <w:p w14:paraId="23EBA035" w14:textId="77777777" w:rsidR="00F17CC5" w:rsidRPr="00C4387B" w:rsidRDefault="00F17CC5" w:rsidP="007843F6">
            <w:pPr>
              <w:rPr>
                <w:rFonts w:eastAsia="Times New Roman" w:cstheme="minorHAnsi"/>
                <w:bCs/>
                <w:sz w:val="24"/>
                <w:szCs w:val="24"/>
              </w:rPr>
            </w:pPr>
            <w:r w:rsidRPr="00C4387B">
              <w:rPr>
                <w:rFonts w:eastAsia="Times New Roman" w:cstheme="minorHAnsi"/>
                <w:sz w:val="24"/>
                <w:szCs w:val="24"/>
              </w:rPr>
              <w:t xml:space="preserve">                   </w:t>
            </w:r>
            <w:r w:rsidRPr="00C4387B">
              <w:rPr>
                <w:rFonts w:eastAsia="Times New Roman" w:cstheme="minorHAnsi"/>
                <w:sz w:val="24"/>
                <w:szCs w:val="24"/>
                <w:u w:val="single"/>
              </w:rPr>
              <w:t xml:space="preserve">specialist </w:t>
            </w:r>
            <w:r w:rsidRPr="00C4387B">
              <w:rPr>
                <w:rFonts w:eastAsia="Times New Roman" w:cstheme="minorHAnsi"/>
                <w:sz w:val="24"/>
                <w:szCs w:val="24"/>
              </w:rPr>
              <w:t>provision</w:t>
            </w:r>
            <w:r w:rsidRPr="00C4387B">
              <w:rPr>
                <w:rFonts w:eastAsia="Times New Roman" w:cstheme="minorHAnsi"/>
                <w:bCs/>
                <w:sz w:val="24"/>
                <w:szCs w:val="24"/>
              </w:rPr>
              <w:t xml:space="preserve"> </w:t>
            </w:r>
          </w:p>
        </w:tc>
        <w:tc>
          <w:tcPr>
            <w:tcW w:w="1206" w:type="dxa"/>
          </w:tcPr>
          <w:p w14:paraId="216DCFD2"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113</w:t>
            </w:r>
          </w:p>
        </w:tc>
      </w:tr>
      <w:tr w:rsidR="00F17CC5" w:rsidRPr="00C4387B" w14:paraId="0089455F" w14:textId="77777777" w:rsidTr="00B251E6">
        <w:tc>
          <w:tcPr>
            <w:tcW w:w="392" w:type="dxa"/>
          </w:tcPr>
          <w:p w14:paraId="4E7C4A84" w14:textId="77777777" w:rsidR="00F17CC5" w:rsidRDefault="00F17CC5" w:rsidP="006B24D0">
            <w:pPr>
              <w:rPr>
                <w:rFonts w:cstheme="minorHAnsi"/>
                <w:b/>
                <w:sz w:val="24"/>
                <w:szCs w:val="24"/>
              </w:rPr>
            </w:pPr>
          </w:p>
        </w:tc>
        <w:tc>
          <w:tcPr>
            <w:tcW w:w="6379" w:type="dxa"/>
          </w:tcPr>
          <w:p w14:paraId="11438944" w14:textId="77777777" w:rsidR="00F17CC5" w:rsidRPr="005F64CD" w:rsidRDefault="000D2104" w:rsidP="007843F6">
            <w:pPr>
              <w:rPr>
                <w:rFonts w:eastAsia="Times New Roman" w:cstheme="minorHAnsi"/>
                <w:sz w:val="24"/>
                <w:szCs w:val="24"/>
              </w:rPr>
            </w:pPr>
            <w:r>
              <w:rPr>
                <w:rFonts w:eastAsia="Times New Roman" w:cstheme="minorHAnsi"/>
                <w:bCs/>
                <w:sz w:val="24"/>
                <w:szCs w:val="24"/>
              </w:rPr>
              <w:t>Figure 6b</w:t>
            </w:r>
            <w:r w:rsidR="00C4387B">
              <w:rPr>
                <w:rFonts w:eastAsia="Times New Roman" w:cstheme="minorHAnsi"/>
                <w:bCs/>
                <w:sz w:val="24"/>
                <w:szCs w:val="24"/>
              </w:rPr>
              <w:t>:</w:t>
            </w:r>
            <w:r>
              <w:rPr>
                <w:rFonts w:eastAsia="Times New Roman" w:cstheme="minorHAnsi"/>
                <w:bCs/>
                <w:sz w:val="24"/>
                <w:szCs w:val="24"/>
              </w:rPr>
              <w:t xml:space="preserve"> </w:t>
            </w:r>
            <w:r w:rsidR="00F17CC5" w:rsidRPr="005F64CD">
              <w:rPr>
                <w:rFonts w:eastAsia="Times New Roman" w:cstheme="minorHAnsi"/>
                <w:sz w:val="24"/>
                <w:szCs w:val="24"/>
              </w:rPr>
              <w:t xml:space="preserve">Gender characteristics of 16-18 NEET learners for </w:t>
            </w:r>
          </w:p>
          <w:p w14:paraId="66F5AAFA" w14:textId="77777777" w:rsidR="00F17CC5" w:rsidRPr="005F64CD" w:rsidRDefault="00F17CC5" w:rsidP="007843F6">
            <w:pPr>
              <w:rPr>
                <w:rFonts w:cstheme="minorHAnsi"/>
                <w:sz w:val="24"/>
                <w:szCs w:val="24"/>
              </w:rPr>
            </w:pPr>
            <w:r w:rsidRPr="005F64CD">
              <w:rPr>
                <w:rFonts w:eastAsia="Times New Roman" w:cstheme="minorHAnsi"/>
                <w:sz w:val="24"/>
                <w:szCs w:val="24"/>
              </w:rPr>
              <w:t xml:space="preserve">              </w:t>
            </w:r>
            <w:r w:rsidR="001954B3">
              <w:rPr>
                <w:rFonts w:eastAsia="Times New Roman" w:cstheme="minorHAnsi"/>
                <w:sz w:val="24"/>
                <w:szCs w:val="24"/>
              </w:rPr>
              <w:t xml:space="preserve">    </w:t>
            </w:r>
            <w:r w:rsidRPr="005F64CD">
              <w:rPr>
                <w:rFonts w:eastAsia="Times New Roman" w:cstheme="minorHAnsi"/>
                <w:sz w:val="24"/>
                <w:szCs w:val="24"/>
              </w:rPr>
              <w:t xml:space="preserve"> </w:t>
            </w:r>
            <w:r w:rsidRPr="005F64CD">
              <w:rPr>
                <w:rFonts w:eastAsia="Times New Roman" w:cstheme="minorHAnsi"/>
                <w:sz w:val="24"/>
                <w:szCs w:val="24"/>
                <w:u w:val="single"/>
              </w:rPr>
              <w:t xml:space="preserve">general </w:t>
            </w:r>
            <w:r w:rsidRPr="005F64CD">
              <w:rPr>
                <w:rFonts w:eastAsia="Times New Roman" w:cstheme="minorHAnsi"/>
                <w:sz w:val="24"/>
                <w:szCs w:val="24"/>
              </w:rPr>
              <w:t>provision</w:t>
            </w:r>
          </w:p>
        </w:tc>
        <w:tc>
          <w:tcPr>
            <w:tcW w:w="1206" w:type="dxa"/>
          </w:tcPr>
          <w:p w14:paraId="79AD1847"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113</w:t>
            </w:r>
          </w:p>
        </w:tc>
      </w:tr>
      <w:tr w:rsidR="00F17CC5" w:rsidRPr="00C4387B" w14:paraId="3F9DCBF5" w14:textId="77777777" w:rsidTr="00B251E6">
        <w:tc>
          <w:tcPr>
            <w:tcW w:w="392" w:type="dxa"/>
          </w:tcPr>
          <w:p w14:paraId="2D36FE71" w14:textId="77777777" w:rsidR="00F17CC5" w:rsidRDefault="00F17CC5" w:rsidP="006B24D0">
            <w:pPr>
              <w:rPr>
                <w:rFonts w:cstheme="minorHAnsi"/>
                <w:b/>
                <w:sz w:val="24"/>
                <w:szCs w:val="24"/>
              </w:rPr>
            </w:pPr>
          </w:p>
        </w:tc>
        <w:tc>
          <w:tcPr>
            <w:tcW w:w="6379" w:type="dxa"/>
          </w:tcPr>
          <w:p w14:paraId="31CBFFFB" w14:textId="77777777" w:rsidR="00F17CC5" w:rsidRPr="005F64CD" w:rsidRDefault="000D2104" w:rsidP="007843F6">
            <w:pPr>
              <w:rPr>
                <w:rFonts w:eastAsia="Times New Roman" w:cstheme="minorHAnsi"/>
                <w:sz w:val="24"/>
                <w:szCs w:val="24"/>
              </w:rPr>
            </w:pPr>
            <w:r>
              <w:rPr>
                <w:rFonts w:eastAsia="Times New Roman" w:cstheme="minorHAnsi"/>
                <w:sz w:val="24"/>
                <w:szCs w:val="24"/>
              </w:rPr>
              <w:t>Figure 7a</w:t>
            </w:r>
            <w:r w:rsidR="00C4387B">
              <w:rPr>
                <w:rFonts w:eastAsia="Times New Roman" w:cstheme="minorHAnsi"/>
                <w:sz w:val="24"/>
                <w:szCs w:val="24"/>
              </w:rPr>
              <w:t>:</w:t>
            </w:r>
            <w:r>
              <w:rPr>
                <w:rFonts w:eastAsia="Times New Roman" w:cstheme="minorHAnsi"/>
                <w:sz w:val="24"/>
                <w:szCs w:val="24"/>
              </w:rPr>
              <w:t xml:space="preserve"> </w:t>
            </w:r>
            <w:r w:rsidR="00F17CC5" w:rsidRPr="005F64CD">
              <w:rPr>
                <w:rFonts w:eastAsia="Times New Roman" w:cstheme="minorHAnsi"/>
                <w:sz w:val="24"/>
                <w:szCs w:val="24"/>
              </w:rPr>
              <w:t>Ethnicity characteristics of 16-18 NEET learners for</w:t>
            </w:r>
          </w:p>
          <w:p w14:paraId="7A2817BC" w14:textId="77777777" w:rsidR="00F17CC5" w:rsidRPr="005F64CD" w:rsidRDefault="001954B3" w:rsidP="007843F6">
            <w:pPr>
              <w:rPr>
                <w:rFonts w:eastAsia="Times New Roman" w:cstheme="minorHAnsi"/>
                <w:sz w:val="24"/>
                <w:szCs w:val="24"/>
              </w:rPr>
            </w:pPr>
            <w:r>
              <w:rPr>
                <w:rFonts w:eastAsia="Times New Roman" w:cstheme="minorHAnsi"/>
                <w:sz w:val="24"/>
                <w:szCs w:val="24"/>
              </w:rPr>
              <w:t xml:space="preserve">                 </w:t>
            </w:r>
            <w:r w:rsidR="00F17CC5" w:rsidRPr="005F64CD">
              <w:rPr>
                <w:rFonts w:eastAsia="Times New Roman" w:cstheme="minorHAnsi"/>
                <w:sz w:val="24"/>
                <w:szCs w:val="24"/>
              </w:rPr>
              <w:t xml:space="preserve"> </w:t>
            </w:r>
            <w:r>
              <w:rPr>
                <w:rFonts w:eastAsia="Times New Roman" w:cstheme="minorHAnsi"/>
                <w:sz w:val="24"/>
                <w:szCs w:val="24"/>
              </w:rPr>
              <w:t xml:space="preserve"> </w:t>
            </w:r>
            <w:r w:rsidR="00F17CC5" w:rsidRPr="005F64CD">
              <w:rPr>
                <w:rFonts w:eastAsia="Times New Roman" w:cstheme="minorHAnsi"/>
                <w:sz w:val="24"/>
                <w:szCs w:val="24"/>
                <w:u w:val="single"/>
              </w:rPr>
              <w:t>specialist</w:t>
            </w:r>
            <w:r w:rsidR="00F17CC5" w:rsidRPr="005F64CD">
              <w:rPr>
                <w:rFonts w:eastAsia="Times New Roman" w:cstheme="minorHAnsi"/>
                <w:sz w:val="24"/>
                <w:szCs w:val="24"/>
              </w:rPr>
              <w:t xml:space="preserve"> provision</w:t>
            </w:r>
          </w:p>
        </w:tc>
        <w:tc>
          <w:tcPr>
            <w:tcW w:w="1206" w:type="dxa"/>
          </w:tcPr>
          <w:p w14:paraId="6F237DCB"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114</w:t>
            </w:r>
          </w:p>
        </w:tc>
      </w:tr>
      <w:tr w:rsidR="00F17CC5" w:rsidRPr="00C4387B" w14:paraId="31B80891" w14:textId="77777777" w:rsidTr="00B251E6">
        <w:tc>
          <w:tcPr>
            <w:tcW w:w="392" w:type="dxa"/>
          </w:tcPr>
          <w:p w14:paraId="23A64F8C" w14:textId="77777777" w:rsidR="00F17CC5" w:rsidRDefault="00F17CC5" w:rsidP="006B24D0">
            <w:pPr>
              <w:rPr>
                <w:rFonts w:cstheme="minorHAnsi"/>
                <w:b/>
                <w:sz w:val="24"/>
                <w:szCs w:val="24"/>
              </w:rPr>
            </w:pPr>
          </w:p>
        </w:tc>
        <w:tc>
          <w:tcPr>
            <w:tcW w:w="6379" w:type="dxa"/>
          </w:tcPr>
          <w:p w14:paraId="3E4663A9" w14:textId="77777777" w:rsidR="00F17CC5" w:rsidRPr="005F64CD" w:rsidRDefault="000D2104" w:rsidP="007843F6">
            <w:pPr>
              <w:rPr>
                <w:rFonts w:eastAsia="Times New Roman" w:cstheme="minorHAnsi"/>
                <w:sz w:val="24"/>
                <w:szCs w:val="24"/>
              </w:rPr>
            </w:pPr>
            <w:r>
              <w:rPr>
                <w:rFonts w:eastAsia="Times New Roman" w:cstheme="minorHAnsi"/>
                <w:sz w:val="24"/>
                <w:szCs w:val="24"/>
              </w:rPr>
              <w:t>Figure 7b</w:t>
            </w:r>
            <w:r w:rsidR="00C4387B">
              <w:rPr>
                <w:rFonts w:eastAsia="Times New Roman" w:cstheme="minorHAnsi"/>
                <w:sz w:val="24"/>
                <w:szCs w:val="24"/>
              </w:rPr>
              <w:t>:</w:t>
            </w:r>
            <w:r>
              <w:rPr>
                <w:rFonts w:eastAsia="Times New Roman" w:cstheme="minorHAnsi"/>
                <w:sz w:val="24"/>
                <w:szCs w:val="24"/>
              </w:rPr>
              <w:t xml:space="preserve"> </w:t>
            </w:r>
            <w:r w:rsidR="00F17CC5" w:rsidRPr="005F64CD">
              <w:rPr>
                <w:rFonts w:eastAsia="Times New Roman" w:cstheme="minorHAnsi"/>
                <w:sz w:val="24"/>
                <w:szCs w:val="24"/>
              </w:rPr>
              <w:t xml:space="preserve">Ethnicity characteristics of 16-18 NEET learners for </w:t>
            </w:r>
          </w:p>
          <w:p w14:paraId="2D6A0DE8" w14:textId="77777777" w:rsidR="00F17CC5" w:rsidRPr="005F64CD" w:rsidRDefault="001954B3" w:rsidP="007843F6">
            <w:pPr>
              <w:rPr>
                <w:rFonts w:eastAsia="Times New Roman" w:cstheme="minorHAnsi"/>
                <w:sz w:val="24"/>
                <w:szCs w:val="24"/>
              </w:rPr>
            </w:pPr>
            <w:r>
              <w:rPr>
                <w:rFonts w:eastAsia="Times New Roman" w:cstheme="minorHAnsi"/>
                <w:sz w:val="24"/>
                <w:szCs w:val="24"/>
              </w:rPr>
              <w:t xml:space="preserve">                  </w:t>
            </w:r>
            <w:r w:rsidR="00F17CC5" w:rsidRPr="005F64CD">
              <w:rPr>
                <w:rFonts w:eastAsia="Times New Roman" w:cstheme="minorHAnsi"/>
                <w:sz w:val="24"/>
                <w:szCs w:val="24"/>
              </w:rPr>
              <w:t xml:space="preserve"> </w:t>
            </w:r>
            <w:r w:rsidR="00F17CC5" w:rsidRPr="005F64CD">
              <w:rPr>
                <w:rFonts w:eastAsia="Times New Roman" w:cstheme="minorHAnsi"/>
                <w:sz w:val="24"/>
                <w:szCs w:val="24"/>
                <w:u w:val="single"/>
              </w:rPr>
              <w:t xml:space="preserve">general </w:t>
            </w:r>
            <w:r w:rsidR="00F17CC5" w:rsidRPr="005F64CD">
              <w:rPr>
                <w:rFonts w:eastAsia="Times New Roman" w:cstheme="minorHAnsi"/>
                <w:sz w:val="24"/>
                <w:szCs w:val="24"/>
              </w:rPr>
              <w:t>provision – Ethnicity</w:t>
            </w:r>
          </w:p>
        </w:tc>
        <w:tc>
          <w:tcPr>
            <w:tcW w:w="1206" w:type="dxa"/>
          </w:tcPr>
          <w:p w14:paraId="58A44A02" w14:textId="77777777" w:rsidR="00F17CC5" w:rsidRPr="00C4387B" w:rsidRDefault="00276422" w:rsidP="006B24D0">
            <w:pPr>
              <w:spacing w:before="60" w:after="60"/>
              <w:jc w:val="right"/>
              <w:rPr>
                <w:rFonts w:cstheme="minorHAnsi"/>
                <w:sz w:val="24"/>
                <w:szCs w:val="24"/>
              </w:rPr>
            </w:pPr>
            <w:r w:rsidRPr="00C4387B">
              <w:rPr>
                <w:rFonts w:cstheme="minorHAnsi"/>
                <w:sz w:val="24"/>
                <w:szCs w:val="24"/>
              </w:rPr>
              <w:t>1</w:t>
            </w:r>
            <w:r w:rsidR="00CE278D" w:rsidRPr="00C4387B">
              <w:rPr>
                <w:rFonts w:cstheme="minorHAnsi"/>
                <w:sz w:val="24"/>
                <w:szCs w:val="24"/>
              </w:rPr>
              <w:t>15</w:t>
            </w:r>
          </w:p>
        </w:tc>
      </w:tr>
      <w:tr w:rsidR="00F17CC5" w:rsidRPr="00C4387B" w14:paraId="1CDDA915" w14:textId="77777777" w:rsidTr="00B251E6">
        <w:tc>
          <w:tcPr>
            <w:tcW w:w="392" w:type="dxa"/>
          </w:tcPr>
          <w:p w14:paraId="7C2D7458" w14:textId="77777777" w:rsidR="00F17CC5" w:rsidRDefault="00F17CC5" w:rsidP="006B24D0">
            <w:pPr>
              <w:rPr>
                <w:rFonts w:cstheme="minorHAnsi"/>
                <w:b/>
                <w:sz w:val="24"/>
                <w:szCs w:val="24"/>
              </w:rPr>
            </w:pPr>
          </w:p>
        </w:tc>
        <w:tc>
          <w:tcPr>
            <w:tcW w:w="6379" w:type="dxa"/>
          </w:tcPr>
          <w:p w14:paraId="76D553B8" w14:textId="77777777" w:rsidR="00F17CC5" w:rsidRPr="00EB2FE4" w:rsidRDefault="000D2104" w:rsidP="007843F6">
            <w:pPr>
              <w:rPr>
                <w:rFonts w:eastAsia="Times New Roman" w:cstheme="minorHAnsi"/>
                <w:sz w:val="24"/>
                <w:szCs w:val="24"/>
              </w:rPr>
            </w:pPr>
            <w:r>
              <w:rPr>
                <w:rFonts w:eastAsia="Times New Roman" w:cstheme="minorHAnsi"/>
                <w:bCs/>
                <w:sz w:val="24"/>
                <w:szCs w:val="24"/>
              </w:rPr>
              <w:t>Figure 8</w:t>
            </w:r>
            <w:r w:rsidR="00F17CC5">
              <w:rPr>
                <w:rFonts w:eastAsia="Times New Roman" w:cstheme="minorHAnsi"/>
                <w:bCs/>
                <w:sz w:val="24"/>
                <w:szCs w:val="24"/>
              </w:rPr>
              <w:t xml:space="preserve">: </w:t>
            </w:r>
            <w:r w:rsidR="001954B3">
              <w:rPr>
                <w:rFonts w:eastAsia="Times New Roman" w:cstheme="minorHAnsi"/>
                <w:bCs/>
                <w:sz w:val="24"/>
                <w:szCs w:val="24"/>
              </w:rPr>
              <w:t xml:space="preserve">  </w:t>
            </w:r>
            <w:r w:rsidR="00F17CC5" w:rsidRPr="00EB2FE4">
              <w:rPr>
                <w:rFonts w:eastAsia="Times New Roman" w:cstheme="minorHAnsi"/>
                <w:sz w:val="24"/>
                <w:szCs w:val="24"/>
              </w:rPr>
              <w:t>Percentage of 16-18 NEET self</w:t>
            </w:r>
            <w:r>
              <w:rPr>
                <w:rFonts w:eastAsia="Times New Roman" w:cstheme="minorHAnsi"/>
                <w:sz w:val="24"/>
                <w:szCs w:val="24"/>
              </w:rPr>
              <w:t>-</w:t>
            </w:r>
            <w:r w:rsidR="00F17CC5" w:rsidRPr="00EB2FE4">
              <w:rPr>
                <w:rFonts w:eastAsia="Times New Roman" w:cstheme="minorHAnsi"/>
                <w:sz w:val="24"/>
                <w:szCs w:val="24"/>
              </w:rPr>
              <w:t xml:space="preserve">declared as having </w:t>
            </w:r>
          </w:p>
          <w:p w14:paraId="70F9AE81" w14:textId="77777777" w:rsidR="00F17CC5" w:rsidRPr="00EB2FE4" w:rsidRDefault="001954B3" w:rsidP="007843F6">
            <w:pPr>
              <w:rPr>
                <w:rFonts w:eastAsia="Times New Roman" w:cstheme="minorHAnsi"/>
                <w:sz w:val="24"/>
                <w:szCs w:val="24"/>
                <w:u w:val="single"/>
              </w:rPr>
            </w:pPr>
            <w:r>
              <w:rPr>
                <w:rFonts w:eastAsia="Times New Roman" w:cstheme="minorHAnsi"/>
                <w:sz w:val="24"/>
                <w:szCs w:val="24"/>
              </w:rPr>
              <w:t xml:space="preserve">                </w:t>
            </w:r>
            <w:r w:rsidR="000D2104">
              <w:rPr>
                <w:rFonts w:eastAsia="Times New Roman" w:cstheme="minorHAnsi"/>
                <w:sz w:val="24"/>
                <w:szCs w:val="24"/>
              </w:rPr>
              <w:t xml:space="preserve"> </w:t>
            </w:r>
            <w:r>
              <w:rPr>
                <w:rFonts w:eastAsia="Times New Roman" w:cstheme="minorHAnsi"/>
                <w:sz w:val="24"/>
                <w:szCs w:val="24"/>
              </w:rPr>
              <w:t xml:space="preserve"> </w:t>
            </w:r>
            <w:r w:rsidR="00F17CC5" w:rsidRPr="00EB2FE4">
              <w:rPr>
                <w:rFonts w:eastAsia="Times New Roman" w:cstheme="minorHAnsi"/>
                <w:sz w:val="24"/>
                <w:szCs w:val="24"/>
              </w:rPr>
              <w:t>disability, year</w:t>
            </w:r>
            <w:r w:rsidR="000D2104">
              <w:rPr>
                <w:rFonts w:eastAsia="Times New Roman" w:cstheme="minorHAnsi"/>
                <w:sz w:val="24"/>
                <w:szCs w:val="24"/>
              </w:rPr>
              <w:t xml:space="preserve"> </w:t>
            </w:r>
            <w:r w:rsidR="00F17CC5" w:rsidRPr="00EB2FE4">
              <w:rPr>
                <w:rFonts w:eastAsia="Times New Roman" w:cstheme="minorHAnsi"/>
                <w:sz w:val="24"/>
                <w:szCs w:val="24"/>
              </w:rPr>
              <w:t>2014-</w:t>
            </w:r>
            <w:r w:rsidR="000D2104">
              <w:rPr>
                <w:rFonts w:eastAsia="Times New Roman" w:cstheme="minorHAnsi"/>
                <w:sz w:val="24"/>
                <w:szCs w:val="24"/>
              </w:rPr>
              <w:t>20</w:t>
            </w:r>
            <w:r w:rsidR="00F17CC5" w:rsidRPr="00EB2FE4">
              <w:rPr>
                <w:rFonts w:eastAsia="Times New Roman" w:cstheme="minorHAnsi"/>
                <w:sz w:val="24"/>
                <w:szCs w:val="24"/>
              </w:rPr>
              <w:t>15</w:t>
            </w:r>
          </w:p>
        </w:tc>
        <w:tc>
          <w:tcPr>
            <w:tcW w:w="1206" w:type="dxa"/>
          </w:tcPr>
          <w:p w14:paraId="35A88406"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117</w:t>
            </w:r>
          </w:p>
        </w:tc>
      </w:tr>
      <w:tr w:rsidR="00F17CC5" w:rsidRPr="00C4387B" w14:paraId="2B298B2F" w14:textId="77777777" w:rsidTr="00B251E6">
        <w:tc>
          <w:tcPr>
            <w:tcW w:w="392" w:type="dxa"/>
          </w:tcPr>
          <w:p w14:paraId="7EAC485E" w14:textId="77777777" w:rsidR="00F17CC5" w:rsidRDefault="00F17CC5" w:rsidP="006B24D0">
            <w:pPr>
              <w:rPr>
                <w:rFonts w:cstheme="minorHAnsi"/>
                <w:b/>
                <w:sz w:val="24"/>
                <w:szCs w:val="24"/>
              </w:rPr>
            </w:pPr>
          </w:p>
        </w:tc>
        <w:tc>
          <w:tcPr>
            <w:tcW w:w="6379" w:type="dxa"/>
          </w:tcPr>
          <w:p w14:paraId="326131C4" w14:textId="77777777" w:rsidR="00F17CC5" w:rsidRPr="00EB2FE4" w:rsidRDefault="00625D48" w:rsidP="002142AE">
            <w:pPr>
              <w:rPr>
                <w:rFonts w:eastAsia="Times New Roman" w:cstheme="minorHAnsi"/>
                <w:bCs/>
                <w:sz w:val="24"/>
                <w:szCs w:val="24"/>
              </w:rPr>
            </w:pPr>
            <w:r>
              <w:rPr>
                <w:rFonts w:eastAsia="Times New Roman" w:cstheme="minorHAnsi"/>
                <w:bCs/>
                <w:sz w:val="24"/>
                <w:szCs w:val="24"/>
              </w:rPr>
              <w:t>Figure 9</w:t>
            </w:r>
            <w:r w:rsidR="00F17CC5" w:rsidRPr="00EB2FE4">
              <w:rPr>
                <w:rFonts w:eastAsia="Times New Roman" w:cstheme="minorHAnsi"/>
                <w:bCs/>
                <w:sz w:val="24"/>
                <w:szCs w:val="24"/>
              </w:rPr>
              <w:t xml:space="preserve">: </w:t>
            </w:r>
            <w:r>
              <w:rPr>
                <w:rFonts w:eastAsia="Times New Roman" w:cstheme="minorHAnsi"/>
                <w:bCs/>
                <w:sz w:val="24"/>
                <w:szCs w:val="24"/>
              </w:rPr>
              <w:t xml:space="preserve"> </w:t>
            </w:r>
            <w:r w:rsidR="001954B3">
              <w:rPr>
                <w:rFonts w:eastAsia="Times New Roman" w:cstheme="minorHAnsi"/>
                <w:bCs/>
                <w:sz w:val="24"/>
                <w:szCs w:val="24"/>
              </w:rPr>
              <w:t xml:space="preserve"> </w:t>
            </w:r>
            <w:r w:rsidR="00F17CC5" w:rsidRPr="00EB2FE4">
              <w:rPr>
                <w:rFonts w:eastAsia="Times New Roman" w:cstheme="minorHAnsi"/>
                <w:bCs/>
                <w:sz w:val="24"/>
                <w:szCs w:val="24"/>
              </w:rPr>
              <w:t>Types of provision which work best for 16-18 NEET</w:t>
            </w:r>
          </w:p>
          <w:p w14:paraId="55BEEA2B" w14:textId="77777777" w:rsidR="00F17CC5" w:rsidRPr="00EB2FE4" w:rsidRDefault="001954B3" w:rsidP="001954B3">
            <w:pPr>
              <w:tabs>
                <w:tab w:val="left" w:pos="1003"/>
              </w:tabs>
              <w:rPr>
                <w:rFonts w:eastAsia="Times New Roman" w:cstheme="minorHAnsi"/>
                <w:color w:val="000000"/>
                <w:sz w:val="24"/>
                <w:szCs w:val="24"/>
              </w:rPr>
            </w:pPr>
            <w:r>
              <w:rPr>
                <w:rFonts w:eastAsia="Times New Roman" w:cstheme="minorHAnsi"/>
                <w:bCs/>
                <w:sz w:val="24"/>
                <w:szCs w:val="24"/>
              </w:rPr>
              <w:t xml:space="preserve">                </w:t>
            </w:r>
            <w:r w:rsidR="000D2104">
              <w:rPr>
                <w:rFonts w:eastAsia="Times New Roman" w:cstheme="minorHAnsi"/>
                <w:bCs/>
                <w:sz w:val="24"/>
                <w:szCs w:val="24"/>
              </w:rPr>
              <w:t xml:space="preserve"> </w:t>
            </w:r>
            <w:r>
              <w:rPr>
                <w:rFonts w:eastAsia="Times New Roman" w:cstheme="minorHAnsi"/>
                <w:bCs/>
                <w:sz w:val="24"/>
                <w:szCs w:val="24"/>
              </w:rPr>
              <w:t xml:space="preserve">  </w:t>
            </w:r>
            <w:r w:rsidR="00BB1882">
              <w:rPr>
                <w:rFonts w:eastAsia="Times New Roman" w:cstheme="minorHAnsi"/>
                <w:bCs/>
                <w:sz w:val="24"/>
                <w:szCs w:val="24"/>
              </w:rPr>
              <w:t>C</w:t>
            </w:r>
            <w:r w:rsidR="00F17CC5" w:rsidRPr="00EB2FE4">
              <w:rPr>
                <w:rFonts w:eastAsia="Times New Roman" w:cstheme="minorHAnsi"/>
                <w:bCs/>
                <w:sz w:val="24"/>
                <w:szCs w:val="24"/>
              </w:rPr>
              <w:t>ohorts</w:t>
            </w:r>
          </w:p>
        </w:tc>
        <w:tc>
          <w:tcPr>
            <w:tcW w:w="1206" w:type="dxa"/>
          </w:tcPr>
          <w:p w14:paraId="182A55C8"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120</w:t>
            </w:r>
          </w:p>
        </w:tc>
      </w:tr>
      <w:tr w:rsidR="00F17CC5" w:rsidRPr="00C4387B" w14:paraId="797833CD" w14:textId="77777777" w:rsidTr="00B251E6">
        <w:tc>
          <w:tcPr>
            <w:tcW w:w="392" w:type="dxa"/>
          </w:tcPr>
          <w:p w14:paraId="73CD6662" w14:textId="77777777" w:rsidR="00F17CC5" w:rsidRDefault="00F17CC5" w:rsidP="006B24D0">
            <w:pPr>
              <w:rPr>
                <w:rFonts w:cstheme="minorHAnsi"/>
                <w:b/>
                <w:sz w:val="24"/>
                <w:szCs w:val="24"/>
              </w:rPr>
            </w:pPr>
          </w:p>
        </w:tc>
        <w:tc>
          <w:tcPr>
            <w:tcW w:w="6379" w:type="dxa"/>
          </w:tcPr>
          <w:p w14:paraId="29DDB56A" w14:textId="77777777" w:rsidR="00F17CC5" w:rsidRPr="00EB2FE4" w:rsidRDefault="00625D48" w:rsidP="002142AE">
            <w:pPr>
              <w:rPr>
                <w:rFonts w:eastAsia="Times New Roman" w:cstheme="minorHAnsi"/>
                <w:bCs/>
                <w:sz w:val="24"/>
                <w:szCs w:val="24"/>
              </w:rPr>
            </w:pPr>
            <w:r>
              <w:rPr>
                <w:rFonts w:eastAsia="Times New Roman" w:cstheme="minorHAnsi"/>
                <w:bCs/>
                <w:sz w:val="24"/>
                <w:szCs w:val="24"/>
              </w:rPr>
              <w:t>Figure 10</w:t>
            </w:r>
            <w:r w:rsidR="001954B3">
              <w:rPr>
                <w:rFonts w:eastAsia="Times New Roman" w:cstheme="minorHAnsi"/>
                <w:bCs/>
                <w:sz w:val="24"/>
                <w:szCs w:val="24"/>
              </w:rPr>
              <w:t xml:space="preserve">: </w:t>
            </w:r>
            <w:r w:rsidR="00F17CC5" w:rsidRPr="00EB2FE4">
              <w:rPr>
                <w:rFonts w:eastAsia="Times New Roman" w:cstheme="minorHAnsi"/>
                <w:bCs/>
                <w:sz w:val="24"/>
                <w:szCs w:val="24"/>
              </w:rPr>
              <w:t>Government funded provision for 16-18 NEET</w:t>
            </w:r>
          </w:p>
          <w:p w14:paraId="39856811" w14:textId="77777777" w:rsidR="00F17CC5" w:rsidRPr="00EB2FE4" w:rsidRDefault="00F17CC5" w:rsidP="002142AE">
            <w:pPr>
              <w:rPr>
                <w:rFonts w:eastAsia="Times New Roman" w:cstheme="minorHAnsi"/>
                <w:bCs/>
                <w:sz w:val="24"/>
                <w:szCs w:val="24"/>
              </w:rPr>
            </w:pPr>
            <w:r>
              <w:rPr>
                <w:rFonts w:eastAsia="Times New Roman" w:cstheme="minorHAnsi"/>
                <w:bCs/>
                <w:sz w:val="24"/>
                <w:szCs w:val="24"/>
              </w:rPr>
              <w:t xml:space="preserve">               </w:t>
            </w:r>
            <w:r w:rsidR="00E80A19">
              <w:rPr>
                <w:rFonts w:eastAsia="Times New Roman" w:cstheme="minorHAnsi"/>
                <w:bCs/>
                <w:sz w:val="24"/>
                <w:szCs w:val="24"/>
              </w:rPr>
              <w:t xml:space="preserve"> </w:t>
            </w:r>
            <w:r>
              <w:rPr>
                <w:rFonts w:eastAsia="Times New Roman" w:cstheme="minorHAnsi"/>
                <w:bCs/>
                <w:sz w:val="24"/>
                <w:szCs w:val="24"/>
              </w:rPr>
              <w:t xml:space="preserve">  </w:t>
            </w:r>
            <w:r w:rsidR="001954B3">
              <w:rPr>
                <w:rFonts w:eastAsia="Times New Roman" w:cstheme="minorHAnsi"/>
                <w:bCs/>
                <w:sz w:val="24"/>
                <w:szCs w:val="24"/>
              </w:rPr>
              <w:t xml:space="preserve"> </w:t>
            </w:r>
            <w:r w:rsidR="00BB1882">
              <w:rPr>
                <w:rFonts w:eastAsia="Times New Roman" w:cstheme="minorHAnsi"/>
                <w:bCs/>
                <w:sz w:val="24"/>
                <w:szCs w:val="24"/>
              </w:rPr>
              <w:t>C</w:t>
            </w:r>
            <w:r w:rsidRPr="00EB2FE4">
              <w:rPr>
                <w:rFonts w:eastAsia="Times New Roman" w:cstheme="minorHAnsi"/>
                <w:bCs/>
                <w:sz w:val="24"/>
                <w:szCs w:val="24"/>
              </w:rPr>
              <w:t>ohorts</w:t>
            </w:r>
          </w:p>
        </w:tc>
        <w:tc>
          <w:tcPr>
            <w:tcW w:w="1206" w:type="dxa"/>
          </w:tcPr>
          <w:p w14:paraId="4DF635BB"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128</w:t>
            </w:r>
          </w:p>
        </w:tc>
      </w:tr>
      <w:tr w:rsidR="00F17CC5" w:rsidRPr="00C4387B" w14:paraId="6BAE168B" w14:textId="77777777" w:rsidTr="00B251E6">
        <w:tc>
          <w:tcPr>
            <w:tcW w:w="392" w:type="dxa"/>
          </w:tcPr>
          <w:p w14:paraId="13683CC1" w14:textId="77777777" w:rsidR="00F17CC5" w:rsidRDefault="00F17CC5" w:rsidP="006B24D0">
            <w:pPr>
              <w:rPr>
                <w:rFonts w:cstheme="minorHAnsi"/>
                <w:b/>
                <w:sz w:val="24"/>
                <w:szCs w:val="24"/>
              </w:rPr>
            </w:pPr>
          </w:p>
        </w:tc>
        <w:tc>
          <w:tcPr>
            <w:tcW w:w="6379" w:type="dxa"/>
          </w:tcPr>
          <w:p w14:paraId="20EF8691" w14:textId="77777777" w:rsidR="00F17CC5" w:rsidRPr="00EB2FE4" w:rsidRDefault="00625D48" w:rsidP="002142AE">
            <w:pPr>
              <w:rPr>
                <w:rFonts w:eastAsia="Times New Roman" w:cstheme="minorHAnsi"/>
                <w:color w:val="000000"/>
                <w:sz w:val="24"/>
                <w:szCs w:val="24"/>
              </w:rPr>
            </w:pPr>
            <w:r>
              <w:rPr>
                <w:rFonts w:eastAsia="Times New Roman" w:cstheme="minorHAnsi"/>
                <w:bCs/>
                <w:sz w:val="24"/>
                <w:szCs w:val="24"/>
              </w:rPr>
              <w:t>Figure 11</w:t>
            </w:r>
            <w:r w:rsidR="00F17CC5">
              <w:rPr>
                <w:rFonts w:eastAsia="Times New Roman" w:cstheme="minorHAnsi"/>
                <w:bCs/>
                <w:sz w:val="24"/>
                <w:szCs w:val="24"/>
              </w:rPr>
              <w:t>:</w:t>
            </w:r>
            <w:r w:rsidR="001954B3">
              <w:rPr>
                <w:rFonts w:eastAsia="Times New Roman" w:cstheme="minorHAnsi"/>
                <w:bCs/>
                <w:sz w:val="24"/>
                <w:szCs w:val="24"/>
              </w:rPr>
              <w:t xml:space="preserve"> </w:t>
            </w:r>
            <w:r w:rsidR="00F17CC5" w:rsidRPr="00EB2FE4">
              <w:rPr>
                <w:rFonts w:eastAsia="Times New Roman" w:cstheme="minorHAnsi"/>
                <w:bCs/>
                <w:sz w:val="24"/>
                <w:szCs w:val="24"/>
              </w:rPr>
              <w:t xml:space="preserve">Coalition </w:t>
            </w:r>
            <w:r w:rsidR="00F17CC5" w:rsidRPr="00EB2FE4">
              <w:rPr>
                <w:rFonts w:eastAsia="Times New Roman" w:cstheme="minorHAnsi"/>
                <w:color w:val="000000"/>
                <w:sz w:val="24"/>
                <w:szCs w:val="24"/>
              </w:rPr>
              <w:t>Government policy makes funding and</w:t>
            </w:r>
          </w:p>
          <w:p w14:paraId="200A22F9" w14:textId="77777777" w:rsidR="00F17CC5" w:rsidRPr="00EB2FE4" w:rsidRDefault="001954B3" w:rsidP="002142AE">
            <w:pPr>
              <w:rPr>
                <w:rFonts w:eastAsia="Times New Roman" w:cstheme="minorHAnsi"/>
                <w:bCs/>
                <w:sz w:val="24"/>
                <w:szCs w:val="24"/>
              </w:rPr>
            </w:pPr>
            <w:r>
              <w:rPr>
                <w:rFonts w:eastAsia="Times New Roman" w:cstheme="minorHAnsi"/>
                <w:color w:val="000000"/>
                <w:sz w:val="24"/>
                <w:szCs w:val="24"/>
              </w:rPr>
              <w:t xml:space="preserve">                 </w:t>
            </w:r>
            <w:r w:rsidR="00F17CC5" w:rsidRPr="00EB2FE4">
              <w:rPr>
                <w:rFonts w:eastAsia="Times New Roman" w:cstheme="minorHAnsi"/>
                <w:color w:val="000000"/>
                <w:sz w:val="24"/>
                <w:szCs w:val="24"/>
              </w:rPr>
              <w:t xml:space="preserve"> </w:t>
            </w:r>
            <w:r>
              <w:rPr>
                <w:rFonts w:eastAsia="Times New Roman" w:cstheme="minorHAnsi"/>
                <w:color w:val="000000"/>
                <w:sz w:val="24"/>
                <w:szCs w:val="24"/>
              </w:rPr>
              <w:t xml:space="preserve"> </w:t>
            </w:r>
            <w:r w:rsidR="00F17CC5" w:rsidRPr="00EB2FE4">
              <w:rPr>
                <w:rFonts w:eastAsia="Times New Roman" w:cstheme="minorHAnsi"/>
                <w:color w:val="000000"/>
                <w:sz w:val="24"/>
                <w:szCs w:val="24"/>
              </w:rPr>
              <w:t>support for 16-18 more challenging for FE providers</w:t>
            </w:r>
          </w:p>
        </w:tc>
        <w:tc>
          <w:tcPr>
            <w:tcW w:w="1206" w:type="dxa"/>
          </w:tcPr>
          <w:p w14:paraId="3FEC6A12"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129</w:t>
            </w:r>
          </w:p>
        </w:tc>
      </w:tr>
      <w:tr w:rsidR="00F17CC5" w:rsidRPr="00C4387B" w14:paraId="1DD90D8E" w14:textId="77777777" w:rsidTr="00B251E6">
        <w:tc>
          <w:tcPr>
            <w:tcW w:w="392" w:type="dxa"/>
          </w:tcPr>
          <w:p w14:paraId="10A3C2D1" w14:textId="77777777" w:rsidR="00F17CC5" w:rsidRDefault="00F17CC5" w:rsidP="006B24D0">
            <w:pPr>
              <w:rPr>
                <w:rFonts w:cstheme="minorHAnsi"/>
                <w:b/>
                <w:sz w:val="24"/>
                <w:szCs w:val="24"/>
              </w:rPr>
            </w:pPr>
          </w:p>
        </w:tc>
        <w:tc>
          <w:tcPr>
            <w:tcW w:w="6379" w:type="dxa"/>
          </w:tcPr>
          <w:p w14:paraId="75758A30" w14:textId="77777777" w:rsidR="00F17CC5" w:rsidRPr="00EB2FE4" w:rsidRDefault="00625D48" w:rsidP="002142AE">
            <w:pPr>
              <w:rPr>
                <w:rFonts w:eastAsia="Times New Roman" w:cstheme="minorHAnsi"/>
                <w:sz w:val="24"/>
                <w:szCs w:val="24"/>
              </w:rPr>
            </w:pPr>
            <w:r>
              <w:rPr>
                <w:rFonts w:eastAsia="Times New Roman" w:cstheme="minorHAnsi"/>
                <w:sz w:val="24"/>
                <w:szCs w:val="24"/>
              </w:rPr>
              <w:t>Figure 12</w:t>
            </w:r>
            <w:r w:rsidR="00F17CC5">
              <w:rPr>
                <w:rFonts w:eastAsia="Times New Roman" w:cstheme="minorHAnsi"/>
                <w:sz w:val="24"/>
                <w:szCs w:val="24"/>
              </w:rPr>
              <w:t>:</w:t>
            </w:r>
            <w:r w:rsidR="001954B3">
              <w:rPr>
                <w:rFonts w:eastAsia="Times New Roman" w:cstheme="minorHAnsi"/>
                <w:sz w:val="24"/>
                <w:szCs w:val="24"/>
              </w:rPr>
              <w:t xml:space="preserve"> </w:t>
            </w:r>
            <w:r w:rsidR="00F17CC5" w:rsidRPr="00EB2FE4">
              <w:rPr>
                <w:rFonts w:eastAsia="Times New Roman" w:cstheme="minorHAnsi"/>
                <w:sz w:val="24"/>
                <w:szCs w:val="24"/>
              </w:rPr>
              <w:t xml:space="preserve">Coalition Government 16-18 NEET initiatives </w:t>
            </w:r>
          </w:p>
          <w:p w14:paraId="39435178" w14:textId="77777777" w:rsidR="00F17CC5" w:rsidRPr="00EB2FE4" w:rsidRDefault="001954B3" w:rsidP="002142AE">
            <w:pPr>
              <w:rPr>
                <w:rFonts w:eastAsia="Times New Roman" w:cstheme="minorHAnsi"/>
                <w:color w:val="000000"/>
                <w:sz w:val="24"/>
                <w:szCs w:val="24"/>
              </w:rPr>
            </w:pPr>
            <w:r>
              <w:rPr>
                <w:rFonts w:eastAsia="Times New Roman" w:cstheme="minorHAnsi"/>
                <w:sz w:val="24"/>
                <w:szCs w:val="24"/>
              </w:rPr>
              <w:t xml:space="preserve">             </w:t>
            </w:r>
            <w:r w:rsidR="00F17CC5">
              <w:rPr>
                <w:rFonts w:eastAsia="Times New Roman" w:cstheme="minorHAnsi"/>
                <w:sz w:val="24"/>
                <w:szCs w:val="24"/>
              </w:rPr>
              <w:t xml:space="preserve">   </w:t>
            </w:r>
            <w:r w:rsidR="00F17CC5" w:rsidRPr="00EB2FE4">
              <w:rPr>
                <w:rFonts w:eastAsia="Times New Roman" w:cstheme="minorHAnsi"/>
                <w:sz w:val="24"/>
                <w:szCs w:val="24"/>
              </w:rPr>
              <w:t xml:space="preserve">  </w:t>
            </w:r>
            <w:r>
              <w:rPr>
                <w:rFonts w:eastAsia="Times New Roman" w:cstheme="minorHAnsi"/>
                <w:sz w:val="24"/>
                <w:szCs w:val="24"/>
              </w:rPr>
              <w:t xml:space="preserve"> </w:t>
            </w:r>
            <w:r w:rsidR="00F17CC5" w:rsidRPr="00EB2FE4">
              <w:rPr>
                <w:rFonts w:eastAsia="Times New Roman" w:cstheme="minorHAnsi"/>
                <w:sz w:val="24"/>
                <w:szCs w:val="24"/>
              </w:rPr>
              <w:t>provided from 2013</w:t>
            </w:r>
          </w:p>
        </w:tc>
        <w:tc>
          <w:tcPr>
            <w:tcW w:w="1206" w:type="dxa"/>
          </w:tcPr>
          <w:p w14:paraId="66993026" w14:textId="77777777" w:rsidR="00F17CC5" w:rsidRPr="00C4387B" w:rsidRDefault="00E12E90" w:rsidP="006B24D0">
            <w:pPr>
              <w:spacing w:before="60" w:after="60"/>
              <w:jc w:val="right"/>
              <w:rPr>
                <w:rFonts w:cstheme="minorHAnsi"/>
                <w:sz w:val="24"/>
                <w:szCs w:val="24"/>
              </w:rPr>
            </w:pPr>
            <w:r w:rsidRPr="00C4387B">
              <w:rPr>
                <w:rFonts w:cstheme="minorHAnsi"/>
                <w:sz w:val="24"/>
                <w:szCs w:val="24"/>
              </w:rPr>
              <w:t>142</w:t>
            </w:r>
          </w:p>
        </w:tc>
      </w:tr>
      <w:tr w:rsidR="00F17CC5" w:rsidRPr="00C4387B" w14:paraId="5EA88F65" w14:textId="77777777" w:rsidTr="00B251E6">
        <w:tc>
          <w:tcPr>
            <w:tcW w:w="392" w:type="dxa"/>
          </w:tcPr>
          <w:p w14:paraId="2AE9BBB5" w14:textId="77777777" w:rsidR="00F17CC5" w:rsidRDefault="00F17CC5" w:rsidP="006B24D0">
            <w:pPr>
              <w:rPr>
                <w:rFonts w:cstheme="minorHAnsi"/>
                <w:b/>
                <w:sz w:val="24"/>
                <w:szCs w:val="24"/>
              </w:rPr>
            </w:pPr>
          </w:p>
        </w:tc>
        <w:tc>
          <w:tcPr>
            <w:tcW w:w="6379" w:type="dxa"/>
          </w:tcPr>
          <w:p w14:paraId="63D2CE4B" w14:textId="77777777" w:rsidR="00F17CC5" w:rsidRPr="00EB2FE4" w:rsidRDefault="00625D48" w:rsidP="002142AE">
            <w:pPr>
              <w:rPr>
                <w:rFonts w:eastAsia="Times New Roman" w:cstheme="minorHAnsi"/>
                <w:sz w:val="24"/>
                <w:szCs w:val="24"/>
              </w:rPr>
            </w:pPr>
            <w:r>
              <w:rPr>
                <w:rFonts w:eastAsia="Times New Roman" w:cstheme="minorHAnsi"/>
                <w:sz w:val="24"/>
                <w:szCs w:val="24"/>
              </w:rPr>
              <w:t>Figure 13</w:t>
            </w:r>
            <w:r w:rsidR="001954B3">
              <w:rPr>
                <w:rFonts w:eastAsia="Times New Roman" w:cstheme="minorHAnsi"/>
                <w:sz w:val="24"/>
                <w:szCs w:val="24"/>
              </w:rPr>
              <w:t xml:space="preserve">: </w:t>
            </w:r>
            <w:r w:rsidR="00F17CC5" w:rsidRPr="00EB2FE4">
              <w:rPr>
                <w:rFonts w:eastAsia="Times New Roman" w:cstheme="minorHAnsi"/>
                <w:sz w:val="24"/>
                <w:szCs w:val="24"/>
              </w:rPr>
              <w:t xml:space="preserve">Agreement with statements about Coalition </w:t>
            </w:r>
          </w:p>
          <w:p w14:paraId="2940EE49" w14:textId="77777777" w:rsidR="00F17CC5" w:rsidRPr="00EB2FE4" w:rsidRDefault="001954B3" w:rsidP="002142AE">
            <w:pPr>
              <w:rPr>
                <w:rFonts w:eastAsia="Times New Roman" w:cstheme="minorHAnsi"/>
                <w:sz w:val="24"/>
                <w:szCs w:val="24"/>
              </w:rPr>
            </w:pPr>
            <w:r>
              <w:rPr>
                <w:rFonts w:eastAsia="Times New Roman" w:cstheme="minorHAnsi"/>
                <w:sz w:val="24"/>
                <w:szCs w:val="24"/>
              </w:rPr>
              <w:t xml:space="preserve">                 </w:t>
            </w:r>
            <w:r w:rsidR="00F17CC5" w:rsidRPr="00EB2FE4">
              <w:rPr>
                <w:rFonts w:eastAsia="Times New Roman" w:cstheme="minorHAnsi"/>
                <w:sz w:val="24"/>
                <w:szCs w:val="24"/>
              </w:rPr>
              <w:t xml:space="preserve"> </w:t>
            </w:r>
            <w:r>
              <w:rPr>
                <w:rFonts w:eastAsia="Times New Roman" w:cstheme="minorHAnsi"/>
                <w:sz w:val="24"/>
                <w:szCs w:val="24"/>
              </w:rPr>
              <w:t xml:space="preserve"> </w:t>
            </w:r>
            <w:r w:rsidR="00F17CC5" w:rsidRPr="00EB2FE4">
              <w:rPr>
                <w:rFonts w:eastAsia="Times New Roman" w:cstheme="minorHAnsi"/>
                <w:sz w:val="24"/>
                <w:szCs w:val="24"/>
              </w:rPr>
              <w:t>Government reform policies</w:t>
            </w:r>
          </w:p>
        </w:tc>
        <w:tc>
          <w:tcPr>
            <w:tcW w:w="1206" w:type="dxa"/>
          </w:tcPr>
          <w:p w14:paraId="3B023498"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146</w:t>
            </w:r>
          </w:p>
        </w:tc>
      </w:tr>
      <w:tr w:rsidR="00F17CC5" w:rsidRPr="00C4387B" w14:paraId="0768390F" w14:textId="77777777" w:rsidTr="00B251E6">
        <w:tc>
          <w:tcPr>
            <w:tcW w:w="392" w:type="dxa"/>
          </w:tcPr>
          <w:p w14:paraId="03921047" w14:textId="77777777" w:rsidR="00F17CC5" w:rsidRDefault="00F17CC5" w:rsidP="006B24D0">
            <w:pPr>
              <w:rPr>
                <w:rFonts w:cstheme="minorHAnsi"/>
                <w:b/>
                <w:sz w:val="24"/>
                <w:szCs w:val="24"/>
              </w:rPr>
            </w:pPr>
          </w:p>
        </w:tc>
        <w:tc>
          <w:tcPr>
            <w:tcW w:w="6379" w:type="dxa"/>
          </w:tcPr>
          <w:p w14:paraId="15872D91" w14:textId="77777777" w:rsidR="00F17CC5" w:rsidRPr="00EB2FE4" w:rsidRDefault="00625D48" w:rsidP="002142AE">
            <w:pPr>
              <w:rPr>
                <w:rFonts w:eastAsia="Times New Roman" w:cstheme="minorHAnsi"/>
                <w:bCs/>
                <w:sz w:val="24"/>
                <w:szCs w:val="24"/>
              </w:rPr>
            </w:pPr>
            <w:r>
              <w:rPr>
                <w:rFonts w:eastAsia="Times New Roman" w:cstheme="minorHAnsi"/>
                <w:bCs/>
                <w:sz w:val="24"/>
                <w:szCs w:val="24"/>
              </w:rPr>
              <w:t>Figure 14</w:t>
            </w:r>
            <w:r w:rsidR="001954B3">
              <w:rPr>
                <w:rFonts w:eastAsia="Times New Roman" w:cstheme="minorHAnsi"/>
                <w:bCs/>
                <w:sz w:val="24"/>
                <w:szCs w:val="24"/>
              </w:rPr>
              <w:t xml:space="preserve">: </w:t>
            </w:r>
            <w:r w:rsidR="00F17CC5" w:rsidRPr="00EB2FE4">
              <w:rPr>
                <w:rFonts w:eastAsia="Times New Roman" w:cstheme="minorHAnsi"/>
                <w:bCs/>
                <w:sz w:val="24"/>
                <w:szCs w:val="24"/>
              </w:rPr>
              <w:t xml:space="preserve">Statement options for increased FE 16-18 NEET </w:t>
            </w:r>
          </w:p>
          <w:p w14:paraId="7DEBC8DF" w14:textId="77777777" w:rsidR="00F17CC5" w:rsidRPr="00292523" w:rsidRDefault="001954B3" w:rsidP="00BA7362">
            <w:pPr>
              <w:tabs>
                <w:tab w:val="left" w:pos="730"/>
              </w:tabs>
              <w:rPr>
                <w:rFonts w:eastAsia="Times New Roman" w:cstheme="minorHAnsi"/>
                <w:bCs/>
                <w:sz w:val="24"/>
                <w:szCs w:val="24"/>
              </w:rPr>
            </w:pPr>
            <w:r>
              <w:rPr>
                <w:rFonts w:eastAsia="Times New Roman" w:cstheme="minorHAnsi"/>
                <w:bCs/>
                <w:sz w:val="24"/>
                <w:szCs w:val="24"/>
              </w:rPr>
              <w:t xml:space="preserve">                 </w:t>
            </w:r>
            <w:r w:rsidR="00292523">
              <w:rPr>
                <w:rFonts w:eastAsia="Times New Roman" w:cstheme="minorHAnsi"/>
                <w:bCs/>
                <w:sz w:val="24"/>
                <w:szCs w:val="24"/>
              </w:rPr>
              <w:t xml:space="preserve"> </w:t>
            </w:r>
            <w:r>
              <w:rPr>
                <w:rFonts w:eastAsia="Times New Roman" w:cstheme="minorHAnsi"/>
                <w:bCs/>
                <w:sz w:val="24"/>
                <w:szCs w:val="24"/>
              </w:rPr>
              <w:t xml:space="preserve"> </w:t>
            </w:r>
            <w:r w:rsidR="00BB1882">
              <w:rPr>
                <w:rFonts w:eastAsia="Times New Roman" w:cstheme="minorHAnsi"/>
                <w:bCs/>
                <w:sz w:val="24"/>
                <w:szCs w:val="24"/>
              </w:rPr>
              <w:t>P</w:t>
            </w:r>
            <w:r w:rsidR="00292523">
              <w:rPr>
                <w:rFonts w:eastAsia="Times New Roman" w:cstheme="minorHAnsi"/>
                <w:bCs/>
                <w:sz w:val="24"/>
                <w:szCs w:val="24"/>
              </w:rPr>
              <w:t>rovision</w:t>
            </w:r>
          </w:p>
        </w:tc>
        <w:tc>
          <w:tcPr>
            <w:tcW w:w="1206" w:type="dxa"/>
          </w:tcPr>
          <w:p w14:paraId="598611DD" w14:textId="77777777" w:rsidR="00F17CC5" w:rsidRPr="00C4387B" w:rsidRDefault="00CE278D" w:rsidP="006B24D0">
            <w:pPr>
              <w:spacing w:before="60" w:after="60"/>
              <w:jc w:val="right"/>
              <w:rPr>
                <w:rFonts w:cstheme="minorHAnsi"/>
                <w:sz w:val="24"/>
                <w:szCs w:val="24"/>
              </w:rPr>
            </w:pPr>
            <w:r w:rsidRPr="00C4387B">
              <w:rPr>
                <w:rFonts w:cstheme="minorHAnsi"/>
                <w:sz w:val="24"/>
                <w:szCs w:val="24"/>
              </w:rPr>
              <w:t>151</w:t>
            </w:r>
          </w:p>
        </w:tc>
      </w:tr>
    </w:tbl>
    <w:p w14:paraId="4461ABE5" w14:textId="77777777" w:rsidR="00074F27" w:rsidRPr="00AC1262" w:rsidRDefault="00074F27" w:rsidP="00C41D9A">
      <w:pPr>
        <w:tabs>
          <w:tab w:val="left" w:pos="1418"/>
        </w:tabs>
        <w:rPr>
          <w:rFonts w:asciiTheme="minorHAnsi" w:hAnsiTheme="minorHAnsi" w:cstheme="minorHAnsi"/>
          <w:sz w:val="24"/>
          <w:szCs w:val="24"/>
        </w:rPr>
      </w:pPr>
      <w:r w:rsidRPr="00AC1262">
        <w:rPr>
          <w:rFonts w:asciiTheme="minorHAnsi" w:hAnsiTheme="minorHAnsi" w:cstheme="minorHAnsi"/>
          <w:sz w:val="24"/>
          <w:szCs w:val="24"/>
        </w:rPr>
        <w:br w:type="page"/>
      </w:r>
    </w:p>
    <w:p w14:paraId="720C59EA" w14:textId="20B15BDF" w:rsidR="00EF5640" w:rsidRDefault="00EF5640" w:rsidP="00700C98">
      <w:pPr>
        <w:tabs>
          <w:tab w:val="left" w:pos="7797"/>
        </w:tabs>
        <w:ind w:right="480"/>
        <w:rPr>
          <w:rFonts w:asciiTheme="minorHAnsi" w:hAnsiTheme="minorHAnsi" w:cstheme="minorHAnsi"/>
          <w:b/>
          <w:sz w:val="24"/>
          <w:szCs w:val="24"/>
        </w:rPr>
      </w:pPr>
      <w:r>
        <w:rPr>
          <w:rFonts w:asciiTheme="minorHAnsi" w:hAnsiTheme="minorHAnsi" w:cstheme="minorHAnsi"/>
          <w:b/>
          <w:sz w:val="24"/>
          <w:szCs w:val="24"/>
        </w:rPr>
        <w:lastRenderedPageBreak/>
        <w:t>Glossary</w:t>
      </w:r>
      <w:r w:rsidR="00020072">
        <w:rPr>
          <w:rFonts w:asciiTheme="minorHAnsi" w:hAnsiTheme="minorHAnsi" w:cstheme="minorHAnsi"/>
          <w:b/>
          <w:sz w:val="24"/>
          <w:szCs w:val="24"/>
        </w:rPr>
        <w:t xml:space="preserve"> of Terms</w:t>
      </w:r>
      <w:r w:rsidR="00700C98">
        <w:rPr>
          <w:rFonts w:asciiTheme="minorHAnsi" w:hAnsiTheme="minorHAnsi" w:cstheme="minorHAnsi"/>
          <w:b/>
          <w:sz w:val="24"/>
          <w:szCs w:val="24"/>
        </w:rPr>
        <w:t xml:space="preserve"> </w:t>
      </w:r>
      <w:r w:rsidR="00700C98" w:rsidRPr="003A5962">
        <w:rPr>
          <w:rFonts w:asciiTheme="minorHAnsi" w:hAnsiTheme="minorHAnsi" w:cstheme="minorHAnsi"/>
          <w:sz w:val="24"/>
          <w:szCs w:val="24"/>
        </w:rPr>
        <w:t xml:space="preserve">                                                                                                          </w:t>
      </w:r>
      <w:r w:rsidR="00BE42CA">
        <w:rPr>
          <w:rFonts w:asciiTheme="minorHAnsi" w:hAnsiTheme="minorHAnsi" w:cstheme="minorHAnsi"/>
          <w:b/>
          <w:sz w:val="24"/>
          <w:szCs w:val="24"/>
        </w:rPr>
        <w:t>x</w:t>
      </w:r>
    </w:p>
    <w:p w14:paraId="5EE24B29" w14:textId="77777777" w:rsidR="006531D0" w:rsidRDefault="009C72D1" w:rsidP="00C41D9A">
      <w:pPr>
        <w:tabs>
          <w:tab w:val="left" w:pos="1418"/>
        </w:tabs>
        <w:rPr>
          <w:rFonts w:asciiTheme="minorHAnsi" w:hAnsiTheme="minorHAnsi" w:cstheme="minorHAnsi"/>
          <w:sz w:val="24"/>
          <w:szCs w:val="24"/>
        </w:rPr>
      </w:pPr>
      <w:r>
        <w:rPr>
          <w:rFonts w:asciiTheme="minorHAnsi" w:hAnsiTheme="minorHAnsi" w:cstheme="minorHAnsi"/>
          <w:sz w:val="24"/>
          <w:szCs w:val="24"/>
        </w:rPr>
        <w:t>AABs</w:t>
      </w:r>
      <w:r w:rsidRPr="00625D48">
        <w:rPr>
          <w:rFonts w:asciiTheme="minorHAnsi" w:hAnsiTheme="minorHAnsi" w:cstheme="minorHAnsi"/>
          <w:sz w:val="24"/>
          <w:szCs w:val="24"/>
        </w:rPr>
        <w:t xml:space="preserve">             </w:t>
      </w:r>
      <w:r w:rsidR="00C41D9A">
        <w:rPr>
          <w:rFonts w:asciiTheme="minorHAnsi" w:hAnsiTheme="minorHAnsi" w:cstheme="minorHAnsi"/>
          <w:sz w:val="24"/>
          <w:szCs w:val="24"/>
        </w:rPr>
        <w:t xml:space="preserve">   </w:t>
      </w:r>
      <w:r w:rsidR="006531D0" w:rsidRPr="006531D0">
        <w:rPr>
          <w:rFonts w:asciiTheme="minorHAnsi" w:hAnsiTheme="minorHAnsi" w:cstheme="minorHAnsi"/>
          <w:sz w:val="24"/>
          <w:szCs w:val="24"/>
        </w:rPr>
        <w:t>Aspirations, attainment and behaviours</w:t>
      </w:r>
    </w:p>
    <w:p w14:paraId="2A6A4621" w14:textId="77777777" w:rsidR="009C72D1" w:rsidRDefault="00C8228D" w:rsidP="00D85A83">
      <w:pPr>
        <w:ind w:right="622"/>
        <w:rPr>
          <w:rFonts w:asciiTheme="minorHAnsi" w:eastAsia="Times New Roman" w:hAnsiTheme="minorHAnsi" w:cstheme="minorHAnsi"/>
          <w:bCs/>
          <w:sz w:val="24"/>
          <w:szCs w:val="24"/>
        </w:rPr>
      </w:pPr>
      <w:r w:rsidRPr="00C4387B">
        <w:rPr>
          <w:rFonts w:asciiTheme="minorHAnsi" w:hAnsiTheme="minorHAnsi" w:cstheme="minorHAnsi"/>
          <w:sz w:val="24"/>
          <w:szCs w:val="24"/>
        </w:rPr>
        <w:t>AADs</w:t>
      </w:r>
      <w:r>
        <w:rPr>
          <w:rFonts w:asciiTheme="minorHAnsi" w:hAnsiTheme="minorHAnsi" w:cstheme="minorHAnsi"/>
          <w:sz w:val="24"/>
          <w:szCs w:val="24"/>
        </w:rPr>
        <w:t xml:space="preserve">      </w:t>
      </w:r>
      <w:r w:rsidR="00157F7B">
        <w:rPr>
          <w:rFonts w:asciiTheme="minorHAnsi" w:hAnsiTheme="minorHAnsi" w:cstheme="minorHAnsi"/>
          <w:sz w:val="24"/>
          <w:szCs w:val="24"/>
        </w:rPr>
        <w:t xml:space="preserve">       </w:t>
      </w:r>
      <w:r w:rsidR="00C41D9A">
        <w:rPr>
          <w:rFonts w:asciiTheme="minorHAnsi" w:hAnsiTheme="minorHAnsi" w:cstheme="minorHAnsi"/>
          <w:sz w:val="24"/>
          <w:szCs w:val="24"/>
        </w:rPr>
        <w:t xml:space="preserve">   </w:t>
      </w:r>
      <w:r w:rsidR="009C72D1">
        <w:rPr>
          <w:rFonts w:asciiTheme="minorHAnsi" w:eastAsia="Times New Roman" w:hAnsiTheme="minorHAnsi" w:cstheme="minorHAnsi"/>
          <w:bCs/>
          <w:sz w:val="24"/>
          <w:szCs w:val="24"/>
        </w:rPr>
        <w:t>A</w:t>
      </w:r>
      <w:r w:rsidR="009C72D1" w:rsidRPr="00F24374">
        <w:rPr>
          <w:rFonts w:asciiTheme="minorHAnsi" w:eastAsia="Times New Roman" w:hAnsiTheme="minorHAnsi" w:cstheme="minorHAnsi"/>
          <w:bCs/>
          <w:sz w:val="24"/>
          <w:szCs w:val="24"/>
        </w:rPr>
        <w:t>ttitudes, abilities and dispositions</w:t>
      </w:r>
    </w:p>
    <w:p w14:paraId="4A11187C" w14:textId="77777777" w:rsidR="007A2463" w:rsidRPr="006531D0" w:rsidRDefault="007A2463" w:rsidP="00EF5640">
      <w:pPr>
        <w:rPr>
          <w:rFonts w:asciiTheme="minorHAnsi" w:hAnsiTheme="minorHAnsi" w:cstheme="minorHAnsi"/>
          <w:sz w:val="24"/>
          <w:szCs w:val="24"/>
        </w:rPr>
      </w:pPr>
      <w:r w:rsidRPr="005635F5">
        <w:rPr>
          <w:rFonts w:asciiTheme="minorHAnsi" w:eastAsia="Times New Roman" w:hAnsiTheme="minorHAnsi" w:cstheme="minorHAnsi"/>
          <w:bCs/>
          <w:sz w:val="24"/>
          <w:szCs w:val="24"/>
        </w:rPr>
        <w:t xml:space="preserve">ASCL            </w:t>
      </w:r>
      <w:r w:rsidR="00C41D9A">
        <w:rPr>
          <w:rFonts w:asciiTheme="minorHAnsi" w:eastAsia="Times New Roman" w:hAnsiTheme="minorHAnsi" w:cstheme="minorHAnsi"/>
          <w:bCs/>
          <w:sz w:val="24"/>
          <w:szCs w:val="24"/>
        </w:rPr>
        <w:t xml:space="preserve"> </w:t>
      </w:r>
      <w:r w:rsidRPr="005635F5">
        <w:rPr>
          <w:rFonts w:asciiTheme="minorHAnsi" w:eastAsia="Times New Roman" w:hAnsiTheme="minorHAnsi" w:cstheme="minorHAnsi"/>
          <w:bCs/>
          <w:sz w:val="24"/>
          <w:szCs w:val="24"/>
        </w:rPr>
        <w:t xml:space="preserve">  </w:t>
      </w:r>
      <w:r w:rsidR="00C41D9A">
        <w:rPr>
          <w:rFonts w:asciiTheme="minorHAnsi" w:eastAsia="Times New Roman" w:hAnsiTheme="minorHAnsi" w:cstheme="minorHAnsi"/>
          <w:bCs/>
          <w:sz w:val="24"/>
          <w:szCs w:val="24"/>
        </w:rPr>
        <w:t xml:space="preserve">  </w:t>
      </w:r>
      <w:r w:rsidRPr="005635F5">
        <w:rPr>
          <w:rFonts w:asciiTheme="minorHAnsi" w:eastAsia="Times New Roman" w:hAnsiTheme="minorHAnsi" w:cstheme="minorHAnsi"/>
          <w:bCs/>
          <w:sz w:val="24"/>
          <w:szCs w:val="24"/>
        </w:rPr>
        <w:t>Association of School and College Leaders</w:t>
      </w:r>
    </w:p>
    <w:p w14:paraId="0CE5253E" w14:textId="77777777" w:rsidR="00020072" w:rsidRPr="00FD0470" w:rsidRDefault="0002007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AoC               </w:t>
      </w:r>
      <w:r w:rsid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A</w:t>
      </w:r>
      <w:r w:rsidRPr="00FD0470">
        <w:rPr>
          <w:rFonts w:ascii="Calibri" w:eastAsia="Times New Roman" w:hAnsi="Calibri" w:cs="Times New Roman"/>
          <w:bCs/>
          <w:sz w:val="24"/>
          <w:szCs w:val="24"/>
          <w:lang w:eastAsia="en-GB"/>
        </w:rPr>
        <w:t>ssociation of Colleges</w:t>
      </w:r>
    </w:p>
    <w:p w14:paraId="4DD266FB" w14:textId="77777777" w:rsidR="00020072" w:rsidRDefault="00020072" w:rsidP="00020072">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BIS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Department of Business Innovation and Skills</w:t>
      </w:r>
    </w:p>
    <w:p w14:paraId="1BC59283" w14:textId="77777777" w:rsidR="00A11F29" w:rsidRPr="00FD0470" w:rsidRDefault="00A11F29" w:rsidP="00C41D9A">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CEC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Careers Enterprise Company</w:t>
      </w:r>
    </w:p>
    <w:p w14:paraId="05927194" w14:textId="77777777" w:rsidR="00BE716F" w:rsidRDefault="00020072" w:rsidP="00BE716F">
      <w:pPr>
        <w:shd w:val="clear" w:color="auto" w:fill="FFFFFF"/>
        <w:spacing w:line="240" w:lineRule="auto"/>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CCIS              </w:t>
      </w:r>
      <w:r w:rsidR="00C41D9A">
        <w:rPr>
          <w:rFonts w:ascii="Calibri" w:eastAsia="Times New Roman" w:hAnsi="Calibri" w:cs="Times New Roman"/>
          <w:bCs/>
          <w:sz w:val="24"/>
          <w:szCs w:val="24"/>
          <w:lang w:eastAsia="en-GB"/>
        </w:rPr>
        <w:t xml:space="preserve">   </w:t>
      </w:r>
      <w:r w:rsidR="00BA7362">
        <w:rPr>
          <w:rFonts w:ascii="Calibri" w:eastAsia="Times New Roman" w:hAnsi="Calibri" w:cs="Times New Roman"/>
          <w:bCs/>
          <w:sz w:val="24"/>
          <w:szCs w:val="24"/>
          <w:lang w:eastAsia="en-GB"/>
        </w:rPr>
        <w:t xml:space="preserve"> </w:t>
      </w:r>
      <w:r w:rsidR="00BE716F">
        <w:rPr>
          <w:rFonts w:ascii="Calibri" w:eastAsia="Times New Roman" w:hAnsi="Calibri" w:cs="Times New Roman"/>
          <w:bCs/>
          <w:sz w:val="24"/>
          <w:szCs w:val="24"/>
          <w:lang w:eastAsia="en-GB"/>
        </w:rPr>
        <w:t>Client Caseload I</w:t>
      </w:r>
      <w:r w:rsidR="00C15A9F">
        <w:rPr>
          <w:rFonts w:ascii="Calibri" w:eastAsia="Times New Roman" w:hAnsi="Calibri" w:cs="Times New Roman"/>
          <w:bCs/>
          <w:sz w:val="24"/>
          <w:szCs w:val="24"/>
          <w:lang w:eastAsia="en-GB"/>
        </w:rPr>
        <w:t xml:space="preserve">nformation </w:t>
      </w:r>
      <w:r w:rsidR="00BE716F">
        <w:rPr>
          <w:rFonts w:ascii="Calibri" w:eastAsia="Times New Roman" w:hAnsi="Calibri" w:cs="Times New Roman"/>
          <w:bCs/>
          <w:sz w:val="24"/>
          <w:szCs w:val="24"/>
          <w:lang w:eastAsia="en-GB"/>
        </w:rPr>
        <w:t>System</w:t>
      </w:r>
      <w:r w:rsidR="00C15A9F">
        <w:rPr>
          <w:rFonts w:ascii="Calibri" w:eastAsia="Times New Roman" w:hAnsi="Calibri" w:cs="Times New Roman"/>
          <w:bCs/>
          <w:sz w:val="24"/>
          <w:szCs w:val="24"/>
          <w:lang w:eastAsia="en-GB"/>
        </w:rPr>
        <w:t xml:space="preserve"> (</w:t>
      </w:r>
      <w:r w:rsidR="00BE716F">
        <w:rPr>
          <w:rFonts w:ascii="Calibri" w:eastAsia="Times New Roman" w:hAnsi="Calibri" w:cs="Times New Roman"/>
          <w:bCs/>
          <w:sz w:val="24"/>
          <w:szCs w:val="24"/>
          <w:lang w:eastAsia="en-GB"/>
        </w:rPr>
        <w:t>used by local authorities</w:t>
      </w:r>
      <w:r w:rsidR="00C15A9F">
        <w:rPr>
          <w:rFonts w:ascii="Calibri" w:eastAsia="Times New Roman" w:hAnsi="Calibri" w:cs="Times New Roman"/>
          <w:bCs/>
          <w:sz w:val="24"/>
          <w:szCs w:val="24"/>
          <w:lang w:eastAsia="en-GB"/>
        </w:rPr>
        <w:t>)</w:t>
      </w:r>
    </w:p>
    <w:p w14:paraId="5E1BE0E7" w14:textId="77777777" w:rsidR="00CB3288" w:rsidRPr="00CB3288" w:rsidRDefault="00CB3288" w:rsidP="00BA7362">
      <w:pPr>
        <w:shd w:val="clear" w:color="auto" w:fill="FFFFFF"/>
        <w:tabs>
          <w:tab w:val="left" w:pos="1134"/>
        </w:tabs>
        <w:spacing w:line="240" w:lineRule="auto"/>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CIPD              </w:t>
      </w:r>
      <w:r w:rsidR="00C41D9A">
        <w:rPr>
          <w:rFonts w:ascii="Calibri" w:eastAsia="Times New Roman" w:hAnsi="Calibri" w:cs="Times New Roman"/>
          <w:bCs/>
          <w:sz w:val="24"/>
          <w:szCs w:val="24"/>
          <w:lang w:eastAsia="en-GB"/>
        </w:rPr>
        <w:t xml:space="preserve">   </w:t>
      </w:r>
      <w:r w:rsidRPr="00CB3288">
        <w:rPr>
          <w:rFonts w:ascii="Calibri" w:eastAsia="Times New Roman" w:hAnsi="Calibri" w:cs="Times New Roman"/>
          <w:bCs/>
          <w:sz w:val="24"/>
          <w:szCs w:val="24"/>
          <w:lang w:eastAsia="en-GB"/>
        </w:rPr>
        <w:t>Chartered Institute of Personnel and Development</w:t>
      </w:r>
    </w:p>
    <w:p w14:paraId="6E8FE936" w14:textId="77777777" w:rsidR="00020072" w:rsidRPr="00FD0470" w:rsidRDefault="00020072" w:rsidP="00C41D9A">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DWP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BA7362">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Department for Work and Pensions</w:t>
      </w:r>
    </w:p>
    <w:p w14:paraId="21F2C105" w14:textId="77777777" w:rsidR="00020072" w:rsidRDefault="00020072"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EBac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English Baccalaureate</w:t>
      </w:r>
    </w:p>
    <w:p w14:paraId="78E38ECA" w14:textId="77777777" w:rsidR="00795DCD" w:rsidRPr="00FD0470" w:rsidRDefault="00795DCD"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EET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Pr="00795DCD">
        <w:rPr>
          <w:rFonts w:ascii="Calibri" w:eastAsia="Times New Roman" w:hAnsi="Calibri" w:cs="Times New Roman"/>
          <w:bCs/>
          <w:sz w:val="24"/>
          <w:szCs w:val="24"/>
          <w:lang w:eastAsia="en-GB"/>
        </w:rPr>
        <w:t>E</w:t>
      </w:r>
      <w:r w:rsidRPr="00795DCD">
        <w:rPr>
          <w:rFonts w:asciiTheme="minorHAnsi" w:hAnsiTheme="minorHAnsi" w:cstheme="minorHAnsi"/>
          <w:sz w:val="24"/>
          <w:szCs w:val="24"/>
        </w:rPr>
        <w:t>ducation, employment or training</w:t>
      </w:r>
    </w:p>
    <w:p w14:paraId="4CE9E181" w14:textId="77777777" w:rsidR="00020072" w:rsidRPr="00FD0470" w:rsidRDefault="00020072"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EFA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English Funding Agency</w:t>
      </w:r>
    </w:p>
    <w:p w14:paraId="437CF119" w14:textId="77777777" w:rsidR="00020072" w:rsidRPr="00FD0470" w:rsidRDefault="0002007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EMA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Education Maintenance Allowance</w:t>
      </w:r>
    </w:p>
    <w:p w14:paraId="2B3A20C1" w14:textId="77777777" w:rsidR="00020072"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EOS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Employer Ownership of Skills pilot </w:t>
      </w:r>
    </w:p>
    <w:p w14:paraId="70074954" w14:textId="77777777" w:rsidR="0009128F" w:rsidRDefault="0009128F"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E2E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Entry-to-Employment programme</w:t>
      </w:r>
    </w:p>
    <w:p w14:paraId="629504B7" w14:textId="77777777" w:rsidR="00020072" w:rsidRDefault="00794A9C"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EtF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020072">
        <w:rPr>
          <w:rFonts w:ascii="Calibri" w:eastAsia="Times New Roman" w:hAnsi="Calibri" w:cs="Times New Roman"/>
          <w:bCs/>
          <w:sz w:val="24"/>
          <w:szCs w:val="24"/>
          <w:lang w:eastAsia="en-GB"/>
        </w:rPr>
        <w:t>Education and Training Foundation</w:t>
      </w:r>
    </w:p>
    <w:p w14:paraId="09E2BB39" w14:textId="77777777" w:rsidR="00B10E58" w:rsidRDefault="00B10E58"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EU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European Commission</w:t>
      </w:r>
    </w:p>
    <w:p w14:paraId="5A352BE8" w14:textId="77777777" w:rsidR="00CB3288" w:rsidRPr="00CB3288" w:rsidRDefault="00625D48"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EUROSTAT    </w:t>
      </w:r>
      <w:r w:rsidR="00C41D9A">
        <w:rPr>
          <w:rFonts w:ascii="Calibri" w:eastAsia="Times New Roman" w:hAnsi="Calibri" w:cs="Times New Roman"/>
          <w:bCs/>
          <w:sz w:val="24"/>
          <w:szCs w:val="24"/>
          <w:lang w:eastAsia="en-GB"/>
        </w:rPr>
        <w:t xml:space="preserve">  </w:t>
      </w:r>
      <w:r w:rsidR="00CB3288" w:rsidRPr="00CB3288">
        <w:rPr>
          <w:rStyle w:val="hvr"/>
          <w:rFonts w:asciiTheme="minorHAnsi" w:hAnsiTheme="minorHAnsi" w:cstheme="minorHAnsi"/>
          <w:color w:val="404040"/>
          <w:sz w:val="24"/>
          <w:szCs w:val="24"/>
          <w:shd w:val="clear" w:color="auto" w:fill="FFFFFF"/>
        </w:rPr>
        <w:t>European</w:t>
      </w:r>
      <w:r w:rsidR="00CB3288">
        <w:rPr>
          <w:rFonts w:asciiTheme="minorHAnsi" w:hAnsiTheme="minorHAnsi" w:cstheme="minorHAnsi"/>
          <w:color w:val="404040"/>
          <w:sz w:val="24"/>
          <w:szCs w:val="24"/>
          <w:shd w:val="clear" w:color="auto" w:fill="FFFFFF"/>
        </w:rPr>
        <w:t xml:space="preserve"> </w:t>
      </w:r>
      <w:r w:rsidR="00CB3288" w:rsidRPr="00CB3288">
        <w:rPr>
          <w:rStyle w:val="hvr"/>
          <w:rFonts w:asciiTheme="minorHAnsi" w:hAnsiTheme="minorHAnsi" w:cstheme="minorHAnsi"/>
          <w:sz w:val="24"/>
          <w:szCs w:val="24"/>
          <w:shd w:val="clear" w:color="auto" w:fill="FFFFFF"/>
        </w:rPr>
        <w:t>Communities</w:t>
      </w:r>
      <w:r w:rsidR="00CB3288">
        <w:rPr>
          <w:rStyle w:val="hvr"/>
          <w:rFonts w:asciiTheme="minorHAnsi" w:hAnsiTheme="minorHAnsi" w:cstheme="minorHAnsi"/>
          <w:sz w:val="24"/>
          <w:szCs w:val="24"/>
          <w:shd w:val="clear" w:color="auto" w:fill="FFFFFF"/>
        </w:rPr>
        <w:t xml:space="preserve"> Statistical Office</w:t>
      </w:r>
    </w:p>
    <w:p w14:paraId="44E257F2" w14:textId="77777777" w:rsidR="00020072" w:rsidRPr="00FD0470"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EYE           </w:t>
      </w:r>
      <w:r w:rsidR="005E3A10">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Engaging Youth Enquiry (</w:t>
      </w:r>
      <w:r w:rsidR="00AB44F7">
        <w:rPr>
          <w:rFonts w:ascii="Calibri" w:eastAsia="Times New Roman" w:hAnsi="Calibri" w:cs="Times New Roman"/>
          <w:bCs/>
          <w:sz w:val="24"/>
          <w:szCs w:val="24"/>
          <w:lang w:eastAsia="en-GB"/>
        </w:rPr>
        <w:t>part of the Nuffield Foundation Review 2008</w:t>
      </w:r>
      <w:r w:rsidRPr="00FD0470">
        <w:rPr>
          <w:rFonts w:ascii="Calibri" w:eastAsia="Times New Roman" w:hAnsi="Calibri" w:cs="Times New Roman"/>
          <w:bCs/>
          <w:sz w:val="24"/>
          <w:szCs w:val="24"/>
          <w:lang w:eastAsia="en-GB"/>
        </w:rPr>
        <w:t>)</w:t>
      </w:r>
    </w:p>
    <w:p w14:paraId="3A54B1A3" w14:textId="77777777" w:rsidR="00020072" w:rsidRDefault="0002007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FE       </w:t>
      </w:r>
      <w:r w:rsidR="00B10E58">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B10E58">
        <w:rPr>
          <w:rFonts w:ascii="Calibri" w:eastAsia="Times New Roman" w:hAnsi="Calibri" w:cs="Times New Roman"/>
          <w:bCs/>
          <w:sz w:val="24"/>
          <w:szCs w:val="24"/>
          <w:lang w:eastAsia="en-GB"/>
        </w:rPr>
        <w:t xml:space="preserve">  </w:t>
      </w:r>
      <w:r w:rsidR="00BA7362">
        <w:rPr>
          <w:rFonts w:ascii="Calibri" w:eastAsia="Times New Roman" w:hAnsi="Calibri" w:cs="Times New Roman"/>
          <w:bCs/>
          <w:sz w:val="24"/>
          <w:szCs w:val="24"/>
          <w:lang w:eastAsia="en-GB"/>
        </w:rPr>
        <w:t xml:space="preserve"> </w:t>
      </w:r>
      <w:r w:rsidR="00B10E58">
        <w:rPr>
          <w:rFonts w:ascii="Calibri" w:eastAsia="Times New Roman" w:hAnsi="Calibri" w:cs="Times New Roman"/>
          <w:bCs/>
          <w:sz w:val="24"/>
          <w:szCs w:val="24"/>
          <w:lang w:eastAsia="en-GB"/>
        </w:rPr>
        <w:t>Further Education</w:t>
      </w:r>
    </w:p>
    <w:p w14:paraId="5E2F8212" w14:textId="77777777" w:rsidR="00B10E58" w:rsidRDefault="00B10E58"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FEFC          </w:t>
      </w:r>
      <w:r w:rsidR="005E3A10">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Further Education Funding Council</w:t>
      </w:r>
    </w:p>
    <w:p w14:paraId="5F9DCDCB" w14:textId="77777777" w:rsidR="00A11F29" w:rsidRDefault="00A11F29"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IAG              </w:t>
      </w:r>
      <w:r w:rsidR="00C41D9A">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Information, advice and guidance</w:t>
      </w:r>
    </w:p>
    <w:p w14:paraId="43ECDC1B" w14:textId="77777777" w:rsidR="00020072" w:rsidRDefault="00020072" w:rsidP="00BA7362">
      <w:pPr>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IES              </w:t>
      </w:r>
      <w:r w:rsidR="005E3A10">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Institute of Employment Studies</w:t>
      </w:r>
    </w:p>
    <w:p w14:paraId="70C4DF35" w14:textId="77777777" w:rsidR="00020072" w:rsidRPr="00BA7362" w:rsidRDefault="00020072"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IMD             </w:t>
      </w:r>
      <w:r w:rsidR="005E3A1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Index of Multiple Deprivation</w:t>
      </w:r>
    </w:p>
    <w:p w14:paraId="4BB3E791" w14:textId="77777777" w:rsidR="00B10E58" w:rsidRPr="00BA7362" w:rsidRDefault="00B10E58"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ITB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Industrial Training Board</w:t>
      </w:r>
    </w:p>
    <w:p w14:paraId="4FC7947E" w14:textId="77777777" w:rsidR="00020072" w:rsidRPr="00BA7362" w:rsidRDefault="00020072" w:rsidP="00C41D9A">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lastRenderedPageBreak/>
        <w:t xml:space="preserve">LA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Local Authority</w:t>
      </w:r>
    </w:p>
    <w:p w14:paraId="3698986A" w14:textId="77777777" w:rsidR="00020072" w:rsidRPr="00BA7362" w:rsidRDefault="00C15A9F"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L</w:t>
      </w:r>
      <w:r w:rsidR="006E66FE" w:rsidRPr="00BA7362">
        <w:rPr>
          <w:rFonts w:ascii="Calibri" w:eastAsia="Times New Roman" w:hAnsi="Calibri" w:cs="Times New Roman"/>
          <w:bCs/>
          <w:sz w:val="24"/>
          <w:szCs w:val="24"/>
          <w:lang w:eastAsia="en-GB"/>
        </w:rPr>
        <w:t>-</w:t>
      </w:r>
      <w:r w:rsidRPr="00BA7362">
        <w:rPr>
          <w:rFonts w:ascii="Calibri" w:eastAsia="Times New Roman" w:hAnsi="Calibri" w:cs="Times New Roman"/>
          <w:bCs/>
          <w:sz w:val="24"/>
          <w:szCs w:val="24"/>
          <w:lang w:eastAsia="en-GB"/>
        </w:rPr>
        <w:t xml:space="preserve">CF      </w:t>
      </w:r>
      <w:r w:rsidR="00540A6D"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Li</w:t>
      </w:r>
      <w:r w:rsidR="00020072" w:rsidRPr="00BA7362">
        <w:rPr>
          <w:rFonts w:ascii="Calibri" w:eastAsia="Times New Roman" w:hAnsi="Calibri" w:cs="Times New Roman"/>
          <w:bCs/>
          <w:sz w:val="24"/>
          <w:szCs w:val="24"/>
          <w:lang w:eastAsia="en-GB"/>
        </w:rPr>
        <w:t>fe Chances Fund</w:t>
      </w:r>
    </w:p>
    <w:p w14:paraId="171BF0E7" w14:textId="77777777" w:rsidR="00B10E58" w:rsidRPr="00BA7362" w:rsidRDefault="00540A6D"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LEA          </w:t>
      </w:r>
      <w:r w:rsidR="005E3A10">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B10E58" w:rsidRPr="00BA7362">
        <w:rPr>
          <w:rFonts w:ascii="Calibri" w:eastAsia="Times New Roman" w:hAnsi="Calibri" w:cs="Times New Roman"/>
          <w:bCs/>
          <w:sz w:val="24"/>
          <w:szCs w:val="24"/>
          <w:lang w:eastAsia="en-GB"/>
        </w:rPr>
        <w:t>Local Education Authority</w:t>
      </w:r>
    </w:p>
    <w:p w14:paraId="25F591F4" w14:textId="77777777" w:rsidR="00020072" w:rsidRPr="00BA7362" w:rsidRDefault="00020072" w:rsidP="00BA736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LEPs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Local Enterprise Partnerships</w:t>
      </w:r>
    </w:p>
    <w:p w14:paraId="58ED14C8" w14:textId="77777777" w:rsidR="00CB3288" w:rsidRPr="00BA7362" w:rsidRDefault="00CB3288"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LFS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Labour Force Survey</w:t>
      </w:r>
    </w:p>
    <w:p w14:paraId="1A432004" w14:textId="77777777" w:rsidR="00020072" w:rsidRPr="00BA7362" w:rsidRDefault="00020072" w:rsidP="005E3A10">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LSC             </w:t>
      </w:r>
      <w:r w:rsidR="00540A6D"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Learning and Skills Council</w:t>
      </w:r>
    </w:p>
    <w:p w14:paraId="1C2FE763" w14:textId="77777777" w:rsidR="00020072" w:rsidRDefault="00C15A9F" w:rsidP="00540A6D">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LSIS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L</w:t>
      </w:r>
      <w:r w:rsidR="00020072" w:rsidRPr="00BA7362">
        <w:rPr>
          <w:rFonts w:ascii="Calibri" w:eastAsia="Times New Roman" w:hAnsi="Calibri" w:cs="Times New Roman"/>
          <w:bCs/>
          <w:sz w:val="24"/>
          <w:szCs w:val="24"/>
          <w:lang w:eastAsia="en-GB"/>
        </w:rPr>
        <w:t>earning Skills Improvement Service</w:t>
      </w:r>
    </w:p>
    <w:p w14:paraId="74CC81B3" w14:textId="77777777" w:rsidR="00EF7BBC" w:rsidRPr="00BA7362" w:rsidRDefault="005E3A10" w:rsidP="00540A6D">
      <w:pPr>
        <w:spacing w:before="100" w:beforeAutospacing="1" w:after="100" w:afterAutospacing="1" w:line="240" w:lineRule="auto"/>
        <w:outlineLvl w:val="1"/>
        <w:rPr>
          <w:rFonts w:ascii="Calibri" w:eastAsia="Times New Roman" w:hAnsi="Calibri" w:cs="Times New Roman"/>
          <w:bCs/>
          <w:sz w:val="24"/>
          <w:szCs w:val="24"/>
          <w:lang w:eastAsia="en-GB"/>
        </w:rPr>
      </w:pPr>
      <w:r w:rsidRPr="005E3A10">
        <w:rPr>
          <w:rFonts w:ascii="Calibri" w:eastAsia="Times New Roman" w:hAnsi="Calibri" w:cs="Times New Roman"/>
          <w:bCs/>
          <w:sz w:val="24"/>
          <w:szCs w:val="24"/>
          <w:lang w:eastAsia="en-GB"/>
        </w:rPr>
        <w:t>LYSP</w:t>
      </w:r>
      <w:r w:rsidR="00EF7BBC" w:rsidRPr="005E3A10">
        <w:rPr>
          <w:rFonts w:ascii="Calibri" w:eastAsia="Times New Roman" w:hAnsi="Calibri" w:cs="Times New Roman"/>
          <w:bCs/>
          <w:sz w:val="24"/>
          <w:szCs w:val="24"/>
          <w:lang w:eastAsia="en-GB"/>
        </w:rPr>
        <w:t xml:space="preserve">E &amp; YCS </w:t>
      </w:r>
      <w:r w:rsidR="00C41D9A">
        <w:rPr>
          <w:rFonts w:ascii="Calibri" w:eastAsia="Times New Roman" w:hAnsi="Calibri" w:cs="Times New Roman"/>
          <w:bCs/>
          <w:sz w:val="24"/>
          <w:szCs w:val="24"/>
          <w:lang w:eastAsia="en-GB"/>
        </w:rPr>
        <w:t xml:space="preserve">  </w:t>
      </w:r>
      <w:r w:rsidR="00EF7BBC" w:rsidRPr="005E3A10">
        <w:rPr>
          <w:rFonts w:asciiTheme="minorHAnsi" w:eastAsia="Times New Roman" w:hAnsiTheme="minorHAnsi" w:cstheme="minorHAnsi"/>
          <w:sz w:val="24"/>
          <w:szCs w:val="24"/>
          <w:lang w:val="en" w:eastAsia="en-GB"/>
        </w:rPr>
        <w:t xml:space="preserve">Longitudinal Study of Young People </w:t>
      </w:r>
      <w:r w:rsidR="00EF7BBC">
        <w:rPr>
          <w:rFonts w:asciiTheme="minorHAnsi" w:eastAsia="Times New Roman" w:hAnsiTheme="minorHAnsi" w:cstheme="minorHAnsi"/>
          <w:sz w:val="24"/>
          <w:szCs w:val="24"/>
          <w:lang w:val="en" w:eastAsia="en-GB"/>
        </w:rPr>
        <w:t>in England and Y</w:t>
      </w:r>
      <w:r w:rsidR="00625D48">
        <w:rPr>
          <w:rFonts w:asciiTheme="minorHAnsi" w:eastAsia="Times New Roman" w:hAnsiTheme="minorHAnsi" w:cstheme="minorHAnsi"/>
          <w:sz w:val="24"/>
          <w:szCs w:val="24"/>
          <w:lang w:val="en" w:eastAsia="en-GB"/>
        </w:rPr>
        <w:t>outh Cohort Study</w:t>
      </w:r>
    </w:p>
    <w:p w14:paraId="6498ADD4" w14:textId="77777777" w:rsidR="00B10E58" w:rsidRPr="00BA7362" w:rsidRDefault="00B10E58"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MSC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Manpower Services Commission</w:t>
      </w:r>
    </w:p>
    <w:p w14:paraId="50519D51" w14:textId="77777777" w:rsidR="00020072" w:rsidRDefault="00020072"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NEET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15A9F" w:rsidRPr="00BA7362">
        <w:rPr>
          <w:rFonts w:ascii="Calibri" w:eastAsia="Times New Roman" w:hAnsi="Calibri" w:cs="Times New Roman"/>
          <w:bCs/>
          <w:sz w:val="24"/>
          <w:szCs w:val="24"/>
          <w:lang w:eastAsia="en-GB"/>
        </w:rPr>
        <w:t>Not in Education, Employment or T</w:t>
      </w:r>
      <w:r w:rsidRPr="00BA7362">
        <w:rPr>
          <w:rFonts w:ascii="Calibri" w:eastAsia="Times New Roman" w:hAnsi="Calibri" w:cs="Times New Roman"/>
          <w:bCs/>
          <w:sz w:val="24"/>
          <w:szCs w:val="24"/>
          <w:lang w:eastAsia="en-GB"/>
        </w:rPr>
        <w:t>raining</w:t>
      </w:r>
    </w:p>
    <w:p w14:paraId="660D1D91" w14:textId="77777777" w:rsidR="00F5193F" w:rsidRPr="00BA7362" w:rsidRDefault="00F5193F"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NEP                  National Employment Panel</w:t>
      </w:r>
    </w:p>
    <w:p w14:paraId="20342828" w14:textId="77777777" w:rsidR="00020072" w:rsidRPr="00BA7362"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NfER         </w:t>
      </w:r>
      <w:r w:rsidR="00794A9C" w:rsidRPr="00BA7362">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794A9C"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C15A9F"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National Fo</w:t>
      </w:r>
      <w:r w:rsidR="00B10E58" w:rsidRPr="00BA7362">
        <w:rPr>
          <w:rFonts w:ascii="Calibri" w:eastAsia="Times New Roman" w:hAnsi="Calibri" w:cs="Times New Roman"/>
          <w:bCs/>
          <w:sz w:val="24"/>
          <w:szCs w:val="24"/>
          <w:lang w:eastAsia="en-GB"/>
        </w:rPr>
        <w:t>undation for Education Research</w:t>
      </w:r>
    </w:p>
    <w:p w14:paraId="0BF55044" w14:textId="77777777" w:rsidR="00B10E58" w:rsidRPr="00BA7362" w:rsidRDefault="00B10E58"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NDPD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Non Departmental Public Body</w:t>
      </w:r>
    </w:p>
    <w:p w14:paraId="5D14E9FD" w14:textId="61B5440A" w:rsidR="00CB3288" w:rsidRPr="00BA7362" w:rsidRDefault="00CB3288"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PAs               </w:t>
      </w:r>
      <w:r w:rsidR="00C41D9A">
        <w:rPr>
          <w:rFonts w:ascii="Calibri" w:eastAsia="Times New Roman" w:hAnsi="Calibri" w:cs="Times New Roman"/>
          <w:bCs/>
          <w:sz w:val="24"/>
          <w:szCs w:val="24"/>
          <w:lang w:eastAsia="en-GB"/>
        </w:rPr>
        <w:t xml:space="preserve">   </w:t>
      </w:r>
      <w:r w:rsidR="00C95568">
        <w:rPr>
          <w:rFonts w:ascii="Calibri" w:eastAsia="Times New Roman" w:hAnsi="Calibri" w:cs="Times New Roman"/>
          <w:bCs/>
          <w:sz w:val="24"/>
          <w:szCs w:val="24"/>
          <w:lang w:eastAsia="en-GB"/>
        </w:rPr>
        <w:t xml:space="preserve"> Personal A</w:t>
      </w:r>
      <w:r w:rsidRPr="00BA7362">
        <w:rPr>
          <w:rFonts w:ascii="Calibri" w:eastAsia="Times New Roman" w:hAnsi="Calibri" w:cs="Times New Roman"/>
          <w:bCs/>
          <w:sz w:val="24"/>
          <w:szCs w:val="24"/>
          <w:lang w:eastAsia="en-GB"/>
        </w:rPr>
        <w:t>dvisors (Connexions Service)</w:t>
      </w:r>
    </w:p>
    <w:p w14:paraId="06616BFA" w14:textId="77777777" w:rsidR="00CB3288" w:rsidRPr="00BA7362" w:rsidRDefault="00CB3288" w:rsidP="00C41D9A">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PSA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Public Service Agreement</w:t>
      </w:r>
    </w:p>
    <w:p w14:paraId="6277F9DC" w14:textId="77777777" w:rsidR="00020072" w:rsidRPr="00BA7362" w:rsidRDefault="0002007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OECD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Organisation for Economic and Cultural Development</w:t>
      </w:r>
    </w:p>
    <w:p w14:paraId="2FB954EC" w14:textId="77777777" w:rsidR="00020072" w:rsidRPr="00BA7362" w:rsidRDefault="0002007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ONS             </w:t>
      </w:r>
      <w:r w:rsidR="00540A6D" w:rsidRPr="00BA7362">
        <w:rPr>
          <w:rFonts w:ascii="Calibri" w:eastAsia="Times New Roman" w:hAnsi="Calibri" w:cs="Times New Roman"/>
          <w:bCs/>
          <w:sz w:val="24"/>
          <w:szCs w:val="24"/>
          <w:lang w:eastAsia="en-GB"/>
        </w:rPr>
        <w:t xml:space="preserve"> </w:t>
      </w:r>
      <w:r w:rsidR="00BA7362"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Office for National Statistics</w:t>
      </w:r>
    </w:p>
    <w:p w14:paraId="73FBC011" w14:textId="77777777" w:rsidR="00020072" w:rsidRPr="00BA7362"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RPA             </w:t>
      </w:r>
      <w:r w:rsidR="00540A6D"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Raising the participation age policy</w:t>
      </w:r>
    </w:p>
    <w:p w14:paraId="1C044051" w14:textId="77777777" w:rsidR="00020072" w:rsidRDefault="00020072"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SEN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Special Educational Needs</w:t>
      </w:r>
    </w:p>
    <w:p w14:paraId="6A242BE1" w14:textId="77777777" w:rsidR="004F568C" w:rsidRPr="00795DCD" w:rsidRDefault="004F568C"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SEU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795DCD">
        <w:rPr>
          <w:rFonts w:ascii="Calibri" w:eastAsia="Times New Roman" w:hAnsi="Calibri" w:cs="Times New Roman"/>
          <w:bCs/>
          <w:sz w:val="24"/>
          <w:szCs w:val="24"/>
          <w:lang w:eastAsia="en-GB"/>
        </w:rPr>
        <w:t>Social Exclusion Unit</w:t>
      </w:r>
    </w:p>
    <w:p w14:paraId="08B44962" w14:textId="77777777" w:rsidR="00020072" w:rsidRPr="00BA7362"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SES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Social Economic Status</w:t>
      </w:r>
    </w:p>
    <w:p w14:paraId="076FE4A2" w14:textId="77777777" w:rsidR="00020072" w:rsidRPr="00BA7362" w:rsidRDefault="00020072" w:rsidP="005E3A10">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SIB             </w:t>
      </w:r>
      <w:r w:rsidR="005E3A10">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BA7362" w:rsidRPr="00BA7362">
        <w:rPr>
          <w:rFonts w:ascii="Calibri" w:eastAsia="Times New Roman" w:hAnsi="Calibri" w:cs="Times New Roman"/>
          <w:bCs/>
          <w:sz w:val="24"/>
          <w:szCs w:val="24"/>
          <w:lang w:eastAsia="en-GB"/>
        </w:rPr>
        <w:t xml:space="preserve"> </w:t>
      </w:r>
      <w:r w:rsidR="005E3A10">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Social Investment Bonds</w:t>
      </w:r>
    </w:p>
    <w:p w14:paraId="6AA2DEE2" w14:textId="77777777" w:rsidR="00020072" w:rsidRPr="00BA7362" w:rsidRDefault="00020072" w:rsidP="00C41D9A">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SfA            </w:t>
      </w:r>
      <w:r w:rsidR="00540A6D"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Skills Funding Agency</w:t>
      </w:r>
    </w:p>
    <w:p w14:paraId="054D819C" w14:textId="269BA464" w:rsidR="00020072" w:rsidRDefault="00794A9C" w:rsidP="00C41D9A">
      <w:pPr>
        <w:tabs>
          <w:tab w:val="left" w:pos="1134"/>
        </w:tabs>
        <w:spacing w:before="100" w:beforeAutospacing="1" w:after="100" w:afterAutospacing="1" w:line="240" w:lineRule="auto"/>
        <w:ind w:left="1418" w:hanging="1418"/>
        <w:outlineLvl w:val="1"/>
        <w:rPr>
          <w:rFonts w:ascii="Calibri" w:eastAsia="Times New Roman" w:hAnsi="Calibri" w:cs="Times New Roman"/>
          <w:bCs/>
          <w:sz w:val="24"/>
          <w:szCs w:val="24"/>
          <w:lang w:val="en-US" w:eastAsia="en-GB"/>
        </w:rPr>
      </w:pPr>
      <w:r w:rsidRPr="00BA7362">
        <w:rPr>
          <w:rFonts w:ascii="Calibri" w:eastAsia="Times New Roman" w:hAnsi="Calibri" w:cs="Times New Roman"/>
          <w:bCs/>
          <w:sz w:val="24"/>
          <w:szCs w:val="24"/>
          <w:lang w:eastAsia="en-GB"/>
        </w:rPr>
        <w:t xml:space="preserve">SFR            </w:t>
      </w:r>
      <w:r w:rsidR="00C41D9A">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020072" w:rsidRPr="00BA7362">
        <w:rPr>
          <w:rFonts w:ascii="Calibri" w:eastAsia="Times New Roman" w:hAnsi="Calibri" w:cs="Times New Roman"/>
          <w:bCs/>
          <w:sz w:val="24"/>
          <w:szCs w:val="24"/>
          <w:lang w:eastAsia="en-GB"/>
        </w:rPr>
        <w:t xml:space="preserve"> </w:t>
      </w:r>
      <w:r w:rsidR="00C15A9F" w:rsidRPr="00BA7362">
        <w:rPr>
          <w:rFonts w:ascii="Calibri" w:eastAsia="Times New Roman" w:hAnsi="Calibri" w:cs="Times New Roman"/>
          <w:bCs/>
          <w:sz w:val="24"/>
          <w:szCs w:val="24"/>
          <w:lang w:eastAsia="en-GB"/>
        </w:rPr>
        <w:t>Statistical First Release, (</w:t>
      </w:r>
      <w:r w:rsidR="00C95568">
        <w:rPr>
          <w:rFonts w:ascii="Calibri" w:eastAsia="Times New Roman" w:hAnsi="Calibri" w:cs="Times New Roman"/>
          <w:bCs/>
          <w:sz w:val="24"/>
          <w:szCs w:val="24"/>
          <w:lang w:eastAsia="en-GB"/>
        </w:rPr>
        <w:t>DfE’s</w:t>
      </w:r>
      <w:r w:rsidR="00020072" w:rsidRPr="00BA7362">
        <w:rPr>
          <w:rFonts w:ascii="Calibri" w:eastAsia="Times New Roman" w:hAnsi="Calibri" w:cs="Times New Roman"/>
          <w:bCs/>
          <w:sz w:val="24"/>
          <w:szCs w:val="24"/>
          <w:lang w:eastAsia="en-GB"/>
        </w:rPr>
        <w:t xml:space="preserve"> measure of </w:t>
      </w:r>
      <w:r w:rsidR="00385BB9" w:rsidRPr="00BA7362">
        <w:rPr>
          <w:rFonts w:ascii="Calibri" w:eastAsia="Times New Roman" w:hAnsi="Calibri" w:cs="Times New Roman"/>
          <w:bCs/>
          <w:sz w:val="24"/>
          <w:szCs w:val="24"/>
          <w:lang w:val="en-US" w:eastAsia="en-GB"/>
        </w:rPr>
        <w:t>participation, age</w:t>
      </w:r>
      <w:r w:rsidR="00C15A9F" w:rsidRPr="00BA7362">
        <w:rPr>
          <w:rFonts w:ascii="Calibri" w:eastAsia="Times New Roman" w:hAnsi="Calibri" w:cs="Times New Roman"/>
          <w:bCs/>
          <w:sz w:val="24"/>
          <w:szCs w:val="24"/>
          <w:lang w:val="en-US" w:eastAsia="en-GB"/>
        </w:rPr>
        <w:t xml:space="preserve"> 16-18 </w:t>
      </w:r>
      <w:r w:rsidR="00020072" w:rsidRPr="00BA7362">
        <w:rPr>
          <w:rFonts w:ascii="Calibri" w:eastAsia="Times New Roman" w:hAnsi="Calibri" w:cs="Times New Roman"/>
          <w:bCs/>
          <w:sz w:val="24"/>
          <w:szCs w:val="24"/>
          <w:lang w:val="en-US" w:eastAsia="en-GB"/>
        </w:rPr>
        <w:t>England</w:t>
      </w:r>
      <w:r w:rsidR="00C15A9F" w:rsidRPr="00BA7362">
        <w:rPr>
          <w:rFonts w:ascii="Calibri" w:eastAsia="Times New Roman" w:hAnsi="Calibri" w:cs="Times New Roman"/>
          <w:bCs/>
          <w:sz w:val="24"/>
          <w:szCs w:val="24"/>
          <w:lang w:val="en-US" w:eastAsia="en-GB"/>
        </w:rPr>
        <w:t>)</w:t>
      </w:r>
    </w:p>
    <w:p w14:paraId="0971FAAB" w14:textId="77777777" w:rsidR="00F5193F" w:rsidRDefault="00F5193F" w:rsidP="00C41D9A">
      <w:pPr>
        <w:tabs>
          <w:tab w:val="left" w:pos="1134"/>
        </w:tabs>
        <w:spacing w:before="100" w:beforeAutospacing="1" w:after="100" w:afterAutospacing="1" w:line="240" w:lineRule="auto"/>
        <w:ind w:left="1418" w:hanging="1418"/>
        <w:outlineLvl w:val="1"/>
        <w:rPr>
          <w:rFonts w:ascii="Calibri" w:eastAsia="Times New Roman" w:hAnsi="Calibri" w:cs="Times New Roman"/>
          <w:bCs/>
          <w:sz w:val="24"/>
          <w:szCs w:val="24"/>
          <w:lang w:val="en-US" w:eastAsia="en-GB"/>
        </w:rPr>
      </w:pPr>
      <w:r>
        <w:rPr>
          <w:rFonts w:ascii="Calibri" w:eastAsia="Times New Roman" w:hAnsi="Calibri" w:cs="Times New Roman"/>
          <w:bCs/>
          <w:sz w:val="24"/>
          <w:szCs w:val="24"/>
          <w:lang w:val="en-US" w:eastAsia="en-GB"/>
        </w:rPr>
        <w:t>SSC                   Sector Skills Council</w:t>
      </w:r>
    </w:p>
    <w:p w14:paraId="74AA200D" w14:textId="77777777" w:rsidR="00F5193F" w:rsidRPr="00BA7362" w:rsidRDefault="00F5193F" w:rsidP="00C41D9A">
      <w:pPr>
        <w:tabs>
          <w:tab w:val="left" w:pos="1134"/>
        </w:tabs>
        <w:spacing w:before="100" w:beforeAutospacing="1" w:after="100" w:afterAutospacing="1" w:line="240" w:lineRule="auto"/>
        <w:ind w:left="1418" w:hanging="1418"/>
        <w:outlineLvl w:val="1"/>
        <w:rPr>
          <w:rFonts w:ascii="Calibri" w:eastAsia="Times New Roman" w:hAnsi="Calibri" w:cs="Times New Roman"/>
          <w:bCs/>
          <w:sz w:val="24"/>
          <w:szCs w:val="24"/>
          <w:lang w:val="en-US" w:eastAsia="en-GB"/>
        </w:rPr>
      </w:pPr>
      <w:r>
        <w:rPr>
          <w:rFonts w:ascii="Calibri" w:eastAsia="Times New Roman" w:hAnsi="Calibri" w:cs="Times New Roman"/>
          <w:bCs/>
          <w:sz w:val="24"/>
          <w:szCs w:val="24"/>
          <w:lang w:val="en-US" w:eastAsia="en-GB"/>
        </w:rPr>
        <w:lastRenderedPageBreak/>
        <w:t>SSDA                Sector Skills Development Agency</w:t>
      </w:r>
    </w:p>
    <w:p w14:paraId="3D9C79D3" w14:textId="77777777" w:rsidR="00B10E58" w:rsidRPr="00BA7362" w:rsidRDefault="00B10E58" w:rsidP="00C41D9A">
      <w:pPr>
        <w:tabs>
          <w:tab w:val="left" w:pos="1276"/>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val="en-US" w:eastAsia="en-GB"/>
        </w:rPr>
        <w:t xml:space="preserve">TEC               </w:t>
      </w:r>
      <w:r w:rsidR="00C41D9A">
        <w:rPr>
          <w:rFonts w:ascii="Calibri" w:eastAsia="Times New Roman" w:hAnsi="Calibri" w:cs="Times New Roman"/>
          <w:bCs/>
          <w:sz w:val="24"/>
          <w:szCs w:val="24"/>
          <w:lang w:val="en-US" w:eastAsia="en-GB"/>
        </w:rPr>
        <w:t xml:space="preserve">  </w:t>
      </w:r>
      <w:r w:rsidR="00540A6D" w:rsidRPr="00BA7362">
        <w:rPr>
          <w:rFonts w:ascii="Calibri" w:eastAsia="Times New Roman" w:hAnsi="Calibri" w:cs="Times New Roman"/>
          <w:bCs/>
          <w:sz w:val="24"/>
          <w:szCs w:val="24"/>
          <w:lang w:val="en-US" w:eastAsia="en-GB"/>
        </w:rPr>
        <w:t xml:space="preserve">  </w:t>
      </w:r>
      <w:r w:rsidRPr="00BA7362">
        <w:rPr>
          <w:rFonts w:ascii="Calibri" w:eastAsia="Times New Roman" w:hAnsi="Calibri" w:cs="Times New Roman"/>
          <w:bCs/>
          <w:sz w:val="24"/>
          <w:szCs w:val="24"/>
          <w:lang w:val="en-US" w:eastAsia="en-GB"/>
        </w:rPr>
        <w:t>Training and Enterprise Council</w:t>
      </w:r>
    </w:p>
    <w:p w14:paraId="36FA6B18" w14:textId="77777777" w:rsidR="00020072" w:rsidRPr="00BA7362" w:rsidRDefault="00794A9C" w:rsidP="00C41D9A">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TES            </w:t>
      </w:r>
      <w:r w:rsidR="00020072" w:rsidRPr="00BA7362">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020072"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020072" w:rsidRPr="00BA7362">
        <w:rPr>
          <w:rFonts w:ascii="Calibri" w:eastAsia="Times New Roman" w:hAnsi="Calibri" w:cs="Times New Roman"/>
          <w:bCs/>
          <w:sz w:val="24"/>
          <w:szCs w:val="24"/>
          <w:lang w:eastAsia="en-GB"/>
        </w:rPr>
        <w:t xml:space="preserve"> Times Educational Supplement</w:t>
      </w:r>
    </w:p>
    <w:p w14:paraId="3FEB5096" w14:textId="77777777" w:rsidR="00020072" w:rsidRPr="00BA7362" w:rsidRDefault="00020072" w:rsidP="001954B3">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UTC              </w:t>
      </w:r>
      <w:r w:rsidR="00C41D9A">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 xml:space="preserve"> University Technical Colleges</w:t>
      </w:r>
    </w:p>
    <w:p w14:paraId="417F4E4D" w14:textId="77777777" w:rsidR="00020072" w:rsidRPr="00BA7362" w:rsidRDefault="00794A9C" w:rsidP="00F5193F">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YCS             </w:t>
      </w:r>
      <w:r w:rsidR="00540A6D" w:rsidRPr="00BA7362">
        <w:rPr>
          <w:rFonts w:ascii="Calibri" w:eastAsia="Times New Roman" w:hAnsi="Calibri" w:cs="Times New Roman"/>
          <w:bCs/>
          <w:sz w:val="24"/>
          <w:szCs w:val="24"/>
          <w:lang w:eastAsia="en-GB"/>
        </w:rPr>
        <w:t xml:space="preserve"> </w:t>
      </w:r>
      <w:r w:rsidR="00020072" w:rsidRPr="00BA7362">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020072" w:rsidRPr="00BA7362">
        <w:rPr>
          <w:rFonts w:ascii="Calibri" w:eastAsia="Times New Roman" w:hAnsi="Calibri" w:cs="Times New Roman"/>
          <w:bCs/>
          <w:sz w:val="24"/>
          <w:szCs w:val="24"/>
          <w:lang w:eastAsia="en-GB"/>
        </w:rPr>
        <w:t>Youth Contract Scheme</w:t>
      </w:r>
    </w:p>
    <w:p w14:paraId="4BEBC892" w14:textId="77777777" w:rsidR="00020072" w:rsidRPr="00BA7362" w:rsidRDefault="00020072"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YEF              </w:t>
      </w:r>
      <w:r w:rsidR="00C41D9A">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BA7362" w:rsidRPr="00BA7362">
        <w:rPr>
          <w:rFonts w:ascii="Calibri" w:eastAsia="Times New Roman" w:hAnsi="Calibri" w:cs="Times New Roman"/>
          <w:bCs/>
          <w:sz w:val="24"/>
          <w:szCs w:val="24"/>
          <w:lang w:eastAsia="en-GB"/>
        </w:rPr>
        <w:t xml:space="preserve">  </w:t>
      </w:r>
      <w:r w:rsidRPr="00BA7362">
        <w:rPr>
          <w:rFonts w:ascii="Calibri" w:eastAsia="Times New Roman" w:hAnsi="Calibri" w:cs="Times New Roman"/>
          <w:bCs/>
          <w:sz w:val="24"/>
          <w:szCs w:val="24"/>
          <w:lang w:eastAsia="en-GB"/>
        </w:rPr>
        <w:t>Youth Engagement Fund</w:t>
      </w:r>
    </w:p>
    <w:p w14:paraId="2F7A78C2" w14:textId="77777777" w:rsidR="00BE716F" w:rsidRPr="00BA7362" w:rsidRDefault="00794A9C" w:rsidP="00020072">
      <w:pPr>
        <w:spacing w:before="100" w:beforeAutospacing="1" w:after="100" w:afterAutospacing="1" w:line="240" w:lineRule="auto"/>
        <w:outlineLvl w:val="1"/>
        <w:rPr>
          <w:rFonts w:ascii="Calibri" w:eastAsia="Times New Roman" w:hAnsi="Calibri" w:cs="Times New Roman"/>
          <w:bCs/>
          <w:sz w:val="24"/>
          <w:szCs w:val="24"/>
          <w:lang w:eastAsia="en-GB"/>
        </w:rPr>
      </w:pPr>
      <w:r w:rsidRPr="00BA7362">
        <w:rPr>
          <w:rFonts w:ascii="Calibri" w:eastAsia="Times New Roman" w:hAnsi="Calibri" w:cs="Times New Roman"/>
          <w:bCs/>
          <w:sz w:val="24"/>
          <w:szCs w:val="24"/>
          <w:lang w:eastAsia="en-GB"/>
        </w:rPr>
        <w:t xml:space="preserve">YIF              </w:t>
      </w:r>
      <w:r w:rsidR="00C41D9A">
        <w:rPr>
          <w:rFonts w:ascii="Calibri" w:eastAsia="Times New Roman" w:hAnsi="Calibri" w:cs="Times New Roman"/>
          <w:bCs/>
          <w:sz w:val="24"/>
          <w:szCs w:val="24"/>
          <w:lang w:eastAsia="en-GB"/>
        </w:rPr>
        <w:t xml:space="preserve">  </w:t>
      </w:r>
      <w:r w:rsidR="00BE716F" w:rsidRPr="00BA7362">
        <w:rPr>
          <w:rFonts w:ascii="Calibri" w:eastAsia="Times New Roman" w:hAnsi="Calibri" w:cs="Times New Roman"/>
          <w:bCs/>
          <w:sz w:val="24"/>
          <w:szCs w:val="24"/>
          <w:lang w:eastAsia="en-GB"/>
        </w:rPr>
        <w:t xml:space="preserve"> </w:t>
      </w:r>
      <w:r w:rsidR="00540A6D" w:rsidRPr="00BA7362">
        <w:rPr>
          <w:rFonts w:ascii="Calibri" w:eastAsia="Times New Roman" w:hAnsi="Calibri" w:cs="Times New Roman"/>
          <w:bCs/>
          <w:sz w:val="24"/>
          <w:szCs w:val="24"/>
          <w:lang w:eastAsia="en-GB"/>
        </w:rPr>
        <w:t xml:space="preserve"> </w:t>
      </w:r>
      <w:r w:rsidR="00BA7362" w:rsidRPr="00BA7362">
        <w:rPr>
          <w:rFonts w:ascii="Calibri" w:eastAsia="Times New Roman" w:hAnsi="Calibri" w:cs="Times New Roman"/>
          <w:bCs/>
          <w:sz w:val="24"/>
          <w:szCs w:val="24"/>
          <w:lang w:eastAsia="en-GB"/>
        </w:rPr>
        <w:t xml:space="preserve">  </w:t>
      </w:r>
      <w:r w:rsidR="00385BB9" w:rsidRPr="00BA7362">
        <w:rPr>
          <w:rFonts w:ascii="Calibri" w:eastAsia="Times New Roman" w:hAnsi="Calibri" w:cs="Times New Roman"/>
          <w:bCs/>
          <w:sz w:val="24"/>
          <w:szCs w:val="24"/>
          <w:lang w:eastAsia="en-GB"/>
        </w:rPr>
        <w:t>Youth Investment</w:t>
      </w:r>
      <w:r w:rsidR="00BE716F" w:rsidRPr="00BA7362">
        <w:rPr>
          <w:rFonts w:ascii="Calibri" w:eastAsia="Times New Roman" w:hAnsi="Calibri" w:cs="Times New Roman"/>
          <w:bCs/>
          <w:sz w:val="24"/>
          <w:szCs w:val="24"/>
          <w:lang w:eastAsia="en-GB"/>
        </w:rPr>
        <w:t xml:space="preserve"> Fund</w:t>
      </w:r>
    </w:p>
    <w:p w14:paraId="08777DA7" w14:textId="77777777" w:rsidR="00CB3288" w:rsidRDefault="00BA7362" w:rsidP="001954B3">
      <w:pPr>
        <w:tabs>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YPLA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B3288">
        <w:rPr>
          <w:rFonts w:ascii="Calibri" w:eastAsia="Times New Roman" w:hAnsi="Calibri" w:cs="Times New Roman"/>
          <w:bCs/>
          <w:sz w:val="24"/>
          <w:szCs w:val="24"/>
          <w:lang w:eastAsia="en-GB"/>
        </w:rPr>
        <w:t>Young Peoples Learning Agency</w:t>
      </w:r>
    </w:p>
    <w:p w14:paraId="6B1C149B" w14:textId="77777777" w:rsidR="00B10E58" w:rsidRDefault="00B10E58" w:rsidP="00C41D9A">
      <w:pPr>
        <w:tabs>
          <w:tab w:val="left" w:pos="1134"/>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YOP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540A6D">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Youth Opportunities Programme</w:t>
      </w:r>
    </w:p>
    <w:p w14:paraId="2F4F6D34" w14:textId="77777777" w:rsidR="00CB3288" w:rsidRDefault="00BA7362" w:rsidP="00BA7362">
      <w:pPr>
        <w:tabs>
          <w:tab w:val="left" w:pos="1134"/>
        </w:tabs>
        <w:spacing w:before="100" w:beforeAutospacing="1" w:after="100" w:afterAutospacing="1" w:line="240" w:lineRule="auto"/>
        <w:outlineLvl w:val="1"/>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 xml:space="preserve">YTS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B3288">
        <w:rPr>
          <w:rFonts w:ascii="Calibri" w:eastAsia="Times New Roman" w:hAnsi="Calibri" w:cs="Times New Roman"/>
          <w:bCs/>
          <w:sz w:val="24"/>
          <w:szCs w:val="24"/>
          <w:lang w:eastAsia="en-GB"/>
        </w:rPr>
        <w:t>Youth Training Scheme</w:t>
      </w:r>
    </w:p>
    <w:p w14:paraId="151D3724" w14:textId="77777777" w:rsidR="00CB3288" w:rsidRPr="00CB3288" w:rsidRDefault="00BA7362" w:rsidP="00BA7362">
      <w:pPr>
        <w:spacing w:before="100" w:beforeAutospacing="1" w:after="100" w:afterAutospacing="1" w:line="240" w:lineRule="auto"/>
        <w:outlineLvl w:val="1"/>
        <w:rPr>
          <w:rFonts w:asciiTheme="minorHAnsi" w:eastAsia="Times New Roman" w:hAnsiTheme="minorHAnsi" w:cstheme="minorHAnsi"/>
          <w:bCs/>
          <w:sz w:val="24"/>
          <w:szCs w:val="24"/>
          <w:lang w:eastAsia="en-GB"/>
        </w:rPr>
      </w:pPr>
      <w:r>
        <w:rPr>
          <w:rFonts w:ascii="Calibri" w:eastAsia="Times New Roman" w:hAnsi="Calibri" w:cs="Times New Roman"/>
          <w:bCs/>
          <w:sz w:val="24"/>
          <w:szCs w:val="24"/>
          <w:lang w:eastAsia="en-GB"/>
        </w:rPr>
        <w:t xml:space="preserve">UNICEF        </w:t>
      </w:r>
      <w:r w:rsidR="00C41D9A">
        <w:rPr>
          <w:rFonts w:ascii="Calibri" w:eastAsia="Times New Roman" w:hAnsi="Calibri" w:cs="Times New Roman"/>
          <w:bCs/>
          <w:sz w:val="24"/>
          <w:szCs w:val="24"/>
          <w:lang w:eastAsia="en-GB"/>
        </w:rPr>
        <w:t xml:space="preserve">  </w:t>
      </w:r>
      <w:r>
        <w:rPr>
          <w:rFonts w:ascii="Calibri" w:eastAsia="Times New Roman" w:hAnsi="Calibri" w:cs="Times New Roman"/>
          <w:bCs/>
          <w:sz w:val="24"/>
          <w:szCs w:val="24"/>
          <w:lang w:eastAsia="en-GB"/>
        </w:rPr>
        <w:t xml:space="preserve">  </w:t>
      </w:r>
      <w:r w:rsidR="00CB3288" w:rsidRPr="00CB3288">
        <w:rPr>
          <w:rFonts w:asciiTheme="minorHAnsi" w:hAnsiTheme="minorHAnsi" w:cstheme="minorHAnsi"/>
          <w:color w:val="222222"/>
          <w:sz w:val="24"/>
          <w:szCs w:val="24"/>
          <w:shd w:val="clear" w:color="auto" w:fill="FFFFFF"/>
        </w:rPr>
        <w:t>United Nations International Children's Emergency Fund</w:t>
      </w:r>
    </w:p>
    <w:p w14:paraId="1CD90BFD" w14:textId="77777777" w:rsidR="00020072" w:rsidRPr="00FD0470" w:rsidRDefault="00020072" w:rsidP="00540A6D">
      <w:pPr>
        <w:tabs>
          <w:tab w:val="left" w:pos="1276"/>
          <w:tab w:val="left" w:pos="1418"/>
        </w:tabs>
        <w:spacing w:before="100" w:beforeAutospacing="1" w:after="100" w:afterAutospacing="1" w:line="240" w:lineRule="auto"/>
        <w:outlineLvl w:val="1"/>
        <w:rPr>
          <w:rFonts w:ascii="Calibri" w:eastAsia="Times New Roman" w:hAnsi="Calibri" w:cs="Times New Roman"/>
          <w:bCs/>
          <w:sz w:val="24"/>
          <w:szCs w:val="24"/>
          <w:lang w:eastAsia="en-GB"/>
        </w:rPr>
      </w:pPr>
      <w:r w:rsidRPr="00FD0470">
        <w:rPr>
          <w:rFonts w:ascii="Calibri" w:eastAsia="Times New Roman" w:hAnsi="Calibri" w:cs="Times New Roman"/>
          <w:bCs/>
          <w:sz w:val="24"/>
          <w:szCs w:val="24"/>
          <w:lang w:eastAsia="en-GB"/>
        </w:rPr>
        <w:t xml:space="preserve">UKCES        </w:t>
      </w:r>
      <w:r w:rsidR="00540A6D">
        <w:rPr>
          <w:rFonts w:ascii="Calibri" w:eastAsia="Times New Roman" w:hAnsi="Calibri" w:cs="Times New Roman"/>
          <w:bCs/>
          <w:sz w:val="24"/>
          <w:szCs w:val="24"/>
          <w:lang w:eastAsia="en-GB"/>
        </w:rPr>
        <w:t xml:space="preserve"> </w:t>
      </w:r>
      <w:r w:rsidR="00C41D9A">
        <w:rPr>
          <w:rFonts w:ascii="Calibri" w:eastAsia="Times New Roman" w:hAnsi="Calibri" w:cs="Times New Roman"/>
          <w:bCs/>
          <w:sz w:val="24"/>
          <w:szCs w:val="24"/>
          <w:lang w:eastAsia="en-GB"/>
        </w:rPr>
        <w:t xml:space="preserve">  </w:t>
      </w:r>
      <w:r w:rsidR="00540A6D">
        <w:rPr>
          <w:rFonts w:ascii="Calibri" w:eastAsia="Times New Roman" w:hAnsi="Calibri" w:cs="Times New Roman"/>
          <w:bCs/>
          <w:sz w:val="24"/>
          <w:szCs w:val="24"/>
          <w:lang w:eastAsia="en-GB"/>
        </w:rPr>
        <w:t xml:space="preserve"> </w:t>
      </w:r>
      <w:r w:rsidR="00BA7362">
        <w:rPr>
          <w:rFonts w:ascii="Calibri" w:eastAsia="Times New Roman" w:hAnsi="Calibri" w:cs="Times New Roman"/>
          <w:bCs/>
          <w:sz w:val="24"/>
          <w:szCs w:val="24"/>
          <w:lang w:eastAsia="en-GB"/>
        </w:rPr>
        <w:t xml:space="preserve"> </w:t>
      </w:r>
      <w:r w:rsidRPr="00FD0470">
        <w:rPr>
          <w:rFonts w:ascii="Calibri" w:eastAsia="Times New Roman" w:hAnsi="Calibri" w:cs="Times New Roman"/>
          <w:bCs/>
          <w:sz w:val="24"/>
          <w:szCs w:val="24"/>
          <w:lang w:eastAsia="en-GB"/>
        </w:rPr>
        <w:t xml:space="preserve"> United Kingdom Commission for Employment Skills</w:t>
      </w:r>
    </w:p>
    <w:p w14:paraId="4DADAD52" w14:textId="77777777" w:rsidR="00AC1262" w:rsidRPr="00C41D9A" w:rsidRDefault="00AC1262" w:rsidP="001954B3">
      <w:pPr>
        <w:tabs>
          <w:tab w:val="left" w:pos="1418"/>
        </w:tabs>
        <w:rPr>
          <w:rFonts w:asciiTheme="minorHAnsi" w:hAnsiTheme="minorHAnsi" w:cstheme="minorHAnsi"/>
          <w:sz w:val="24"/>
          <w:szCs w:val="24"/>
        </w:rPr>
      </w:pPr>
    </w:p>
    <w:p w14:paraId="1ADEF669" w14:textId="77777777" w:rsidR="00AC1262" w:rsidRPr="00C41D9A" w:rsidRDefault="00AC1262" w:rsidP="00C41D9A">
      <w:pPr>
        <w:tabs>
          <w:tab w:val="left" w:pos="1418"/>
        </w:tabs>
        <w:rPr>
          <w:rFonts w:asciiTheme="minorHAnsi" w:hAnsiTheme="minorHAnsi" w:cstheme="minorHAnsi"/>
          <w:sz w:val="24"/>
          <w:szCs w:val="24"/>
        </w:rPr>
      </w:pPr>
    </w:p>
    <w:p w14:paraId="769FE8E4" w14:textId="77777777" w:rsidR="00AC1262" w:rsidRPr="00C41D9A" w:rsidRDefault="00AC1262" w:rsidP="00057C25">
      <w:pPr>
        <w:rPr>
          <w:rFonts w:asciiTheme="minorHAnsi" w:hAnsiTheme="minorHAnsi" w:cstheme="minorHAnsi"/>
          <w:sz w:val="24"/>
          <w:szCs w:val="24"/>
        </w:rPr>
      </w:pPr>
    </w:p>
    <w:p w14:paraId="6FB66F5B" w14:textId="77777777" w:rsidR="00AC1262" w:rsidRPr="00C41D9A" w:rsidRDefault="00AC1262" w:rsidP="00057C25">
      <w:pPr>
        <w:rPr>
          <w:rFonts w:asciiTheme="minorHAnsi" w:hAnsiTheme="minorHAnsi" w:cstheme="minorHAnsi"/>
          <w:sz w:val="24"/>
          <w:szCs w:val="24"/>
        </w:rPr>
      </w:pPr>
    </w:p>
    <w:p w14:paraId="44DAF211" w14:textId="77777777" w:rsidR="00020072" w:rsidRPr="00C41D9A" w:rsidRDefault="00020072" w:rsidP="00057C25">
      <w:pPr>
        <w:rPr>
          <w:rFonts w:asciiTheme="minorHAnsi" w:hAnsiTheme="minorHAnsi" w:cstheme="minorHAnsi"/>
          <w:sz w:val="24"/>
          <w:szCs w:val="24"/>
        </w:rPr>
      </w:pPr>
    </w:p>
    <w:p w14:paraId="1E854155" w14:textId="77777777" w:rsidR="00020072" w:rsidRPr="00C41D9A" w:rsidRDefault="00020072" w:rsidP="00057C25">
      <w:pPr>
        <w:rPr>
          <w:rFonts w:asciiTheme="minorHAnsi" w:hAnsiTheme="minorHAnsi" w:cstheme="minorHAnsi"/>
          <w:sz w:val="24"/>
          <w:szCs w:val="24"/>
        </w:rPr>
      </w:pPr>
    </w:p>
    <w:p w14:paraId="79281478" w14:textId="77777777" w:rsidR="00D8362C" w:rsidRPr="00C41D9A" w:rsidRDefault="00D8362C" w:rsidP="00057C25">
      <w:pPr>
        <w:rPr>
          <w:rFonts w:asciiTheme="minorHAnsi" w:hAnsiTheme="minorHAnsi" w:cstheme="minorHAnsi"/>
          <w:sz w:val="24"/>
          <w:szCs w:val="24"/>
        </w:rPr>
      </w:pPr>
    </w:p>
    <w:p w14:paraId="11A64173" w14:textId="77777777" w:rsidR="00020072" w:rsidRPr="00C41D9A" w:rsidRDefault="00020072" w:rsidP="00057C25">
      <w:pPr>
        <w:rPr>
          <w:rFonts w:asciiTheme="minorHAnsi" w:hAnsiTheme="minorHAnsi" w:cstheme="minorHAnsi"/>
          <w:sz w:val="24"/>
          <w:szCs w:val="24"/>
        </w:rPr>
      </w:pPr>
    </w:p>
    <w:p w14:paraId="32298403" w14:textId="77777777" w:rsidR="00AC1262" w:rsidRPr="00C41D9A" w:rsidRDefault="00AC1262" w:rsidP="00057C25">
      <w:pPr>
        <w:rPr>
          <w:rFonts w:asciiTheme="minorHAnsi" w:hAnsiTheme="minorHAnsi" w:cstheme="minorHAnsi"/>
          <w:sz w:val="24"/>
          <w:szCs w:val="24"/>
        </w:rPr>
      </w:pPr>
    </w:p>
    <w:p w14:paraId="7DBA3982" w14:textId="77777777" w:rsidR="00057C25" w:rsidRPr="00AC1262" w:rsidRDefault="00057C25" w:rsidP="00057C25">
      <w:pPr>
        <w:rPr>
          <w:rFonts w:asciiTheme="minorHAnsi" w:hAnsiTheme="minorHAnsi" w:cstheme="minorHAnsi"/>
          <w:b/>
          <w:i/>
          <w:sz w:val="24"/>
          <w:szCs w:val="24"/>
        </w:rPr>
      </w:pPr>
      <w:r w:rsidRPr="00AC1262">
        <w:rPr>
          <w:rFonts w:asciiTheme="minorHAnsi" w:hAnsiTheme="minorHAnsi" w:cstheme="minorHAnsi"/>
          <w:b/>
          <w:i/>
          <w:sz w:val="24"/>
          <w:szCs w:val="24"/>
        </w:rPr>
        <w:br w:type="page"/>
      </w:r>
    </w:p>
    <w:p w14:paraId="6C3D28EF" w14:textId="77777777" w:rsidR="00D768DA" w:rsidRPr="00AC1262" w:rsidRDefault="00D768DA" w:rsidP="00057C25">
      <w:pPr>
        <w:rPr>
          <w:rFonts w:asciiTheme="minorHAnsi" w:hAnsiTheme="minorHAnsi" w:cstheme="minorHAnsi"/>
          <w:sz w:val="24"/>
          <w:szCs w:val="24"/>
        </w:rPr>
        <w:sectPr w:rsidR="00D768DA" w:rsidRPr="00AC1262" w:rsidSect="00190FD4">
          <w:footerReference w:type="default" r:id="rId8"/>
          <w:footerReference w:type="first" r:id="rId9"/>
          <w:pgSz w:w="11906" w:h="16838"/>
          <w:pgMar w:top="964" w:right="964" w:bottom="964" w:left="2381" w:header="709" w:footer="709" w:gutter="284"/>
          <w:pgNumType w:fmt="lowerRoman" w:start="1"/>
          <w:cols w:space="708"/>
          <w:docGrid w:linePitch="360"/>
        </w:sectPr>
      </w:pPr>
    </w:p>
    <w:p w14:paraId="01584AA5" w14:textId="77777777" w:rsidR="00401059" w:rsidRPr="00E74BCD" w:rsidRDefault="00401059" w:rsidP="00401059">
      <w:pPr>
        <w:spacing w:after="0" w:line="480" w:lineRule="auto"/>
        <w:rPr>
          <w:rStyle w:val="Strong"/>
          <w:rFonts w:asciiTheme="minorHAnsi" w:hAnsiTheme="minorHAnsi" w:cstheme="minorHAnsi"/>
          <w:szCs w:val="24"/>
        </w:rPr>
      </w:pPr>
      <w:r w:rsidRPr="00E74BCD">
        <w:rPr>
          <w:rStyle w:val="Strong"/>
          <w:rFonts w:asciiTheme="minorHAnsi" w:hAnsiTheme="minorHAnsi" w:cstheme="minorHAnsi"/>
          <w:sz w:val="28"/>
          <w:szCs w:val="28"/>
        </w:rPr>
        <w:lastRenderedPageBreak/>
        <w:t>Chapter One: Introduction</w:t>
      </w:r>
    </w:p>
    <w:p w14:paraId="33344C1F" w14:textId="77777777" w:rsidR="009E4612" w:rsidRDefault="009E4612" w:rsidP="00401059">
      <w:pPr>
        <w:spacing w:after="0" w:line="480" w:lineRule="auto"/>
        <w:rPr>
          <w:rStyle w:val="Strong"/>
          <w:rFonts w:asciiTheme="minorHAnsi" w:hAnsiTheme="minorHAnsi" w:cstheme="minorHAnsi"/>
          <w:szCs w:val="24"/>
        </w:rPr>
      </w:pPr>
    </w:p>
    <w:p w14:paraId="7859133B" w14:textId="77777777" w:rsidR="00BE6FBF" w:rsidRPr="0020615F" w:rsidRDefault="00BE6FBF" w:rsidP="00401059">
      <w:pPr>
        <w:spacing w:after="0" w:line="480" w:lineRule="auto"/>
        <w:rPr>
          <w:rStyle w:val="Strong"/>
          <w:rFonts w:asciiTheme="minorHAnsi" w:hAnsiTheme="minorHAnsi" w:cstheme="minorHAnsi"/>
          <w:szCs w:val="24"/>
        </w:rPr>
      </w:pPr>
    </w:p>
    <w:p w14:paraId="0C43BF34" w14:textId="77777777" w:rsidR="00401059" w:rsidRPr="0020615F" w:rsidRDefault="00401059" w:rsidP="00EB4D99">
      <w:pPr>
        <w:spacing w:line="360" w:lineRule="auto"/>
        <w:rPr>
          <w:rFonts w:asciiTheme="minorHAnsi" w:hAnsiTheme="minorHAnsi" w:cstheme="minorHAnsi"/>
          <w:b/>
          <w:i/>
          <w:sz w:val="28"/>
          <w:szCs w:val="28"/>
        </w:rPr>
      </w:pPr>
      <w:r w:rsidRPr="0020615F">
        <w:rPr>
          <w:rFonts w:asciiTheme="minorHAnsi" w:hAnsiTheme="minorHAnsi" w:cstheme="minorHAnsi"/>
          <w:b/>
          <w:sz w:val="28"/>
          <w:szCs w:val="28"/>
        </w:rPr>
        <w:t>1.1</w:t>
      </w:r>
      <w:r w:rsidRPr="0020615F">
        <w:rPr>
          <w:rFonts w:asciiTheme="minorHAnsi" w:hAnsiTheme="minorHAnsi" w:cstheme="minorHAnsi"/>
          <w:b/>
          <w:i/>
          <w:sz w:val="28"/>
          <w:szCs w:val="28"/>
        </w:rPr>
        <w:t xml:space="preserve"> Genesis</w:t>
      </w:r>
      <w:r w:rsidR="005D68C8">
        <w:rPr>
          <w:rFonts w:asciiTheme="minorHAnsi" w:hAnsiTheme="minorHAnsi" w:cstheme="minorHAnsi"/>
          <w:b/>
          <w:i/>
          <w:sz w:val="28"/>
          <w:szCs w:val="28"/>
        </w:rPr>
        <w:t xml:space="preserve"> and </w:t>
      </w:r>
      <w:r w:rsidR="00D01A03">
        <w:rPr>
          <w:rFonts w:asciiTheme="minorHAnsi" w:hAnsiTheme="minorHAnsi" w:cstheme="minorHAnsi"/>
          <w:b/>
          <w:i/>
          <w:sz w:val="28"/>
          <w:szCs w:val="28"/>
        </w:rPr>
        <w:t>p</w:t>
      </w:r>
      <w:r w:rsidR="005D68C8">
        <w:rPr>
          <w:rFonts w:asciiTheme="minorHAnsi" w:hAnsiTheme="minorHAnsi" w:cstheme="minorHAnsi"/>
          <w:b/>
          <w:i/>
          <w:sz w:val="28"/>
          <w:szCs w:val="28"/>
        </w:rPr>
        <w:t xml:space="preserve">arameters of the </w:t>
      </w:r>
      <w:r w:rsidR="00D01A03">
        <w:rPr>
          <w:rFonts w:asciiTheme="minorHAnsi" w:hAnsiTheme="minorHAnsi" w:cstheme="minorHAnsi"/>
          <w:b/>
          <w:i/>
          <w:sz w:val="28"/>
          <w:szCs w:val="28"/>
        </w:rPr>
        <w:t>r</w:t>
      </w:r>
      <w:r w:rsidR="005D68C8">
        <w:rPr>
          <w:rFonts w:asciiTheme="minorHAnsi" w:hAnsiTheme="minorHAnsi" w:cstheme="minorHAnsi"/>
          <w:b/>
          <w:i/>
          <w:sz w:val="28"/>
          <w:szCs w:val="28"/>
        </w:rPr>
        <w:t>esearch</w:t>
      </w:r>
    </w:p>
    <w:p w14:paraId="1E0AD408" w14:textId="77777777" w:rsidR="00401059" w:rsidRPr="0020615F" w:rsidRDefault="00401059" w:rsidP="00401059">
      <w:pPr>
        <w:spacing w:line="360" w:lineRule="auto"/>
        <w:jc w:val="both"/>
        <w:rPr>
          <w:rFonts w:asciiTheme="minorHAnsi" w:hAnsiTheme="minorHAnsi" w:cstheme="minorHAnsi"/>
          <w:sz w:val="24"/>
          <w:szCs w:val="24"/>
        </w:rPr>
      </w:pPr>
      <w:r w:rsidRPr="0020615F">
        <w:rPr>
          <w:rFonts w:asciiTheme="minorHAnsi" w:hAnsiTheme="minorHAnsi" w:cstheme="minorHAnsi"/>
          <w:sz w:val="24"/>
          <w:szCs w:val="24"/>
        </w:rPr>
        <w:t>This chapter defines the parameters for this research project and considers how the int</w:t>
      </w:r>
      <w:r w:rsidR="00D83AD8">
        <w:rPr>
          <w:rFonts w:asciiTheme="minorHAnsi" w:hAnsiTheme="minorHAnsi" w:cstheme="minorHAnsi"/>
          <w:sz w:val="24"/>
          <w:szCs w:val="24"/>
        </w:rPr>
        <w:t xml:space="preserve">erest in this subject started. </w:t>
      </w:r>
      <w:r w:rsidRPr="0020615F">
        <w:rPr>
          <w:rFonts w:asciiTheme="minorHAnsi" w:hAnsiTheme="minorHAnsi" w:cstheme="minorHAnsi"/>
          <w:sz w:val="24"/>
          <w:szCs w:val="24"/>
        </w:rPr>
        <w:t xml:space="preserve">It presents the vision for this research and its location within broader work in the </w:t>
      </w:r>
      <w:r w:rsidRPr="00A861C2">
        <w:rPr>
          <w:rFonts w:asciiTheme="minorHAnsi" w:hAnsiTheme="minorHAnsi" w:cstheme="minorHAnsi"/>
          <w:sz w:val="24"/>
          <w:szCs w:val="24"/>
        </w:rPr>
        <w:t>field which concerns the</w:t>
      </w:r>
      <w:r w:rsidRPr="0020615F">
        <w:rPr>
          <w:rFonts w:asciiTheme="minorHAnsi" w:hAnsiTheme="minorHAnsi" w:cstheme="minorHAnsi"/>
          <w:sz w:val="24"/>
          <w:szCs w:val="24"/>
        </w:rPr>
        <w:t xml:space="preserve"> life chances for </w:t>
      </w:r>
      <w:r w:rsidRPr="00A861C2">
        <w:rPr>
          <w:rFonts w:asciiTheme="minorHAnsi" w:hAnsiTheme="minorHAnsi" w:cstheme="minorHAnsi"/>
          <w:sz w:val="24"/>
          <w:szCs w:val="24"/>
        </w:rPr>
        <w:t xml:space="preserve">those </w:t>
      </w:r>
      <w:r w:rsidR="00540A6D" w:rsidRPr="00A861C2">
        <w:rPr>
          <w:rFonts w:asciiTheme="minorHAnsi" w:hAnsiTheme="minorHAnsi" w:cstheme="minorHAnsi"/>
          <w:sz w:val="24"/>
          <w:szCs w:val="24"/>
        </w:rPr>
        <w:t>16-18 year olds</w:t>
      </w:r>
      <w:r w:rsidR="00540A6D">
        <w:rPr>
          <w:rFonts w:asciiTheme="minorHAnsi" w:hAnsiTheme="minorHAnsi" w:cstheme="minorHAnsi"/>
          <w:sz w:val="24"/>
          <w:szCs w:val="24"/>
        </w:rPr>
        <w:t xml:space="preserve"> </w:t>
      </w:r>
      <w:r w:rsidRPr="0020615F">
        <w:rPr>
          <w:rFonts w:asciiTheme="minorHAnsi" w:hAnsiTheme="minorHAnsi" w:cstheme="minorHAnsi"/>
          <w:sz w:val="24"/>
          <w:szCs w:val="24"/>
        </w:rPr>
        <w:t>categorised as not engaged in education, employment or training (NEET</w:t>
      </w:r>
      <w:r w:rsidRPr="001D4742">
        <w:rPr>
          <w:rFonts w:asciiTheme="minorHAnsi" w:hAnsiTheme="minorHAnsi" w:cstheme="minorHAnsi"/>
          <w:sz w:val="24"/>
          <w:szCs w:val="24"/>
        </w:rPr>
        <w:t>).</w:t>
      </w:r>
      <w:r w:rsidRPr="0020615F">
        <w:rPr>
          <w:rStyle w:val="FootnoteReference"/>
          <w:rFonts w:asciiTheme="minorHAnsi" w:hAnsiTheme="minorHAnsi" w:cstheme="minorHAnsi"/>
          <w:sz w:val="24"/>
          <w:szCs w:val="24"/>
        </w:rPr>
        <w:footnoteReference w:id="1"/>
      </w:r>
      <w:r w:rsidR="00D83AD8">
        <w:rPr>
          <w:rFonts w:asciiTheme="minorHAnsi" w:hAnsiTheme="minorHAnsi" w:cstheme="minorHAnsi"/>
          <w:sz w:val="24"/>
          <w:szCs w:val="24"/>
        </w:rPr>
        <w:t xml:space="preserve"> </w:t>
      </w:r>
      <w:r w:rsidRPr="0020615F">
        <w:rPr>
          <w:rFonts w:asciiTheme="minorHAnsi" w:hAnsiTheme="minorHAnsi" w:cstheme="minorHAnsi"/>
          <w:sz w:val="24"/>
          <w:szCs w:val="24"/>
        </w:rPr>
        <w:t xml:space="preserve">Interest in this subject stemmed from my experience of the 16-18 NEET interface as an FE practitioner and national lead for qualification development. The initial research proposal began with questions about why the annual 16-18 NEET rate in England has </w:t>
      </w:r>
      <w:r w:rsidRPr="00A861C2">
        <w:rPr>
          <w:rFonts w:asciiTheme="minorHAnsi" w:hAnsiTheme="minorHAnsi" w:cstheme="minorHAnsi"/>
          <w:sz w:val="24"/>
          <w:szCs w:val="24"/>
        </w:rPr>
        <w:t>fluctuated a</w:t>
      </w:r>
      <w:r w:rsidRPr="0020615F">
        <w:rPr>
          <w:rFonts w:asciiTheme="minorHAnsi" w:hAnsiTheme="minorHAnsi" w:cstheme="minorHAnsi"/>
          <w:sz w:val="24"/>
          <w:szCs w:val="24"/>
        </w:rPr>
        <w:t>t 7-10% betwe</w:t>
      </w:r>
      <w:r w:rsidR="00D83AD8">
        <w:rPr>
          <w:rFonts w:asciiTheme="minorHAnsi" w:hAnsiTheme="minorHAnsi" w:cstheme="minorHAnsi"/>
          <w:sz w:val="24"/>
          <w:szCs w:val="24"/>
        </w:rPr>
        <w:t>en 2000 and 2014 (</w:t>
      </w:r>
      <w:r w:rsidR="00D83AD8" w:rsidRPr="00BA212D">
        <w:rPr>
          <w:rFonts w:asciiTheme="minorHAnsi" w:hAnsiTheme="minorHAnsi" w:cstheme="minorHAnsi"/>
          <w:sz w:val="24"/>
          <w:szCs w:val="24"/>
        </w:rPr>
        <w:t>DfE, 2014a</w:t>
      </w:r>
      <w:r w:rsidR="00D83AD8">
        <w:rPr>
          <w:rFonts w:asciiTheme="minorHAnsi" w:hAnsiTheme="minorHAnsi" w:cstheme="minorHAnsi"/>
          <w:sz w:val="24"/>
          <w:szCs w:val="24"/>
        </w:rPr>
        <w:t xml:space="preserve">). </w:t>
      </w:r>
      <w:r w:rsidRPr="0020615F">
        <w:rPr>
          <w:rFonts w:asciiTheme="minorHAnsi" w:hAnsiTheme="minorHAnsi" w:cstheme="minorHAnsi"/>
          <w:sz w:val="24"/>
          <w:szCs w:val="24"/>
        </w:rPr>
        <w:t>Coles (2014) estimates that this rate could account for more than 250,000 16-18 year old</w:t>
      </w:r>
      <w:r w:rsidR="00FB6712">
        <w:rPr>
          <w:rFonts w:asciiTheme="minorHAnsi" w:hAnsiTheme="minorHAnsi" w:cstheme="minorHAnsi"/>
          <w:sz w:val="24"/>
          <w:szCs w:val="24"/>
        </w:rPr>
        <w:t>s</w:t>
      </w:r>
      <w:r w:rsidRPr="0020615F">
        <w:rPr>
          <w:rFonts w:asciiTheme="minorHAnsi" w:hAnsiTheme="minorHAnsi" w:cstheme="minorHAnsi"/>
          <w:sz w:val="24"/>
          <w:szCs w:val="24"/>
        </w:rPr>
        <w:t xml:space="preserve"> each </w:t>
      </w:r>
      <w:r w:rsidR="00D83AD8">
        <w:rPr>
          <w:rFonts w:asciiTheme="minorHAnsi" w:hAnsiTheme="minorHAnsi" w:cstheme="minorHAnsi"/>
          <w:sz w:val="24"/>
          <w:szCs w:val="24"/>
        </w:rPr>
        <w:t>year</w:t>
      </w:r>
      <w:r w:rsidR="00D83AD8" w:rsidRPr="00AB360A">
        <w:rPr>
          <w:rFonts w:asciiTheme="minorHAnsi" w:hAnsiTheme="minorHAnsi" w:cstheme="minorHAnsi"/>
          <w:sz w:val="24"/>
          <w:szCs w:val="24"/>
        </w:rPr>
        <w:t xml:space="preserve">. </w:t>
      </w:r>
      <w:r w:rsidRPr="00896E0E">
        <w:rPr>
          <w:rFonts w:asciiTheme="minorHAnsi" w:hAnsiTheme="minorHAnsi" w:cstheme="minorHAnsi"/>
          <w:sz w:val="24"/>
          <w:szCs w:val="24"/>
        </w:rPr>
        <w:t>From July to November 2017</w:t>
      </w:r>
      <w:r w:rsidR="00E66F6A" w:rsidRPr="00896E0E">
        <w:rPr>
          <w:rFonts w:asciiTheme="minorHAnsi" w:hAnsiTheme="minorHAnsi" w:cstheme="minorHAnsi"/>
          <w:sz w:val="24"/>
          <w:szCs w:val="24"/>
        </w:rPr>
        <w:t>,</w:t>
      </w:r>
      <w:r w:rsidRPr="00896E0E">
        <w:rPr>
          <w:rFonts w:asciiTheme="minorHAnsi" w:hAnsiTheme="minorHAnsi" w:cstheme="minorHAnsi"/>
          <w:sz w:val="24"/>
          <w:szCs w:val="24"/>
        </w:rPr>
        <w:t xml:space="preserve"> the estimated rate is </w:t>
      </w:r>
      <w:r w:rsidR="001938BD" w:rsidRPr="00896E0E">
        <w:rPr>
          <w:rFonts w:asciiTheme="minorHAnsi" w:hAnsiTheme="minorHAnsi" w:cstheme="minorHAnsi"/>
          <w:sz w:val="24"/>
          <w:szCs w:val="24"/>
        </w:rPr>
        <w:t>6.2% (DfE, 2018</w:t>
      </w:r>
      <w:r w:rsidRPr="00896E0E">
        <w:rPr>
          <w:rFonts w:asciiTheme="minorHAnsi" w:hAnsiTheme="minorHAnsi" w:cstheme="minorHAnsi"/>
          <w:sz w:val="24"/>
          <w:szCs w:val="24"/>
        </w:rPr>
        <w:t>a).</w:t>
      </w:r>
      <w:r w:rsidR="00D83AD8" w:rsidRPr="00E8126D">
        <w:rPr>
          <w:rFonts w:asciiTheme="minorHAnsi" w:hAnsiTheme="minorHAnsi" w:cstheme="minorHAnsi"/>
          <w:sz w:val="24"/>
          <w:szCs w:val="24"/>
        </w:rPr>
        <w:t xml:space="preserve"> </w:t>
      </w:r>
      <w:r w:rsidRPr="0020615F">
        <w:rPr>
          <w:rFonts w:asciiTheme="minorHAnsi" w:hAnsiTheme="minorHAnsi" w:cstheme="minorHAnsi"/>
          <w:sz w:val="24"/>
          <w:szCs w:val="24"/>
        </w:rPr>
        <w:t xml:space="preserve">Whilst successive governments maintain a policy commitment </w:t>
      </w:r>
      <w:r w:rsidR="00E36872">
        <w:rPr>
          <w:rFonts w:asciiTheme="minorHAnsi" w:hAnsiTheme="minorHAnsi" w:cstheme="minorHAnsi"/>
          <w:sz w:val="24"/>
          <w:szCs w:val="24"/>
        </w:rPr>
        <w:t>to reducing the 16-18 NEET rate</w:t>
      </w:r>
      <w:r w:rsidR="005A0218">
        <w:rPr>
          <w:rFonts w:asciiTheme="minorHAnsi" w:hAnsiTheme="minorHAnsi" w:cstheme="minorHAnsi"/>
          <w:sz w:val="24"/>
          <w:szCs w:val="24"/>
        </w:rPr>
        <w:t>,</w:t>
      </w:r>
      <w:r w:rsidRPr="0020615F">
        <w:rPr>
          <w:rFonts w:asciiTheme="minorHAnsi" w:hAnsiTheme="minorHAnsi" w:cstheme="minorHAnsi"/>
          <w:sz w:val="24"/>
          <w:szCs w:val="24"/>
        </w:rPr>
        <w:t xml:space="preserve"> progress </w:t>
      </w:r>
      <w:r w:rsidR="00D83AD8">
        <w:rPr>
          <w:rFonts w:asciiTheme="minorHAnsi" w:hAnsiTheme="minorHAnsi" w:cstheme="minorHAnsi"/>
          <w:sz w:val="24"/>
          <w:szCs w:val="24"/>
        </w:rPr>
        <w:t xml:space="preserve">has been slow on achieving it. </w:t>
      </w:r>
      <w:r w:rsidRPr="0020615F">
        <w:rPr>
          <w:rFonts w:asciiTheme="minorHAnsi" w:hAnsiTheme="minorHAnsi" w:cstheme="minorHAnsi"/>
          <w:sz w:val="24"/>
          <w:szCs w:val="24"/>
        </w:rPr>
        <w:t>The continuing loss of life chances for generations of 16-18 NEET in England is</w:t>
      </w:r>
      <w:r w:rsidR="00E66F6A">
        <w:rPr>
          <w:rFonts w:asciiTheme="minorHAnsi" w:hAnsiTheme="minorHAnsi" w:cstheme="minorHAnsi"/>
          <w:sz w:val="24"/>
          <w:szCs w:val="24"/>
        </w:rPr>
        <w:t>,</w:t>
      </w:r>
      <w:r w:rsidRPr="0020615F">
        <w:rPr>
          <w:rFonts w:asciiTheme="minorHAnsi" w:hAnsiTheme="minorHAnsi" w:cstheme="minorHAnsi"/>
          <w:sz w:val="24"/>
          <w:szCs w:val="24"/>
        </w:rPr>
        <w:t xml:space="preserve"> therefore</w:t>
      </w:r>
      <w:r w:rsidR="00E66F6A">
        <w:rPr>
          <w:rFonts w:asciiTheme="minorHAnsi" w:hAnsiTheme="minorHAnsi" w:cstheme="minorHAnsi"/>
          <w:sz w:val="24"/>
          <w:szCs w:val="24"/>
        </w:rPr>
        <w:t>,</w:t>
      </w:r>
      <w:r w:rsidRPr="0020615F">
        <w:rPr>
          <w:rFonts w:asciiTheme="minorHAnsi" w:hAnsiTheme="minorHAnsi" w:cstheme="minorHAnsi"/>
          <w:sz w:val="24"/>
          <w:szCs w:val="24"/>
        </w:rPr>
        <w:t xml:space="preserve"> a compelling choice of topic area for this research project.</w:t>
      </w:r>
    </w:p>
    <w:p w14:paraId="2074FBD8" w14:textId="77777777" w:rsidR="00401059" w:rsidRPr="0020615F" w:rsidRDefault="00401059" w:rsidP="00401059">
      <w:pPr>
        <w:spacing w:line="360" w:lineRule="auto"/>
        <w:jc w:val="both"/>
        <w:rPr>
          <w:rFonts w:asciiTheme="minorHAnsi" w:eastAsia="Calibri" w:hAnsiTheme="minorHAnsi" w:cstheme="minorHAnsi"/>
          <w:sz w:val="24"/>
          <w:szCs w:val="24"/>
        </w:rPr>
      </w:pPr>
      <w:r w:rsidRPr="00A861C2">
        <w:rPr>
          <w:rFonts w:asciiTheme="minorHAnsi" w:hAnsiTheme="minorHAnsi" w:cstheme="minorHAnsi"/>
          <w:sz w:val="24"/>
          <w:szCs w:val="24"/>
        </w:rPr>
        <w:t>The overarching purpose of this study is to</w:t>
      </w:r>
      <w:r w:rsidRPr="00A861C2">
        <w:rPr>
          <w:rFonts w:asciiTheme="minorHAnsi" w:eastAsia="Times New Roman" w:hAnsiTheme="minorHAnsi" w:cstheme="minorHAnsi"/>
          <w:sz w:val="24"/>
          <w:szCs w:val="24"/>
        </w:rPr>
        <w:t xml:space="preserve"> </w:t>
      </w:r>
      <w:r w:rsidRPr="00A861C2">
        <w:rPr>
          <w:rFonts w:asciiTheme="minorHAnsi" w:eastAsia="Times New Roman" w:hAnsiTheme="minorHAnsi" w:cstheme="minorHAnsi"/>
          <w:sz w:val="24"/>
          <w:szCs w:val="24"/>
          <w:lang w:val="en-US"/>
        </w:rPr>
        <w:t>examine the 2010-2015 Coalition Government’s approach to provision for NEET young people and to investigate the</w:t>
      </w:r>
      <w:r w:rsidRPr="00A861C2">
        <w:rPr>
          <w:rFonts w:asciiTheme="minorHAnsi" w:eastAsia="Times New Roman" w:hAnsiTheme="minorHAnsi" w:cstheme="minorHAnsi"/>
          <w:sz w:val="24"/>
          <w:szCs w:val="24"/>
          <w:lang w:val="en"/>
        </w:rPr>
        <w:t xml:space="preserve"> impact of its </w:t>
      </w:r>
      <w:r w:rsidRPr="00A861C2">
        <w:rPr>
          <w:rFonts w:asciiTheme="minorHAnsi" w:eastAsia="Times New Roman" w:hAnsiTheme="minorHAnsi" w:cstheme="minorHAnsi"/>
          <w:sz w:val="24"/>
          <w:szCs w:val="24"/>
          <w:lang w:eastAsia="en-GB"/>
        </w:rPr>
        <w:t xml:space="preserve">education reforms and initiatives on </w:t>
      </w:r>
      <w:r w:rsidRPr="00A861C2">
        <w:rPr>
          <w:rFonts w:asciiTheme="minorHAnsi" w:hAnsiTheme="minorHAnsi" w:cstheme="minorHAnsi"/>
          <w:sz w:val="24"/>
          <w:szCs w:val="24"/>
        </w:rPr>
        <w:t>opportunities</w:t>
      </w:r>
      <w:r w:rsidRPr="00A861C2">
        <w:rPr>
          <w:rFonts w:asciiTheme="minorHAnsi" w:eastAsia="Times New Roman" w:hAnsiTheme="minorHAnsi" w:cstheme="minorHAnsi"/>
          <w:sz w:val="24"/>
          <w:szCs w:val="24"/>
          <w:lang w:eastAsia="en-GB"/>
        </w:rPr>
        <w:t xml:space="preserve"> for 16-18 NEET to engage in Further Education (FE), the largest NEET</w:t>
      </w:r>
      <w:r w:rsidR="00D83AD8" w:rsidRPr="00A861C2">
        <w:rPr>
          <w:rFonts w:asciiTheme="minorHAnsi" w:eastAsia="Times New Roman" w:hAnsiTheme="minorHAnsi" w:cstheme="minorHAnsi"/>
          <w:sz w:val="24"/>
          <w:szCs w:val="24"/>
          <w:lang w:eastAsia="en-GB"/>
        </w:rPr>
        <w:t xml:space="preserve"> sector provider (DfE, 2017b). </w:t>
      </w:r>
      <w:r w:rsidRPr="00A861C2">
        <w:rPr>
          <w:rFonts w:asciiTheme="minorHAnsi" w:eastAsia="Times New Roman" w:hAnsiTheme="minorHAnsi" w:cstheme="minorHAnsi"/>
          <w:sz w:val="24"/>
          <w:szCs w:val="24"/>
          <w:lang w:eastAsia="en-GB"/>
        </w:rPr>
        <w:t xml:space="preserve">It will consider processes of continuity </w:t>
      </w:r>
      <w:r w:rsidR="00A01F65" w:rsidRPr="00A861C2">
        <w:rPr>
          <w:rFonts w:asciiTheme="minorHAnsi" w:eastAsia="Times New Roman" w:hAnsiTheme="minorHAnsi" w:cstheme="minorHAnsi"/>
          <w:sz w:val="24"/>
          <w:szCs w:val="24"/>
          <w:lang w:eastAsia="en-GB"/>
        </w:rPr>
        <w:t>in policy</w:t>
      </w:r>
      <w:r w:rsidRPr="00A861C2">
        <w:rPr>
          <w:rFonts w:asciiTheme="minorHAnsi" w:eastAsia="Times New Roman" w:hAnsiTheme="minorHAnsi" w:cstheme="minorHAnsi"/>
          <w:sz w:val="24"/>
          <w:szCs w:val="24"/>
          <w:lang w:eastAsia="en-GB"/>
        </w:rPr>
        <w:t xml:space="preserve"> and change, over time.</w:t>
      </w:r>
      <w:r w:rsidR="00D83AD8">
        <w:rPr>
          <w:rFonts w:asciiTheme="minorHAnsi" w:eastAsia="Times New Roman" w:hAnsiTheme="minorHAnsi" w:cstheme="minorHAnsi"/>
          <w:sz w:val="24"/>
          <w:szCs w:val="24"/>
          <w:lang w:eastAsia="en-GB"/>
        </w:rPr>
        <w:t xml:space="preserve"> </w:t>
      </w:r>
      <w:r w:rsidRPr="0020615F">
        <w:rPr>
          <w:rFonts w:asciiTheme="minorHAnsi" w:eastAsia="Times New Roman" w:hAnsiTheme="minorHAnsi" w:cstheme="minorHAnsi"/>
          <w:sz w:val="24"/>
          <w:szCs w:val="24"/>
          <w:lang w:eastAsia="en-GB"/>
        </w:rPr>
        <w:t xml:space="preserve">This chapter explores the dynamic of the research </w:t>
      </w:r>
      <w:r w:rsidR="00D83AD8">
        <w:rPr>
          <w:rFonts w:asciiTheme="minorHAnsi" w:eastAsia="Times New Roman" w:hAnsiTheme="minorHAnsi" w:cstheme="minorHAnsi"/>
          <w:sz w:val="24"/>
          <w:szCs w:val="24"/>
          <w:lang w:eastAsia="en-GB"/>
        </w:rPr>
        <w:t xml:space="preserve">process and its main features. </w:t>
      </w:r>
      <w:r w:rsidRPr="0020615F">
        <w:rPr>
          <w:rFonts w:asciiTheme="minorHAnsi" w:eastAsia="Times New Roman" w:hAnsiTheme="minorHAnsi" w:cstheme="minorHAnsi"/>
          <w:sz w:val="24"/>
          <w:szCs w:val="24"/>
          <w:lang w:eastAsia="en-GB"/>
        </w:rPr>
        <w:t xml:space="preserve">It presents the research context, theoretical concepts, and analytic frameworks used to refine the research aim, objectives and </w:t>
      </w:r>
      <w:r w:rsidR="00A01F65" w:rsidRPr="0020615F">
        <w:rPr>
          <w:rFonts w:asciiTheme="minorHAnsi" w:eastAsia="Times New Roman" w:hAnsiTheme="minorHAnsi" w:cstheme="minorHAnsi"/>
          <w:sz w:val="24"/>
          <w:szCs w:val="24"/>
          <w:lang w:eastAsia="en-GB"/>
        </w:rPr>
        <w:t>questions; and</w:t>
      </w:r>
      <w:r w:rsidRPr="0020615F">
        <w:rPr>
          <w:rFonts w:asciiTheme="minorHAnsi" w:eastAsia="Times New Roman" w:hAnsiTheme="minorHAnsi" w:cstheme="minorHAnsi"/>
          <w:sz w:val="24"/>
          <w:szCs w:val="24"/>
          <w:lang w:eastAsia="en-GB"/>
        </w:rPr>
        <w:t xml:space="preserve"> provides an overview </w:t>
      </w:r>
      <w:r w:rsidRPr="0020615F">
        <w:rPr>
          <w:rFonts w:asciiTheme="minorHAnsi" w:eastAsia="Calibri" w:hAnsiTheme="minorHAnsi" w:cstheme="minorHAnsi"/>
          <w:sz w:val="24"/>
          <w:szCs w:val="24"/>
        </w:rPr>
        <w:t>of the research rationale and framework.</w:t>
      </w:r>
    </w:p>
    <w:p w14:paraId="42EE4524" w14:textId="77777777" w:rsidR="00401059" w:rsidRDefault="00401059" w:rsidP="00401059">
      <w:pPr>
        <w:spacing w:line="360" w:lineRule="auto"/>
        <w:jc w:val="both"/>
        <w:rPr>
          <w:rFonts w:asciiTheme="minorHAnsi" w:eastAsia="Calibri" w:hAnsiTheme="minorHAnsi" w:cstheme="minorHAnsi"/>
          <w:sz w:val="24"/>
          <w:szCs w:val="24"/>
        </w:rPr>
      </w:pPr>
    </w:p>
    <w:p w14:paraId="49DF4E58" w14:textId="77777777" w:rsidR="00401059" w:rsidRPr="00A861C2" w:rsidRDefault="005D68C8" w:rsidP="00A861C2">
      <w:pPr>
        <w:pStyle w:val="ListParagraph"/>
        <w:numPr>
          <w:ilvl w:val="2"/>
          <w:numId w:val="3"/>
        </w:numPr>
        <w:spacing w:after="0" w:line="360" w:lineRule="auto"/>
        <w:ind w:left="0" w:right="-613" w:firstLine="0"/>
        <w:jc w:val="both"/>
        <w:rPr>
          <w:rFonts w:asciiTheme="minorHAnsi" w:eastAsia="Times New Roman" w:hAnsiTheme="minorHAnsi" w:cstheme="minorHAnsi"/>
          <w:sz w:val="24"/>
          <w:szCs w:val="24"/>
        </w:rPr>
      </w:pPr>
      <w:r w:rsidRPr="00A861C2">
        <w:rPr>
          <w:rFonts w:asciiTheme="minorHAnsi" w:hAnsiTheme="minorHAnsi" w:cstheme="minorHAnsi"/>
          <w:b/>
          <w:i/>
          <w:sz w:val="24"/>
          <w:szCs w:val="24"/>
        </w:rPr>
        <w:lastRenderedPageBreak/>
        <w:t>Positionality and reflexivity</w:t>
      </w:r>
    </w:p>
    <w:p w14:paraId="16CD5EC3" w14:textId="77777777" w:rsidR="00052F29" w:rsidRPr="00052F29" w:rsidRDefault="00052F29" w:rsidP="00240456">
      <w:pPr>
        <w:pStyle w:val="ListParagraph"/>
        <w:spacing w:after="0" w:line="360" w:lineRule="auto"/>
        <w:ind w:left="0" w:right="55"/>
        <w:jc w:val="both"/>
        <w:rPr>
          <w:rFonts w:asciiTheme="minorHAnsi" w:hAnsiTheme="minorHAnsi" w:cstheme="minorHAnsi"/>
          <w:sz w:val="24"/>
          <w:szCs w:val="24"/>
        </w:rPr>
      </w:pPr>
      <w:r w:rsidRPr="00052F29">
        <w:rPr>
          <w:rFonts w:asciiTheme="minorHAnsi" w:hAnsiTheme="minorHAnsi" w:cstheme="minorHAnsi"/>
          <w:sz w:val="24"/>
          <w:szCs w:val="24"/>
        </w:rPr>
        <w:t>The research project complements my prior work experience and professional practice. I have over 25 years of experience as a senior manager in educational contexts concerning widening participat</w:t>
      </w:r>
      <w:r w:rsidR="00AB360A">
        <w:rPr>
          <w:rFonts w:asciiTheme="minorHAnsi" w:hAnsiTheme="minorHAnsi" w:cstheme="minorHAnsi"/>
          <w:sz w:val="24"/>
          <w:szCs w:val="24"/>
        </w:rPr>
        <w:t>ion</w:t>
      </w:r>
      <w:r w:rsidRPr="00052F29">
        <w:rPr>
          <w:rFonts w:asciiTheme="minorHAnsi" w:hAnsiTheme="minorHAnsi" w:cstheme="minorHAnsi"/>
          <w:sz w:val="24"/>
          <w:szCs w:val="24"/>
        </w:rPr>
        <w:t xml:space="preserve">. This includes being a </w:t>
      </w:r>
      <w:r w:rsidR="007931C0">
        <w:rPr>
          <w:rFonts w:asciiTheme="minorHAnsi" w:hAnsiTheme="minorHAnsi" w:cstheme="minorHAnsi"/>
          <w:sz w:val="24"/>
          <w:szCs w:val="24"/>
        </w:rPr>
        <w:t xml:space="preserve">Head of Department for Health, </w:t>
      </w:r>
      <w:r w:rsidRPr="00052F29">
        <w:rPr>
          <w:rFonts w:asciiTheme="minorHAnsi" w:hAnsiTheme="minorHAnsi" w:cstheme="minorHAnsi"/>
          <w:sz w:val="24"/>
          <w:szCs w:val="24"/>
        </w:rPr>
        <w:t xml:space="preserve">Social Care and Teacher Education in the FE sector. </w:t>
      </w:r>
      <w:r w:rsidRPr="00A861C2">
        <w:rPr>
          <w:rFonts w:asciiTheme="minorHAnsi" w:hAnsiTheme="minorHAnsi" w:cstheme="minorHAnsi"/>
          <w:sz w:val="24"/>
          <w:szCs w:val="24"/>
        </w:rPr>
        <w:t>I worked for the Birmingham Learning and Skills Council (LSC) with responsibility for planning and funding of 16-18 and 19+ education and training.</w:t>
      </w:r>
      <w:r w:rsidRPr="00052F29">
        <w:rPr>
          <w:rFonts w:asciiTheme="minorHAnsi" w:hAnsiTheme="minorHAnsi" w:cstheme="minorHAnsi"/>
          <w:sz w:val="24"/>
          <w:szCs w:val="24"/>
        </w:rPr>
        <w:t xml:space="preserve"> As Senior Strategic Manager for the Qualifications and Curriculum Development Agency (QCDA), I had an instrumental role in national education consultations, polic</w:t>
      </w:r>
      <w:r w:rsidR="003404B3">
        <w:rPr>
          <w:rFonts w:asciiTheme="minorHAnsi" w:hAnsiTheme="minorHAnsi" w:cstheme="minorHAnsi"/>
          <w:sz w:val="24"/>
          <w:szCs w:val="24"/>
        </w:rPr>
        <w:t>y formulation and qualification development</w:t>
      </w:r>
      <w:r w:rsidRPr="00052F29">
        <w:rPr>
          <w:rFonts w:asciiTheme="minorHAnsi" w:hAnsiTheme="minorHAnsi" w:cstheme="minorHAnsi"/>
          <w:sz w:val="24"/>
          <w:szCs w:val="24"/>
        </w:rPr>
        <w:t xml:space="preserve"> for 16-18-year-olds. </w:t>
      </w:r>
      <w:r w:rsidR="003404B3" w:rsidRPr="00A861C2">
        <w:rPr>
          <w:rFonts w:asciiTheme="minorHAnsi" w:hAnsiTheme="minorHAnsi" w:cstheme="minorHAnsi"/>
          <w:sz w:val="24"/>
          <w:szCs w:val="24"/>
        </w:rPr>
        <w:t>This involved</w:t>
      </w:r>
      <w:r w:rsidRPr="00A861C2">
        <w:rPr>
          <w:rFonts w:asciiTheme="minorHAnsi" w:hAnsiTheme="minorHAnsi" w:cstheme="minorHAnsi"/>
          <w:sz w:val="24"/>
          <w:szCs w:val="24"/>
        </w:rPr>
        <w:t xml:space="preserve"> partnership working with the DfE, BIS, LSIS, Ofqual,</w:t>
      </w:r>
      <w:r w:rsidR="007931C0" w:rsidRPr="00A861C2">
        <w:rPr>
          <w:rFonts w:asciiTheme="minorHAnsi" w:hAnsiTheme="minorHAnsi" w:cstheme="minorHAnsi"/>
          <w:sz w:val="24"/>
          <w:szCs w:val="24"/>
        </w:rPr>
        <w:t xml:space="preserve"> Ofsted and other stakeholders (</w:t>
      </w:r>
      <w:r w:rsidRPr="00A861C2">
        <w:rPr>
          <w:rFonts w:asciiTheme="minorHAnsi" w:hAnsiTheme="minorHAnsi" w:cstheme="minorHAnsi"/>
          <w:sz w:val="24"/>
          <w:szCs w:val="24"/>
        </w:rPr>
        <w:t>schools, colleges, voluntary/private providers</w:t>
      </w:r>
      <w:r w:rsidR="00054615" w:rsidRPr="00A861C2">
        <w:rPr>
          <w:rFonts w:asciiTheme="minorHAnsi" w:hAnsiTheme="minorHAnsi" w:cstheme="minorHAnsi"/>
          <w:sz w:val="24"/>
          <w:szCs w:val="24"/>
        </w:rPr>
        <w:t>,</w:t>
      </w:r>
      <w:r w:rsidRPr="00A861C2">
        <w:rPr>
          <w:rFonts w:asciiTheme="minorHAnsi" w:hAnsiTheme="minorHAnsi" w:cstheme="minorHAnsi"/>
          <w:sz w:val="24"/>
          <w:szCs w:val="24"/>
        </w:rPr>
        <w:t xml:space="preserve"> awarding bodies</w:t>
      </w:r>
      <w:r w:rsidR="007931C0" w:rsidRPr="00A861C2">
        <w:rPr>
          <w:rFonts w:asciiTheme="minorHAnsi" w:hAnsiTheme="minorHAnsi" w:cstheme="minorHAnsi"/>
          <w:sz w:val="24"/>
          <w:szCs w:val="24"/>
        </w:rPr>
        <w:t>)</w:t>
      </w:r>
      <w:r w:rsidRPr="00A861C2">
        <w:rPr>
          <w:rFonts w:asciiTheme="minorHAnsi" w:hAnsiTheme="minorHAnsi" w:cstheme="minorHAnsi"/>
          <w:sz w:val="24"/>
          <w:szCs w:val="24"/>
        </w:rPr>
        <w:t>.</w:t>
      </w:r>
      <w:r w:rsidRPr="00052F29">
        <w:rPr>
          <w:rFonts w:asciiTheme="minorHAnsi" w:hAnsiTheme="minorHAnsi" w:cstheme="minorHAnsi"/>
          <w:sz w:val="24"/>
          <w:szCs w:val="24"/>
        </w:rPr>
        <w:t xml:space="preserve"> I commissioned educational research projects, and pilot improvement activities for widening participation</w:t>
      </w:r>
      <w:r w:rsidR="007931C0">
        <w:rPr>
          <w:rFonts w:asciiTheme="minorHAnsi" w:hAnsiTheme="minorHAnsi" w:cstheme="minorHAnsi"/>
          <w:sz w:val="24"/>
          <w:szCs w:val="24"/>
        </w:rPr>
        <w:t>;</w:t>
      </w:r>
      <w:r w:rsidRPr="007931C0">
        <w:rPr>
          <w:rFonts w:asciiTheme="minorHAnsi" w:hAnsiTheme="minorHAnsi" w:cstheme="minorHAnsi"/>
          <w:sz w:val="24"/>
          <w:szCs w:val="24"/>
        </w:rPr>
        <w:t xml:space="preserve"> </w:t>
      </w:r>
      <w:r w:rsidRPr="00896E0E">
        <w:rPr>
          <w:rFonts w:asciiTheme="minorHAnsi" w:hAnsiTheme="minorHAnsi" w:cstheme="minorHAnsi"/>
          <w:sz w:val="24"/>
          <w:szCs w:val="24"/>
        </w:rPr>
        <w:t>and have considerable experience in project evaluation. My experience, knowledge and acquired skills are thus highly appropriate to conduct research on this topic.</w:t>
      </w:r>
    </w:p>
    <w:p w14:paraId="5FB91BAE" w14:textId="77777777" w:rsidR="004461B7" w:rsidRDefault="004461B7" w:rsidP="00240456">
      <w:pPr>
        <w:spacing w:after="0" w:line="360" w:lineRule="auto"/>
        <w:ind w:right="55"/>
        <w:jc w:val="both"/>
        <w:rPr>
          <w:rFonts w:asciiTheme="minorHAnsi" w:eastAsia="Times New Roman" w:hAnsiTheme="minorHAnsi" w:cstheme="minorHAnsi"/>
          <w:sz w:val="24"/>
          <w:szCs w:val="24"/>
          <w:lang w:eastAsia="en-GB"/>
        </w:rPr>
      </w:pPr>
    </w:p>
    <w:p w14:paraId="5B67CEEE" w14:textId="77777777" w:rsidR="00401059" w:rsidRPr="0020615F" w:rsidRDefault="00401059" w:rsidP="00240456">
      <w:pPr>
        <w:spacing w:after="0" w:line="360" w:lineRule="auto"/>
        <w:ind w:right="55"/>
        <w:jc w:val="both"/>
        <w:rPr>
          <w:rFonts w:asciiTheme="minorHAnsi" w:hAnsiTheme="minorHAnsi" w:cstheme="minorHAnsi"/>
          <w:sz w:val="24"/>
          <w:szCs w:val="24"/>
        </w:rPr>
      </w:pPr>
      <w:r w:rsidRPr="0020615F">
        <w:rPr>
          <w:rFonts w:asciiTheme="minorHAnsi" w:eastAsia="Times New Roman" w:hAnsiTheme="minorHAnsi" w:cstheme="minorHAnsi"/>
          <w:sz w:val="24"/>
          <w:szCs w:val="24"/>
          <w:lang w:eastAsia="en-GB"/>
        </w:rPr>
        <w:t>Cohen et al. (2011) maintain that the values and beliefs we hold affect a researche</w:t>
      </w:r>
      <w:r w:rsidR="00D83AD8">
        <w:rPr>
          <w:rFonts w:asciiTheme="minorHAnsi" w:eastAsia="Times New Roman" w:hAnsiTheme="minorHAnsi" w:cstheme="minorHAnsi"/>
          <w:sz w:val="24"/>
          <w:szCs w:val="24"/>
          <w:lang w:eastAsia="en-GB"/>
        </w:rPr>
        <w:t>r’s stance or ‘positionality’</w:t>
      </w:r>
      <w:r w:rsidR="00D83AD8" w:rsidRPr="00EF7BBC">
        <w:rPr>
          <w:rFonts w:asciiTheme="minorHAnsi" w:eastAsia="Times New Roman" w:hAnsiTheme="minorHAnsi" w:cstheme="minorHAnsi"/>
          <w:sz w:val="24"/>
          <w:szCs w:val="24"/>
          <w:lang w:eastAsia="en-GB"/>
        </w:rPr>
        <w:t xml:space="preserve">. </w:t>
      </w:r>
      <w:r w:rsidRPr="00EF7BBC">
        <w:rPr>
          <w:rFonts w:asciiTheme="minorHAnsi" w:eastAsia="Times New Roman" w:hAnsiTheme="minorHAnsi" w:cstheme="minorHAnsi"/>
          <w:sz w:val="24"/>
          <w:szCs w:val="24"/>
          <w:lang w:eastAsia="en-GB"/>
        </w:rPr>
        <w:t>This may lead a researcher to make specific decisions within the research context</w:t>
      </w:r>
      <w:r w:rsidR="00054615" w:rsidRPr="00EF7BBC">
        <w:rPr>
          <w:rFonts w:asciiTheme="minorHAnsi" w:eastAsia="Times New Roman" w:hAnsiTheme="minorHAnsi" w:cstheme="minorHAnsi"/>
          <w:sz w:val="24"/>
          <w:szCs w:val="24"/>
          <w:lang w:eastAsia="en-GB"/>
        </w:rPr>
        <w:t xml:space="preserve">. </w:t>
      </w:r>
      <w:r w:rsidRPr="00EF7BBC">
        <w:rPr>
          <w:rFonts w:asciiTheme="minorHAnsi" w:eastAsia="Times New Roman" w:hAnsiTheme="minorHAnsi" w:cstheme="minorHAnsi"/>
          <w:sz w:val="24"/>
          <w:szCs w:val="24"/>
          <w:lang w:eastAsia="en-GB"/>
        </w:rPr>
        <w:t>A researcher’s stance can be influenced by many experiences which affect their views about the social world and the natu</w:t>
      </w:r>
      <w:r w:rsidR="00D83AD8" w:rsidRPr="00EF7BBC">
        <w:rPr>
          <w:rFonts w:asciiTheme="minorHAnsi" w:eastAsia="Times New Roman" w:hAnsiTheme="minorHAnsi" w:cstheme="minorHAnsi"/>
          <w:sz w:val="24"/>
          <w:szCs w:val="24"/>
          <w:lang w:eastAsia="en-GB"/>
        </w:rPr>
        <w:t xml:space="preserve">re of knowledge. </w:t>
      </w:r>
      <w:r w:rsidR="005D68C8" w:rsidRPr="00EF7BBC">
        <w:rPr>
          <w:rFonts w:asciiTheme="minorHAnsi" w:eastAsia="Times New Roman" w:hAnsiTheme="minorHAnsi" w:cstheme="minorHAnsi"/>
          <w:sz w:val="24"/>
          <w:szCs w:val="24"/>
          <w:lang w:eastAsia="en-GB"/>
        </w:rPr>
        <w:t>Popper (1980)</w:t>
      </w:r>
      <w:r w:rsidRPr="00EF7BBC">
        <w:rPr>
          <w:rFonts w:asciiTheme="minorHAnsi" w:eastAsia="Times New Roman" w:hAnsiTheme="minorHAnsi" w:cstheme="minorHAnsi"/>
          <w:sz w:val="24"/>
          <w:szCs w:val="24"/>
          <w:lang w:eastAsia="en-GB"/>
        </w:rPr>
        <w:t xml:space="preserve"> argues that no </w:t>
      </w:r>
      <w:r w:rsidRPr="0020615F">
        <w:rPr>
          <w:rFonts w:asciiTheme="minorHAnsi" w:eastAsia="Times New Roman" w:hAnsiTheme="minorHAnsi" w:cstheme="minorHAnsi"/>
          <w:sz w:val="24"/>
          <w:szCs w:val="24"/>
          <w:lang w:eastAsia="en-GB"/>
        </w:rPr>
        <w:t>research can be totally value-free because researchers have subjective value systems and it is the researcher who interpre</w:t>
      </w:r>
      <w:r w:rsidR="00D83AD8">
        <w:rPr>
          <w:rFonts w:asciiTheme="minorHAnsi" w:eastAsia="Times New Roman" w:hAnsiTheme="minorHAnsi" w:cstheme="minorHAnsi"/>
          <w:sz w:val="24"/>
          <w:szCs w:val="24"/>
          <w:lang w:eastAsia="en-GB"/>
        </w:rPr>
        <w:t xml:space="preserve">ts the data from the research. </w:t>
      </w:r>
      <w:r w:rsidRPr="0020615F">
        <w:rPr>
          <w:rFonts w:asciiTheme="minorHAnsi" w:eastAsia="Times New Roman" w:hAnsiTheme="minorHAnsi" w:cstheme="minorHAnsi"/>
          <w:sz w:val="24"/>
          <w:szCs w:val="24"/>
          <w:lang w:eastAsia="en-GB"/>
        </w:rPr>
        <w:t>This reinforces the ethical responsibilities of a researcher towards their own biases. H</w:t>
      </w:r>
      <w:r w:rsidR="00E66F6A">
        <w:rPr>
          <w:rFonts w:asciiTheme="minorHAnsi" w:eastAsia="Times New Roman" w:hAnsiTheme="minorHAnsi" w:cstheme="minorHAnsi"/>
          <w:sz w:val="24"/>
          <w:szCs w:val="24"/>
          <w:lang w:eastAsia="en-GB"/>
        </w:rPr>
        <w:t>opkins (2008:70) maintains that</w:t>
      </w:r>
      <w:r w:rsidRPr="0020615F">
        <w:rPr>
          <w:rFonts w:asciiTheme="minorHAnsi" w:eastAsia="Times New Roman" w:hAnsiTheme="minorHAnsi" w:cstheme="minorHAnsi"/>
          <w:sz w:val="24"/>
          <w:szCs w:val="24"/>
          <w:lang w:eastAsia="en-GB"/>
        </w:rPr>
        <w:t xml:space="preserve"> “it is important that researchers exercise reflexivity and critical self-examination and seek to ensure their research is carr</w:t>
      </w:r>
      <w:r w:rsidR="00D83AD8">
        <w:rPr>
          <w:rFonts w:asciiTheme="minorHAnsi" w:eastAsia="Times New Roman" w:hAnsiTheme="minorHAnsi" w:cstheme="minorHAnsi"/>
          <w:sz w:val="24"/>
          <w:szCs w:val="24"/>
          <w:lang w:eastAsia="en-GB"/>
        </w:rPr>
        <w:t xml:space="preserve">ied out in an ethical manner.” </w:t>
      </w:r>
      <w:r w:rsidRPr="0020615F">
        <w:rPr>
          <w:rFonts w:asciiTheme="minorHAnsi" w:eastAsia="Times New Roman" w:hAnsiTheme="minorHAnsi" w:cstheme="minorHAnsi"/>
          <w:bCs/>
          <w:sz w:val="24"/>
          <w:szCs w:val="24"/>
          <w:lang w:eastAsia="en-GB"/>
        </w:rPr>
        <w:t>Reflexive accounts are used to acknowledge that education resea</w:t>
      </w:r>
      <w:r w:rsidR="00D83AD8">
        <w:rPr>
          <w:rFonts w:asciiTheme="minorHAnsi" w:eastAsia="Times New Roman" w:hAnsiTheme="minorHAnsi" w:cstheme="minorHAnsi"/>
          <w:bCs/>
          <w:sz w:val="24"/>
          <w:szCs w:val="24"/>
          <w:lang w:eastAsia="en-GB"/>
        </w:rPr>
        <w:t xml:space="preserve">rch cannot be value-free. </w:t>
      </w:r>
      <w:r w:rsidRPr="0020615F">
        <w:rPr>
          <w:rFonts w:asciiTheme="minorHAnsi" w:eastAsia="Times New Roman" w:hAnsiTheme="minorHAnsi" w:cstheme="minorHAnsi"/>
          <w:bCs/>
          <w:sz w:val="24"/>
          <w:szCs w:val="24"/>
          <w:lang w:eastAsia="en-GB"/>
        </w:rPr>
        <w:t>A researcher’s background, beliefs or cultural understanding may influ</w:t>
      </w:r>
      <w:r w:rsidR="00D83AD8">
        <w:rPr>
          <w:rFonts w:asciiTheme="minorHAnsi" w:eastAsia="Times New Roman" w:hAnsiTheme="minorHAnsi" w:cstheme="minorHAnsi"/>
          <w:bCs/>
          <w:sz w:val="24"/>
          <w:szCs w:val="24"/>
          <w:lang w:eastAsia="en-GB"/>
        </w:rPr>
        <w:t xml:space="preserve">ence decisions about research. </w:t>
      </w:r>
      <w:r w:rsidRPr="0020615F">
        <w:rPr>
          <w:rFonts w:asciiTheme="minorHAnsi" w:eastAsia="Times New Roman" w:hAnsiTheme="minorHAnsi" w:cstheme="minorHAnsi"/>
          <w:bCs/>
          <w:sz w:val="24"/>
          <w:szCs w:val="24"/>
          <w:lang w:eastAsia="en-GB"/>
        </w:rPr>
        <w:t>My identity would include: an educated female of mixed heritage; and my perspectives are shaped by many influences such as teaching, social w</w:t>
      </w:r>
      <w:r w:rsidR="00D83AD8">
        <w:rPr>
          <w:rFonts w:asciiTheme="minorHAnsi" w:eastAsia="Times New Roman" w:hAnsiTheme="minorHAnsi" w:cstheme="minorHAnsi"/>
          <w:bCs/>
          <w:sz w:val="24"/>
          <w:szCs w:val="24"/>
          <w:lang w:eastAsia="en-GB"/>
        </w:rPr>
        <w:t>ork and other work experiences.</w:t>
      </w:r>
      <w:r w:rsidRPr="0020615F">
        <w:rPr>
          <w:rFonts w:asciiTheme="minorHAnsi" w:eastAsia="Times New Roman" w:hAnsiTheme="minorHAnsi" w:cstheme="minorHAnsi"/>
          <w:bCs/>
          <w:sz w:val="24"/>
          <w:szCs w:val="24"/>
          <w:lang w:eastAsia="en-GB"/>
        </w:rPr>
        <w:t xml:space="preserve"> I lean towards</w:t>
      </w:r>
      <w:r w:rsidRPr="0020615F">
        <w:rPr>
          <w:rFonts w:asciiTheme="minorHAnsi" w:eastAsia="Times New Roman" w:hAnsiTheme="minorHAnsi" w:cstheme="minorHAnsi"/>
          <w:b/>
          <w:bCs/>
          <w:sz w:val="24"/>
          <w:szCs w:val="24"/>
          <w:lang w:eastAsia="en-GB"/>
        </w:rPr>
        <w:t xml:space="preserve"> </w:t>
      </w:r>
      <w:r w:rsidR="00D83AD8">
        <w:rPr>
          <w:rFonts w:asciiTheme="minorHAnsi" w:eastAsia="Times New Roman" w:hAnsiTheme="minorHAnsi" w:cstheme="minorHAnsi"/>
          <w:bCs/>
          <w:sz w:val="24"/>
          <w:szCs w:val="24"/>
          <w:lang w:eastAsia="en-GB"/>
        </w:rPr>
        <w:t xml:space="preserve">feminism and socialism. </w:t>
      </w:r>
      <w:r w:rsidRPr="0020615F">
        <w:rPr>
          <w:rFonts w:asciiTheme="minorHAnsi" w:eastAsia="Times New Roman" w:hAnsiTheme="minorHAnsi" w:cstheme="minorHAnsi"/>
          <w:bCs/>
          <w:sz w:val="24"/>
          <w:szCs w:val="24"/>
          <w:lang w:eastAsia="en-GB"/>
        </w:rPr>
        <w:t>This identifies subjectivities</w:t>
      </w:r>
      <w:r w:rsidR="00D83AD8">
        <w:rPr>
          <w:rFonts w:asciiTheme="minorHAnsi" w:eastAsia="Times New Roman" w:hAnsiTheme="minorHAnsi" w:cstheme="minorHAnsi"/>
          <w:bCs/>
          <w:sz w:val="24"/>
          <w:szCs w:val="24"/>
          <w:lang w:eastAsia="en-GB"/>
        </w:rPr>
        <w:t xml:space="preserve"> and shows my ‘positionality’. </w:t>
      </w:r>
      <w:r w:rsidRPr="0020615F">
        <w:rPr>
          <w:rFonts w:asciiTheme="minorHAnsi" w:eastAsia="Times New Roman" w:hAnsiTheme="minorHAnsi" w:cstheme="minorHAnsi"/>
          <w:bCs/>
          <w:sz w:val="24"/>
          <w:szCs w:val="24"/>
          <w:lang w:eastAsia="en-GB"/>
        </w:rPr>
        <w:t>It informs me and allows others to recognise this reality and the potential fo</w:t>
      </w:r>
      <w:r w:rsidR="00A01F65" w:rsidRPr="0020615F">
        <w:rPr>
          <w:rFonts w:asciiTheme="minorHAnsi" w:eastAsia="Times New Roman" w:hAnsiTheme="minorHAnsi" w:cstheme="minorHAnsi"/>
          <w:bCs/>
          <w:sz w:val="24"/>
          <w:szCs w:val="24"/>
          <w:lang w:eastAsia="en-GB"/>
        </w:rPr>
        <w:t>r bias in the research process.</w:t>
      </w:r>
    </w:p>
    <w:p w14:paraId="387A6FCE" w14:textId="77777777" w:rsidR="00401059" w:rsidRPr="0020615F" w:rsidRDefault="005D68C8" w:rsidP="00401059">
      <w:pPr>
        <w:spacing w:after="0" w:line="360" w:lineRule="auto"/>
        <w:ind w:right="-22"/>
        <w:jc w:val="both"/>
        <w:rPr>
          <w:rFonts w:asciiTheme="minorHAnsi" w:eastAsia="Times New Roman" w:hAnsiTheme="minorHAnsi" w:cstheme="minorHAnsi"/>
          <w:bCs/>
          <w:sz w:val="24"/>
          <w:szCs w:val="24"/>
          <w:lang w:eastAsia="en-GB"/>
        </w:rPr>
      </w:pPr>
      <w:r>
        <w:rPr>
          <w:rFonts w:asciiTheme="minorHAnsi" w:hAnsiTheme="minorHAnsi" w:cstheme="minorHAnsi"/>
          <w:sz w:val="24"/>
          <w:szCs w:val="24"/>
        </w:rPr>
        <w:lastRenderedPageBreak/>
        <w:t>Richards (2015)</w:t>
      </w:r>
      <w:r w:rsidR="00401059" w:rsidRPr="0020615F">
        <w:rPr>
          <w:rFonts w:asciiTheme="minorHAnsi" w:hAnsiTheme="minorHAnsi" w:cstheme="minorHAnsi"/>
          <w:sz w:val="24"/>
          <w:szCs w:val="24"/>
        </w:rPr>
        <w:t xml:space="preserve"> emphasises the paramount importance of reflexivity and for the researcher to be aware of the way in which selectivity, perception, and inductive processes </w:t>
      </w:r>
      <w:r w:rsidR="00D83AD8">
        <w:rPr>
          <w:rFonts w:asciiTheme="minorHAnsi" w:hAnsiTheme="minorHAnsi" w:cstheme="minorHAnsi"/>
          <w:sz w:val="24"/>
          <w:szCs w:val="24"/>
        </w:rPr>
        <w:t xml:space="preserve">shape their research. </w:t>
      </w:r>
      <w:r w:rsidR="00401059" w:rsidRPr="00BD4098">
        <w:rPr>
          <w:rFonts w:asciiTheme="minorHAnsi" w:hAnsiTheme="minorHAnsi" w:cstheme="minorHAnsi"/>
          <w:sz w:val="24"/>
          <w:szCs w:val="24"/>
        </w:rPr>
        <w:t xml:space="preserve">I have sought to continually reflect and question the taken-for-granted knowledge </w:t>
      </w:r>
      <w:r w:rsidR="00F00B92" w:rsidRPr="00BD4098">
        <w:rPr>
          <w:rFonts w:asciiTheme="minorHAnsi" w:hAnsiTheme="minorHAnsi" w:cstheme="minorHAnsi"/>
          <w:sz w:val="24"/>
          <w:szCs w:val="24"/>
        </w:rPr>
        <w:t xml:space="preserve">that </w:t>
      </w:r>
      <w:r w:rsidR="00401059" w:rsidRPr="00BD4098">
        <w:rPr>
          <w:rFonts w:asciiTheme="minorHAnsi" w:hAnsiTheme="minorHAnsi" w:cstheme="minorHAnsi"/>
          <w:sz w:val="24"/>
          <w:szCs w:val="24"/>
        </w:rPr>
        <w:t>I will take into the study and the ways this influences my</w:t>
      </w:r>
      <w:r w:rsidR="00D83AD8" w:rsidRPr="00BD4098">
        <w:rPr>
          <w:rFonts w:asciiTheme="minorHAnsi" w:hAnsiTheme="minorHAnsi" w:cstheme="minorHAnsi"/>
          <w:sz w:val="24"/>
          <w:szCs w:val="24"/>
        </w:rPr>
        <w:t xml:space="preserve"> own role and decisions</w:t>
      </w:r>
      <w:r w:rsidR="00D83AD8">
        <w:rPr>
          <w:rFonts w:asciiTheme="minorHAnsi" w:hAnsiTheme="minorHAnsi" w:cstheme="minorHAnsi"/>
          <w:sz w:val="24"/>
          <w:szCs w:val="24"/>
        </w:rPr>
        <w:t xml:space="preserve"> made. </w:t>
      </w:r>
      <w:r w:rsidR="00401059" w:rsidRPr="0020615F">
        <w:rPr>
          <w:rFonts w:asciiTheme="minorHAnsi" w:hAnsiTheme="minorHAnsi" w:cstheme="minorHAnsi"/>
          <w:sz w:val="24"/>
          <w:szCs w:val="24"/>
        </w:rPr>
        <w:t xml:space="preserve">This research project deploys an </w:t>
      </w:r>
      <w:r w:rsidR="00401059" w:rsidRPr="004878A8">
        <w:rPr>
          <w:rFonts w:asciiTheme="minorHAnsi" w:hAnsiTheme="minorHAnsi" w:cstheme="minorHAnsi"/>
          <w:sz w:val="24"/>
          <w:szCs w:val="24"/>
        </w:rPr>
        <w:t xml:space="preserve">Interpretivist Paradigm </w:t>
      </w:r>
      <w:r w:rsidR="00401059" w:rsidRPr="0020615F">
        <w:rPr>
          <w:rFonts w:asciiTheme="minorHAnsi" w:hAnsiTheme="minorHAnsi" w:cstheme="minorHAnsi"/>
          <w:sz w:val="24"/>
          <w:szCs w:val="24"/>
        </w:rPr>
        <w:t xml:space="preserve">which is justified in the Research Methodology </w:t>
      </w:r>
      <w:r w:rsidR="00401059" w:rsidRPr="00E8126D">
        <w:rPr>
          <w:rFonts w:asciiTheme="minorHAnsi" w:hAnsiTheme="minorHAnsi" w:cstheme="minorHAnsi"/>
          <w:sz w:val="24"/>
          <w:szCs w:val="24"/>
        </w:rPr>
        <w:t>(3.2.</w:t>
      </w:r>
      <w:r w:rsidR="00E8126D" w:rsidRPr="00E8126D">
        <w:rPr>
          <w:rFonts w:asciiTheme="minorHAnsi" w:hAnsiTheme="minorHAnsi" w:cstheme="minorHAnsi"/>
          <w:sz w:val="24"/>
          <w:szCs w:val="24"/>
        </w:rPr>
        <w:t xml:space="preserve">3, </w:t>
      </w:r>
      <w:r w:rsidR="004878A8" w:rsidRPr="00E8126D">
        <w:rPr>
          <w:rFonts w:asciiTheme="minorHAnsi" w:hAnsiTheme="minorHAnsi" w:cstheme="minorHAnsi"/>
          <w:sz w:val="24"/>
          <w:szCs w:val="24"/>
        </w:rPr>
        <w:t>3.5.1.3</w:t>
      </w:r>
      <w:r w:rsidR="00401059" w:rsidRPr="00E8126D">
        <w:rPr>
          <w:rFonts w:asciiTheme="minorHAnsi" w:hAnsiTheme="minorHAnsi" w:cstheme="minorHAnsi"/>
          <w:sz w:val="24"/>
          <w:szCs w:val="24"/>
        </w:rPr>
        <w:t>).</w:t>
      </w:r>
      <w:r w:rsidR="00D83AD8" w:rsidRPr="00E8126D">
        <w:rPr>
          <w:rFonts w:asciiTheme="minorHAnsi" w:hAnsiTheme="minorHAnsi" w:cstheme="minorHAnsi"/>
          <w:sz w:val="24"/>
          <w:szCs w:val="24"/>
        </w:rPr>
        <w:t xml:space="preserve"> </w:t>
      </w:r>
      <w:r w:rsidR="00401059" w:rsidRPr="0020615F">
        <w:rPr>
          <w:rFonts w:asciiTheme="minorHAnsi" w:hAnsiTheme="minorHAnsi" w:cstheme="minorHAnsi"/>
          <w:sz w:val="24"/>
          <w:szCs w:val="24"/>
        </w:rPr>
        <w:t>Reflexivity has particular relevance to the qualitative methodology used in this study, given that, “qualitative data are not collected but made collaboratively between the researcher and the r</w:t>
      </w:r>
      <w:r w:rsidR="00D83AD8">
        <w:rPr>
          <w:rFonts w:asciiTheme="minorHAnsi" w:hAnsiTheme="minorHAnsi" w:cstheme="minorHAnsi"/>
          <w:sz w:val="24"/>
          <w:szCs w:val="24"/>
        </w:rPr>
        <w:t>esearched” (Richards, 2015:51).</w:t>
      </w:r>
      <w:r w:rsidR="00401059" w:rsidRPr="0020615F">
        <w:rPr>
          <w:rFonts w:asciiTheme="minorHAnsi" w:hAnsiTheme="minorHAnsi" w:cstheme="minorHAnsi"/>
          <w:sz w:val="24"/>
          <w:szCs w:val="24"/>
        </w:rPr>
        <w:t xml:space="preserve"> </w:t>
      </w:r>
      <w:r w:rsidR="00401059" w:rsidRPr="00BD4098">
        <w:rPr>
          <w:rFonts w:asciiTheme="minorHAnsi" w:hAnsiTheme="minorHAnsi" w:cstheme="minorHAnsi"/>
          <w:sz w:val="24"/>
          <w:szCs w:val="24"/>
        </w:rPr>
        <w:t xml:space="preserve">Reflexivity has been </w:t>
      </w:r>
      <w:r w:rsidR="00A15CB6" w:rsidRPr="00BD4098">
        <w:rPr>
          <w:rFonts w:asciiTheme="minorHAnsi" w:hAnsiTheme="minorHAnsi" w:cstheme="minorHAnsi"/>
          <w:sz w:val="24"/>
          <w:szCs w:val="24"/>
        </w:rPr>
        <w:t xml:space="preserve">integral to the </w:t>
      </w:r>
      <w:r w:rsidR="00401059" w:rsidRPr="00BD4098">
        <w:rPr>
          <w:rFonts w:asciiTheme="minorHAnsi" w:hAnsiTheme="minorHAnsi" w:cstheme="minorHAnsi"/>
          <w:sz w:val="24"/>
          <w:szCs w:val="24"/>
        </w:rPr>
        <w:t>resea</w:t>
      </w:r>
      <w:r w:rsidR="00A15CB6" w:rsidRPr="00BD4098">
        <w:rPr>
          <w:rFonts w:asciiTheme="minorHAnsi" w:hAnsiTheme="minorHAnsi" w:cstheme="minorHAnsi"/>
          <w:sz w:val="24"/>
          <w:szCs w:val="24"/>
        </w:rPr>
        <w:t>rch process</w:t>
      </w:r>
      <w:r w:rsidR="00D83AD8" w:rsidRPr="00BD4098">
        <w:rPr>
          <w:rFonts w:asciiTheme="minorHAnsi" w:hAnsiTheme="minorHAnsi" w:cstheme="minorHAnsi"/>
          <w:sz w:val="24"/>
          <w:szCs w:val="24"/>
        </w:rPr>
        <w:t xml:space="preserve"> </w:t>
      </w:r>
      <w:r w:rsidR="00A15CB6" w:rsidRPr="00BD4098">
        <w:rPr>
          <w:rFonts w:asciiTheme="minorHAnsi" w:hAnsiTheme="minorHAnsi" w:cstheme="minorHAnsi"/>
          <w:sz w:val="24"/>
          <w:szCs w:val="24"/>
        </w:rPr>
        <w:t xml:space="preserve">from its start </w:t>
      </w:r>
      <w:r w:rsidR="00D83AD8" w:rsidRPr="00BD4098">
        <w:rPr>
          <w:rFonts w:asciiTheme="minorHAnsi" w:hAnsiTheme="minorHAnsi" w:cstheme="minorHAnsi"/>
          <w:sz w:val="24"/>
          <w:szCs w:val="24"/>
        </w:rPr>
        <w:t xml:space="preserve">to its conclusion. </w:t>
      </w:r>
      <w:r w:rsidR="00401059" w:rsidRPr="00BD4098">
        <w:rPr>
          <w:rFonts w:asciiTheme="minorHAnsi" w:hAnsiTheme="minorHAnsi" w:cstheme="minorHAnsi"/>
          <w:sz w:val="24"/>
          <w:szCs w:val="24"/>
        </w:rPr>
        <w:t>I have strived to carefully and continually monitor my own research reactions, roles and</w:t>
      </w:r>
      <w:r w:rsidR="00401059" w:rsidRPr="0020615F">
        <w:rPr>
          <w:rFonts w:asciiTheme="minorHAnsi" w:hAnsiTheme="minorHAnsi" w:cstheme="minorHAnsi"/>
          <w:sz w:val="24"/>
          <w:szCs w:val="24"/>
        </w:rPr>
        <w:t xml:space="preserve"> biases that might affect thi</w:t>
      </w:r>
      <w:r w:rsidR="00D83AD8">
        <w:rPr>
          <w:rFonts w:asciiTheme="minorHAnsi" w:hAnsiTheme="minorHAnsi" w:cstheme="minorHAnsi"/>
          <w:sz w:val="24"/>
          <w:szCs w:val="24"/>
        </w:rPr>
        <w:t xml:space="preserve">s research. </w:t>
      </w:r>
      <w:r w:rsidR="00401059" w:rsidRPr="0020615F">
        <w:rPr>
          <w:rFonts w:asciiTheme="minorHAnsi" w:eastAsia="Times New Roman" w:hAnsiTheme="minorHAnsi" w:cstheme="minorHAnsi"/>
          <w:bCs/>
          <w:sz w:val="24"/>
          <w:szCs w:val="24"/>
          <w:lang w:eastAsia="en-GB"/>
        </w:rPr>
        <w:t>Positionality has been used as a tool to enhance the integrity of this study and improve the research process, and the analysis a</w:t>
      </w:r>
      <w:r w:rsidR="00D83AD8">
        <w:rPr>
          <w:rFonts w:asciiTheme="minorHAnsi" w:eastAsia="Times New Roman" w:hAnsiTheme="minorHAnsi" w:cstheme="minorHAnsi"/>
          <w:bCs/>
          <w:sz w:val="24"/>
          <w:szCs w:val="24"/>
          <w:lang w:eastAsia="en-GB"/>
        </w:rPr>
        <w:t xml:space="preserve">nd interpretation of the data. </w:t>
      </w:r>
      <w:r w:rsidR="00401059" w:rsidRPr="0020615F">
        <w:rPr>
          <w:rFonts w:asciiTheme="minorHAnsi" w:eastAsia="Times New Roman" w:hAnsiTheme="minorHAnsi" w:cstheme="minorHAnsi"/>
          <w:bCs/>
          <w:sz w:val="24"/>
          <w:szCs w:val="24"/>
          <w:lang w:eastAsia="en-GB"/>
        </w:rPr>
        <w:t>Awareness of my own positionality encourages my continued reflection and actions to mitigate bias or undue influence in the research context.</w:t>
      </w:r>
    </w:p>
    <w:p w14:paraId="4C200887" w14:textId="77777777" w:rsidR="00401059" w:rsidRPr="0020615F" w:rsidRDefault="00401059" w:rsidP="00401059">
      <w:pPr>
        <w:spacing w:after="0" w:line="360" w:lineRule="auto"/>
        <w:ind w:right="-22"/>
        <w:jc w:val="both"/>
        <w:rPr>
          <w:rFonts w:asciiTheme="minorHAnsi" w:eastAsia="Times New Roman" w:hAnsiTheme="minorHAnsi" w:cstheme="minorHAnsi"/>
          <w:bCs/>
          <w:sz w:val="24"/>
          <w:szCs w:val="24"/>
          <w:lang w:eastAsia="en-GB"/>
        </w:rPr>
      </w:pPr>
    </w:p>
    <w:p w14:paraId="03F402F5" w14:textId="77777777" w:rsidR="00401059" w:rsidRPr="0020615F" w:rsidRDefault="00401059" w:rsidP="00401059">
      <w:pPr>
        <w:spacing w:after="0" w:line="360" w:lineRule="auto"/>
        <w:ind w:right="-22"/>
        <w:jc w:val="both"/>
        <w:rPr>
          <w:rFonts w:asciiTheme="minorHAnsi" w:eastAsia="Times New Roman" w:hAnsiTheme="minorHAnsi" w:cstheme="minorHAnsi"/>
          <w:bCs/>
          <w:sz w:val="24"/>
          <w:szCs w:val="24"/>
          <w:lang w:eastAsia="en-GB"/>
        </w:rPr>
      </w:pPr>
    </w:p>
    <w:p w14:paraId="4322114C" w14:textId="77777777" w:rsidR="00401059" w:rsidRPr="00F45176" w:rsidRDefault="00401059" w:rsidP="00EB4D99">
      <w:pPr>
        <w:pStyle w:val="ListParagraph"/>
        <w:numPr>
          <w:ilvl w:val="1"/>
          <w:numId w:val="3"/>
        </w:numPr>
        <w:spacing w:line="360" w:lineRule="auto"/>
        <w:ind w:left="505" w:hanging="505"/>
        <w:rPr>
          <w:rFonts w:asciiTheme="minorHAnsi" w:hAnsiTheme="minorHAnsi" w:cstheme="minorHAnsi"/>
          <w:b/>
          <w:sz w:val="24"/>
          <w:szCs w:val="24"/>
        </w:rPr>
      </w:pPr>
      <w:r w:rsidRPr="00F45176">
        <w:rPr>
          <w:rFonts w:asciiTheme="minorHAnsi" w:hAnsiTheme="minorHAnsi" w:cstheme="minorHAnsi"/>
          <w:b/>
          <w:i/>
          <w:sz w:val="28"/>
          <w:szCs w:val="28"/>
        </w:rPr>
        <w:t xml:space="preserve">The </w:t>
      </w:r>
      <w:r w:rsidR="00D01A03">
        <w:rPr>
          <w:rFonts w:asciiTheme="minorHAnsi" w:hAnsiTheme="minorHAnsi" w:cstheme="minorHAnsi"/>
          <w:b/>
          <w:i/>
          <w:sz w:val="28"/>
          <w:szCs w:val="28"/>
        </w:rPr>
        <w:t>r</w:t>
      </w:r>
      <w:r w:rsidRPr="00F45176">
        <w:rPr>
          <w:rFonts w:asciiTheme="minorHAnsi" w:hAnsiTheme="minorHAnsi" w:cstheme="minorHAnsi"/>
          <w:b/>
          <w:i/>
          <w:sz w:val="28"/>
          <w:szCs w:val="28"/>
        </w:rPr>
        <w:t xml:space="preserve">esearch </w:t>
      </w:r>
      <w:r w:rsidR="00D01A03">
        <w:rPr>
          <w:rFonts w:asciiTheme="minorHAnsi" w:hAnsiTheme="minorHAnsi" w:cstheme="minorHAnsi"/>
          <w:b/>
          <w:i/>
          <w:sz w:val="28"/>
          <w:szCs w:val="28"/>
        </w:rPr>
        <w:t>j</w:t>
      </w:r>
      <w:r w:rsidRPr="00F45176">
        <w:rPr>
          <w:rFonts w:asciiTheme="minorHAnsi" w:hAnsiTheme="minorHAnsi" w:cstheme="minorHAnsi"/>
          <w:b/>
          <w:i/>
          <w:sz w:val="28"/>
          <w:szCs w:val="28"/>
        </w:rPr>
        <w:t>ourney</w:t>
      </w:r>
    </w:p>
    <w:p w14:paraId="0CFE7577" w14:textId="77777777" w:rsidR="00401059" w:rsidRPr="0020615F" w:rsidRDefault="00401059" w:rsidP="00EB4D99">
      <w:pPr>
        <w:spacing w:after="0" w:line="360" w:lineRule="auto"/>
        <w:jc w:val="both"/>
        <w:rPr>
          <w:rFonts w:asciiTheme="minorHAnsi" w:hAnsiTheme="minorHAnsi" w:cstheme="minorHAnsi"/>
          <w:sz w:val="24"/>
          <w:szCs w:val="24"/>
        </w:rPr>
      </w:pPr>
      <w:r w:rsidRPr="0020615F">
        <w:rPr>
          <w:rFonts w:asciiTheme="minorHAnsi" w:hAnsiTheme="minorHAnsi" w:cstheme="minorHAnsi"/>
          <w:sz w:val="24"/>
          <w:szCs w:val="24"/>
        </w:rPr>
        <w:t>This section examines how the critique of the literature (Chapter Two) frame</w:t>
      </w:r>
      <w:r w:rsidR="00D83AD8">
        <w:rPr>
          <w:rFonts w:asciiTheme="minorHAnsi" w:hAnsiTheme="minorHAnsi" w:cstheme="minorHAnsi"/>
          <w:sz w:val="24"/>
          <w:szCs w:val="24"/>
        </w:rPr>
        <w:t>s the context for the research.</w:t>
      </w:r>
      <w:r w:rsidRPr="0020615F">
        <w:rPr>
          <w:rFonts w:asciiTheme="minorHAnsi" w:hAnsiTheme="minorHAnsi" w:cstheme="minorHAnsi"/>
          <w:sz w:val="24"/>
          <w:szCs w:val="24"/>
        </w:rPr>
        <w:t xml:space="preserve"> It brings into focus theoretical positions which contribute to the development of appropriate arguments and intellectual themes developed in the dif</w:t>
      </w:r>
      <w:r w:rsidR="00D83AD8">
        <w:rPr>
          <w:rFonts w:asciiTheme="minorHAnsi" w:hAnsiTheme="minorHAnsi" w:cstheme="minorHAnsi"/>
          <w:sz w:val="24"/>
          <w:szCs w:val="24"/>
        </w:rPr>
        <w:t>ferent chapters of this thesis.</w:t>
      </w:r>
      <w:r w:rsidRPr="0020615F">
        <w:rPr>
          <w:rFonts w:asciiTheme="minorHAnsi" w:hAnsiTheme="minorHAnsi" w:cstheme="minorHAnsi"/>
          <w:sz w:val="24"/>
          <w:szCs w:val="24"/>
        </w:rPr>
        <w:t xml:space="preserve"> This ensures that this research is well-founded and addresses salient research questions.</w:t>
      </w:r>
    </w:p>
    <w:p w14:paraId="18ED1C71" w14:textId="77777777" w:rsidR="00401059" w:rsidRPr="0020615F" w:rsidRDefault="00401059" w:rsidP="00EB4D99">
      <w:pPr>
        <w:spacing w:after="0" w:line="360" w:lineRule="auto"/>
        <w:jc w:val="both"/>
        <w:rPr>
          <w:rFonts w:asciiTheme="minorHAnsi" w:hAnsiTheme="minorHAnsi" w:cstheme="minorHAnsi"/>
          <w:sz w:val="24"/>
          <w:szCs w:val="24"/>
        </w:rPr>
      </w:pPr>
    </w:p>
    <w:p w14:paraId="5B68D618" w14:textId="77777777" w:rsidR="00401059" w:rsidRPr="0020615F" w:rsidRDefault="00401059" w:rsidP="00EB4D99">
      <w:pPr>
        <w:spacing w:after="0" w:line="360" w:lineRule="auto"/>
        <w:jc w:val="both"/>
        <w:rPr>
          <w:rFonts w:asciiTheme="minorHAnsi" w:hAnsiTheme="minorHAnsi" w:cstheme="minorHAnsi"/>
          <w:sz w:val="24"/>
          <w:szCs w:val="24"/>
        </w:rPr>
      </w:pPr>
      <w:r w:rsidRPr="001229BA">
        <w:rPr>
          <w:rFonts w:asciiTheme="minorHAnsi" w:hAnsiTheme="minorHAnsi" w:cstheme="minorHAnsi"/>
          <w:b/>
          <w:sz w:val="24"/>
          <w:szCs w:val="24"/>
        </w:rPr>
        <w:t xml:space="preserve">1.2.1 </w:t>
      </w:r>
      <w:r w:rsidRPr="001229BA">
        <w:rPr>
          <w:rFonts w:asciiTheme="minorHAnsi" w:hAnsiTheme="minorHAnsi" w:cstheme="minorHAnsi"/>
          <w:b/>
          <w:i/>
          <w:sz w:val="24"/>
          <w:szCs w:val="24"/>
        </w:rPr>
        <w:t>Policy context - NEET status</w:t>
      </w:r>
    </w:p>
    <w:p w14:paraId="5FEA35A7" w14:textId="77777777" w:rsidR="004461B7" w:rsidRPr="00BD4098" w:rsidRDefault="00401059" w:rsidP="00401059">
      <w:pPr>
        <w:spacing w:line="360" w:lineRule="auto"/>
        <w:jc w:val="both"/>
        <w:rPr>
          <w:rFonts w:asciiTheme="minorHAnsi" w:hAnsiTheme="minorHAnsi" w:cstheme="minorHAnsi"/>
          <w:sz w:val="24"/>
          <w:szCs w:val="24"/>
        </w:rPr>
      </w:pPr>
      <w:r w:rsidRPr="00BD4098">
        <w:rPr>
          <w:rFonts w:asciiTheme="minorHAnsi" w:hAnsiTheme="minorHAnsi" w:cstheme="minorHAnsi"/>
          <w:iCs/>
          <w:sz w:val="24"/>
          <w:szCs w:val="24"/>
        </w:rPr>
        <w:t>I</w:t>
      </w:r>
      <w:r w:rsidRPr="00BD4098">
        <w:rPr>
          <w:rFonts w:asciiTheme="minorHAnsi" w:hAnsiTheme="minorHAnsi" w:cstheme="minorHAnsi"/>
          <w:sz w:val="24"/>
          <w:szCs w:val="24"/>
        </w:rPr>
        <w:t>n the UK,</w:t>
      </w:r>
      <w:r w:rsidRPr="00BD4098">
        <w:rPr>
          <w:rFonts w:asciiTheme="minorHAnsi" w:hAnsiTheme="minorHAnsi" w:cstheme="minorHAnsi"/>
          <w:iCs/>
          <w:sz w:val="24"/>
          <w:szCs w:val="24"/>
        </w:rPr>
        <w:t xml:space="preserve"> there has been an increasing emphasis on</w:t>
      </w:r>
      <w:r w:rsidRPr="00BD4098">
        <w:rPr>
          <w:rFonts w:asciiTheme="minorHAnsi" w:hAnsiTheme="minorHAnsi" w:cstheme="minorHAnsi"/>
          <w:sz w:val="24"/>
          <w:szCs w:val="24"/>
        </w:rPr>
        <w:t xml:space="preserve"> public policy </w:t>
      </w:r>
      <w:r w:rsidRPr="00BD4098">
        <w:rPr>
          <w:rFonts w:asciiTheme="minorHAnsi" w:hAnsiTheme="minorHAnsi" w:cstheme="minorHAnsi"/>
          <w:iCs/>
          <w:sz w:val="24"/>
          <w:szCs w:val="24"/>
        </w:rPr>
        <w:t>interventions concerned with education for young people and their transition from education to work (Yates and Payn</w:t>
      </w:r>
      <w:r w:rsidR="00D83AD8" w:rsidRPr="00BD4098">
        <w:rPr>
          <w:rFonts w:asciiTheme="minorHAnsi" w:hAnsiTheme="minorHAnsi" w:cstheme="minorHAnsi"/>
          <w:iCs/>
          <w:sz w:val="24"/>
          <w:szCs w:val="24"/>
        </w:rPr>
        <w:t xml:space="preserve">e, 2006; Finlay et al., 2010). </w:t>
      </w:r>
      <w:r w:rsidRPr="00BD4098">
        <w:rPr>
          <w:rFonts w:asciiTheme="minorHAnsi" w:hAnsiTheme="minorHAnsi" w:cstheme="minorHAnsi"/>
          <w:sz w:val="24"/>
          <w:szCs w:val="24"/>
        </w:rPr>
        <w:t>This can be traced back to the introduction of compulsory schooling by the Forster Act 1870, to the lengthening of the minimum school leaving age (to 15 in 1947 and 16 in 1972) and through to the creation of the Youth Opportunities Programme (YOP) in 1978, and the Youth Traini</w:t>
      </w:r>
      <w:r w:rsidR="00D83AD8" w:rsidRPr="00BD4098">
        <w:rPr>
          <w:rFonts w:asciiTheme="minorHAnsi" w:hAnsiTheme="minorHAnsi" w:cstheme="minorHAnsi"/>
          <w:sz w:val="24"/>
          <w:szCs w:val="24"/>
        </w:rPr>
        <w:t>ng Scheme (YTS) in 1983</w:t>
      </w:r>
      <w:r w:rsidR="000D10ED" w:rsidRPr="00BD4098">
        <w:rPr>
          <w:rFonts w:asciiTheme="minorHAnsi" w:hAnsiTheme="minorHAnsi" w:cstheme="minorHAnsi"/>
          <w:sz w:val="24"/>
          <w:szCs w:val="24"/>
        </w:rPr>
        <w:t xml:space="preserve"> (Finn, 1987)</w:t>
      </w:r>
      <w:r w:rsidR="00D83AD8" w:rsidRPr="00BD4098">
        <w:rPr>
          <w:rFonts w:asciiTheme="minorHAnsi" w:hAnsiTheme="minorHAnsi" w:cstheme="minorHAnsi"/>
          <w:sz w:val="24"/>
          <w:szCs w:val="24"/>
        </w:rPr>
        <w:t xml:space="preserve">. </w:t>
      </w:r>
      <w:r w:rsidRPr="00BD4098">
        <w:rPr>
          <w:rFonts w:asciiTheme="minorHAnsi" w:hAnsiTheme="minorHAnsi" w:cstheme="minorHAnsi"/>
          <w:sz w:val="24"/>
          <w:szCs w:val="24"/>
        </w:rPr>
        <w:t xml:space="preserve">The literature reveals that there are </w:t>
      </w:r>
      <w:r w:rsidRPr="00BD4098">
        <w:rPr>
          <w:rFonts w:asciiTheme="minorHAnsi" w:hAnsiTheme="minorHAnsi" w:cstheme="minorHAnsi"/>
          <w:sz w:val="24"/>
          <w:szCs w:val="24"/>
        </w:rPr>
        <w:lastRenderedPageBreak/>
        <w:t>continuities with the policy approach of the Coalition Government and the New Labour Government, in that from 2015, all young people are required to participate in education and training until the end o</w:t>
      </w:r>
      <w:r w:rsidR="007C733D" w:rsidRPr="00BD4098">
        <w:rPr>
          <w:rFonts w:asciiTheme="minorHAnsi" w:hAnsiTheme="minorHAnsi" w:cstheme="minorHAnsi"/>
          <w:sz w:val="24"/>
          <w:szCs w:val="24"/>
        </w:rPr>
        <w:t>f</w:t>
      </w:r>
      <w:r w:rsidRPr="00BD4098">
        <w:rPr>
          <w:rFonts w:asciiTheme="minorHAnsi" w:hAnsiTheme="minorHAnsi" w:cstheme="minorHAnsi"/>
          <w:sz w:val="24"/>
          <w:szCs w:val="24"/>
        </w:rPr>
        <w:t xml:space="preserve"> their 18th birthday</w:t>
      </w:r>
      <w:r w:rsidR="000D0483" w:rsidRPr="00BD4098">
        <w:rPr>
          <w:rFonts w:asciiTheme="minorHAnsi" w:hAnsiTheme="minorHAnsi" w:cstheme="minorHAnsi"/>
          <w:sz w:val="24"/>
          <w:szCs w:val="24"/>
        </w:rPr>
        <w:t xml:space="preserve"> (2.6.2.3)</w:t>
      </w:r>
      <w:r w:rsidRPr="00BD4098">
        <w:rPr>
          <w:rFonts w:asciiTheme="minorHAnsi" w:hAnsiTheme="minorHAnsi" w:cstheme="minorHAnsi"/>
          <w:sz w:val="24"/>
          <w:szCs w:val="24"/>
        </w:rPr>
        <w:t>.</w:t>
      </w:r>
      <w:r w:rsidRPr="00BD4098">
        <w:rPr>
          <w:rStyle w:val="FootnoteReference"/>
          <w:rFonts w:asciiTheme="minorHAnsi" w:hAnsiTheme="minorHAnsi" w:cstheme="minorHAnsi"/>
          <w:sz w:val="24"/>
          <w:szCs w:val="24"/>
        </w:rPr>
        <w:footnoteReference w:id="2"/>
      </w:r>
      <w:r w:rsidR="00D83AD8" w:rsidRPr="00BD4098">
        <w:rPr>
          <w:rFonts w:asciiTheme="minorHAnsi" w:hAnsiTheme="minorHAnsi" w:cstheme="minorHAnsi"/>
          <w:sz w:val="24"/>
          <w:szCs w:val="24"/>
        </w:rPr>
        <w:t xml:space="preserve"> </w:t>
      </w:r>
      <w:r w:rsidRPr="00BD4098">
        <w:rPr>
          <w:rFonts w:asciiTheme="minorHAnsi" w:hAnsiTheme="minorHAnsi" w:cstheme="minorHAnsi"/>
          <w:sz w:val="24"/>
          <w:szCs w:val="24"/>
        </w:rPr>
        <w:t>Raising the Participation Age policy (RPA), initially</w:t>
      </w:r>
      <w:r w:rsidR="00E66F6A" w:rsidRPr="00BD4098">
        <w:rPr>
          <w:rFonts w:asciiTheme="minorHAnsi" w:hAnsiTheme="minorHAnsi" w:cstheme="minorHAnsi"/>
          <w:sz w:val="24"/>
          <w:szCs w:val="24"/>
        </w:rPr>
        <w:t>,</w:t>
      </w:r>
      <w:r w:rsidRPr="00BD4098">
        <w:rPr>
          <w:rFonts w:asciiTheme="minorHAnsi" w:hAnsiTheme="minorHAnsi" w:cstheme="minorHAnsi"/>
          <w:sz w:val="24"/>
          <w:szCs w:val="24"/>
        </w:rPr>
        <w:t xml:space="preserve"> a New Labour policy introduced in the Education and Skills Act (DCSF, 2008a) was reaffirmed by the</w:t>
      </w:r>
      <w:r w:rsidR="00E8126D" w:rsidRPr="00BD4098">
        <w:rPr>
          <w:rFonts w:asciiTheme="minorHAnsi" w:hAnsiTheme="minorHAnsi" w:cstheme="minorHAnsi"/>
          <w:sz w:val="24"/>
          <w:szCs w:val="24"/>
        </w:rPr>
        <w:t xml:space="preserve"> Coalition Government in 2013. </w:t>
      </w:r>
      <w:r w:rsidRPr="00BD4098">
        <w:rPr>
          <w:rFonts w:asciiTheme="minorHAnsi" w:hAnsiTheme="minorHAnsi" w:cstheme="minorHAnsi"/>
          <w:sz w:val="24"/>
          <w:szCs w:val="24"/>
        </w:rPr>
        <w:t xml:space="preserve">Continuity is evident with the Coalition Government’s introduction of the Youth Contract Scheme (YCS) in 2012 and Traineeships in 2013 </w:t>
      </w:r>
      <w:r w:rsidR="000D10ED" w:rsidRPr="00BD4098">
        <w:rPr>
          <w:rFonts w:asciiTheme="minorHAnsi" w:hAnsiTheme="minorHAnsi" w:cstheme="minorHAnsi"/>
          <w:sz w:val="24"/>
          <w:szCs w:val="24"/>
        </w:rPr>
        <w:t xml:space="preserve">and previous government </w:t>
      </w:r>
      <w:r w:rsidRPr="00BD4098">
        <w:rPr>
          <w:rFonts w:asciiTheme="minorHAnsi" w:hAnsiTheme="minorHAnsi" w:cstheme="minorHAnsi"/>
          <w:sz w:val="24"/>
          <w:szCs w:val="24"/>
        </w:rPr>
        <w:t>training schemes.</w:t>
      </w:r>
    </w:p>
    <w:p w14:paraId="371926D4" w14:textId="77777777" w:rsidR="00401059" w:rsidRPr="00BD4098" w:rsidRDefault="00401059" w:rsidP="00401059">
      <w:pPr>
        <w:pStyle w:val="FootnoteText"/>
        <w:spacing w:line="360" w:lineRule="auto"/>
        <w:jc w:val="both"/>
        <w:rPr>
          <w:rFonts w:ascii="Calibri" w:hAnsi="Calibri" w:cs="Arial"/>
          <w:sz w:val="24"/>
          <w:szCs w:val="24"/>
          <w:lang w:val="en-US"/>
        </w:rPr>
      </w:pPr>
      <w:r w:rsidRPr="00BD4098">
        <w:rPr>
          <w:rFonts w:cstheme="minorHAnsi"/>
          <w:sz w:val="24"/>
          <w:szCs w:val="24"/>
        </w:rPr>
        <w:t>Finn (1987:1)</w:t>
      </w:r>
      <w:r w:rsidR="00A72C08" w:rsidRPr="00BD4098">
        <w:rPr>
          <w:rFonts w:cstheme="minorHAnsi"/>
          <w:sz w:val="24"/>
          <w:szCs w:val="24"/>
        </w:rPr>
        <w:t xml:space="preserve"> suggests that “major reforms ha</w:t>
      </w:r>
      <w:r w:rsidRPr="00BD4098">
        <w:rPr>
          <w:rFonts w:cstheme="minorHAnsi"/>
          <w:sz w:val="24"/>
          <w:szCs w:val="24"/>
        </w:rPr>
        <w:t>ve often been (altruistically) presented by governments as meeting the needs of the young people affected but the motives of policy-makers have neve</w:t>
      </w:r>
      <w:r w:rsidR="00D83AD8" w:rsidRPr="00BD4098">
        <w:rPr>
          <w:rFonts w:cstheme="minorHAnsi"/>
          <w:sz w:val="24"/>
          <w:szCs w:val="24"/>
        </w:rPr>
        <w:t xml:space="preserve">r been that straight forward.” </w:t>
      </w:r>
      <w:r w:rsidRPr="00BD4098">
        <w:rPr>
          <w:rFonts w:cstheme="minorHAnsi"/>
          <w:sz w:val="24"/>
          <w:szCs w:val="24"/>
        </w:rPr>
        <w:t>Raising the School Leaving Age (RSLA) and YTS are justified by claims that in producing a more</w:t>
      </w:r>
      <w:r w:rsidR="00081767" w:rsidRPr="00BD4098">
        <w:rPr>
          <w:rFonts w:cstheme="minorHAnsi"/>
          <w:sz w:val="24"/>
          <w:szCs w:val="24"/>
        </w:rPr>
        <w:t xml:space="preserve"> effective and efficient work</w:t>
      </w:r>
      <w:r w:rsidR="000D10ED" w:rsidRPr="00BD4098">
        <w:rPr>
          <w:rFonts w:cstheme="minorHAnsi"/>
          <w:sz w:val="24"/>
          <w:szCs w:val="24"/>
        </w:rPr>
        <w:t>force education</w:t>
      </w:r>
      <w:r w:rsidRPr="00BD4098">
        <w:rPr>
          <w:rFonts w:cstheme="minorHAnsi"/>
          <w:sz w:val="24"/>
          <w:szCs w:val="24"/>
        </w:rPr>
        <w:t xml:space="preserve"> reforms will resolve political and economic problems created by</w:t>
      </w:r>
      <w:r w:rsidR="00D83AD8" w:rsidRPr="00BD4098">
        <w:rPr>
          <w:rFonts w:cstheme="minorHAnsi"/>
          <w:sz w:val="24"/>
          <w:szCs w:val="24"/>
        </w:rPr>
        <w:t xml:space="preserve"> changes in the labour market</w:t>
      </w:r>
      <w:r w:rsidR="000D10ED" w:rsidRPr="00BD4098">
        <w:rPr>
          <w:rFonts w:cstheme="minorHAnsi"/>
          <w:sz w:val="24"/>
          <w:szCs w:val="24"/>
        </w:rPr>
        <w:t xml:space="preserve"> (Ainley and Allen, 2010)</w:t>
      </w:r>
      <w:r w:rsidR="00D83AD8" w:rsidRPr="00BD4098">
        <w:rPr>
          <w:rFonts w:cstheme="minorHAnsi"/>
          <w:sz w:val="24"/>
          <w:szCs w:val="24"/>
        </w:rPr>
        <w:t xml:space="preserve">. </w:t>
      </w:r>
      <w:r w:rsidRPr="00BD4098">
        <w:rPr>
          <w:rFonts w:cstheme="minorHAnsi"/>
          <w:sz w:val="24"/>
          <w:szCs w:val="24"/>
        </w:rPr>
        <w:t xml:space="preserve">The contradictions of reform </w:t>
      </w:r>
      <w:r w:rsidR="00081767" w:rsidRPr="00BD4098">
        <w:rPr>
          <w:sz w:val="24"/>
          <w:szCs w:val="24"/>
        </w:rPr>
        <w:t>policy evident</w:t>
      </w:r>
      <w:r w:rsidRPr="00BD4098">
        <w:rPr>
          <w:sz w:val="24"/>
          <w:szCs w:val="24"/>
        </w:rPr>
        <w:t xml:space="preserve"> in the literature </w:t>
      </w:r>
      <w:r w:rsidR="00923556" w:rsidRPr="00BD4098">
        <w:rPr>
          <w:sz w:val="24"/>
          <w:szCs w:val="24"/>
        </w:rPr>
        <w:t xml:space="preserve">can be seen to </w:t>
      </w:r>
      <w:r w:rsidRPr="00BD4098">
        <w:rPr>
          <w:sz w:val="24"/>
          <w:szCs w:val="24"/>
        </w:rPr>
        <w:t xml:space="preserve">stem from the ideological </w:t>
      </w:r>
      <w:r w:rsidRPr="00BD4098">
        <w:rPr>
          <w:rFonts w:cstheme="minorHAnsi"/>
          <w:sz w:val="24"/>
          <w:szCs w:val="24"/>
        </w:rPr>
        <w:t xml:space="preserve">underpinnings of </w:t>
      </w:r>
      <w:r w:rsidRPr="00BD4098">
        <w:rPr>
          <w:sz w:val="24"/>
          <w:szCs w:val="24"/>
        </w:rPr>
        <w:t>particular governments</w:t>
      </w:r>
      <w:r w:rsidR="00923556" w:rsidRPr="00BD4098">
        <w:rPr>
          <w:sz w:val="24"/>
          <w:szCs w:val="24"/>
        </w:rPr>
        <w:t xml:space="preserve"> (Chapter Two)</w:t>
      </w:r>
      <w:r w:rsidRPr="00BD4098">
        <w:rPr>
          <w:rFonts w:cstheme="minorHAnsi"/>
          <w:sz w:val="24"/>
          <w:szCs w:val="24"/>
        </w:rPr>
        <w:t>.</w:t>
      </w:r>
      <w:r w:rsidRPr="00BD4098">
        <w:rPr>
          <w:rStyle w:val="FootnoteReference"/>
          <w:rFonts w:cstheme="minorHAnsi"/>
          <w:sz w:val="24"/>
          <w:szCs w:val="24"/>
        </w:rPr>
        <w:footnoteReference w:id="3"/>
      </w:r>
      <w:r w:rsidR="00D83AD8" w:rsidRPr="00BD4098">
        <w:rPr>
          <w:rFonts w:cstheme="minorHAnsi"/>
          <w:sz w:val="24"/>
          <w:szCs w:val="24"/>
        </w:rPr>
        <w:t xml:space="preserve"> </w:t>
      </w:r>
      <w:r w:rsidRPr="00BD4098">
        <w:rPr>
          <w:rFonts w:cstheme="minorHAnsi"/>
          <w:sz w:val="24"/>
          <w:szCs w:val="24"/>
        </w:rPr>
        <w:t>RSLA, RPA and government training scheme</w:t>
      </w:r>
      <w:r w:rsidR="00923556" w:rsidRPr="00BD4098">
        <w:rPr>
          <w:rFonts w:cstheme="minorHAnsi"/>
          <w:sz w:val="24"/>
          <w:szCs w:val="24"/>
        </w:rPr>
        <w:t>s</w:t>
      </w:r>
      <w:r w:rsidRPr="00BD4098">
        <w:rPr>
          <w:rFonts w:cstheme="minorHAnsi"/>
          <w:sz w:val="24"/>
          <w:szCs w:val="24"/>
        </w:rPr>
        <w:t xml:space="preserve"> have been criticised for ‘masking’ youth unemployment figures, and for ‘holding’ or ‘warehousing’ young people in</w:t>
      </w:r>
      <w:r w:rsidR="00923556" w:rsidRPr="00BD4098">
        <w:rPr>
          <w:rFonts w:cstheme="minorHAnsi"/>
          <w:sz w:val="24"/>
          <w:szCs w:val="24"/>
        </w:rPr>
        <w:t xml:space="preserve"> types of</w:t>
      </w:r>
      <w:r w:rsidRPr="00BD4098">
        <w:rPr>
          <w:rFonts w:cstheme="minorHAnsi"/>
          <w:sz w:val="24"/>
          <w:szCs w:val="24"/>
        </w:rPr>
        <w:t xml:space="preserve"> provision which is often of little </w:t>
      </w:r>
      <w:r w:rsidRPr="00BD4098">
        <w:rPr>
          <w:rFonts w:ascii="Calibri" w:hAnsi="Calibri" w:cs="Arial"/>
          <w:color w:val="000000"/>
          <w:sz w:val="24"/>
          <w:szCs w:val="24"/>
          <w:lang w:val="en-US"/>
        </w:rPr>
        <w:t xml:space="preserve">value for </w:t>
      </w:r>
      <w:r w:rsidR="00E66F6A" w:rsidRPr="00BD4098">
        <w:rPr>
          <w:rFonts w:ascii="Calibri" w:hAnsi="Calibri" w:cs="Arial"/>
          <w:color w:val="000000"/>
          <w:sz w:val="24"/>
          <w:szCs w:val="24"/>
          <w:lang w:val="en-US"/>
        </w:rPr>
        <w:t>the</w:t>
      </w:r>
      <w:r w:rsidR="00923556" w:rsidRPr="00BD4098">
        <w:rPr>
          <w:rFonts w:ascii="Calibri" w:hAnsi="Calibri" w:cs="Arial"/>
          <w:color w:val="000000"/>
          <w:sz w:val="24"/>
          <w:szCs w:val="24"/>
          <w:lang w:val="en-US"/>
        </w:rPr>
        <w:t>ir</w:t>
      </w:r>
      <w:r w:rsidR="00E66F6A" w:rsidRPr="00BD4098">
        <w:rPr>
          <w:rFonts w:ascii="Calibri" w:hAnsi="Calibri" w:cs="Arial"/>
          <w:color w:val="000000"/>
          <w:sz w:val="24"/>
          <w:szCs w:val="24"/>
          <w:lang w:val="en-US"/>
        </w:rPr>
        <w:t xml:space="preserve"> </w:t>
      </w:r>
      <w:r w:rsidRPr="00BD4098">
        <w:rPr>
          <w:rFonts w:ascii="Calibri" w:hAnsi="Calibri" w:cs="Arial"/>
          <w:color w:val="000000"/>
          <w:sz w:val="24"/>
          <w:szCs w:val="24"/>
          <w:lang w:val="en-US"/>
        </w:rPr>
        <w:t>transition to employment</w:t>
      </w:r>
      <w:r w:rsidR="000D10ED" w:rsidRPr="00BD4098">
        <w:rPr>
          <w:rFonts w:ascii="Calibri" w:hAnsi="Calibri" w:cs="Arial"/>
          <w:color w:val="000000"/>
          <w:sz w:val="24"/>
          <w:szCs w:val="24"/>
          <w:lang w:val="en-US"/>
        </w:rPr>
        <w:t xml:space="preserve"> and/</w:t>
      </w:r>
      <w:r w:rsidRPr="00BD4098">
        <w:rPr>
          <w:rFonts w:ascii="Calibri" w:hAnsi="Calibri" w:cs="Arial"/>
          <w:color w:val="000000"/>
          <w:sz w:val="24"/>
          <w:szCs w:val="24"/>
          <w:lang w:val="en-US"/>
        </w:rPr>
        <w:t>or training (Finn, 1987; Maguire</w:t>
      </w:r>
      <w:r w:rsidRPr="00BD4098">
        <w:rPr>
          <w:rFonts w:ascii="Calibri" w:hAnsi="Calibri" w:cs="Arial"/>
          <w:sz w:val="24"/>
          <w:szCs w:val="24"/>
          <w:lang w:val="en-US"/>
        </w:rPr>
        <w:t>, 2013a).</w:t>
      </w:r>
    </w:p>
    <w:p w14:paraId="5AF360B7" w14:textId="77777777" w:rsidR="00896E0E" w:rsidRPr="00BD4098" w:rsidRDefault="00896E0E" w:rsidP="00401059">
      <w:pPr>
        <w:pStyle w:val="FootnoteText"/>
        <w:spacing w:line="360" w:lineRule="auto"/>
        <w:jc w:val="both"/>
        <w:rPr>
          <w:rFonts w:ascii="Calibri" w:hAnsi="Calibri" w:cs="Arial"/>
          <w:sz w:val="24"/>
          <w:szCs w:val="24"/>
          <w:lang w:val="en-US"/>
        </w:rPr>
      </w:pPr>
    </w:p>
    <w:p w14:paraId="45D2342E" w14:textId="77777777" w:rsidR="003D3F3F" w:rsidRPr="001A49F5" w:rsidRDefault="00401059" w:rsidP="00401059">
      <w:pPr>
        <w:spacing w:line="360" w:lineRule="auto"/>
        <w:jc w:val="both"/>
        <w:rPr>
          <w:rFonts w:asciiTheme="minorHAnsi" w:hAnsiTheme="minorHAnsi" w:cstheme="minorHAnsi"/>
          <w:sz w:val="24"/>
          <w:szCs w:val="24"/>
        </w:rPr>
      </w:pPr>
      <w:r w:rsidRPr="00BD4098">
        <w:rPr>
          <w:rFonts w:asciiTheme="minorHAnsi" w:hAnsiTheme="minorHAnsi" w:cstheme="minorHAnsi"/>
          <w:sz w:val="24"/>
          <w:szCs w:val="24"/>
        </w:rPr>
        <w:t>From 1945 to 1978, much of the literature views</w:t>
      </w:r>
      <w:r w:rsidR="001E2BC4" w:rsidRPr="00BD4098">
        <w:rPr>
          <w:rFonts w:asciiTheme="minorHAnsi" w:hAnsiTheme="minorHAnsi" w:cstheme="minorHAnsi"/>
          <w:sz w:val="24"/>
          <w:szCs w:val="24"/>
        </w:rPr>
        <w:t xml:space="preserve"> public policy as reflecting a s</w:t>
      </w:r>
      <w:r w:rsidRPr="00BD4098">
        <w:rPr>
          <w:rFonts w:asciiTheme="minorHAnsi" w:hAnsiTheme="minorHAnsi" w:cstheme="minorHAnsi"/>
          <w:sz w:val="24"/>
          <w:szCs w:val="24"/>
        </w:rPr>
        <w:t xml:space="preserve">ocial </w:t>
      </w:r>
      <w:r w:rsidR="001E2BC4" w:rsidRPr="00BD4098">
        <w:rPr>
          <w:rFonts w:asciiTheme="minorHAnsi" w:hAnsiTheme="minorHAnsi" w:cstheme="minorHAnsi"/>
          <w:sz w:val="24"/>
          <w:szCs w:val="24"/>
        </w:rPr>
        <w:t>d</w:t>
      </w:r>
      <w:r w:rsidRPr="00BD4098">
        <w:rPr>
          <w:rFonts w:asciiTheme="minorHAnsi" w:hAnsiTheme="minorHAnsi" w:cstheme="minorHAnsi"/>
          <w:sz w:val="24"/>
          <w:szCs w:val="24"/>
        </w:rPr>
        <w:t>emocratic con</w:t>
      </w:r>
      <w:r w:rsidR="001E2BC4" w:rsidRPr="00BD4098">
        <w:rPr>
          <w:rFonts w:asciiTheme="minorHAnsi" w:hAnsiTheme="minorHAnsi" w:cstheme="minorHAnsi"/>
          <w:sz w:val="24"/>
          <w:szCs w:val="24"/>
        </w:rPr>
        <w:t>sensus</w:t>
      </w:r>
      <w:r w:rsidRPr="00BD4098">
        <w:rPr>
          <w:rFonts w:asciiTheme="minorHAnsi" w:hAnsiTheme="minorHAnsi" w:cstheme="minorHAnsi"/>
          <w:sz w:val="24"/>
          <w:szCs w:val="24"/>
        </w:rPr>
        <w:t xml:space="preserve"> which sought to extend the benefits of education to all young </w:t>
      </w:r>
      <w:r w:rsidRPr="001A49F5">
        <w:rPr>
          <w:rFonts w:asciiTheme="minorHAnsi" w:hAnsiTheme="minorHAnsi" w:cstheme="minorHAnsi"/>
          <w:sz w:val="24"/>
          <w:szCs w:val="24"/>
        </w:rPr>
        <w:lastRenderedPageBreak/>
        <w:t xml:space="preserve">people </w:t>
      </w:r>
      <w:r w:rsidR="000D10ED" w:rsidRPr="001A49F5">
        <w:rPr>
          <w:rFonts w:asciiTheme="minorHAnsi" w:hAnsiTheme="minorHAnsi" w:cstheme="minorHAnsi"/>
          <w:sz w:val="24"/>
          <w:szCs w:val="24"/>
        </w:rPr>
        <w:t>as a public good (Clift and Tomlinson, 2002</w:t>
      </w:r>
      <w:r w:rsidRPr="001A49F5">
        <w:rPr>
          <w:rFonts w:asciiTheme="minorHAnsi" w:hAnsiTheme="minorHAnsi" w:cstheme="minorHAnsi"/>
          <w:sz w:val="24"/>
          <w:szCs w:val="24"/>
        </w:rPr>
        <w:t>; Biesta and Lawy, 2006)</w:t>
      </w:r>
      <w:r w:rsidRPr="001A49F5">
        <w:rPr>
          <w:rFonts w:asciiTheme="minorHAnsi" w:hAnsiTheme="minorHAnsi" w:cstheme="minorHAnsi"/>
          <w:i/>
          <w:sz w:val="24"/>
          <w:szCs w:val="24"/>
        </w:rPr>
        <w:t>.</w:t>
      </w:r>
      <w:r w:rsidRPr="001A49F5">
        <w:rPr>
          <w:rStyle w:val="FootnoteReference"/>
          <w:rFonts w:asciiTheme="minorHAnsi" w:hAnsiTheme="minorHAnsi" w:cstheme="minorHAnsi"/>
          <w:sz w:val="24"/>
          <w:szCs w:val="24"/>
        </w:rPr>
        <w:footnoteReference w:id="4"/>
      </w:r>
      <w:r w:rsidRPr="001A49F5">
        <w:rPr>
          <w:rFonts w:asciiTheme="minorHAnsi" w:hAnsiTheme="minorHAnsi" w:cstheme="minorHAnsi"/>
          <w:i/>
          <w:sz w:val="24"/>
          <w:szCs w:val="24"/>
        </w:rPr>
        <w:t xml:space="preserve"> </w:t>
      </w:r>
      <w:r w:rsidR="000D10ED" w:rsidRPr="001A49F5">
        <w:rPr>
          <w:rFonts w:asciiTheme="minorHAnsi" w:hAnsiTheme="minorHAnsi" w:cstheme="minorHAnsi"/>
          <w:sz w:val="24"/>
          <w:szCs w:val="24"/>
        </w:rPr>
        <w:t>Jessop (2013) suggests that e</w:t>
      </w:r>
      <w:r w:rsidR="001E2BC4" w:rsidRPr="001A49F5">
        <w:rPr>
          <w:rFonts w:asciiTheme="minorHAnsi" w:hAnsiTheme="minorHAnsi" w:cstheme="minorHAnsi"/>
          <w:sz w:val="24"/>
          <w:szCs w:val="24"/>
        </w:rPr>
        <w:t xml:space="preserve">ducation </w:t>
      </w:r>
      <w:r w:rsidRPr="001A49F5">
        <w:rPr>
          <w:rFonts w:asciiTheme="minorHAnsi" w:hAnsiTheme="minorHAnsi" w:cstheme="minorHAnsi"/>
          <w:sz w:val="24"/>
          <w:szCs w:val="24"/>
        </w:rPr>
        <w:t xml:space="preserve">policy became increasingly directed by neoliberalism inherent in the Conservative Thatcher and Major Governments </w:t>
      </w:r>
      <w:r w:rsidR="000D10ED" w:rsidRPr="001A49F5">
        <w:rPr>
          <w:rFonts w:asciiTheme="minorHAnsi" w:hAnsiTheme="minorHAnsi" w:cstheme="minorHAnsi"/>
          <w:sz w:val="24"/>
          <w:szCs w:val="24"/>
        </w:rPr>
        <w:t>from 1979-1997</w:t>
      </w:r>
      <w:r w:rsidR="00D83AD8" w:rsidRPr="001A49F5">
        <w:rPr>
          <w:rFonts w:asciiTheme="minorHAnsi" w:hAnsiTheme="minorHAnsi" w:cstheme="minorHAnsi"/>
          <w:sz w:val="24"/>
          <w:szCs w:val="24"/>
        </w:rPr>
        <w:t xml:space="preserve">. </w:t>
      </w:r>
      <w:r w:rsidRPr="001A49F5">
        <w:rPr>
          <w:rFonts w:asciiTheme="minorHAnsi" w:hAnsiTheme="minorHAnsi" w:cstheme="minorHAnsi"/>
          <w:sz w:val="24"/>
          <w:szCs w:val="24"/>
        </w:rPr>
        <w:t>S</w:t>
      </w:r>
      <w:r w:rsidRPr="001A49F5">
        <w:rPr>
          <w:rFonts w:ascii="Calibri" w:hAnsi="Calibri" w:cs="Calibri"/>
          <w:sz w:val="24"/>
          <w:szCs w:val="24"/>
        </w:rPr>
        <w:t>ocial and economic concerns about young people becoming</w:t>
      </w:r>
      <w:r w:rsidRPr="001A49F5">
        <w:rPr>
          <w:rFonts w:asciiTheme="minorHAnsi" w:hAnsiTheme="minorHAnsi" w:cstheme="minorHAnsi"/>
          <w:sz w:val="24"/>
          <w:szCs w:val="24"/>
        </w:rPr>
        <w:t xml:space="preserve"> productive adult members of society heightened the focus of these two governments on </w:t>
      </w:r>
      <w:r w:rsidR="00A91FE7" w:rsidRPr="001A49F5">
        <w:rPr>
          <w:rFonts w:ascii="Calibri" w:hAnsi="Calibri" w:cs="Calibri"/>
          <w:sz w:val="24"/>
          <w:szCs w:val="24"/>
        </w:rPr>
        <w:t>youth social exclusion</w:t>
      </w:r>
      <w:r w:rsidR="00D83AD8" w:rsidRPr="001A49F5">
        <w:rPr>
          <w:rFonts w:ascii="Calibri" w:hAnsi="Calibri" w:cs="Calibri"/>
          <w:sz w:val="24"/>
          <w:szCs w:val="24"/>
        </w:rPr>
        <w:t xml:space="preserve">. </w:t>
      </w:r>
      <w:r w:rsidR="00045643" w:rsidRPr="001A49F5">
        <w:rPr>
          <w:rFonts w:ascii="Calibri" w:hAnsi="Calibri" w:cs="Calibri"/>
          <w:sz w:val="24"/>
          <w:szCs w:val="24"/>
        </w:rPr>
        <w:t>Y</w:t>
      </w:r>
      <w:r w:rsidR="000750BD" w:rsidRPr="001A49F5">
        <w:rPr>
          <w:rFonts w:ascii="Calibri" w:hAnsi="Calibri" w:cs="Calibri"/>
          <w:sz w:val="24"/>
          <w:szCs w:val="24"/>
        </w:rPr>
        <w:t>ates and Payne (2006) argue</w:t>
      </w:r>
      <w:r w:rsidR="00045643" w:rsidRPr="001A49F5">
        <w:rPr>
          <w:rFonts w:ascii="Calibri" w:hAnsi="Calibri" w:cs="Calibri"/>
          <w:sz w:val="24"/>
          <w:szCs w:val="24"/>
        </w:rPr>
        <w:t xml:space="preserve"> that</w:t>
      </w:r>
      <w:r w:rsidRPr="001A49F5">
        <w:rPr>
          <w:rFonts w:ascii="Calibri" w:hAnsi="Calibri" w:cs="Calibri"/>
          <w:sz w:val="24"/>
          <w:szCs w:val="24"/>
        </w:rPr>
        <w:t xml:space="preserve"> f</w:t>
      </w:r>
      <w:r w:rsidRPr="001A49F5">
        <w:rPr>
          <w:rFonts w:ascii="Calibri" w:hAnsi="Calibri" w:cs="Calibri"/>
          <w:iCs/>
          <w:sz w:val="24"/>
          <w:szCs w:val="24"/>
        </w:rPr>
        <w:t xml:space="preserve">ailure to make </w:t>
      </w:r>
      <w:r w:rsidR="00E66F6A" w:rsidRPr="001A49F5">
        <w:rPr>
          <w:rFonts w:ascii="Calibri" w:hAnsi="Calibri" w:cs="Calibri"/>
          <w:iCs/>
          <w:sz w:val="24"/>
          <w:szCs w:val="24"/>
        </w:rPr>
        <w:t xml:space="preserve">a </w:t>
      </w:r>
      <w:r w:rsidRPr="001A49F5">
        <w:rPr>
          <w:rFonts w:ascii="Calibri" w:hAnsi="Calibri" w:cs="Calibri"/>
          <w:iCs/>
          <w:sz w:val="24"/>
          <w:szCs w:val="24"/>
        </w:rPr>
        <w:t>successful transition to employment</w:t>
      </w:r>
      <w:r w:rsidRPr="001A49F5">
        <w:rPr>
          <w:rFonts w:ascii="Calibri" w:hAnsi="Calibri" w:cs="Calibri"/>
          <w:sz w:val="24"/>
          <w:szCs w:val="24"/>
        </w:rPr>
        <w:t xml:space="preserve"> was seen as one of the key risks o</w:t>
      </w:r>
      <w:r w:rsidR="00A91FE7" w:rsidRPr="001A49F5">
        <w:rPr>
          <w:rFonts w:ascii="Calibri" w:hAnsi="Calibri" w:cs="Calibri"/>
          <w:sz w:val="24"/>
          <w:szCs w:val="24"/>
        </w:rPr>
        <w:t>f social exclusion</w:t>
      </w:r>
      <w:r w:rsidR="003D3F3F" w:rsidRPr="001A49F5">
        <w:rPr>
          <w:rFonts w:ascii="Calibri" w:hAnsi="Calibri" w:cs="Calibri"/>
          <w:sz w:val="24"/>
          <w:szCs w:val="24"/>
        </w:rPr>
        <w:t xml:space="preserve"> for school</w:t>
      </w:r>
      <w:r w:rsidR="0082530A" w:rsidRPr="001A49F5">
        <w:rPr>
          <w:rFonts w:ascii="Calibri" w:hAnsi="Calibri" w:cs="Calibri"/>
          <w:sz w:val="24"/>
          <w:szCs w:val="24"/>
        </w:rPr>
        <w:t>-</w:t>
      </w:r>
      <w:r w:rsidRPr="001A49F5">
        <w:rPr>
          <w:rFonts w:ascii="Calibri" w:hAnsi="Calibri" w:cs="Calibri"/>
          <w:sz w:val="24"/>
          <w:szCs w:val="24"/>
        </w:rPr>
        <w:t>leavers</w:t>
      </w:r>
      <w:r w:rsidR="003D3F3F" w:rsidRPr="001A49F5">
        <w:rPr>
          <w:rFonts w:ascii="Calibri" w:hAnsi="Calibri" w:cs="Calibri"/>
          <w:sz w:val="24"/>
          <w:szCs w:val="24"/>
        </w:rPr>
        <w:t>.</w:t>
      </w:r>
      <w:r w:rsidRPr="001A49F5">
        <w:rPr>
          <w:rFonts w:asciiTheme="minorHAnsi" w:hAnsiTheme="minorHAnsi" w:cstheme="minorHAnsi"/>
          <w:sz w:val="24"/>
          <w:szCs w:val="24"/>
        </w:rPr>
        <w:t xml:space="preserve"> </w:t>
      </w:r>
      <w:r w:rsidR="003D3F3F" w:rsidRPr="001A49F5">
        <w:rPr>
          <w:rFonts w:asciiTheme="minorHAnsi" w:hAnsiTheme="minorHAnsi" w:cstheme="minorHAnsi"/>
          <w:sz w:val="24"/>
          <w:szCs w:val="24"/>
        </w:rPr>
        <w:t>T</w:t>
      </w:r>
      <w:r w:rsidR="00045643" w:rsidRPr="001A49F5">
        <w:rPr>
          <w:rFonts w:asciiTheme="minorHAnsi" w:hAnsiTheme="minorHAnsi" w:cstheme="minorHAnsi"/>
          <w:sz w:val="24"/>
          <w:szCs w:val="24"/>
        </w:rPr>
        <w:t xml:space="preserve">hese issues </w:t>
      </w:r>
      <w:r w:rsidR="003D3F3F" w:rsidRPr="001A49F5">
        <w:rPr>
          <w:rFonts w:asciiTheme="minorHAnsi" w:hAnsiTheme="minorHAnsi" w:cstheme="minorHAnsi"/>
          <w:sz w:val="24"/>
          <w:szCs w:val="24"/>
        </w:rPr>
        <w:t>formed</w:t>
      </w:r>
      <w:r w:rsidR="00045643" w:rsidRPr="001A49F5">
        <w:rPr>
          <w:rFonts w:asciiTheme="minorHAnsi" w:hAnsiTheme="minorHAnsi" w:cstheme="minorHAnsi"/>
          <w:sz w:val="24"/>
          <w:szCs w:val="24"/>
        </w:rPr>
        <w:t xml:space="preserve"> </w:t>
      </w:r>
      <w:r w:rsidRPr="001A49F5">
        <w:rPr>
          <w:rFonts w:asciiTheme="minorHAnsi" w:hAnsiTheme="minorHAnsi" w:cstheme="minorHAnsi"/>
          <w:sz w:val="24"/>
          <w:szCs w:val="24"/>
        </w:rPr>
        <w:t>primary components of subsequent governments’ policy approaches to young people</w:t>
      </w:r>
      <w:r w:rsidR="003D3F3F" w:rsidRPr="001A49F5">
        <w:rPr>
          <w:rFonts w:asciiTheme="minorHAnsi" w:hAnsiTheme="minorHAnsi" w:cstheme="minorHAnsi"/>
          <w:sz w:val="24"/>
          <w:szCs w:val="24"/>
        </w:rPr>
        <w:t xml:space="preserve"> (Finlay et al</w:t>
      </w:r>
      <w:r w:rsidRPr="001A49F5">
        <w:rPr>
          <w:rFonts w:asciiTheme="minorHAnsi" w:hAnsiTheme="minorHAnsi" w:cstheme="minorHAnsi"/>
          <w:sz w:val="24"/>
          <w:szCs w:val="24"/>
        </w:rPr>
        <w:t>.</w:t>
      </w:r>
      <w:r w:rsidR="003D3F3F" w:rsidRPr="001A49F5">
        <w:rPr>
          <w:rFonts w:asciiTheme="minorHAnsi" w:hAnsiTheme="minorHAnsi" w:cstheme="minorHAnsi"/>
          <w:sz w:val="24"/>
          <w:szCs w:val="24"/>
        </w:rPr>
        <w:t>, 2010).</w:t>
      </w:r>
    </w:p>
    <w:p w14:paraId="2C28B18A" w14:textId="77777777" w:rsidR="00A72C08" w:rsidRDefault="00401059" w:rsidP="00EB4D99">
      <w:pPr>
        <w:spacing w:after="0" w:line="360" w:lineRule="auto"/>
        <w:jc w:val="both"/>
        <w:rPr>
          <w:rFonts w:asciiTheme="minorHAnsi" w:hAnsiTheme="minorHAnsi" w:cstheme="minorBidi"/>
          <w:sz w:val="24"/>
          <w:szCs w:val="24"/>
        </w:rPr>
      </w:pPr>
      <w:r w:rsidRPr="001A49F5">
        <w:rPr>
          <w:rFonts w:asciiTheme="minorHAnsi" w:hAnsiTheme="minorHAnsi" w:cstheme="minorHAnsi"/>
          <w:sz w:val="24"/>
          <w:szCs w:val="24"/>
        </w:rPr>
        <w:t xml:space="preserve">Since 1983, benefit sanctions were applied to </w:t>
      </w:r>
      <w:r w:rsidR="00A47E33" w:rsidRPr="001A49F5">
        <w:rPr>
          <w:rFonts w:asciiTheme="minorHAnsi" w:hAnsiTheme="minorHAnsi" w:cstheme="minorHAnsi"/>
          <w:sz w:val="24"/>
          <w:szCs w:val="24"/>
        </w:rPr>
        <w:t>16-17 year olds</w:t>
      </w:r>
      <w:r w:rsidR="00A91FE7" w:rsidRPr="001A49F5">
        <w:rPr>
          <w:rFonts w:asciiTheme="minorHAnsi" w:hAnsiTheme="minorHAnsi" w:cstheme="minorHAnsi"/>
          <w:sz w:val="24"/>
          <w:szCs w:val="24"/>
        </w:rPr>
        <w:t xml:space="preserve"> </w:t>
      </w:r>
      <w:r w:rsidRPr="001A49F5">
        <w:rPr>
          <w:rFonts w:asciiTheme="minorHAnsi" w:hAnsiTheme="minorHAnsi" w:cstheme="minorHAnsi"/>
          <w:sz w:val="24"/>
          <w:szCs w:val="24"/>
        </w:rPr>
        <w:t>who refused to take u</w:t>
      </w:r>
      <w:r w:rsidR="00D83AD8" w:rsidRPr="001A49F5">
        <w:rPr>
          <w:rFonts w:asciiTheme="minorHAnsi" w:hAnsiTheme="minorHAnsi" w:cstheme="minorHAnsi"/>
          <w:sz w:val="24"/>
          <w:szCs w:val="24"/>
        </w:rPr>
        <w:t xml:space="preserve">p a place on YTS (Finn, 1987). </w:t>
      </w:r>
      <w:r w:rsidRPr="001A49F5">
        <w:rPr>
          <w:rFonts w:asciiTheme="minorHAnsi" w:hAnsiTheme="minorHAnsi" w:cstheme="minorHAnsi"/>
          <w:sz w:val="24"/>
          <w:szCs w:val="24"/>
        </w:rPr>
        <w:t xml:space="preserve">The introduction of a two-year YTS by the Conservative Thatcher Government in 1986 established full-time education or a place on a training scheme as the standard progression route for the majority of </w:t>
      </w:r>
      <w:r w:rsidR="00A91FE7" w:rsidRPr="001A49F5">
        <w:rPr>
          <w:rFonts w:asciiTheme="minorHAnsi" w:hAnsiTheme="minorHAnsi" w:cstheme="minorHAnsi"/>
          <w:sz w:val="24"/>
          <w:szCs w:val="24"/>
        </w:rPr>
        <w:t>school-</w:t>
      </w:r>
      <w:r w:rsidR="0082530A" w:rsidRPr="001A49F5">
        <w:rPr>
          <w:rFonts w:asciiTheme="minorHAnsi" w:hAnsiTheme="minorHAnsi" w:cstheme="minorHAnsi"/>
          <w:sz w:val="24"/>
          <w:szCs w:val="24"/>
        </w:rPr>
        <w:t>leavers</w:t>
      </w:r>
      <w:r w:rsidR="00D05343" w:rsidRPr="001A49F5">
        <w:rPr>
          <w:rFonts w:asciiTheme="minorHAnsi" w:hAnsiTheme="minorHAnsi" w:cstheme="minorHAnsi"/>
          <w:sz w:val="24"/>
          <w:szCs w:val="24"/>
        </w:rPr>
        <w:t xml:space="preserve">. </w:t>
      </w:r>
      <w:r w:rsidR="00706D07" w:rsidRPr="001A49F5">
        <w:rPr>
          <w:rFonts w:asciiTheme="minorHAnsi" w:hAnsiTheme="minorHAnsi" w:cstheme="minorHAnsi"/>
          <w:sz w:val="24"/>
          <w:szCs w:val="24"/>
        </w:rPr>
        <w:t xml:space="preserve">In 1988 16-17 year olds were excluded from entitlement to unemployment benefit, and </w:t>
      </w:r>
      <w:r w:rsidR="00706D07" w:rsidRPr="001A49F5">
        <w:rPr>
          <w:rFonts w:asciiTheme="minorHAnsi" w:hAnsiTheme="minorHAnsi" w:cstheme="minorHAnsi"/>
          <w:color w:val="111111"/>
          <w:sz w:val="24"/>
          <w:szCs w:val="24"/>
          <w:shd w:val="clear" w:color="auto" w:fill="FFFFFF"/>
        </w:rPr>
        <w:t>the Social Security Act 1988 largely removed their entitlement to means-tested benefits.</w:t>
      </w:r>
      <w:r w:rsidR="00706D07" w:rsidRPr="001A49F5">
        <w:rPr>
          <w:rStyle w:val="FootnoteReference"/>
          <w:rFonts w:asciiTheme="minorHAnsi" w:hAnsiTheme="minorHAnsi" w:cstheme="minorHAnsi"/>
          <w:color w:val="111111"/>
          <w:sz w:val="24"/>
          <w:szCs w:val="24"/>
          <w:shd w:val="clear" w:color="auto" w:fill="FFFFFF"/>
        </w:rPr>
        <w:footnoteReference w:id="5"/>
      </w:r>
      <w:r w:rsidR="00D83AD8" w:rsidRPr="001A49F5">
        <w:rPr>
          <w:rFonts w:asciiTheme="minorHAnsi" w:hAnsiTheme="minorHAnsi" w:cstheme="minorHAnsi"/>
          <w:color w:val="111111"/>
          <w:sz w:val="24"/>
          <w:szCs w:val="24"/>
          <w:shd w:val="clear" w:color="auto" w:fill="FFFFFF"/>
        </w:rPr>
        <w:t xml:space="preserve"> </w:t>
      </w:r>
      <w:r w:rsidR="0082530A" w:rsidRPr="001A49F5">
        <w:rPr>
          <w:rFonts w:asciiTheme="minorHAnsi" w:hAnsiTheme="minorHAnsi" w:cstheme="minorHAnsi"/>
          <w:color w:val="111111"/>
          <w:sz w:val="24"/>
          <w:szCs w:val="24"/>
          <w:shd w:val="clear" w:color="auto" w:fill="FFFFFF"/>
        </w:rPr>
        <w:t>This made YTS compulsory for those who were unemployed</w:t>
      </w:r>
      <w:r w:rsidR="0052574D" w:rsidRPr="001A49F5">
        <w:rPr>
          <w:rFonts w:asciiTheme="minorHAnsi" w:hAnsiTheme="minorHAnsi" w:cstheme="minorHAnsi"/>
          <w:color w:val="111111"/>
          <w:sz w:val="24"/>
          <w:szCs w:val="24"/>
          <w:shd w:val="clear" w:color="auto" w:fill="FFFFFF"/>
        </w:rPr>
        <w:t>,</w:t>
      </w:r>
      <w:r w:rsidR="000750BD" w:rsidRPr="001A49F5">
        <w:rPr>
          <w:rFonts w:asciiTheme="minorHAnsi" w:hAnsiTheme="minorHAnsi" w:cstheme="minorHAnsi"/>
          <w:color w:val="111111"/>
          <w:sz w:val="24"/>
          <w:szCs w:val="24"/>
          <w:shd w:val="clear" w:color="auto" w:fill="FFFFFF"/>
        </w:rPr>
        <w:t xml:space="preserve"> and</w:t>
      </w:r>
      <w:r w:rsidR="0082530A" w:rsidRPr="001A49F5">
        <w:rPr>
          <w:rFonts w:asciiTheme="minorHAnsi" w:hAnsiTheme="minorHAnsi" w:cstheme="minorHAnsi"/>
          <w:color w:val="111111"/>
          <w:sz w:val="24"/>
          <w:szCs w:val="24"/>
          <w:shd w:val="clear" w:color="auto" w:fill="FFFFFF"/>
        </w:rPr>
        <w:t xml:space="preserve"> </w:t>
      </w:r>
      <w:r w:rsidRPr="001A49F5">
        <w:rPr>
          <w:rFonts w:asciiTheme="minorHAnsi" w:hAnsiTheme="minorHAnsi" w:cstheme="minorHAnsi"/>
          <w:color w:val="111111"/>
          <w:sz w:val="24"/>
          <w:szCs w:val="24"/>
          <w:shd w:val="clear" w:color="auto" w:fill="FFFFFF"/>
        </w:rPr>
        <w:t>Simmons and Thompson (2011:6) suggest that</w:t>
      </w:r>
      <w:r w:rsidRPr="001A49F5">
        <w:rPr>
          <w:rFonts w:asciiTheme="minorHAnsi" w:hAnsiTheme="minorHAnsi" w:cstheme="minorHAnsi"/>
          <w:sz w:val="24"/>
          <w:szCs w:val="24"/>
        </w:rPr>
        <w:t xml:space="preserve"> “the unemployed young person ceased to exist, and was replaced with a recalcitrant youth that was outside education and employment.”</w:t>
      </w:r>
      <w:r w:rsidR="00284E2A" w:rsidRPr="001A49F5">
        <w:rPr>
          <w:rFonts w:ascii="Calibri" w:hAnsi="Calibri" w:cs="Calibri"/>
          <w:sz w:val="24"/>
          <w:szCs w:val="24"/>
        </w:rPr>
        <w:t xml:space="preserve"> </w:t>
      </w:r>
      <w:r w:rsidR="004A5CCE" w:rsidRPr="001A49F5">
        <w:rPr>
          <w:rFonts w:asciiTheme="minorHAnsi" w:hAnsiTheme="minorHAnsi" w:cstheme="minorBidi"/>
          <w:sz w:val="24"/>
          <w:szCs w:val="24"/>
        </w:rPr>
        <w:t>Y</w:t>
      </w:r>
      <w:r w:rsidRPr="001A49F5">
        <w:rPr>
          <w:rFonts w:asciiTheme="minorHAnsi" w:hAnsiTheme="minorHAnsi" w:cstheme="minorBidi"/>
          <w:sz w:val="24"/>
          <w:szCs w:val="24"/>
        </w:rPr>
        <w:t>outh unemployment</w:t>
      </w:r>
      <w:r w:rsidR="004A5CCE" w:rsidRPr="001A49F5">
        <w:rPr>
          <w:rFonts w:asciiTheme="minorHAnsi" w:hAnsiTheme="minorHAnsi" w:cstheme="minorBidi"/>
          <w:sz w:val="24"/>
          <w:szCs w:val="24"/>
        </w:rPr>
        <w:t>,</w:t>
      </w:r>
      <w:r w:rsidRPr="001A49F5">
        <w:rPr>
          <w:rFonts w:asciiTheme="minorHAnsi" w:hAnsiTheme="minorHAnsi" w:cstheme="minorBidi"/>
          <w:sz w:val="24"/>
          <w:szCs w:val="24"/>
        </w:rPr>
        <w:t xml:space="preserve"> </w:t>
      </w:r>
      <w:r w:rsidR="004A5CCE" w:rsidRPr="001A49F5">
        <w:rPr>
          <w:rFonts w:asciiTheme="minorHAnsi" w:hAnsiTheme="minorHAnsi" w:cstheme="minorBidi"/>
          <w:sz w:val="24"/>
          <w:szCs w:val="24"/>
        </w:rPr>
        <w:t>a precisely defined category for</w:t>
      </w:r>
      <w:r w:rsidRPr="001A49F5">
        <w:rPr>
          <w:rFonts w:asciiTheme="minorHAnsi" w:hAnsiTheme="minorHAnsi" w:cstheme="minorBidi"/>
          <w:sz w:val="24"/>
          <w:szCs w:val="24"/>
        </w:rPr>
        <w:t xml:space="preserve"> estimating the prevalence of labour market vulnerability among young people</w:t>
      </w:r>
      <w:r w:rsidR="004A5CCE" w:rsidRPr="001A49F5">
        <w:rPr>
          <w:rFonts w:asciiTheme="minorHAnsi" w:hAnsiTheme="minorHAnsi" w:cstheme="minorBidi"/>
          <w:sz w:val="24"/>
          <w:szCs w:val="24"/>
        </w:rPr>
        <w:t>,</w:t>
      </w:r>
      <w:r w:rsidRPr="001A49F5">
        <w:rPr>
          <w:rFonts w:asciiTheme="minorHAnsi" w:hAnsiTheme="minorHAnsi" w:cstheme="minorBidi"/>
          <w:sz w:val="24"/>
          <w:szCs w:val="24"/>
        </w:rPr>
        <w:t xml:space="preserve"> </w:t>
      </w:r>
      <w:r w:rsidR="004A5CCE" w:rsidRPr="001A49F5">
        <w:rPr>
          <w:rFonts w:asciiTheme="minorHAnsi" w:hAnsiTheme="minorHAnsi" w:cstheme="minorBidi"/>
          <w:sz w:val="24"/>
          <w:szCs w:val="24"/>
        </w:rPr>
        <w:t xml:space="preserve">was replaced </w:t>
      </w:r>
      <w:r w:rsidRPr="001A49F5">
        <w:rPr>
          <w:rFonts w:asciiTheme="minorHAnsi" w:hAnsiTheme="minorHAnsi" w:cstheme="minorBidi"/>
          <w:sz w:val="24"/>
          <w:szCs w:val="24"/>
        </w:rPr>
        <w:t>by researchers</w:t>
      </w:r>
      <w:r w:rsidR="00933E7B" w:rsidRPr="001A49F5">
        <w:rPr>
          <w:rFonts w:asciiTheme="minorHAnsi" w:hAnsiTheme="minorHAnsi" w:cstheme="minorBidi"/>
          <w:sz w:val="24"/>
          <w:szCs w:val="24"/>
        </w:rPr>
        <w:t xml:space="preserve"> </w:t>
      </w:r>
      <w:r w:rsidRPr="001A49F5">
        <w:rPr>
          <w:rFonts w:asciiTheme="minorHAnsi" w:hAnsiTheme="minorHAnsi" w:cstheme="minorBidi"/>
          <w:sz w:val="24"/>
          <w:szCs w:val="24"/>
        </w:rPr>
        <w:t>and the government</w:t>
      </w:r>
      <w:r w:rsidR="00087E38" w:rsidRPr="001A49F5">
        <w:rPr>
          <w:rFonts w:asciiTheme="minorHAnsi" w:hAnsiTheme="minorHAnsi" w:cstheme="minorBidi"/>
          <w:sz w:val="24"/>
          <w:szCs w:val="24"/>
        </w:rPr>
        <w:t xml:space="preserve"> </w:t>
      </w:r>
      <w:r w:rsidR="004A5CCE" w:rsidRPr="001A49F5">
        <w:rPr>
          <w:rFonts w:asciiTheme="minorHAnsi" w:hAnsiTheme="minorHAnsi" w:cstheme="minorBidi"/>
          <w:sz w:val="24"/>
          <w:szCs w:val="24"/>
        </w:rPr>
        <w:t xml:space="preserve">with Status Zero and then by a NEET category </w:t>
      </w:r>
      <w:r w:rsidR="00087E38" w:rsidRPr="001A49F5">
        <w:rPr>
          <w:rFonts w:asciiTheme="minorHAnsi" w:hAnsiTheme="minorHAnsi" w:cstheme="minorBidi"/>
          <w:sz w:val="24"/>
          <w:szCs w:val="24"/>
        </w:rPr>
        <w:t>(Furlong, 2006)</w:t>
      </w:r>
      <w:r w:rsidRPr="001A49F5">
        <w:rPr>
          <w:rFonts w:asciiTheme="minorHAnsi" w:hAnsiTheme="minorHAnsi" w:cstheme="minorBidi"/>
          <w:sz w:val="24"/>
          <w:szCs w:val="24"/>
        </w:rPr>
        <w:t>.</w:t>
      </w:r>
      <w:r w:rsidR="004A5CCE" w:rsidRPr="001A49F5">
        <w:rPr>
          <w:rStyle w:val="FootnoteReference"/>
          <w:rFonts w:asciiTheme="minorHAnsi" w:hAnsiTheme="minorHAnsi" w:cstheme="minorBidi"/>
          <w:sz w:val="24"/>
          <w:szCs w:val="24"/>
        </w:rPr>
        <w:footnoteReference w:id="6"/>
      </w:r>
    </w:p>
    <w:p w14:paraId="302FB308" w14:textId="77777777" w:rsidR="00A72C08" w:rsidRDefault="00A72C08" w:rsidP="00EB4D99">
      <w:pPr>
        <w:spacing w:after="0" w:line="360" w:lineRule="auto"/>
        <w:jc w:val="both"/>
        <w:rPr>
          <w:rFonts w:asciiTheme="minorHAnsi" w:hAnsiTheme="minorHAnsi" w:cstheme="minorBidi"/>
          <w:sz w:val="24"/>
          <w:szCs w:val="24"/>
        </w:rPr>
      </w:pPr>
    </w:p>
    <w:p w14:paraId="30F400B7" w14:textId="77777777" w:rsidR="00401059" w:rsidRPr="001A49F5" w:rsidRDefault="00401059" w:rsidP="00EB4D99">
      <w:pPr>
        <w:spacing w:after="0" w:line="360" w:lineRule="auto"/>
        <w:jc w:val="both"/>
        <w:rPr>
          <w:rFonts w:asciiTheme="minorHAnsi" w:hAnsiTheme="minorHAnsi" w:cstheme="minorHAnsi"/>
          <w:b/>
          <w:i/>
          <w:sz w:val="24"/>
          <w:szCs w:val="24"/>
        </w:rPr>
      </w:pPr>
      <w:r w:rsidRPr="001A49F5">
        <w:rPr>
          <w:rFonts w:asciiTheme="minorHAnsi" w:hAnsiTheme="minorHAnsi" w:cstheme="minorHAnsi"/>
          <w:b/>
          <w:sz w:val="24"/>
          <w:szCs w:val="24"/>
        </w:rPr>
        <w:t xml:space="preserve">1.2.2 </w:t>
      </w:r>
      <w:r w:rsidRPr="001A49F5">
        <w:rPr>
          <w:rFonts w:asciiTheme="minorHAnsi" w:hAnsiTheme="minorHAnsi" w:cstheme="minorHAnsi"/>
          <w:b/>
          <w:i/>
          <w:sz w:val="24"/>
          <w:szCs w:val="24"/>
        </w:rPr>
        <w:t>NEET category</w:t>
      </w:r>
    </w:p>
    <w:p w14:paraId="1BCC38E9" w14:textId="77777777" w:rsidR="00401059" w:rsidRPr="001A49F5" w:rsidRDefault="00401059" w:rsidP="00401059">
      <w:pPr>
        <w:spacing w:line="360" w:lineRule="auto"/>
        <w:jc w:val="both"/>
        <w:rPr>
          <w:rFonts w:asciiTheme="minorHAnsi" w:hAnsiTheme="minorHAnsi" w:cstheme="minorBidi"/>
          <w:sz w:val="24"/>
          <w:szCs w:val="24"/>
        </w:rPr>
      </w:pPr>
      <w:r w:rsidRPr="001A49F5">
        <w:rPr>
          <w:rFonts w:asciiTheme="minorHAnsi" w:hAnsiTheme="minorHAnsi" w:cstheme="minorBidi"/>
          <w:sz w:val="24"/>
          <w:szCs w:val="24"/>
        </w:rPr>
        <w:t xml:space="preserve">The literature </w:t>
      </w:r>
      <w:r w:rsidRPr="001A49F5">
        <w:rPr>
          <w:rFonts w:asciiTheme="minorHAnsi" w:hAnsiTheme="minorHAnsi" w:cstheme="minorHAnsi"/>
          <w:sz w:val="24"/>
          <w:szCs w:val="24"/>
        </w:rPr>
        <w:t xml:space="preserve">shows that the term NEET has some overlap with terms previously used to refer to young people who are not covered </w:t>
      </w:r>
      <w:r w:rsidRPr="001A49F5">
        <w:rPr>
          <w:rFonts w:asciiTheme="minorHAnsi" w:hAnsiTheme="minorHAnsi" w:cstheme="minorBidi"/>
          <w:sz w:val="24"/>
          <w:szCs w:val="24"/>
        </w:rPr>
        <w:t xml:space="preserve">by any of the main categories of labour market status of employment, education, or training </w:t>
      </w:r>
      <w:r w:rsidR="00B20716" w:rsidRPr="001A49F5">
        <w:rPr>
          <w:rFonts w:asciiTheme="minorHAnsi" w:hAnsiTheme="minorHAnsi" w:cstheme="minorHAnsi"/>
          <w:sz w:val="24"/>
          <w:szCs w:val="24"/>
        </w:rPr>
        <w:t>(EET</w:t>
      </w:r>
      <w:r w:rsidR="00B65816" w:rsidRPr="001A49F5">
        <w:rPr>
          <w:rFonts w:asciiTheme="minorHAnsi" w:hAnsiTheme="minorHAnsi" w:cstheme="minorHAnsi"/>
          <w:sz w:val="24"/>
          <w:szCs w:val="24"/>
        </w:rPr>
        <w:t xml:space="preserve">). </w:t>
      </w:r>
      <w:r w:rsidR="0052574D" w:rsidRPr="001A49F5">
        <w:rPr>
          <w:rFonts w:asciiTheme="minorHAnsi" w:hAnsiTheme="minorHAnsi" w:cstheme="minorBidi"/>
          <w:sz w:val="24"/>
          <w:szCs w:val="24"/>
        </w:rPr>
        <w:t>Williamson (2010) maintains</w:t>
      </w:r>
      <w:r w:rsidRPr="001A49F5">
        <w:rPr>
          <w:rFonts w:asciiTheme="minorHAnsi" w:hAnsiTheme="minorHAnsi" w:cstheme="minorBidi"/>
          <w:sz w:val="24"/>
          <w:szCs w:val="24"/>
        </w:rPr>
        <w:t xml:space="preserve"> that the term Status A </w:t>
      </w:r>
      <w:r w:rsidR="002B4654" w:rsidRPr="001A49F5">
        <w:rPr>
          <w:rFonts w:asciiTheme="minorHAnsi" w:hAnsiTheme="minorHAnsi" w:cstheme="minorBidi"/>
          <w:sz w:val="24"/>
          <w:szCs w:val="24"/>
        </w:rPr>
        <w:t xml:space="preserve">(later changed to Status Zero) </w:t>
      </w:r>
      <w:r w:rsidRPr="001A49F5">
        <w:rPr>
          <w:rFonts w:asciiTheme="minorHAnsi" w:hAnsiTheme="minorHAnsi" w:cstheme="minorBidi"/>
          <w:sz w:val="24"/>
          <w:szCs w:val="24"/>
        </w:rPr>
        <w:t xml:space="preserve">was first coined in 1993 for a study conducted </w:t>
      </w:r>
      <w:r w:rsidR="00B65816" w:rsidRPr="001A49F5">
        <w:rPr>
          <w:rFonts w:asciiTheme="minorHAnsi" w:hAnsiTheme="minorHAnsi" w:cstheme="minorHAnsi"/>
          <w:sz w:val="24"/>
          <w:szCs w:val="24"/>
        </w:rPr>
        <w:t>in South Glamorgan</w:t>
      </w:r>
      <w:r w:rsidR="002B4654" w:rsidRPr="001A49F5">
        <w:rPr>
          <w:rFonts w:asciiTheme="minorHAnsi" w:hAnsiTheme="minorHAnsi" w:cstheme="minorHAnsi"/>
          <w:sz w:val="24"/>
          <w:szCs w:val="24"/>
        </w:rPr>
        <w:t xml:space="preserve"> by Rees et al</w:t>
      </w:r>
      <w:r w:rsidR="00B65816" w:rsidRPr="001A49F5">
        <w:rPr>
          <w:rFonts w:asciiTheme="minorHAnsi" w:hAnsiTheme="minorHAnsi" w:cstheme="minorHAnsi"/>
          <w:sz w:val="24"/>
          <w:szCs w:val="24"/>
        </w:rPr>
        <w:t xml:space="preserve">. </w:t>
      </w:r>
      <w:r w:rsidR="002B4654" w:rsidRPr="001A49F5">
        <w:rPr>
          <w:rFonts w:asciiTheme="minorHAnsi" w:hAnsiTheme="minorHAnsi" w:cstheme="minorHAnsi"/>
          <w:sz w:val="24"/>
          <w:szCs w:val="24"/>
        </w:rPr>
        <w:t xml:space="preserve">(1996). </w:t>
      </w:r>
      <w:r w:rsidRPr="001A49F5">
        <w:rPr>
          <w:rFonts w:asciiTheme="minorHAnsi" w:hAnsiTheme="minorHAnsi" w:cstheme="minorHAnsi"/>
          <w:sz w:val="24"/>
          <w:szCs w:val="24"/>
        </w:rPr>
        <w:t xml:space="preserve">The term was </w:t>
      </w:r>
      <w:r w:rsidRPr="001A49F5">
        <w:rPr>
          <w:rFonts w:asciiTheme="minorHAnsi" w:hAnsiTheme="minorHAnsi" w:cstheme="minorHAnsi"/>
          <w:sz w:val="24"/>
          <w:szCs w:val="24"/>
        </w:rPr>
        <w:lastRenderedPageBreak/>
        <w:t xml:space="preserve">used </w:t>
      </w:r>
      <w:r w:rsidR="002B4654" w:rsidRPr="001A49F5">
        <w:rPr>
          <w:rFonts w:asciiTheme="minorHAnsi" w:hAnsiTheme="minorHAnsi" w:cstheme="minorBidi"/>
          <w:sz w:val="24"/>
          <w:szCs w:val="24"/>
        </w:rPr>
        <w:t>to refer to a group of young people, who on leaving school, fail to enter a training programme or employment.</w:t>
      </w:r>
      <w:r w:rsidR="00B65816" w:rsidRPr="001A49F5">
        <w:rPr>
          <w:rFonts w:asciiTheme="minorHAnsi" w:hAnsiTheme="minorHAnsi" w:cstheme="minorHAnsi"/>
          <w:sz w:val="24"/>
          <w:szCs w:val="24"/>
        </w:rPr>
        <w:t xml:space="preserve"> </w:t>
      </w:r>
      <w:r w:rsidRPr="001A49F5">
        <w:rPr>
          <w:rFonts w:asciiTheme="minorHAnsi" w:hAnsiTheme="minorHAnsi" w:cstheme="minorHAnsi"/>
          <w:sz w:val="24"/>
          <w:szCs w:val="24"/>
        </w:rPr>
        <w:t>Rees et al. (1996:223) state that: “</w:t>
      </w:r>
      <w:r w:rsidRPr="001A49F5">
        <w:rPr>
          <w:rFonts w:asciiTheme="minorHAnsi" w:hAnsiTheme="minorHAnsi" w:cstheme="minorBidi"/>
          <w:sz w:val="24"/>
          <w:szCs w:val="24"/>
        </w:rPr>
        <w:t>We have designated this status of being out of EET as Status O (Zero) as it seems to provide an extremely graphic metaphor for the dismal experience of marginality which besets many of the young people in this situation.”</w:t>
      </w:r>
    </w:p>
    <w:p w14:paraId="04B0009D" w14:textId="77777777" w:rsidR="00BA53B6" w:rsidRDefault="00401059" w:rsidP="00B65816">
      <w:pPr>
        <w:spacing w:line="360" w:lineRule="auto"/>
        <w:jc w:val="both"/>
        <w:rPr>
          <w:rFonts w:asciiTheme="minorHAnsi" w:hAnsiTheme="minorHAnsi" w:cstheme="minorHAnsi"/>
          <w:sz w:val="24"/>
          <w:szCs w:val="24"/>
        </w:rPr>
      </w:pPr>
      <w:r w:rsidRPr="001A49F5">
        <w:rPr>
          <w:rFonts w:asciiTheme="minorHAnsi" w:hAnsiTheme="minorHAnsi" w:cstheme="minorHAnsi"/>
          <w:sz w:val="24"/>
          <w:szCs w:val="24"/>
        </w:rPr>
        <w:t>Williamson (2010) further suggests that the acronym NEET was proposed in March 1996 by a senior Home Office civil servant in response to r</w:t>
      </w:r>
      <w:r w:rsidR="00B65816" w:rsidRPr="001A49F5">
        <w:rPr>
          <w:rFonts w:asciiTheme="minorHAnsi" w:hAnsiTheme="minorHAnsi" w:cstheme="minorHAnsi"/>
          <w:sz w:val="24"/>
          <w:szCs w:val="24"/>
        </w:rPr>
        <w:t>esistance on the part of policy</w:t>
      </w:r>
      <w:r w:rsidRPr="001A49F5">
        <w:rPr>
          <w:rFonts w:asciiTheme="minorHAnsi" w:hAnsiTheme="minorHAnsi" w:cstheme="minorHAnsi"/>
          <w:sz w:val="24"/>
          <w:szCs w:val="24"/>
        </w:rPr>
        <w:t xml:space="preserve">makers to working with the </w:t>
      </w:r>
      <w:r w:rsidR="00B65816" w:rsidRPr="001A49F5">
        <w:rPr>
          <w:rFonts w:asciiTheme="minorHAnsi" w:hAnsiTheme="minorHAnsi" w:cstheme="minorHAnsi"/>
          <w:sz w:val="24"/>
          <w:szCs w:val="24"/>
        </w:rPr>
        <w:t xml:space="preserve">earlier phrase, Status Zero. </w:t>
      </w:r>
      <w:r w:rsidRPr="001A49F5">
        <w:rPr>
          <w:rFonts w:asciiTheme="minorHAnsi" w:hAnsiTheme="minorHAnsi" w:cstheme="minorHAnsi"/>
          <w:sz w:val="24"/>
          <w:szCs w:val="24"/>
        </w:rPr>
        <w:t>The term NEET was adopted under the Conservative Government of John Major in 1996 as a technical classification, and r</w:t>
      </w:r>
      <w:r w:rsidRPr="001A49F5">
        <w:rPr>
          <w:rFonts w:asciiTheme="minorHAnsi" w:hAnsiTheme="minorHAnsi" w:cstheme="minorBidi"/>
          <w:sz w:val="24"/>
          <w:szCs w:val="24"/>
        </w:rPr>
        <w:t xml:space="preserve">esearchers also adopted the term in place of Status Zero, to avoid the negative connotations of ‘lack of status’ (Furlong, 2006; </w:t>
      </w:r>
      <w:r w:rsidRPr="001A49F5">
        <w:rPr>
          <w:rFonts w:asciiTheme="minorHAnsi" w:hAnsiTheme="minorHAnsi" w:cstheme="minorHAnsi"/>
          <w:sz w:val="24"/>
          <w:szCs w:val="24"/>
        </w:rPr>
        <w:t>Simmons and Thompson, 2011</w:t>
      </w:r>
      <w:r w:rsidRPr="001A49F5">
        <w:rPr>
          <w:rFonts w:asciiTheme="minorHAnsi" w:hAnsiTheme="minorHAnsi" w:cstheme="minorBidi"/>
          <w:sz w:val="24"/>
          <w:szCs w:val="24"/>
        </w:rPr>
        <w:t>)</w:t>
      </w:r>
      <w:r w:rsidR="00B65816" w:rsidRPr="001A49F5">
        <w:rPr>
          <w:rFonts w:asciiTheme="minorHAnsi" w:hAnsiTheme="minorHAnsi" w:cstheme="minorBidi"/>
          <w:sz w:val="24"/>
          <w:szCs w:val="24"/>
        </w:rPr>
        <w:t>.</w:t>
      </w:r>
      <w:r w:rsidRPr="001A49F5">
        <w:rPr>
          <w:rFonts w:asciiTheme="minorHAnsi" w:hAnsiTheme="minorHAnsi" w:cstheme="minorBidi"/>
          <w:sz w:val="24"/>
          <w:szCs w:val="24"/>
        </w:rPr>
        <w:t xml:space="preserve"> </w:t>
      </w:r>
      <w:r w:rsidRPr="001A49F5">
        <w:rPr>
          <w:rFonts w:asciiTheme="minorHAnsi" w:hAnsiTheme="minorHAnsi" w:cstheme="minorHAnsi"/>
          <w:sz w:val="24"/>
          <w:szCs w:val="24"/>
        </w:rPr>
        <w:t>The term NEET was utilised by the New Labour Government in 1997 to describe growing num</w:t>
      </w:r>
      <w:r w:rsidR="00A72C08" w:rsidRPr="001A49F5">
        <w:rPr>
          <w:rFonts w:asciiTheme="minorHAnsi" w:hAnsiTheme="minorHAnsi" w:cstheme="minorHAnsi"/>
          <w:sz w:val="24"/>
          <w:szCs w:val="24"/>
        </w:rPr>
        <w:t>bers of yo</w:t>
      </w:r>
      <w:r w:rsidR="00A47E33" w:rsidRPr="001A49F5">
        <w:rPr>
          <w:rFonts w:asciiTheme="minorHAnsi" w:hAnsiTheme="minorHAnsi" w:cstheme="minorHAnsi"/>
          <w:sz w:val="24"/>
          <w:szCs w:val="24"/>
        </w:rPr>
        <w:t>ung people aged 16-24 year</w:t>
      </w:r>
      <w:r w:rsidR="009D616C" w:rsidRPr="001A49F5">
        <w:rPr>
          <w:rFonts w:asciiTheme="minorHAnsi" w:hAnsiTheme="minorHAnsi" w:cstheme="minorHAnsi"/>
          <w:sz w:val="24"/>
          <w:szCs w:val="24"/>
        </w:rPr>
        <w:t>s</w:t>
      </w:r>
      <w:r w:rsidR="00A47E33" w:rsidRPr="001A49F5">
        <w:rPr>
          <w:rFonts w:asciiTheme="minorHAnsi" w:hAnsiTheme="minorHAnsi" w:cstheme="minorHAnsi"/>
          <w:sz w:val="24"/>
          <w:szCs w:val="24"/>
        </w:rPr>
        <w:t xml:space="preserve"> old</w:t>
      </w:r>
      <w:r w:rsidR="00A72C08" w:rsidRPr="001A49F5">
        <w:rPr>
          <w:rFonts w:asciiTheme="minorHAnsi" w:hAnsiTheme="minorHAnsi" w:cstheme="minorHAnsi"/>
          <w:sz w:val="24"/>
          <w:szCs w:val="24"/>
        </w:rPr>
        <w:t xml:space="preserve"> </w:t>
      </w:r>
      <w:r w:rsidRPr="001A49F5">
        <w:rPr>
          <w:rFonts w:asciiTheme="minorHAnsi" w:hAnsiTheme="minorHAnsi" w:cstheme="minorHAnsi"/>
          <w:sz w:val="24"/>
          <w:szCs w:val="24"/>
        </w:rPr>
        <w:t>that were at risk or had failed to transition to FE, or to the labour market (Furlong and Cartmel, 2007).</w:t>
      </w:r>
      <w:r w:rsidR="00B65816" w:rsidRPr="001A49F5">
        <w:rPr>
          <w:rFonts w:asciiTheme="minorHAnsi" w:hAnsiTheme="minorHAnsi" w:cstheme="minorHAnsi"/>
          <w:sz w:val="24"/>
          <w:szCs w:val="24"/>
        </w:rPr>
        <w:t xml:space="preserve"> </w:t>
      </w:r>
      <w:r w:rsidRPr="001A49F5">
        <w:rPr>
          <w:rFonts w:asciiTheme="minorHAnsi" w:hAnsiTheme="minorHAnsi" w:cstheme="minorHAnsi"/>
          <w:sz w:val="24"/>
          <w:szCs w:val="24"/>
        </w:rPr>
        <w:t>I</w:t>
      </w:r>
      <w:r w:rsidRPr="0020615F">
        <w:rPr>
          <w:rFonts w:asciiTheme="minorHAnsi" w:hAnsiTheme="minorHAnsi" w:cstheme="minorHAnsi"/>
          <w:sz w:val="24"/>
          <w:szCs w:val="24"/>
        </w:rPr>
        <w:t xml:space="preserve">n December 1997, the New Labour Government established a Social Exclusion Unit (SEU) in response </w:t>
      </w:r>
      <w:r w:rsidR="006B641C">
        <w:rPr>
          <w:rFonts w:asciiTheme="minorHAnsi" w:hAnsiTheme="minorHAnsi" w:cstheme="minorHAnsi"/>
          <w:sz w:val="24"/>
          <w:szCs w:val="24"/>
        </w:rPr>
        <w:t xml:space="preserve">to </w:t>
      </w:r>
      <w:r w:rsidRPr="0020615F">
        <w:rPr>
          <w:rFonts w:asciiTheme="minorHAnsi" w:hAnsiTheme="minorHAnsi" w:cstheme="minorHAnsi"/>
          <w:sz w:val="24"/>
          <w:szCs w:val="24"/>
        </w:rPr>
        <w:t>the significant personal impact of being NEET: “young people</w:t>
      </w:r>
      <w:r w:rsidRPr="0020615F">
        <w:rPr>
          <w:rFonts w:asciiTheme="minorHAnsi" w:hAnsiTheme="minorHAnsi" w:cstheme="minorHAnsi"/>
          <w:sz w:val="24"/>
          <w:szCs w:val="24"/>
          <w:lang w:val="en-US"/>
        </w:rPr>
        <w:t xml:space="preserve"> who have been NEET for six months or more are more likely than their peers to be unemployed, earn less, receive no training, have a criminal record, and suffer from poor health and depression” </w:t>
      </w:r>
      <w:r w:rsidR="00BA53B6">
        <w:rPr>
          <w:rFonts w:asciiTheme="minorHAnsi" w:hAnsiTheme="minorHAnsi" w:cstheme="minorHAnsi"/>
          <w:sz w:val="24"/>
          <w:szCs w:val="24"/>
        </w:rPr>
        <w:t>(Government News, 1999).</w:t>
      </w:r>
    </w:p>
    <w:p w14:paraId="6F1442D3" w14:textId="77777777" w:rsidR="00BA53B6" w:rsidRPr="001A49F5" w:rsidRDefault="00401059" w:rsidP="00BA53B6">
      <w:pPr>
        <w:spacing w:line="360" w:lineRule="auto"/>
        <w:jc w:val="both"/>
        <w:rPr>
          <w:rFonts w:asciiTheme="minorHAnsi" w:hAnsiTheme="minorHAnsi" w:cstheme="minorHAnsi"/>
          <w:sz w:val="24"/>
          <w:szCs w:val="24"/>
        </w:rPr>
      </w:pPr>
      <w:r w:rsidRPr="0020615F">
        <w:rPr>
          <w:rFonts w:ascii="Calibri" w:hAnsi="Calibri" w:cs="Calibri"/>
          <w:sz w:val="24"/>
          <w:szCs w:val="24"/>
        </w:rPr>
        <w:t xml:space="preserve">The SEU report </w:t>
      </w:r>
      <w:r w:rsidRPr="0020615F">
        <w:rPr>
          <w:rFonts w:ascii="Calibri" w:hAnsi="Calibri" w:cs="Calibri"/>
          <w:i/>
          <w:sz w:val="24"/>
          <w:szCs w:val="24"/>
        </w:rPr>
        <w:t>Bridging the Gap: New Opportunities for</w:t>
      </w:r>
      <w:r w:rsidR="00995E54">
        <w:rPr>
          <w:rFonts w:ascii="Calibri" w:hAnsi="Calibri" w:cs="Calibri"/>
          <w:i/>
          <w:sz w:val="24"/>
          <w:szCs w:val="24"/>
        </w:rPr>
        <w:t xml:space="preserve"> </w:t>
      </w:r>
      <w:r w:rsidRPr="0020615F">
        <w:rPr>
          <w:rFonts w:ascii="Calibri" w:hAnsi="Calibri" w:cs="Calibri"/>
          <w:i/>
          <w:sz w:val="24"/>
          <w:szCs w:val="24"/>
        </w:rPr>
        <w:t xml:space="preserve">16-18 Year Olds Not in Education, Employment or Training </w:t>
      </w:r>
      <w:r w:rsidR="003404B3">
        <w:rPr>
          <w:rFonts w:ascii="Calibri" w:hAnsi="Calibri" w:cs="Calibri"/>
          <w:sz w:val="24"/>
          <w:szCs w:val="24"/>
        </w:rPr>
        <w:t>stated</w:t>
      </w:r>
      <w:r w:rsidRPr="0020615F">
        <w:rPr>
          <w:rFonts w:ascii="Calibri" w:hAnsi="Calibri" w:cs="Calibri"/>
          <w:sz w:val="24"/>
          <w:szCs w:val="24"/>
        </w:rPr>
        <w:t xml:space="preserve"> that: “The best defence against social exclusion is to have a job, and the best way to get a job is to have a good education, with the right training and experience” (DfEE, 1999:6).</w:t>
      </w:r>
      <w:r w:rsidR="00B65816">
        <w:rPr>
          <w:rFonts w:asciiTheme="minorHAnsi" w:hAnsiTheme="minorHAnsi" w:cstheme="minorHAnsi"/>
          <w:sz w:val="24"/>
          <w:szCs w:val="24"/>
        </w:rPr>
        <w:t xml:space="preserve"> </w:t>
      </w:r>
      <w:r w:rsidRPr="001A49F5">
        <w:rPr>
          <w:rFonts w:asciiTheme="minorHAnsi" w:hAnsiTheme="minorHAnsi" w:cstheme="minorHAnsi"/>
          <w:sz w:val="24"/>
          <w:szCs w:val="24"/>
        </w:rPr>
        <w:t>This conceptualisation of the term NEET focuses on the difficulties that y</w:t>
      </w:r>
      <w:r w:rsidR="009D616C" w:rsidRPr="001A49F5">
        <w:rPr>
          <w:rFonts w:asciiTheme="minorHAnsi" w:hAnsiTheme="minorHAnsi" w:cstheme="minorHAnsi"/>
          <w:sz w:val="24"/>
          <w:szCs w:val="24"/>
        </w:rPr>
        <w:t>oung people face which</w:t>
      </w:r>
      <w:r w:rsidRPr="001A49F5">
        <w:rPr>
          <w:rFonts w:asciiTheme="minorHAnsi" w:hAnsiTheme="minorHAnsi" w:cstheme="minorHAnsi"/>
          <w:sz w:val="24"/>
          <w:szCs w:val="24"/>
        </w:rPr>
        <w:t xml:space="preserve"> may be associa</w:t>
      </w:r>
      <w:r w:rsidR="009D616C" w:rsidRPr="001A49F5">
        <w:rPr>
          <w:rFonts w:asciiTheme="minorHAnsi" w:hAnsiTheme="minorHAnsi" w:cstheme="minorHAnsi"/>
          <w:sz w:val="24"/>
          <w:szCs w:val="24"/>
        </w:rPr>
        <w:t>ted with social exclu</w:t>
      </w:r>
      <w:r w:rsidR="00B65816" w:rsidRPr="001A49F5">
        <w:rPr>
          <w:rFonts w:asciiTheme="minorHAnsi" w:hAnsiTheme="minorHAnsi" w:cstheme="minorHAnsi"/>
          <w:sz w:val="24"/>
          <w:szCs w:val="24"/>
        </w:rPr>
        <w:t xml:space="preserve">sion. </w:t>
      </w:r>
      <w:r w:rsidR="00BA3545" w:rsidRPr="001A49F5">
        <w:rPr>
          <w:rFonts w:asciiTheme="minorHAnsi" w:hAnsiTheme="minorHAnsi" w:cstheme="minorHAnsi"/>
          <w:sz w:val="24"/>
          <w:szCs w:val="24"/>
        </w:rPr>
        <w:t>It</w:t>
      </w:r>
      <w:r w:rsidRPr="001A49F5">
        <w:rPr>
          <w:rFonts w:asciiTheme="minorHAnsi" w:hAnsiTheme="minorHAnsi" w:cstheme="minorHAnsi"/>
          <w:sz w:val="24"/>
          <w:szCs w:val="24"/>
        </w:rPr>
        <w:t xml:space="preserve"> </w:t>
      </w:r>
      <w:r w:rsidR="003404B3" w:rsidRPr="001A49F5">
        <w:rPr>
          <w:rFonts w:asciiTheme="minorHAnsi" w:hAnsiTheme="minorHAnsi" w:cstheme="minorHAnsi"/>
          <w:sz w:val="24"/>
          <w:szCs w:val="24"/>
        </w:rPr>
        <w:t xml:space="preserve">reflects </w:t>
      </w:r>
      <w:r w:rsidRPr="001A49F5">
        <w:rPr>
          <w:rFonts w:asciiTheme="minorHAnsi" w:hAnsiTheme="minorHAnsi" w:cstheme="minorHAnsi"/>
          <w:sz w:val="24"/>
          <w:szCs w:val="24"/>
        </w:rPr>
        <w:t xml:space="preserve">the </w:t>
      </w:r>
      <w:r w:rsidR="009D616C" w:rsidRPr="001A49F5">
        <w:rPr>
          <w:rFonts w:asciiTheme="minorHAnsi" w:hAnsiTheme="minorHAnsi" w:cstheme="minorHAnsi"/>
          <w:sz w:val="24"/>
          <w:szCs w:val="24"/>
        </w:rPr>
        <w:t>neoliberal policy approach</w:t>
      </w:r>
      <w:r w:rsidRPr="001A49F5">
        <w:rPr>
          <w:rFonts w:asciiTheme="minorHAnsi" w:hAnsiTheme="minorHAnsi" w:cstheme="minorHAnsi"/>
          <w:sz w:val="24"/>
          <w:szCs w:val="24"/>
        </w:rPr>
        <w:t xml:space="preserve"> of the Conservative Thatcher and Major governm</w:t>
      </w:r>
      <w:r w:rsidR="003404B3" w:rsidRPr="001A49F5">
        <w:rPr>
          <w:rFonts w:asciiTheme="minorHAnsi" w:hAnsiTheme="minorHAnsi" w:cstheme="minorHAnsi"/>
          <w:sz w:val="24"/>
          <w:szCs w:val="24"/>
        </w:rPr>
        <w:t xml:space="preserve">ents (1.2.1) and </w:t>
      </w:r>
      <w:r w:rsidR="00BA3545" w:rsidRPr="001A49F5">
        <w:rPr>
          <w:rFonts w:asciiTheme="minorHAnsi" w:hAnsiTheme="minorHAnsi" w:cstheme="minorHAnsi"/>
          <w:sz w:val="24"/>
          <w:szCs w:val="24"/>
        </w:rPr>
        <w:t>underpinned</w:t>
      </w:r>
      <w:r w:rsidRPr="001A49F5">
        <w:rPr>
          <w:rFonts w:asciiTheme="minorHAnsi" w:hAnsiTheme="minorHAnsi" w:cstheme="minorHAnsi"/>
          <w:sz w:val="24"/>
          <w:szCs w:val="24"/>
        </w:rPr>
        <w:t xml:space="preserve"> New Labour 16-18 NEET strategy interventions, such as setting Public Service Agreement (PSA) targets to </w:t>
      </w:r>
      <w:r w:rsidRPr="001A49F5">
        <w:rPr>
          <w:rFonts w:asciiTheme="minorHAnsi" w:hAnsiTheme="minorHAnsi" w:cstheme="minorBidi"/>
          <w:sz w:val="24"/>
          <w:szCs w:val="24"/>
        </w:rPr>
        <w:t>reduce the 16-18 NEET rate</w:t>
      </w:r>
      <w:r w:rsidR="003404B3" w:rsidRPr="001A49F5">
        <w:rPr>
          <w:rFonts w:asciiTheme="minorHAnsi" w:hAnsiTheme="minorHAnsi" w:cstheme="minorHAnsi"/>
          <w:sz w:val="24"/>
          <w:szCs w:val="24"/>
        </w:rPr>
        <w:t xml:space="preserve"> and the introduction </w:t>
      </w:r>
      <w:r w:rsidRPr="001A49F5">
        <w:rPr>
          <w:rFonts w:asciiTheme="minorHAnsi" w:hAnsiTheme="minorHAnsi" w:cstheme="minorHAnsi"/>
          <w:sz w:val="24"/>
          <w:szCs w:val="24"/>
        </w:rPr>
        <w:t>of the Conn</w:t>
      </w:r>
      <w:r w:rsidR="009D616C" w:rsidRPr="001A49F5">
        <w:rPr>
          <w:rFonts w:asciiTheme="minorHAnsi" w:hAnsiTheme="minorHAnsi" w:cstheme="minorHAnsi"/>
          <w:sz w:val="24"/>
          <w:szCs w:val="24"/>
        </w:rPr>
        <w:t xml:space="preserve">exions Service from 2001, and </w:t>
      </w:r>
      <w:r w:rsidR="003404B3" w:rsidRPr="001A49F5">
        <w:rPr>
          <w:rFonts w:asciiTheme="minorHAnsi" w:hAnsiTheme="minorHAnsi" w:cstheme="minorHAnsi"/>
          <w:sz w:val="24"/>
          <w:szCs w:val="24"/>
        </w:rPr>
        <w:t xml:space="preserve">an </w:t>
      </w:r>
      <w:r w:rsidRPr="001A49F5">
        <w:rPr>
          <w:rFonts w:asciiTheme="minorHAnsi" w:hAnsiTheme="minorHAnsi" w:cstheme="minorHAnsi"/>
          <w:sz w:val="24"/>
          <w:szCs w:val="24"/>
        </w:rPr>
        <w:t>Education Maintenance Allowance (EMA) from 2000</w:t>
      </w:r>
      <w:r w:rsidR="00B20716" w:rsidRPr="001A49F5">
        <w:rPr>
          <w:rFonts w:asciiTheme="minorHAnsi" w:hAnsiTheme="minorHAnsi" w:cstheme="minorHAnsi"/>
          <w:sz w:val="24"/>
          <w:szCs w:val="24"/>
        </w:rPr>
        <w:t xml:space="preserve"> (Hogarth and Smith, 2004)</w:t>
      </w:r>
      <w:r w:rsidRPr="001A49F5">
        <w:rPr>
          <w:rFonts w:asciiTheme="minorHAnsi" w:hAnsiTheme="minorHAnsi" w:cstheme="minorHAnsi"/>
          <w:sz w:val="24"/>
          <w:szCs w:val="24"/>
        </w:rPr>
        <w:t>.</w:t>
      </w:r>
      <w:r w:rsidRPr="001A49F5">
        <w:rPr>
          <w:rStyle w:val="FootnoteReference"/>
          <w:rFonts w:asciiTheme="minorHAnsi" w:hAnsiTheme="minorHAnsi" w:cstheme="minorHAnsi"/>
          <w:sz w:val="24"/>
          <w:szCs w:val="24"/>
        </w:rPr>
        <w:footnoteReference w:id="7"/>
      </w:r>
    </w:p>
    <w:p w14:paraId="775496E7" w14:textId="77777777" w:rsidR="00401059" w:rsidRPr="001A49F5" w:rsidRDefault="00401059" w:rsidP="00EB4D99">
      <w:pPr>
        <w:spacing w:after="0" w:line="360" w:lineRule="auto"/>
        <w:jc w:val="both"/>
        <w:rPr>
          <w:rFonts w:asciiTheme="minorHAnsi" w:hAnsiTheme="minorHAnsi" w:cstheme="minorHAnsi"/>
          <w:sz w:val="24"/>
          <w:szCs w:val="24"/>
        </w:rPr>
      </w:pPr>
      <w:r w:rsidRPr="001A49F5">
        <w:rPr>
          <w:rFonts w:asciiTheme="minorHAnsi" w:hAnsiTheme="minorHAnsi" w:cstheme="minorHAnsi"/>
          <w:b/>
          <w:sz w:val="24"/>
          <w:szCs w:val="24"/>
        </w:rPr>
        <w:lastRenderedPageBreak/>
        <w:t>1.2.3</w:t>
      </w:r>
      <w:r w:rsidRPr="001A49F5">
        <w:rPr>
          <w:rFonts w:asciiTheme="minorHAnsi" w:hAnsiTheme="minorHAnsi" w:cstheme="minorHAnsi"/>
          <w:b/>
          <w:i/>
          <w:sz w:val="24"/>
          <w:szCs w:val="24"/>
        </w:rPr>
        <w:t xml:space="preserve"> Characteristics of NEET </w:t>
      </w:r>
    </w:p>
    <w:p w14:paraId="032E1EAC" w14:textId="77777777" w:rsidR="002C73A6" w:rsidRPr="001A49F5" w:rsidRDefault="00401059" w:rsidP="00401059">
      <w:pPr>
        <w:spacing w:after="160" w:line="360" w:lineRule="auto"/>
        <w:jc w:val="both"/>
        <w:rPr>
          <w:rFonts w:asciiTheme="minorHAnsi" w:hAnsiTheme="minorHAnsi" w:cstheme="minorBidi"/>
          <w:sz w:val="24"/>
          <w:szCs w:val="24"/>
        </w:rPr>
      </w:pPr>
      <w:r w:rsidRPr="001A49F5">
        <w:rPr>
          <w:rFonts w:asciiTheme="minorHAnsi" w:hAnsiTheme="minorHAnsi" w:cstheme="minorBidi"/>
          <w:sz w:val="24"/>
          <w:szCs w:val="24"/>
        </w:rPr>
        <w:t xml:space="preserve">The NEET category is criticised in the literature for being based on the assumption that all NEET young </w:t>
      </w:r>
      <w:r w:rsidRPr="001A49F5">
        <w:rPr>
          <w:rFonts w:asciiTheme="minorHAnsi" w:hAnsiTheme="minorHAnsi" w:cstheme="minorHAnsi"/>
          <w:sz w:val="24"/>
          <w:szCs w:val="24"/>
        </w:rPr>
        <w:t>people could be thought of as a homogeneous group, who face similar risks or difficulties, and therefore require identical forms of interventions (Finlay</w:t>
      </w:r>
      <w:r w:rsidR="001329B9" w:rsidRPr="001A49F5">
        <w:rPr>
          <w:rFonts w:asciiTheme="minorHAnsi" w:hAnsiTheme="minorHAnsi" w:cstheme="minorHAnsi"/>
          <w:sz w:val="24"/>
          <w:szCs w:val="24"/>
        </w:rPr>
        <w:t xml:space="preserve"> et al.</w:t>
      </w:r>
      <w:r w:rsidRPr="001A49F5">
        <w:rPr>
          <w:rFonts w:asciiTheme="minorHAnsi" w:hAnsiTheme="minorHAnsi" w:cstheme="minorHAnsi"/>
          <w:sz w:val="24"/>
          <w:szCs w:val="24"/>
        </w:rPr>
        <w:t>, 2</w:t>
      </w:r>
      <w:r w:rsidR="009778A9" w:rsidRPr="001A49F5">
        <w:rPr>
          <w:rFonts w:asciiTheme="minorHAnsi" w:hAnsiTheme="minorHAnsi" w:cstheme="minorHAnsi"/>
          <w:sz w:val="24"/>
          <w:szCs w:val="24"/>
        </w:rPr>
        <w:t>010</w:t>
      </w:r>
      <w:r w:rsidR="00B65816" w:rsidRPr="001A49F5">
        <w:rPr>
          <w:rFonts w:asciiTheme="minorHAnsi" w:hAnsiTheme="minorHAnsi" w:cstheme="minorHAnsi"/>
          <w:sz w:val="24"/>
          <w:szCs w:val="24"/>
        </w:rPr>
        <w:t xml:space="preserve">). </w:t>
      </w:r>
      <w:r w:rsidR="009778A9" w:rsidRPr="001A49F5">
        <w:rPr>
          <w:rFonts w:asciiTheme="minorHAnsi" w:hAnsiTheme="minorHAnsi" w:cstheme="minorHAnsi"/>
          <w:sz w:val="24"/>
          <w:szCs w:val="24"/>
        </w:rPr>
        <w:t>R</w:t>
      </w:r>
      <w:r w:rsidR="00795DCD" w:rsidRPr="001A49F5">
        <w:rPr>
          <w:rFonts w:asciiTheme="minorHAnsi" w:hAnsiTheme="minorHAnsi" w:cstheme="minorHAnsi"/>
          <w:sz w:val="24"/>
          <w:szCs w:val="24"/>
        </w:rPr>
        <w:t>esearch by</w:t>
      </w:r>
      <w:r w:rsidR="00B20716" w:rsidRPr="001A49F5">
        <w:rPr>
          <w:rFonts w:asciiTheme="minorHAnsi" w:hAnsiTheme="minorHAnsi" w:cstheme="minorHAnsi"/>
          <w:sz w:val="24"/>
          <w:szCs w:val="24"/>
        </w:rPr>
        <w:t xml:space="preserve"> Furlong (2006) and Spielhofer et al. (2009) </w:t>
      </w:r>
      <w:r w:rsidR="00795DCD" w:rsidRPr="001A49F5">
        <w:rPr>
          <w:rFonts w:asciiTheme="minorHAnsi" w:hAnsiTheme="minorHAnsi" w:cstheme="minorHAnsi"/>
          <w:sz w:val="24"/>
          <w:szCs w:val="24"/>
        </w:rPr>
        <w:t>shows</w:t>
      </w:r>
      <w:r w:rsidR="00B20716" w:rsidRPr="001A49F5">
        <w:rPr>
          <w:rFonts w:asciiTheme="minorHAnsi" w:hAnsiTheme="minorHAnsi" w:cstheme="minorHAnsi"/>
          <w:sz w:val="24"/>
          <w:szCs w:val="24"/>
        </w:rPr>
        <w:t xml:space="preserve"> </w:t>
      </w:r>
      <w:r w:rsidRPr="001A49F5">
        <w:rPr>
          <w:rFonts w:asciiTheme="minorHAnsi" w:hAnsiTheme="minorHAnsi" w:cstheme="minorHAnsi"/>
          <w:sz w:val="24"/>
          <w:szCs w:val="24"/>
        </w:rPr>
        <w:t xml:space="preserve">that NEET young people often come from very different groups and </w:t>
      </w:r>
      <w:r w:rsidRPr="001A49F5">
        <w:rPr>
          <w:rFonts w:asciiTheme="minorHAnsi" w:hAnsiTheme="minorHAnsi" w:cstheme="minorBidi"/>
          <w:sz w:val="24"/>
          <w:szCs w:val="24"/>
        </w:rPr>
        <w:t>sub-groups, with quite different characteristics, experiences and needs</w:t>
      </w:r>
      <w:r w:rsidR="00B20716" w:rsidRPr="001A49F5">
        <w:rPr>
          <w:rFonts w:asciiTheme="minorHAnsi" w:hAnsiTheme="minorHAnsi" w:cstheme="minorBidi"/>
          <w:sz w:val="24"/>
          <w:szCs w:val="24"/>
        </w:rPr>
        <w:t>.</w:t>
      </w:r>
      <w:r w:rsidRPr="001A49F5">
        <w:rPr>
          <w:rFonts w:asciiTheme="minorHAnsi" w:hAnsiTheme="minorHAnsi" w:cstheme="minorHAnsi"/>
          <w:sz w:val="24"/>
          <w:szCs w:val="24"/>
        </w:rPr>
        <w:t xml:space="preserve"> </w:t>
      </w:r>
      <w:r w:rsidR="00795DCD" w:rsidRPr="001A49F5">
        <w:rPr>
          <w:rFonts w:asciiTheme="minorHAnsi" w:hAnsiTheme="minorHAnsi" w:cstheme="minorBidi"/>
          <w:sz w:val="24"/>
          <w:szCs w:val="24"/>
        </w:rPr>
        <w:t>Young people in such</w:t>
      </w:r>
      <w:r w:rsidR="00BA3545" w:rsidRPr="001A49F5">
        <w:rPr>
          <w:rFonts w:asciiTheme="minorHAnsi" w:hAnsiTheme="minorHAnsi" w:cstheme="minorBidi"/>
          <w:sz w:val="24"/>
          <w:szCs w:val="24"/>
        </w:rPr>
        <w:t xml:space="preserve"> </w:t>
      </w:r>
      <w:r w:rsidRPr="001A49F5">
        <w:rPr>
          <w:rFonts w:asciiTheme="minorHAnsi" w:hAnsiTheme="minorHAnsi" w:cstheme="minorBidi"/>
          <w:sz w:val="24"/>
          <w:szCs w:val="24"/>
        </w:rPr>
        <w:t xml:space="preserve">groups </w:t>
      </w:r>
      <w:r w:rsidR="00BA3545" w:rsidRPr="001A49F5">
        <w:rPr>
          <w:rFonts w:asciiTheme="minorHAnsi" w:hAnsiTheme="minorHAnsi" w:cstheme="minorBidi"/>
          <w:sz w:val="24"/>
          <w:szCs w:val="24"/>
        </w:rPr>
        <w:t xml:space="preserve">may, </w:t>
      </w:r>
      <w:r w:rsidRPr="001A49F5">
        <w:rPr>
          <w:rFonts w:asciiTheme="minorHAnsi" w:hAnsiTheme="minorHAnsi" w:cstheme="minorBidi"/>
          <w:sz w:val="24"/>
          <w:szCs w:val="24"/>
        </w:rPr>
        <w:t>therefore</w:t>
      </w:r>
      <w:r w:rsidR="00E66F6A" w:rsidRPr="001A49F5">
        <w:rPr>
          <w:rFonts w:asciiTheme="minorHAnsi" w:hAnsiTheme="minorHAnsi" w:cstheme="minorBidi"/>
          <w:sz w:val="24"/>
          <w:szCs w:val="24"/>
        </w:rPr>
        <w:t>,</w:t>
      </w:r>
      <w:r w:rsidRPr="001A49F5">
        <w:rPr>
          <w:rFonts w:asciiTheme="minorHAnsi" w:hAnsiTheme="minorHAnsi" w:cstheme="minorBidi"/>
          <w:sz w:val="24"/>
          <w:szCs w:val="24"/>
        </w:rPr>
        <w:t xml:space="preserve"> face very different risks a</w:t>
      </w:r>
      <w:r w:rsidR="00B65816" w:rsidRPr="001A49F5">
        <w:rPr>
          <w:rFonts w:asciiTheme="minorHAnsi" w:hAnsiTheme="minorHAnsi" w:cstheme="minorBidi"/>
          <w:sz w:val="24"/>
          <w:szCs w:val="24"/>
        </w:rPr>
        <w:t xml:space="preserve">nd transitions. </w:t>
      </w:r>
      <w:r w:rsidR="00BA3545" w:rsidRPr="001A49F5">
        <w:rPr>
          <w:rFonts w:asciiTheme="minorHAnsi" w:hAnsiTheme="minorHAnsi" w:cstheme="minorBidi"/>
          <w:sz w:val="24"/>
          <w:szCs w:val="24"/>
        </w:rPr>
        <w:t>T</w:t>
      </w:r>
      <w:r w:rsidRPr="001A49F5">
        <w:rPr>
          <w:rFonts w:asciiTheme="minorHAnsi" w:hAnsiTheme="minorHAnsi" w:cstheme="minorBidi"/>
          <w:sz w:val="24"/>
          <w:szCs w:val="24"/>
        </w:rPr>
        <w:t xml:space="preserve">hey may have </w:t>
      </w:r>
      <w:r w:rsidR="00B65816" w:rsidRPr="001A49F5">
        <w:rPr>
          <w:rFonts w:asciiTheme="minorHAnsi" w:hAnsiTheme="minorHAnsi" w:cstheme="minorBidi"/>
          <w:sz w:val="24"/>
          <w:szCs w:val="24"/>
        </w:rPr>
        <w:t xml:space="preserve">varying </w:t>
      </w:r>
      <w:r w:rsidRPr="001A49F5">
        <w:rPr>
          <w:rFonts w:asciiTheme="minorHAnsi" w:hAnsiTheme="minorHAnsi" w:cstheme="minorBidi"/>
          <w:sz w:val="24"/>
          <w:szCs w:val="24"/>
        </w:rPr>
        <w:t>needs and require particular forms of policy intervention in terms of social welfare or training provision.</w:t>
      </w:r>
    </w:p>
    <w:p w14:paraId="1B5B5E9D" w14:textId="77777777" w:rsidR="0052574D" w:rsidRPr="001A49F5" w:rsidRDefault="00BA3545" w:rsidP="00374152">
      <w:pPr>
        <w:spacing w:after="160" w:line="360" w:lineRule="auto"/>
        <w:jc w:val="both"/>
        <w:rPr>
          <w:rFonts w:asciiTheme="minorHAnsi" w:hAnsiTheme="minorHAnsi" w:cstheme="minorHAnsi"/>
          <w:sz w:val="24"/>
          <w:szCs w:val="24"/>
        </w:rPr>
      </w:pPr>
      <w:r w:rsidRPr="001A49F5">
        <w:rPr>
          <w:rFonts w:asciiTheme="minorHAnsi" w:hAnsiTheme="minorHAnsi" w:cstheme="minorHAnsi"/>
          <w:sz w:val="24"/>
          <w:szCs w:val="24"/>
        </w:rPr>
        <w:t xml:space="preserve">Research by Rees et al. (1996) </w:t>
      </w:r>
      <w:r w:rsidR="00BF5FA3" w:rsidRPr="001A49F5">
        <w:rPr>
          <w:rFonts w:asciiTheme="minorHAnsi" w:hAnsiTheme="minorHAnsi" w:cstheme="minorHAnsi"/>
          <w:sz w:val="24"/>
          <w:szCs w:val="24"/>
        </w:rPr>
        <w:t>illustrates</w:t>
      </w:r>
      <w:r w:rsidR="00401059" w:rsidRPr="001A49F5">
        <w:rPr>
          <w:rFonts w:asciiTheme="minorHAnsi" w:hAnsiTheme="minorHAnsi" w:cstheme="minorHAnsi"/>
          <w:sz w:val="24"/>
          <w:szCs w:val="24"/>
        </w:rPr>
        <w:t xml:space="preserve"> that the characteristics of Status Zero young people in South Glamorgan reflected the overwhel</w:t>
      </w:r>
      <w:r w:rsidR="00B65816" w:rsidRPr="001A49F5">
        <w:rPr>
          <w:rFonts w:asciiTheme="minorHAnsi" w:hAnsiTheme="minorHAnsi" w:cstheme="minorHAnsi"/>
          <w:sz w:val="24"/>
          <w:szCs w:val="24"/>
        </w:rPr>
        <w:t xml:space="preserve">ming disadvantages they faced. </w:t>
      </w:r>
      <w:r w:rsidR="00401059" w:rsidRPr="001A49F5">
        <w:rPr>
          <w:rFonts w:asciiTheme="minorHAnsi" w:hAnsiTheme="minorHAnsi" w:cstheme="minorHAnsi"/>
          <w:sz w:val="24"/>
          <w:szCs w:val="24"/>
        </w:rPr>
        <w:t>T</w:t>
      </w:r>
      <w:r w:rsidR="00401059" w:rsidRPr="001A49F5">
        <w:rPr>
          <w:rFonts w:asciiTheme="minorHAnsi" w:hAnsiTheme="minorHAnsi" w:cstheme="minorBidi"/>
          <w:sz w:val="24"/>
          <w:szCs w:val="24"/>
        </w:rPr>
        <w:t>he majority of tho</w:t>
      </w:r>
      <w:r w:rsidR="00B65816" w:rsidRPr="001A49F5">
        <w:rPr>
          <w:rFonts w:asciiTheme="minorHAnsi" w:hAnsiTheme="minorHAnsi" w:cstheme="minorBidi"/>
          <w:sz w:val="24"/>
          <w:szCs w:val="24"/>
        </w:rPr>
        <w:t>se interviewed had experienced fractured</w:t>
      </w:r>
      <w:r w:rsidR="00401059" w:rsidRPr="001A49F5">
        <w:rPr>
          <w:rFonts w:asciiTheme="minorHAnsi" w:hAnsiTheme="minorHAnsi" w:cstheme="minorBidi"/>
          <w:sz w:val="24"/>
          <w:szCs w:val="24"/>
        </w:rPr>
        <w:t xml:space="preserve"> childhoods</w:t>
      </w:r>
      <w:r w:rsidR="00BF5FA3" w:rsidRPr="001A49F5">
        <w:rPr>
          <w:rFonts w:asciiTheme="minorHAnsi" w:hAnsiTheme="minorHAnsi" w:cstheme="minorBidi"/>
          <w:sz w:val="24"/>
          <w:szCs w:val="24"/>
        </w:rPr>
        <w:t>,</w:t>
      </w:r>
      <w:r w:rsidR="00401059" w:rsidRPr="001A49F5">
        <w:rPr>
          <w:rFonts w:asciiTheme="minorHAnsi" w:hAnsiTheme="minorHAnsi" w:cstheme="minorBidi"/>
          <w:sz w:val="24"/>
          <w:szCs w:val="24"/>
        </w:rPr>
        <w:t xml:space="preserve"> and acute fa</w:t>
      </w:r>
      <w:r w:rsidR="00B65816" w:rsidRPr="001A49F5">
        <w:rPr>
          <w:rFonts w:asciiTheme="minorHAnsi" w:hAnsiTheme="minorHAnsi" w:cstheme="minorBidi"/>
          <w:sz w:val="24"/>
          <w:szCs w:val="24"/>
        </w:rPr>
        <w:t xml:space="preserve">mily tensions were widespread. </w:t>
      </w:r>
      <w:r w:rsidR="00401059" w:rsidRPr="001A49F5">
        <w:rPr>
          <w:rFonts w:asciiTheme="minorHAnsi" w:hAnsiTheme="minorHAnsi" w:cstheme="minorBidi"/>
          <w:sz w:val="24"/>
          <w:szCs w:val="24"/>
        </w:rPr>
        <w:t xml:space="preserve">Many of the young people interviewed had experience of being in the care system, or of abuse </w:t>
      </w:r>
      <w:r w:rsidR="00B65816" w:rsidRPr="001A49F5">
        <w:rPr>
          <w:rFonts w:asciiTheme="minorHAnsi" w:hAnsiTheme="minorHAnsi" w:cstheme="minorBidi"/>
          <w:sz w:val="24"/>
          <w:szCs w:val="24"/>
        </w:rPr>
        <w:t xml:space="preserve">within the family. </w:t>
      </w:r>
      <w:r w:rsidR="00401059" w:rsidRPr="001A49F5">
        <w:rPr>
          <w:rFonts w:asciiTheme="minorHAnsi" w:hAnsiTheme="minorHAnsi" w:cstheme="minorHAnsi"/>
          <w:sz w:val="24"/>
          <w:szCs w:val="24"/>
        </w:rPr>
        <w:t xml:space="preserve">Others had been homeless or </w:t>
      </w:r>
      <w:r w:rsidR="00B65816" w:rsidRPr="001A49F5">
        <w:rPr>
          <w:rFonts w:asciiTheme="minorHAnsi" w:hAnsiTheme="minorHAnsi" w:cstheme="minorHAnsi"/>
          <w:sz w:val="24"/>
          <w:szCs w:val="24"/>
        </w:rPr>
        <w:t xml:space="preserve">involved in criminal activity. </w:t>
      </w:r>
      <w:r w:rsidR="00401059" w:rsidRPr="001A49F5">
        <w:rPr>
          <w:rFonts w:asciiTheme="minorHAnsi" w:hAnsiTheme="minorHAnsi" w:cstheme="minorHAnsi"/>
          <w:sz w:val="24"/>
          <w:szCs w:val="24"/>
        </w:rPr>
        <w:t xml:space="preserve">These patterns of disadvantage were </w:t>
      </w:r>
      <w:r w:rsidR="00565097" w:rsidRPr="001A49F5">
        <w:rPr>
          <w:rFonts w:asciiTheme="minorHAnsi" w:hAnsiTheme="minorHAnsi" w:cstheme="minorHAnsi"/>
          <w:sz w:val="24"/>
          <w:szCs w:val="24"/>
        </w:rPr>
        <w:t xml:space="preserve">seen to be </w:t>
      </w:r>
      <w:r w:rsidR="00BF5FA3" w:rsidRPr="001A49F5">
        <w:rPr>
          <w:rFonts w:asciiTheme="minorHAnsi" w:hAnsiTheme="minorHAnsi" w:cstheme="minorHAnsi"/>
          <w:sz w:val="24"/>
          <w:szCs w:val="24"/>
        </w:rPr>
        <w:t>reflected in</w:t>
      </w:r>
      <w:r w:rsidR="00401059" w:rsidRPr="001A49F5">
        <w:rPr>
          <w:rFonts w:asciiTheme="minorHAnsi" w:hAnsiTheme="minorHAnsi" w:cstheme="minorHAnsi"/>
          <w:sz w:val="24"/>
          <w:szCs w:val="24"/>
        </w:rPr>
        <w:t xml:space="preserve"> the young</w:t>
      </w:r>
      <w:r w:rsidR="00BF5FA3" w:rsidRPr="001A49F5">
        <w:rPr>
          <w:rFonts w:asciiTheme="minorHAnsi" w:hAnsiTheme="minorHAnsi" w:cstheme="minorHAnsi"/>
          <w:sz w:val="24"/>
          <w:szCs w:val="24"/>
        </w:rPr>
        <w:t xml:space="preserve"> people’s rejection of school</w:t>
      </w:r>
      <w:r w:rsidR="00B65816" w:rsidRPr="001A49F5">
        <w:rPr>
          <w:rFonts w:asciiTheme="minorHAnsi" w:hAnsiTheme="minorHAnsi" w:cstheme="minorHAnsi"/>
          <w:sz w:val="24"/>
          <w:szCs w:val="24"/>
        </w:rPr>
        <w:t xml:space="preserve">. </w:t>
      </w:r>
      <w:r w:rsidR="00401059" w:rsidRPr="001A49F5">
        <w:rPr>
          <w:rFonts w:asciiTheme="minorHAnsi" w:hAnsiTheme="minorHAnsi" w:cstheme="minorHAnsi"/>
          <w:sz w:val="24"/>
          <w:szCs w:val="24"/>
        </w:rPr>
        <w:t xml:space="preserve">The levels of educational attainment for this group of young people were low; most of the respondents had gained </w:t>
      </w:r>
      <w:r w:rsidR="00B65816" w:rsidRPr="001A49F5">
        <w:rPr>
          <w:rFonts w:asciiTheme="minorHAnsi" w:hAnsiTheme="minorHAnsi" w:cstheme="minorHAnsi"/>
          <w:sz w:val="24"/>
          <w:szCs w:val="24"/>
        </w:rPr>
        <w:t>no educational qualifications.</w:t>
      </w:r>
      <w:r w:rsidR="0052574D" w:rsidRPr="001A49F5">
        <w:rPr>
          <w:rFonts w:asciiTheme="minorHAnsi" w:hAnsiTheme="minorHAnsi" w:cstheme="minorHAnsi"/>
          <w:sz w:val="24"/>
          <w:szCs w:val="24"/>
        </w:rPr>
        <w:t xml:space="preserve"> </w:t>
      </w:r>
      <w:r w:rsidR="00CA25C2" w:rsidRPr="001A49F5">
        <w:rPr>
          <w:rFonts w:asciiTheme="minorHAnsi" w:hAnsiTheme="minorHAnsi" w:cstheme="minorHAnsi"/>
          <w:sz w:val="24"/>
          <w:szCs w:val="24"/>
        </w:rPr>
        <w:t>The</w:t>
      </w:r>
      <w:r w:rsidR="00401059" w:rsidRPr="001A49F5">
        <w:rPr>
          <w:rFonts w:asciiTheme="minorHAnsi" w:hAnsiTheme="minorHAnsi" w:cstheme="minorHAnsi"/>
          <w:sz w:val="24"/>
          <w:szCs w:val="24"/>
        </w:rPr>
        <w:t xml:space="preserve"> study in Scotland, by</w:t>
      </w:r>
      <w:r w:rsidR="00CA25C2" w:rsidRPr="001A49F5">
        <w:rPr>
          <w:rFonts w:asciiTheme="minorHAnsi" w:hAnsiTheme="minorHAnsi" w:cstheme="minorHAnsi"/>
          <w:sz w:val="24"/>
          <w:szCs w:val="24"/>
        </w:rPr>
        <w:t xml:space="preserve"> Furlong (2006:554) reveals</w:t>
      </w:r>
      <w:r w:rsidR="00E66F6A" w:rsidRPr="001A49F5">
        <w:rPr>
          <w:rFonts w:asciiTheme="minorHAnsi" w:hAnsiTheme="minorHAnsi" w:cstheme="minorHAnsi"/>
          <w:sz w:val="24"/>
          <w:szCs w:val="24"/>
        </w:rPr>
        <w:t xml:space="preserve"> that</w:t>
      </w:r>
      <w:r w:rsidR="00401059" w:rsidRPr="001A49F5">
        <w:rPr>
          <w:rFonts w:asciiTheme="minorHAnsi" w:hAnsiTheme="minorHAnsi" w:cstheme="minorHAnsi"/>
          <w:sz w:val="24"/>
          <w:szCs w:val="24"/>
        </w:rPr>
        <w:t xml:space="preserve"> “the </w:t>
      </w:r>
      <w:r w:rsidR="005D3A9F" w:rsidRPr="001A49F5">
        <w:rPr>
          <w:rFonts w:asciiTheme="minorHAnsi" w:hAnsiTheme="minorHAnsi" w:cstheme="minorHAnsi"/>
          <w:sz w:val="24"/>
          <w:szCs w:val="24"/>
        </w:rPr>
        <w:t xml:space="preserve">16-18 </w:t>
      </w:r>
      <w:r w:rsidR="00401059" w:rsidRPr="001A49F5">
        <w:rPr>
          <w:rFonts w:asciiTheme="minorHAnsi" w:hAnsiTheme="minorHAnsi" w:cstheme="minorHAnsi"/>
          <w:sz w:val="24"/>
          <w:szCs w:val="24"/>
        </w:rPr>
        <w:t>NEET category combined those with little control over their situation with those exercising choice, thereby promoting a state</w:t>
      </w:r>
      <w:r w:rsidR="00B65816" w:rsidRPr="001A49F5">
        <w:rPr>
          <w:rFonts w:asciiTheme="minorHAnsi" w:hAnsiTheme="minorHAnsi" w:cstheme="minorHAnsi"/>
          <w:sz w:val="24"/>
          <w:szCs w:val="24"/>
        </w:rPr>
        <w:t xml:space="preserve"> of confusion about the term.” </w:t>
      </w:r>
      <w:r w:rsidR="00401059" w:rsidRPr="001A49F5">
        <w:rPr>
          <w:rFonts w:asciiTheme="minorHAnsi" w:hAnsiTheme="minorHAnsi" w:cstheme="minorHAnsi"/>
          <w:sz w:val="24"/>
          <w:szCs w:val="24"/>
        </w:rPr>
        <w:t>The charac</w:t>
      </w:r>
      <w:r w:rsidR="00BF5FA3" w:rsidRPr="001A49F5">
        <w:rPr>
          <w:rFonts w:asciiTheme="minorHAnsi" w:hAnsiTheme="minorHAnsi" w:cstheme="minorHAnsi"/>
          <w:sz w:val="24"/>
          <w:szCs w:val="24"/>
        </w:rPr>
        <w:t xml:space="preserve">teristics of young people </w:t>
      </w:r>
      <w:r w:rsidR="00795DCD" w:rsidRPr="001A49F5">
        <w:rPr>
          <w:rFonts w:asciiTheme="minorHAnsi" w:hAnsiTheme="minorHAnsi" w:cstheme="minorHAnsi"/>
          <w:sz w:val="24"/>
          <w:szCs w:val="24"/>
        </w:rPr>
        <w:t>in this</w:t>
      </w:r>
      <w:r w:rsidR="005D3A9F" w:rsidRPr="001A49F5">
        <w:rPr>
          <w:rFonts w:asciiTheme="minorHAnsi" w:hAnsiTheme="minorHAnsi" w:cstheme="minorHAnsi"/>
          <w:sz w:val="24"/>
          <w:szCs w:val="24"/>
        </w:rPr>
        <w:t xml:space="preserve"> research</w:t>
      </w:r>
      <w:r w:rsidR="00401059" w:rsidRPr="001A49F5">
        <w:rPr>
          <w:rFonts w:asciiTheme="minorHAnsi" w:hAnsiTheme="minorHAnsi" w:cstheme="minorHAnsi"/>
          <w:sz w:val="24"/>
          <w:szCs w:val="24"/>
        </w:rPr>
        <w:t xml:space="preserve"> included those who were long-term unemployed, fleetingly unemployed, looking after children or relatives, temporarily sick, long-term disabled, developing artis</w:t>
      </w:r>
      <w:r w:rsidR="00BF5FA3" w:rsidRPr="001A49F5">
        <w:rPr>
          <w:rFonts w:asciiTheme="minorHAnsi" w:hAnsiTheme="minorHAnsi" w:cstheme="minorHAnsi"/>
          <w:sz w:val="24"/>
          <w:szCs w:val="24"/>
        </w:rPr>
        <w:t>tic or musical talents or those</w:t>
      </w:r>
      <w:r w:rsidR="00401059" w:rsidRPr="001A49F5">
        <w:rPr>
          <w:rFonts w:asciiTheme="minorHAnsi" w:hAnsiTheme="minorHAnsi" w:cstheme="minorHAnsi"/>
          <w:sz w:val="24"/>
          <w:szCs w:val="24"/>
        </w:rPr>
        <w:t xml:space="preserve"> taking a short</w:t>
      </w:r>
      <w:r w:rsidR="00B65816" w:rsidRPr="001A49F5">
        <w:rPr>
          <w:rFonts w:asciiTheme="minorHAnsi" w:hAnsiTheme="minorHAnsi" w:cstheme="minorHAnsi"/>
          <w:sz w:val="24"/>
          <w:szCs w:val="24"/>
        </w:rPr>
        <w:t xml:space="preserve"> break from work or education. </w:t>
      </w:r>
      <w:r w:rsidR="00401059" w:rsidRPr="001A49F5">
        <w:rPr>
          <w:rFonts w:asciiTheme="minorHAnsi" w:hAnsiTheme="minorHAnsi" w:cstheme="minorHAnsi"/>
          <w:sz w:val="24"/>
          <w:szCs w:val="24"/>
        </w:rPr>
        <w:t>A universal NEET category can</w:t>
      </w:r>
      <w:r w:rsidR="00EB3F0C" w:rsidRPr="001A49F5">
        <w:rPr>
          <w:rFonts w:asciiTheme="minorHAnsi" w:hAnsiTheme="minorHAnsi" w:cstheme="minorHAnsi"/>
          <w:sz w:val="24"/>
          <w:szCs w:val="24"/>
        </w:rPr>
        <w:t>,</w:t>
      </w:r>
      <w:r w:rsidR="00401059" w:rsidRPr="001A49F5">
        <w:rPr>
          <w:rFonts w:asciiTheme="minorHAnsi" w:hAnsiTheme="minorHAnsi" w:cstheme="minorHAnsi"/>
          <w:sz w:val="24"/>
          <w:szCs w:val="24"/>
        </w:rPr>
        <w:t xml:space="preserve"> therefore</w:t>
      </w:r>
      <w:r w:rsidR="00EB3F0C" w:rsidRPr="001A49F5">
        <w:rPr>
          <w:rFonts w:asciiTheme="minorHAnsi" w:hAnsiTheme="minorHAnsi" w:cstheme="minorHAnsi"/>
          <w:sz w:val="24"/>
          <w:szCs w:val="24"/>
        </w:rPr>
        <w:t>,</w:t>
      </w:r>
      <w:r w:rsidR="00401059" w:rsidRPr="001A49F5">
        <w:rPr>
          <w:rFonts w:asciiTheme="minorHAnsi" w:hAnsiTheme="minorHAnsi" w:cstheme="minorHAnsi"/>
          <w:sz w:val="24"/>
          <w:szCs w:val="24"/>
        </w:rPr>
        <w:t xml:space="preserve"> encompass (privileged) young people who do not require any assistance or intervention to move back into </w:t>
      </w:r>
      <w:r w:rsidR="00795DCD" w:rsidRPr="001A49F5">
        <w:rPr>
          <w:rFonts w:asciiTheme="minorHAnsi" w:hAnsiTheme="minorHAnsi" w:cstheme="minorHAnsi"/>
          <w:sz w:val="24"/>
          <w:szCs w:val="24"/>
        </w:rPr>
        <w:t xml:space="preserve">EET </w:t>
      </w:r>
      <w:r w:rsidR="0052574D" w:rsidRPr="001A49F5">
        <w:rPr>
          <w:rFonts w:asciiTheme="minorHAnsi" w:hAnsiTheme="minorHAnsi" w:cstheme="minorHAnsi"/>
          <w:sz w:val="24"/>
          <w:szCs w:val="24"/>
        </w:rPr>
        <w:t>(Yates and Payne, 2006).</w:t>
      </w:r>
    </w:p>
    <w:p w14:paraId="1B49745F" w14:textId="77777777" w:rsidR="00401059" w:rsidRPr="001A49F5" w:rsidRDefault="00401059" w:rsidP="00EB4D99">
      <w:pPr>
        <w:spacing w:after="0" w:line="360" w:lineRule="auto"/>
        <w:jc w:val="both"/>
        <w:rPr>
          <w:rFonts w:asciiTheme="minorHAnsi" w:hAnsiTheme="minorHAnsi" w:cstheme="minorHAnsi"/>
          <w:sz w:val="24"/>
          <w:szCs w:val="24"/>
        </w:rPr>
      </w:pPr>
      <w:r w:rsidRPr="001A49F5">
        <w:rPr>
          <w:rFonts w:asciiTheme="minorHAnsi" w:hAnsiTheme="minorHAnsi" w:cstheme="minorHAnsi"/>
          <w:sz w:val="24"/>
          <w:szCs w:val="24"/>
        </w:rPr>
        <w:t xml:space="preserve">This questions assumptions made by successive governments that NEET is automatically a problematic or negative status related to social exclusion and </w:t>
      </w:r>
      <w:r w:rsidRPr="001A49F5">
        <w:rPr>
          <w:rFonts w:asciiTheme="minorHAnsi" w:hAnsiTheme="minorHAnsi" w:cstheme="minorHAnsi"/>
          <w:sz w:val="24"/>
          <w:szCs w:val="24"/>
        </w:rPr>
        <w:lastRenderedPageBreak/>
        <w:t xml:space="preserve">disadvantage for </w:t>
      </w:r>
      <w:r w:rsidRPr="001A49F5">
        <w:rPr>
          <w:rFonts w:asciiTheme="minorHAnsi" w:hAnsiTheme="minorHAnsi" w:cstheme="minorHAnsi"/>
          <w:i/>
          <w:sz w:val="24"/>
          <w:szCs w:val="24"/>
        </w:rPr>
        <w:t xml:space="preserve">all </w:t>
      </w:r>
      <w:r w:rsidRPr="001A49F5">
        <w:rPr>
          <w:rFonts w:asciiTheme="minorHAnsi" w:hAnsiTheme="minorHAnsi" w:cstheme="minorHAnsi"/>
          <w:sz w:val="24"/>
          <w:szCs w:val="24"/>
        </w:rPr>
        <w:t>young people (DfEE,</w:t>
      </w:r>
      <w:r w:rsidR="0007495E" w:rsidRPr="001A49F5">
        <w:rPr>
          <w:rFonts w:asciiTheme="minorHAnsi" w:hAnsiTheme="minorHAnsi" w:cstheme="minorHAnsi"/>
          <w:sz w:val="24"/>
          <w:szCs w:val="24"/>
        </w:rPr>
        <w:t xml:space="preserve"> 1999; DfE, 2016a). </w:t>
      </w:r>
      <w:r w:rsidR="00EB3F0C" w:rsidRPr="001A49F5">
        <w:rPr>
          <w:rFonts w:asciiTheme="minorHAnsi" w:hAnsiTheme="minorHAnsi" w:cstheme="minorHAnsi"/>
          <w:sz w:val="24"/>
          <w:szCs w:val="24"/>
        </w:rPr>
        <w:t>Yates and Payne (2006) further</w:t>
      </w:r>
      <w:r w:rsidRPr="001A49F5">
        <w:rPr>
          <w:rFonts w:asciiTheme="minorHAnsi" w:hAnsiTheme="minorHAnsi" w:cstheme="minorHAnsi"/>
          <w:sz w:val="24"/>
          <w:szCs w:val="24"/>
        </w:rPr>
        <w:t xml:space="preserve"> question these assumptions by drawing on the evidence from a DfES Report, </w:t>
      </w:r>
      <w:r w:rsidRPr="001A49F5">
        <w:rPr>
          <w:rFonts w:asciiTheme="minorHAnsi" w:hAnsiTheme="minorHAnsi" w:cstheme="minorHAnsi"/>
          <w:i/>
          <w:sz w:val="24"/>
          <w:szCs w:val="24"/>
        </w:rPr>
        <w:t>Understanding the Impact of Connexions on Young People at Risk</w:t>
      </w:r>
      <w:r w:rsidRPr="001A49F5">
        <w:rPr>
          <w:rFonts w:asciiTheme="minorHAnsi" w:hAnsiTheme="minorHAnsi" w:cstheme="minorHAnsi"/>
          <w:sz w:val="24"/>
          <w:szCs w:val="24"/>
        </w:rPr>
        <w:t xml:space="preserve"> (Hogarth and Smith, 2004).</w:t>
      </w:r>
      <w:r w:rsidRPr="001A49F5">
        <w:rPr>
          <w:rStyle w:val="FootnoteReference"/>
          <w:rFonts w:asciiTheme="minorHAnsi" w:hAnsiTheme="minorHAnsi" w:cstheme="minorHAnsi"/>
          <w:sz w:val="24"/>
          <w:szCs w:val="24"/>
        </w:rPr>
        <w:footnoteReference w:id="8"/>
      </w:r>
      <w:r w:rsidR="00B65816" w:rsidRPr="001A49F5">
        <w:rPr>
          <w:rFonts w:asciiTheme="minorHAnsi" w:hAnsiTheme="minorHAnsi" w:cstheme="minorHAnsi"/>
          <w:sz w:val="24"/>
          <w:szCs w:val="24"/>
        </w:rPr>
        <w:t xml:space="preserve"> </w:t>
      </w:r>
      <w:r w:rsidRPr="001A49F5">
        <w:rPr>
          <w:rFonts w:asciiTheme="minorHAnsi" w:hAnsiTheme="minorHAnsi" w:cstheme="minorHAnsi"/>
          <w:sz w:val="24"/>
          <w:szCs w:val="24"/>
        </w:rPr>
        <w:t xml:space="preserve">The main groups of young people investigated </w:t>
      </w:r>
      <w:r w:rsidR="00EB3F0C" w:rsidRPr="001A49F5">
        <w:rPr>
          <w:rFonts w:asciiTheme="minorHAnsi" w:hAnsiTheme="minorHAnsi" w:cstheme="minorHAnsi"/>
          <w:sz w:val="24"/>
          <w:szCs w:val="24"/>
        </w:rPr>
        <w:t>in this report were</w:t>
      </w:r>
      <w:r w:rsidRPr="001A49F5">
        <w:rPr>
          <w:rFonts w:asciiTheme="minorHAnsi" w:hAnsiTheme="minorHAnsi" w:cstheme="minorHAnsi"/>
          <w:sz w:val="24"/>
          <w:szCs w:val="24"/>
        </w:rPr>
        <w:t xml:space="preserve"> those with learning difficulties and Special Educational Needs</w:t>
      </w:r>
      <w:r w:rsidR="00B65816" w:rsidRPr="001A49F5">
        <w:rPr>
          <w:rFonts w:asciiTheme="minorHAnsi" w:hAnsiTheme="minorHAnsi" w:cstheme="minorHAnsi"/>
          <w:sz w:val="24"/>
          <w:szCs w:val="24"/>
        </w:rPr>
        <w:t xml:space="preserve"> (SEN)</w:t>
      </w:r>
      <w:r w:rsidRPr="001A49F5">
        <w:rPr>
          <w:rFonts w:asciiTheme="minorHAnsi" w:hAnsiTheme="minorHAnsi" w:cstheme="minorHAnsi"/>
          <w:sz w:val="24"/>
          <w:szCs w:val="24"/>
        </w:rPr>
        <w:t>, young parents and carers, looked</w:t>
      </w:r>
      <w:r w:rsidR="00812FFC" w:rsidRPr="001A49F5">
        <w:rPr>
          <w:rFonts w:asciiTheme="minorHAnsi" w:hAnsiTheme="minorHAnsi" w:cstheme="minorHAnsi"/>
          <w:sz w:val="24"/>
          <w:szCs w:val="24"/>
        </w:rPr>
        <w:t>-</w:t>
      </w:r>
      <w:r w:rsidRPr="001A49F5">
        <w:rPr>
          <w:rFonts w:asciiTheme="minorHAnsi" w:hAnsiTheme="minorHAnsi" w:cstheme="minorHAnsi"/>
          <w:sz w:val="24"/>
          <w:szCs w:val="24"/>
        </w:rPr>
        <w:t>after young people or homeless, asylum seekers and refugees, young offenders, substance misusers, school resisters and truants.</w:t>
      </w:r>
      <w:r w:rsidRPr="001A49F5">
        <w:rPr>
          <w:rStyle w:val="FootnoteReference"/>
          <w:rFonts w:asciiTheme="minorHAnsi" w:hAnsiTheme="minorHAnsi" w:cstheme="minorHAnsi"/>
          <w:sz w:val="24"/>
          <w:szCs w:val="24"/>
        </w:rPr>
        <w:t xml:space="preserve"> </w:t>
      </w:r>
      <w:r w:rsidRPr="001A49F5">
        <w:rPr>
          <w:rStyle w:val="FootnoteReference"/>
          <w:rFonts w:asciiTheme="minorHAnsi" w:hAnsiTheme="minorHAnsi" w:cstheme="minorHAnsi"/>
          <w:sz w:val="24"/>
          <w:szCs w:val="24"/>
        </w:rPr>
        <w:footnoteReference w:id="9"/>
      </w:r>
      <w:r w:rsidRPr="001A49F5">
        <w:rPr>
          <w:rFonts w:asciiTheme="minorHAnsi" w:hAnsiTheme="minorHAnsi" w:cstheme="minorHAnsi"/>
          <w:sz w:val="24"/>
          <w:szCs w:val="24"/>
        </w:rPr>
        <w:t xml:space="preserve"> </w:t>
      </w:r>
      <w:r w:rsidR="00EB3F0C" w:rsidRPr="001A49F5">
        <w:rPr>
          <w:rFonts w:asciiTheme="minorHAnsi" w:hAnsiTheme="minorHAnsi" w:cstheme="minorHAnsi"/>
          <w:sz w:val="24"/>
          <w:szCs w:val="24"/>
        </w:rPr>
        <w:t>Yates a</w:t>
      </w:r>
      <w:r w:rsidR="00FC29B2" w:rsidRPr="001A49F5">
        <w:rPr>
          <w:rFonts w:asciiTheme="minorHAnsi" w:hAnsiTheme="minorHAnsi" w:cstheme="minorHAnsi"/>
          <w:sz w:val="24"/>
          <w:szCs w:val="24"/>
        </w:rPr>
        <w:t>nd Payne (2006</w:t>
      </w:r>
      <w:r w:rsidR="007B7D93" w:rsidRPr="001A49F5">
        <w:rPr>
          <w:rFonts w:asciiTheme="minorHAnsi" w:hAnsiTheme="minorHAnsi" w:cstheme="minorHAnsi"/>
          <w:sz w:val="24"/>
          <w:szCs w:val="24"/>
        </w:rPr>
        <w:t>)</w:t>
      </w:r>
      <w:r w:rsidR="00565097" w:rsidRPr="001A49F5">
        <w:rPr>
          <w:rFonts w:asciiTheme="minorHAnsi" w:hAnsiTheme="minorHAnsi" w:cstheme="minorHAnsi"/>
          <w:sz w:val="24"/>
          <w:szCs w:val="24"/>
        </w:rPr>
        <w:t xml:space="preserve"> </w:t>
      </w:r>
      <w:r w:rsidR="00CA25C2" w:rsidRPr="001A49F5">
        <w:rPr>
          <w:rFonts w:asciiTheme="minorHAnsi" w:hAnsiTheme="minorHAnsi" w:cstheme="minorHAnsi"/>
          <w:sz w:val="24"/>
          <w:szCs w:val="24"/>
        </w:rPr>
        <w:t>argue</w:t>
      </w:r>
      <w:r w:rsidRPr="001A49F5">
        <w:rPr>
          <w:rFonts w:asciiTheme="minorHAnsi" w:hAnsiTheme="minorHAnsi" w:cstheme="minorHAnsi"/>
          <w:sz w:val="24"/>
          <w:szCs w:val="24"/>
        </w:rPr>
        <w:t xml:space="preserve"> that being NEET is not necessarily a negative or problematic situation for many of those with parental or caring responsibilities or</w:t>
      </w:r>
      <w:r w:rsidR="00B65816" w:rsidRPr="001A49F5">
        <w:rPr>
          <w:rFonts w:asciiTheme="minorHAnsi" w:hAnsiTheme="minorHAnsi" w:cstheme="minorHAnsi"/>
          <w:sz w:val="24"/>
          <w:szCs w:val="24"/>
        </w:rPr>
        <w:t xml:space="preserve"> in other transitional states. </w:t>
      </w:r>
      <w:r w:rsidR="00CA25C2" w:rsidRPr="001A49F5">
        <w:rPr>
          <w:rFonts w:asciiTheme="minorHAnsi" w:hAnsiTheme="minorHAnsi" w:cstheme="minorHAnsi"/>
          <w:sz w:val="24"/>
          <w:szCs w:val="24"/>
        </w:rPr>
        <w:t xml:space="preserve">Serracant (2014) suggests </w:t>
      </w:r>
      <w:r w:rsidR="00FC29B2" w:rsidRPr="001A49F5">
        <w:rPr>
          <w:rFonts w:asciiTheme="minorHAnsi" w:hAnsiTheme="minorHAnsi" w:cstheme="minorHAnsi"/>
          <w:sz w:val="24"/>
          <w:szCs w:val="24"/>
        </w:rPr>
        <w:t>that policy approaches which</w:t>
      </w:r>
      <w:r w:rsidRPr="001A49F5">
        <w:rPr>
          <w:rFonts w:asciiTheme="minorHAnsi" w:hAnsiTheme="minorHAnsi" w:cstheme="minorHAnsi"/>
          <w:sz w:val="24"/>
          <w:szCs w:val="24"/>
        </w:rPr>
        <w:t xml:space="preserve"> conceptually link </w:t>
      </w:r>
      <w:r w:rsidR="00E66F6A" w:rsidRPr="001A49F5">
        <w:rPr>
          <w:rFonts w:asciiTheme="minorHAnsi" w:hAnsiTheme="minorHAnsi" w:cstheme="minorHAnsi"/>
          <w:sz w:val="24"/>
          <w:szCs w:val="24"/>
        </w:rPr>
        <w:t>NEET with social exclusion lead</w:t>
      </w:r>
      <w:r w:rsidRPr="001A49F5">
        <w:rPr>
          <w:rFonts w:asciiTheme="minorHAnsi" w:hAnsiTheme="minorHAnsi" w:cstheme="minorHAnsi"/>
          <w:sz w:val="24"/>
          <w:szCs w:val="24"/>
        </w:rPr>
        <w:t xml:space="preserve"> to the negative labelling of </w:t>
      </w:r>
      <w:r w:rsidRPr="001A49F5">
        <w:rPr>
          <w:rFonts w:asciiTheme="minorHAnsi" w:hAnsiTheme="minorHAnsi" w:cstheme="minorHAnsi"/>
          <w:i/>
          <w:sz w:val="24"/>
          <w:szCs w:val="24"/>
        </w:rPr>
        <w:t>all</w:t>
      </w:r>
      <w:r w:rsidRPr="001A49F5">
        <w:rPr>
          <w:rFonts w:asciiTheme="minorHAnsi" w:hAnsiTheme="minorHAnsi" w:cstheme="minorHAnsi"/>
          <w:sz w:val="24"/>
          <w:szCs w:val="24"/>
        </w:rPr>
        <w:t xml:space="preserve"> NEET young people, a focus on an individual’s deficits and stigmatisation.</w:t>
      </w:r>
    </w:p>
    <w:p w14:paraId="6C0227FE" w14:textId="77777777" w:rsidR="00FC29B2" w:rsidRPr="001A49F5" w:rsidRDefault="00FC29B2" w:rsidP="00EB4D99">
      <w:pPr>
        <w:spacing w:after="0" w:line="360" w:lineRule="auto"/>
        <w:jc w:val="both"/>
        <w:rPr>
          <w:rFonts w:asciiTheme="minorHAnsi" w:hAnsiTheme="minorHAnsi" w:cstheme="minorHAnsi"/>
          <w:sz w:val="24"/>
          <w:szCs w:val="24"/>
        </w:rPr>
      </w:pPr>
    </w:p>
    <w:p w14:paraId="29C5200E" w14:textId="77777777" w:rsidR="00401059" w:rsidRPr="001A49F5" w:rsidRDefault="00401059" w:rsidP="00EB4D99">
      <w:pPr>
        <w:spacing w:after="0" w:line="360" w:lineRule="auto"/>
        <w:jc w:val="both"/>
        <w:rPr>
          <w:rFonts w:asciiTheme="minorHAnsi" w:hAnsiTheme="minorHAnsi" w:cstheme="minorHAnsi"/>
          <w:b/>
          <w:sz w:val="24"/>
          <w:szCs w:val="24"/>
        </w:rPr>
      </w:pPr>
      <w:r w:rsidRPr="001A49F5">
        <w:rPr>
          <w:rFonts w:asciiTheme="minorHAnsi" w:hAnsiTheme="minorHAnsi" w:cstheme="minorHAnsi"/>
          <w:b/>
          <w:sz w:val="24"/>
          <w:szCs w:val="24"/>
        </w:rPr>
        <w:t xml:space="preserve">1.2.4 </w:t>
      </w:r>
      <w:r w:rsidRPr="001A49F5">
        <w:rPr>
          <w:rFonts w:asciiTheme="minorHAnsi" w:hAnsiTheme="minorHAnsi" w:cstheme="minorHAnsi"/>
          <w:b/>
          <w:i/>
          <w:sz w:val="24"/>
          <w:szCs w:val="24"/>
        </w:rPr>
        <w:t>Segment</w:t>
      </w:r>
      <w:r w:rsidR="00176C26" w:rsidRPr="001A49F5">
        <w:rPr>
          <w:rFonts w:asciiTheme="minorHAnsi" w:hAnsiTheme="minorHAnsi" w:cstheme="minorHAnsi"/>
          <w:b/>
          <w:i/>
          <w:sz w:val="24"/>
          <w:szCs w:val="24"/>
        </w:rPr>
        <w:t>s</w:t>
      </w:r>
      <w:r w:rsidRPr="001A49F5">
        <w:rPr>
          <w:rFonts w:asciiTheme="minorHAnsi" w:hAnsiTheme="minorHAnsi" w:cstheme="minorHAnsi"/>
          <w:b/>
          <w:i/>
          <w:sz w:val="24"/>
          <w:szCs w:val="24"/>
        </w:rPr>
        <w:t xml:space="preserve"> and sub-groups</w:t>
      </w:r>
    </w:p>
    <w:p w14:paraId="0A6B7867" w14:textId="77777777" w:rsidR="00401059" w:rsidRPr="001A49F5" w:rsidRDefault="00401059" w:rsidP="00401059">
      <w:pPr>
        <w:spacing w:after="160" w:line="360" w:lineRule="auto"/>
        <w:jc w:val="both"/>
        <w:rPr>
          <w:rFonts w:asciiTheme="minorHAnsi" w:eastAsia="Times New Roman" w:hAnsiTheme="minorHAnsi" w:cstheme="minorHAnsi"/>
          <w:sz w:val="24"/>
          <w:szCs w:val="24"/>
        </w:rPr>
      </w:pPr>
      <w:r w:rsidRPr="001A49F5">
        <w:rPr>
          <w:rFonts w:asciiTheme="minorHAnsi" w:hAnsiTheme="minorHAnsi" w:cstheme="minorHAnsi"/>
          <w:sz w:val="24"/>
          <w:szCs w:val="24"/>
        </w:rPr>
        <w:t xml:space="preserve">The </w:t>
      </w:r>
      <w:r w:rsidRPr="001A49F5">
        <w:rPr>
          <w:rFonts w:asciiTheme="minorHAnsi" w:hAnsiTheme="minorHAnsi" w:cstheme="minorBidi"/>
          <w:i/>
          <w:sz w:val="24"/>
          <w:szCs w:val="24"/>
        </w:rPr>
        <w:t>Longitudinal Study of Young People in England</w:t>
      </w:r>
      <w:r w:rsidR="009255A3" w:rsidRPr="001A49F5">
        <w:rPr>
          <w:rFonts w:asciiTheme="minorHAnsi" w:hAnsiTheme="minorHAnsi" w:cstheme="minorBidi"/>
          <w:i/>
          <w:sz w:val="24"/>
          <w:szCs w:val="24"/>
        </w:rPr>
        <w:t xml:space="preserve"> and Youth Cohort Study</w:t>
      </w:r>
      <w:r w:rsidRPr="001A49F5">
        <w:rPr>
          <w:rFonts w:asciiTheme="minorHAnsi" w:eastAsia="Times New Roman" w:hAnsiTheme="minorHAnsi" w:cstheme="minorHAnsi"/>
          <w:sz w:val="24"/>
          <w:szCs w:val="24"/>
          <w:lang w:eastAsia="en-GB"/>
        </w:rPr>
        <w:t xml:space="preserve"> [</w:t>
      </w:r>
      <w:r w:rsidRPr="001A49F5">
        <w:rPr>
          <w:rFonts w:asciiTheme="minorHAnsi" w:hAnsiTheme="minorHAnsi" w:cstheme="minorHAnsi"/>
          <w:sz w:val="24"/>
          <w:szCs w:val="24"/>
        </w:rPr>
        <w:t>LSYPE</w:t>
      </w:r>
      <w:r w:rsidR="007B7D93" w:rsidRPr="001A49F5">
        <w:rPr>
          <w:rFonts w:asciiTheme="minorHAnsi" w:hAnsiTheme="minorHAnsi" w:cstheme="minorHAnsi"/>
          <w:sz w:val="24"/>
          <w:szCs w:val="24"/>
        </w:rPr>
        <w:t xml:space="preserve"> &amp; YCS</w:t>
      </w:r>
      <w:r w:rsidR="009131D0" w:rsidRPr="001A49F5">
        <w:rPr>
          <w:rFonts w:asciiTheme="minorHAnsi" w:eastAsia="Times New Roman" w:hAnsiTheme="minorHAnsi" w:cstheme="minorHAnsi"/>
          <w:sz w:val="24"/>
          <w:szCs w:val="24"/>
          <w:lang w:eastAsia="en-GB"/>
        </w:rPr>
        <w:t>], (DCFS, 2008c</w:t>
      </w:r>
      <w:r w:rsidRPr="001A49F5">
        <w:rPr>
          <w:rFonts w:asciiTheme="minorHAnsi" w:eastAsia="Times New Roman" w:hAnsiTheme="minorHAnsi" w:cstheme="minorHAnsi"/>
          <w:sz w:val="24"/>
          <w:szCs w:val="24"/>
          <w:lang w:eastAsia="en-GB"/>
        </w:rPr>
        <w:t>) provides</w:t>
      </w:r>
      <w:r w:rsidRPr="001A49F5">
        <w:rPr>
          <w:rFonts w:asciiTheme="minorHAnsi" w:hAnsiTheme="minorHAnsi" w:cstheme="minorHAnsi"/>
          <w:sz w:val="24"/>
          <w:szCs w:val="24"/>
        </w:rPr>
        <w:t xml:space="preserve"> </w:t>
      </w:r>
      <w:r w:rsidRPr="001A49F5">
        <w:rPr>
          <w:rFonts w:asciiTheme="minorHAnsi" w:hAnsiTheme="minorHAnsi" w:cstheme="minorBidi"/>
          <w:sz w:val="24"/>
          <w:szCs w:val="24"/>
        </w:rPr>
        <w:t>survey analyses of p</w:t>
      </w:r>
      <w:r w:rsidR="00B82200" w:rsidRPr="001A49F5">
        <w:rPr>
          <w:rFonts w:asciiTheme="minorHAnsi" w:hAnsiTheme="minorHAnsi" w:cstheme="minorBidi"/>
          <w:sz w:val="24"/>
          <w:szCs w:val="24"/>
        </w:rPr>
        <w:t>ost-16 participation.</w:t>
      </w:r>
      <w:r w:rsidRPr="001A49F5">
        <w:rPr>
          <w:rFonts w:asciiTheme="minorHAnsi" w:hAnsiTheme="minorHAnsi" w:cstheme="minorBidi"/>
          <w:sz w:val="24"/>
          <w:szCs w:val="24"/>
          <w:vertAlign w:val="superscript"/>
        </w:rPr>
        <w:footnoteReference w:id="10"/>
      </w:r>
      <w:r w:rsidR="00B82200" w:rsidRPr="001A49F5">
        <w:rPr>
          <w:rFonts w:asciiTheme="minorHAnsi" w:eastAsia="Times New Roman" w:hAnsiTheme="minorHAnsi" w:cstheme="minorHAnsi"/>
          <w:sz w:val="24"/>
          <w:szCs w:val="24"/>
          <w:lang w:val="en-US"/>
        </w:rPr>
        <w:t xml:space="preserve"> </w:t>
      </w:r>
      <w:r w:rsidRPr="001A49F5">
        <w:rPr>
          <w:rFonts w:asciiTheme="minorHAnsi" w:eastAsia="Times New Roman" w:hAnsiTheme="minorHAnsi" w:cstheme="minorHAnsi"/>
          <w:sz w:val="24"/>
          <w:szCs w:val="24"/>
          <w:lang w:val="en-US"/>
        </w:rPr>
        <w:t>The findings show that 16-18 NEET is</w:t>
      </w:r>
      <w:r w:rsidR="00FC29B2" w:rsidRPr="001A49F5">
        <w:rPr>
          <w:rFonts w:asciiTheme="minorHAnsi" w:eastAsia="Times New Roman" w:hAnsiTheme="minorHAnsi" w:cstheme="minorHAnsi"/>
          <w:sz w:val="24"/>
          <w:szCs w:val="24"/>
          <w:lang w:val="en-US"/>
        </w:rPr>
        <w:t xml:space="preserve"> a diverse category</w:t>
      </w:r>
      <w:r w:rsidR="00D272BA" w:rsidRPr="001A49F5">
        <w:rPr>
          <w:rFonts w:asciiTheme="minorHAnsi" w:eastAsia="Times New Roman" w:hAnsiTheme="minorHAnsi" w:cstheme="minorHAnsi"/>
          <w:sz w:val="24"/>
          <w:szCs w:val="24"/>
          <w:lang w:val="en-US"/>
        </w:rPr>
        <w:t xml:space="preserve"> and identify</w:t>
      </w:r>
      <w:r w:rsidRPr="001A49F5">
        <w:rPr>
          <w:rFonts w:asciiTheme="minorHAnsi" w:eastAsia="Times New Roman" w:hAnsiTheme="minorHAnsi" w:cstheme="minorHAnsi"/>
          <w:sz w:val="24"/>
          <w:szCs w:val="24"/>
          <w:lang w:val="en-US"/>
        </w:rPr>
        <w:t xml:space="preserve"> </w:t>
      </w:r>
      <w:r w:rsidRPr="001A49F5">
        <w:rPr>
          <w:rFonts w:asciiTheme="minorHAnsi" w:hAnsiTheme="minorHAnsi" w:cstheme="minorHAnsi"/>
          <w:sz w:val="24"/>
          <w:szCs w:val="24"/>
        </w:rPr>
        <w:t>g</w:t>
      </w:r>
      <w:r w:rsidRPr="001A49F5">
        <w:rPr>
          <w:rFonts w:asciiTheme="minorHAnsi" w:eastAsia="Times New Roman" w:hAnsiTheme="minorHAnsi" w:cstheme="minorHAnsi"/>
          <w:sz w:val="24"/>
          <w:szCs w:val="24"/>
          <w:lang w:eastAsia="en-GB"/>
        </w:rPr>
        <w:t xml:space="preserve">roups of significant characteristics, such as having </w:t>
      </w:r>
      <w:r w:rsidRPr="001A49F5">
        <w:rPr>
          <w:rFonts w:asciiTheme="minorHAnsi" w:hAnsiTheme="minorHAnsi" w:cstheme="minorBidi"/>
          <w:sz w:val="24"/>
          <w:szCs w:val="24"/>
        </w:rPr>
        <w:t>1-4 GCSE grades D-G, no qualifications, disability, lower socio-economic status (SES), truanting and havi</w:t>
      </w:r>
      <w:r w:rsidR="00B82200" w:rsidRPr="001A49F5">
        <w:rPr>
          <w:rFonts w:asciiTheme="minorHAnsi" w:hAnsiTheme="minorHAnsi" w:cstheme="minorBidi"/>
          <w:sz w:val="24"/>
          <w:szCs w:val="24"/>
        </w:rPr>
        <w:t xml:space="preserve">ng home/care responsibilities. </w:t>
      </w:r>
      <w:r w:rsidRPr="001A49F5">
        <w:rPr>
          <w:rFonts w:asciiTheme="minorHAnsi" w:hAnsiTheme="minorHAnsi" w:cstheme="minorBidi"/>
          <w:sz w:val="24"/>
          <w:szCs w:val="24"/>
        </w:rPr>
        <w:t xml:space="preserve">These characteristics affirm previous research </w:t>
      </w:r>
      <w:r w:rsidR="0007495E" w:rsidRPr="001A49F5">
        <w:rPr>
          <w:rFonts w:asciiTheme="minorHAnsi" w:hAnsiTheme="minorHAnsi" w:cstheme="minorBidi"/>
          <w:sz w:val="24"/>
          <w:szCs w:val="24"/>
        </w:rPr>
        <w:t>(Rees et al., 1996;</w:t>
      </w:r>
      <w:r w:rsidR="00D272BA" w:rsidRPr="001A49F5">
        <w:rPr>
          <w:rFonts w:asciiTheme="minorHAnsi" w:hAnsiTheme="minorHAnsi" w:cstheme="minorBidi"/>
          <w:sz w:val="24"/>
          <w:szCs w:val="24"/>
        </w:rPr>
        <w:t xml:space="preserve"> Furlong</w:t>
      </w:r>
      <w:r w:rsidRPr="001A49F5">
        <w:rPr>
          <w:rFonts w:asciiTheme="minorHAnsi" w:hAnsiTheme="minorHAnsi" w:cstheme="minorBidi"/>
          <w:sz w:val="24"/>
          <w:szCs w:val="24"/>
        </w:rPr>
        <w:t xml:space="preserve"> </w:t>
      </w:r>
      <w:r w:rsidR="00B82200" w:rsidRPr="001A49F5">
        <w:rPr>
          <w:rFonts w:asciiTheme="minorHAnsi" w:hAnsiTheme="minorHAnsi" w:cstheme="minorBidi"/>
          <w:sz w:val="24"/>
          <w:szCs w:val="24"/>
        </w:rPr>
        <w:t xml:space="preserve">2006). </w:t>
      </w:r>
      <w:r w:rsidRPr="001A49F5">
        <w:rPr>
          <w:rFonts w:asciiTheme="minorHAnsi" w:hAnsiTheme="minorHAnsi" w:cstheme="minorBidi"/>
          <w:sz w:val="24"/>
          <w:szCs w:val="24"/>
        </w:rPr>
        <w:t xml:space="preserve">Sub-groups of risk factors concerning health or behaviour common for </w:t>
      </w:r>
      <w:r w:rsidR="00B82200" w:rsidRPr="001A49F5">
        <w:rPr>
          <w:rFonts w:asciiTheme="minorHAnsi" w:hAnsiTheme="minorHAnsi" w:cstheme="minorBidi"/>
          <w:sz w:val="24"/>
          <w:szCs w:val="24"/>
        </w:rPr>
        <w:t xml:space="preserve">16-18 </w:t>
      </w:r>
      <w:r w:rsidRPr="001A49F5">
        <w:rPr>
          <w:rFonts w:asciiTheme="minorHAnsi" w:hAnsiTheme="minorHAnsi" w:cstheme="minorBidi"/>
          <w:sz w:val="24"/>
          <w:szCs w:val="24"/>
        </w:rPr>
        <w:t>NEET young</w:t>
      </w:r>
      <w:r w:rsidR="0016789E" w:rsidRPr="001A49F5">
        <w:rPr>
          <w:rFonts w:asciiTheme="minorHAnsi" w:hAnsiTheme="minorHAnsi" w:cstheme="minorBidi"/>
          <w:sz w:val="24"/>
          <w:szCs w:val="24"/>
        </w:rPr>
        <w:t xml:space="preserve"> people are </w:t>
      </w:r>
      <w:r w:rsidR="00D272BA" w:rsidRPr="001A49F5">
        <w:rPr>
          <w:rFonts w:asciiTheme="minorHAnsi" w:hAnsiTheme="minorHAnsi" w:cstheme="minorBidi"/>
          <w:sz w:val="24"/>
          <w:szCs w:val="24"/>
        </w:rPr>
        <w:t xml:space="preserve">also </w:t>
      </w:r>
      <w:r w:rsidR="0016789E" w:rsidRPr="001A49F5">
        <w:rPr>
          <w:rFonts w:asciiTheme="minorHAnsi" w:hAnsiTheme="minorHAnsi" w:cstheme="minorBidi"/>
          <w:sz w:val="24"/>
          <w:szCs w:val="24"/>
        </w:rPr>
        <w:t>identified, such as</w:t>
      </w:r>
      <w:r w:rsidRPr="001A49F5">
        <w:rPr>
          <w:rFonts w:asciiTheme="minorHAnsi" w:hAnsiTheme="minorHAnsi" w:cstheme="minorBidi"/>
          <w:sz w:val="24"/>
          <w:szCs w:val="24"/>
        </w:rPr>
        <w:t xml:space="preserve"> smoking,</w:t>
      </w:r>
      <w:r w:rsidR="00816A8F" w:rsidRPr="001A49F5">
        <w:rPr>
          <w:rFonts w:asciiTheme="minorHAnsi" w:hAnsiTheme="minorHAnsi" w:cstheme="minorBidi"/>
          <w:sz w:val="24"/>
          <w:szCs w:val="24"/>
        </w:rPr>
        <w:t xml:space="preserve"> experimenting with</w:t>
      </w:r>
      <w:r w:rsidRPr="001A49F5">
        <w:rPr>
          <w:rFonts w:asciiTheme="minorHAnsi" w:hAnsiTheme="minorHAnsi" w:cstheme="minorBidi"/>
          <w:sz w:val="24"/>
          <w:szCs w:val="24"/>
        </w:rPr>
        <w:t xml:space="preserve"> cannabis, spreading graffiti o</w:t>
      </w:r>
      <w:r w:rsidR="00B82200" w:rsidRPr="001A49F5">
        <w:rPr>
          <w:rFonts w:asciiTheme="minorHAnsi" w:hAnsiTheme="minorHAnsi" w:cstheme="minorBidi"/>
          <w:sz w:val="24"/>
          <w:szCs w:val="24"/>
        </w:rPr>
        <w:t xml:space="preserve">r vandalising public property. </w:t>
      </w:r>
      <w:r w:rsidRPr="001A49F5">
        <w:rPr>
          <w:rFonts w:asciiTheme="minorHAnsi" w:eastAsia="Times New Roman" w:hAnsiTheme="minorHAnsi" w:cstheme="minorHAnsi"/>
          <w:sz w:val="24"/>
          <w:szCs w:val="24"/>
          <w:lang w:eastAsia="en-GB"/>
        </w:rPr>
        <w:t xml:space="preserve">The final </w:t>
      </w:r>
      <w:r w:rsidR="00D272BA" w:rsidRPr="001A49F5">
        <w:rPr>
          <w:rFonts w:asciiTheme="minorHAnsi" w:hAnsiTheme="minorHAnsi" w:cstheme="minorHAnsi"/>
          <w:sz w:val="24"/>
          <w:szCs w:val="24"/>
        </w:rPr>
        <w:t>LSYPE</w:t>
      </w:r>
      <w:r w:rsidR="007B7D93" w:rsidRPr="001A49F5">
        <w:rPr>
          <w:rFonts w:asciiTheme="minorHAnsi" w:hAnsiTheme="minorHAnsi" w:cstheme="minorHAnsi"/>
          <w:sz w:val="24"/>
          <w:szCs w:val="24"/>
        </w:rPr>
        <w:t xml:space="preserve"> &amp; YCS</w:t>
      </w:r>
      <w:r w:rsidR="00D272BA" w:rsidRPr="001A49F5">
        <w:rPr>
          <w:rFonts w:asciiTheme="minorHAnsi" w:eastAsia="Times New Roman" w:hAnsiTheme="minorHAnsi" w:cstheme="minorHAnsi"/>
          <w:sz w:val="24"/>
          <w:szCs w:val="24"/>
          <w:lang w:eastAsia="en-GB"/>
        </w:rPr>
        <w:t xml:space="preserve"> </w:t>
      </w:r>
      <w:r w:rsidRPr="001A49F5">
        <w:rPr>
          <w:rFonts w:asciiTheme="minorHAnsi" w:eastAsia="Times New Roman" w:hAnsiTheme="minorHAnsi" w:cstheme="minorHAnsi"/>
          <w:sz w:val="24"/>
          <w:szCs w:val="24"/>
          <w:lang w:eastAsia="en-GB"/>
        </w:rPr>
        <w:t xml:space="preserve">report (DfE, 2011a) broadened the sub-groups to include, those who were homeless, in care/out of care </w:t>
      </w:r>
      <w:r w:rsidRPr="001A49F5">
        <w:rPr>
          <w:rFonts w:asciiTheme="minorHAnsi" w:eastAsia="Times New Roman" w:hAnsiTheme="minorHAnsi" w:cstheme="minorHAnsi"/>
          <w:sz w:val="24"/>
          <w:szCs w:val="24"/>
          <w:lang w:eastAsia="en-GB"/>
        </w:rPr>
        <w:lastRenderedPageBreak/>
        <w:t>and lone parents.</w:t>
      </w:r>
      <w:r w:rsidR="00B82200" w:rsidRPr="001A49F5">
        <w:rPr>
          <w:rFonts w:asciiTheme="minorHAnsi" w:hAnsiTheme="minorHAnsi" w:cstheme="minorHAnsi"/>
          <w:sz w:val="24"/>
          <w:szCs w:val="24"/>
        </w:rPr>
        <w:t xml:space="preserve"> </w:t>
      </w:r>
      <w:r w:rsidRPr="001A49F5">
        <w:rPr>
          <w:rFonts w:asciiTheme="minorHAnsi" w:hAnsiTheme="minorHAnsi" w:cstheme="minorHAnsi"/>
          <w:sz w:val="24"/>
          <w:szCs w:val="24"/>
        </w:rPr>
        <w:t xml:space="preserve">The </w:t>
      </w:r>
      <w:r w:rsidRPr="001A49F5">
        <w:rPr>
          <w:rFonts w:asciiTheme="minorHAnsi" w:eastAsia="Times New Roman" w:hAnsiTheme="minorHAnsi" w:cstheme="minorHAnsi"/>
          <w:sz w:val="24"/>
          <w:szCs w:val="24"/>
        </w:rPr>
        <w:t>Coalition Government discontinu</w:t>
      </w:r>
      <w:r w:rsidR="001329B9" w:rsidRPr="001A49F5">
        <w:rPr>
          <w:rFonts w:asciiTheme="minorHAnsi" w:eastAsia="Times New Roman" w:hAnsiTheme="minorHAnsi" w:cstheme="minorHAnsi"/>
          <w:sz w:val="24"/>
          <w:szCs w:val="24"/>
        </w:rPr>
        <w:t>ed the report series from 2010.</w:t>
      </w:r>
    </w:p>
    <w:p w14:paraId="57F6CD8D" w14:textId="77777777" w:rsidR="001B7F99" w:rsidRPr="001A49F5" w:rsidRDefault="00D5606B" w:rsidP="00401059">
      <w:p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n-GB"/>
        </w:rPr>
      </w:pPr>
      <w:r w:rsidRPr="001A49F5">
        <w:rPr>
          <w:rFonts w:asciiTheme="minorHAnsi" w:eastAsia="Times New Roman" w:hAnsiTheme="minorHAnsi" w:cstheme="minorHAnsi"/>
          <w:sz w:val="24"/>
          <w:szCs w:val="24"/>
          <w:lang w:eastAsia="en-GB"/>
        </w:rPr>
        <w:t>Spielhofer</w:t>
      </w:r>
      <w:r w:rsidR="005D3A9F" w:rsidRPr="001A49F5">
        <w:rPr>
          <w:rFonts w:asciiTheme="minorHAnsi" w:eastAsia="Times New Roman" w:hAnsiTheme="minorHAnsi" w:cstheme="minorHAnsi"/>
          <w:sz w:val="24"/>
          <w:szCs w:val="24"/>
          <w:lang w:eastAsia="en-GB"/>
        </w:rPr>
        <w:t xml:space="preserve"> et al. </w:t>
      </w:r>
      <w:r w:rsidR="00FE2607" w:rsidRPr="001A49F5">
        <w:rPr>
          <w:rFonts w:asciiTheme="minorHAnsi" w:eastAsia="Times New Roman" w:hAnsiTheme="minorHAnsi" w:cstheme="minorHAnsi"/>
          <w:sz w:val="24"/>
          <w:szCs w:val="24"/>
          <w:lang w:eastAsia="en-GB"/>
        </w:rPr>
        <w:t>(</w:t>
      </w:r>
      <w:r w:rsidR="005D3A9F" w:rsidRPr="001A49F5">
        <w:rPr>
          <w:rFonts w:asciiTheme="minorHAnsi" w:eastAsia="Times New Roman" w:hAnsiTheme="minorHAnsi" w:cstheme="minorHAnsi"/>
          <w:sz w:val="24"/>
          <w:szCs w:val="24"/>
          <w:lang w:eastAsia="en-GB"/>
        </w:rPr>
        <w:t xml:space="preserve">2009) </w:t>
      </w:r>
      <w:r w:rsidR="00401059" w:rsidRPr="001A49F5">
        <w:rPr>
          <w:rFonts w:asciiTheme="minorHAnsi" w:eastAsia="Times New Roman" w:hAnsiTheme="minorHAnsi" w:cstheme="minorHAnsi"/>
          <w:sz w:val="24"/>
          <w:szCs w:val="24"/>
          <w:lang w:eastAsia="en-GB"/>
        </w:rPr>
        <w:t>used statistical segmentation analysis</w:t>
      </w:r>
      <w:r w:rsidR="0007495E" w:rsidRPr="001A49F5">
        <w:rPr>
          <w:rFonts w:asciiTheme="minorHAnsi" w:eastAsia="Times New Roman" w:hAnsiTheme="minorHAnsi" w:cstheme="minorHAnsi"/>
          <w:sz w:val="24"/>
          <w:szCs w:val="24"/>
          <w:lang w:eastAsia="en-GB"/>
        </w:rPr>
        <w:t xml:space="preserve"> from the </w:t>
      </w:r>
      <w:r w:rsidR="00401059" w:rsidRPr="001A49F5">
        <w:rPr>
          <w:rFonts w:asciiTheme="minorHAnsi" w:eastAsia="Times New Roman" w:hAnsiTheme="minorHAnsi" w:cstheme="minorHAnsi"/>
          <w:sz w:val="24"/>
          <w:szCs w:val="24"/>
          <w:lang w:eastAsia="en-GB"/>
        </w:rPr>
        <w:t xml:space="preserve">LSYPE </w:t>
      </w:r>
      <w:r w:rsidR="0007495E" w:rsidRPr="001A49F5">
        <w:rPr>
          <w:rFonts w:asciiTheme="minorHAnsi" w:eastAsia="Times New Roman" w:hAnsiTheme="minorHAnsi" w:cstheme="minorHAnsi"/>
          <w:sz w:val="24"/>
          <w:szCs w:val="24"/>
          <w:lang w:eastAsia="en-GB"/>
        </w:rPr>
        <w:t xml:space="preserve">&amp; YCS </w:t>
      </w:r>
      <w:r w:rsidR="00534BFD" w:rsidRPr="001A49F5">
        <w:rPr>
          <w:rFonts w:asciiTheme="minorHAnsi" w:eastAsia="Times New Roman" w:hAnsiTheme="minorHAnsi" w:cstheme="minorHAnsi"/>
          <w:sz w:val="24"/>
          <w:szCs w:val="24"/>
          <w:lang w:eastAsia="en-GB"/>
        </w:rPr>
        <w:t>(DCSF, 2008c</w:t>
      </w:r>
      <w:r w:rsidR="00401059" w:rsidRPr="001A49F5">
        <w:rPr>
          <w:rFonts w:asciiTheme="minorHAnsi" w:eastAsia="Times New Roman" w:hAnsiTheme="minorHAnsi" w:cstheme="minorHAnsi"/>
          <w:sz w:val="24"/>
          <w:szCs w:val="24"/>
          <w:lang w:eastAsia="en-GB"/>
        </w:rPr>
        <w:t>), to construct a more detailed breakdown of types of characteristics evidenced within larg</w:t>
      </w:r>
      <w:r w:rsidR="00B82200" w:rsidRPr="001A49F5">
        <w:rPr>
          <w:rFonts w:asciiTheme="minorHAnsi" w:eastAsia="Times New Roman" w:hAnsiTheme="minorHAnsi" w:cstheme="minorHAnsi"/>
          <w:sz w:val="24"/>
          <w:szCs w:val="24"/>
          <w:lang w:eastAsia="en-GB"/>
        </w:rPr>
        <w:t>er groups of NEET young people.</w:t>
      </w:r>
      <w:r w:rsidR="00401059" w:rsidRPr="001A49F5">
        <w:rPr>
          <w:rFonts w:asciiTheme="minorHAnsi" w:eastAsia="Times New Roman" w:hAnsiTheme="minorHAnsi" w:cstheme="minorHAnsi"/>
          <w:sz w:val="24"/>
          <w:szCs w:val="24"/>
          <w:lang w:eastAsia="en-GB"/>
        </w:rPr>
        <w:t xml:space="preserve"> Three segments or NEET sub-groups emerged from this analysis; each sub-group identified distinct characteristics of young people in terms of their different experiences, achievements and mo</w:t>
      </w:r>
      <w:r w:rsidR="00B82200" w:rsidRPr="001A49F5">
        <w:rPr>
          <w:rFonts w:asciiTheme="minorHAnsi" w:eastAsia="Times New Roman" w:hAnsiTheme="minorHAnsi" w:cstheme="minorHAnsi"/>
          <w:sz w:val="24"/>
          <w:szCs w:val="24"/>
          <w:lang w:eastAsia="en-GB"/>
        </w:rPr>
        <w:t>tivations.</w:t>
      </w:r>
      <w:r w:rsidR="005D3A9F" w:rsidRPr="001A49F5">
        <w:rPr>
          <w:rStyle w:val="FootnoteReference"/>
          <w:rFonts w:asciiTheme="minorHAnsi" w:eastAsia="Times New Roman" w:hAnsiTheme="minorHAnsi" w:cstheme="minorHAnsi"/>
          <w:sz w:val="24"/>
          <w:szCs w:val="24"/>
          <w:lang w:eastAsia="en-GB"/>
        </w:rPr>
        <w:footnoteReference w:id="11"/>
      </w:r>
      <w:r w:rsidR="00B82200" w:rsidRPr="001A49F5">
        <w:rPr>
          <w:rFonts w:asciiTheme="minorHAnsi" w:eastAsia="Times New Roman" w:hAnsiTheme="minorHAnsi" w:cstheme="minorHAnsi"/>
          <w:sz w:val="24"/>
          <w:szCs w:val="24"/>
          <w:lang w:eastAsia="en-GB"/>
        </w:rPr>
        <w:t xml:space="preserve"> </w:t>
      </w:r>
      <w:r w:rsidR="00401059" w:rsidRPr="001A49F5">
        <w:rPr>
          <w:rFonts w:asciiTheme="minorHAnsi" w:eastAsia="Times New Roman" w:hAnsiTheme="minorHAnsi" w:cstheme="minorHAnsi"/>
          <w:sz w:val="24"/>
          <w:szCs w:val="24"/>
          <w:lang w:eastAsia="en-GB"/>
        </w:rPr>
        <w:t xml:space="preserve">The largest sub-group (41% of the sample) included those described as ‘open to learning NEET’ who were most likely to re-engage in education </w:t>
      </w:r>
      <w:r w:rsidR="00B82200" w:rsidRPr="001A49F5">
        <w:rPr>
          <w:rFonts w:asciiTheme="minorHAnsi" w:eastAsia="Times New Roman" w:hAnsiTheme="minorHAnsi" w:cstheme="minorHAnsi"/>
          <w:sz w:val="24"/>
          <w:szCs w:val="24"/>
          <w:lang w:eastAsia="en-GB"/>
        </w:rPr>
        <w:t xml:space="preserve">or training in the short-term. </w:t>
      </w:r>
      <w:r w:rsidR="00401059" w:rsidRPr="001A49F5">
        <w:rPr>
          <w:rFonts w:asciiTheme="minorHAnsi" w:eastAsia="Times New Roman" w:hAnsiTheme="minorHAnsi" w:cstheme="minorHAnsi"/>
          <w:sz w:val="24"/>
          <w:szCs w:val="24"/>
          <w:lang w:eastAsia="en-GB"/>
        </w:rPr>
        <w:t>They had higher levels of educational attainment (Level 2) and</w:t>
      </w:r>
      <w:r w:rsidR="00B82200" w:rsidRPr="001A49F5">
        <w:rPr>
          <w:rFonts w:asciiTheme="minorHAnsi" w:eastAsia="Times New Roman" w:hAnsiTheme="minorHAnsi" w:cstheme="minorHAnsi"/>
          <w:sz w:val="24"/>
          <w:szCs w:val="24"/>
          <w:lang w:eastAsia="en-GB"/>
        </w:rPr>
        <w:t xml:space="preserve"> positive attitudes to school. </w:t>
      </w:r>
      <w:r w:rsidR="00401059" w:rsidRPr="001A49F5">
        <w:rPr>
          <w:rFonts w:asciiTheme="minorHAnsi" w:eastAsia="Times New Roman" w:hAnsiTheme="minorHAnsi" w:cstheme="minorHAnsi"/>
          <w:sz w:val="24"/>
          <w:szCs w:val="24"/>
          <w:lang w:eastAsia="en-GB"/>
        </w:rPr>
        <w:t>The second largest sub-group (38%) were classed as ‘sustained NEET’ having a negative experience of school, high levels of truancy and low attain</w:t>
      </w:r>
      <w:r w:rsidR="00B82200" w:rsidRPr="001A49F5">
        <w:rPr>
          <w:rFonts w:asciiTheme="minorHAnsi" w:eastAsia="Times New Roman" w:hAnsiTheme="minorHAnsi" w:cstheme="minorHAnsi"/>
          <w:sz w:val="24"/>
          <w:szCs w:val="24"/>
          <w:lang w:eastAsia="en-GB"/>
        </w:rPr>
        <w:t xml:space="preserve">ment. </w:t>
      </w:r>
      <w:r w:rsidR="00F62B91" w:rsidRPr="001A49F5">
        <w:rPr>
          <w:rFonts w:asciiTheme="minorHAnsi" w:eastAsia="Times New Roman" w:hAnsiTheme="minorHAnsi" w:cstheme="minorHAnsi"/>
          <w:sz w:val="24"/>
          <w:szCs w:val="24"/>
          <w:lang w:eastAsia="en-GB"/>
        </w:rPr>
        <w:t>This group was</w:t>
      </w:r>
      <w:r w:rsidR="00401059" w:rsidRPr="001A49F5">
        <w:rPr>
          <w:rFonts w:asciiTheme="minorHAnsi" w:eastAsia="Times New Roman" w:hAnsiTheme="minorHAnsi" w:cstheme="minorHAnsi"/>
          <w:sz w:val="24"/>
          <w:szCs w:val="24"/>
          <w:lang w:eastAsia="en-GB"/>
        </w:rPr>
        <w:t xml:space="preserve"> thought most likely to r</w:t>
      </w:r>
      <w:r w:rsidR="00176C26" w:rsidRPr="001A49F5">
        <w:rPr>
          <w:rFonts w:asciiTheme="minorHAnsi" w:eastAsia="Times New Roman" w:hAnsiTheme="minorHAnsi" w:cstheme="minorHAnsi"/>
          <w:sz w:val="24"/>
          <w:szCs w:val="24"/>
          <w:lang w:eastAsia="en-GB"/>
        </w:rPr>
        <w:t xml:space="preserve">emain NEET in the medium-term. </w:t>
      </w:r>
      <w:r w:rsidR="00401059" w:rsidRPr="001A49F5">
        <w:rPr>
          <w:rFonts w:asciiTheme="minorHAnsi" w:eastAsia="Times New Roman" w:hAnsiTheme="minorHAnsi" w:cstheme="minorHAnsi"/>
          <w:sz w:val="24"/>
          <w:szCs w:val="24"/>
          <w:lang w:eastAsia="en-GB"/>
        </w:rPr>
        <w:t>The ‘undecided NEET’ (22%) had similar attainment levels to those who were ‘open to learning NEET’, but were dissatisfied with the opportunities available to them and their ability to access them.</w:t>
      </w:r>
    </w:p>
    <w:p w14:paraId="323874AA" w14:textId="77777777" w:rsidR="00401059" w:rsidRPr="001A49F5" w:rsidRDefault="00115D41" w:rsidP="00401059">
      <w:p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n-GB"/>
        </w:rPr>
      </w:pPr>
      <w:r w:rsidRPr="001A49F5">
        <w:rPr>
          <w:rFonts w:asciiTheme="minorHAnsi" w:eastAsia="Times New Roman" w:hAnsiTheme="minorHAnsi" w:cstheme="minorHAnsi"/>
          <w:sz w:val="24"/>
          <w:szCs w:val="24"/>
          <w:lang w:eastAsia="en-GB"/>
        </w:rPr>
        <w:t xml:space="preserve">This </w:t>
      </w:r>
      <w:r w:rsidR="00DF5C96" w:rsidRPr="001A49F5">
        <w:rPr>
          <w:rFonts w:asciiTheme="minorHAnsi" w:eastAsia="Times New Roman" w:hAnsiTheme="minorHAnsi" w:cstheme="minorHAnsi"/>
          <w:sz w:val="24"/>
          <w:szCs w:val="24"/>
          <w:lang w:eastAsia="en-GB"/>
        </w:rPr>
        <w:t xml:space="preserve">study </w:t>
      </w:r>
      <w:r w:rsidRPr="001A49F5">
        <w:rPr>
          <w:rFonts w:asciiTheme="minorHAnsi" w:eastAsia="Times New Roman" w:hAnsiTheme="minorHAnsi" w:cstheme="minorHAnsi"/>
          <w:sz w:val="24"/>
          <w:szCs w:val="24"/>
          <w:lang w:eastAsia="en-GB"/>
        </w:rPr>
        <w:t>indicate</w:t>
      </w:r>
      <w:r w:rsidR="000F07A1" w:rsidRPr="001A49F5">
        <w:rPr>
          <w:rFonts w:asciiTheme="minorHAnsi" w:eastAsia="Times New Roman" w:hAnsiTheme="minorHAnsi" w:cstheme="minorHAnsi"/>
          <w:sz w:val="24"/>
          <w:szCs w:val="24"/>
          <w:lang w:eastAsia="en-GB"/>
        </w:rPr>
        <w:t xml:space="preserve">s that re-engagement of the sustained and undecided NEET sub-groups might </w:t>
      </w:r>
      <w:r w:rsidR="008378CD" w:rsidRPr="001A49F5">
        <w:rPr>
          <w:rFonts w:asciiTheme="minorHAnsi" w:eastAsia="Times New Roman" w:hAnsiTheme="minorHAnsi" w:cstheme="minorHAnsi"/>
          <w:sz w:val="24"/>
          <w:szCs w:val="24"/>
          <w:lang w:eastAsia="en-GB"/>
        </w:rPr>
        <w:t>involve</w:t>
      </w:r>
      <w:r w:rsidRPr="001A49F5">
        <w:rPr>
          <w:rFonts w:asciiTheme="minorHAnsi" w:eastAsia="Times New Roman" w:hAnsiTheme="minorHAnsi" w:cstheme="minorHAnsi"/>
          <w:sz w:val="24"/>
          <w:szCs w:val="24"/>
          <w:lang w:eastAsia="en-GB"/>
        </w:rPr>
        <w:t xml:space="preserve"> more substantial </w:t>
      </w:r>
      <w:r w:rsidR="00E66F6A" w:rsidRPr="001A49F5">
        <w:rPr>
          <w:rFonts w:asciiTheme="minorHAnsi" w:eastAsia="Times New Roman" w:hAnsiTheme="minorHAnsi" w:cstheme="minorHAnsi"/>
          <w:sz w:val="24"/>
          <w:szCs w:val="24"/>
          <w:lang w:eastAsia="en-GB"/>
        </w:rPr>
        <w:t>levels of support and/or longer-</w:t>
      </w:r>
      <w:r w:rsidRPr="001A49F5">
        <w:rPr>
          <w:rFonts w:asciiTheme="minorHAnsi" w:eastAsia="Times New Roman" w:hAnsiTheme="minorHAnsi" w:cstheme="minorHAnsi"/>
          <w:sz w:val="24"/>
          <w:szCs w:val="24"/>
          <w:lang w:eastAsia="en-GB"/>
        </w:rPr>
        <w:t>ter</w:t>
      </w:r>
      <w:r w:rsidR="008378CD" w:rsidRPr="001A49F5">
        <w:rPr>
          <w:rFonts w:asciiTheme="minorHAnsi" w:eastAsia="Times New Roman" w:hAnsiTheme="minorHAnsi" w:cstheme="minorHAnsi"/>
          <w:sz w:val="24"/>
          <w:szCs w:val="24"/>
          <w:lang w:eastAsia="en-GB"/>
        </w:rPr>
        <w:t>m interventions</w:t>
      </w:r>
      <w:r w:rsidR="000F07A1" w:rsidRPr="001A49F5">
        <w:rPr>
          <w:rFonts w:asciiTheme="minorHAnsi" w:eastAsia="Times New Roman" w:hAnsiTheme="minorHAnsi" w:cstheme="minorHAnsi"/>
          <w:sz w:val="24"/>
          <w:szCs w:val="24"/>
          <w:lang w:eastAsia="en-GB"/>
        </w:rPr>
        <w:t xml:space="preserve"> than re-engagement from the open to learning sub-group.</w:t>
      </w:r>
      <w:r w:rsidR="001B7F99" w:rsidRPr="001A49F5">
        <w:rPr>
          <w:rFonts w:asciiTheme="minorHAnsi" w:eastAsia="Times New Roman" w:hAnsiTheme="minorHAnsi" w:cstheme="minorHAnsi"/>
          <w:sz w:val="24"/>
          <w:szCs w:val="24"/>
          <w:lang w:eastAsia="en-GB"/>
        </w:rPr>
        <w:t xml:space="preserve"> </w:t>
      </w:r>
      <w:r w:rsidR="00B22B37" w:rsidRPr="001A49F5">
        <w:rPr>
          <w:rFonts w:asciiTheme="minorHAnsi" w:eastAsia="Times New Roman" w:hAnsiTheme="minorHAnsi" w:cstheme="minorHAnsi"/>
          <w:sz w:val="24"/>
          <w:szCs w:val="24"/>
          <w:lang w:eastAsia="en-GB"/>
        </w:rPr>
        <w:t>Spielhofer et al. (2009) conclude that different pre-16 and pos</w:t>
      </w:r>
      <w:r w:rsidR="00AA11D2" w:rsidRPr="001A49F5">
        <w:rPr>
          <w:rFonts w:asciiTheme="minorHAnsi" w:eastAsia="Times New Roman" w:hAnsiTheme="minorHAnsi" w:cstheme="minorHAnsi"/>
          <w:sz w:val="24"/>
          <w:szCs w:val="24"/>
          <w:lang w:eastAsia="en-GB"/>
        </w:rPr>
        <w:t>t-16 policy solutions are required</w:t>
      </w:r>
      <w:r w:rsidR="00B22B37" w:rsidRPr="001A49F5">
        <w:rPr>
          <w:rFonts w:asciiTheme="minorHAnsi" w:eastAsia="Times New Roman" w:hAnsiTheme="minorHAnsi" w:cstheme="minorHAnsi"/>
          <w:sz w:val="24"/>
          <w:szCs w:val="24"/>
          <w:lang w:eastAsia="en-GB"/>
        </w:rPr>
        <w:t xml:space="preserve"> to meet the needs of those in each of the 16-18 NEET sub-groups</w:t>
      </w:r>
      <w:r w:rsidR="0007495E" w:rsidRPr="001A49F5">
        <w:rPr>
          <w:rFonts w:asciiTheme="minorHAnsi" w:eastAsia="Times New Roman" w:hAnsiTheme="minorHAnsi" w:cstheme="minorHAnsi"/>
          <w:sz w:val="24"/>
          <w:szCs w:val="24"/>
          <w:lang w:eastAsia="en-GB"/>
        </w:rPr>
        <w:t xml:space="preserve"> and that </w:t>
      </w:r>
      <w:r w:rsidR="00401059" w:rsidRPr="001A49F5">
        <w:rPr>
          <w:rFonts w:asciiTheme="minorHAnsi" w:eastAsia="Times New Roman" w:hAnsiTheme="minorHAnsi" w:cstheme="minorHAnsi"/>
          <w:sz w:val="24"/>
          <w:szCs w:val="24"/>
          <w:lang w:eastAsia="en-GB"/>
        </w:rPr>
        <w:t>there is a ne</w:t>
      </w:r>
      <w:r w:rsidR="0007495E" w:rsidRPr="001A49F5">
        <w:rPr>
          <w:rFonts w:asciiTheme="minorHAnsi" w:eastAsia="Times New Roman" w:hAnsiTheme="minorHAnsi" w:cstheme="minorHAnsi"/>
          <w:sz w:val="24"/>
          <w:szCs w:val="24"/>
          <w:lang w:eastAsia="en-GB"/>
        </w:rPr>
        <w:t>ed for improvements in curriculum,</w:t>
      </w:r>
      <w:r w:rsidR="00401059" w:rsidRPr="001A49F5">
        <w:rPr>
          <w:rFonts w:asciiTheme="minorHAnsi" w:eastAsia="Times New Roman" w:hAnsiTheme="minorHAnsi" w:cstheme="minorHAnsi"/>
          <w:sz w:val="24"/>
          <w:szCs w:val="24"/>
          <w:lang w:eastAsia="en-GB"/>
        </w:rPr>
        <w:t xml:space="preserve"> advice and guidance, and acc</w:t>
      </w:r>
      <w:r w:rsidR="00B82200" w:rsidRPr="001A49F5">
        <w:rPr>
          <w:rFonts w:asciiTheme="minorHAnsi" w:eastAsia="Times New Roman" w:hAnsiTheme="minorHAnsi" w:cstheme="minorHAnsi"/>
          <w:sz w:val="24"/>
          <w:szCs w:val="24"/>
          <w:lang w:eastAsia="en-GB"/>
        </w:rPr>
        <w:t xml:space="preserve">ess to financial support. </w:t>
      </w:r>
      <w:r w:rsidR="00401059" w:rsidRPr="001A49F5">
        <w:rPr>
          <w:rFonts w:asciiTheme="minorHAnsi" w:eastAsia="Times New Roman" w:hAnsiTheme="minorHAnsi" w:cstheme="minorHAnsi"/>
          <w:sz w:val="24"/>
          <w:szCs w:val="24"/>
          <w:lang w:eastAsia="en-GB"/>
        </w:rPr>
        <w:t>The report was published on the cusp of the general election in 2010</w:t>
      </w:r>
      <w:r w:rsidR="008A70AC" w:rsidRPr="001A49F5">
        <w:rPr>
          <w:rFonts w:asciiTheme="minorHAnsi" w:eastAsia="Times New Roman" w:hAnsiTheme="minorHAnsi" w:cstheme="minorHAnsi"/>
          <w:sz w:val="24"/>
          <w:szCs w:val="24"/>
          <w:lang w:eastAsia="en-GB"/>
        </w:rPr>
        <w:t>. I</w:t>
      </w:r>
      <w:r w:rsidR="00401059" w:rsidRPr="001A49F5">
        <w:rPr>
          <w:rFonts w:asciiTheme="minorHAnsi" w:eastAsia="Times New Roman" w:hAnsiTheme="minorHAnsi" w:cstheme="minorHAnsi"/>
          <w:sz w:val="24"/>
          <w:szCs w:val="24"/>
          <w:lang w:eastAsia="en-GB"/>
        </w:rPr>
        <w:t>ts impact for NEET policy development may have been restricted by an incomi</w:t>
      </w:r>
      <w:r w:rsidR="008A70AC" w:rsidRPr="001A49F5">
        <w:rPr>
          <w:rFonts w:asciiTheme="minorHAnsi" w:eastAsia="Times New Roman" w:hAnsiTheme="minorHAnsi" w:cstheme="minorHAnsi"/>
          <w:sz w:val="24"/>
          <w:szCs w:val="24"/>
          <w:lang w:eastAsia="en-GB"/>
        </w:rPr>
        <w:t>ng Co</w:t>
      </w:r>
      <w:r w:rsidR="00B735B0" w:rsidRPr="001A49F5">
        <w:rPr>
          <w:rFonts w:asciiTheme="minorHAnsi" w:eastAsia="Times New Roman" w:hAnsiTheme="minorHAnsi" w:cstheme="minorHAnsi"/>
          <w:sz w:val="24"/>
          <w:szCs w:val="24"/>
          <w:lang w:eastAsia="en-GB"/>
        </w:rPr>
        <w:t xml:space="preserve">alition Government that made a </w:t>
      </w:r>
      <w:r w:rsidR="008A70AC" w:rsidRPr="001A49F5">
        <w:rPr>
          <w:rFonts w:asciiTheme="minorHAnsi" w:eastAsia="Times New Roman" w:hAnsiTheme="minorHAnsi" w:cstheme="minorHAnsi"/>
          <w:sz w:val="24"/>
          <w:szCs w:val="24"/>
          <w:lang w:eastAsia="en-GB"/>
        </w:rPr>
        <w:t>concerted effort to dismantle</w:t>
      </w:r>
      <w:r w:rsidR="00401059" w:rsidRPr="001A49F5">
        <w:rPr>
          <w:rFonts w:asciiTheme="minorHAnsi" w:eastAsia="Times New Roman" w:hAnsiTheme="minorHAnsi" w:cstheme="minorHAnsi"/>
          <w:sz w:val="24"/>
          <w:szCs w:val="24"/>
          <w:lang w:eastAsia="en-GB"/>
        </w:rPr>
        <w:t xml:space="preserve"> </w:t>
      </w:r>
      <w:r w:rsidR="008A70AC" w:rsidRPr="001A49F5">
        <w:rPr>
          <w:rFonts w:asciiTheme="minorHAnsi" w:eastAsia="Times New Roman" w:hAnsiTheme="minorHAnsi" w:cstheme="minorHAnsi"/>
          <w:sz w:val="24"/>
          <w:szCs w:val="24"/>
          <w:lang w:eastAsia="en-GB"/>
        </w:rPr>
        <w:t xml:space="preserve">much of the infrastructure of government and </w:t>
      </w:r>
      <w:r w:rsidR="00401059" w:rsidRPr="001A49F5">
        <w:rPr>
          <w:rFonts w:asciiTheme="minorHAnsi" w:eastAsia="Times New Roman" w:hAnsiTheme="minorHAnsi" w:cstheme="minorHAnsi"/>
          <w:sz w:val="24"/>
          <w:szCs w:val="24"/>
          <w:lang w:eastAsia="en-GB"/>
        </w:rPr>
        <w:t>the po</w:t>
      </w:r>
      <w:r w:rsidR="00E66F6A" w:rsidRPr="001A49F5">
        <w:rPr>
          <w:rFonts w:asciiTheme="minorHAnsi" w:eastAsia="Times New Roman" w:hAnsiTheme="minorHAnsi" w:cstheme="minorHAnsi"/>
          <w:sz w:val="24"/>
          <w:szCs w:val="24"/>
          <w:lang w:eastAsia="en-GB"/>
        </w:rPr>
        <w:t>licies created by the previous L</w:t>
      </w:r>
      <w:r w:rsidR="008A70AC" w:rsidRPr="001A49F5">
        <w:rPr>
          <w:rFonts w:asciiTheme="minorHAnsi" w:eastAsia="Times New Roman" w:hAnsiTheme="minorHAnsi" w:cstheme="minorHAnsi"/>
          <w:sz w:val="24"/>
          <w:szCs w:val="24"/>
          <w:lang w:eastAsia="en-GB"/>
        </w:rPr>
        <w:t xml:space="preserve">abour administration </w:t>
      </w:r>
      <w:r w:rsidR="00401059" w:rsidRPr="001A49F5">
        <w:rPr>
          <w:rFonts w:asciiTheme="minorHAnsi" w:eastAsia="Times New Roman" w:hAnsiTheme="minorHAnsi" w:cstheme="minorHAnsi"/>
          <w:sz w:val="24"/>
          <w:szCs w:val="24"/>
          <w:lang w:eastAsia="en-GB"/>
        </w:rPr>
        <w:t>(Hutchinson et al., 2016).</w:t>
      </w:r>
    </w:p>
    <w:p w14:paraId="3AE05A73" w14:textId="77777777" w:rsidR="00401059" w:rsidRPr="001A49F5" w:rsidRDefault="00401059" w:rsidP="00EB4D99">
      <w:pPr>
        <w:spacing w:after="0" w:line="360" w:lineRule="auto"/>
        <w:jc w:val="both"/>
        <w:rPr>
          <w:rFonts w:asciiTheme="minorHAnsi" w:hAnsiTheme="minorHAnsi" w:cstheme="minorHAnsi"/>
          <w:sz w:val="24"/>
          <w:szCs w:val="24"/>
        </w:rPr>
      </w:pPr>
      <w:r w:rsidRPr="001A49F5">
        <w:rPr>
          <w:rFonts w:asciiTheme="minorHAnsi" w:hAnsiTheme="minorHAnsi" w:cstheme="minorHAnsi"/>
          <w:sz w:val="24"/>
          <w:szCs w:val="24"/>
        </w:rPr>
        <w:t>Based on research with 16-19 NEET in Scotland, Finlay et al. (2010) argue that the classification o</w:t>
      </w:r>
      <w:r w:rsidR="00087E38" w:rsidRPr="001A49F5">
        <w:rPr>
          <w:rFonts w:asciiTheme="minorHAnsi" w:hAnsiTheme="minorHAnsi" w:cstheme="minorHAnsi"/>
          <w:sz w:val="24"/>
          <w:szCs w:val="24"/>
        </w:rPr>
        <w:t>f NEET sub-groups is unhelpful</w:t>
      </w:r>
      <w:r w:rsidR="00E66F6A" w:rsidRPr="001A49F5">
        <w:rPr>
          <w:rFonts w:asciiTheme="minorHAnsi" w:hAnsiTheme="minorHAnsi" w:cstheme="minorHAnsi"/>
          <w:sz w:val="24"/>
          <w:szCs w:val="24"/>
        </w:rPr>
        <w:t xml:space="preserve">, both for analysis </w:t>
      </w:r>
      <w:r w:rsidRPr="001A49F5">
        <w:rPr>
          <w:rFonts w:asciiTheme="minorHAnsi" w:hAnsiTheme="minorHAnsi" w:cstheme="minorHAnsi"/>
          <w:sz w:val="24"/>
          <w:szCs w:val="24"/>
        </w:rPr>
        <w:t>and as a means for targeting sup</w:t>
      </w:r>
      <w:r w:rsidR="00B82200" w:rsidRPr="001A49F5">
        <w:rPr>
          <w:rFonts w:asciiTheme="minorHAnsi" w:hAnsiTheme="minorHAnsi" w:cstheme="minorHAnsi"/>
          <w:sz w:val="24"/>
          <w:szCs w:val="24"/>
        </w:rPr>
        <w:t xml:space="preserve">port and policy interventions. </w:t>
      </w:r>
      <w:r w:rsidRPr="001A49F5">
        <w:rPr>
          <w:rFonts w:asciiTheme="minorHAnsi" w:hAnsiTheme="minorHAnsi" w:cstheme="minorHAnsi"/>
          <w:sz w:val="24"/>
          <w:szCs w:val="24"/>
        </w:rPr>
        <w:t xml:space="preserve">Their research supports evidence of NEET </w:t>
      </w:r>
      <w:r w:rsidRPr="001A49F5">
        <w:rPr>
          <w:rFonts w:asciiTheme="minorHAnsi" w:hAnsiTheme="minorHAnsi" w:cstheme="minorHAnsi"/>
          <w:sz w:val="24"/>
          <w:szCs w:val="24"/>
        </w:rPr>
        <w:lastRenderedPageBreak/>
        <w:t>risk sub-groups, for example, care leavers, teenage parents, drug users, o</w:t>
      </w:r>
      <w:r w:rsidR="00B82200" w:rsidRPr="001A49F5">
        <w:rPr>
          <w:rFonts w:asciiTheme="minorHAnsi" w:hAnsiTheme="minorHAnsi" w:cstheme="minorHAnsi"/>
          <w:sz w:val="24"/>
          <w:szCs w:val="24"/>
        </w:rPr>
        <w:t xml:space="preserve">ffenders and school resisters. </w:t>
      </w:r>
      <w:r w:rsidRPr="001A49F5">
        <w:rPr>
          <w:rFonts w:asciiTheme="minorHAnsi" w:hAnsiTheme="minorHAnsi" w:cstheme="minorHAnsi"/>
          <w:sz w:val="24"/>
          <w:szCs w:val="24"/>
        </w:rPr>
        <w:t>The identification and use of these sub-groups proved problematic because some young people interviewed were membe</w:t>
      </w:r>
      <w:r w:rsidR="00B82200" w:rsidRPr="001A49F5">
        <w:rPr>
          <w:rFonts w:asciiTheme="minorHAnsi" w:hAnsiTheme="minorHAnsi" w:cstheme="minorHAnsi"/>
          <w:sz w:val="24"/>
          <w:szCs w:val="24"/>
        </w:rPr>
        <w:t xml:space="preserve">rs of several risk sub-groups. </w:t>
      </w:r>
      <w:r w:rsidRPr="001A49F5">
        <w:rPr>
          <w:rFonts w:asciiTheme="minorHAnsi" w:hAnsiTheme="minorHAnsi" w:cstheme="minorHAnsi"/>
          <w:sz w:val="24"/>
          <w:szCs w:val="24"/>
        </w:rPr>
        <w:t>The rapidly changing nature of young people’s lives meant that risk group identification co</w:t>
      </w:r>
      <w:r w:rsidR="00E66F6A" w:rsidRPr="001A49F5">
        <w:rPr>
          <w:rFonts w:asciiTheme="minorHAnsi" w:hAnsiTheme="minorHAnsi" w:cstheme="minorHAnsi"/>
          <w:sz w:val="24"/>
          <w:szCs w:val="24"/>
        </w:rPr>
        <w:t>nstantly changed during the one-</w:t>
      </w:r>
      <w:r w:rsidR="00B82200" w:rsidRPr="001A49F5">
        <w:rPr>
          <w:rFonts w:asciiTheme="minorHAnsi" w:hAnsiTheme="minorHAnsi" w:cstheme="minorHAnsi"/>
          <w:sz w:val="24"/>
          <w:szCs w:val="24"/>
        </w:rPr>
        <w:t xml:space="preserve">year research time-span. </w:t>
      </w:r>
      <w:r w:rsidR="001B7F99" w:rsidRPr="001A49F5">
        <w:rPr>
          <w:rFonts w:asciiTheme="minorHAnsi" w:hAnsiTheme="minorHAnsi" w:cstheme="minorHAnsi"/>
          <w:sz w:val="24"/>
          <w:szCs w:val="24"/>
        </w:rPr>
        <w:t xml:space="preserve">Hogarth and Smith (2004) </w:t>
      </w:r>
      <w:r w:rsidRPr="001A49F5">
        <w:rPr>
          <w:rFonts w:asciiTheme="minorHAnsi" w:hAnsiTheme="minorHAnsi" w:cstheme="minorHAnsi"/>
          <w:sz w:val="24"/>
          <w:szCs w:val="24"/>
        </w:rPr>
        <w:t>revealed similar difficulties with gro</w:t>
      </w:r>
      <w:r w:rsidR="001B7F99" w:rsidRPr="001A49F5">
        <w:rPr>
          <w:rFonts w:asciiTheme="minorHAnsi" w:hAnsiTheme="minorHAnsi" w:cstheme="minorHAnsi"/>
          <w:sz w:val="24"/>
          <w:szCs w:val="24"/>
        </w:rPr>
        <w:t>up and sub-group identification</w:t>
      </w:r>
      <w:r w:rsidRPr="001A49F5">
        <w:rPr>
          <w:rFonts w:asciiTheme="minorHAnsi" w:hAnsiTheme="minorHAnsi" w:cstheme="minorHAnsi"/>
          <w:sz w:val="24"/>
          <w:szCs w:val="24"/>
        </w:rPr>
        <w:t xml:space="preserve"> and their use for trend analysis</w:t>
      </w:r>
      <w:r w:rsidR="00B82200" w:rsidRPr="001A49F5">
        <w:rPr>
          <w:rFonts w:asciiTheme="minorHAnsi" w:hAnsiTheme="minorHAnsi" w:cstheme="minorHAnsi"/>
          <w:sz w:val="24"/>
          <w:szCs w:val="24"/>
        </w:rPr>
        <w:t xml:space="preserve">. </w:t>
      </w:r>
      <w:r w:rsidRPr="001A49F5">
        <w:rPr>
          <w:rFonts w:asciiTheme="minorHAnsi" w:hAnsiTheme="minorHAnsi" w:cstheme="minorHAnsi"/>
          <w:sz w:val="24"/>
          <w:szCs w:val="24"/>
        </w:rPr>
        <w:t xml:space="preserve">Furlong (2006) suggests that the heterogeneity of NEET young people led both policy and research to disaggregate groups within the category, to enable the identification of the distinct characteristics and potential needs of various sub-groups, and </w:t>
      </w:r>
      <w:r w:rsidR="00B82200" w:rsidRPr="001A49F5">
        <w:rPr>
          <w:rFonts w:asciiTheme="minorHAnsi" w:hAnsiTheme="minorHAnsi" w:cstheme="minorHAnsi"/>
          <w:sz w:val="24"/>
          <w:szCs w:val="24"/>
        </w:rPr>
        <w:t xml:space="preserve">target policies or services. </w:t>
      </w:r>
      <w:r w:rsidRPr="001A49F5">
        <w:rPr>
          <w:rFonts w:asciiTheme="minorHAnsi" w:hAnsiTheme="minorHAnsi" w:cstheme="minorHAnsi"/>
          <w:sz w:val="24"/>
          <w:szCs w:val="24"/>
        </w:rPr>
        <w:t>However, this iterative process, so far, has not yi</w:t>
      </w:r>
      <w:r w:rsidR="002A0EB5" w:rsidRPr="001A49F5">
        <w:rPr>
          <w:rFonts w:asciiTheme="minorHAnsi" w:hAnsiTheme="minorHAnsi" w:cstheme="minorHAnsi"/>
          <w:sz w:val="24"/>
          <w:szCs w:val="24"/>
        </w:rPr>
        <w:t>elded agreed definitions (1.2.4</w:t>
      </w:r>
      <w:r w:rsidR="00B82200" w:rsidRPr="001A49F5">
        <w:rPr>
          <w:rFonts w:asciiTheme="minorHAnsi" w:hAnsiTheme="minorHAnsi" w:cstheme="minorHAnsi"/>
          <w:sz w:val="24"/>
          <w:szCs w:val="24"/>
        </w:rPr>
        <w:t>).</w:t>
      </w:r>
      <w:r w:rsidRPr="001A49F5">
        <w:rPr>
          <w:rFonts w:asciiTheme="minorHAnsi" w:hAnsiTheme="minorHAnsi" w:cstheme="minorHAnsi"/>
          <w:sz w:val="24"/>
          <w:szCs w:val="24"/>
        </w:rPr>
        <w:t xml:space="preserve"> Furthermore, Finlay et al. (2010:862), caution about the assumption that any solutions proposed might deal with young people as </w:t>
      </w:r>
      <w:r w:rsidR="00087E38" w:rsidRPr="001A49F5">
        <w:rPr>
          <w:rFonts w:asciiTheme="minorHAnsi" w:hAnsiTheme="minorHAnsi" w:cstheme="minorHAnsi"/>
          <w:sz w:val="24"/>
          <w:szCs w:val="24"/>
        </w:rPr>
        <w:t xml:space="preserve">homogeneous </w:t>
      </w:r>
      <w:r w:rsidRPr="001A49F5">
        <w:rPr>
          <w:rFonts w:asciiTheme="minorHAnsi" w:hAnsiTheme="minorHAnsi" w:cstheme="minorHAnsi"/>
          <w:sz w:val="24"/>
          <w:szCs w:val="24"/>
        </w:rPr>
        <w:t>groups or sub-groups, rather than</w:t>
      </w:r>
      <w:r w:rsidR="00B735B0" w:rsidRPr="001A49F5">
        <w:rPr>
          <w:rFonts w:asciiTheme="minorHAnsi" w:hAnsiTheme="minorHAnsi" w:cstheme="minorHAnsi"/>
          <w:sz w:val="24"/>
          <w:szCs w:val="24"/>
        </w:rPr>
        <w:t xml:space="preserve"> as individuals: </w:t>
      </w:r>
      <w:r w:rsidRPr="001A49F5">
        <w:rPr>
          <w:rFonts w:asciiTheme="minorHAnsi" w:hAnsiTheme="minorHAnsi" w:cstheme="minorHAnsi"/>
          <w:sz w:val="24"/>
          <w:szCs w:val="24"/>
        </w:rPr>
        <w:t>“Tackling NEET lack of involvement requires individual responses that acknowledge their part</w:t>
      </w:r>
      <w:r w:rsidR="00B82200" w:rsidRPr="001A49F5">
        <w:rPr>
          <w:rFonts w:asciiTheme="minorHAnsi" w:hAnsiTheme="minorHAnsi" w:cstheme="minorHAnsi"/>
          <w:sz w:val="24"/>
          <w:szCs w:val="24"/>
        </w:rPr>
        <w:t xml:space="preserve">icular range of difficulties.” </w:t>
      </w:r>
      <w:r w:rsidRPr="001A49F5">
        <w:rPr>
          <w:rFonts w:asciiTheme="minorHAnsi" w:hAnsiTheme="minorHAnsi" w:cstheme="minorHAnsi"/>
          <w:sz w:val="24"/>
          <w:szCs w:val="24"/>
        </w:rPr>
        <w:t>The Nuffield/Rathbone Engaging Youth Enquiry [EYE] (2008) also reported that the NEET group contains young people with very different needs and circumstances and that tailored ‘case-specific’ solutions are required.</w:t>
      </w:r>
    </w:p>
    <w:p w14:paraId="4BFACC90" w14:textId="77777777" w:rsidR="001B7F99" w:rsidRDefault="001B7F99" w:rsidP="00EB4D99">
      <w:pPr>
        <w:spacing w:after="0" w:line="360" w:lineRule="auto"/>
        <w:jc w:val="both"/>
        <w:rPr>
          <w:rFonts w:asciiTheme="minorHAnsi" w:hAnsiTheme="minorHAnsi" w:cstheme="minorHAnsi"/>
          <w:sz w:val="24"/>
          <w:szCs w:val="24"/>
          <w:highlight w:val="yellow"/>
        </w:rPr>
      </w:pPr>
    </w:p>
    <w:p w14:paraId="6F868188" w14:textId="77777777" w:rsidR="00217A49" w:rsidRPr="003E518F" w:rsidRDefault="00217A49" w:rsidP="00EB4D99">
      <w:pPr>
        <w:spacing w:after="0" w:line="360" w:lineRule="auto"/>
        <w:jc w:val="both"/>
        <w:rPr>
          <w:rFonts w:asciiTheme="minorHAnsi" w:hAnsiTheme="minorHAnsi" w:cstheme="minorHAnsi"/>
          <w:sz w:val="24"/>
          <w:szCs w:val="24"/>
          <w:highlight w:val="yellow"/>
        </w:rPr>
      </w:pPr>
    </w:p>
    <w:p w14:paraId="16243AB7" w14:textId="77777777" w:rsidR="00401059" w:rsidRPr="001A49F5" w:rsidRDefault="00401059" w:rsidP="00EB4D99">
      <w:pPr>
        <w:spacing w:line="360" w:lineRule="auto"/>
        <w:jc w:val="both"/>
        <w:rPr>
          <w:rFonts w:asciiTheme="minorHAnsi" w:hAnsiTheme="minorHAnsi" w:cstheme="minorHAnsi"/>
          <w:i/>
          <w:sz w:val="24"/>
          <w:szCs w:val="24"/>
        </w:rPr>
      </w:pPr>
      <w:r w:rsidRPr="001A49F5">
        <w:rPr>
          <w:rFonts w:asciiTheme="minorHAnsi" w:hAnsiTheme="minorHAnsi" w:cstheme="minorHAnsi"/>
          <w:b/>
          <w:sz w:val="28"/>
          <w:szCs w:val="28"/>
        </w:rPr>
        <w:t>1.3</w:t>
      </w:r>
      <w:r w:rsidR="004775FF" w:rsidRPr="001A49F5">
        <w:rPr>
          <w:rFonts w:asciiTheme="minorHAnsi" w:hAnsiTheme="minorHAnsi" w:cstheme="minorHAnsi"/>
          <w:b/>
          <w:i/>
          <w:sz w:val="28"/>
          <w:szCs w:val="28"/>
        </w:rPr>
        <w:t xml:space="preserve"> NEET p</w:t>
      </w:r>
      <w:r w:rsidRPr="001A49F5">
        <w:rPr>
          <w:rFonts w:asciiTheme="minorHAnsi" w:hAnsiTheme="minorHAnsi" w:cstheme="minorHAnsi"/>
          <w:b/>
          <w:i/>
          <w:sz w:val="28"/>
          <w:szCs w:val="28"/>
        </w:rPr>
        <w:t>erspectives</w:t>
      </w:r>
    </w:p>
    <w:p w14:paraId="06ED3F26" w14:textId="77777777" w:rsidR="00F66028" w:rsidRPr="001A49F5" w:rsidRDefault="00401059" w:rsidP="00401059">
      <w:pPr>
        <w:spacing w:after="0" w:line="360" w:lineRule="auto"/>
        <w:jc w:val="both"/>
        <w:rPr>
          <w:rFonts w:ascii="Calibri" w:hAnsi="Calibri" w:cs="Calibri"/>
          <w:sz w:val="24"/>
          <w:szCs w:val="24"/>
        </w:rPr>
      </w:pPr>
      <w:r w:rsidRPr="001A49F5">
        <w:rPr>
          <w:rFonts w:ascii="Calibri" w:hAnsi="Calibri" w:cs="Calibri"/>
          <w:sz w:val="24"/>
          <w:szCs w:val="24"/>
        </w:rPr>
        <w:t xml:space="preserve">The early NEET literature recognises the diversity of different groups in this category </w:t>
      </w:r>
      <w:r w:rsidR="00570C36" w:rsidRPr="001A49F5">
        <w:rPr>
          <w:rFonts w:ascii="Calibri" w:hAnsi="Calibri" w:cs="Calibri"/>
          <w:sz w:val="24"/>
          <w:szCs w:val="24"/>
        </w:rPr>
        <w:t>(</w:t>
      </w:r>
      <w:r w:rsidRPr="001A49F5">
        <w:rPr>
          <w:rFonts w:ascii="Calibri" w:hAnsi="Calibri" w:cs="Calibri"/>
          <w:sz w:val="24"/>
          <w:szCs w:val="24"/>
        </w:rPr>
        <w:t>Furlong, 2006; Yates and Payne, 20</w:t>
      </w:r>
      <w:r w:rsidR="00E66F6A" w:rsidRPr="001A49F5">
        <w:rPr>
          <w:rFonts w:ascii="Calibri" w:hAnsi="Calibri" w:cs="Calibri"/>
          <w:sz w:val="24"/>
          <w:szCs w:val="24"/>
        </w:rPr>
        <w:t>06) and emphasises disadvantage</w:t>
      </w:r>
      <w:r w:rsidRPr="001A49F5">
        <w:rPr>
          <w:rFonts w:ascii="Calibri" w:hAnsi="Calibri" w:cs="Calibri"/>
          <w:sz w:val="24"/>
          <w:szCs w:val="24"/>
        </w:rPr>
        <w:t xml:space="preserve"> and barriers that are </w:t>
      </w:r>
      <w:r w:rsidR="00B0218C" w:rsidRPr="001A49F5">
        <w:rPr>
          <w:rFonts w:ascii="Calibri" w:hAnsi="Calibri" w:cs="Calibri"/>
          <w:sz w:val="24"/>
          <w:szCs w:val="24"/>
        </w:rPr>
        <w:t>associated with youth exclusion</w:t>
      </w:r>
      <w:r w:rsidR="00B82200" w:rsidRPr="001A49F5">
        <w:rPr>
          <w:rFonts w:ascii="Calibri" w:hAnsi="Calibri" w:cs="Calibri"/>
          <w:sz w:val="24"/>
          <w:szCs w:val="24"/>
        </w:rPr>
        <w:t xml:space="preserve"> (DfEE, 1999).</w:t>
      </w:r>
      <w:r w:rsidR="001B7F99" w:rsidRPr="001A49F5">
        <w:rPr>
          <w:rFonts w:ascii="Calibri" w:hAnsi="Calibri" w:cs="Calibri"/>
          <w:sz w:val="24"/>
          <w:szCs w:val="24"/>
        </w:rPr>
        <w:t xml:space="preserve"> S</w:t>
      </w:r>
      <w:r w:rsidRPr="001A49F5">
        <w:rPr>
          <w:rFonts w:ascii="Calibri" w:hAnsi="Calibri" w:cs="Calibri"/>
          <w:sz w:val="24"/>
          <w:szCs w:val="24"/>
        </w:rPr>
        <w:t>ome aspects of the policy literature emphasise other attributes NEET young people h</w:t>
      </w:r>
      <w:r w:rsidR="00B82200" w:rsidRPr="001A49F5">
        <w:rPr>
          <w:rFonts w:ascii="Calibri" w:hAnsi="Calibri" w:cs="Calibri"/>
          <w:sz w:val="24"/>
          <w:szCs w:val="24"/>
        </w:rPr>
        <w:t xml:space="preserve">ave been perceived to possess. </w:t>
      </w:r>
      <w:r w:rsidRPr="001A49F5">
        <w:rPr>
          <w:rFonts w:ascii="Calibri" w:hAnsi="Calibri" w:cs="Calibri"/>
          <w:sz w:val="24"/>
          <w:szCs w:val="24"/>
        </w:rPr>
        <w:t xml:space="preserve">These portray </w:t>
      </w:r>
      <w:r w:rsidR="00B735B0" w:rsidRPr="001A49F5">
        <w:rPr>
          <w:rFonts w:ascii="Calibri" w:hAnsi="Calibri" w:cs="Calibri"/>
          <w:sz w:val="24"/>
          <w:szCs w:val="24"/>
        </w:rPr>
        <w:t xml:space="preserve">becoming </w:t>
      </w:r>
      <w:r w:rsidRPr="001A49F5">
        <w:rPr>
          <w:rFonts w:ascii="Calibri" w:hAnsi="Calibri" w:cs="Calibri"/>
          <w:sz w:val="24"/>
          <w:szCs w:val="24"/>
        </w:rPr>
        <w:t>NEET as a wholly more negative situation, conceptually connected to notions of ‘moral panic’, ‘benefit culture’, and young people with little motivation</w:t>
      </w:r>
      <w:r w:rsidR="004270DB" w:rsidRPr="001A49F5">
        <w:rPr>
          <w:rFonts w:ascii="Calibri" w:hAnsi="Calibri" w:cs="Calibri"/>
          <w:sz w:val="24"/>
          <w:szCs w:val="24"/>
        </w:rPr>
        <w:t xml:space="preserve"> </w:t>
      </w:r>
      <w:r w:rsidRPr="001A49F5">
        <w:rPr>
          <w:rFonts w:ascii="Calibri" w:hAnsi="Calibri" w:cs="Calibri"/>
          <w:sz w:val="24"/>
          <w:szCs w:val="24"/>
        </w:rPr>
        <w:t>These perspectives are associated wi</w:t>
      </w:r>
      <w:r w:rsidR="00176C26" w:rsidRPr="001A49F5">
        <w:rPr>
          <w:rFonts w:ascii="Calibri" w:hAnsi="Calibri" w:cs="Calibri"/>
          <w:sz w:val="24"/>
          <w:szCs w:val="24"/>
        </w:rPr>
        <w:t>th the neoliberal Conservative G</w:t>
      </w:r>
      <w:r w:rsidRPr="001A49F5">
        <w:rPr>
          <w:rFonts w:ascii="Calibri" w:hAnsi="Calibri" w:cs="Calibri"/>
          <w:sz w:val="24"/>
          <w:szCs w:val="24"/>
        </w:rPr>
        <w:t>overnments of Thatcher and Major and are reflected in employer surveys of the time, which focus</w:t>
      </w:r>
      <w:r w:rsidR="00B735B0" w:rsidRPr="001A49F5">
        <w:rPr>
          <w:rFonts w:ascii="Calibri" w:hAnsi="Calibri" w:cs="Calibri"/>
          <w:sz w:val="24"/>
          <w:szCs w:val="24"/>
        </w:rPr>
        <w:t>ed on the cost to the state of work-shy</w:t>
      </w:r>
      <w:r w:rsidRPr="001A49F5">
        <w:rPr>
          <w:rFonts w:ascii="Calibri" w:hAnsi="Calibri" w:cs="Calibri"/>
          <w:sz w:val="24"/>
          <w:szCs w:val="24"/>
        </w:rPr>
        <w:t xml:space="preserve"> and under-educated 16</w:t>
      </w:r>
      <w:r w:rsidR="00B735B0" w:rsidRPr="001A49F5">
        <w:rPr>
          <w:rFonts w:ascii="Calibri" w:hAnsi="Calibri" w:cs="Calibri"/>
          <w:sz w:val="24"/>
          <w:szCs w:val="24"/>
        </w:rPr>
        <w:t>-</w:t>
      </w:r>
      <w:r w:rsidR="00F66028" w:rsidRPr="001A49F5">
        <w:rPr>
          <w:rFonts w:ascii="Calibri" w:hAnsi="Calibri" w:cs="Calibri"/>
          <w:sz w:val="24"/>
          <w:szCs w:val="24"/>
        </w:rPr>
        <w:t xml:space="preserve">17 </w:t>
      </w:r>
      <w:r w:rsidR="00B0218C" w:rsidRPr="001A49F5">
        <w:rPr>
          <w:rFonts w:ascii="Calibri" w:hAnsi="Calibri" w:cs="Calibri"/>
          <w:sz w:val="24"/>
          <w:szCs w:val="24"/>
        </w:rPr>
        <w:t>year olds</w:t>
      </w:r>
      <w:r w:rsidRPr="001A49F5">
        <w:rPr>
          <w:rFonts w:ascii="Calibri" w:hAnsi="Calibri" w:cs="Calibri"/>
          <w:sz w:val="24"/>
          <w:szCs w:val="24"/>
        </w:rPr>
        <w:t xml:space="preserve"> (</w:t>
      </w:r>
      <w:r w:rsidR="00B82200" w:rsidRPr="001A49F5">
        <w:rPr>
          <w:rFonts w:ascii="Calibri" w:hAnsi="Calibri" w:cs="Calibri"/>
          <w:sz w:val="24"/>
          <w:szCs w:val="24"/>
        </w:rPr>
        <w:t>Finn</w:t>
      </w:r>
      <w:r w:rsidR="004F470B" w:rsidRPr="001A49F5">
        <w:rPr>
          <w:rFonts w:ascii="Calibri" w:hAnsi="Calibri" w:cs="Calibri"/>
          <w:sz w:val="24"/>
          <w:szCs w:val="24"/>
        </w:rPr>
        <w:t>,</w:t>
      </w:r>
      <w:r w:rsidR="00B82200" w:rsidRPr="001A49F5">
        <w:rPr>
          <w:rFonts w:ascii="Calibri" w:hAnsi="Calibri" w:cs="Calibri"/>
          <w:sz w:val="24"/>
          <w:szCs w:val="24"/>
        </w:rPr>
        <w:t xml:space="preserve"> 1987; Rees et al., 1996). </w:t>
      </w:r>
      <w:r w:rsidRPr="001A49F5">
        <w:rPr>
          <w:rFonts w:ascii="Calibri" w:hAnsi="Calibri" w:cs="Calibri"/>
          <w:sz w:val="24"/>
          <w:szCs w:val="24"/>
        </w:rPr>
        <w:t>Continuity with this neoliberal approach is evide</w:t>
      </w:r>
      <w:r w:rsidR="00E66F6A" w:rsidRPr="001A49F5">
        <w:rPr>
          <w:rFonts w:ascii="Calibri" w:hAnsi="Calibri" w:cs="Calibri"/>
          <w:sz w:val="24"/>
          <w:szCs w:val="24"/>
        </w:rPr>
        <w:t>nt in the New Labour Government-</w:t>
      </w:r>
      <w:r w:rsidRPr="001A49F5">
        <w:rPr>
          <w:rFonts w:ascii="Calibri" w:hAnsi="Calibri" w:cs="Calibri"/>
          <w:sz w:val="24"/>
          <w:szCs w:val="24"/>
        </w:rPr>
        <w:t xml:space="preserve">funded report, </w:t>
      </w:r>
      <w:r w:rsidRPr="001A49F5">
        <w:rPr>
          <w:rFonts w:ascii="Calibri" w:eastAsia="Times New Roman" w:hAnsi="Calibri" w:cs="Calibri"/>
          <w:i/>
          <w:sz w:val="24"/>
          <w:szCs w:val="24"/>
        </w:rPr>
        <w:t>Estimating the Cost of Being ‘Not in Education, Employment or Training’ at Age 16-</w:t>
      </w:r>
      <w:r w:rsidRPr="001A49F5">
        <w:rPr>
          <w:rFonts w:ascii="Calibri" w:eastAsia="Times New Roman" w:hAnsi="Calibri" w:cs="Calibri"/>
          <w:i/>
          <w:sz w:val="24"/>
          <w:szCs w:val="24"/>
        </w:rPr>
        <w:lastRenderedPageBreak/>
        <w:t>18</w:t>
      </w:r>
      <w:r w:rsidRPr="001A49F5">
        <w:rPr>
          <w:rFonts w:ascii="Calibri" w:hAnsi="Calibri" w:cs="Calibri"/>
          <w:sz w:val="24"/>
          <w:szCs w:val="24"/>
        </w:rPr>
        <w:t xml:space="preserve"> (Co</w:t>
      </w:r>
      <w:r w:rsidR="00570C36" w:rsidRPr="001A49F5">
        <w:rPr>
          <w:rFonts w:ascii="Calibri" w:hAnsi="Calibri" w:cs="Calibri"/>
          <w:sz w:val="24"/>
          <w:szCs w:val="24"/>
        </w:rPr>
        <w:t>les et al., 2002</w:t>
      </w:r>
      <w:r w:rsidR="00B82200" w:rsidRPr="001A49F5">
        <w:rPr>
          <w:rFonts w:ascii="Calibri" w:hAnsi="Calibri" w:cs="Calibri"/>
          <w:sz w:val="24"/>
          <w:szCs w:val="24"/>
        </w:rPr>
        <w:t xml:space="preserve">). </w:t>
      </w:r>
      <w:r w:rsidRPr="001A49F5">
        <w:rPr>
          <w:rFonts w:ascii="Calibri" w:hAnsi="Calibri" w:cs="Calibri"/>
          <w:sz w:val="24"/>
          <w:szCs w:val="24"/>
        </w:rPr>
        <w:t xml:space="preserve">This </w:t>
      </w:r>
      <w:r w:rsidR="00B735B0" w:rsidRPr="001A49F5">
        <w:rPr>
          <w:rFonts w:ascii="Calibri" w:hAnsi="Calibri" w:cs="Calibri"/>
          <w:sz w:val="24"/>
          <w:szCs w:val="24"/>
        </w:rPr>
        <w:t xml:space="preserve">report </w:t>
      </w:r>
      <w:r w:rsidRPr="001A49F5">
        <w:rPr>
          <w:rFonts w:ascii="Calibri" w:hAnsi="Calibri" w:cs="Calibri"/>
          <w:sz w:val="24"/>
          <w:szCs w:val="24"/>
        </w:rPr>
        <w:t>connects 16-18 NEET with the burden of state dependency and identifies the following chara</w:t>
      </w:r>
      <w:r w:rsidR="00176C26" w:rsidRPr="001A49F5">
        <w:rPr>
          <w:rFonts w:ascii="Calibri" w:hAnsi="Calibri" w:cs="Calibri"/>
          <w:sz w:val="24"/>
          <w:szCs w:val="24"/>
        </w:rPr>
        <w:t>cteristics as accruing to NEET</w:t>
      </w:r>
      <w:r w:rsidRPr="001A49F5">
        <w:rPr>
          <w:rFonts w:ascii="Calibri" w:hAnsi="Calibri" w:cs="Calibri"/>
          <w:sz w:val="24"/>
          <w:szCs w:val="24"/>
        </w:rPr>
        <w:t>: educational under-achievement, not in the workforce, poor physical or mental health or disabilit</w:t>
      </w:r>
      <w:r w:rsidR="00B82200" w:rsidRPr="001A49F5">
        <w:rPr>
          <w:rFonts w:ascii="Calibri" w:hAnsi="Calibri" w:cs="Calibri"/>
          <w:sz w:val="24"/>
          <w:szCs w:val="24"/>
        </w:rPr>
        <w:t xml:space="preserve">y, substance abuse, and crime. </w:t>
      </w:r>
      <w:r w:rsidRPr="001A49F5">
        <w:rPr>
          <w:rFonts w:ascii="Calibri" w:hAnsi="Calibri" w:cs="Calibri"/>
          <w:sz w:val="24"/>
          <w:szCs w:val="24"/>
        </w:rPr>
        <w:t>NEET status became increasingly depicted by the New Labour government in neoliberal policy terms, such as reflecting risks, problems and negative orientations on the part of young people (Yates and Payne, 2006; Simmons and Thompson, 2011)</w:t>
      </w:r>
      <w:r w:rsidR="00F66028" w:rsidRPr="001A49F5">
        <w:rPr>
          <w:rFonts w:ascii="Calibri" w:hAnsi="Calibri" w:cs="Calibri"/>
          <w:sz w:val="24"/>
          <w:szCs w:val="24"/>
        </w:rPr>
        <w:t>.</w:t>
      </w:r>
    </w:p>
    <w:p w14:paraId="569C3EEA" w14:textId="77777777" w:rsidR="00B82200" w:rsidRPr="003E518F" w:rsidRDefault="00B82200" w:rsidP="00401059">
      <w:pPr>
        <w:spacing w:after="0" w:line="360" w:lineRule="auto"/>
        <w:jc w:val="both"/>
        <w:rPr>
          <w:rFonts w:ascii="Calibri" w:hAnsi="Calibri" w:cs="Calibri"/>
          <w:sz w:val="24"/>
          <w:szCs w:val="24"/>
          <w:highlight w:val="yellow"/>
        </w:rPr>
      </w:pPr>
    </w:p>
    <w:p w14:paraId="432673FE" w14:textId="77777777" w:rsidR="00D716A1" w:rsidRPr="0020615F" w:rsidRDefault="00E66F6A" w:rsidP="00401059">
      <w:pPr>
        <w:spacing w:after="160" w:line="360" w:lineRule="auto"/>
        <w:jc w:val="both"/>
        <w:rPr>
          <w:rFonts w:asciiTheme="minorHAnsi" w:hAnsiTheme="minorHAnsi" w:cstheme="minorHAnsi"/>
          <w:sz w:val="24"/>
          <w:szCs w:val="24"/>
          <w:shd w:val="clear" w:color="auto" w:fill="FFFFFF"/>
        </w:rPr>
      </w:pPr>
      <w:r w:rsidRPr="001A49F5">
        <w:rPr>
          <w:rFonts w:ascii="Calibri" w:hAnsi="Calibri" w:cs="Calibri"/>
          <w:sz w:val="24"/>
          <w:szCs w:val="24"/>
        </w:rPr>
        <w:t xml:space="preserve">The New Labour </w:t>
      </w:r>
      <w:r w:rsidR="00B735B0" w:rsidRPr="001A49F5">
        <w:rPr>
          <w:rFonts w:ascii="Calibri" w:hAnsi="Calibri" w:cs="Calibri"/>
          <w:sz w:val="24"/>
          <w:szCs w:val="24"/>
        </w:rPr>
        <w:t>funded report by Popham (</w:t>
      </w:r>
      <w:r w:rsidR="001F6374" w:rsidRPr="001A49F5">
        <w:rPr>
          <w:rFonts w:ascii="Calibri" w:hAnsi="Calibri" w:cs="Calibri"/>
          <w:sz w:val="24"/>
          <w:szCs w:val="24"/>
        </w:rPr>
        <w:t xml:space="preserve">2003) identifies low aspiration and motivation as being a characteristic </w:t>
      </w:r>
      <w:r w:rsidR="00F66028" w:rsidRPr="001A49F5">
        <w:rPr>
          <w:rFonts w:ascii="Calibri" w:hAnsi="Calibri" w:cs="Calibri"/>
          <w:sz w:val="24"/>
          <w:szCs w:val="24"/>
        </w:rPr>
        <w:t xml:space="preserve">evident </w:t>
      </w:r>
      <w:r w:rsidR="001F6374" w:rsidRPr="001A49F5">
        <w:rPr>
          <w:rFonts w:ascii="Calibri" w:hAnsi="Calibri" w:cs="Calibri"/>
          <w:sz w:val="24"/>
          <w:szCs w:val="24"/>
        </w:rPr>
        <w:t>th</w:t>
      </w:r>
      <w:r w:rsidR="00B82200" w:rsidRPr="001A49F5">
        <w:rPr>
          <w:rFonts w:ascii="Calibri" w:hAnsi="Calibri" w:cs="Calibri"/>
          <w:sz w:val="24"/>
          <w:szCs w:val="24"/>
        </w:rPr>
        <w:t>roughout 16-18 NEET group</w:t>
      </w:r>
      <w:r w:rsidR="002E7C8B" w:rsidRPr="001A49F5">
        <w:rPr>
          <w:rFonts w:ascii="Calibri" w:hAnsi="Calibri" w:cs="Calibri"/>
          <w:sz w:val="24"/>
          <w:szCs w:val="24"/>
        </w:rPr>
        <w:t>s</w:t>
      </w:r>
      <w:r w:rsidR="00B82200" w:rsidRPr="001A49F5">
        <w:rPr>
          <w:rFonts w:ascii="Calibri" w:hAnsi="Calibri" w:cs="Calibri"/>
          <w:sz w:val="24"/>
          <w:szCs w:val="24"/>
        </w:rPr>
        <w:t xml:space="preserve">. </w:t>
      </w:r>
      <w:r w:rsidR="00176C26" w:rsidRPr="001A49F5">
        <w:rPr>
          <w:rFonts w:ascii="Calibri" w:hAnsi="Calibri" w:cs="Calibri"/>
          <w:sz w:val="24"/>
          <w:szCs w:val="24"/>
        </w:rPr>
        <w:t xml:space="preserve">It </w:t>
      </w:r>
      <w:r w:rsidR="001F6374" w:rsidRPr="001A49F5">
        <w:rPr>
          <w:rFonts w:ascii="Calibri" w:hAnsi="Calibri" w:cs="Calibri"/>
          <w:sz w:val="24"/>
          <w:szCs w:val="24"/>
        </w:rPr>
        <w:t>draws from psychological theory which together with literature about theories of learning, personalisation and well-being, are shown in Chapter Two, to inform many New Labour 16-18 NEET interven</w:t>
      </w:r>
      <w:r w:rsidR="006F5B60" w:rsidRPr="001A49F5">
        <w:rPr>
          <w:rFonts w:ascii="Calibri" w:hAnsi="Calibri" w:cs="Calibri"/>
          <w:sz w:val="24"/>
          <w:szCs w:val="24"/>
        </w:rPr>
        <w:t xml:space="preserve">tions. </w:t>
      </w:r>
      <w:r w:rsidR="001F6374" w:rsidRPr="001A49F5">
        <w:rPr>
          <w:rFonts w:ascii="Calibri" w:hAnsi="Calibri" w:cs="Calibri"/>
          <w:sz w:val="24"/>
          <w:szCs w:val="24"/>
        </w:rPr>
        <w:t xml:space="preserve">By emphasising low aspirations and disaffection as significant factors contributing to NEET </w:t>
      </w:r>
      <w:r w:rsidR="001F6374" w:rsidRPr="001A49F5">
        <w:rPr>
          <w:rFonts w:asciiTheme="minorHAnsi" w:hAnsiTheme="minorHAnsi" w:cstheme="minorBidi"/>
          <w:sz w:val="24"/>
          <w:szCs w:val="24"/>
        </w:rPr>
        <w:t xml:space="preserve">disengagement: “Social problems, such as unemployment, ill-health and crime come to be seen in the light of individual dispositions and inadequacies, or </w:t>
      </w:r>
      <w:r w:rsidRPr="001A49F5">
        <w:rPr>
          <w:rFonts w:asciiTheme="minorHAnsi" w:hAnsiTheme="minorHAnsi" w:cstheme="minorBidi"/>
          <w:sz w:val="24"/>
          <w:szCs w:val="24"/>
        </w:rPr>
        <w:t>as the outcome of perverse lifestyle choices</w:t>
      </w:r>
      <w:r w:rsidR="001F6374" w:rsidRPr="001A49F5">
        <w:rPr>
          <w:rFonts w:asciiTheme="minorHAnsi" w:hAnsiTheme="minorHAnsi" w:cstheme="minorBidi"/>
          <w:sz w:val="24"/>
          <w:szCs w:val="24"/>
        </w:rPr>
        <w:t>” (</w:t>
      </w:r>
      <w:r w:rsidR="006F5B60" w:rsidRPr="001A49F5">
        <w:rPr>
          <w:rFonts w:asciiTheme="minorHAnsi" w:hAnsiTheme="minorHAnsi" w:cstheme="minorBidi"/>
          <w:sz w:val="24"/>
          <w:szCs w:val="24"/>
        </w:rPr>
        <w:t xml:space="preserve">Simmons and Thompson, 2011:7). </w:t>
      </w:r>
      <w:r w:rsidR="001F6374" w:rsidRPr="001A49F5">
        <w:rPr>
          <w:rFonts w:asciiTheme="minorHAnsi" w:hAnsiTheme="minorHAnsi" w:cstheme="minorBidi"/>
          <w:sz w:val="24"/>
          <w:szCs w:val="24"/>
        </w:rPr>
        <w:t xml:space="preserve">This is akin to the </w:t>
      </w:r>
      <w:r w:rsidR="00CB6D7A" w:rsidRPr="001A49F5">
        <w:rPr>
          <w:rFonts w:asciiTheme="minorHAnsi" w:hAnsiTheme="minorHAnsi" w:cstheme="minorBidi"/>
          <w:sz w:val="24"/>
          <w:szCs w:val="24"/>
        </w:rPr>
        <w:t xml:space="preserve">Conservative </w:t>
      </w:r>
      <w:r w:rsidR="00E7256F" w:rsidRPr="001A49F5">
        <w:rPr>
          <w:rFonts w:asciiTheme="minorHAnsi" w:hAnsiTheme="minorHAnsi" w:cstheme="minorBidi"/>
          <w:sz w:val="24"/>
          <w:szCs w:val="24"/>
        </w:rPr>
        <w:t>Thatcher Government’s</w:t>
      </w:r>
      <w:r w:rsidR="001F6374" w:rsidRPr="001A49F5">
        <w:rPr>
          <w:rFonts w:asciiTheme="minorHAnsi" w:hAnsiTheme="minorHAnsi" w:cstheme="minorBidi"/>
          <w:sz w:val="24"/>
          <w:szCs w:val="24"/>
        </w:rPr>
        <w:t xml:space="preserve"> neoliberal policy emphasis on individualism</w:t>
      </w:r>
      <w:r w:rsidR="00CB6D7A" w:rsidRPr="001A49F5">
        <w:rPr>
          <w:rFonts w:asciiTheme="minorHAnsi" w:hAnsiTheme="minorHAnsi" w:cstheme="minorBidi"/>
          <w:sz w:val="24"/>
          <w:szCs w:val="24"/>
        </w:rPr>
        <w:t>,</w:t>
      </w:r>
      <w:r w:rsidR="001F6374" w:rsidRPr="001A49F5">
        <w:rPr>
          <w:rFonts w:asciiTheme="minorHAnsi" w:hAnsiTheme="minorHAnsi" w:cstheme="minorBidi"/>
          <w:sz w:val="24"/>
          <w:szCs w:val="24"/>
        </w:rPr>
        <w:t xml:space="preserve"> choice and market rights, where a person</w:t>
      </w:r>
      <w:r w:rsidR="00390582" w:rsidRPr="001A49F5">
        <w:rPr>
          <w:rFonts w:asciiTheme="minorHAnsi" w:hAnsiTheme="minorHAnsi" w:cstheme="minorBidi"/>
          <w:sz w:val="24"/>
          <w:szCs w:val="24"/>
        </w:rPr>
        <w:t>,</w:t>
      </w:r>
      <w:r w:rsidR="001F6374" w:rsidRPr="001A49F5">
        <w:rPr>
          <w:rFonts w:asciiTheme="minorHAnsi" w:hAnsiTheme="minorHAnsi" w:cstheme="minorBidi"/>
          <w:sz w:val="24"/>
          <w:szCs w:val="24"/>
        </w:rPr>
        <w:t xml:space="preserve"> rather than the state, is seen to be responsible for their own suc</w:t>
      </w:r>
      <w:r w:rsidR="006F5B60" w:rsidRPr="001A49F5">
        <w:rPr>
          <w:rFonts w:asciiTheme="minorHAnsi" w:hAnsiTheme="minorHAnsi" w:cstheme="minorBidi"/>
          <w:sz w:val="24"/>
          <w:szCs w:val="24"/>
        </w:rPr>
        <w:t xml:space="preserve">cess, failure, and well-being (Biesta and Lawy, </w:t>
      </w:r>
      <w:r w:rsidR="001F6374" w:rsidRPr="001A49F5">
        <w:rPr>
          <w:rFonts w:asciiTheme="minorHAnsi" w:hAnsiTheme="minorHAnsi" w:cstheme="minorBidi"/>
          <w:sz w:val="24"/>
          <w:szCs w:val="24"/>
        </w:rPr>
        <w:t>2006)</w:t>
      </w:r>
      <w:r w:rsidR="006F5B60" w:rsidRPr="001A49F5">
        <w:rPr>
          <w:rFonts w:asciiTheme="minorHAnsi" w:hAnsiTheme="minorHAnsi" w:cstheme="minorBidi"/>
          <w:sz w:val="24"/>
          <w:szCs w:val="24"/>
        </w:rPr>
        <w:t>. These authors suggest</w:t>
      </w:r>
      <w:r w:rsidR="001F6374" w:rsidRPr="001A49F5">
        <w:rPr>
          <w:rFonts w:asciiTheme="minorHAnsi" w:hAnsiTheme="minorHAnsi" w:cstheme="minorBidi"/>
          <w:sz w:val="24"/>
          <w:szCs w:val="24"/>
        </w:rPr>
        <w:t xml:space="preserve"> </w:t>
      </w:r>
      <w:r w:rsidR="00E7256F" w:rsidRPr="001A49F5">
        <w:rPr>
          <w:rFonts w:asciiTheme="minorHAnsi" w:hAnsiTheme="minorHAnsi" w:cstheme="minorBidi"/>
          <w:sz w:val="24"/>
          <w:szCs w:val="24"/>
        </w:rPr>
        <w:t xml:space="preserve">that </w:t>
      </w:r>
      <w:r w:rsidR="00247482" w:rsidRPr="001A49F5">
        <w:rPr>
          <w:rFonts w:asciiTheme="minorHAnsi" w:hAnsiTheme="minorHAnsi" w:cstheme="minorBidi"/>
          <w:sz w:val="24"/>
          <w:szCs w:val="24"/>
        </w:rPr>
        <w:t xml:space="preserve">the </w:t>
      </w:r>
      <w:r w:rsidR="001F6374" w:rsidRPr="001A49F5">
        <w:rPr>
          <w:rFonts w:asciiTheme="minorHAnsi" w:hAnsiTheme="minorHAnsi" w:cstheme="minorBidi"/>
          <w:sz w:val="24"/>
          <w:szCs w:val="24"/>
        </w:rPr>
        <w:t xml:space="preserve">neoliberal policy emphasis </w:t>
      </w:r>
      <w:r w:rsidR="00E7256F" w:rsidRPr="001A49F5">
        <w:rPr>
          <w:rFonts w:asciiTheme="minorHAnsi" w:hAnsiTheme="minorHAnsi" w:cstheme="minorBidi"/>
          <w:sz w:val="24"/>
          <w:szCs w:val="24"/>
        </w:rPr>
        <w:t xml:space="preserve">on individualism and choice </w:t>
      </w:r>
      <w:r w:rsidR="001F6374" w:rsidRPr="001A49F5">
        <w:rPr>
          <w:rFonts w:asciiTheme="minorHAnsi" w:hAnsiTheme="minorHAnsi" w:cstheme="minorBidi"/>
          <w:sz w:val="24"/>
          <w:szCs w:val="24"/>
        </w:rPr>
        <w:t>was retained by the Conservative Major Government 1990-1997 and the New Labour Government 1997-2010.</w:t>
      </w:r>
      <w:r w:rsidR="001F6374" w:rsidRPr="001A49F5">
        <w:rPr>
          <w:rStyle w:val="FootnoteReference"/>
          <w:rFonts w:asciiTheme="minorHAnsi" w:hAnsiTheme="minorHAnsi" w:cstheme="minorBidi"/>
          <w:sz w:val="24"/>
          <w:szCs w:val="24"/>
        </w:rPr>
        <w:footnoteReference w:id="12"/>
      </w:r>
      <w:r w:rsidR="001F6374" w:rsidRPr="001A49F5">
        <w:rPr>
          <w:rFonts w:asciiTheme="minorHAnsi" w:hAnsiTheme="minorHAnsi" w:cstheme="minorBidi"/>
          <w:sz w:val="24"/>
          <w:szCs w:val="24"/>
        </w:rPr>
        <w:t xml:space="preserve"> </w:t>
      </w:r>
      <w:r w:rsidR="00CB6D7A" w:rsidRPr="001A49F5">
        <w:rPr>
          <w:rFonts w:asciiTheme="minorHAnsi" w:hAnsiTheme="minorHAnsi" w:cstheme="minorBidi"/>
          <w:sz w:val="24"/>
          <w:szCs w:val="24"/>
        </w:rPr>
        <w:t xml:space="preserve">Furthermore, </w:t>
      </w:r>
      <w:r w:rsidR="00570C36" w:rsidRPr="001A49F5">
        <w:rPr>
          <w:rFonts w:asciiTheme="minorHAnsi" w:hAnsiTheme="minorHAnsi" w:cstheme="minorBidi"/>
          <w:sz w:val="24"/>
          <w:szCs w:val="24"/>
        </w:rPr>
        <w:t xml:space="preserve">Simmons and Thompson (2011:4) argue </w:t>
      </w:r>
      <w:r w:rsidR="00CB6D7A" w:rsidRPr="001A49F5">
        <w:rPr>
          <w:rFonts w:asciiTheme="minorHAnsi" w:hAnsiTheme="minorHAnsi" w:cstheme="minorBidi"/>
          <w:sz w:val="24"/>
          <w:szCs w:val="24"/>
        </w:rPr>
        <w:t xml:space="preserve">that </w:t>
      </w:r>
      <w:r w:rsidR="001F6374" w:rsidRPr="001A49F5">
        <w:rPr>
          <w:rFonts w:asciiTheme="minorHAnsi" w:hAnsiTheme="minorHAnsi" w:cstheme="minorBidi"/>
          <w:sz w:val="24"/>
          <w:szCs w:val="24"/>
        </w:rPr>
        <w:t>th</w:t>
      </w:r>
      <w:r w:rsidR="00CB6D7A" w:rsidRPr="001A49F5">
        <w:rPr>
          <w:rFonts w:asciiTheme="minorHAnsi" w:hAnsiTheme="minorHAnsi" w:cstheme="minorBidi"/>
          <w:sz w:val="24"/>
          <w:szCs w:val="24"/>
        </w:rPr>
        <w:t xml:space="preserve">e Coalition </w:t>
      </w:r>
      <w:r w:rsidR="00414136" w:rsidRPr="001A49F5">
        <w:rPr>
          <w:rFonts w:asciiTheme="minorHAnsi" w:hAnsiTheme="minorHAnsi" w:cstheme="minorBidi"/>
          <w:sz w:val="24"/>
          <w:szCs w:val="24"/>
        </w:rPr>
        <w:t xml:space="preserve">Government </w:t>
      </w:r>
      <w:r w:rsidR="00CB6D7A" w:rsidRPr="001A49F5">
        <w:rPr>
          <w:rFonts w:asciiTheme="minorHAnsi" w:hAnsiTheme="minorHAnsi" w:cstheme="minorBidi"/>
          <w:sz w:val="24"/>
          <w:szCs w:val="24"/>
        </w:rPr>
        <w:t>made</w:t>
      </w:r>
      <w:r w:rsidR="001F6374" w:rsidRPr="001A49F5">
        <w:rPr>
          <w:rFonts w:asciiTheme="minorHAnsi" w:hAnsiTheme="minorHAnsi" w:cstheme="minorBidi"/>
          <w:sz w:val="24"/>
          <w:szCs w:val="24"/>
        </w:rPr>
        <w:t xml:space="preserve"> </w:t>
      </w:r>
      <w:r w:rsidR="00570C36" w:rsidRPr="001A49F5">
        <w:rPr>
          <w:rFonts w:asciiTheme="minorHAnsi" w:hAnsiTheme="minorHAnsi" w:cstheme="minorBidi"/>
          <w:sz w:val="24"/>
          <w:szCs w:val="24"/>
        </w:rPr>
        <w:t>‘</w:t>
      </w:r>
      <w:r w:rsidR="001F6374" w:rsidRPr="001A49F5">
        <w:rPr>
          <w:rFonts w:asciiTheme="minorHAnsi" w:hAnsiTheme="minorHAnsi" w:cstheme="minorBidi"/>
          <w:sz w:val="24"/>
          <w:szCs w:val="24"/>
        </w:rPr>
        <w:t>increasing inroads</w:t>
      </w:r>
      <w:r w:rsidR="00570C36" w:rsidRPr="001A49F5">
        <w:rPr>
          <w:rFonts w:asciiTheme="minorHAnsi" w:hAnsiTheme="minorHAnsi" w:cstheme="minorBidi"/>
          <w:sz w:val="24"/>
          <w:szCs w:val="24"/>
        </w:rPr>
        <w:t>’</w:t>
      </w:r>
      <w:r w:rsidR="001F6374" w:rsidRPr="001A49F5">
        <w:rPr>
          <w:rFonts w:asciiTheme="minorHAnsi" w:hAnsiTheme="minorHAnsi" w:cstheme="minorBidi"/>
          <w:sz w:val="24"/>
          <w:szCs w:val="24"/>
        </w:rPr>
        <w:t xml:space="preserve"> of marketisation and privatised delivery in education</w:t>
      </w:r>
      <w:r w:rsidR="00E7256F" w:rsidRPr="001A49F5">
        <w:rPr>
          <w:rFonts w:asciiTheme="minorHAnsi" w:hAnsiTheme="minorHAnsi" w:cstheme="minorBidi"/>
          <w:sz w:val="24"/>
          <w:szCs w:val="24"/>
        </w:rPr>
        <w:t>.</w:t>
      </w:r>
      <w:r w:rsidR="006F5B60" w:rsidRPr="001A49F5">
        <w:rPr>
          <w:rFonts w:asciiTheme="minorHAnsi" w:hAnsiTheme="minorHAnsi" w:cstheme="minorBidi"/>
          <w:sz w:val="24"/>
          <w:szCs w:val="24"/>
        </w:rPr>
        <w:t xml:space="preserve"> </w:t>
      </w:r>
      <w:r w:rsidR="001F6374" w:rsidRPr="001A49F5">
        <w:rPr>
          <w:rFonts w:asciiTheme="minorHAnsi" w:hAnsiTheme="minorHAnsi" w:cstheme="minorBidi"/>
          <w:sz w:val="24"/>
          <w:szCs w:val="24"/>
        </w:rPr>
        <w:t>This preference for the individual over the collective continued with the Conservative Cameron Government (2015-2016) and the Conservati</w:t>
      </w:r>
      <w:r w:rsidR="00CB6D7A" w:rsidRPr="001A49F5">
        <w:rPr>
          <w:rFonts w:asciiTheme="minorHAnsi" w:hAnsiTheme="minorHAnsi" w:cstheme="minorBidi"/>
          <w:sz w:val="24"/>
          <w:szCs w:val="24"/>
        </w:rPr>
        <w:t>ve May Government of 2016</w:t>
      </w:r>
      <w:r w:rsidR="00C73836" w:rsidRPr="001A49F5">
        <w:rPr>
          <w:rFonts w:asciiTheme="minorHAnsi" w:hAnsiTheme="minorHAnsi" w:cstheme="minorBidi"/>
          <w:sz w:val="24"/>
          <w:szCs w:val="24"/>
        </w:rPr>
        <w:t xml:space="preserve"> to date </w:t>
      </w:r>
      <w:r w:rsidR="00CB6D7A" w:rsidRPr="001A49F5">
        <w:rPr>
          <w:rFonts w:asciiTheme="minorHAnsi" w:hAnsiTheme="minorHAnsi" w:cstheme="minorBidi"/>
          <w:sz w:val="24"/>
          <w:szCs w:val="24"/>
        </w:rPr>
        <w:t>and is</w:t>
      </w:r>
      <w:r w:rsidR="001F6374" w:rsidRPr="001A49F5">
        <w:rPr>
          <w:rFonts w:asciiTheme="minorHAnsi" w:hAnsiTheme="minorHAnsi" w:cstheme="minorBidi"/>
          <w:sz w:val="24"/>
          <w:szCs w:val="24"/>
        </w:rPr>
        <w:t xml:space="preserve"> evident in the growth of </w:t>
      </w:r>
      <w:r w:rsidR="00570C36" w:rsidRPr="001A49F5">
        <w:rPr>
          <w:rFonts w:asciiTheme="minorHAnsi" w:hAnsiTheme="minorHAnsi" w:cstheme="minorBidi"/>
          <w:sz w:val="24"/>
          <w:szCs w:val="24"/>
        </w:rPr>
        <w:t xml:space="preserve">16-18 </w:t>
      </w:r>
      <w:r w:rsidR="001F6374" w:rsidRPr="001A49F5">
        <w:rPr>
          <w:rFonts w:asciiTheme="minorHAnsi" w:hAnsiTheme="minorHAnsi" w:cstheme="minorBidi"/>
          <w:sz w:val="24"/>
          <w:szCs w:val="24"/>
        </w:rPr>
        <w:t>NEET social enterprise initiative</w:t>
      </w:r>
      <w:r w:rsidR="006F5B60" w:rsidRPr="001A49F5">
        <w:rPr>
          <w:rFonts w:asciiTheme="minorHAnsi" w:hAnsiTheme="minorHAnsi" w:cstheme="minorBidi"/>
          <w:sz w:val="24"/>
          <w:szCs w:val="24"/>
        </w:rPr>
        <w:t>s, discus</w:t>
      </w:r>
      <w:r w:rsidR="00414136" w:rsidRPr="001A49F5">
        <w:rPr>
          <w:rFonts w:asciiTheme="minorHAnsi" w:hAnsiTheme="minorHAnsi" w:cstheme="minorBidi"/>
          <w:sz w:val="24"/>
          <w:szCs w:val="24"/>
        </w:rPr>
        <w:t xml:space="preserve">sed below </w:t>
      </w:r>
      <w:r w:rsidR="00570C36" w:rsidRPr="001A49F5">
        <w:rPr>
          <w:rFonts w:asciiTheme="minorHAnsi" w:hAnsiTheme="minorHAnsi" w:cstheme="minorBidi"/>
          <w:sz w:val="24"/>
          <w:szCs w:val="24"/>
        </w:rPr>
        <w:t>(</w:t>
      </w:r>
      <w:r w:rsidR="006F5B60" w:rsidRPr="001A49F5">
        <w:rPr>
          <w:rFonts w:asciiTheme="minorHAnsi" w:hAnsiTheme="minorHAnsi" w:cstheme="minorBidi"/>
          <w:sz w:val="24"/>
          <w:szCs w:val="24"/>
        </w:rPr>
        <w:t>1.3.1</w:t>
      </w:r>
      <w:r w:rsidR="007619CB" w:rsidRPr="001A49F5">
        <w:rPr>
          <w:rFonts w:asciiTheme="minorHAnsi" w:hAnsiTheme="minorHAnsi" w:cstheme="minorBidi"/>
          <w:sz w:val="24"/>
          <w:szCs w:val="24"/>
        </w:rPr>
        <w:t>).</w:t>
      </w:r>
    </w:p>
    <w:p w14:paraId="353CC113" w14:textId="77777777" w:rsidR="00401059" w:rsidRPr="0020615F" w:rsidRDefault="00401059" w:rsidP="00401059">
      <w:pPr>
        <w:spacing w:after="0" w:line="360" w:lineRule="auto"/>
        <w:jc w:val="both"/>
        <w:rPr>
          <w:rFonts w:asciiTheme="minorHAnsi" w:hAnsiTheme="minorHAnsi" w:cstheme="minorHAnsi"/>
          <w:sz w:val="24"/>
          <w:szCs w:val="24"/>
        </w:rPr>
      </w:pPr>
      <w:r w:rsidRPr="0020615F">
        <w:rPr>
          <w:rFonts w:asciiTheme="minorHAnsi" w:hAnsiTheme="minorHAnsi" w:cstheme="minorHAnsi"/>
          <w:sz w:val="24"/>
          <w:szCs w:val="24"/>
        </w:rPr>
        <w:t>The Coalition Government categorised 16-18 NEET with having characteristics defined as: “</w:t>
      </w:r>
      <w:r w:rsidRPr="0020615F">
        <w:rPr>
          <w:rFonts w:asciiTheme="minorHAnsi" w:hAnsiTheme="minorHAnsi" w:cstheme="minorHAnsi"/>
          <w:sz w:val="24"/>
          <w:szCs w:val="24"/>
          <w:lang w:val="en"/>
        </w:rPr>
        <w:t>Those with few or no qualifications and those with a health problem, disability or low aspirations</w:t>
      </w:r>
      <w:r w:rsidR="006F5B60">
        <w:rPr>
          <w:rFonts w:asciiTheme="minorHAnsi" w:hAnsiTheme="minorHAnsi" w:cstheme="minorHAnsi"/>
          <w:sz w:val="24"/>
          <w:szCs w:val="24"/>
        </w:rPr>
        <w:t xml:space="preserve">” (DfE, 2012a). </w:t>
      </w:r>
      <w:r w:rsidRPr="0020615F">
        <w:rPr>
          <w:rFonts w:asciiTheme="minorHAnsi" w:hAnsiTheme="minorHAnsi" w:cstheme="minorHAnsi"/>
          <w:sz w:val="24"/>
          <w:szCs w:val="24"/>
        </w:rPr>
        <w:t xml:space="preserve">This definition, retained by the </w:t>
      </w:r>
      <w:r w:rsidRPr="0020615F">
        <w:rPr>
          <w:rFonts w:asciiTheme="minorHAnsi" w:hAnsiTheme="minorHAnsi" w:cstheme="minorHAnsi"/>
          <w:sz w:val="24"/>
          <w:szCs w:val="24"/>
        </w:rPr>
        <w:lastRenderedPageBreak/>
        <w:t xml:space="preserve">Conservative Cameron Government of 2015-2016, is narrow in comparison to that of the New Labour </w:t>
      </w:r>
      <w:r w:rsidR="00600B0B">
        <w:rPr>
          <w:rFonts w:asciiTheme="minorHAnsi" w:hAnsiTheme="minorHAnsi" w:cstheme="minorHAnsi"/>
          <w:sz w:val="24"/>
          <w:szCs w:val="24"/>
        </w:rPr>
        <w:t>government above</w:t>
      </w:r>
      <w:r w:rsidR="006F5B60">
        <w:rPr>
          <w:rFonts w:asciiTheme="minorHAnsi" w:hAnsiTheme="minorHAnsi" w:cstheme="minorHAnsi"/>
          <w:sz w:val="24"/>
          <w:szCs w:val="24"/>
        </w:rPr>
        <w:t xml:space="preserve">. </w:t>
      </w:r>
      <w:r w:rsidRPr="0020615F">
        <w:rPr>
          <w:rFonts w:asciiTheme="minorHAnsi" w:hAnsiTheme="minorHAnsi" w:cstheme="minorHAnsi"/>
          <w:sz w:val="24"/>
          <w:szCs w:val="24"/>
        </w:rPr>
        <w:t>It accentuates individual attributes of NEET status, such as a young</w:t>
      </w:r>
      <w:r w:rsidR="00FE373B" w:rsidRPr="0020615F">
        <w:rPr>
          <w:rFonts w:asciiTheme="minorHAnsi" w:hAnsiTheme="minorHAnsi" w:cstheme="minorHAnsi"/>
          <w:sz w:val="24"/>
          <w:szCs w:val="24"/>
        </w:rPr>
        <w:t xml:space="preserve"> person’s educational achievement</w:t>
      </w:r>
      <w:r w:rsidR="006F5B60">
        <w:rPr>
          <w:rFonts w:asciiTheme="minorHAnsi" w:hAnsiTheme="minorHAnsi" w:cstheme="minorHAnsi"/>
          <w:sz w:val="24"/>
          <w:szCs w:val="24"/>
        </w:rPr>
        <w:t xml:space="preserve"> and health. </w:t>
      </w:r>
      <w:r w:rsidRPr="0020615F">
        <w:rPr>
          <w:rFonts w:asciiTheme="minorHAnsi" w:hAnsiTheme="minorHAnsi" w:cstheme="minorHAnsi"/>
          <w:sz w:val="24"/>
          <w:szCs w:val="24"/>
        </w:rPr>
        <w:t>The Conservative May Government</w:t>
      </w:r>
      <w:r w:rsidR="00570C36">
        <w:rPr>
          <w:rFonts w:asciiTheme="minorHAnsi" w:hAnsiTheme="minorHAnsi" w:cstheme="minorHAnsi"/>
          <w:sz w:val="24"/>
          <w:szCs w:val="24"/>
        </w:rPr>
        <w:t>s</w:t>
      </w:r>
      <w:r w:rsidRPr="0020615F">
        <w:rPr>
          <w:rFonts w:asciiTheme="minorHAnsi" w:hAnsiTheme="minorHAnsi" w:cstheme="minorHAnsi"/>
          <w:sz w:val="24"/>
          <w:szCs w:val="24"/>
        </w:rPr>
        <w:t>, from 2016 to present, extended the NEET definition to include early parenthood, school exclusion and eligibility for free school meals (</w:t>
      </w:r>
      <w:r w:rsidRPr="0020615F">
        <w:rPr>
          <w:rFonts w:asciiTheme="minorHAnsi" w:eastAsia="Times New Roman" w:hAnsiTheme="minorHAnsi" w:cstheme="minorHAnsi"/>
          <w:sz w:val="24"/>
          <w:szCs w:val="24"/>
          <w:lang w:eastAsia="en-GB"/>
        </w:rPr>
        <w:t xml:space="preserve">House of Commons Library, 2016a). </w:t>
      </w:r>
      <w:r w:rsidRPr="0020615F">
        <w:rPr>
          <w:rFonts w:asciiTheme="minorHAnsi" w:hAnsiTheme="minorHAnsi" w:cstheme="minorHAnsi"/>
          <w:sz w:val="24"/>
          <w:szCs w:val="24"/>
        </w:rPr>
        <w:t>Wider characteristics of 16-18 NEET status used by the Conservative May Government’s Life Chances Fund, include, “those who are in gangs, have no fixed abode, have used drugs, are refugees, are in care or ar</w:t>
      </w:r>
      <w:r w:rsidR="006F5B60">
        <w:rPr>
          <w:rFonts w:asciiTheme="minorHAnsi" w:hAnsiTheme="minorHAnsi" w:cstheme="minorHAnsi"/>
          <w:sz w:val="24"/>
          <w:szCs w:val="24"/>
        </w:rPr>
        <w:t xml:space="preserve">e care leavers” (DfE, 2016a). </w:t>
      </w:r>
      <w:r w:rsidRPr="0020615F">
        <w:rPr>
          <w:rFonts w:asciiTheme="minorHAnsi" w:hAnsiTheme="minorHAnsi" w:cstheme="minorHAnsi"/>
          <w:sz w:val="24"/>
          <w:szCs w:val="24"/>
        </w:rPr>
        <w:t>This definition reinforces the characteristics of 16-18 NEET as being negative, diverse and complex (Bynner, 2013).</w:t>
      </w:r>
      <w:r w:rsidRPr="0020615F">
        <w:rPr>
          <w:rStyle w:val="FootnoteReference"/>
          <w:rFonts w:asciiTheme="minorHAnsi" w:hAnsiTheme="minorHAnsi" w:cstheme="minorHAnsi"/>
          <w:sz w:val="24"/>
          <w:szCs w:val="24"/>
        </w:rPr>
        <w:footnoteReference w:id="13"/>
      </w:r>
    </w:p>
    <w:p w14:paraId="76C7BBA8" w14:textId="77777777" w:rsidR="00401059" w:rsidRPr="0020615F" w:rsidRDefault="00401059" w:rsidP="00401059">
      <w:pPr>
        <w:spacing w:after="0" w:line="360" w:lineRule="auto"/>
        <w:jc w:val="both"/>
        <w:rPr>
          <w:rFonts w:asciiTheme="minorHAnsi" w:hAnsiTheme="minorHAnsi" w:cstheme="minorHAnsi"/>
          <w:sz w:val="24"/>
          <w:szCs w:val="24"/>
        </w:rPr>
      </w:pPr>
    </w:p>
    <w:p w14:paraId="6777205A" w14:textId="77777777" w:rsidR="00401059" w:rsidRPr="0020615F" w:rsidRDefault="00401059" w:rsidP="00401059">
      <w:pPr>
        <w:spacing w:after="0" w:line="360" w:lineRule="auto"/>
        <w:jc w:val="both"/>
        <w:rPr>
          <w:rFonts w:asciiTheme="minorHAnsi" w:hAnsiTheme="minorHAnsi" w:cstheme="minorHAnsi"/>
          <w:sz w:val="24"/>
          <w:szCs w:val="24"/>
        </w:rPr>
      </w:pPr>
      <w:r w:rsidRPr="0020615F">
        <w:rPr>
          <w:rFonts w:asciiTheme="minorHAnsi" w:hAnsiTheme="minorHAnsi" w:cstheme="minorHAnsi"/>
          <w:sz w:val="24"/>
          <w:szCs w:val="24"/>
        </w:rPr>
        <w:t xml:space="preserve">Conceptual flaws associated with the term </w:t>
      </w:r>
      <w:r w:rsidR="006F5B60">
        <w:rPr>
          <w:rFonts w:asciiTheme="minorHAnsi" w:hAnsiTheme="minorHAnsi" w:cstheme="minorHAnsi"/>
          <w:sz w:val="24"/>
          <w:szCs w:val="24"/>
        </w:rPr>
        <w:t xml:space="preserve">NEET </w:t>
      </w:r>
      <w:r w:rsidRPr="0020615F">
        <w:rPr>
          <w:rFonts w:asciiTheme="minorHAnsi" w:hAnsiTheme="minorHAnsi" w:cstheme="minorHAnsi"/>
          <w:sz w:val="24"/>
          <w:szCs w:val="24"/>
        </w:rPr>
        <w:t>are identified by Simmons, Thompson and Russell (2013a:3): “it conflates a heterogeneous set of young people with different experiences and conditions into an artificially manufactured category … which reflects a co</w:t>
      </w:r>
      <w:r w:rsidR="006F5B60">
        <w:rPr>
          <w:rFonts w:asciiTheme="minorHAnsi" w:hAnsiTheme="minorHAnsi" w:cstheme="minorHAnsi"/>
          <w:sz w:val="24"/>
          <w:szCs w:val="24"/>
        </w:rPr>
        <w:t xml:space="preserve">nstruct of policy approaches.” </w:t>
      </w:r>
      <w:r w:rsidRPr="0020615F">
        <w:rPr>
          <w:rFonts w:asciiTheme="minorHAnsi" w:hAnsiTheme="minorHAnsi" w:cstheme="minorHAnsi"/>
          <w:sz w:val="24"/>
          <w:szCs w:val="24"/>
        </w:rPr>
        <w:t>The NEET category is viewed by Reiter</w:t>
      </w:r>
      <w:r w:rsidR="005F288E">
        <w:rPr>
          <w:rFonts w:asciiTheme="minorHAnsi" w:hAnsiTheme="minorHAnsi" w:cstheme="minorHAnsi"/>
          <w:sz w:val="24"/>
          <w:szCs w:val="24"/>
        </w:rPr>
        <w:t xml:space="preserve"> and Schlimbach (2015:134) as, </w:t>
      </w:r>
      <w:r w:rsidRPr="0020615F">
        <w:rPr>
          <w:rFonts w:asciiTheme="minorHAnsi" w:hAnsiTheme="minorHAnsi" w:cstheme="minorHAnsi"/>
          <w:sz w:val="24"/>
          <w:szCs w:val="24"/>
        </w:rPr>
        <w:t>a new admin</w:t>
      </w:r>
      <w:r w:rsidR="005F288E">
        <w:rPr>
          <w:rFonts w:asciiTheme="minorHAnsi" w:hAnsiTheme="minorHAnsi" w:cstheme="minorHAnsi"/>
          <w:sz w:val="24"/>
          <w:szCs w:val="24"/>
        </w:rPr>
        <w:t>istrative and research category</w:t>
      </w:r>
      <w:r w:rsidRPr="0020615F">
        <w:rPr>
          <w:rFonts w:asciiTheme="minorHAnsi" w:hAnsiTheme="minorHAnsi" w:cstheme="minorHAnsi"/>
          <w:sz w:val="24"/>
          <w:szCs w:val="24"/>
        </w:rPr>
        <w:t xml:space="preserve"> used as an indicator for comparative social and employment monitoring by national government</w:t>
      </w:r>
      <w:r w:rsidR="007C7DC8">
        <w:rPr>
          <w:rFonts w:asciiTheme="minorHAnsi" w:hAnsiTheme="minorHAnsi" w:cstheme="minorHAnsi"/>
          <w:sz w:val="24"/>
          <w:szCs w:val="24"/>
        </w:rPr>
        <w:t>,</w:t>
      </w:r>
      <w:r w:rsidRPr="0020615F">
        <w:rPr>
          <w:rFonts w:asciiTheme="minorHAnsi" w:hAnsiTheme="minorHAnsi" w:cstheme="minorHAnsi"/>
          <w:sz w:val="24"/>
          <w:szCs w:val="24"/>
        </w:rPr>
        <w:t xml:space="preserve"> the European Commission </w:t>
      </w:r>
      <w:r w:rsidR="007C7DC8">
        <w:rPr>
          <w:rFonts w:asciiTheme="minorHAnsi" w:hAnsiTheme="minorHAnsi" w:cstheme="minorHAnsi"/>
          <w:sz w:val="24"/>
          <w:szCs w:val="24"/>
        </w:rPr>
        <w:t xml:space="preserve">[EU] </w:t>
      </w:r>
      <w:r w:rsidR="007C7DC8" w:rsidRPr="00142090">
        <w:rPr>
          <w:rFonts w:asciiTheme="minorHAnsi" w:hAnsiTheme="minorHAnsi" w:cstheme="minorHAnsi"/>
          <w:sz w:val="24"/>
          <w:szCs w:val="24"/>
        </w:rPr>
        <w:t>(</w:t>
      </w:r>
      <w:r w:rsidRPr="00142090">
        <w:rPr>
          <w:rFonts w:asciiTheme="minorHAnsi" w:hAnsiTheme="minorHAnsi" w:cstheme="minorHAnsi"/>
          <w:sz w:val="24"/>
          <w:szCs w:val="24"/>
        </w:rPr>
        <w:t>2014</w:t>
      </w:r>
      <w:r w:rsidR="007C7DC8" w:rsidRPr="00142090">
        <w:rPr>
          <w:rFonts w:asciiTheme="minorHAnsi" w:hAnsiTheme="minorHAnsi" w:cstheme="minorHAnsi"/>
          <w:sz w:val="24"/>
          <w:szCs w:val="24"/>
        </w:rPr>
        <w:t>)</w:t>
      </w:r>
      <w:r w:rsidRPr="00142090">
        <w:rPr>
          <w:rFonts w:asciiTheme="minorHAnsi" w:hAnsiTheme="minorHAnsi" w:cstheme="minorHAnsi"/>
          <w:sz w:val="24"/>
          <w:szCs w:val="24"/>
        </w:rPr>
        <w:t xml:space="preserve"> and </w:t>
      </w:r>
      <w:r w:rsidR="007C7DC8" w:rsidRPr="00142090">
        <w:rPr>
          <w:rFonts w:asciiTheme="minorHAnsi" w:hAnsiTheme="minorHAnsi" w:cstheme="minorHAnsi"/>
          <w:sz w:val="24"/>
          <w:szCs w:val="24"/>
        </w:rPr>
        <w:t xml:space="preserve">the </w:t>
      </w:r>
      <w:r w:rsidRPr="00142090">
        <w:rPr>
          <w:rFonts w:asciiTheme="minorHAnsi" w:hAnsiTheme="minorHAnsi" w:cstheme="minorHAnsi"/>
          <w:sz w:val="24"/>
          <w:szCs w:val="24"/>
        </w:rPr>
        <w:t>O</w:t>
      </w:r>
      <w:r w:rsidR="007C7DC8" w:rsidRPr="00142090">
        <w:rPr>
          <w:rFonts w:asciiTheme="minorHAnsi" w:hAnsiTheme="minorHAnsi" w:cstheme="minorHAnsi"/>
          <w:sz w:val="24"/>
          <w:szCs w:val="24"/>
        </w:rPr>
        <w:t xml:space="preserve">rganisation for </w:t>
      </w:r>
      <w:r w:rsidRPr="00142090">
        <w:rPr>
          <w:rFonts w:asciiTheme="minorHAnsi" w:hAnsiTheme="minorHAnsi" w:cstheme="minorHAnsi"/>
          <w:sz w:val="24"/>
          <w:szCs w:val="24"/>
        </w:rPr>
        <w:t>E</w:t>
      </w:r>
      <w:r w:rsidR="007C7DC8" w:rsidRPr="00142090">
        <w:rPr>
          <w:rFonts w:asciiTheme="minorHAnsi" w:hAnsiTheme="minorHAnsi" w:cstheme="minorHAnsi"/>
          <w:sz w:val="24"/>
          <w:szCs w:val="24"/>
        </w:rPr>
        <w:t xml:space="preserve">conomic and </w:t>
      </w:r>
      <w:r w:rsidRPr="00142090">
        <w:rPr>
          <w:rFonts w:asciiTheme="minorHAnsi" w:hAnsiTheme="minorHAnsi" w:cstheme="minorHAnsi"/>
          <w:sz w:val="24"/>
          <w:szCs w:val="24"/>
        </w:rPr>
        <w:t>C</w:t>
      </w:r>
      <w:r w:rsidR="007C7DC8" w:rsidRPr="00142090">
        <w:rPr>
          <w:rFonts w:asciiTheme="minorHAnsi" w:hAnsiTheme="minorHAnsi" w:cstheme="minorHAnsi"/>
          <w:sz w:val="24"/>
          <w:szCs w:val="24"/>
        </w:rPr>
        <w:t xml:space="preserve">ultural </w:t>
      </w:r>
      <w:r w:rsidRPr="00142090">
        <w:rPr>
          <w:rFonts w:asciiTheme="minorHAnsi" w:hAnsiTheme="minorHAnsi" w:cstheme="minorHAnsi"/>
          <w:sz w:val="24"/>
          <w:szCs w:val="24"/>
        </w:rPr>
        <w:t>D</w:t>
      </w:r>
      <w:r w:rsidR="007C7DC8" w:rsidRPr="00142090">
        <w:rPr>
          <w:rFonts w:asciiTheme="minorHAnsi" w:hAnsiTheme="minorHAnsi" w:cstheme="minorHAnsi"/>
          <w:sz w:val="24"/>
          <w:szCs w:val="24"/>
        </w:rPr>
        <w:t>evelopment [OECD]</w:t>
      </w:r>
      <w:r w:rsidR="00142090" w:rsidRPr="00142090">
        <w:rPr>
          <w:rFonts w:asciiTheme="minorHAnsi" w:hAnsiTheme="minorHAnsi" w:cstheme="minorHAnsi"/>
          <w:sz w:val="24"/>
          <w:szCs w:val="24"/>
        </w:rPr>
        <w:t xml:space="preserve"> (</w:t>
      </w:r>
      <w:r w:rsidRPr="00142090">
        <w:rPr>
          <w:rFonts w:asciiTheme="minorHAnsi" w:hAnsiTheme="minorHAnsi" w:cstheme="minorHAnsi"/>
          <w:sz w:val="24"/>
          <w:szCs w:val="24"/>
        </w:rPr>
        <w:t>20</w:t>
      </w:r>
      <w:r w:rsidR="006F5B60">
        <w:rPr>
          <w:rFonts w:asciiTheme="minorHAnsi" w:hAnsiTheme="minorHAnsi" w:cstheme="minorHAnsi"/>
          <w:sz w:val="24"/>
          <w:szCs w:val="24"/>
        </w:rPr>
        <w:t xml:space="preserve">14). </w:t>
      </w:r>
      <w:r w:rsidRPr="0020615F">
        <w:rPr>
          <w:rFonts w:asciiTheme="minorHAnsi" w:hAnsiTheme="minorHAnsi" w:cstheme="minorHAnsi"/>
          <w:sz w:val="24"/>
          <w:szCs w:val="24"/>
        </w:rPr>
        <w:t>Use of the term NEET has been criticised for being simultaneously, widely adopted and widely condemned for its imprecis</w:t>
      </w:r>
      <w:r w:rsidR="006F5B60">
        <w:rPr>
          <w:rFonts w:asciiTheme="minorHAnsi" w:hAnsiTheme="minorHAnsi" w:cstheme="minorHAnsi"/>
          <w:sz w:val="24"/>
          <w:szCs w:val="24"/>
        </w:rPr>
        <w:t xml:space="preserve">ion (Hutchinson </w:t>
      </w:r>
      <w:r w:rsidR="006F5B60" w:rsidRPr="00C56E8C">
        <w:rPr>
          <w:rFonts w:asciiTheme="minorHAnsi" w:hAnsiTheme="minorHAnsi" w:cstheme="minorHAnsi"/>
          <w:sz w:val="24"/>
          <w:szCs w:val="24"/>
        </w:rPr>
        <w:t>et al.,</w:t>
      </w:r>
      <w:r w:rsidR="006F5B60">
        <w:rPr>
          <w:rFonts w:asciiTheme="minorHAnsi" w:hAnsiTheme="minorHAnsi" w:cstheme="minorHAnsi"/>
          <w:sz w:val="24"/>
          <w:szCs w:val="24"/>
        </w:rPr>
        <w:t xml:space="preserve"> 2016). </w:t>
      </w:r>
      <w:r w:rsidRPr="0020615F">
        <w:rPr>
          <w:rFonts w:asciiTheme="minorHAnsi" w:hAnsiTheme="minorHAnsi" w:cstheme="minorHAnsi"/>
          <w:sz w:val="24"/>
          <w:szCs w:val="24"/>
        </w:rPr>
        <w:t>Notwithstanding this, all of the above authors acknowledge the heuristic value of the term because it brings into focus a range of significant disadvantages or forms of social excl</w:t>
      </w:r>
      <w:r w:rsidR="005F288E">
        <w:rPr>
          <w:rFonts w:asciiTheme="minorHAnsi" w:hAnsiTheme="minorHAnsi" w:cstheme="minorHAnsi"/>
          <w:sz w:val="24"/>
          <w:szCs w:val="24"/>
        </w:rPr>
        <w:t xml:space="preserve">usion experienced by </w:t>
      </w:r>
      <w:r w:rsidR="005F288E" w:rsidRPr="005C211A">
        <w:rPr>
          <w:rFonts w:asciiTheme="minorHAnsi" w:hAnsiTheme="minorHAnsi" w:cstheme="minorHAnsi"/>
          <w:sz w:val="24"/>
          <w:szCs w:val="24"/>
        </w:rPr>
        <w:t>many 16-18 year olds</w:t>
      </w:r>
      <w:r w:rsidRPr="0020615F">
        <w:rPr>
          <w:rFonts w:asciiTheme="minorHAnsi" w:hAnsiTheme="minorHAnsi" w:cstheme="minorHAnsi"/>
          <w:sz w:val="24"/>
          <w:szCs w:val="24"/>
        </w:rPr>
        <w:t>.</w:t>
      </w:r>
      <w:r w:rsidRPr="0020615F">
        <w:rPr>
          <w:rStyle w:val="FootnoteReference"/>
          <w:rFonts w:asciiTheme="minorHAnsi" w:hAnsiTheme="minorHAnsi" w:cstheme="minorHAnsi"/>
          <w:sz w:val="24"/>
          <w:szCs w:val="24"/>
        </w:rPr>
        <w:footnoteReference w:id="14"/>
      </w:r>
    </w:p>
    <w:p w14:paraId="60211481" w14:textId="77777777" w:rsidR="00374152" w:rsidRPr="0020615F" w:rsidRDefault="00374152" w:rsidP="00EF2697">
      <w:pPr>
        <w:spacing w:after="0" w:line="360" w:lineRule="auto"/>
        <w:jc w:val="both"/>
        <w:rPr>
          <w:rFonts w:asciiTheme="minorHAnsi" w:hAnsiTheme="minorHAnsi" w:cstheme="minorHAnsi"/>
          <w:sz w:val="24"/>
          <w:szCs w:val="24"/>
        </w:rPr>
      </w:pPr>
    </w:p>
    <w:p w14:paraId="701C83B5" w14:textId="77777777" w:rsidR="00EF2697" w:rsidRPr="0020615F" w:rsidRDefault="00401059" w:rsidP="00EF2697">
      <w:pPr>
        <w:spacing w:after="0" w:line="360" w:lineRule="auto"/>
        <w:jc w:val="both"/>
        <w:rPr>
          <w:rFonts w:asciiTheme="minorHAnsi" w:hAnsiTheme="minorHAnsi" w:cstheme="minorHAnsi"/>
          <w:sz w:val="24"/>
          <w:szCs w:val="24"/>
        </w:rPr>
      </w:pPr>
      <w:r w:rsidRPr="0020615F">
        <w:rPr>
          <w:rFonts w:asciiTheme="minorHAnsi" w:hAnsiTheme="minorHAnsi" w:cstheme="minorHAnsi"/>
          <w:sz w:val="24"/>
          <w:szCs w:val="24"/>
        </w:rPr>
        <w:t>The l</w:t>
      </w:r>
      <w:r w:rsidR="00F62B91" w:rsidRPr="0020615F">
        <w:rPr>
          <w:rFonts w:asciiTheme="minorHAnsi" w:hAnsiTheme="minorHAnsi" w:cstheme="minorHAnsi"/>
          <w:sz w:val="24"/>
          <w:szCs w:val="24"/>
        </w:rPr>
        <w:t xml:space="preserve">iterature critique (Chapter Two) </w:t>
      </w:r>
      <w:r w:rsidRPr="0020615F">
        <w:rPr>
          <w:rFonts w:asciiTheme="minorHAnsi" w:hAnsiTheme="minorHAnsi" w:cstheme="minorHAnsi"/>
          <w:sz w:val="24"/>
          <w:szCs w:val="24"/>
        </w:rPr>
        <w:t xml:space="preserve">concludes that differing notions exist about who the 16-18 NEET are and this may influence decisions made by Government policymakers, </w:t>
      </w:r>
      <w:r w:rsidR="00E3016A">
        <w:rPr>
          <w:rFonts w:asciiTheme="minorHAnsi" w:hAnsiTheme="minorHAnsi" w:cstheme="minorHAnsi"/>
          <w:sz w:val="24"/>
          <w:szCs w:val="24"/>
        </w:rPr>
        <w:t xml:space="preserve">and the views of FE providers. </w:t>
      </w:r>
      <w:r w:rsidRPr="0020615F">
        <w:rPr>
          <w:rFonts w:asciiTheme="minorHAnsi" w:hAnsiTheme="minorHAnsi" w:cstheme="minorHAnsi"/>
          <w:sz w:val="24"/>
          <w:szCs w:val="24"/>
        </w:rPr>
        <w:t>Hayw</w:t>
      </w:r>
      <w:r w:rsidR="00414136">
        <w:rPr>
          <w:rFonts w:asciiTheme="minorHAnsi" w:hAnsiTheme="minorHAnsi" w:cstheme="minorHAnsi"/>
          <w:sz w:val="24"/>
          <w:szCs w:val="24"/>
        </w:rPr>
        <w:t>ard and Williams (2011) identify</w:t>
      </w:r>
      <w:r w:rsidRPr="0020615F">
        <w:rPr>
          <w:rFonts w:asciiTheme="minorHAnsi" w:hAnsiTheme="minorHAnsi" w:cstheme="minorHAnsi"/>
          <w:sz w:val="24"/>
          <w:szCs w:val="24"/>
        </w:rPr>
        <w:t xml:space="preserve"> other factors affecting 16-18 NEET status, such as local labour market conditions, </w:t>
      </w:r>
      <w:r w:rsidRPr="0020615F">
        <w:rPr>
          <w:rFonts w:asciiTheme="minorHAnsi" w:hAnsiTheme="minorHAnsi" w:cstheme="minorHAnsi"/>
          <w:sz w:val="24"/>
          <w:szCs w:val="24"/>
        </w:rPr>
        <w:lastRenderedPageBreak/>
        <w:t>scarce resources and poor-quality ‘pseudo’ vocation</w:t>
      </w:r>
      <w:r w:rsidR="00E3016A">
        <w:rPr>
          <w:rFonts w:asciiTheme="minorHAnsi" w:hAnsiTheme="minorHAnsi" w:cstheme="minorHAnsi"/>
          <w:sz w:val="24"/>
          <w:szCs w:val="24"/>
        </w:rPr>
        <w:t xml:space="preserve">al programmes. </w:t>
      </w:r>
      <w:r w:rsidRPr="0020615F">
        <w:rPr>
          <w:rFonts w:asciiTheme="minorHAnsi" w:hAnsiTheme="minorHAnsi" w:cstheme="minorHAnsi"/>
          <w:sz w:val="24"/>
          <w:szCs w:val="24"/>
        </w:rPr>
        <w:t>Research by Simmon</w:t>
      </w:r>
      <w:r w:rsidR="00414136">
        <w:rPr>
          <w:rFonts w:asciiTheme="minorHAnsi" w:hAnsiTheme="minorHAnsi" w:cstheme="minorHAnsi"/>
          <w:sz w:val="24"/>
          <w:szCs w:val="24"/>
        </w:rPr>
        <w:t>s, Thompson and Russell (2013a)</w:t>
      </w:r>
      <w:r w:rsidRPr="0020615F">
        <w:rPr>
          <w:rFonts w:asciiTheme="minorHAnsi" w:hAnsiTheme="minorHAnsi" w:cstheme="minorHAnsi"/>
          <w:sz w:val="24"/>
          <w:szCs w:val="24"/>
        </w:rPr>
        <w:t xml:space="preserve"> found that demand-side factors are not being sufficiently addressed by governments in comparison to the supply-side initiatives, which ha</w:t>
      </w:r>
      <w:r w:rsidR="00AE4196">
        <w:rPr>
          <w:rFonts w:asciiTheme="minorHAnsi" w:hAnsiTheme="minorHAnsi" w:cstheme="minorHAnsi"/>
          <w:sz w:val="24"/>
          <w:szCs w:val="24"/>
        </w:rPr>
        <w:t>ve</w:t>
      </w:r>
      <w:r w:rsidRPr="0020615F">
        <w:rPr>
          <w:rFonts w:asciiTheme="minorHAnsi" w:hAnsiTheme="minorHAnsi" w:cstheme="minorHAnsi"/>
          <w:sz w:val="24"/>
          <w:szCs w:val="24"/>
        </w:rPr>
        <w:t xml:space="preserve"> been relatively well served by a series of schemes targeting 16-18 NEET</w:t>
      </w:r>
      <w:r w:rsidR="00E3016A">
        <w:rPr>
          <w:rFonts w:asciiTheme="minorHAnsi" w:hAnsiTheme="minorHAnsi" w:cstheme="minorHAnsi"/>
          <w:sz w:val="24"/>
          <w:szCs w:val="24"/>
        </w:rPr>
        <w:t xml:space="preserve">. </w:t>
      </w:r>
      <w:r w:rsidR="00344188" w:rsidRPr="001A49F5">
        <w:rPr>
          <w:rFonts w:asciiTheme="minorHAnsi" w:hAnsiTheme="minorHAnsi" w:cstheme="minorHAnsi"/>
          <w:sz w:val="24"/>
          <w:szCs w:val="24"/>
        </w:rPr>
        <w:t xml:space="preserve">Ainley and </w:t>
      </w:r>
      <w:r w:rsidR="00EF2697" w:rsidRPr="001A49F5">
        <w:rPr>
          <w:rFonts w:asciiTheme="minorHAnsi" w:hAnsiTheme="minorHAnsi" w:cstheme="minorHAnsi"/>
          <w:sz w:val="24"/>
          <w:szCs w:val="24"/>
        </w:rPr>
        <w:t>Allen (2010:134) argue that</w:t>
      </w:r>
      <w:r w:rsidR="0079067A" w:rsidRPr="001A49F5">
        <w:rPr>
          <w:rFonts w:asciiTheme="minorHAnsi" w:hAnsiTheme="minorHAnsi" w:cstheme="minorHAnsi"/>
          <w:sz w:val="24"/>
          <w:szCs w:val="24"/>
        </w:rPr>
        <w:t xml:space="preserve"> </w:t>
      </w:r>
      <w:r w:rsidR="00F1466E" w:rsidRPr="001A49F5">
        <w:rPr>
          <w:rFonts w:asciiTheme="minorHAnsi" w:hAnsiTheme="minorHAnsi" w:cstheme="minorHAnsi"/>
          <w:sz w:val="24"/>
          <w:szCs w:val="24"/>
        </w:rPr>
        <w:t xml:space="preserve">an </w:t>
      </w:r>
      <w:r w:rsidR="0079067A" w:rsidRPr="001A49F5">
        <w:rPr>
          <w:rFonts w:asciiTheme="minorHAnsi" w:hAnsiTheme="minorHAnsi" w:cstheme="minorHAnsi"/>
          <w:sz w:val="24"/>
          <w:szCs w:val="24"/>
        </w:rPr>
        <w:t xml:space="preserve">overall shortage in </w:t>
      </w:r>
      <w:r w:rsidR="00F1466E" w:rsidRPr="001A49F5">
        <w:rPr>
          <w:rFonts w:asciiTheme="minorHAnsi" w:hAnsiTheme="minorHAnsi" w:cstheme="minorHAnsi"/>
          <w:sz w:val="24"/>
          <w:szCs w:val="24"/>
        </w:rPr>
        <w:t xml:space="preserve">the number of </w:t>
      </w:r>
      <w:r w:rsidR="0079067A" w:rsidRPr="001A49F5">
        <w:rPr>
          <w:rFonts w:asciiTheme="minorHAnsi" w:hAnsiTheme="minorHAnsi" w:cstheme="minorHAnsi"/>
          <w:sz w:val="24"/>
          <w:szCs w:val="24"/>
        </w:rPr>
        <w:t>jobs available and a lack of demand for youth labour</w:t>
      </w:r>
      <w:r w:rsidR="00F1466E" w:rsidRPr="001A49F5">
        <w:rPr>
          <w:rFonts w:asciiTheme="minorHAnsi" w:hAnsiTheme="minorHAnsi" w:cstheme="minorHAnsi"/>
          <w:sz w:val="24"/>
          <w:szCs w:val="24"/>
        </w:rPr>
        <w:t xml:space="preserve"> indicates</w:t>
      </w:r>
      <w:r w:rsidR="0079067A" w:rsidRPr="001A49F5">
        <w:rPr>
          <w:rFonts w:asciiTheme="minorHAnsi" w:hAnsiTheme="minorHAnsi" w:cstheme="minorHAnsi"/>
          <w:sz w:val="24"/>
          <w:szCs w:val="24"/>
        </w:rPr>
        <w:t xml:space="preserve"> that: </w:t>
      </w:r>
      <w:r w:rsidR="00E66F6A" w:rsidRPr="001A49F5">
        <w:rPr>
          <w:rFonts w:asciiTheme="minorHAnsi" w:hAnsiTheme="minorHAnsi" w:cstheme="minorHAnsi"/>
          <w:sz w:val="24"/>
          <w:szCs w:val="24"/>
        </w:rPr>
        <w:t>“Supply-</w:t>
      </w:r>
      <w:r w:rsidR="00FE373B" w:rsidRPr="001A49F5">
        <w:rPr>
          <w:rFonts w:asciiTheme="minorHAnsi" w:hAnsiTheme="minorHAnsi" w:cstheme="minorHAnsi"/>
          <w:sz w:val="24"/>
          <w:szCs w:val="24"/>
        </w:rPr>
        <w:t>side measures</w:t>
      </w:r>
      <w:r w:rsidR="00535811" w:rsidRPr="001A49F5">
        <w:rPr>
          <w:rFonts w:asciiTheme="minorHAnsi" w:hAnsiTheme="minorHAnsi" w:cstheme="minorHAnsi"/>
          <w:sz w:val="24"/>
          <w:szCs w:val="24"/>
        </w:rPr>
        <w:t xml:space="preserve"> </w:t>
      </w:r>
      <w:r w:rsidR="00EF2697" w:rsidRPr="001A49F5">
        <w:rPr>
          <w:rFonts w:asciiTheme="minorHAnsi" w:hAnsiTheme="minorHAnsi" w:cstheme="minorHAnsi"/>
          <w:sz w:val="24"/>
          <w:szCs w:val="24"/>
        </w:rPr>
        <w:t>have to be accompanied by increased demand (for labour) so that educational reform must go hand in hand with labour market reform and regulation.”</w:t>
      </w:r>
    </w:p>
    <w:p w14:paraId="10F5B7B5" w14:textId="77777777" w:rsidR="006838CF" w:rsidRPr="0020615F" w:rsidRDefault="006838CF" w:rsidP="00401059">
      <w:pPr>
        <w:spacing w:after="0" w:line="360" w:lineRule="auto"/>
        <w:jc w:val="both"/>
        <w:rPr>
          <w:rFonts w:asciiTheme="minorHAnsi" w:hAnsiTheme="minorHAnsi" w:cstheme="minorHAnsi"/>
          <w:sz w:val="24"/>
          <w:szCs w:val="24"/>
        </w:rPr>
      </w:pPr>
    </w:p>
    <w:p w14:paraId="3D956575" w14:textId="77777777" w:rsidR="00414136" w:rsidRPr="001229BA" w:rsidRDefault="00401059" w:rsidP="00EB4D99">
      <w:pPr>
        <w:spacing w:after="0" w:line="360" w:lineRule="auto"/>
        <w:jc w:val="both"/>
        <w:rPr>
          <w:rFonts w:asciiTheme="minorHAnsi" w:hAnsiTheme="minorHAnsi" w:cstheme="minorHAnsi"/>
          <w:b/>
          <w:i/>
          <w:sz w:val="24"/>
          <w:szCs w:val="24"/>
          <w:lang w:val="en-US"/>
        </w:rPr>
      </w:pPr>
      <w:r w:rsidRPr="005E2A24">
        <w:rPr>
          <w:rFonts w:asciiTheme="minorHAnsi" w:hAnsiTheme="minorHAnsi" w:cstheme="minorHAnsi"/>
          <w:b/>
          <w:sz w:val="24"/>
          <w:szCs w:val="24"/>
        </w:rPr>
        <w:t xml:space="preserve">1.3.1 </w:t>
      </w:r>
      <w:r w:rsidRPr="001229BA">
        <w:rPr>
          <w:rFonts w:asciiTheme="minorHAnsi" w:hAnsiTheme="minorHAnsi" w:cstheme="minorHAnsi"/>
          <w:b/>
          <w:i/>
          <w:sz w:val="24"/>
          <w:szCs w:val="24"/>
        </w:rPr>
        <w:t xml:space="preserve">Policy </w:t>
      </w:r>
      <w:r w:rsidR="001D2859" w:rsidRPr="001229BA">
        <w:rPr>
          <w:rFonts w:asciiTheme="minorHAnsi" w:hAnsiTheme="minorHAnsi" w:cstheme="minorHAnsi"/>
          <w:b/>
          <w:i/>
          <w:sz w:val="24"/>
          <w:szCs w:val="24"/>
          <w:lang w:val="en-US"/>
        </w:rPr>
        <w:t>approaches and drivers</w:t>
      </w:r>
    </w:p>
    <w:p w14:paraId="27621704" w14:textId="77777777" w:rsidR="00931854" w:rsidRPr="001229BA" w:rsidRDefault="00401059" w:rsidP="00EB4D99">
      <w:pPr>
        <w:spacing w:after="0" w:line="360" w:lineRule="auto"/>
        <w:jc w:val="both"/>
        <w:rPr>
          <w:rFonts w:asciiTheme="minorHAnsi" w:hAnsiTheme="minorHAnsi" w:cstheme="minorHAnsi"/>
          <w:sz w:val="24"/>
          <w:szCs w:val="24"/>
        </w:rPr>
      </w:pPr>
      <w:r w:rsidRPr="001229BA">
        <w:rPr>
          <w:rFonts w:asciiTheme="minorHAnsi" w:hAnsiTheme="minorHAnsi" w:cstheme="minorHAnsi"/>
          <w:sz w:val="24"/>
          <w:szCs w:val="24"/>
        </w:rPr>
        <w:t>Enabling entry to the labour market through education or training and promoting social mobility and cohesion, are viewed as continuing components of post-1945 governments’ policy approaches to young people (Rees et al., 1996; Furlong, 2</w:t>
      </w:r>
      <w:r w:rsidR="00E3016A" w:rsidRPr="001229BA">
        <w:rPr>
          <w:rFonts w:asciiTheme="minorHAnsi" w:hAnsiTheme="minorHAnsi" w:cstheme="minorHAnsi"/>
          <w:sz w:val="24"/>
          <w:szCs w:val="24"/>
        </w:rPr>
        <w:t xml:space="preserve">006; Hutchinson et al., 2016). </w:t>
      </w:r>
      <w:r w:rsidRPr="001229BA">
        <w:rPr>
          <w:rFonts w:asciiTheme="minorHAnsi" w:hAnsiTheme="minorHAnsi" w:cstheme="minorHAnsi"/>
          <w:sz w:val="24"/>
          <w:szCs w:val="24"/>
        </w:rPr>
        <w:t xml:space="preserve">Biesta and Lawy (2006:7) contrast, “the neoliberal ideology of </w:t>
      </w:r>
      <w:r w:rsidRPr="001229BA">
        <w:rPr>
          <w:rFonts w:asciiTheme="minorHAnsi" w:eastAsia="Times New Roman" w:hAnsiTheme="minorHAnsi" w:cstheme="minorHAnsi"/>
          <w:sz w:val="24"/>
          <w:szCs w:val="20"/>
        </w:rPr>
        <w:t xml:space="preserve">individualism, choice and market rights adopted by </w:t>
      </w:r>
      <w:r w:rsidRPr="001229BA">
        <w:rPr>
          <w:rFonts w:asciiTheme="minorHAnsi" w:hAnsiTheme="minorHAnsi" w:cstheme="minorHAnsi"/>
          <w:sz w:val="24"/>
          <w:szCs w:val="24"/>
        </w:rPr>
        <w:t>the Conservative governments of Thatcher and Major (with) the older social democratic ideology of their predecessors, which represented collectivism, solid</w:t>
      </w:r>
      <w:r w:rsidR="00E3016A" w:rsidRPr="001229BA">
        <w:rPr>
          <w:rFonts w:asciiTheme="minorHAnsi" w:hAnsiTheme="minorHAnsi" w:cstheme="minorHAnsi"/>
          <w:sz w:val="24"/>
          <w:szCs w:val="24"/>
        </w:rPr>
        <w:t xml:space="preserve">arity and social rights.” </w:t>
      </w:r>
      <w:r w:rsidRPr="001229BA">
        <w:rPr>
          <w:rFonts w:asciiTheme="minorHAnsi" w:hAnsiTheme="minorHAnsi" w:cstheme="minorHAnsi"/>
          <w:sz w:val="24"/>
          <w:szCs w:val="24"/>
        </w:rPr>
        <w:t>Continuity with previous Conservative Government</w:t>
      </w:r>
      <w:r w:rsidR="00AD7D6D" w:rsidRPr="001229BA">
        <w:rPr>
          <w:rFonts w:asciiTheme="minorHAnsi" w:hAnsiTheme="minorHAnsi" w:cstheme="minorHAnsi"/>
          <w:sz w:val="24"/>
          <w:szCs w:val="24"/>
        </w:rPr>
        <w:t>s</w:t>
      </w:r>
      <w:r w:rsidR="00F50DFA" w:rsidRPr="001229BA">
        <w:rPr>
          <w:rFonts w:asciiTheme="minorHAnsi" w:hAnsiTheme="minorHAnsi" w:cstheme="minorHAnsi"/>
          <w:sz w:val="24"/>
          <w:szCs w:val="24"/>
        </w:rPr>
        <w:t>’</w:t>
      </w:r>
      <w:r w:rsidRPr="001229BA">
        <w:rPr>
          <w:rFonts w:asciiTheme="minorHAnsi" w:hAnsiTheme="minorHAnsi" w:cstheme="minorHAnsi"/>
          <w:sz w:val="24"/>
          <w:szCs w:val="24"/>
        </w:rPr>
        <w:t xml:space="preserve"> </w:t>
      </w:r>
      <w:r w:rsidR="00AD7D6D" w:rsidRPr="001229BA">
        <w:rPr>
          <w:rFonts w:asciiTheme="minorHAnsi" w:hAnsiTheme="minorHAnsi" w:cstheme="minorHAnsi"/>
          <w:sz w:val="24"/>
          <w:szCs w:val="24"/>
        </w:rPr>
        <w:t>neoliberalism is evident in</w:t>
      </w:r>
      <w:r w:rsidRPr="001229BA">
        <w:rPr>
          <w:rFonts w:asciiTheme="minorHAnsi" w:hAnsiTheme="minorHAnsi" w:cstheme="minorHAnsi"/>
          <w:sz w:val="24"/>
          <w:szCs w:val="24"/>
        </w:rPr>
        <w:t xml:space="preserve"> </w:t>
      </w:r>
      <w:r w:rsidR="00535811" w:rsidRPr="001229BA">
        <w:rPr>
          <w:rFonts w:asciiTheme="minorHAnsi" w:hAnsiTheme="minorHAnsi" w:cstheme="minorHAnsi"/>
          <w:sz w:val="24"/>
          <w:szCs w:val="24"/>
        </w:rPr>
        <w:t xml:space="preserve">the </w:t>
      </w:r>
      <w:r w:rsidRPr="001229BA">
        <w:rPr>
          <w:rFonts w:asciiTheme="minorHAnsi" w:hAnsiTheme="minorHAnsi" w:cstheme="minorHAnsi"/>
          <w:sz w:val="24"/>
          <w:szCs w:val="24"/>
        </w:rPr>
        <w:t xml:space="preserve">New Labour policy </w:t>
      </w:r>
      <w:r w:rsidR="003810A2" w:rsidRPr="001229BA">
        <w:rPr>
          <w:rFonts w:asciiTheme="minorHAnsi" w:hAnsiTheme="minorHAnsi" w:cstheme="minorHAnsi"/>
          <w:sz w:val="24"/>
          <w:szCs w:val="24"/>
        </w:rPr>
        <w:t xml:space="preserve">driver to improve the education and skills of the youth workforce (employability), </w:t>
      </w:r>
      <w:r w:rsidR="00EF2697" w:rsidRPr="001229BA">
        <w:rPr>
          <w:rFonts w:asciiTheme="minorHAnsi" w:hAnsiTheme="minorHAnsi" w:cstheme="minorHAnsi"/>
          <w:sz w:val="24"/>
          <w:szCs w:val="24"/>
        </w:rPr>
        <w:t>and</w:t>
      </w:r>
      <w:r w:rsidR="00F1466E" w:rsidRPr="001229BA">
        <w:rPr>
          <w:rFonts w:asciiTheme="minorHAnsi" w:hAnsiTheme="minorHAnsi" w:cstheme="minorHAnsi"/>
          <w:sz w:val="24"/>
          <w:szCs w:val="24"/>
        </w:rPr>
        <w:t xml:space="preserve"> this</w:t>
      </w:r>
      <w:r w:rsidR="00EF2697" w:rsidRPr="001229BA">
        <w:rPr>
          <w:rFonts w:asciiTheme="minorHAnsi" w:hAnsiTheme="minorHAnsi" w:cstheme="minorHAnsi"/>
          <w:sz w:val="24"/>
          <w:szCs w:val="24"/>
        </w:rPr>
        <w:t xml:space="preserve"> underpins </w:t>
      </w:r>
      <w:r w:rsidR="00F50DFA" w:rsidRPr="001229BA">
        <w:rPr>
          <w:rFonts w:asciiTheme="minorHAnsi" w:hAnsiTheme="minorHAnsi" w:cstheme="minorHAnsi"/>
          <w:sz w:val="24"/>
          <w:szCs w:val="24"/>
        </w:rPr>
        <w:t xml:space="preserve">the </w:t>
      </w:r>
      <w:r w:rsidR="003810A2" w:rsidRPr="001229BA">
        <w:rPr>
          <w:rFonts w:asciiTheme="minorHAnsi" w:hAnsiTheme="minorHAnsi" w:cstheme="minorHAnsi"/>
          <w:sz w:val="24"/>
          <w:szCs w:val="24"/>
        </w:rPr>
        <w:t xml:space="preserve">labour market </w:t>
      </w:r>
      <w:r w:rsidR="00344188" w:rsidRPr="001229BA">
        <w:rPr>
          <w:rFonts w:asciiTheme="minorHAnsi" w:hAnsiTheme="minorHAnsi" w:cstheme="minorHAnsi"/>
          <w:sz w:val="24"/>
          <w:szCs w:val="24"/>
        </w:rPr>
        <w:t>strategy</w:t>
      </w:r>
      <w:r w:rsidR="00F1466E" w:rsidRPr="001229BA">
        <w:rPr>
          <w:rFonts w:asciiTheme="minorHAnsi" w:hAnsiTheme="minorHAnsi" w:cstheme="minorHAnsi"/>
          <w:sz w:val="24"/>
          <w:szCs w:val="24"/>
        </w:rPr>
        <w:t xml:space="preserve"> </w:t>
      </w:r>
      <w:r w:rsidR="00F50DFA" w:rsidRPr="001229BA">
        <w:rPr>
          <w:rFonts w:asciiTheme="minorHAnsi" w:hAnsiTheme="minorHAnsi" w:cstheme="minorHAnsi"/>
          <w:sz w:val="24"/>
          <w:szCs w:val="24"/>
        </w:rPr>
        <w:t xml:space="preserve">of subsequent </w:t>
      </w:r>
      <w:r w:rsidR="000163A6" w:rsidRPr="001229BA">
        <w:rPr>
          <w:rFonts w:asciiTheme="minorHAnsi" w:hAnsiTheme="minorHAnsi" w:cstheme="minorHAnsi"/>
          <w:sz w:val="24"/>
          <w:szCs w:val="24"/>
        </w:rPr>
        <w:t xml:space="preserve">Conservative </w:t>
      </w:r>
      <w:r w:rsidR="00F50DFA" w:rsidRPr="001229BA">
        <w:rPr>
          <w:rFonts w:asciiTheme="minorHAnsi" w:hAnsiTheme="minorHAnsi" w:cstheme="minorHAnsi"/>
          <w:sz w:val="24"/>
          <w:szCs w:val="24"/>
        </w:rPr>
        <w:t xml:space="preserve">governments </w:t>
      </w:r>
      <w:r w:rsidR="00344188" w:rsidRPr="001229BA">
        <w:rPr>
          <w:rFonts w:asciiTheme="minorHAnsi" w:hAnsiTheme="minorHAnsi" w:cstheme="minorHAnsi"/>
          <w:sz w:val="24"/>
          <w:szCs w:val="24"/>
        </w:rPr>
        <w:t>(Ainley and Allen,</w:t>
      </w:r>
      <w:r w:rsidR="00FB59D2" w:rsidRPr="001229BA">
        <w:rPr>
          <w:rFonts w:asciiTheme="minorHAnsi" w:hAnsiTheme="minorHAnsi" w:cstheme="minorHAnsi"/>
          <w:sz w:val="24"/>
          <w:szCs w:val="24"/>
        </w:rPr>
        <w:t xml:space="preserve"> 2010).</w:t>
      </w:r>
    </w:p>
    <w:p w14:paraId="7919C24D" w14:textId="77777777" w:rsidR="00401059" w:rsidRPr="00C22CB6" w:rsidRDefault="00401059" w:rsidP="00401059">
      <w:pPr>
        <w:spacing w:line="360" w:lineRule="auto"/>
        <w:jc w:val="both"/>
        <w:rPr>
          <w:rFonts w:asciiTheme="minorHAnsi" w:hAnsiTheme="minorHAnsi" w:cstheme="minorHAnsi"/>
          <w:sz w:val="24"/>
          <w:szCs w:val="24"/>
        </w:rPr>
      </w:pPr>
      <w:r w:rsidRPr="001229BA">
        <w:rPr>
          <w:rFonts w:asciiTheme="minorHAnsi" w:hAnsiTheme="minorHAnsi" w:cstheme="minorHAnsi"/>
          <w:sz w:val="24"/>
          <w:szCs w:val="24"/>
        </w:rPr>
        <w:t xml:space="preserve">Discontinuities with Conservative neoliberalism are apparent </w:t>
      </w:r>
      <w:r w:rsidR="00A5761C" w:rsidRPr="001229BA">
        <w:rPr>
          <w:rFonts w:asciiTheme="minorHAnsi" w:hAnsiTheme="minorHAnsi" w:cstheme="minorHAnsi"/>
          <w:sz w:val="24"/>
          <w:szCs w:val="24"/>
        </w:rPr>
        <w:t>in New Labour</w:t>
      </w:r>
      <w:r w:rsidR="00AD7D6D" w:rsidRPr="001229BA">
        <w:rPr>
          <w:rFonts w:asciiTheme="minorHAnsi" w:hAnsiTheme="minorHAnsi" w:cstheme="minorHAnsi"/>
          <w:sz w:val="24"/>
          <w:szCs w:val="24"/>
        </w:rPr>
        <w:t xml:space="preserve"> policies regarding </w:t>
      </w:r>
      <w:r w:rsidRPr="001229BA">
        <w:rPr>
          <w:rFonts w:asciiTheme="minorHAnsi" w:hAnsiTheme="minorHAnsi" w:cstheme="minorHAnsi"/>
          <w:sz w:val="24"/>
          <w:szCs w:val="24"/>
        </w:rPr>
        <w:t>the welfare state and some limited redistributive policy</w:t>
      </w:r>
      <w:r w:rsidR="001F6374" w:rsidRPr="001229BA">
        <w:rPr>
          <w:rFonts w:asciiTheme="minorHAnsi" w:hAnsiTheme="minorHAnsi" w:cstheme="minorHAnsi"/>
          <w:sz w:val="24"/>
          <w:szCs w:val="24"/>
        </w:rPr>
        <w:t xml:space="preserve">, </w:t>
      </w:r>
      <w:r w:rsidRPr="001229BA">
        <w:rPr>
          <w:rFonts w:asciiTheme="minorHAnsi" w:hAnsiTheme="minorHAnsi" w:cstheme="minorHAnsi"/>
          <w:sz w:val="24"/>
          <w:szCs w:val="24"/>
        </w:rPr>
        <w:t>but G</w:t>
      </w:r>
      <w:r w:rsidR="00F50DFA" w:rsidRPr="001229BA">
        <w:rPr>
          <w:rFonts w:asciiTheme="minorHAnsi" w:hAnsiTheme="minorHAnsi" w:cstheme="minorHAnsi"/>
          <w:sz w:val="24"/>
          <w:szCs w:val="24"/>
        </w:rPr>
        <w:t>iddens (2001) and Jessop (2003)</w:t>
      </w:r>
      <w:r w:rsidRPr="001229BA">
        <w:rPr>
          <w:rFonts w:asciiTheme="minorHAnsi" w:hAnsiTheme="minorHAnsi" w:cstheme="minorHAnsi"/>
          <w:sz w:val="24"/>
          <w:szCs w:val="24"/>
        </w:rPr>
        <w:t xml:space="preserve"> suggest that these are insuffic</w:t>
      </w:r>
      <w:r w:rsidR="0042342F" w:rsidRPr="001229BA">
        <w:rPr>
          <w:rFonts w:asciiTheme="minorHAnsi" w:hAnsiTheme="minorHAnsi" w:cstheme="minorHAnsi"/>
          <w:sz w:val="24"/>
          <w:szCs w:val="24"/>
        </w:rPr>
        <w:t>ient to fully justify the term Third Way</w:t>
      </w:r>
      <w:r w:rsidRPr="001229BA">
        <w:rPr>
          <w:rFonts w:asciiTheme="minorHAnsi" w:hAnsiTheme="minorHAnsi" w:cstheme="minorHAnsi"/>
          <w:sz w:val="24"/>
          <w:szCs w:val="24"/>
        </w:rPr>
        <w:t>.</w:t>
      </w:r>
      <w:r w:rsidRPr="001229BA">
        <w:rPr>
          <w:rStyle w:val="FootnoteReference"/>
          <w:rFonts w:asciiTheme="minorHAnsi" w:hAnsiTheme="minorHAnsi" w:cstheme="minorHAnsi"/>
          <w:sz w:val="24"/>
          <w:szCs w:val="24"/>
        </w:rPr>
        <w:footnoteReference w:id="15"/>
      </w:r>
      <w:r w:rsidRPr="001229BA">
        <w:rPr>
          <w:rFonts w:asciiTheme="minorHAnsi" w:hAnsiTheme="minorHAnsi" w:cstheme="minorHAnsi"/>
          <w:sz w:val="24"/>
          <w:szCs w:val="24"/>
        </w:rPr>
        <w:t xml:space="preserve"> </w:t>
      </w:r>
      <w:r w:rsidR="00F50DFA" w:rsidRPr="001229BA">
        <w:rPr>
          <w:rFonts w:asciiTheme="minorHAnsi" w:hAnsiTheme="minorHAnsi" w:cstheme="minorHAnsi"/>
          <w:sz w:val="24"/>
          <w:szCs w:val="24"/>
        </w:rPr>
        <w:t>Governments</w:t>
      </w:r>
      <w:r w:rsidRPr="001229BA">
        <w:rPr>
          <w:rFonts w:asciiTheme="minorHAnsi" w:hAnsiTheme="minorHAnsi" w:cstheme="minorHAnsi"/>
          <w:sz w:val="24"/>
          <w:szCs w:val="24"/>
        </w:rPr>
        <w:t xml:space="preserve"> from 1997 are examined in detail </w:t>
      </w:r>
      <w:r w:rsidR="00AD7D6D" w:rsidRPr="001229BA">
        <w:rPr>
          <w:rFonts w:asciiTheme="minorHAnsi" w:hAnsiTheme="minorHAnsi" w:cstheme="minorHAnsi"/>
          <w:sz w:val="24"/>
          <w:szCs w:val="24"/>
        </w:rPr>
        <w:t xml:space="preserve">in Chapter Two </w:t>
      </w:r>
      <w:r w:rsidRPr="001229BA">
        <w:rPr>
          <w:rFonts w:asciiTheme="minorHAnsi" w:eastAsia="Times New Roman" w:hAnsiTheme="minorHAnsi" w:cstheme="minorHAnsi"/>
          <w:sz w:val="24"/>
          <w:szCs w:val="24"/>
        </w:rPr>
        <w:t>and their use of the NEET category to develop strategic policy to address declining levels of social capital, rising youth unemployment and social exclusion (DWP, 2013a).</w:t>
      </w:r>
      <w:r w:rsidRPr="001229BA">
        <w:rPr>
          <w:rStyle w:val="FootnoteReference"/>
          <w:rFonts w:asciiTheme="minorHAnsi" w:eastAsia="Times New Roman" w:hAnsiTheme="minorHAnsi" w:cstheme="minorHAnsi"/>
          <w:sz w:val="24"/>
          <w:szCs w:val="24"/>
        </w:rPr>
        <w:footnoteReference w:id="16"/>
      </w:r>
      <w:r w:rsidRPr="001229BA">
        <w:rPr>
          <w:rFonts w:asciiTheme="minorHAnsi" w:eastAsia="Times New Roman" w:hAnsiTheme="minorHAnsi" w:cstheme="minorHAnsi"/>
          <w:sz w:val="24"/>
          <w:szCs w:val="24"/>
        </w:rPr>
        <w:t xml:space="preserve"> </w:t>
      </w:r>
      <w:r w:rsidR="0005677C" w:rsidRPr="001229BA">
        <w:rPr>
          <w:rFonts w:asciiTheme="minorHAnsi" w:hAnsiTheme="minorHAnsi" w:cstheme="minorHAnsi"/>
          <w:sz w:val="24"/>
          <w:szCs w:val="24"/>
          <w:lang w:val="en-US"/>
        </w:rPr>
        <w:lastRenderedPageBreak/>
        <w:t>Within</w:t>
      </w:r>
      <w:r w:rsidR="00E7256F" w:rsidRPr="001229BA">
        <w:rPr>
          <w:rFonts w:asciiTheme="minorHAnsi" w:hAnsiTheme="minorHAnsi" w:cstheme="minorHAnsi"/>
          <w:sz w:val="24"/>
          <w:szCs w:val="24"/>
          <w:lang w:val="en-US"/>
        </w:rPr>
        <w:t xml:space="preserve"> the broad framework of neoliberalism</w:t>
      </w:r>
      <w:r w:rsidR="00E66F6A" w:rsidRPr="001229BA">
        <w:rPr>
          <w:rFonts w:asciiTheme="minorHAnsi" w:hAnsiTheme="minorHAnsi" w:cstheme="minorHAnsi"/>
          <w:sz w:val="24"/>
          <w:szCs w:val="24"/>
          <w:lang w:val="en-US"/>
        </w:rPr>
        <w:t>,</w:t>
      </w:r>
      <w:r w:rsidR="00E7256F" w:rsidRPr="001229BA">
        <w:rPr>
          <w:rFonts w:asciiTheme="minorHAnsi" w:hAnsiTheme="minorHAnsi" w:cstheme="minorHAnsi"/>
          <w:sz w:val="24"/>
          <w:szCs w:val="24"/>
          <w:lang w:val="en-US"/>
        </w:rPr>
        <w:t xml:space="preserve"> </w:t>
      </w:r>
      <w:r w:rsidR="0005677C" w:rsidRPr="001229BA">
        <w:rPr>
          <w:rFonts w:asciiTheme="minorHAnsi" w:hAnsiTheme="minorHAnsi" w:cstheme="minorHAnsi"/>
          <w:sz w:val="24"/>
          <w:szCs w:val="24"/>
          <w:lang w:val="en-US"/>
        </w:rPr>
        <w:t xml:space="preserve">governments can have different policy emphases (Simmons and Thompson, 2011). </w:t>
      </w:r>
      <w:r w:rsidRPr="001229BA">
        <w:rPr>
          <w:rFonts w:asciiTheme="minorHAnsi" w:hAnsiTheme="minorHAnsi" w:cstheme="minorHAnsi"/>
          <w:sz w:val="24"/>
          <w:szCs w:val="24"/>
        </w:rPr>
        <w:t>This</w:t>
      </w:r>
      <w:r w:rsidR="0005677C" w:rsidRPr="001229BA">
        <w:rPr>
          <w:rFonts w:asciiTheme="minorHAnsi" w:hAnsiTheme="minorHAnsi" w:cstheme="minorHAnsi"/>
          <w:sz w:val="24"/>
          <w:szCs w:val="24"/>
        </w:rPr>
        <w:t xml:space="preserve"> can affect</w:t>
      </w:r>
      <w:r w:rsidRPr="001229BA">
        <w:rPr>
          <w:rFonts w:asciiTheme="minorHAnsi" w:hAnsiTheme="minorHAnsi" w:cstheme="minorHAnsi"/>
          <w:sz w:val="24"/>
          <w:szCs w:val="24"/>
        </w:rPr>
        <w:t xml:space="preserve"> the opportunity structures and choices made available to 16-18 NEET in terms of </w:t>
      </w:r>
      <w:r w:rsidR="00155D2D" w:rsidRPr="001229BA">
        <w:rPr>
          <w:rFonts w:asciiTheme="minorHAnsi" w:hAnsiTheme="minorHAnsi" w:cstheme="minorHAnsi"/>
          <w:sz w:val="24"/>
          <w:szCs w:val="24"/>
        </w:rPr>
        <w:t xml:space="preserve">FE </w:t>
      </w:r>
      <w:r w:rsidRPr="001229BA">
        <w:rPr>
          <w:rFonts w:asciiTheme="minorHAnsi" w:hAnsiTheme="minorHAnsi" w:cstheme="minorHAnsi"/>
          <w:sz w:val="24"/>
          <w:szCs w:val="24"/>
        </w:rPr>
        <w:t>provision, and this has particular relevance to the current investigation.</w:t>
      </w:r>
    </w:p>
    <w:p w14:paraId="6C3FF99C" w14:textId="77777777" w:rsidR="00401059" w:rsidRPr="0020615F" w:rsidRDefault="00F91061" w:rsidP="00401059">
      <w:pPr>
        <w:spacing w:line="360" w:lineRule="auto"/>
        <w:jc w:val="both"/>
        <w:rPr>
          <w:rFonts w:asciiTheme="minorHAnsi" w:eastAsia="Times New Roman" w:hAnsiTheme="minorHAnsi" w:cstheme="minorHAnsi"/>
          <w:sz w:val="24"/>
          <w:szCs w:val="24"/>
        </w:rPr>
      </w:pPr>
      <w:r w:rsidRPr="00C32C84">
        <w:rPr>
          <w:rFonts w:asciiTheme="minorHAnsi" w:hAnsiTheme="minorHAnsi" w:cstheme="minorHAnsi"/>
          <w:sz w:val="24"/>
          <w:szCs w:val="24"/>
          <w:lang w:val="en-US"/>
        </w:rPr>
        <w:t>S</w:t>
      </w:r>
      <w:r w:rsidR="005D7951" w:rsidRPr="00C32C84">
        <w:rPr>
          <w:rFonts w:asciiTheme="minorHAnsi" w:hAnsiTheme="minorHAnsi" w:cstheme="minorHAnsi"/>
          <w:sz w:val="24"/>
          <w:szCs w:val="24"/>
          <w:lang w:val="en-US"/>
        </w:rPr>
        <w:t>ince</w:t>
      </w:r>
      <w:r w:rsidRPr="00C32C84">
        <w:rPr>
          <w:rFonts w:asciiTheme="minorHAnsi" w:hAnsiTheme="minorHAnsi" w:cstheme="minorHAnsi"/>
          <w:sz w:val="24"/>
          <w:szCs w:val="24"/>
          <w:lang w:val="en-US"/>
        </w:rPr>
        <w:t xml:space="preserve"> 1997</w:t>
      </w:r>
      <w:r w:rsidR="005D7951" w:rsidRPr="00C32C84">
        <w:rPr>
          <w:rFonts w:asciiTheme="minorHAnsi" w:hAnsiTheme="minorHAnsi" w:cstheme="minorHAnsi"/>
          <w:sz w:val="24"/>
          <w:szCs w:val="24"/>
          <w:lang w:val="en-US"/>
        </w:rPr>
        <w:t>, successive governments</w:t>
      </w:r>
      <w:r w:rsidRPr="00C32C84">
        <w:rPr>
          <w:rFonts w:asciiTheme="minorHAnsi" w:hAnsiTheme="minorHAnsi" w:cstheme="minorHAnsi"/>
          <w:sz w:val="24"/>
          <w:szCs w:val="24"/>
          <w:lang w:val="en-US"/>
        </w:rPr>
        <w:t xml:space="preserve"> </w:t>
      </w:r>
      <w:r w:rsidR="00401059" w:rsidRPr="00C32C84">
        <w:rPr>
          <w:rFonts w:asciiTheme="minorHAnsi" w:hAnsiTheme="minorHAnsi" w:cstheme="minorHAnsi"/>
          <w:sz w:val="24"/>
          <w:szCs w:val="24"/>
          <w:lang w:val="en-US"/>
        </w:rPr>
        <w:t>maintained continuity in their policy commitment to full participation in educati</w:t>
      </w:r>
      <w:r w:rsidR="005F288E" w:rsidRPr="00C32C84">
        <w:rPr>
          <w:rFonts w:asciiTheme="minorHAnsi" w:hAnsiTheme="minorHAnsi" w:cstheme="minorHAnsi"/>
          <w:sz w:val="24"/>
          <w:szCs w:val="24"/>
          <w:lang w:val="en-US"/>
        </w:rPr>
        <w:t>on, training or work for all 16</w:t>
      </w:r>
      <w:r w:rsidR="00401059" w:rsidRPr="00C32C84">
        <w:rPr>
          <w:rFonts w:asciiTheme="minorHAnsi" w:hAnsiTheme="minorHAnsi" w:cstheme="minorHAnsi"/>
          <w:sz w:val="24"/>
          <w:szCs w:val="24"/>
          <w:lang w:val="en-US"/>
        </w:rPr>
        <w:t xml:space="preserve">-18 year olds. </w:t>
      </w:r>
      <w:r w:rsidR="00401059" w:rsidRPr="00C32C84">
        <w:rPr>
          <w:rFonts w:asciiTheme="minorHAnsi" w:hAnsiTheme="minorHAnsi" w:cstheme="minorHAnsi"/>
          <w:sz w:val="24"/>
          <w:szCs w:val="24"/>
        </w:rPr>
        <w:t xml:space="preserve">The </w:t>
      </w:r>
      <w:r w:rsidR="00401059" w:rsidRPr="00C32C84">
        <w:rPr>
          <w:rFonts w:asciiTheme="minorHAnsi" w:eastAsia="Times New Roman" w:hAnsiTheme="minorHAnsi" w:cstheme="minorHAnsi"/>
          <w:sz w:val="24"/>
          <w:szCs w:val="24"/>
        </w:rPr>
        <w:t xml:space="preserve">majority of public-funded 16-18 NEET provision since the introduction of the </w:t>
      </w:r>
      <w:r w:rsidR="00401059" w:rsidRPr="0020615F">
        <w:rPr>
          <w:rFonts w:asciiTheme="minorHAnsi" w:eastAsia="Times New Roman" w:hAnsiTheme="minorHAnsi" w:cstheme="minorHAnsi"/>
          <w:sz w:val="24"/>
          <w:szCs w:val="24"/>
        </w:rPr>
        <w:t>September Guarantee by New Labour (2007</w:t>
      </w:r>
      <w:r w:rsidR="005F288E">
        <w:rPr>
          <w:rFonts w:asciiTheme="minorHAnsi" w:eastAsia="Times New Roman" w:hAnsiTheme="minorHAnsi" w:cstheme="minorHAnsi"/>
          <w:sz w:val="24"/>
          <w:szCs w:val="24"/>
        </w:rPr>
        <w:t>)</w:t>
      </w:r>
      <w:r w:rsidR="00401059" w:rsidRPr="0020615F">
        <w:rPr>
          <w:rFonts w:asciiTheme="minorHAnsi" w:eastAsia="Times New Roman" w:hAnsiTheme="minorHAnsi" w:cstheme="minorHAnsi"/>
          <w:sz w:val="24"/>
          <w:szCs w:val="24"/>
        </w:rPr>
        <w:t xml:space="preserve"> has been within the FE sector </w:t>
      </w:r>
      <w:r w:rsidR="005E2A24">
        <w:rPr>
          <w:rFonts w:asciiTheme="minorHAnsi" w:eastAsia="Times New Roman" w:hAnsiTheme="minorHAnsi" w:cstheme="minorHAnsi"/>
          <w:sz w:val="24"/>
          <w:szCs w:val="24"/>
        </w:rPr>
        <w:t>(DfE, 2017b</w:t>
      </w:r>
      <w:r w:rsidR="00401059" w:rsidRPr="0020615F">
        <w:rPr>
          <w:rFonts w:asciiTheme="minorHAnsi" w:eastAsia="Times New Roman" w:hAnsiTheme="minorHAnsi" w:cstheme="minorHAnsi"/>
          <w:sz w:val="24"/>
          <w:szCs w:val="24"/>
        </w:rPr>
        <w:t>). The literature reveals that the underlying ideology informing 16-18 NEET reduction strategies for the Ne</w:t>
      </w:r>
      <w:r w:rsidR="005F288E">
        <w:rPr>
          <w:rFonts w:asciiTheme="minorHAnsi" w:eastAsia="Times New Roman" w:hAnsiTheme="minorHAnsi" w:cstheme="minorHAnsi"/>
          <w:sz w:val="24"/>
          <w:szCs w:val="24"/>
        </w:rPr>
        <w:t>w Labour Government (1997-2010)</w:t>
      </w:r>
      <w:r w:rsidR="00401059" w:rsidRPr="0020615F">
        <w:rPr>
          <w:rFonts w:asciiTheme="minorHAnsi" w:eastAsia="Times New Roman" w:hAnsiTheme="minorHAnsi" w:cstheme="minorHAnsi"/>
          <w:sz w:val="24"/>
          <w:szCs w:val="24"/>
        </w:rPr>
        <w:t xml:space="preserve"> may be viewed as part of the new politics of emotional </w:t>
      </w:r>
      <w:r w:rsidR="00E3016A">
        <w:rPr>
          <w:rFonts w:asciiTheme="minorHAnsi" w:eastAsia="Times New Roman" w:hAnsiTheme="minorHAnsi" w:cstheme="minorHAnsi"/>
          <w:sz w:val="24"/>
          <w:szCs w:val="24"/>
        </w:rPr>
        <w:t xml:space="preserve">well-being (Ecclestone, 2007). </w:t>
      </w:r>
      <w:r w:rsidR="00401059" w:rsidRPr="001229BA">
        <w:rPr>
          <w:rFonts w:asciiTheme="minorHAnsi" w:eastAsia="Times New Roman" w:hAnsiTheme="minorHAnsi" w:cstheme="minorHAnsi"/>
          <w:sz w:val="24"/>
          <w:szCs w:val="24"/>
        </w:rPr>
        <w:t>It can also be viewed as the continuation of older neoliberal concerns about youth social exclusion and employability (</w:t>
      </w:r>
      <w:r w:rsidR="006838CF" w:rsidRPr="001229BA">
        <w:rPr>
          <w:rFonts w:asciiTheme="minorHAnsi" w:eastAsia="Times New Roman" w:hAnsiTheme="minorHAnsi" w:cstheme="minorHAnsi"/>
          <w:sz w:val="24"/>
          <w:szCs w:val="24"/>
        </w:rPr>
        <w:t>Finlay et al., 2010). T</w:t>
      </w:r>
      <w:r w:rsidR="00401059" w:rsidRPr="001229BA">
        <w:rPr>
          <w:rFonts w:asciiTheme="minorHAnsi" w:eastAsia="Times New Roman" w:hAnsiTheme="minorHAnsi" w:cstheme="minorHAnsi"/>
          <w:sz w:val="24"/>
          <w:szCs w:val="24"/>
        </w:rPr>
        <w:t xml:space="preserve">he Coalition Government’s strategy (2010-2015) </w:t>
      </w:r>
      <w:r w:rsidR="001F6374" w:rsidRPr="001229BA">
        <w:rPr>
          <w:rFonts w:asciiTheme="minorHAnsi" w:eastAsia="Times New Roman" w:hAnsiTheme="minorHAnsi" w:cstheme="minorHAnsi"/>
          <w:sz w:val="24"/>
          <w:szCs w:val="24"/>
        </w:rPr>
        <w:t>may be seen to reflect</w:t>
      </w:r>
      <w:r w:rsidR="00401059" w:rsidRPr="001229BA">
        <w:rPr>
          <w:rFonts w:asciiTheme="minorHAnsi" w:eastAsia="Times New Roman" w:hAnsiTheme="minorHAnsi" w:cstheme="minorHAnsi"/>
          <w:sz w:val="24"/>
          <w:szCs w:val="24"/>
        </w:rPr>
        <w:t xml:space="preserve"> its ‘Big Society’ agenda of </w:t>
      </w:r>
      <w:r w:rsidR="001F6374" w:rsidRPr="001229BA">
        <w:rPr>
          <w:rFonts w:asciiTheme="minorHAnsi" w:eastAsia="Times New Roman" w:hAnsiTheme="minorHAnsi" w:cstheme="minorHAnsi"/>
          <w:sz w:val="24"/>
          <w:szCs w:val="24"/>
        </w:rPr>
        <w:t xml:space="preserve">enterprise, </w:t>
      </w:r>
      <w:r w:rsidR="00401059" w:rsidRPr="001229BA">
        <w:rPr>
          <w:rFonts w:asciiTheme="minorHAnsi" w:eastAsia="Times New Roman" w:hAnsiTheme="minorHAnsi" w:cstheme="minorHAnsi"/>
          <w:sz w:val="24"/>
          <w:szCs w:val="24"/>
        </w:rPr>
        <w:t xml:space="preserve">entrepreneurship </w:t>
      </w:r>
      <w:r w:rsidR="001F6374" w:rsidRPr="001229BA">
        <w:rPr>
          <w:rFonts w:asciiTheme="minorHAnsi" w:eastAsia="Times New Roman" w:hAnsiTheme="minorHAnsi" w:cstheme="minorHAnsi"/>
          <w:sz w:val="24"/>
          <w:szCs w:val="24"/>
        </w:rPr>
        <w:t xml:space="preserve">and localism </w:t>
      </w:r>
      <w:r w:rsidR="005E2A24" w:rsidRPr="001229BA">
        <w:rPr>
          <w:rFonts w:asciiTheme="minorHAnsi" w:eastAsia="Times New Roman" w:hAnsiTheme="minorHAnsi" w:cstheme="minorHAnsi"/>
          <w:sz w:val="24"/>
          <w:szCs w:val="24"/>
        </w:rPr>
        <w:t>(DfE, 2010b</w:t>
      </w:r>
      <w:r w:rsidR="00401059" w:rsidRPr="001229BA">
        <w:rPr>
          <w:rFonts w:asciiTheme="minorHAnsi" w:eastAsia="Times New Roman" w:hAnsiTheme="minorHAnsi" w:cstheme="minorHAnsi"/>
          <w:sz w:val="24"/>
          <w:szCs w:val="24"/>
        </w:rPr>
        <w:t>; Crine</w:t>
      </w:r>
      <w:r w:rsidR="00E3016A" w:rsidRPr="001229BA">
        <w:rPr>
          <w:rFonts w:asciiTheme="minorHAnsi" w:eastAsia="Times New Roman" w:hAnsiTheme="minorHAnsi" w:cstheme="minorHAnsi"/>
          <w:sz w:val="24"/>
          <w:szCs w:val="24"/>
        </w:rPr>
        <w:t xml:space="preserve">s, 2013). </w:t>
      </w:r>
      <w:r w:rsidR="00401059" w:rsidRPr="001229BA">
        <w:rPr>
          <w:rFonts w:asciiTheme="minorHAnsi" w:eastAsia="Times New Roman" w:hAnsiTheme="minorHAnsi" w:cstheme="minorHAnsi"/>
          <w:sz w:val="24"/>
          <w:szCs w:val="24"/>
        </w:rPr>
        <w:t xml:space="preserve">Apple (2013) </w:t>
      </w:r>
      <w:r w:rsidR="00C22CB6" w:rsidRPr="001229BA">
        <w:rPr>
          <w:rFonts w:asciiTheme="minorHAnsi" w:eastAsia="Times New Roman" w:hAnsiTheme="minorHAnsi" w:cstheme="minorHAnsi"/>
          <w:sz w:val="24"/>
          <w:szCs w:val="24"/>
        </w:rPr>
        <w:t>and Szereter (2012) suggest</w:t>
      </w:r>
      <w:r w:rsidR="00401059" w:rsidRPr="001229BA">
        <w:rPr>
          <w:rFonts w:asciiTheme="minorHAnsi" w:eastAsia="Times New Roman" w:hAnsiTheme="minorHAnsi" w:cstheme="minorHAnsi"/>
          <w:sz w:val="24"/>
          <w:szCs w:val="24"/>
        </w:rPr>
        <w:t xml:space="preserve"> that there is continuity between </w:t>
      </w:r>
      <w:r w:rsidR="007A7A73" w:rsidRPr="001229BA">
        <w:rPr>
          <w:rFonts w:asciiTheme="minorHAnsi" w:eastAsia="Times New Roman" w:hAnsiTheme="minorHAnsi" w:cstheme="minorHAnsi"/>
          <w:sz w:val="24"/>
          <w:szCs w:val="24"/>
        </w:rPr>
        <w:t xml:space="preserve">the </w:t>
      </w:r>
      <w:r w:rsidR="00401059" w:rsidRPr="001229BA">
        <w:rPr>
          <w:rFonts w:asciiTheme="minorHAnsi" w:eastAsia="Times New Roman" w:hAnsiTheme="minorHAnsi" w:cstheme="minorHAnsi"/>
          <w:sz w:val="24"/>
          <w:szCs w:val="24"/>
        </w:rPr>
        <w:t>Big Society and economic individualism inheren</w:t>
      </w:r>
      <w:r w:rsidR="00A01279" w:rsidRPr="001229BA">
        <w:rPr>
          <w:rFonts w:asciiTheme="minorHAnsi" w:eastAsia="Times New Roman" w:hAnsiTheme="minorHAnsi" w:cstheme="minorHAnsi"/>
          <w:sz w:val="24"/>
          <w:szCs w:val="24"/>
        </w:rPr>
        <w:t>t in Thatcherism</w:t>
      </w:r>
      <w:r w:rsidR="00390582" w:rsidRPr="001229BA">
        <w:rPr>
          <w:rFonts w:asciiTheme="minorHAnsi" w:eastAsia="Times New Roman" w:hAnsiTheme="minorHAnsi" w:cstheme="minorHAnsi"/>
          <w:sz w:val="24"/>
          <w:szCs w:val="24"/>
        </w:rPr>
        <w:t>.</w:t>
      </w:r>
      <w:r w:rsidR="00401059" w:rsidRPr="001229BA">
        <w:rPr>
          <w:rStyle w:val="FootnoteReference"/>
          <w:rFonts w:asciiTheme="minorHAnsi" w:eastAsia="Times New Roman" w:hAnsiTheme="minorHAnsi" w:cstheme="minorHAnsi"/>
          <w:sz w:val="24"/>
          <w:szCs w:val="24"/>
        </w:rPr>
        <w:footnoteReference w:id="17"/>
      </w:r>
      <w:r w:rsidR="00E3016A" w:rsidRPr="001229BA">
        <w:rPr>
          <w:rFonts w:asciiTheme="minorHAnsi" w:eastAsia="Times New Roman" w:hAnsiTheme="minorHAnsi" w:cstheme="minorHAnsi"/>
          <w:sz w:val="24"/>
          <w:szCs w:val="24"/>
        </w:rPr>
        <w:t xml:space="preserve"> </w:t>
      </w:r>
      <w:r w:rsidR="00C22CB6">
        <w:rPr>
          <w:rFonts w:asciiTheme="minorHAnsi" w:eastAsia="Times New Roman" w:hAnsiTheme="minorHAnsi" w:cstheme="minorHAnsi"/>
          <w:sz w:val="24"/>
          <w:szCs w:val="24"/>
        </w:rPr>
        <w:t>This</w:t>
      </w:r>
      <w:r w:rsidR="00401059" w:rsidRPr="00BD3A18">
        <w:rPr>
          <w:rFonts w:asciiTheme="minorHAnsi" w:eastAsia="Times New Roman" w:hAnsiTheme="minorHAnsi" w:cstheme="minorHAnsi"/>
          <w:sz w:val="24"/>
          <w:szCs w:val="24"/>
        </w:rPr>
        <w:t xml:space="preserve"> approach is evident in policy drivers, such as education for </w:t>
      </w:r>
      <w:r w:rsidR="00E66F6A" w:rsidRPr="00BD3A18">
        <w:rPr>
          <w:rFonts w:asciiTheme="minorHAnsi" w:eastAsia="Times New Roman" w:hAnsiTheme="minorHAnsi" w:cstheme="minorHAnsi"/>
          <w:sz w:val="24"/>
          <w:szCs w:val="24"/>
        </w:rPr>
        <w:t xml:space="preserve">the </w:t>
      </w:r>
      <w:r w:rsidR="00401059" w:rsidRPr="00BD3A18">
        <w:rPr>
          <w:rFonts w:asciiTheme="minorHAnsi" w:eastAsia="Times New Roman" w:hAnsiTheme="minorHAnsi" w:cstheme="minorHAnsi"/>
          <w:sz w:val="24"/>
          <w:szCs w:val="24"/>
        </w:rPr>
        <w:t>economy and increased marketisation, which make</w:t>
      </w:r>
      <w:r w:rsidR="00F73B0A" w:rsidRPr="00BD3A18">
        <w:rPr>
          <w:rFonts w:asciiTheme="minorHAnsi" w:eastAsia="Times New Roman" w:hAnsiTheme="minorHAnsi" w:cstheme="minorHAnsi"/>
          <w:sz w:val="24"/>
          <w:szCs w:val="24"/>
        </w:rPr>
        <w:t>s</w:t>
      </w:r>
      <w:r w:rsidR="00401059" w:rsidRPr="00BD3A18">
        <w:rPr>
          <w:rFonts w:asciiTheme="minorHAnsi" w:eastAsia="Times New Roman" w:hAnsiTheme="minorHAnsi" w:cstheme="minorHAnsi"/>
          <w:sz w:val="24"/>
          <w:szCs w:val="24"/>
        </w:rPr>
        <w:t xml:space="preserve"> more extensive use of employer-led and social enterprise </w:t>
      </w:r>
      <w:r w:rsidR="00C22CB6">
        <w:rPr>
          <w:rFonts w:asciiTheme="minorHAnsi" w:eastAsia="Times New Roman" w:hAnsiTheme="minorHAnsi" w:cstheme="minorHAnsi"/>
          <w:sz w:val="24"/>
          <w:szCs w:val="24"/>
        </w:rPr>
        <w:t xml:space="preserve">initiatives </w:t>
      </w:r>
      <w:r w:rsidR="00401059" w:rsidRPr="00BD3A18">
        <w:rPr>
          <w:rFonts w:asciiTheme="minorHAnsi" w:eastAsia="Times New Roman" w:hAnsiTheme="minorHAnsi" w:cstheme="minorHAnsi"/>
          <w:sz w:val="24"/>
          <w:szCs w:val="24"/>
        </w:rPr>
        <w:t xml:space="preserve">to provide solutions to the </w:t>
      </w:r>
      <w:r w:rsidR="00155D2D">
        <w:rPr>
          <w:rFonts w:asciiTheme="minorHAnsi" w:eastAsia="Times New Roman" w:hAnsiTheme="minorHAnsi" w:cstheme="minorHAnsi"/>
          <w:sz w:val="24"/>
          <w:szCs w:val="24"/>
        </w:rPr>
        <w:t xml:space="preserve">16-18 NEET problem </w:t>
      </w:r>
      <w:r w:rsidR="00155D2D" w:rsidRPr="00155D2D">
        <w:rPr>
          <w:rFonts w:asciiTheme="minorHAnsi" w:eastAsia="Times New Roman" w:hAnsiTheme="minorHAnsi" w:cstheme="minorHAnsi"/>
          <w:sz w:val="24"/>
          <w:szCs w:val="24"/>
        </w:rPr>
        <w:t>(Chapter Two</w:t>
      </w:r>
      <w:r w:rsidR="00401059" w:rsidRPr="00155D2D">
        <w:rPr>
          <w:rFonts w:asciiTheme="minorHAnsi" w:eastAsia="Times New Roman" w:hAnsiTheme="minorHAnsi" w:cstheme="minorHAnsi"/>
          <w:sz w:val="24"/>
          <w:szCs w:val="24"/>
        </w:rPr>
        <w:t>)</w:t>
      </w:r>
      <w:r w:rsidR="00E3016A" w:rsidRPr="00155D2D">
        <w:rPr>
          <w:rFonts w:asciiTheme="minorHAnsi" w:eastAsia="Times New Roman" w:hAnsiTheme="minorHAnsi" w:cstheme="minorHAnsi"/>
          <w:sz w:val="24"/>
          <w:szCs w:val="24"/>
        </w:rPr>
        <w:t>.</w:t>
      </w:r>
      <w:r w:rsidR="00E3016A" w:rsidRPr="00BD3A18">
        <w:rPr>
          <w:rFonts w:asciiTheme="minorHAnsi" w:eastAsia="Times New Roman" w:hAnsiTheme="minorHAnsi" w:cstheme="minorHAnsi"/>
          <w:sz w:val="24"/>
          <w:szCs w:val="24"/>
        </w:rPr>
        <w:t xml:space="preserve"> </w:t>
      </w:r>
      <w:r w:rsidR="00401059" w:rsidRPr="00BD3A18">
        <w:rPr>
          <w:rFonts w:asciiTheme="minorHAnsi" w:eastAsia="Times New Roman" w:hAnsiTheme="minorHAnsi" w:cstheme="minorHAnsi"/>
          <w:sz w:val="24"/>
          <w:szCs w:val="24"/>
        </w:rPr>
        <w:t>This policy emphasis is evidenced in the following Coalition Government 16-18 NEET initiatives:</w:t>
      </w:r>
      <w:r w:rsidR="00A5761C" w:rsidRPr="00BD3A18">
        <w:rPr>
          <w:rFonts w:asciiTheme="minorHAnsi" w:eastAsia="Times New Roman" w:hAnsiTheme="minorHAnsi" w:cstheme="minorHAnsi"/>
          <w:sz w:val="24"/>
          <w:szCs w:val="24"/>
        </w:rPr>
        <w:t xml:space="preserve"> </w:t>
      </w:r>
      <w:r w:rsidR="00A5761C" w:rsidRPr="00BD3A18">
        <w:rPr>
          <w:rFonts w:asciiTheme="minorHAnsi" w:eastAsia="Times New Roman" w:hAnsiTheme="minorHAnsi" w:cstheme="minorHAnsi"/>
          <w:bCs/>
          <w:sz w:val="24"/>
          <w:szCs w:val="24"/>
        </w:rPr>
        <w:t>YCS</w:t>
      </w:r>
      <w:r w:rsidR="00401059" w:rsidRPr="00BD3A18">
        <w:rPr>
          <w:rFonts w:asciiTheme="minorHAnsi" w:eastAsia="Times New Roman" w:hAnsiTheme="minorHAnsi" w:cstheme="minorHAnsi"/>
          <w:bCs/>
          <w:sz w:val="24"/>
          <w:szCs w:val="24"/>
        </w:rPr>
        <w:t xml:space="preserve"> introduced in 2012; Traineeships (2013);</w:t>
      </w:r>
      <w:r w:rsidR="00401059" w:rsidRPr="00BD3A18">
        <w:rPr>
          <w:rFonts w:asciiTheme="minorHAnsi" w:eastAsia="Times New Roman" w:hAnsiTheme="minorHAnsi" w:cstheme="minorHAnsi"/>
          <w:sz w:val="24"/>
          <w:szCs w:val="24"/>
        </w:rPr>
        <w:t xml:space="preserve"> and the Youth Engagement Fund (YE</w:t>
      </w:r>
      <w:r w:rsidR="006A1F3F" w:rsidRPr="00BD3A18">
        <w:rPr>
          <w:rFonts w:asciiTheme="minorHAnsi" w:eastAsia="Times New Roman" w:hAnsiTheme="minorHAnsi" w:cstheme="minorHAnsi"/>
          <w:sz w:val="24"/>
          <w:szCs w:val="24"/>
        </w:rPr>
        <w:t>F) developed in</w:t>
      </w:r>
      <w:r w:rsidR="00401059" w:rsidRPr="00BD3A18">
        <w:rPr>
          <w:rFonts w:asciiTheme="minorHAnsi" w:eastAsia="Times New Roman" w:hAnsiTheme="minorHAnsi" w:cstheme="minorHAnsi"/>
          <w:sz w:val="24"/>
          <w:szCs w:val="24"/>
        </w:rPr>
        <w:t xml:space="preserve"> 2014.</w:t>
      </w:r>
    </w:p>
    <w:p w14:paraId="6D57B667" w14:textId="77777777" w:rsidR="00401059" w:rsidRPr="0020615F" w:rsidRDefault="00401059" w:rsidP="00401059">
      <w:pPr>
        <w:spacing w:after="0" w:line="360" w:lineRule="auto"/>
        <w:jc w:val="both"/>
        <w:rPr>
          <w:rFonts w:asciiTheme="minorHAnsi" w:eastAsia="Times New Roman" w:hAnsiTheme="minorHAnsi" w:cstheme="minorHAnsi"/>
          <w:sz w:val="24"/>
          <w:szCs w:val="24"/>
        </w:rPr>
      </w:pPr>
      <w:r w:rsidRPr="0020615F">
        <w:rPr>
          <w:rFonts w:asciiTheme="minorHAnsi" w:eastAsia="Times New Roman" w:hAnsiTheme="minorHAnsi" w:cstheme="minorHAnsi"/>
          <w:sz w:val="24"/>
          <w:szCs w:val="24"/>
        </w:rPr>
        <w:t xml:space="preserve">These three </w:t>
      </w:r>
      <w:r w:rsidR="00F857C8">
        <w:rPr>
          <w:rFonts w:asciiTheme="minorHAnsi" w:eastAsia="Times New Roman" w:hAnsiTheme="minorHAnsi" w:cstheme="minorHAnsi"/>
          <w:sz w:val="24"/>
          <w:szCs w:val="24"/>
        </w:rPr>
        <w:t xml:space="preserve">initiatives are </w:t>
      </w:r>
      <w:r w:rsidRPr="0020615F">
        <w:rPr>
          <w:rFonts w:asciiTheme="minorHAnsi" w:eastAsia="Times New Roman" w:hAnsiTheme="minorHAnsi" w:cstheme="minorHAnsi"/>
          <w:sz w:val="24"/>
          <w:szCs w:val="24"/>
        </w:rPr>
        <w:t>premised on an assumption that they are, “programmes which increase skills, increase young people’s employment, and improve the UK’s global performance and c</w:t>
      </w:r>
      <w:r w:rsidR="00E3016A">
        <w:rPr>
          <w:rFonts w:asciiTheme="minorHAnsi" w:eastAsia="Times New Roman" w:hAnsiTheme="minorHAnsi" w:cstheme="minorHAnsi"/>
          <w:sz w:val="24"/>
          <w:szCs w:val="24"/>
        </w:rPr>
        <w:t xml:space="preserve">ompetitiveness” (BIS, 2010:5). </w:t>
      </w:r>
      <w:r w:rsidRPr="0020615F">
        <w:rPr>
          <w:rFonts w:asciiTheme="minorHAnsi" w:eastAsia="Times New Roman" w:hAnsiTheme="minorHAnsi" w:cstheme="minorHAnsi"/>
          <w:sz w:val="24"/>
          <w:szCs w:val="24"/>
          <w:lang w:val="en"/>
        </w:rPr>
        <w:t xml:space="preserve">Research by Taylor </w:t>
      </w:r>
      <w:r w:rsidRPr="00C56E8C">
        <w:rPr>
          <w:rFonts w:asciiTheme="minorHAnsi" w:eastAsia="Times New Roman" w:hAnsiTheme="minorHAnsi" w:cstheme="minorHAnsi"/>
          <w:sz w:val="24"/>
          <w:szCs w:val="24"/>
          <w:lang w:val="en"/>
        </w:rPr>
        <w:t>et al.</w:t>
      </w:r>
      <w:r w:rsidRPr="0020615F">
        <w:rPr>
          <w:rFonts w:asciiTheme="minorHAnsi" w:eastAsia="Times New Roman" w:hAnsiTheme="minorHAnsi" w:cstheme="minorHAnsi"/>
          <w:sz w:val="24"/>
          <w:szCs w:val="24"/>
          <w:lang w:val="en"/>
        </w:rPr>
        <w:t xml:space="preserve"> (2012) questions the assumption underpinning this policy: that improving skills provision will improve employment</w:t>
      </w:r>
      <w:r w:rsidR="00E3016A">
        <w:rPr>
          <w:rFonts w:asciiTheme="minorHAnsi" w:eastAsia="Times New Roman" w:hAnsiTheme="minorHAnsi" w:cstheme="minorHAnsi"/>
          <w:sz w:val="24"/>
          <w:szCs w:val="24"/>
          <w:lang w:val="en"/>
        </w:rPr>
        <w:t xml:space="preserve"> opportunities for 16-18 NEET. </w:t>
      </w:r>
      <w:r w:rsidRPr="0020615F">
        <w:rPr>
          <w:rFonts w:asciiTheme="minorHAnsi" w:eastAsia="Times New Roman" w:hAnsiTheme="minorHAnsi" w:cstheme="minorHAnsi"/>
          <w:sz w:val="24"/>
          <w:szCs w:val="24"/>
        </w:rPr>
        <w:t>Simmons and Smyth (2016) suggest that neoliberal discourse underpins the development of a UK-knowledge economy, where government-led initiatives are designed to supply NEET young people with the human capital</w:t>
      </w:r>
      <w:r w:rsidR="00E3016A">
        <w:rPr>
          <w:rFonts w:asciiTheme="minorHAnsi" w:eastAsia="Times New Roman" w:hAnsiTheme="minorHAnsi" w:cstheme="minorHAnsi"/>
          <w:sz w:val="24"/>
          <w:szCs w:val="24"/>
        </w:rPr>
        <w:t xml:space="preserve"> necessary to gain employment. </w:t>
      </w:r>
      <w:r w:rsidR="000163A6" w:rsidRPr="001229BA">
        <w:rPr>
          <w:rFonts w:asciiTheme="minorHAnsi" w:eastAsia="Times New Roman" w:hAnsiTheme="minorHAnsi" w:cstheme="minorHAnsi"/>
          <w:sz w:val="24"/>
          <w:szCs w:val="24"/>
        </w:rPr>
        <w:t xml:space="preserve">Previous </w:t>
      </w:r>
      <w:r w:rsidRPr="001229BA">
        <w:rPr>
          <w:rFonts w:asciiTheme="minorHAnsi" w:eastAsia="Times New Roman" w:hAnsiTheme="minorHAnsi" w:cstheme="minorHAnsi"/>
          <w:sz w:val="24"/>
          <w:szCs w:val="24"/>
        </w:rPr>
        <w:lastRenderedPageBreak/>
        <w:t>Conservative Gover</w:t>
      </w:r>
      <w:r w:rsidR="005F288E" w:rsidRPr="001229BA">
        <w:rPr>
          <w:rFonts w:asciiTheme="minorHAnsi" w:eastAsia="Times New Roman" w:hAnsiTheme="minorHAnsi" w:cstheme="minorHAnsi"/>
          <w:sz w:val="24"/>
          <w:szCs w:val="24"/>
        </w:rPr>
        <w:t>nment training schemes for 16-</w:t>
      </w:r>
      <w:r w:rsidR="00247482" w:rsidRPr="001229BA">
        <w:rPr>
          <w:rFonts w:asciiTheme="minorHAnsi" w:eastAsia="Times New Roman" w:hAnsiTheme="minorHAnsi" w:cstheme="minorHAnsi"/>
          <w:sz w:val="24"/>
          <w:szCs w:val="24"/>
        </w:rPr>
        <w:t>17 year old</w:t>
      </w:r>
      <w:r w:rsidR="0042342F" w:rsidRPr="001229BA">
        <w:rPr>
          <w:rFonts w:asciiTheme="minorHAnsi" w:eastAsia="Times New Roman" w:hAnsiTheme="minorHAnsi" w:cstheme="minorHAnsi"/>
          <w:sz w:val="24"/>
          <w:szCs w:val="24"/>
        </w:rPr>
        <w:t>s</w:t>
      </w:r>
      <w:r w:rsidRPr="001229BA">
        <w:rPr>
          <w:rFonts w:asciiTheme="minorHAnsi" w:eastAsia="Times New Roman" w:hAnsiTheme="minorHAnsi" w:cstheme="minorHAnsi"/>
          <w:sz w:val="24"/>
          <w:szCs w:val="24"/>
        </w:rPr>
        <w:t>, such as YTS (1983) are criticised in the literature for leading to ‘blind alley’ and exploitative employment situations for young people (Finn, 1987</w:t>
      </w:r>
      <w:r w:rsidR="00F73B0A" w:rsidRPr="001229BA">
        <w:rPr>
          <w:rFonts w:asciiTheme="minorHAnsi" w:eastAsia="Times New Roman" w:hAnsiTheme="minorHAnsi" w:cstheme="minorHAnsi"/>
          <w:sz w:val="24"/>
          <w:szCs w:val="24"/>
        </w:rPr>
        <w:t>) and for providing training without jobs (</w:t>
      </w:r>
      <w:r w:rsidRPr="001229BA">
        <w:rPr>
          <w:rFonts w:asciiTheme="minorHAnsi" w:eastAsia="Times New Roman" w:hAnsiTheme="minorHAnsi" w:cstheme="minorHAnsi"/>
          <w:sz w:val="24"/>
          <w:szCs w:val="24"/>
        </w:rPr>
        <w:t>Rees et al., 1996).</w:t>
      </w:r>
      <w:r w:rsidR="00E3016A" w:rsidRPr="001229BA">
        <w:rPr>
          <w:rFonts w:asciiTheme="minorHAnsi" w:eastAsia="Times New Roman" w:hAnsiTheme="minorHAnsi" w:cstheme="minorHAnsi"/>
          <w:sz w:val="24"/>
          <w:szCs w:val="24"/>
        </w:rPr>
        <w:t xml:space="preserve"> </w:t>
      </w:r>
      <w:r w:rsidRPr="001229BA">
        <w:rPr>
          <w:rFonts w:asciiTheme="minorHAnsi" w:eastAsia="Times New Roman" w:hAnsiTheme="minorHAnsi" w:cstheme="minorHAnsi"/>
          <w:sz w:val="24"/>
          <w:szCs w:val="24"/>
        </w:rPr>
        <w:t>Further</w:t>
      </w:r>
      <w:r w:rsidR="005F288E" w:rsidRPr="001229BA">
        <w:rPr>
          <w:rFonts w:asciiTheme="minorHAnsi" w:eastAsia="Times New Roman" w:hAnsiTheme="minorHAnsi" w:cstheme="minorHAnsi"/>
          <w:sz w:val="24"/>
          <w:szCs w:val="24"/>
        </w:rPr>
        <w:t>more, Simmons et al. (2014a:11)</w:t>
      </w:r>
      <w:r w:rsidRPr="001229BA">
        <w:rPr>
          <w:rFonts w:asciiTheme="minorHAnsi" w:eastAsia="Times New Roman" w:hAnsiTheme="minorHAnsi" w:cstheme="minorHAnsi"/>
          <w:sz w:val="24"/>
          <w:szCs w:val="24"/>
        </w:rPr>
        <w:t xml:space="preserve"> </w:t>
      </w:r>
      <w:r w:rsidR="0042342F" w:rsidRPr="001229BA">
        <w:rPr>
          <w:rFonts w:asciiTheme="minorHAnsi" w:eastAsia="Times New Roman" w:hAnsiTheme="minorHAnsi" w:cstheme="minorHAnsi"/>
          <w:sz w:val="24"/>
          <w:szCs w:val="24"/>
        </w:rPr>
        <w:t>maintain that NEET young people</w:t>
      </w:r>
      <w:r w:rsidRPr="001229BA">
        <w:rPr>
          <w:rFonts w:asciiTheme="minorHAnsi" w:eastAsia="Times New Roman" w:hAnsiTheme="minorHAnsi" w:cstheme="minorHAnsi"/>
          <w:sz w:val="24"/>
          <w:szCs w:val="24"/>
        </w:rPr>
        <w:t xml:space="preserve"> “often ‘churn’ </w:t>
      </w:r>
      <w:r w:rsidRPr="001229BA">
        <w:rPr>
          <w:rFonts w:asciiTheme="minorHAnsi" w:hAnsiTheme="minorHAnsi" w:cstheme="minorHAnsi"/>
          <w:sz w:val="24"/>
          <w:szCs w:val="24"/>
        </w:rPr>
        <w:t>between non-participation interspersed with short-lived participation i</w:t>
      </w:r>
      <w:r w:rsidR="00E66F6A" w:rsidRPr="001229BA">
        <w:rPr>
          <w:rFonts w:asciiTheme="minorHAnsi" w:hAnsiTheme="minorHAnsi" w:cstheme="minorHAnsi"/>
          <w:sz w:val="24"/>
          <w:szCs w:val="24"/>
        </w:rPr>
        <w:t>n insecure and poorly-paid work</w:t>
      </w:r>
      <w:r w:rsidRPr="001229BA">
        <w:rPr>
          <w:rFonts w:asciiTheme="minorHAnsi" w:hAnsiTheme="minorHAnsi" w:cstheme="minorHAnsi"/>
          <w:sz w:val="24"/>
          <w:szCs w:val="24"/>
        </w:rPr>
        <w:t xml:space="preserve"> and low-level vo</w:t>
      </w:r>
      <w:r w:rsidR="00E3016A" w:rsidRPr="001229BA">
        <w:rPr>
          <w:rFonts w:asciiTheme="minorHAnsi" w:hAnsiTheme="minorHAnsi" w:cstheme="minorHAnsi"/>
          <w:sz w:val="24"/>
          <w:szCs w:val="24"/>
        </w:rPr>
        <w:t xml:space="preserve">cational training programmes.” </w:t>
      </w:r>
      <w:r w:rsidRPr="001229BA">
        <w:rPr>
          <w:rFonts w:asciiTheme="minorHAnsi" w:hAnsiTheme="minorHAnsi" w:cstheme="minorHAnsi"/>
          <w:sz w:val="24"/>
          <w:szCs w:val="24"/>
        </w:rPr>
        <w:t>This can</w:t>
      </w:r>
      <w:r w:rsidRPr="001229BA">
        <w:rPr>
          <w:rFonts w:asciiTheme="minorHAnsi" w:eastAsia="Times New Roman" w:hAnsiTheme="minorHAnsi" w:cstheme="minorHAnsi"/>
          <w:sz w:val="24"/>
          <w:szCs w:val="24"/>
        </w:rPr>
        <w:t xml:space="preserve"> be costly for the state and may not be providing the pool of skilled workers required for the UK economy.</w:t>
      </w:r>
    </w:p>
    <w:p w14:paraId="58FD7A70" w14:textId="77777777" w:rsidR="00401059" w:rsidRPr="0020615F" w:rsidRDefault="00401059" w:rsidP="00401059">
      <w:pPr>
        <w:spacing w:after="0" w:line="360" w:lineRule="auto"/>
        <w:jc w:val="both"/>
        <w:rPr>
          <w:rFonts w:asciiTheme="minorHAnsi" w:eastAsia="Times New Roman" w:hAnsiTheme="minorHAnsi" w:cstheme="minorHAnsi"/>
          <w:sz w:val="24"/>
          <w:szCs w:val="24"/>
        </w:rPr>
      </w:pPr>
    </w:p>
    <w:p w14:paraId="0F4EFF9F" w14:textId="77777777" w:rsidR="00401059" w:rsidRPr="00ED7D06" w:rsidRDefault="00401059" w:rsidP="00401059">
      <w:pPr>
        <w:spacing w:after="0" w:line="360" w:lineRule="auto"/>
        <w:jc w:val="both"/>
        <w:rPr>
          <w:rFonts w:asciiTheme="minorHAnsi" w:eastAsia="Times New Roman" w:hAnsiTheme="minorHAnsi" w:cstheme="minorHAnsi"/>
          <w:sz w:val="24"/>
          <w:szCs w:val="24"/>
          <w:lang w:val="en"/>
        </w:rPr>
      </w:pPr>
      <w:r w:rsidRPr="0020615F">
        <w:rPr>
          <w:rFonts w:asciiTheme="minorHAnsi" w:eastAsia="Times New Roman" w:hAnsiTheme="minorHAnsi" w:cstheme="minorHAnsi"/>
          <w:sz w:val="24"/>
          <w:szCs w:val="24"/>
        </w:rPr>
        <w:t xml:space="preserve">The Coalition Government’s policy driver of increased marketisation </w:t>
      </w:r>
      <w:r w:rsidR="005F288E">
        <w:rPr>
          <w:rFonts w:asciiTheme="minorHAnsi" w:eastAsia="Times New Roman" w:hAnsiTheme="minorHAnsi" w:cstheme="minorHAnsi"/>
          <w:sz w:val="24"/>
          <w:szCs w:val="24"/>
        </w:rPr>
        <w:t>has taken forward competition</w:t>
      </w:r>
      <w:r w:rsidRPr="0020615F">
        <w:rPr>
          <w:rFonts w:asciiTheme="minorHAnsi" w:eastAsia="Times New Roman" w:hAnsiTheme="minorHAnsi" w:cstheme="minorHAnsi"/>
          <w:sz w:val="24"/>
          <w:szCs w:val="24"/>
        </w:rPr>
        <w:t xml:space="preserve"> for 16-18 NEET programmes outside of FE public-funded provision (Chapter Two, 2.2.3). The Coalition channelled £16M of Social Investment </w:t>
      </w:r>
      <w:r w:rsidRPr="004775FF">
        <w:rPr>
          <w:rFonts w:asciiTheme="minorHAnsi" w:eastAsia="Times New Roman" w:hAnsiTheme="minorHAnsi" w:cstheme="minorHAnsi"/>
          <w:sz w:val="24"/>
          <w:szCs w:val="24"/>
        </w:rPr>
        <w:t xml:space="preserve">Bond (SIB) funding </w:t>
      </w:r>
      <w:r w:rsidRPr="0020615F">
        <w:rPr>
          <w:rFonts w:asciiTheme="minorHAnsi" w:eastAsia="Times New Roman" w:hAnsiTheme="minorHAnsi" w:cstheme="minorHAnsi"/>
          <w:sz w:val="24"/>
          <w:szCs w:val="24"/>
        </w:rPr>
        <w:t>through employers, rather than to FE providers, to target YEF 16-24 NE</w:t>
      </w:r>
      <w:r w:rsidR="00344188" w:rsidRPr="0020615F">
        <w:rPr>
          <w:rFonts w:asciiTheme="minorHAnsi" w:eastAsia="Times New Roman" w:hAnsiTheme="minorHAnsi" w:cstheme="minorHAnsi"/>
          <w:sz w:val="24"/>
          <w:szCs w:val="24"/>
        </w:rPr>
        <w:t>ET Skills provision (BIS, 2013a;</w:t>
      </w:r>
      <w:r w:rsidR="00397FE8">
        <w:rPr>
          <w:rFonts w:asciiTheme="minorHAnsi" w:eastAsia="Times New Roman" w:hAnsiTheme="minorHAnsi" w:cstheme="minorHAnsi"/>
          <w:sz w:val="24"/>
          <w:szCs w:val="24"/>
        </w:rPr>
        <w:t xml:space="preserve"> BIS, 2014a</w:t>
      </w:r>
      <w:r w:rsidR="008F2E1A">
        <w:rPr>
          <w:rFonts w:asciiTheme="minorHAnsi" w:eastAsia="Times New Roman" w:hAnsiTheme="minorHAnsi" w:cstheme="minorHAnsi"/>
          <w:sz w:val="24"/>
          <w:szCs w:val="24"/>
        </w:rPr>
        <w:t xml:space="preserve">) and </w:t>
      </w:r>
      <w:r w:rsidRPr="0020615F">
        <w:rPr>
          <w:rFonts w:asciiTheme="minorHAnsi" w:eastAsia="Times New Roman" w:hAnsiTheme="minorHAnsi" w:cstheme="minorHAnsi"/>
          <w:sz w:val="24"/>
          <w:szCs w:val="24"/>
        </w:rPr>
        <w:t xml:space="preserve">£340M of Skills Strategy SIB </w:t>
      </w:r>
      <w:r w:rsidRPr="0020615F">
        <w:rPr>
          <w:rFonts w:asciiTheme="minorHAnsi" w:eastAsia="Times New Roman" w:hAnsiTheme="minorHAnsi" w:cstheme="minorHAnsi"/>
          <w:sz w:val="24"/>
          <w:szCs w:val="24"/>
          <w:lang w:val="en"/>
        </w:rPr>
        <w:t>funding to targe</w:t>
      </w:r>
      <w:r w:rsidR="00C45055">
        <w:rPr>
          <w:rFonts w:asciiTheme="minorHAnsi" w:eastAsia="Times New Roman" w:hAnsiTheme="minorHAnsi" w:cstheme="minorHAnsi"/>
          <w:sz w:val="24"/>
          <w:szCs w:val="24"/>
          <w:lang w:val="en"/>
        </w:rPr>
        <w:t>t 16-18 NEET for 2015-2016 (DfE</w:t>
      </w:r>
      <w:r w:rsidRPr="0020615F">
        <w:rPr>
          <w:rFonts w:asciiTheme="minorHAnsi" w:eastAsia="Times New Roman" w:hAnsiTheme="minorHAnsi" w:cstheme="minorHAnsi"/>
          <w:sz w:val="24"/>
          <w:szCs w:val="24"/>
          <w:lang w:val="en"/>
        </w:rPr>
        <w:t xml:space="preserve">, 2014b). </w:t>
      </w:r>
      <w:r w:rsidRPr="0020615F">
        <w:rPr>
          <w:rFonts w:asciiTheme="minorHAnsi" w:hAnsiTheme="minorHAnsi" w:cstheme="minorHAnsi"/>
          <w:sz w:val="24"/>
          <w:szCs w:val="24"/>
        </w:rPr>
        <w:t>This strategy of using SIB funding to target 16-18 NEET has been extended by successive Conservative Governments through the new Youth Investment Fund (YIF) and th</w:t>
      </w:r>
      <w:r w:rsidR="00397FE8">
        <w:rPr>
          <w:rFonts w:asciiTheme="minorHAnsi" w:hAnsiTheme="minorHAnsi" w:cstheme="minorHAnsi"/>
          <w:sz w:val="24"/>
          <w:szCs w:val="24"/>
        </w:rPr>
        <w:t>e Life-Chances Fund [L-CF] (DfE</w:t>
      </w:r>
      <w:r w:rsidRPr="0020615F">
        <w:rPr>
          <w:rFonts w:asciiTheme="minorHAnsi" w:hAnsiTheme="minorHAnsi" w:cstheme="minorHAnsi"/>
          <w:sz w:val="24"/>
          <w:szCs w:val="24"/>
        </w:rPr>
        <w:t>, 2</w:t>
      </w:r>
      <w:r w:rsidR="00397FE8">
        <w:rPr>
          <w:rFonts w:asciiTheme="minorHAnsi" w:hAnsiTheme="minorHAnsi" w:cstheme="minorHAnsi"/>
          <w:sz w:val="24"/>
          <w:szCs w:val="24"/>
        </w:rPr>
        <w:t>016a.</w:t>
      </w:r>
      <w:r w:rsidRPr="0020615F">
        <w:rPr>
          <w:rFonts w:asciiTheme="minorHAnsi" w:hAnsiTheme="minorHAnsi" w:cstheme="minorHAnsi"/>
          <w:sz w:val="24"/>
          <w:szCs w:val="24"/>
        </w:rPr>
        <w:t>b).</w:t>
      </w:r>
      <w:r w:rsidRPr="0020615F">
        <w:rPr>
          <w:rFonts w:asciiTheme="minorHAnsi" w:eastAsia="Times New Roman" w:hAnsiTheme="minorHAnsi" w:cstheme="minorHAnsi"/>
          <w:sz w:val="24"/>
          <w:szCs w:val="24"/>
        </w:rPr>
        <w:t xml:space="preserve"> </w:t>
      </w:r>
      <w:r w:rsidRPr="00ED7D06">
        <w:rPr>
          <w:rFonts w:asciiTheme="minorHAnsi" w:eastAsia="Times New Roman" w:hAnsiTheme="minorHAnsi" w:cstheme="minorHAnsi"/>
          <w:sz w:val="24"/>
          <w:szCs w:val="24"/>
          <w:lang w:val="en"/>
        </w:rPr>
        <w:t xml:space="preserve">This confirms a </w:t>
      </w:r>
      <w:r w:rsidR="00ED7D06" w:rsidRPr="00ED7D06">
        <w:rPr>
          <w:rFonts w:asciiTheme="minorHAnsi" w:eastAsia="Times New Roman" w:hAnsiTheme="minorHAnsi" w:cstheme="minorHAnsi"/>
          <w:sz w:val="24"/>
          <w:szCs w:val="24"/>
          <w:lang w:val="en"/>
        </w:rPr>
        <w:t xml:space="preserve">position of continuity with neoliberal </w:t>
      </w:r>
      <w:r w:rsidRPr="00ED7D06">
        <w:rPr>
          <w:rFonts w:asciiTheme="minorHAnsi" w:eastAsia="Times New Roman" w:hAnsiTheme="minorHAnsi" w:cstheme="minorHAnsi"/>
          <w:sz w:val="24"/>
          <w:szCs w:val="24"/>
          <w:lang w:val="en"/>
        </w:rPr>
        <w:t xml:space="preserve">Coalition policies and </w:t>
      </w:r>
      <w:r w:rsidR="00CE0836">
        <w:rPr>
          <w:rFonts w:asciiTheme="minorHAnsi" w:eastAsia="Times New Roman" w:hAnsiTheme="minorHAnsi" w:cstheme="minorHAnsi"/>
          <w:sz w:val="24"/>
          <w:szCs w:val="24"/>
          <w:lang w:val="en"/>
        </w:rPr>
        <w:t xml:space="preserve">its </w:t>
      </w:r>
      <w:r w:rsidRPr="00ED7D06">
        <w:rPr>
          <w:rFonts w:asciiTheme="minorHAnsi" w:eastAsia="Times New Roman" w:hAnsiTheme="minorHAnsi" w:cstheme="minorHAnsi"/>
          <w:sz w:val="24"/>
          <w:szCs w:val="24"/>
          <w:lang w:val="en"/>
        </w:rPr>
        <w:t>associated NEET initiativ</w:t>
      </w:r>
      <w:r w:rsidR="00CE0836">
        <w:rPr>
          <w:rFonts w:asciiTheme="minorHAnsi" w:eastAsia="Times New Roman" w:hAnsiTheme="minorHAnsi" w:cstheme="minorHAnsi"/>
          <w:sz w:val="24"/>
          <w:szCs w:val="24"/>
          <w:lang w:val="en"/>
        </w:rPr>
        <w:t>es</w:t>
      </w:r>
      <w:r w:rsidRPr="00ED7D06">
        <w:rPr>
          <w:rFonts w:asciiTheme="minorHAnsi" w:eastAsia="Times New Roman" w:hAnsiTheme="minorHAnsi" w:cstheme="minorHAnsi"/>
          <w:sz w:val="24"/>
          <w:szCs w:val="24"/>
          <w:lang w:val="en"/>
        </w:rPr>
        <w:t>.</w:t>
      </w:r>
      <w:r w:rsidR="00ED7D06">
        <w:rPr>
          <w:rStyle w:val="FootnoteReference"/>
          <w:rFonts w:asciiTheme="minorHAnsi" w:eastAsia="Times New Roman" w:hAnsiTheme="minorHAnsi" w:cstheme="minorHAnsi"/>
          <w:sz w:val="24"/>
          <w:szCs w:val="24"/>
          <w:lang w:val="en"/>
        </w:rPr>
        <w:footnoteReference w:id="18"/>
      </w:r>
    </w:p>
    <w:p w14:paraId="64B11D93" w14:textId="77777777" w:rsidR="00903A13" w:rsidRDefault="00903A13" w:rsidP="00401059">
      <w:pPr>
        <w:spacing w:after="0" w:line="360" w:lineRule="auto"/>
        <w:jc w:val="both"/>
        <w:rPr>
          <w:rFonts w:asciiTheme="minorHAnsi" w:eastAsia="Times New Roman" w:hAnsiTheme="minorHAnsi" w:cstheme="minorHAnsi"/>
          <w:sz w:val="24"/>
          <w:szCs w:val="24"/>
          <w:lang w:val="en"/>
        </w:rPr>
      </w:pPr>
    </w:p>
    <w:p w14:paraId="79C86DAF" w14:textId="77777777" w:rsidR="00401059" w:rsidRPr="00FF6BC8" w:rsidRDefault="00401059" w:rsidP="00401059">
      <w:pPr>
        <w:spacing w:after="0" w:line="360" w:lineRule="auto"/>
        <w:jc w:val="both"/>
        <w:rPr>
          <w:rFonts w:asciiTheme="minorHAnsi" w:eastAsia="Times New Roman" w:hAnsiTheme="minorHAnsi" w:cstheme="minorHAnsi"/>
          <w:b/>
          <w:i/>
          <w:sz w:val="24"/>
          <w:szCs w:val="24"/>
          <w:lang w:val="en"/>
        </w:rPr>
      </w:pPr>
      <w:r w:rsidRPr="00FF6BC8">
        <w:rPr>
          <w:rFonts w:asciiTheme="minorHAnsi" w:eastAsia="Times New Roman" w:hAnsiTheme="minorHAnsi" w:cstheme="minorHAnsi"/>
          <w:b/>
          <w:sz w:val="24"/>
          <w:szCs w:val="24"/>
          <w:lang w:val="en"/>
        </w:rPr>
        <w:t xml:space="preserve">1.3.2 </w:t>
      </w:r>
      <w:r w:rsidRPr="00FF6BC8">
        <w:rPr>
          <w:rFonts w:asciiTheme="minorHAnsi" w:eastAsia="Times New Roman" w:hAnsiTheme="minorHAnsi" w:cstheme="minorHAnsi"/>
          <w:b/>
          <w:i/>
          <w:sz w:val="24"/>
          <w:szCs w:val="24"/>
          <w:lang w:val="en"/>
        </w:rPr>
        <w:t>Ideology, assumptions and themes</w:t>
      </w:r>
    </w:p>
    <w:p w14:paraId="1924D840" w14:textId="77777777" w:rsidR="00401059" w:rsidRPr="0020615F" w:rsidRDefault="00155D2D" w:rsidP="00401059">
      <w:pPr>
        <w:spacing w:after="0" w:line="360" w:lineRule="auto"/>
        <w:jc w:val="both"/>
        <w:rPr>
          <w:rFonts w:asciiTheme="minorHAnsi" w:eastAsia="Times New Roman" w:hAnsiTheme="minorHAnsi" w:cstheme="minorHAnsi"/>
          <w:sz w:val="24"/>
          <w:szCs w:val="24"/>
          <w:lang w:val="en-US"/>
        </w:rPr>
      </w:pPr>
      <w:r>
        <w:rPr>
          <w:rFonts w:asciiTheme="minorHAnsi" w:hAnsiTheme="minorHAnsi" w:cstheme="minorHAnsi"/>
          <w:sz w:val="24"/>
          <w:szCs w:val="24"/>
        </w:rPr>
        <w:t>Chapter Two provides a</w:t>
      </w:r>
      <w:r w:rsidR="00401059" w:rsidRPr="0020615F">
        <w:rPr>
          <w:rFonts w:asciiTheme="minorHAnsi" w:hAnsiTheme="minorHAnsi" w:cstheme="minorHAnsi"/>
          <w:sz w:val="24"/>
          <w:szCs w:val="24"/>
        </w:rPr>
        <w:t xml:space="preserve"> critique of policy theory and the influence of ideology on Gov</w:t>
      </w:r>
      <w:r w:rsidR="00E66F6A">
        <w:rPr>
          <w:rFonts w:asciiTheme="minorHAnsi" w:hAnsiTheme="minorHAnsi" w:cstheme="minorHAnsi"/>
          <w:sz w:val="24"/>
          <w:szCs w:val="24"/>
        </w:rPr>
        <w:t>e</w:t>
      </w:r>
      <w:r>
        <w:rPr>
          <w:rFonts w:asciiTheme="minorHAnsi" w:hAnsiTheme="minorHAnsi" w:cstheme="minorHAnsi"/>
          <w:sz w:val="24"/>
          <w:szCs w:val="24"/>
        </w:rPr>
        <w:t>rnment 16-18 NEET st</w:t>
      </w:r>
      <w:r w:rsidR="00C32C84">
        <w:rPr>
          <w:rFonts w:asciiTheme="minorHAnsi" w:hAnsiTheme="minorHAnsi" w:cstheme="minorHAnsi"/>
          <w:sz w:val="24"/>
          <w:szCs w:val="24"/>
        </w:rPr>
        <w:t>rategies</w:t>
      </w:r>
      <w:r w:rsidR="00401059" w:rsidRPr="0020615F">
        <w:rPr>
          <w:rFonts w:asciiTheme="minorHAnsi" w:hAnsiTheme="minorHAnsi" w:cstheme="minorHAnsi"/>
          <w:sz w:val="24"/>
          <w:szCs w:val="24"/>
        </w:rPr>
        <w:t xml:space="preserve">. </w:t>
      </w:r>
      <w:r w:rsidR="00401059" w:rsidRPr="0020615F">
        <w:rPr>
          <w:rFonts w:asciiTheme="minorHAnsi" w:eastAsia="Times New Roman" w:hAnsiTheme="minorHAnsi" w:cstheme="minorHAnsi"/>
          <w:sz w:val="24"/>
          <w:szCs w:val="24"/>
          <w:lang w:val="en"/>
        </w:rPr>
        <w:t xml:space="preserve">It is not clear in the literature </w:t>
      </w:r>
      <w:r w:rsidR="00401059" w:rsidRPr="0020615F">
        <w:rPr>
          <w:rFonts w:asciiTheme="minorHAnsi" w:eastAsia="Times New Roman" w:hAnsiTheme="minorHAnsi" w:cstheme="minorHAnsi"/>
          <w:sz w:val="24"/>
          <w:szCs w:val="24"/>
        </w:rPr>
        <w:t xml:space="preserve">whether the Coalition Government or successive Conservative Governments’ 16-18 NEET </w:t>
      </w:r>
      <w:r>
        <w:rPr>
          <w:rFonts w:asciiTheme="minorHAnsi" w:eastAsia="Times New Roman" w:hAnsiTheme="minorHAnsi" w:cstheme="minorHAnsi"/>
          <w:sz w:val="24"/>
          <w:szCs w:val="24"/>
        </w:rPr>
        <w:t xml:space="preserve">provision </w:t>
      </w:r>
      <w:r w:rsidR="00401059" w:rsidRPr="0020615F">
        <w:rPr>
          <w:rFonts w:asciiTheme="minorHAnsi" w:eastAsia="Times New Roman" w:hAnsiTheme="minorHAnsi" w:cstheme="minorHAnsi"/>
          <w:sz w:val="24"/>
          <w:szCs w:val="24"/>
        </w:rPr>
        <w:t xml:space="preserve">initiatives </w:t>
      </w:r>
      <w:r>
        <w:rPr>
          <w:rFonts w:asciiTheme="minorHAnsi" w:eastAsia="Times New Roman" w:hAnsiTheme="minorHAnsi" w:cstheme="minorHAnsi"/>
          <w:sz w:val="24"/>
          <w:szCs w:val="24"/>
        </w:rPr>
        <w:t>(</w:t>
      </w:r>
      <w:r w:rsidR="00401059" w:rsidRPr="0020615F">
        <w:rPr>
          <w:rFonts w:asciiTheme="minorHAnsi" w:eastAsia="Times New Roman" w:hAnsiTheme="minorHAnsi" w:cstheme="minorHAnsi"/>
          <w:sz w:val="24"/>
          <w:szCs w:val="24"/>
        </w:rPr>
        <w:t>outside of the FE sector</w:t>
      </w:r>
      <w:r>
        <w:rPr>
          <w:rFonts w:asciiTheme="minorHAnsi" w:eastAsia="Times New Roman" w:hAnsiTheme="minorHAnsi" w:cstheme="minorHAnsi"/>
          <w:sz w:val="24"/>
          <w:szCs w:val="24"/>
        </w:rPr>
        <w:t>)</w:t>
      </w:r>
      <w:r w:rsidR="00401059" w:rsidRPr="0020615F">
        <w:rPr>
          <w:rFonts w:asciiTheme="minorHAnsi" w:eastAsia="Times New Roman" w:hAnsiTheme="minorHAnsi" w:cstheme="minorHAnsi"/>
          <w:sz w:val="24"/>
          <w:szCs w:val="24"/>
        </w:rPr>
        <w:t xml:space="preserve"> can offer sufficiently creative programmes to meet the diverse needs of 16-18 NEET cohorts, or support their continuing transition</w:t>
      </w:r>
      <w:r w:rsidR="005E0689">
        <w:rPr>
          <w:rFonts w:asciiTheme="minorHAnsi" w:eastAsia="Times New Roman" w:hAnsiTheme="minorHAnsi" w:cstheme="minorHAnsi"/>
          <w:sz w:val="24"/>
          <w:szCs w:val="24"/>
        </w:rPr>
        <w:t>.</w:t>
      </w:r>
      <w:r w:rsidR="00401059" w:rsidRPr="0020615F">
        <w:rPr>
          <w:rFonts w:asciiTheme="minorHAnsi" w:eastAsia="Times New Roman" w:hAnsiTheme="minorHAnsi" w:cstheme="minorHAnsi"/>
          <w:sz w:val="24"/>
          <w:szCs w:val="24"/>
        </w:rPr>
        <w:t xml:space="preserve"> Apprehension is evident in the literature about whether new competitors have the capacity to deliver </w:t>
      </w:r>
      <w:r w:rsidR="00401059" w:rsidRPr="001229BA">
        <w:rPr>
          <w:rFonts w:asciiTheme="minorHAnsi" w:eastAsia="Times New Roman" w:hAnsiTheme="minorHAnsi" w:cstheme="minorHAnsi"/>
          <w:sz w:val="24"/>
          <w:szCs w:val="24"/>
        </w:rPr>
        <w:t>high</w:t>
      </w:r>
      <w:r w:rsidR="00E66F6A" w:rsidRPr="001229BA">
        <w:rPr>
          <w:rFonts w:asciiTheme="minorHAnsi" w:eastAsia="Times New Roman" w:hAnsiTheme="minorHAnsi" w:cstheme="minorHAnsi"/>
          <w:sz w:val="24"/>
          <w:szCs w:val="24"/>
        </w:rPr>
        <w:t>-</w:t>
      </w:r>
      <w:r w:rsidR="00401059" w:rsidRPr="001229BA">
        <w:rPr>
          <w:rFonts w:asciiTheme="minorHAnsi" w:eastAsia="Times New Roman" w:hAnsiTheme="minorHAnsi" w:cstheme="minorHAnsi"/>
          <w:sz w:val="24"/>
          <w:szCs w:val="24"/>
        </w:rPr>
        <w:t>quality</w:t>
      </w:r>
      <w:r w:rsidR="00401059" w:rsidRPr="0020615F">
        <w:rPr>
          <w:rFonts w:asciiTheme="minorHAnsi" w:eastAsia="Times New Roman" w:hAnsiTheme="minorHAnsi" w:cstheme="minorHAnsi"/>
          <w:sz w:val="24"/>
          <w:szCs w:val="24"/>
        </w:rPr>
        <w:t xml:space="preserve"> programmes in this traditi</w:t>
      </w:r>
      <w:r w:rsidR="00E3016A">
        <w:rPr>
          <w:rFonts w:asciiTheme="minorHAnsi" w:eastAsia="Times New Roman" w:hAnsiTheme="minorHAnsi" w:cstheme="minorHAnsi"/>
          <w:sz w:val="24"/>
          <w:szCs w:val="24"/>
        </w:rPr>
        <w:t xml:space="preserve">onal FE market (AoC, </w:t>
      </w:r>
      <w:r w:rsidR="00ED7D06">
        <w:rPr>
          <w:rFonts w:asciiTheme="minorHAnsi" w:eastAsia="Times New Roman" w:hAnsiTheme="minorHAnsi" w:cstheme="minorHAnsi"/>
          <w:sz w:val="24"/>
          <w:szCs w:val="24"/>
        </w:rPr>
        <w:t>2013a; AoC 2016a</w:t>
      </w:r>
      <w:r w:rsidR="00E3016A">
        <w:rPr>
          <w:rFonts w:asciiTheme="minorHAnsi" w:eastAsia="Times New Roman" w:hAnsiTheme="minorHAnsi" w:cstheme="minorHAnsi"/>
          <w:sz w:val="24"/>
          <w:szCs w:val="24"/>
        </w:rPr>
        <w:t xml:space="preserve">). Simmons </w:t>
      </w:r>
      <w:r w:rsidR="00E3016A" w:rsidRPr="00C56E8C">
        <w:rPr>
          <w:rFonts w:asciiTheme="minorHAnsi" w:eastAsia="Times New Roman" w:hAnsiTheme="minorHAnsi" w:cstheme="minorHAnsi"/>
          <w:sz w:val="24"/>
          <w:szCs w:val="24"/>
        </w:rPr>
        <w:t>et al</w:t>
      </w:r>
      <w:r w:rsidR="00E3016A">
        <w:rPr>
          <w:rFonts w:asciiTheme="minorHAnsi" w:eastAsia="Times New Roman" w:hAnsiTheme="minorHAnsi" w:cstheme="minorHAnsi"/>
          <w:sz w:val="24"/>
          <w:szCs w:val="24"/>
        </w:rPr>
        <w:t>. (2014a</w:t>
      </w:r>
      <w:r w:rsidR="00F73B0A">
        <w:rPr>
          <w:rFonts w:asciiTheme="minorHAnsi" w:eastAsia="Times New Roman" w:hAnsiTheme="minorHAnsi" w:cstheme="minorHAnsi"/>
          <w:sz w:val="24"/>
          <w:szCs w:val="24"/>
        </w:rPr>
        <w:t>:17</w:t>
      </w:r>
      <w:r w:rsidR="00E3016A">
        <w:rPr>
          <w:rFonts w:asciiTheme="minorHAnsi" w:eastAsia="Times New Roman" w:hAnsiTheme="minorHAnsi" w:cstheme="minorHAnsi"/>
          <w:sz w:val="24"/>
          <w:szCs w:val="24"/>
        </w:rPr>
        <w:t xml:space="preserve">) </w:t>
      </w:r>
      <w:r w:rsidR="00401059" w:rsidRPr="0020615F">
        <w:rPr>
          <w:rFonts w:asciiTheme="minorHAnsi" w:eastAsia="Times New Roman" w:hAnsiTheme="minorHAnsi" w:cstheme="minorHAnsi"/>
          <w:sz w:val="24"/>
          <w:szCs w:val="24"/>
        </w:rPr>
        <w:t>identify concerns about the ethical and material stan</w:t>
      </w:r>
      <w:r w:rsidR="00F73B0A">
        <w:rPr>
          <w:rFonts w:asciiTheme="minorHAnsi" w:eastAsia="Times New Roman" w:hAnsiTheme="minorHAnsi" w:cstheme="minorHAnsi"/>
          <w:sz w:val="24"/>
          <w:szCs w:val="24"/>
        </w:rPr>
        <w:t>dards of 16-18 NEET provision and</w:t>
      </w:r>
      <w:r w:rsidR="00401059" w:rsidRPr="0020615F">
        <w:rPr>
          <w:rFonts w:asciiTheme="minorHAnsi" w:eastAsia="Times New Roman" w:hAnsiTheme="minorHAnsi" w:cstheme="minorHAnsi"/>
          <w:sz w:val="24"/>
          <w:szCs w:val="24"/>
        </w:rPr>
        <w:t xml:space="preserve"> propose the introduction </w:t>
      </w:r>
      <w:r w:rsidR="00401059" w:rsidRPr="0020615F">
        <w:rPr>
          <w:rFonts w:asciiTheme="minorHAnsi" w:hAnsiTheme="minorHAnsi" w:cstheme="minorHAnsi"/>
          <w:sz w:val="24"/>
          <w:szCs w:val="24"/>
        </w:rPr>
        <w:t xml:space="preserve">of a Youth Resolution endorsed by Government, employers, training </w:t>
      </w:r>
      <w:r w:rsidR="00401059" w:rsidRPr="0020615F">
        <w:rPr>
          <w:rFonts w:asciiTheme="minorHAnsi" w:hAnsiTheme="minorHAnsi" w:cstheme="minorHAnsi"/>
          <w:sz w:val="24"/>
          <w:szCs w:val="24"/>
        </w:rPr>
        <w:lastRenderedPageBreak/>
        <w:t>providers and local authorities (LAs) to</w:t>
      </w:r>
      <w:r w:rsidR="00E3016A">
        <w:rPr>
          <w:rFonts w:asciiTheme="minorHAnsi" w:hAnsiTheme="minorHAnsi" w:cstheme="minorHAnsi"/>
          <w:sz w:val="24"/>
          <w:szCs w:val="24"/>
        </w:rPr>
        <w:t xml:space="preserve"> drive up standards in areas by</w:t>
      </w:r>
      <w:r w:rsidR="00401059" w:rsidRPr="0020615F">
        <w:rPr>
          <w:rFonts w:asciiTheme="minorHAnsi" w:hAnsiTheme="minorHAnsi" w:cstheme="minorHAnsi"/>
          <w:sz w:val="24"/>
          <w:szCs w:val="24"/>
        </w:rPr>
        <w:t xml:space="preserve"> </w:t>
      </w:r>
      <w:r w:rsidR="00401059" w:rsidRPr="0020615F">
        <w:rPr>
          <w:rFonts w:asciiTheme="minorHAnsi" w:eastAsia="Times New Roman" w:hAnsiTheme="minorHAnsi" w:cstheme="minorHAnsi"/>
          <w:sz w:val="24"/>
          <w:szCs w:val="24"/>
        </w:rPr>
        <w:t>“offering fair levels of pay, structured training opportunities, clear and accessible career progression routes, access to work-place mentors, and programmes of personal development and enrichment activiti</w:t>
      </w:r>
      <w:r w:rsidR="00E3016A">
        <w:rPr>
          <w:rFonts w:asciiTheme="minorHAnsi" w:eastAsia="Times New Roman" w:hAnsiTheme="minorHAnsi" w:cstheme="minorHAnsi"/>
          <w:sz w:val="24"/>
          <w:szCs w:val="24"/>
        </w:rPr>
        <w:t>es</w:t>
      </w:r>
      <w:r w:rsidR="00F73B0A">
        <w:rPr>
          <w:rFonts w:asciiTheme="minorHAnsi" w:eastAsia="Times New Roman" w:hAnsiTheme="minorHAnsi" w:cstheme="minorHAnsi"/>
          <w:sz w:val="24"/>
          <w:szCs w:val="24"/>
        </w:rPr>
        <w:t>.</w:t>
      </w:r>
      <w:r w:rsidR="00E3016A">
        <w:rPr>
          <w:rFonts w:asciiTheme="minorHAnsi" w:eastAsia="Times New Roman" w:hAnsiTheme="minorHAnsi" w:cstheme="minorHAnsi"/>
          <w:sz w:val="24"/>
          <w:szCs w:val="24"/>
        </w:rPr>
        <w:t xml:space="preserve">” </w:t>
      </w:r>
      <w:r w:rsidR="00401059" w:rsidRPr="0020615F">
        <w:rPr>
          <w:rFonts w:asciiTheme="minorHAnsi" w:eastAsia="Times New Roman" w:hAnsiTheme="minorHAnsi" w:cstheme="minorHAnsi"/>
          <w:sz w:val="24"/>
          <w:szCs w:val="24"/>
          <w:lang w:val="en-US"/>
        </w:rPr>
        <w:t>Similar concerns about raising standards and informing choice for public-funded provision underpinned the introduction of the Framewo</w:t>
      </w:r>
      <w:r w:rsidR="00E3016A">
        <w:rPr>
          <w:rFonts w:asciiTheme="minorHAnsi" w:eastAsia="Times New Roman" w:hAnsiTheme="minorHAnsi" w:cstheme="minorHAnsi"/>
          <w:sz w:val="24"/>
          <w:szCs w:val="24"/>
          <w:lang w:val="en-US"/>
        </w:rPr>
        <w:t xml:space="preserve">rk for Excellence (LSC, 2007). </w:t>
      </w:r>
      <w:r w:rsidR="00D4258C">
        <w:rPr>
          <w:rFonts w:asciiTheme="minorHAnsi" w:eastAsia="Times New Roman" w:hAnsiTheme="minorHAnsi" w:cstheme="minorHAnsi"/>
          <w:sz w:val="24"/>
          <w:szCs w:val="24"/>
          <w:lang w:val="en-US"/>
        </w:rPr>
        <w:t>This accentuates</w:t>
      </w:r>
      <w:r w:rsidR="00401059" w:rsidRPr="0020615F">
        <w:rPr>
          <w:rFonts w:asciiTheme="minorHAnsi" w:eastAsia="Times New Roman" w:hAnsiTheme="minorHAnsi" w:cstheme="minorHAnsi"/>
          <w:sz w:val="24"/>
          <w:szCs w:val="24"/>
          <w:lang w:val="en-US"/>
        </w:rPr>
        <w:t xml:space="preserve"> issues about the soundness of the evidence base for Coalition Government NEET initiatives that are increasingly positioned in sectors (employer-led and social enterprise) which may largely operate outside national</w:t>
      </w:r>
      <w:r w:rsidR="00E3016A">
        <w:rPr>
          <w:rFonts w:asciiTheme="minorHAnsi" w:eastAsia="Times New Roman" w:hAnsiTheme="minorHAnsi" w:cstheme="minorHAnsi"/>
          <w:sz w:val="24"/>
          <w:szCs w:val="24"/>
          <w:lang w:val="en-US"/>
        </w:rPr>
        <w:t xml:space="preserve"> quality assurance frameworks. </w:t>
      </w:r>
      <w:r w:rsidR="00401059" w:rsidRPr="007619CB">
        <w:rPr>
          <w:rFonts w:asciiTheme="minorHAnsi" w:eastAsia="Times New Roman" w:hAnsiTheme="minorHAnsi" w:cstheme="minorHAnsi"/>
          <w:sz w:val="24"/>
          <w:szCs w:val="24"/>
          <w:lang w:val="en-US"/>
        </w:rPr>
        <w:t xml:space="preserve">It signals risk elements in terms of </w:t>
      </w:r>
      <w:r w:rsidR="00401059" w:rsidRPr="001229BA">
        <w:rPr>
          <w:rFonts w:asciiTheme="minorHAnsi" w:eastAsia="Times New Roman" w:hAnsiTheme="minorHAnsi" w:cstheme="minorHAnsi"/>
          <w:sz w:val="24"/>
          <w:szCs w:val="24"/>
          <w:lang w:val="en-US"/>
        </w:rPr>
        <w:t>new providers</w:t>
      </w:r>
      <w:r w:rsidR="00C55635">
        <w:rPr>
          <w:rFonts w:asciiTheme="minorHAnsi" w:eastAsia="Times New Roman" w:hAnsiTheme="minorHAnsi" w:cstheme="minorHAnsi"/>
          <w:sz w:val="24"/>
          <w:szCs w:val="24"/>
          <w:lang w:val="en-US"/>
        </w:rPr>
        <w:t xml:space="preserve"> </w:t>
      </w:r>
      <w:r w:rsidR="00401059" w:rsidRPr="007619CB">
        <w:rPr>
          <w:rFonts w:asciiTheme="minorHAnsi" w:eastAsia="Times New Roman" w:hAnsiTheme="minorHAnsi" w:cstheme="minorHAnsi"/>
          <w:sz w:val="24"/>
          <w:szCs w:val="24"/>
          <w:lang w:val="en-US"/>
        </w:rPr>
        <w:t>being teamed with young people who may have vulnerable characteristics evident in 16-18 NEET status (1.2).</w:t>
      </w:r>
    </w:p>
    <w:p w14:paraId="3588C486" w14:textId="77777777" w:rsidR="00401059" w:rsidRPr="0020615F" w:rsidRDefault="00401059" w:rsidP="00401059">
      <w:pPr>
        <w:spacing w:after="0" w:line="360" w:lineRule="auto"/>
        <w:jc w:val="both"/>
        <w:rPr>
          <w:rFonts w:asciiTheme="minorHAnsi" w:eastAsia="Times New Roman" w:hAnsiTheme="minorHAnsi" w:cstheme="minorHAnsi"/>
          <w:sz w:val="24"/>
          <w:szCs w:val="24"/>
          <w:lang w:val="en-US"/>
        </w:rPr>
      </w:pPr>
    </w:p>
    <w:p w14:paraId="5AE82823" w14:textId="77777777" w:rsidR="00401059" w:rsidRPr="0020615F" w:rsidRDefault="00401059" w:rsidP="00401059">
      <w:pPr>
        <w:spacing w:after="0" w:line="360" w:lineRule="auto"/>
        <w:jc w:val="both"/>
        <w:rPr>
          <w:rFonts w:asciiTheme="minorHAnsi" w:eastAsia="Times New Roman" w:hAnsiTheme="minorHAnsi" w:cstheme="minorHAnsi"/>
          <w:i/>
          <w:sz w:val="24"/>
          <w:szCs w:val="24"/>
          <w:lang w:eastAsia="en-GB"/>
        </w:rPr>
      </w:pPr>
      <w:r w:rsidRPr="0020615F">
        <w:rPr>
          <w:rFonts w:asciiTheme="minorHAnsi" w:hAnsiTheme="minorHAnsi" w:cstheme="minorHAnsi"/>
          <w:b/>
          <w:sz w:val="24"/>
          <w:szCs w:val="24"/>
        </w:rPr>
        <w:t xml:space="preserve">1.3.3 </w:t>
      </w:r>
      <w:r w:rsidR="00C35460" w:rsidRPr="0020615F">
        <w:rPr>
          <w:rFonts w:asciiTheme="minorHAnsi" w:hAnsiTheme="minorHAnsi" w:cstheme="minorHAnsi"/>
          <w:b/>
          <w:i/>
          <w:sz w:val="24"/>
          <w:szCs w:val="24"/>
        </w:rPr>
        <w:t>Pertinent p</w:t>
      </w:r>
      <w:r w:rsidRPr="0020615F">
        <w:rPr>
          <w:rFonts w:asciiTheme="minorHAnsi" w:hAnsiTheme="minorHAnsi" w:cstheme="minorHAnsi"/>
          <w:b/>
          <w:i/>
          <w:sz w:val="24"/>
          <w:szCs w:val="24"/>
        </w:rPr>
        <w:t xml:space="preserve">erspectives </w:t>
      </w:r>
    </w:p>
    <w:p w14:paraId="1758B04B" w14:textId="77777777" w:rsidR="005F7AEA" w:rsidRPr="0020615F" w:rsidRDefault="00401059" w:rsidP="006A7546">
      <w:pPr>
        <w:tabs>
          <w:tab w:val="left" w:pos="6096"/>
        </w:tabs>
        <w:spacing w:after="240" w:line="36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sz w:val="24"/>
          <w:szCs w:val="24"/>
          <w:lang w:eastAsia="en-GB"/>
        </w:rPr>
        <w:t xml:space="preserve">The literature critique reveals considerable debate about the </w:t>
      </w:r>
      <w:r w:rsidR="00F73B0A">
        <w:rPr>
          <w:rFonts w:asciiTheme="minorHAnsi" w:eastAsia="Times New Roman" w:hAnsiTheme="minorHAnsi" w:cstheme="minorHAnsi"/>
          <w:sz w:val="24"/>
          <w:szCs w:val="24"/>
          <w:lang w:eastAsia="en-GB"/>
        </w:rPr>
        <w:t xml:space="preserve">reasons for 16-18 NEET status. </w:t>
      </w:r>
      <w:r w:rsidRPr="0020615F">
        <w:rPr>
          <w:rFonts w:asciiTheme="minorHAnsi" w:eastAsia="Times New Roman" w:hAnsiTheme="minorHAnsi" w:cstheme="minorHAnsi"/>
          <w:sz w:val="24"/>
          <w:szCs w:val="24"/>
          <w:lang w:eastAsia="en-GB"/>
        </w:rPr>
        <w:t xml:space="preserve">Different perspectives are put forward, ranging from psychological, social and cultural factors, to school failure and labour market trends. </w:t>
      </w:r>
      <w:r w:rsidR="00F65E1F" w:rsidRPr="00F73B0A">
        <w:rPr>
          <w:rFonts w:asciiTheme="minorHAnsi" w:eastAsia="Times New Roman" w:hAnsiTheme="minorHAnsi" w:cstheme="minorHAnsi"/>
          <w:sz w:val="24"/>
          <w:szCs w:val="24"/>
        </w:rPr>
        <w:t xml:space="preserve">Pring </w:t>
      </w:r>
      <w:r w:rsidR="00F65E1F" w:rsidRPr="00C56E8C">
        <w:rPr>
          <w:rFonts w:asciiTheme="minorHAnsi" w:eastAsia="Times New Roman" w:hAnsiTheme="minorHAnsi" w:cstheme="minorHAnsi"/>
          <w:sz w:val="24"/>
          <w:szCs w:val="24"/>
        </w:rPr>
        <w:t>et al.</w:t>
      </w:r>
      <w:r w:rsidR="00F65E1F" w:rsidRPr="00F73B0A">
        <w:rPr>
          <w:rFonts w:asciiTheme="minorHAnsi" w:eastAsia="Times New Roman" w:hAnsiTheme="minorHAnsi" w:cstheme="minorHAnsi"/>
          <w:sz w:val="24"/>
          <w:szCs w:val="24"/>
        </w:rPr>
        <w:t xml:space="preserve"> (2009)</w:t>
      </w:r>
      <w:r w:rsidRPr="00F73B0A">
        <w:rPr>
          <w:rFonts w:asciiTheme="minorHAnsi" w:eastAsia="Times New Roman" w:hAnsiTheme="minorHAnsi" w:cstheme="minorHAnsi"/>
          <w:sz w:val="24"/>
          <w:szCs w:val="24"/>
        </w:rPr>
        <w:t xml:space="preserve"> view many Government 16-18 NEET interventions as being informed by psychological assumptions about the importance of positive self-esteem and self-efficacy (self-be</w:t>
      </w:r>
      <w:r w:rsidR="005445B1" w:rsidRPr="00F73B0A">
        <w:rPr>
          <w:rFonts w:asciiTheme="minorHAnsi" w:eastAsia="Times New Roman" w:hAnsiTheme="minorHAnsi" w:cstheme="minorHAnsi"/>
          <w:sz w:val="24"/>
          <w:szCs w:val="24"/>
        </w:rPr>
        <w:t xml:space="preserve">liefs) for raising aspirations </w:t>
      </w:r>
      <w:r w:rsidRPr="00F73B0A">
        <w:rPr>
          <w:rFonts w:asciiTheme="minorHAnsi" w:eastAsia="Times New Roman" w:hAnsiTheme="minorHAnsi" w:cstheme="minorHAnsi"/>
          <w:sz w:val="24"/>
          <w:szCs w:val="24"/>
        </w:rPr>
        <w:t>and improving educational outcomes.</w:t>
      </w:r>
      <w:r w:rsidRPr="0020615F">
        <w:rPr>
          <w:rFonts w:asciiTheme="minorHAnsi" w:eastAsia="Times New Roman" w:hAnsiTheme="minorHAnsi" w:cstheme="minorHAnsi"/>
          <w:sz w:val="24"/>
          <w:szCs w:val="24"/>
        </w:rPr>
        <w:t xml:space="preserve"> </w:t>
      </w:r>
      <w:r w:rsidR="00487D8C">
        <w:rPr>
          <w:rFonts w:asciiTheme="minorHAnsi" w:eastAsia="Times New Roman" w:hAnsiTheme="minorHAnsi" w:cstheme="minorHAnsi"/>
          <w:sz w:val="24"/>
          <w:szCs w:val="24"/>
          <w:lang w:val="en-US"/>
        </w:rPr>
        <w:t>R</w:t>
      </w:r>
      <w:r w:rsidR="00F03456">
        <w:rPr>
          <w:rFonts w:asciiTheme="minorHAnsi" w:eastAsia="Times New Roman" w:hAnsiTheme="minorHAnsi" w:cstheme="minorHAnsi"/>
          <w:sz w:val="24"/>
          <w:szCs w:val="24"/>
          <w:lang w:val="en-US"/>
        </w:rPr>
        <w:t xml:space="preserve">esearch by </w:t>
      </w:r>
      <w:r w:rsidRPr="0020615F">
        <w:rPr>
          <w:rFonts w:asciiTheme="minorHAnsi" w:eastAsia="Times New Roman" w:hAnsiTheme="minorHAnsi" w:cstheme="minorHAnsi"/>
          <w:sz w:val="24"/>
          <w:szCs w:val="24"/>
          <w:lang w:val="en-US"/>
        </w:rPr>
        <w:t>C</w:t>
      </w:r>
      <w:r w:rsidR="005445B1">
        <w:rPr>
          <w:rFonts w:asciiTheme="minorHAnsi" w:eastAsia="Times New Roman" w:hAnsiTheme="minorHAnsi" w:cstheme="minorHAnsi"/>
          <w:sz w:val="24"/>
          <w:szCs w:val="24"/>
          <w:lang w:val="en-US"/>
        </w:rPr>
        <w:t>arter-Wall and Whitfield (2012)</w:t>
      </w:r>
      <w:r w:rsidRPr="0020615F">
        <w:rPr>
          <w:rFonts w:asciiTheme="minorHAnsi" w:eastAsia="Times New Roman" w:hAnsiTheme="minorHAnsi" w:cstheme="minorHAnsi"/>
          <w:sz w:val="24"/>
          <w:szCs w:val="24"/>
          <w:lang w:val="en-US"/>
        </w:rPr>
        <w:t xml:space="preserve"> shows that many 16-18 NEET have high aspirations, but they lack the means or so</w:t>
      </w:r>
      <w:r w:rsidR="00F65E1F">
        <w:rPr>
          <w:rFonts w:asciiTheme="minorHAnsi" w:eastAsia="Times New Roman" w:hAnsiTheme="minorHAnsi" w:cstheme="minorHAnsi"/>
          <w:sz w:val="24"/>
          <w:szCs w:val="24"/>
          <w:lang w:val="en-US"/>
        </w:rPr>
        <w:t xml:space="preserve">cial capital to achieve them. </w:t>
      </w:r>
      <w:r w:rsidRPr="001229BA">
        <w:rPr>
          <w:rFonts w:asciiTheme="minorHAnsi" w:eastAsia="Times New Roman" w:hAnsiTheme="minorHAnsi" w:cstheme="minorHAnsi"/>
          <w:sz w:val="24"/>
          <w:szCs w:val="24"/>
          <w:lang w:val="en-US"/>
        </w:rPr>
        <w:t>The Coalition Government defines 16-18 NEET a</w:t>
      </w:r>
      <w:r w:rsidR="00F65E1F" w:rsidRPr="001229BA">
        <w:rPr>
          <w:rFonts w:asciiTheme="minorHAnsi" w:eastAsia="Times New Roman" w:hAnsiTheme="minorHAnsi" w:cstheme="minorHAnsi"/>
          <w:sz w:val="24"/>
          <w:szCs w:val="24"/>
          <w:lang w:val="en-US"/>
        </w:rPr>
        <w:t xml:space="preserve">s having low aspirations (1.3) </w:t>
      </w:r>
      <w:r w:rsidR="002913D1" w:rsidRPr="001229BA">
        <w:rPr>
          <w:rFonts w:asciiTheme="minorHAnsi" w:eastAsia="Times New Roman" w:hAnsiTheme="minorHAnsi" w:cstheme="minorHAnsi"/>
          <w:sz w:val="24"/>
          <w:szCs w:val="24"/>
          <w:lang w:val="en-US"/>
        </w:rPr>
        <w:t xml:space="preserve">whereas research by Finlay et al. </w:t>
      </w:r>
      <w:r w:rsidR="00487D8C" w:rsidRPr="001229BA">
        <w:rPr>
          <w:rFonts w:asciiTheme="minorHAnsi" w:eastAsia="Times New Roman" w:hAnsiTheme="minorHAnsi" w:cstheme="minorHAnsi"/>
          <w:sz w:val="24"/>
          <w:szCs w:val="24"/>
          <w:lang w:val="en-US"/>
        </w:rPr>
        <w:t>(</w:t>
      </w:r>
      <w:r w:rsidR="002913D1" w:rsidRPr="001229BA">
        <w:rPr>
          <w:rFonts w:asciiTheme="minorHAnsi" w:eastAsia="Times New Roman" w:hAnsiTheme="minorHAnsi" w:cstheme="minorHAnsi"/>
          <w:sz w:val="24"/>
          <w:szCs w:val="24"/>
          <w:lang w:val="en-US"/>
        </w:rPr>
        <w:t>2010</w:t>
      </w:r>
      <w:r w:rsidR="00F50DFA" w:rsidRPr="001229BA">
        <w:rPr>
          <w:rFonts w:asciiTheme="minorHAnsi" w:eastAsia="Times New Roman" w:hAnsiTheme="minorHAnsi" w:cstheme="minorHAnsi"/>
          <w:sz w:val="24"/>
          <w:szCs w:val="24"/>
          <w:lang w:val="en-US"/>
        </w:rPr>
        <w:t>) and Simmons et al. (</w:t>
      </w:r>
      <w:r w:rsidRPr="001229BA">
        <w:rPr>
          <w:rFonts w:asciiTheme="minorHAnsi" w:eastAsia="Times New Roman" w:hAnsiTheme="minorHAnsi" w:cstheme="minorHAnsi"/>
          <w:sz w:val="24"/>
          <w:szCs w:val="24"/>
          <w:lang w:val="en-US"/>
        </w:rPr>
        <w:t xml:space="preserve">2014a) suggests that many </w:t>
      </w:r>
      <w:r w:rsidR="00A01279" w:rsidRPr="001229BA">
        <w:rPr>
          <w:rFonts w:asciiTheme="minorHAnsi" w:eastAsia="Times New Roman" w:hAnsiTheme="minorHAnsi" w:cstheme="minorHAnsi"/>
          <w:sz w:val="24"/>
          <w:szCs w:val="24"/>
          <w:lang w:val="en-US"/>
        </w:rPr>
        <w:t xml:space="preserve">NEET young people </w:t>
      </w:r>
      <w:r w:rsidR="00F73630" w:rsidRPr="001229BA">
        <w:rPr>
          <w:rFonts w:asciiTheme="minorHAnsi" w:eastAsia="Times New Roman" w:hAnsiTheme="minorHAnsi" w:cstheme="minorHAnsi"/>
          <w:sz w:val="24"/>
          <w:szCs w:val="24"/>
          <w:lang w:val="en-US"/>
        </w:rPr>
        <w:t>have low expectations</w:t>
      </w:r>
      <w:r w:rsidRPr="001229BA">
        <w:rPr>
          <w:rFonts w:asciiTheme="minorHAnsi" w:eastAsia="Times New Roman" w:hAnsiTheme="minorHAnsi" w:cstheme="minorHAnsi"/>
          <w:sz w:val="24"/>
          <w:szCs w:val="24"/>
          <w:lang w:val="en-US"/>
        </w:rPr>
        <w:t xml:space="preserve"> </w:t>
      </w:r>
      <w:r w:rsidR="0044209E" w:rsidRPr="001229BA">
        <w:rPr>
          <w:rFonts w:asciiTheme="minorHAnsi" w:eastAsia="Times New Roman" w:hAnsiTheme="minorHAnsi" w:cstheme="minorHAnsi"/>
          <w:sz w:val="24"/>
          <w:szCs w:val="24"/>
          <w:lang w:val="en-US"/>
        </w:rPr>
        <w:t xml:space="preserve">rather </w:t>
      </w:r>
      <w:r w:rsidR="00F948CF" w:rsidRPr="001229BA">
        <w:rPr>
          <w:rFonts w:asciiTheme="minorHAnsi" w:eastAsia="Times New Roman" w:hAnsiTheme="minorHAnsi" w:cstheme="minorHAnsi"/>
          <w:sz w:val="24"/>
          <w:szCs w:val="24"/>
          <w:lang w:val="en-US"/>
        </w:rPr>
        <w:t xml:space="preserve">than low aspirations. </w:t>
      </w:r>
      <w:r w:rsidR="005877F9" w:rsidRPr="001229BA">
        <w:rPr>
          <w:rFonts w:asciiTheme="minorHAnsi" w:eastAsia="Times New Roman" w:hAnsiTheme="minorHAnsi" w:cstheme="minorHAnsi"/>
          <w:sz w:val="24"/>
          <w:szCs w:val="24"/>
          <w:lang w:val="en-US"/>
        </w:rPr>
        <w:t>Ainley</w:t>
      </w:r>
      <w:r w:rsidR="00AC1909" w:rsidRPr="001229BA">
        <w:rPr>
          <w:rFonts w:asciiTheme="minorHAnsi" w:eastAsia="Times New Roman" w:hAnsiTheme="minorHAnsi" w:cstheme="minorHAnsi"/>
          <w:sz w:val="24"/>
          <w:szCs w:val="24"/>
          <w:lang w:val="en-US"/>
        </w:rPr>
        <w:t xml:space="preserve"> and Allen</w:t>
      </w:r>
      <w:r w:rsidR="005877F9" w:rsidRPr="001229BA">
        <w:rPr>
          <w:rFonts w:asciiTheme="minorHAnsi" w:eastAsia="Times New Roman" w:hAnsiTheme="minorHAnsi" w:cstheme="minorHAnsi"/>
          <w:sz w:val="24"/>
          <w:szCs w:val="24"/>
          <w:lang w:val="en-US"/>
        </w:rPr>
        <w:t xml:space="preserve"> (2010:136</w:t>
      </w:r>
      <w:r w:rsidR="00D715C7" w:rsidRPr="001229BA">
        <w:rPr>
          <w:rFonts w:asciiTheme="minorHAnsi" w:eastAsia="Times New Roman" w:hAnsiTheme="minorHAnsi" w:cstheme="minorHAnsi"/>
          <w:sz w:val="24"/>
          <w:szCs w:val="24"/>
          <w:lang w:val="en-US"/>
        </w:rPr>
        <w:t xml:space="preserve">) </w:t>
      </w:r>
      <w:r w:rsidR="0044209E" w:rsidRPr="001229BA">
        <w:rPr>
          <w:rFonts w:asciiTheme="minorHAnsi" w:eastAsia="Times New Roman" w:hAnsiTheme="minorHAnsi" w:cstheme="minorHAnsi"/>
          <w:sz w:val="24"/>
          <w:szCs w:val="24"/>
          <w:lang w:val="en-US"/>
        </w:rPr>
        <w:t xml:space="preserve">also </w:t>
      </w:r>
      <w:r w:rsidR="00D715C7" w:rsidRPr="001229BA">
        <w:rPr>
          <w:rFonts w:asciiTheme="minorHAnsi" w:eastAsia="Times New Roman" w:hAnsiTheme="minorHAnsi" w:cstheme="minorHAnsi"/>
          <w:sz w:val="24"/>
          <w:szCs w:val="24"/>
          <w:lang w:val="en-US"/>
        </w:rPr>
        <w:t xml:space="preserve">argue that </w:t>
      </w:r>
      <w:r w:rsidR="005C34E0" w:rsidRPr="001229BA">
        <w:rPr>
          <w:rFonts w:asciiTheme="minorHAnsi" w:eastAsia="Times New Roman" w:hAnsiTheme="minorHAnsi" w:cstheme="minorHAnsi"/>
          <w:sz w:val="24"/>
          <w:szCs w:val="24"/>
          <w:lang w:val="en-US"/>
        </w:rPr>
        <w:t>young people</w:t>
      </w:r>
      <w:r w:rsidR="00D715C7" w:rsidRPr="001229BA">
        <w:rPr>
          <w:rFonts w:asciiTheme="minorHAnsi" w:eastAsia="Times New Roman" w:hAnsiTheme="minorHAnsi" w:cstheme="minorHAnsi"/>
          <w:sz w:val="24"/>
          <w:szCs w:val="24"/>
          <w:lang w:val="en-US"/>
        </w:rPr>
        <w:t xml:space="preserve"> </w:t>
      </w:r>
      <w:r w:rsidR="0044209E" w:rsidRPr="001229BA">
        <w:rPr>
          <w:rFonts w:asciiTheme="minorHAnsi" w:eastAsia="Times New Roman" w:hAnsiTheme="minorHAnsi" w:cstheme="minorHAnsi"/>
          <w:sz w:val="24"/>
          <w:szCs w:val="24"/>
          <w:lang w:val="en-US"/>
        </w:rPr>
        <w:t xml:space="preserve">often </w:t>
      </w:r>
      <w:r w:rsidR="00F50DFA" w:rsidRPr="001229BA">
        <w:rPr>
          <w:rFonts w:asciiTheme="minorHAnsi" w:eastAsia="Times New Roman" w:hAnsiTheme="minorHAnsi" w:cstheme="minorHAnsi"/>
          <w:sz w:val="24"/>
          <w:szCs w:val="24"/>
          <w:lang w:val="en-US"/>
        </w:rPr>
        <w:t>have</w:t>
      </w:r>
      <w:r w:rsidR="005877F9" w:rsidRPr="001229BA">
        <w:rPr>
          <w:rFonts w:asciiTheme="minorHAnsi" w:eastAsia="Times New Roman" w:hAnsiTheme="minorHAnsi" w:cstheme="minorHAnsi"/>
          <w:sz w:val="24"/>
          <w:szCs w:val="24"/>
          <w:lang w:val="en-US"/>
        </w:rPr>
        <w:t xml:space="preserve"> “no other option whilst there are no jobs</w:t>
      </w:r>
      <w:r w:rsidR="00E6509D" w:rsidRPr="001229BA">
        <w:rPr>
          <w:rFonts w:asciiTheme="minorHAnsi" w:eastAsia="Times New Roman" w:hAnsiTheme="minorHAnsi" w:cstheme="minorHAnsi"/>
          <w:sz w:val="24"/>
          <w:szCs w:val="24"/>
          <w:lang w:val="en-US"/>
        </w:rPr>
        <w:t xml:space="preserve"> except welfare to work schemes</w:t>
      </w:r>
      <w:r w:rsidR="00D715C7" w:rsidRPr="001229BA">
        <w:rPr>
          <w:rFonts w:asciiTheme="minorHAnsi" w:eastAsia="Times New Roman" w:hAnsiTheme="minorHAnsi" w:cstheme="minorHAnsi"/>
          <w:sz w:val="24"/>
          <w:szCs w:val="24"/>
          <w:lang w:val="en-US"/>
        </w:rPr>
        <w:t xml:space="preserve"> </w:t>
      </w:r>
      <w:r w:rsidR="00C674AD" w:rsidRPr="001229BA">
        <w:rPr>
          <w:rFonts w:asciiTheme="minorHAnsi" w:eastAsia="Times New Roman" w:hAnsiTheme="minorHAnsi" w:cstheme="minorHAnsi"/>
          <w:sz w:val="24"/>
          <w:szCs w:val="24"/>
          <w:lang w:val="en-US"/>
        </w:rPr>
        <w:t>[</w:t>
      </w:r>
      <w:r w:rsidR="00D715C7" w:rsidRPr="001229BA">
        <w:rPr>
          <w:rFonts w:asciiTheme="minorHAnsi" w:eastAsia="Times New Roman" w:hAnsiTheme="minorHAnsi" w:cstheme="minorHAnsi"/>
          <w:sz w:val="24"/>
          <w:szCs w:val="24"/>
          <w:lang w:val="en-US"/>
        </w:rPr>
        <w:t>or</w:t>
      </w:r>
      <w:r w:rsidR="00C674AD" w:rsidRPr="001229BA">
        <w:rPr>
          <w:rFonts w:asciiTheme="minorHAnsi" w:eastAsia="Times New Roman" w:hAnsiTheme="minorHAnsi" w:cstheme="minorHAnsi"/>
          <w:sz w:val="24"/>
          <w:szCs w:val="24"/>
          <w:lang w:val="en-US"/>
        </w:rPr>
        <w:t>]</w:t>
      </w:r>
      <w:r w:rsidR="00D715C7" w:rsidRPr="001229BA">
        <w:rPr>
          <w:rFonts w:asciiTheme="minorHAnsi" w:eastAsia="Times New Roman" w:hAnsiTheme="minorHAnsi" w:cstheme="minorHAnsi"/>
          <w:sz w:val="24"/>
          <w:szCs w:val="24"/>
          <w:lang w:val="en-US"/>
        </w:rPr>
        <w:t xml:space="preserve"> insecure</w:t>
      </w:r>
      <w:r w:rsidR="00C674AD" w:rsidRPr="001229BA">
        <w:rPr>
          <w:rFonts w:asciiTheme="minorHAnsi" w:eastAsia="Times New Roman" w:hAnsiTheme="minorHAnsi" w:cstheme="minorHAnsi"/>
          <w:sz w:val="24"/>
          <w:szCs w:val="24"/>
          <w:lang w:val="en-US"/>
        </w:rPr>
        <w:t>, low skill,</w:t>
      </w:r>
      <w:r w:rsidR="00D715C7" w:rsidRPr="001229BA">
        <w:rPr>
          <w:rFonts w:asciiTheme="minorHAnsi" w:eastAsia="Times New Roman" w:hAnsiTheme="minorHAnsi" w:cstheme="minorHAnsi"/>
          <w:sz w:val="24"/>
          <w:szCs w:val="24"/>
          <w:lang w:val="en-US"/>
        </w:rPr>
        <w:t xml:space="preserve"> low wage</w:t>
      </w:r>
      <w:r w:rsidR="00702E2A" w:rsidRPr="001229BA">
        <w:rPr>
          <w:rFonts w:asciiTheme="minorHAnsi" w:eastAsia="Times New Roman" w:hAnsiTheme="minorHAnsi" w:cstheme="minorHAnsi"/>
          <w:sz w:val="24"/>
          <w:szCs w:val="24"/>
          <w:lang w:val="en-US"/>
        </w:rPr>
        <w:t xml:space="preserve">, service sector </w:t>
      </w:r>
      <w:r w:rsidR="00D715C7" w:rsidRPr="001229BA">
        <w:rPr>
          <w:rFonts w:asciiTheme="minorHAnsi" w:eastAsia="Times New Roman" w:hAnsiTheme="minorHAnsi" w:cstheme="minorHAnsi"/>
          <w:sz w:val="24"/>
          <w:szCs w:val="24"/>
          <w:lang w:val="en-US"/>
        </w:rPr>
        <w:t>jobs.</w:t>
      </w:r>
      <w:r w:rsidR="00E6509D" w:rsidRPr="001229BA">
        <w:rPr>
          <w:rFonts w:asciiTheme="minorHAnsi" w:eastAsia="Times New Roman" w:hAnsiTheme="minorHAnsi" w:cstheme="minorHAnsi"/>
          <w:sz w:val="24"/>
          <w:szCs w:val="24"/>
          <w:lang w:val="en-US"/>
        </w:rPr>
        <w:t>”</w:t>
      </w:r>
      <w:r w:rsidR="00F65E1F">
        <w:rPr>
          <w:rFonts w:asciiTheme="minorHAnsi" w:eastAsia="Times New Roman" w:hAnsiTheme="minorHAnsi" w:cstheme="minorHAnsi"/>
          <w:sz w:val="24"/>
          <w:szCs w:val="24"/>
          <w:lang w:val="en-US"/>
        </w:rPr>
        <w:t xml:space="preserve"> </w:t>
      </w:r>
      <w:r w:rsidR="00487D8C">
        <w:rPr>
          <w:rFonts w:asciiTheme="minorHAnsi" w:eastAsia="Times New Roman" w:hAnsiTheme="minorHAnsi" w:cstheme="minorHAnsi"/>
          <w:sz w:val="24"/>
          <w:szCs w:val="24"/>
          <w:lang w:val="en-US"/>
        </w:rPr>
        <w:t>The study</w:t>
      </w:r>
      <w:r w:rsidR="00B900B8" w:rsidRPr="00B900B8">
        <w:rPr>
          <w:rFonts w:asciiTheme="minorHAnsi" w:eastAsia="Times New Roman" w:hAnsiTheme="minorHAnsi" w:cstheme="minorHAnsi"/>
          <w:sz w:val="24"/>
          <w:szCs w:val="24"/>
          <w:lang w:val="en-US"/>
        </w:rPr>
        <w:t xml:space="preserve"> by NfER (2012) concludes that promoting self-esteem and young people’s confidence in their own abilities (self-be</w:t>
      </w:r>
      <w:r w:rsidR="00F73630">
        <w:rPr>
          <w:rFonts w:asciiTheme="minorHAnsi" w:eastAsia="Times New Roman" w:hAnsiTheme="minorHAnsi" w:cstheme="minorHAnsi"/>
          <w:sz w:val="24"/>
          <w:szCs w:val="24"/>
          <w:lang w:val="en-US"/>
        </w:rPr>
        <w:t xml:space="preserve">liefs) are essential elements for 16-18 NEET programmes </w:t>
      </w:r>
      <w:r w:rsidR="00F73630" w:rsidRPr="001229BA">
        <w:rPr>
          <w:rFonts w:asciiTheme="minorHAnsi" w:eastAsia="Times New Roman" w:hAnsiTheme="minorHAnsi" w:cstheme="minorHAnsi"/>
          <w:sz w:val="24"/>
          <w:szCs w:val="24"/>
          <w:lang w:val="en-US"/>
        </w:rPr>
        <w:t>and</w:t>
      </w:r>
      <w:r w:rsidR="00487D8C" w:rsidRPr="001229BA">
        <w:rPr>
          <w:rFonts w:asciiTheme="minorHAnsi" w:eastAsia="Times New Roman" w:hAnsiTheme="minorHAnsi" w:cstheme="minorHAnsi"/>
          <w:sz w:val="24"/>
          <w:szCs w:val="24"/>
          <w:lang w:val="en-US"/>
        </w:rPr>
        <w:t xml:space="preserve"> recommend</w:t>
      </w:r>
      <w:r w:rsidR="00B900B8" w:rsidRPr="001229BA">
        <w:rPr>
          <w:rFonts w:asciiTheme="minorHAnsi" w:eastAsia="Times New Roman" w:hAnsiTheme="minorHAnsi" w:cstheme="minorHAnsi"/>
          <w:sz w:val="24"/>
          <w:szCs w:val="24"/>
          <w:lang w:val="en-US"/>
        </w:rPr>
        <w:t xml:space="preserve"> personal and social education</w:t>
      </w:r>
      <w:r w:rsidR="00487D8C" w:rsidRPr="001229BA">
        <w:rPr>
          <w:rFonts w:asciiTheme="minorHAnsi" w:eastAsia="Times New Roman" w:hAnsiTheme="minorHAnsi" w:cstheme="minorHAnsi"/>
          <w:sz w:val="24"/>
          <w:szCs w:val="24"/>
          <w:lang w:val="en-US"/>
        </w:rPr>
        <w:t xml:space="preserve"> curriculum</w:t>
      </w:r>
      <w:r w:rsidR="00B900B8" w:rsidRPr="001229BA">
        <w:rPr>
          <w:rFonts w:asciiTheme="minorHAnsi" w:eastAsia="Times New Roman" w:hAnsiTheme="minorHAnsi" w:cstheme="minorHAnsi"/>
          <w:sz w:val="24"/>
          <w:szCs w:val="24"/>
          <w:lang w:val="en-US"/>
        </w:rPr>
        <w:t xml:space="preserve">. </w:t>
      </w:r>
      <w:r w:rsidRPr="001229BA">
        <w:rPr>
          <w:rFonts w:asciiTheme="minorHAnsi" w:eastAsia="Times New Roman" w:hAnsiTheme="minorHAnsi" w:cstheme="minorHAnsi"/>
          <w:sz w:val="24"/>
          <w:szCs w:val="24"/>
          <w:lang w:val="en-US"/>
        </w:rPr>
        <w:t>There remain unanswered questions in the literature about the efficacy of self-belief for 16-18 NEET interventions (Gorard et al.</w:t>
      </w:r>
      <w:r w:rsidR="00F50DFA" w:rsidRPr="001229BA">
        <w:rPr>
          <w:rFonts w:asciiTheme="minorHAnsi" w:eastAsia="Times New Roman" w:hAnsiTheme="minorHAnsi" w:cstheme="minorHAnsi"/>
          <w:sz w:val="24"/>
          <w:szCs w:val="24"/>
          <w:lang w:val="en-US"/>
        </w:rPr>
        <w:t>,</w:t>
      </w:r>
      <w:r w:rsidR="005C34E0" w:rsidRPr="001229BA">
        <w:rPr>
          <w:rFonts w:asciiTheme="minorHAnsi" w:eastAsia="Times New Roman" w:hAnsiTheme="minorHAnsi" w:cstheme="minorHAnsi"/>
          <w:sz w:val="24"/>
          <w:szCs w:val="24"/>
          <w:lang w:val="en-US"/>
        </w:rPr>
        <w:t xml:space="preserve"> 2012) or</w:t>
      </w:r>
      <w:r w:rsidR="00FA1AEE" w:rsidRPr="001229BA">
        <w:rPr>
          <w:rFonts w:asciiTheme="minorHAnsi" w:eastAsia="Times New Roman" w:hAnsiTheme="minorHAnsi" w:cstheme="minorHAnsi"/>
          <w:sz w:val="24"/>
          <w:szCs w:val="24"/>
          <w:lang w:val="en-US"/>
        </w:rPr>
        <w:t xml:space="preserve"> other</w:t>
      </w:r>
      <w:r w:rsidR="005C34E0" w:rsidRPr="001229BA">
        <w:rPr>
          <w:rFonts w:asciiTheme="minorHAnsi" w:eastAsia="Times New Roman" w:hAnsiTheme="minorHAnsi" w:cstheme="minorHAnsi"/>
          <w:sz w:val="24"/>
          <w:szCs w:val="24"/>
          <w:lang w:val="en-US"/>
        </w:rPr>
        <w:t xml:space="preserve"> per</w:t>
      </w:r>
      <w:r w:rsidR="00FA1AEE" w:rsidRPr="001229BA">
        <w:rPr>
          <w:rFonts w:asciiTheme="minorHAnsi" w:eastAsia="Times New Roman" w:hAnsiTheme="minorHAnsi" w:cstheme="minorHAnsi"/>
          <w:sz w:val="24"/>
          <w:szCs w:val="24"/>
          <w:lang w:val="en-US"/>
        </w:rPr>
        <w:t>sonal and social e</w:t>
      </w:r>
      <w:r w:rsidR="0044209E" w:rsidRPr="001229BA">
        <w:rPr>
          <w:rFonts w:asciiTheme="minorHAnsi" w:eastAsia="Times New Roman" w:hAnsiTheme="minorHAnsi" w:cstheme="minorHAnsi"/>
          <w:sz w:val="24"/>
          <w:szCs w:val="24"/>
          <w:lang w:val="en-US"/>
        </w:rPr>
        <w:t>ducation initiatives (</w:t>
      </w:r>
      <w:r w:rsidR="00FA1AEE" w:rsidRPr="001229BA">
        <w:rPr>
          <w:rFonts w:asciiTheme="minorHAnsi" w:eastAsia="Times New Roman" w:hAnsiTheme="minorHAnsi" w:cstheme="minorHAnsi"/>
          <w:sz w:val="24"/>
          <w:szCs w:val="24"/>
          <w:lang w:val="en-US"/>
        </w:rPr>
        <w:t>Ain</w:t>
      </w:r>
      <w:r w:rsidR="005C34E0" w:rsidRPr="001229BA">
        <w:rPr>
          <w:rFonts w:asciiTheme="minorHAnsi" w:eastAsia="Times New Roman" w:hAnsiTheme="minorHAnsi" w:cstheme="minorHAnsi"/>
          <w:sz w:val="24"/>
          <w:szCs w:val="24"/>
          <w:lang w:val="en-US"/>
        </w:rPr>
        <w:t>l</w:t>
      </w:r>
      <w:r w:rsidR="00FA1AEE" w:rsidRPr="001229BA">
        <w:rPr>
          <w:rFonts w:asciiTheme="minorHAnsi" w:eastAsia="Times New Roman" w:hAnsiTheme="minorHAnsi" w:cstheme="minorHAnsi"/>
          <w:sz w:val="24"/>
          <w:szCs w:val="24"/>
          <w:lang w:val="en-US"/>
        </w:rPr>
        <w:t>e</w:t>
      </w:r>
      <w:r w:rsidR="005C34E0" w:rsidRPr="001229BA">
        <w:rPr>
          <w:rFonts w:asciiTheme="minorHAnsi" w:eastAsia="Times New Roman" w:hAnsiTheme="minorHAnsi" w:cstheme="minorHAnsi"/>
          <w:sz w:val="24"/>
          <w:szCs w:val="24"/>
          <w:lang w:val="en-US"/>
        </w:rPr>
        <w:t>y</w:t>
      </w:r>
      <w:r w:rsidR="0044209E" w:rsidRPr="001229BA">
        <w:rPr>
          <w:rFonts w:asciiTheme="minorHAnsi" w:eastAsia="Times New Roman" w:hAnsiTheme="minorHAnsi" w:cstheme="minorHAnsi"/>
          <w:sz w:val="24"/>
          <w:szCs w:val="24"/>
          <w:lang w:val="en-US"/>
        </w:rPr>
        <w:t xml:space="preserve"> and Allen</w:t>
      </w:r>
      <w:r w:rsidR="005C34E0" w:rsidRPr="001229BA">
        <w:rPr>
          <w:rFonts w:asciiTheme="minorHAnsi" w:eastAsia="Times New Roman" w:hAnsiTheme="minorHAnsi" w:cstheme="minorHAnsi"/>
          <w:sz w:val="24"/>
          <w:szCs w:val="24"/>
          <w:lang w:val="en-US"/>
        </w:rPr>
        <w:t>, 2010).</w:t>
      </w:r>
      <w:r w:rsidR="00F65E1F">
        <w:rPr>
          <w:rFonts w:asciiTheme="minorHAnsi" w:eastAsia="Times New Roman" w:hAnsiTheme="minorHAnsi" w:cstheme="minorHAnsi"/>
          <w:sz w:val="24"/>
          <w:szCs w:val="24"/>
          <w:lang w:val="en-US"/>
        </w:rPr>
        <w:t xml:space="preserve"> </w:t>
      </w:r>
      <w:r w:rsidR="00702E2A" w:rsidRPr="0020615F">
        <w:rPr>
          <w:rFonts w:asciiTheme="minorHAnsi" w:eastAsia="Times New Roman" w:hAnsiTheme="minorHAnsi" w:cstheme="minorHAnsi"/>
          <w:sz w:val="24"/>
          <w:szCs w:val="24"/>
        </w:rPr>
        <w:t>This identifies</w:t>
      </w:r>
      <w:r w:rsidRPr="0020615F">
        <w:rPr>
          <w:rFonts w:asciiTheme="minorHAnsi" w:eastAsia="Times New Roman" w:hAnsiTheme="minorHAnsi" w:cstheme="minorHAnsi"/>
          <w:sz w:val="24"/>
          <w:szCs w:val="24"/>
        </w:rPr>
        <w:t xml:space="preserve"> significant knowledge gap</w:t>
      </w:r>
      <w:r w:rsidR="00702E2A" w:rsidRPr="0020615F">
        <w:rPr>
          <w:rFonts w:asciiTheme="minorHAnsi" w:eastAsia="Times New Roman" w:hAnsiTheme="minorHAnsi" w:cstheme="minorHAnsi"/>
          <w:sz w:val="24"/>
          <w:szCs w:val="24"/>
        </w:rPr>
        <w:t>s</w:t>
      </w:r>
      <w:r w:rsidRPr="0020615F">
        <w:rPr>
          <w:rFonts w:asciiTheme="minorHAnsi" w:eastAsia="Times New Roman" w:hAnsiTheme="minorHAnsi" w:cstheme="minorHAnsi"/>
          <w:sz w:val="24"/>
          <w:szCs w:val="24"/>
        </w:rPr>
        <w:t xml:space="preserve">, given </w:t>
      </w:r>
      <w:r w:rsidR="005445B1">
        <w:rPr>
          <w:rFonts w:asciiTheme="minorHAnsi" w:eastAsia="Times New Roman" w:hAnsiTheme="minorHAnsi" w:cstheme="minorHAnsi"/>
          <w:sz w:val="24"/>
          <w:szCs w:val="24"/>
        </w:rPr>
        <w:lastRenderedPageBreak/>
        <w:t>that 16-18 NEET has</w:t>
      </w:r>
      <w:r w:rsidRPr="0020615F">
        <w:rPr>
          <w:rFonts w:asciiTheme="minorHAnsi" w:eastAsia="Times New Roman" w:hAnsiTheme="minorHAnsi" w:cstheme="minorHAnsi"/>
          <w:sz w:val="24"/>
          <w:szCs w:val="24"/>
        </w:rPr>
        <w:t xml:space="preserve"> been a target for Government interventions in England for over a decade.</w:t>
      </w:r>
    </w:p>
    <w:p w14:paraId="406FDE1A" w14:textId="77777777" w:rsidR="00502C82" w:rsidRDefault="008D12C2" w:rsidP="006D2357">
      <w:pPr>
        <w:spacing w:after="240" w:line="360" w:lineRule="auto"/>
        <w:jc w:val="both"/>
        <w:rPr>
          <w:rFonts w:asciiTheme="minorHAnsi" w:hAnsiTheme="minorHAnsi" w:cstheme="minorHAnsi"/>
          <w:sz w:val="24"/>
          <w:szCs w:val="24"/>
        </w:rPr>
      </w:pPr>
      <w:r w:rsidRPr="001229BA">
        <w:rPr>
          <w:rFonts w:asciiTheme="minorHAnsi" w:eastAsia="Times New Roman" w:hAnsiTheme="minorHAnsi" w:cstheme="minorHAnsi"/>
          <w:sz w:val="24"/>
          <w:szCs w:val="24"/>
          <w:lang w:eastAsia="en-GB"/>
        </w:rPr>
        <w:t xml:space="preserve">The notion of </w:t>
      </w:r>
      <w:r w:rsidRPr="001229BA">
        <w:rPr>
          <w:rFonts w:asciiTheme="minorHAnsi" w:eastAsia="Times New Roman" w:hAnsiTheme="minorHAnsi" w:cstheme="minorHAnsi"/>
          <w:sz w:val="24"/>
          <w:szCs w:val="24"/>
          <w:lang w:val="en-US" w:eastAsia="en-GB"/>
        </w:rPr>
        <w:t>lived experien</w:t>
      </w:r>
      <w:r w:rsidR="00524FF3" w:rsidRPr="001229BA">
        <w:rPr>
          <w:rFonts w:asciiTheme="minorHAnsi" w:eastAsia="Times New Roman" w:hAnsiTheme="minorHAnsi" w:cstheme="minorHAnsi"/>
          <w:sz w:val="24"/>
          <w:szCs w:val="24"/>
          <w:lang w:val="en-US" w:eastAsia="en-GB"/>
        </w:rPr>
        <w:t xml:space="preserve">ce </w:t>
      </w:r>
      <w:r w:rsidR="00097F2E" w:rsidRPr="001229BA">
        <w:rPr>
          <w:rFonts w:asciiTheme="minorHAnsi" w:eastAsia="Times New Roman" w:hAnsiTheme="minorHAnsi" w:cstheme="minorHAnsi"/>
          <w:sz w:val="24"/>
          <w:szCs w:val="24"/>
          <w:lang w:val="en-US" w:eastAsia="en-GB"/>
        </w:rPr>
        <w:t>(Pring et al.,</w:t>
      </w:r>
      <w:r w:rsidR="000B7504" w:rsidRPr="001229BA">
        <w:rPr>
          <w:rFonts w:asciiTheme="minorHAnsi" w:eastAsia="Times New Roman" w:hAnsiTheme="minorHAnsi" w:cstheme="minorHAnsi"/>
          <w:sz w:val="24"/>
          <w:szCs w:val="24"/>
          <w:lang w:val="en-US" w:eastAsia="en-GB"/>
        </w:rPr>
        <w:t xml:space="preserve"> </w:t>
      </w:r>
      <w:r w:rsidR="00524FF3" w:rsidRPr="001229BA">
        <w:rPr>
          <w:rFonts w:asciiTheme="minorHAnsi" w:eastAsia="Times New Roman" w:hAnsiTheme="minorHAnsi" w:cstheme="minorHAnsi"/>
          <w:sz w:val="24"/>
          <w:szCs w:val="24"/>
          <w:lang w:val="en-US" w:eastAsia="en-GB"/>
        </w:rPr>
        <w:t xml:space="preserve">2009) is synonymous with </w:t>
      </w:r>
      <w:r w:rsidR="00E85A21" w:rsidRPr="001229BA">
        <w:rPr>
          <w:rFonts w:asciiTheme="minorHAnsi" w:eastAsia="Times New Roman" w:hAnsiTheme="minorHAnsi" w:cstheme="minorHAnsi"/>
          <w:sz w:val="24"/>
          <w:szCs w:val="24"/>
          <w:lang w:val="en-US" w:eastAsia="en-GB"/>
        </w:rPr>
        <w:t xml:space="preserve">the </w:t>
      </w:r>
      <w:r w:rsidR="00524FF3" w:rsidRPr="001229BA">
        <w:rPr>
          <w:rFonts w:asciiTheme="minorHAnsi" w:eastAsia="Times New Roman" w:hAnsiTheme="minorHAnsi" w:cstheme="minorHAnsi"/>
          <w:sz w:val="24"/>
          <w:szCs w:val="24"/>
          <w:lang w:val="en-US" w:eastAsia="en-GB"/>
        </w:rPr>
        <w:t>concept of Habitus</w:t>
      </w:r>
      <w:r w:rsidR="00E85A21" w:rsidRPr="001229BA">
        <w:rPr>
          <w:rFonts w:asciiTheme="minorHAnsi" w:eastAsia="Times New Roman" w:hAnsiTheme="minorHAnsi" w:cstheme="minorHAnsi"/>
          <w:sz w:val="24"/>
          <w:szCs w:val="24"/>
          <w:lang w:val="en-US" w:eastAsia="en-GB"/>
        </w:rPr>
        <w:t>, which is</w:t>
      </w:r>
      <w:r w:rsidR="00401059" w:rsidRPr="001229BA">
        <w:rPr>
          <w:rFonts w:asciiTheme="minorHAnsi" w:eastAsia="Times New Roman" w:hAnsiTheme="minorHAnsi" w:cstheme="minorHAnsi"/>
          <w:sz w:val="24"/>
          <w:szCs w:val="24"/>
          <w:lang w:val="en-US" w:eastAsia="en-GB"/>
        </w:rPr>
        <w:t xml:space="preserve"> viewed </w:t>
      </w:r>
      <w:r w:rsidR="00F65E1F" w:rsidRPr="001229BA">
        <w:rPr>
          <w:rFonts w:asciiTheme="minorHAnsi" w:eastAsia="Times New Roman" w:hAnsiTheme="minorHAnsi" w:cstheme="minorHAnsi"/>
          <w:sz w:val="24"/>
          <w:szCs w:val="24"/>
          <w:lang w:val="en-US" w:eastAsia="en-GB"/>
        </w:rPr>
        <w:t>as</w:t>
      </w:r>
      <w:r w:rsidR="00E85A21" w:rsidRPr="001229BA">
        <w:rPr>
          <w:rFonts w:asciiTheme="minorHAnsi" w:eastAsia="Times New Roman" w:hAnsiTheme="minorHAnsi" w:cstheme="minorHAnsi"/>
          <w:sz w:val="24"/>
          <w:szCs w:val="24"/>
          <w:lang w:val="en-US" w:eastAsia="en-GB"/>
        </w:rPr>
        <w:t xml:space="preserve"> “</w:t>
      </w:r>
      <w:r w:rsidR="00401059" w:rsidRPr="001229BA">
        <w:rPr>
          <w:rFonts w:asciiTheme="minorHAnsi" w:eastAsia="Times New Roman" w:hAnsiTheme="minorHAnsi" w:cstheme="minorHAnsi"/>
          <w:sz w:val="24"/>
          <w:szCs w:val="24"/>
          <w:lang w:val="en-US" w:eastAsia="en-GB"/>
        </w:rPr>
        <w:t>the durable, transposable dispositions inculcated in a person’s early life that unconsciously guide b</w:t>
      </w:r>
      <w:r w:rsidR="006619C5" w:rsidRPr="001229BA">
        <w:rPr>
          <w:rFonts w:asciiTheme="minorHAnsi" w:eastAsia="Times New Roman" w:hAnsiTheme="minorHAnsi" w:cstheme="minorHAnsi"/>
          <w:sz w:val="24"/>
          <w:szCs w:val="24"/>
          <w:lang w:val="en-US" w:eastAsia="en-GB"/>
        </w:rPr>
        <w:t xml:space="preserve">ehaviour” (Bourdieu, 1990:53). </w:t>
      </w:r>
      <w:r w:rsidR="00401059" w:rsidRPr="001229BA">
        <w:rPr>
          <w:rFonts w:asciiTheme="minorHAnsi" w:eastAsia="Times New Roman" w:hAnsiTheme="minorHAnsi" w:cstheme="minorHAnsi"/>
          <w:sz w:val="24"/>
          <w:szCs w:val="24"/>
          <w:lang w:eastAsia="en-GB"/>
        </w:rPr>
        <w:t xml:space="preserve">Bourdieu's (1986) types of capital is acknowledged as having been productive in educational research </w:t>
      </w:r>
      <w:r w:rsidR="00401059" w:rsidRPr="001229BA">
        <w:rPr>
          <w:rFonts w:asciiTheme="minorHAnsi" w:hAnsiTheme="minorHAnsi" w:cstheme="minorHAnsi"/>
          <w:sz w:val="24"/>
          <w:szCs w:val="24"/>
        </w:rPr>
        <w:t>for analysing areas which may enable or impede an individual’s access to agency</w:t>
      </w:r>
      <w:r w:rsidR="003D1F4B" w:rsidRPr="001229BA">
        <w:rPr>
          <w:rFonts w:asciiTheme="minorHAnsi" w:hAnsiTheme="minorHAnsi" w:cstheme="minorHAnsi"/>
          <w:sz w:val="24"/>
          <w:szCs w:val="24"/>
        </w:rPr>
        <w:t xml:space="preserve"> </w:t>
      </w:r>
      <w:r w:rsidR="006D2BA2" w:rsidRPr="001229BA">
        <w:rPr>
          <w:rFonts w:asciiTheme="minorHAnsi" w:eastAsia="Times New Roman" w:hAnsiTheme="minorHAnsi" w:cstheme="minorHAnsi"/>
          <w:sz w:val="24"/>
          <w:szCs w:val="24"/>
          <w:lang w:eastAsia="en-GB"/>
        </w:rPr>
        <w:t>(Stahl, 2016).</w:t>
      </w:r>
      <w:r w:rsidR="006619C5" w:rsidRPr="001229BA">
        <w:rPr>
          <w:rFonts w:asciiTheme="minorHAnsi" w:eastAsia="Times New Roman" w:hAnsiTheme="minorHAnsi" w:cstheme="minorHAnsi"/>
          <w:sz w:val="24"/>
          <w:szCs w:val="24"/>
          <w:lang w:eastAsia="en-GB"/>
        </w:rPr>
        <w:t xml:space="preserve"> </w:t>
      </w:r>
      <w:r w:rsidR="00401059" w:rsidRPr="001229BA">
        <w:rPr>
          <w:rFonts w:asciiTheme="minorHAnsi" w:eastAsia="Times New Roman" w:hAnsiTheme="minorHAnsi" w:cstheme="minorHAnsi"/>
          <w:sz w:val="24"/>
          <w:szCs w:val="24"/>
        </w:rPr>
        <w:t xml:space="preserve">Research by </w:t>
      </w:r>
      <w:r w:rsidR="00F03456" w:rsidRPr="001229BA">
        <w:rPr>
          <w:rFonts w:asciiTheme="minorHAnsi" w:eastAsia="Times New Roman" w:hAnsiTheme="minorHAnsi" w:cstheme="minorHAnsi"/>
          <w:sz w:val="24"/>
          <w:szCs w:val="24"/>
        </w:rPr>
        <w:t>Reay, David and Ball (2005)</w:t>
      </w:r>
      <w:r w:rsidR="00401059" w:rsidRPr="001229BA">
        <w:rPr>
          <w:rFonts w:asciiTheme="minorHAnsi" w:eastAsia="Times New Roman" w:hAnsiTheme="minorHAnsi" w:cstheme="minorHAnsi"/>
          <w:sz w:val="24"/>
          <w:szCs w:val="24"/>
        </w:rPr>
        <w:t xml:space="preserve"> s</w:t>
      </w:r>
      <w:r w:rsidR="00F03456" w:rsidRPr="001229BA">
        <w:rPr>
          <w:rFonts w:asciiTheme="minorHAnsi" w:eastAsia="Times New Roman" w:hAnsiTheme="minorHAnsi" w:cstheme="minorHAnsi"/>
          <w:sz w:val="24"/>
          <w:szCs w:val="24"/>
        </w:rPr>
        <w:t>uggests that the impact of</w:t>
      </w:r>
      <w:r w:rsidR="00401059" w:rsidRPr="001229BA">
        <w:rPr>
          <w:rFonts w:asciiTheme="minorHAnsi" w:eastAsia="Times New Roman" w:hAnsiTheme="minorHAnsi" w:cstheme="minorHAnsi"/>
          <w:sz w:val="24"/>
          <w:szCs w:val="24"/>
        </w:rPr>
        <w:t xml:space="preserve"> habitus</w:t>
      </w:r>
      <w:r w:rsidR="00F03456" w:rsidRPr="001229BA">
        <w:rPr>
          <w:rFonts w:asciiTheme="minorHAnsi" w:eastAsia="Times New Roman" w:hAnsiTheme="minorHAnsi" w:cstheme="minorHAnsi"/>
          <w:sz w:val="24"/>
          <w:szCs w:val="24"/>
        </w:rPr>
        <w:t>,</w:t>
      </w:r>
      <w:r w:rsidR="00401059" w:rsidRPr="001229BA">
        <w:rPr>
          <w:rFonts w:asciiTheme="minorHAnsi" w:eastAsia="Times New Roman" w:hAnsiTheme="minorHAnsi" w:cstheme="minorHAnsi"/>
          <w:sz w:val="24"/>
          <w:szCs w:val="24"/>
        </w:rPr>
        <w:t xml:space="preserve"> internal practices in schools and the role of the teacher limited pupils’</w:t>
      </w:r>
      <w:r w:rsidR="00F65E1F" w:rsidRPr="001229BA">
        <w:rPr>
          <w:rFonts w:asciiTheme="minorHAnsi" w:eastAsia="Times New Roman" w:hAnsiTheme="minorHAnsi" w:cstheme="minorHAnsi"/>
          <w:sz w:val="24"/>
          <w:szCs w:val="24"/>
        </w:rPr>
        <w:t xml:space="preserve"> career choices. </w:t>
      </w:r>
      <w:r w:rsidR="00401059" w:rsidRPr="001229BA">
        <w:rPr>
          <w:rFonts w:asciiTheme="minorHAnsi" w:hAnsiTheme="minorHAnsi" w:cstheme="minorHAnsi"/>
          <w:sz w:val="24"/>
          <w:szCs w:val="24"/>
        </w:rPr>
        <w:t>Re</w:t>
      </w:r>
      <w:r w:rsidR="00502C82" w:rsidRPr="001229BA">
        <w:rPr>
          <w:rFonts w:asciiTheme="minorHAnsi" w:hAnsiTheme="minorHAnsi" w:cstheme="minorHAnsi"/>
          <w:sz w:val="24"/>
          <w:szCs w:val="24"/>
        </w:rPr>
        <w:t>ay, Crozier and Clayton (2009) maintain</w:t>
      </w:r>
      <w:r w:rsidR="00401059" w:rsidRPr="001229BA">
        <w:rPr>
          <w:rFonts w:asciiTheme="minorHAnsi" w:hAnsiTheme="minorHAnsi" w:cstheme="minorHAnsi"/>
          <w:sz w:val="24"/>
          <w:szCs w:val="24"/>
        </w:rPr>
        <w:t xml:space="preserve"> that proactive teacher behaviour</w:t>
      </w:r>
      <w:r w:rsidR="00F913DF" w:rsidRPr="001229BA">
        <w:rPr>
          <w:rFonts w:asciiTheme="minorHAnsi" w:hAnsiTheme="minorHAnsi" w:cstheme="minorHAnsi"/>
          <w:sz w:val="24"/>
          <w:szCs w:val="24"/>
        </w:rPr>
        <w:t xml:space="preserve"> </w:t>
      </w:r>
      <w:r w:rsidR="00401059" w:rsidRPr="001229BA">
        <w:rPr>
          <w:rFonts w:asciiTheme="minorHAnsi" w:hAnsiTheme="minorHAnsi" w:cstheme="minorHAnsi"/>
          <w:sz w:val="24"/>
          <w:szCs w:val="24"/>
        </w:rPr>
        <w:t>can challenge pupils’ negative capital</w:t>
      </w:r>
      <w:r w:rsidR="00F65E1F" w:rsidRPr="001229BA">
        <w:rPr>
          <w:rFonts w:asciiTheme="minorHAnsi" w:hAnsiTheme="minorHAnsi" w:cstheme="minorHAnsi"/>
          <w:sz w:val="24"/>
          <w:szCs w:val="24"/>
        </w:rPr>
        <w:t>.</w:t>
      </w:r>
      <w:r w:rsidR="00401059" w:rsidRPr="002D3495">
        <w:rPr>
          <w:rFonts w:asciiTheme="minorHAnsi" w:hAnsiTheme="minorHAnsi" w:cstheme="minorHAnsi"/>
          <w:sz w:val="24"/>
          <w:szCs w:val="24"/>
        </w:rPr>
        <w:t xml:space="preserve"> </w:t>
      </w:r>
      <w:r w:rsidR="00487D8C" w:rsidRPr="002D3495">
        <w:rPr>
          <w:rFonts w:asciiTheme="minorHAnsi" w:hAnsiTheme="minorHAnsi" w:cstheme="minorHAnsi"/>
          <w:sz w:val="24"/>
          <w:szCs w:val="24"/>
        </w:rPr>
        <w:t xml:space="preserve">Findings from research </w:t>
      </w:r>
      <w:r w:rsidR="00A266D5" w:rsidRPr="002D3495">
        <w:rPr>
          <w:rFonts w:asciiTheme="minorHAnsi" w:hAnsiTheme="minorHAnsi" w:cstheme="minorHAnsi"/>
          <w:sz w:val="24"/>
          <w:szCs w:val="24"/>
        </w:rPr>
        <w:t xml:space="preserve">with NEET young people </w:t>
      </w:r>
      <w:r w:rsidR="00487D8C" w:rsidRPr="002D3495">
        <w:rPr>
          <w:rFonts w:asciiTheme="minorHAnsi" w:hAnsiTheme="minorHAnsi" w:cstheme="minorHAnsi"/>
          <w:sz w:val="24"/>
          <w:szCs w:val="24"/>
        </w:rPr>
        <w:t xml:space="preserve">by </w:t>
      </w:r>
      <w:r w:rsidR="00401059" w:rsidRPr="002D3495">
        <w:rPr>
          <w:rFonts w:asciiTheme="minorHAnsi" w:hAnsiTheme="minorHAnsi" w:cstheme="minorHAnsi"/>
          <w:sz w:val="24"/>
          <w:szCs w:val="24"/>
        </w:rPr>
        <w:t>Sira</w:t>
      </w:r>
      <w:r w:rsidR="00F65E1F" w:rsidRPr="002D3495">
        <w:rPr>
          <w:rFonts w:asciiTheme="minorHAnsi" w:hAnsiTheme="minorHAnsi" w:cstheme="minorHAnsi"/>
          <w:sz w:val="24"/>
          <w:szCs w:val="24"/>
        </w:rPr>
        <w:t>j and Mayo (2014)</w:t>
      </w:r>
      <w:r w:rsidR="00401059" w:rsidRPr="002D3495">
        <w:rPr>
          <w:rFonts w:asciiTheme="minorHAnsi" w:hAnsiTheme="minorHAnsi" w:cstheme="minorHAnsi"/>
          <w:sz w:val="24"/>
          <w:szCs w:val="24"/>
        </w:rPr>
        <w:t xml:space="preserve"> </w:t>
      </w:r>
      <w:r w:rsidR="0075663A" w:rsidRPr="002D3495">
        <w:rPr>
          <w:rFonts w:asciiTheme="minorHAnsi" w:hAnsiTheme="minorHAnsi" w:cstheme="minorHAnsi"/>
          <w:sz w:val="24"/>
          <w:szCs w:val="24"/>
        </w:rPr>
        <w:t>as part</w:t>
      </w:r>
      <w:r w:rsidR="00401059" w:rsidRPr="002D3495">
        <w:rPr>
          <w:rFonts w:asciiTheme="minorHAnsi" w:eastAsia="Times New Roman" w:hAnsiTheme="minorHAnsi" w:cstheme="minorHAnsi"/>
          <w:sz w:val="24"/>
          <w:szCs w:val="24"/>
          <w:shd w:val="clear" w:color="auto" w:fill="FFFFFF"/>
          <w:lang w:eastAsia="en-GB"/>
        </w:rPr>
        <w:t xml:space="preserve"> of the longitudinal </w:t>
      </w:r>
      <w:r w:rsidR="0075663A" w:rsidRPr="002D3495">
        <w:rPr>
          <w:rFonts w:asciiTheme="minorHAnsi" w:eastAsia="Times New Roman" w:hAnsiTheme="minorHAnsi" w:cstheme="minorHAnsi"/>
          <w:sz w:val="24"/>
          <w:szCs w:val="24"/>
          <w:shd w:val="clear" w:color="auto" w:fill="FFFFFF"/>
          <w:lang w:eastAsia="en-GB"/>
        </w:rPr>
        <w:t xml:space="preserve">study </w:t>
      </w:r>
      <w:r w:rsidR="00401059" w:rsidRPr="002D3495">
        <w:rPr>
          <w:rFonts w:asciiTheme="minorHAnsi" w:eastAsia="Times New Roman" w:hAnsiTheme="minorHAnsi" w:cstheme="minorHAnsi"/>
          <w:i/>
          <w:sz w:val="24"/>
          <w:szCs w:val="24"/>
          <w:shd w:val="clear" w:color="auto" w:fill="FFFFFF"/>
          <w:lang w:eastAsia="en-GB"/>
        </w:rPr>
        <w:t>Effective Pre-school, Primary and Secondary Education</w:t>
      </w:r>
      <w:r w:rsidR="00487D8C" w:rsidRPr="002D3495">
        <w:rPr>
          <w:rFonts w:asciiTheme="minorHAnsi" w:eastAsia="Times New Roman" w:hAnsiTheme="minorHAnsi" w:cstheme="minorHAnsi"/>
          <w:sz w:val="24"/>
          <w:szCs w:val="24"/>
          <w:shd w:val="clear" w:color="auto" w:fill="FFFFFF"/>
          <w:lang w:eastAsia="en-GB"/>
        </w:rPr>
        <w:t xml:space="preserve"> [EPPSE 1997-2014],</w:t>
      </w:r>
      <w:r w:rsidR="00401059" w:rsidRPr="002D3495">
        <w:rPr>
          <w:rFonts w:asciiTheme="minorHAnsi" w:eastAsia="Times New Roman" w:hAnsiTheme="minorHAnsi" w:cstheme="minorHAnsi"/>
          <w:sz w:val="24"/>
          <w:szCs w:val="24"/>
          <w:shd w:val="clear" w:color="auto" w:fill="FFFFFF"/>
          <w:lang w:eastAsia="en-GB"/>
        </w:rPr>
        <w:t xml:space="preserve"> </w:t>
      </w:r>
      <w:r w:rsidR="00401059" w:rsidRPr="002D3495">
        <w:rPr>
          <w:rFonts w:asciiTheme="minorHAnsi" w:hAnsiTheme="minorHAnsi" w:cstheme="minorHAnsi"/>
          <w:sz w:val="24"/>
          <w:szCs w:val="24"/>
        </w:rPr>
        <w:t>reinforce the importance</w:t>
      </w:r>
      <w:r w:rsidR="00E57B3D" w:rsidRPr="002D3495">
        <w:rPr>
          <w:rFonts w:asciiTheme="minorHAnsi" w:hAnsiTheme="minorHAnsi" w:cstheme="minorHAnsi"/>
          <w:sz w:val="24"/>
          <w:szCs w:val="24"/>
        </w:rPr>
        <w:t xml:space="preserve"> of </w:t>
      </w:r>
      <w:r w:rsidR="00897EE4" w:rsidRPr="002D3495">
        <w:rPr>
          <w:rFonts w:asciiTheme="minorHAnsi" w:hAnsiTheme="minorHAnsi" w:cstheme="minorHAnsi"/>
          <w:sz w:val="24"/>
          <w:szCs w:val="24"/>
        </w:rPr>
        <w:t xml:space="preserve">parents and </w:t>
      </w:r>
      <w:r w:rsidR="00E57B3D" w:rsidRPr="002D3495">
        <w:rPr>
          <w:rFonts w:asciiTheme="minorHAnsi" w:hAnsiTheme="minorHAnsi" w:cstheme="minorHAnsi"/>
          <w:sz w:val="24"/>
          <w:szCs w:val="24"/>
        </w:rPr>
        <w:t xml:space="preserve">teachers </w:t>
      </w:r>
      <w:r w:rsidR="00401059" w:rsidRPr="002D3495">
        <w:rPr>
          <w:rFonts w:asciiTheme="minorHAnsi" w:hAnsiTheme="minorHAnsi" w:cstheme="minorHAnsi"/>
          <w:sz w:val="24"/>
          <w:szCs w:val="24"/>
        </w:rPr>
        <w:t xml:space="preserve">as agents in </w:t>
      </w:r>
      <w:r w:rsidR="00855C10" w:rsidRPr="002D3495">
        <w:rPr>
          <w:rFonts w:asciiTheme="minorHAnsi" w:hAnsiTheme="minorHAnsi" w:cstheme="minorHAnsi"/>
          <w:sz w:val="24"/>
          <w:szCs w:val="24"/>
        </w:rPr>
        <w:t>the development of</w:t>
      </w:r>
      <w:r w:rsidR="00401059" w:rsidRPr="002D3495">
        <w:rPr>
          <w:rFonts w:asciiTheme="minorHAnsi" w:hAnsiTheme="minorHAnsi" w:cstheme="minorHAnsi"/>
          <w:sz w:val="24"/>
          <w:szCs w:val="24"/>
        </w:rPr>
        <w:t xml:space="preserve"> learning life-courses and social transitions</w:t>
      </w:r>
      <w:r w:rsidR="00310FB9" w:rsidRPr="002D3495">
        <w:rPr>
          <w:rFonts w:asciiTheme="minorHAnsi" w:hAnsiTheme="minorHAnsi" w:cstheme="minorHAnsi"/>
          <w:sz w:val="24"/>
          <w:szCs w:val="24"/>
        </w:rPr>
        <w:t>.</w:t>
      </w:r>
    </w:p>
    <w:p w14:paraId="1EA84F68" w14:textId="77777777" w:rsidR="00855C10" w:rsidRDefault="00401059" w:rsidP="006D2357">
      <w:pPr>
        <w:spacing w:after="240" w:line="360" w:lineRule="auto"/>
        <w:jc w:val="both"/>
        <w:rPr>
          <w:rFonts w:asciiTheme="minorHAnsi" w:eastAsia="Times New Roman" w:hAnsiTheme="minorHAnsi" w:cstheme="minorHAnsi"/>
          <w:bCs/>
          <w:sz w:val="24"/>
          <w:szCs w:val="24"/>
        </w:rPr>
      </w:pPr>
      <w:r w:rsidRPr="001229BA">
        <w:rPr>
          <w:rFonts w:asciiTheme="minorHAnsi" w:hAnsiTheme="minorHAnsi" w:cstheme="minorHAnsi"/>
          <w:sz w:val="24"/>
          <w:szCs w:val="24"/>
        </w:rPr>
        <w:t>Finn (19</w:t>
      </w:r>
      <w:r w:rsidR="00A266D5" w:rsidRPr="001229BA">
        <w:rPr>
          <w:rFonts w:asciiTheme="minorHAnsi" w:hAnsiTheme="minorHAnsi" w:cstheme="minorHAnsi"/>
          <w:sz w:val="24"/>
          <w:szCs w:val="24"/>
        </w:rPr>
        <w:t xml:space="preserve">87) and Rees et al. (1996) </w:t>
      </w:r>
      <w:r w:rsidRPr="001229BA">
        <w:rPr>
          <w:rFonts w:asciiTheme="minorHAnsi" w:hAnsiTheme="minorHAnsi" w:cstheme="minorHAnsi"/>
          <w:sz w:val="24"/>
          <w:szCs w:val="24"/>
        </w:rPr>
        <w:t>hi</w:t>
      </w:r>
      <w:r w:rsidR="00F65E1F" w:rsidRPr="001229BA">
        <w:rPr>
          <w:rFonts w:asciiTheme="minorHAnsi" w:hAnsiTheme="minorHAnsi" w:cstheme="minorHAnsi"/>
          <w:sz w:val="24"/>
          <w:szCs w:val="24"/>
        </w:rPr>
        <w:t>ghlight primary socialisation, fractured</w:t>
      </w:r>
      <w:r w:rsidRPr="001229BA">
        <w:rPr>
          <w:rFonts w:asciiTheme="minorHAnsi" w:hAnsiTheme="minorHAnsi" w:cstheme="minorHAnsi"/>
          <w:sz w:val="24"/>
          <w:szCs w:val="24"/>
        </w:rPr>
        <w:t xml:space="preserve"> families and school resistance, as </w:t>
      </w:r>
      <w:r w:rsidR="00A05AB6" w:rsidRPr="001229BA">
        <w:rPr>
          <w:rFonts w:asciiTheme="minorHAnsi" w:hAnsiTheme="minorHAnsi" w:cstheme="minorHAnsi"/>
          <w:sz w:val="24"/>
          <w:szCs w:val="24"/>
        </w:rPr>
        <w:t xml:space="preserve">significant </w:t>
      </w:r>
      <w:r w:rsidRPr="001229BA">
        <w:rPr>
          <w:rFonts w:asciiTheme="minorHAnsi" w:hAnsiTheme="minorHAnsi" w:cstheme="minorHAnsi"/>
          <w:sz w:val="24"/>
          <w:szCs w:val="24"/>
        </w:rPr>
        <w:t>factors contributing to young people’s failure to transition to employment, training or further education.</w:t>
      </w:r>
      <w:r w:rsidR="006D2357" w:rsidRPr="001229BA">
        <w:rPr>
          <w:rFonts w:asciiTheme="minorHAnsi" w:eastAsia="Times New Roman" w:hAnsiTheme="minorHAnsi" w:cstheme="minorHAnsi"/>
          <w:sz w:val="24"/>
          <w:szCs w:val="24"/>
        </w:rPr>
        <w:t xml:space="preserve"> </w:t>
      </w:r>
      <w:r w:rsidR="00EC555B" w:rsidRPr="001229BA">
        <w:rPr>
          <w:rFonts w:asciiTheme="minorHAnsi" w:eastAsia="Times New Roman" w:hAnsiTheme="minorHAnsi" w:cstheme="minorHAnsi"/>
          <w:bCs/>
          <w:sz w:val="24"/>
          <w:szCs w:val="24"/>
        </w:rPr>
        <w:t>Pe</w:t>
      </w:r>
      <w:r w:rsidR="00EC555B" w:rsidRPr="00637115">
        <w:rPr>
          <w:rFonts w:asciiTheme="minorHAnsi" w:eastAsia="Times New Roman" w:hAnsiTheme="minorHAnsi" w:cstheme="minorHAnsi"/>
          <w:bCs/>
          <w:sz w:val="24"/>
          <w:szCs w:val="24"/>
        </w:rPr>
        <w:t>rry and Francis (2010) suggest that</w:t>
      </w:r>
      <w:r w:rsidR="006D2357" w:rsidRPr="00637115">
        <w:rPr>
          <w:rFonts w:asciiTheme="minorHAnsi" w:eastAsia="Times New Roman" w:hAnsiTheme="minorHAnsi" w:cstheme="minorHAnsi"/>
          <w:bCs/>
          <w:sz w:val="24"/>
          <w:szCs w:val="24"/>
        </w:rPr>
        <w:t xml:space="preserve"> ins</w:t>
      </w:r>
      <w:r w:rsidR="00EC555B" w:rsidRPr="00637115">
        <w:rPr>
          <w:rFonts w:asciiTheme="minorHAnsi" w:eastAsia="Times New Roman" w:hAnsiTheme="minorHAnsi" w:cstheme="minorHAnsi"/>
          <w:bCs/>
          <w:sz w:val="24"/>
          <w:szCs w:val="24"/>
        </w:rPr>
        <w:t>ufficient cultural capital is</w:t>
      </w:r>
      <w:r w:rsidR="006D2357" w:rsidRPr="00637115">
        <w:rPr>
          <w:rFonts w:asciiTheme="minorHAnsi" w:eastAsia="Times New Roman" w:hAnsiTheme="minorHAnsi" w:cstheme="minorHAnsi"/>
          <w:bCs/>
          <w:sz w:val="24"/>
          <w:szCs w:val="24"/>
        </w:rPr>
        <w:t xml:space="preserve"> a barrier to engagement for 16-18 NEET.</w:t>
      </w:r>
      <w:r w:rsidR="00CA27E4" w:rsidRPr="00637115">
        <w:rPr>
          <w:rFonts w:asciiTheme="minorHAnsi" w:eastAsia="Times New Roman" w:hAnsiTheme="minorHAnsi" w:cstheme="minorHAnsi"/>
          <w:bCs/>
          <w:sz w:val="24"/>
          <w:szCs w:val="24"/>
        </w:rPr>
        <w:t xml:space="preserve"> </w:t>
      </w:r>
      <w:r w:rsidR="00CA27E4" w:rsidRPr="00637115">
        <w:rPr>
          <w:rFonts w:asciiTheme="minorHAnsi" w:eastAsia="Times New Roman" w:hAnsiTheme="minorHAnsi" w:cstheme="minorHAnsi"/>
          <w:sz w:val="24"/>
          <w:szCs w:val="24"/>
        </w:rPr>
        <w:t xml:space="preserve">These </w:t>
      </w:r>
      <w:r w:rsidR="00C6472D" w:rsidRPr="00637115">
        <w:rPr>
          <w:rFonts w:asciiTheme="minorHAnsi" w:eastAsia="Times New Roman" w:hAnsiTheme="minorHAnsi" w:cstheme="minorHAnsi"/>
          <w:sz w:val="24"/>
          <w:szCs w:val="24"/>
        </w:rPr>
        <w:t xml:space="preserve">aspects of </w:t>
      </w:r>
      <w:r w:rsidR="00CA27E4" w:rsidRPr="00637115">
        <w:rPr>
          <w:rFonts w:asciiTheme="minorHAnsi" w:eastAsia="Times New Roman" w:hAnsiTheme="minorHAnsi" w:cstheme="minorHAnsi"/>
          <w:sz w:val="24"/>
          <w:szCs w:val="24"/>
          <w:lang w:val="en-US"/>
        </w:rPr>
        <w:t xml:space="preserve">literature indicate </w:t>
      </w:r>
      <w:r w:rsidR="00310FB9" w:rsidRPr="00637115">
        <w:rPr>
          <w:rFonts w:asciiTheme="minorHAnsi" w:eastAsia="Times New Roman" w:hAnsiTheme="minorHAnsi" w:cstheme="minorHAnsi"/>
          <w:sz w:val="24"/>
          <w:szCs w:val="24"/>
          <w:lang w:val="en-US"/>
        </w:rPr>
        <w:t>that the disposition of habitus and</w:t>
      </w:r>
      <w:r w:rsidR="00CA27E4" w:rsidRPr="00637115">
        <w:rPr>
          <w:rFonts w:asciiTheme="minorHAnsi" w:eastAsia="Times New Roman" w:hAnsiTheme="minorHAnsi" w:cstheme="minorHAnsi"/>
          <w:sz w:val="24"/>
          <w:szCs w:val="24"/>
          <w:lang w:val="en-US"/>
        </w:rPr>
        <w:t xml:space="preserve"> forms o</w:t>
      </w:r>
      <w:r w:rsidR="00310FB9" w:rsidRPr="00637115">
        <w:rPr>
          <w:rFonts w:asciiTheme="minorHAnsi" w:eastAsia="Times New Roman" w:hAnsiTheme="minorHAnsi" w:cstheme="minorHAnsi"/>
          <w:sz w:val="24"/>
          <w:szCs w:val="24"/>
          <w:lang w:val="en-US"/>
        </w:rPr>
        <w:t xml:space="preserve">f capital </w:t>
      </w:r>
      <w:r w:rsidR="00F03456" w:rsidRPr="00637115">
        <w:rPr>
          <w:rFonts w:asciiTheme="minorHAnsi" w:eastAsia="Times New Roman" w:hAnsiTheme="minorHAnsi" w:cstheme="minorHAnsi"/>
          <w:sz w:val="24"/>
          <w:szCs w:val="24"/>
          <w:lang w:val="en-US"/>
        </w:rPr>
        <w:t>are significant</w:t>
      </w:r>
      <w:r w:rsidR="00CA27E4" w:rsidRPr="00637115">
        <w:rPr>
          <w:rFonts w:asciiTheme="minorHAnsi" w:eastAsia="Times New Roman" w:hAnsiTheme="minorHAnsi" w:cstheme="minorHAnsi"/>
          <w:sz w:val="24"/>
          <w:szCs w:val="24"/>
          <w:lang w:val="en-US"/>
        </w:rPr>
        <w:t xml:space="preserve"> factors influencing career choice and NEET status</w:t>
      </w:r>
      <w:r w:rsidR="00EC555B" w:rsidRPr="00637115">
        <w:rPr>
          <w:rFonts w:asciiTheme="minorHAnsi" w:eastAsia="Times New Roman" w:hAnsiTheme="minorHAnsi" w:cstheme="minorHAnsi"/>
          <w:sz w:val="24"/>
          <w:szCs w:val="24"/>
          <w:lang w:val="en-US"/>
        </w:rPr>
        <w:t xml:space="preserve">. </w:t>
      </w:r>
      <w:r w:rsidRPr="001229BA">
        <w:rPr>
          <w:rFonts w:asciiTheme="minorHAnsi" w:eastAsia="Times New Roman" w:hAnsiTheme="minorHAnsi" w:cstheme="minorHAnsi"/>
          <w:sz w:val="24"/>
          <w:szCs w:val="24"/>
          <w:lang w:val="en"/>
        </w:rPr>
        <w:t>T</w:t>
      </w:r>
      <w:r w:rsidR="00F65E1F" w:rsidRPr="001229BA">
        <w:rPr>
          <w:rFonts w:asciiTheme="minorHAnsi" w:eastAsia="Times New Roman" w:hAnsiTheme="minorHAnsi" w:cstheme="minorHAnsi"/>
          <w:bCs/>
          <w:sz w:val="24"/>
          <w:szCs w:val="24"/>
        </w:rPr>
        <w:t>here was less</w:t>
      </w:r>
      <w:r w:rsidRPr="001229BA">
        <w:rPr>
          <w:rFonts w:asciiTheme="minorHAnsi" w:eastAsia="Times New Roman" w:hAnsiTheme="minorHAnsi" w:cstheme="minorHAnsi"/>
          <w:bCs/>
          <w:sz w:val="24"/>
          <w:szCs w:val="24"/>
        </w:rPr>
        <w:t xml:space="preserve"> exploration in the above studies about </w:t>
      </w:r>
      <w:r w:rsidRPr="001229BA">
        <w:rPr>
          <w:rFonts w:asciiTheme="minorHAnsi" w:eastAsia="Times New Roman" w:hAnsiTheme="minorHAnsi" w:cstheme="minorHAnsi"/>
          <w:sz w:val="24"/>
          <w:szCs w:val="24"/>
        </w:rPr>
        <w:t>the form of pedagogy or types of provision that best engag</w:t>
      </w:r>
      <w:r w:rsidR="00C622BB" w:rsidRPr="001229BA">
        <w:rPr>
          <w:rFonts w:asciiTheme="minorHAnsi" w:eastAsia="Times New Roman" w:hAnsiTheme="minorHAnsi" w:cstheme="minorHAnsi"/>
          <w:sz w:val="24"/>
          <w:szCs w:val="24"/>
        </w:rPr>
        <w:t>e 16-18 NEET and h</w:t>
      </w:r>
      <w:r w:rsidRPr="001229BA">
        <w:rPr>
          <w:rFonts w:asciiTheme="minorHAnsi" w:eastAsia="Times New Roman" w:hAnsiTheme="minorHAnsi" w:cstheme="minorHAnsi"/>
          <w:bCs/>
          <w:sz w:val="24"/>
          <w:szCs w:val="24"/>
        </w:rPr>
        <w:t>ow Government policy might impact on pedago</w:t>
      </w:r>
      <w:r w:rsidR="009E0C44" w:rsidRPr="001229BA">
        <w:rPr>
          <w:rFonts w:asciiTheme="minorHAnsi" w:eastAsia="Times New Roman" w:hAnsiTheme="minorHAnsi" w:cstheme="minorHAnsi"/>
          <w:bCs/>
          <w:sz w:val="24"/>
          <w:szCs w:val="24"/>
        </w:rPr>
        <w:t>gy was not sufficiently examined</w:t>
      </w:r>
      <w:r w:rsidRPr="001229BA">
        <w:rPr>
          <w:rFonts w:asciiTheme="minorHAnsi" w:eastAsia="Times New Roman" w:hAnsiTheme="minorHAnsi" w:cstheme="minorHAnsi"/>
          <w:bCs/>
          <w:sz w:val="24"/>
          <w:szCs w:val="24"/>
        </w:rPr>
        <w:t xml:space="preserve">. For example, through the introduction of </w:t>
      </w:r>
      <w:r w:rsidR="009F7B39" w:rsidRPr="001229BA">
        <w:rPr>
          <w:rFonts w:asciiTheme="minorHAnsi" w:eastAsia="Times New Roman" w:hAnsiTheme="minorHAnsi" w:cstheme="minorHAnsi"/>
          <w:bCs/>
          <w:sz w:val="24"/>
          <w:szCs w:val="24"/>
        </w:rPr>
        <w:t xml:space="preserve">different versions of </w:t>
      </w:r>
      <w:r w:rsidRPr="001229BA">
        <w:rPr>
          <w:rFonts w:asciiTheme="minorHAnsi" w:eastAsia="Times New Roman" w:hAnsiTheme="minorHAnsi" w:cstheme="minorHAnsi"/>
          <w:bCs/>
          <w:sz w:val="24"/>
          <w:szCs w:val="24"/>
        </w:rPr>
        <w:t>the National Curriculum for England (1988</w:t>
      </w:r>
      <w:r w:rsidR="009F7B39" w:rsidRPr="001229BA">
        <w:rPr>
          <w:rFonts w:asciiTheme="minorHAnsi" w:eastAsia="Times New Roman" w:hAnsiTheme="minorHAnsi" w:cstheme="minorHAnsi"/>
          <w:bCs/>
          <w:sz w:val="24"/>
          <w:szCs w:val="24"/>
        </w:rPr>
        <w:t>, 1997 and</w:t>
      </w:r>
      <w:r w:rsidRPr="001229BA">
        <w:rPr>
          <w:rFonts w:asciiTheme="minorHAnsi" w:eastAsia="Times New Roman" w:hAnsiTheme="minorHAnsi" w:cstheme="minorHAnsi"/>
          <w:bCs/>
          <w:sz w:val="24"/>
          <w:szCs w:val="24"/>
        </w:rPr>
        <w:t xml:space="preserve"> </w:t>
      </w:r>
      <w:r w:rsidR="009F7B39" w:rsidRPr="001229BA">
        <w:rPr>
          <w:rFonts w:asciiTheme="minorHAnsi" w:eastAsia="Times New Roman" w:hAnsiTheme="minorHAnsi" w:cstheme="minorHAnsi"/>
          <w:bCs/>
          <w:sz w:val="24"/>
          <w:szCs w:val="24"/>
        </w:rPr>
        <w:t>2014)</w:t>
      </w:r>
      <w:r w:rsidR="001229BA">
        <w:rPr>
          <w:rFonts w:asciiTheme="minorHAnsi" w:eastAsia="Times New Roman" w:hAnsiTheme="minorHAnsi" w:cstheme="minorHAnsi"/>
          <w:bCs/>
          <w:sz w:val="24"/>
          <w:szCs w:val="24"/>
        </w:rPr>
        <w:t>.</w:t>
      </w:r>
    </w:p>
    <w:p w14:paraId="39FB18F5" w14:textId="77777777" w:rsidR="00401059" w:rsidRPr="0020615F" w:rsidRDefault="00401059" w:rsidP="00924619">
      <w:pPr>
        <w:spacing w:after="0" w:line="360" w:lineRule="auto"/>
        <w:rPr>
          <w:rFonts w:asciiTheme="minorHAnsi" w:hAnsiTheme="minorHAnsi" w:cstheme="minorHAnsi"/>
          <w:b/>
          <w:sz w:val="24"/>
          <w:szCs w:val="24"/>
        </w:rPr>
      </w:pPr>
      <w:r w:rsidRPr="0020615F">
        <w:rPr>
          <w:rFonts w:asciiTheme="minorHAnsi" w:hAnsiTheme="minorHAnsi" w:cstheme="minorHAnsi"/>
          <w:b/>
          <w:sz w:val="24"/>
          <w:szCs w:val="24"/>
        </w:rPr>
        <w:t xml:space="preserve">1.3.4 </w:t>
      </w:r>
      <w:r w:rsidR="0075663A" w:rsidRPr="0020615F">
        <w:rPr>
          <w:rFonts w:asciiTheme="minorHAnsi" w:hAnsiTheme="minorHAnsi" w:cstheme="minorHAnsi"/>
          <w:b/>
          <w:i/>
          <w:sz w:val="24"/>
          <w:szCs w:val="24"/>
        </w:rPr>
        <w:t>Provision which works</w:t>
      </w:r>
      <w:r w:rsidRPr="0020615F">
        <w:rPr>
          <w:rFonts w:asciiTheme="minorHAnsi" w:hAnsiTheme="minorHAnsi" w:cstheme="minorHAnsi"/>
          <w:b/>
          <w:i/>
          <w:sz w:val="24"/>
          <w:szCs w:val="24"/>
        </w:rPr>
        <w:t xml:space="preserve"> for 16-18 NEET</w:t>
      </w:r>
    </w:p>
    <w:p w14:paraId="70F9301D" w14:textId="77777777" w:rsidR="00401059" w:rsidRPr="002742D0" w:rsidRDefault="00605D57" w:rsidP="002742D0">
      <w:pPr>
        <w:pStyle w:val="PlainText"/>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Scant research is available in </w:t>
      </w:r>
      <w:r w:rsidR="00D6443D" w:rsidRPr="00352CD7">
        <w:rPr>
          <w:rFonts w:asciiTheme="minorHAnsi" w:hAnsiTheme="minorHAnsi" w:cstheme="minorHAnsi"/>
          <w:sz w:val="24"/>
          <w:szCs w:val="24"/>
        </w:rPr>
        <w:t>the public domain about the take-up of FE pr</w:t>
      </w:r>
      <w:r w:rsidR="002742D0">
        <w:rPr>
          <w:rFonts w:asciiTheme="minorHAnsi" w:hAnsiTheme="minorHAnsi" w:cstheme="minorHAnsi"/>
          <w:sz w:val="24"/>
          <w:szCs w:val="24"/>
        </w:rPr>
        <w:t xml:space="preserve">ovision </w:t>
      </w:r>
      <w:r w:rsidR="00931854">
        <w:rPr>
          <w:rFonts w:asciiTheme="minorHAnsi" w:hAnsiTheme="minorHAnsi" w:cstheme="minorHAnsi"/>
          <w:sz w:val="24"/>
          <w:szCs w:val="24"/>
        </w:rPr>
        <w:t xml:space="preserve">by 16-18 NEET </w:t>
      </w:r>
      <w:r>
        <w:rPr>
          <w:rFonts w:asciiTheme="minorHAnsi" w:hAnsiTheme="minorHAnsi" w:cstheme="minorHAnsi"/>
          <w:sz w:val="24"/>
          <w:szCs w:val="24"/>
        </w:rPr>
        <w:t xml:space="preserve">or </w:t>
      </w:r>
      <w:r w:rsidR="00D6443D" w:rsidRPr="00352CD7">
        <w:rPr>
          <w:rFonts w:asciiTheme="minorHAnsi" w:hAnsiTheme="minorHAnsi" w:cstheme="minorHAnsi"/>
          <w:sz w:val="24"/>
          <w:szCs w:val="24"/>
        </w:rPr>
        <w:t>about what types of FE provision best engage these young people, or what curricu</w:t>
      </w:r>
      <w:r w:rsidR="002742D0">
        <w:rPr>
          <w:rFonts w:asciiTheme="minorHAnsi" w:hAnsiTheme="minorHAnsi" w:cstheme="minorHAnsi"/>
          <w:sz w:val="24"/>
          <w:szCs w:val="24"/>
        </w:rPr>
        <w:t xml:space="preserve">lum should be included in Government </w:t>
      </w:r>
      <w:r w:rsidR="00D6443D" w:rsidRPr="00352CD7">
        <w:rPr>
          <w:rFonts w:asciiTheme="minorHAnsi" w:hAnsiTheme="minorHAnsi" w:cstheme="minorHAnsi"/>
          <w:sz w:val="24"/>
          <w:szCs w:val="24"/>
        </w:rPr>
        <w:t>NEET initiatives, such as YCS or Trainees</w:t>
      </w:r>
      <w:r w:rsidR="002742D0">
        <w:rPr>
          <w:rFonts w:asciiTheme="minorHAnsi" w:hAnsiTheme="minorHAnsi" w:cstheme="minorHAnsi"/>
          <w:sz w:val="24"/>
          <w:szCs w:val="24"/>
        </w:rPr>
        <w:t xml:space="preserve">hips (Chapter Two, 2.4.2-5). </w:t>
      </w:r>
      <w:r w:rsidR="00401059" w:rsidRPr="00007F37">
        <w:rPr>
          <w:rFonts w:asciiTheme="minorHAnsi" w:eastAsia="Times New Roman" w:hAnsiTheme="minorHAnsi" w:cstheme="minorHAnsi"/>
          <w:bCs/>
          <w:sz w:val="24"/>
          <w:szCs w:val="24"/>
        </w:rPr>
        <w:t xml:space="preserve">The literature highlights that provision ‘which </w:t>
      </w:r>
      <w:r w:rsidR="00401059" w:rsidRPr="00007F37">
        <w:rPr>
          <w:rFonts w:asciiTheme="minorHAnsi" w:eastAsia="Times New Roman" w:hAnsiTheme="minorHAnsi" w:cstheme="minorHAnsi"/>
          <w:sz w:val="24"/>
          <w:szCs w:val="24"/>
        </w:rPr>
        <w:t>works’ might vary between 16-18 NEET segment</w:t>
      </w:r>
      <w:r w:rsidR="00137DBB" w:rsidRPr="00007F37">
        <w:rPr>
          <w:rFonts w:asciiTheme="minorHAnsi" w:eastAsia="Times New Roman" w:hAnsiTheme="minorHAnsi" w:cstheme="minorHAnsi"/>
          <w:sz w:val="24"/>
          <w:szCs w:val="24"/>
        </w:rPr>
        <w:t>s (su</w:t>
      </w:r>
      <w:r w:rsidR="002742D0" w:rsidRPr="00007F37">
        <w:rPr>
          <w:rFonts w:asciiTheme="minorHAnsi" w:eastAsia="Times New Roman" w:hAnsiTheme="minorHAnsi" w:cstheme="minorHAnsi"/>
          <w:sz w:val="24"/>
          <w:szCs w:val="24"/>
        </w:rPr>
        <w:t>b-groups) or individuals</w:t>
      </w:r>
      <w:r w:rsidR="00565097" w:rsidRPr="00007F37">
        <w:rPr>
          <w:rFonts w:asciiTheme="minorHAnsi" w:eastAsia="Times New Roman" w:hAnsiTheme="minorHAnsi" w:cstheme="minorHAnsi"/>
          <w:sz w:val="24"/>
          <w:szCs w:val="24"/>
        </w:rPr>
        <w:t xml:space="preserve"> (1.2.4)</w:t>
      </w:r>
      <w:r w:rsidR="004F0E7A" w:rsidRPr="00007F37">
        <w:rPr>
          <w:rFonts w:asciiTheme="minorHAnsi" w:eastAsia="Times New Roman" w:hAnsiTheme="minorHAnsi" w:cstheme="minorHAnsi"/>
          <w:sz w:val="24"/>
          <w:szCs w:val="24"/>
        </w:rPr>
        <w:t>.</w:t>
      </w:r>
      <w:r w:rsidR="00AB0A38">
        <w:rPr>
          <w:rFonts w:asciiTheme="minorHAnsi" w:eastAsia="Times New Roman" w:hAnsiTheme="minorHAnsi" w:cstheme="minorHAnsi"/>
          <w:sz w:val="24"/>
          <w:szCs w:val="24"/>
        </w:rPr>
        <w:t xml:space="preserve"> </w:t>
      </w:r>
      <w:r w:rsidR="00401059" w:rsidRPr="0020615F">
        <w:rPr>
          <w:rFonts w:asciiTheme="minorHAnsi" w:eastAsia="Times New Roman" w:hAnsiTheme="minorHAnsi" w:cstheme="minorHAnsi"/>
          <w:sz w:val="24"/>
          <w:szCs w:val="24"/>
        </w:rPr>
        <w:t>Provision may also vary between F</w:t>
      </w:r>
      <w:r w:rsidR="00A96937">
        <w:rPr>
          <w:rFonts w:asciiTheme="minorHAnsi" w:eastAsia="Times New Roman" w:hAnsiTheme="minorHAnsi" w:cstheme="minorHAnsi"/>
          <w:sz w:val="24"/>
          <w:szCs w:val="24"/>
        </w:rPr>
        <w:t>E providers due to factors</w:t>
      </w:r>
      <w:r w:rsidR="00401059" w:rsidRPr="0020615F">
        <w:rPr>
          <w:rFonts w:asciiTheme="minorHAnsi" w:eastAsia="Times New Roman" w:hAnsiTheme="minorHAnsi" w:cstheme="minorHAnsi"/>
          <w:sz w:val="24"/>
          <w:szCs w:val="24"/>
        </w:rPr>
        <w:t xml:space="preserve"> such as pedagogic </w:t>
      </w:r>
      <w:r w:rsidR="00401059" w:rsidRPr="0020615F">
        <w:rPr>
          <w:rFonts w:asciiTheme="minorHAnsi" w:eastAsia="Times New Roman" w:hAnsiTheme="minorHAnsi" w:cstheme="minorHAnsi"/>
          <w:sz w:val="24"/>
          <w:szCs w:val="24"/>
        </w:rPr>
        <w:lastRenderedPageBreak/>
        <w:t>views about NEET characteri</w:t>
      </w:r>
      <w:r w:rsidR="00772EC6">
        <w:rPr>
          <w:rFonts w:asciiTheme="minorHAnsi" w:eastAsia="Times New Roman" w:hAnsiTheme="minorHAnsi" w:cstheme="minorHAnsi"/>
          <w:sz w:val="24"/>
          <w:szCs w:val="24"/>
        </w:rPr>
        <w:t>stics (Simmons and Smyth, 2016) or</w:t>
      </w:r>
      <w:r w:rsidR="00401059" w:rsidRPr="0020615F">
        <w:rPr>
          <w:rFonts w:asciiTheme="minorHAnsi" w:eastAsia="Times New Roman" w:hAnsiTheme="minorHAnsi" w:cstheme="minorHAnsi"/>
          <w:sz w:val="24"/>
          <w:szCs w:val="24"/>
        </w:rPr>
        <w:t xml:space="preserve"> </w:t>
      </w:r>
      <w:r w:rsidR="001A1F1D" w:rsidRPr="0020615F">
        <w:rPr>
          <w:rFonts w:asciiTheme="minorHAnsi" w:eastAsia="Times New Roman" w:hAnsiTheme="minorHAnsi" w:cstheme="minorHAnsi"/>
          <w:sz w:val="24"/>
          <w:szCs w:val="24"/>
        </w:rPr>
        <w:t>g</w:t>
      </w:r>
      <w:r w:rsidR="00401059" w:rsidRPr="0020615F">
        <w:rPr>
          <w:rFonts w:asciiTheme="minorHAnsi" w:eastAsia="Times New Roman" w:hAnsiTheme="minorHAnsi" w:cstheme="minorHAnsi"/>
          <w:sz w:val="24"/>
          <w:szCs w:val="24"/>
        </w:rPr>
        <w:t>ove</w:t>
      </w:r>
      <w:r w:rsidR="00772EC6">
        <w:rPr>
          <w:rFonts w:asciiTheme="minorHAnsi" w:eastAsia="Times New Roman" w:hAnsiTheme="minorHAnsi" w:cstheme="minorHAnsi"/>
          <w:sz w:val="24"/>
          <w:szCs w:val="24"/>
        </w:rPr>
        <w:t>rnment funding and</w:t>
      </w:r>
      <w:r w:rsidR="00401059" w:rsidRPr="0020615F">
        <w:rPr>
          <w:rFonts w:asciiTheme="minorHAnsi" w:eastAsia="Times New Roman" w:hAnsiTheme="minorHAnsi" w:cstheme="minorHAnsi"/>
          <w:sz w:val="24"/>
          <w:szCs w:val="24"/>
        </w:rPr>
        <w:t xml:space="preserve"> historic FE provision delivery in local a</w:t>
      </w:r>
      <w:r w:rsidR="00F65E1F">
        <w:rPr>
          <w:rFonts w:asciiTheme="minorHAnsi" w:eastAsia="Times New Roman" w:hAnsiTheme="minorHAnsi" w:cstheme="minorHAnsi"/>
          <w:sz w:val="24"/>
          <w:szCs w:val="24"/>
        </w:rPr>
        <w:t xml:space="preserve">reas (Hutchinson </w:t>
      </w:r>
      <w:r w:rsidR="00F65E1F" w:rsidRPr="00C56E8C">
        <w:rPr>
          <w:rFonts w:asciiTheme="minorHAnsi" w:eastAsia="Times New Roman" w:hAnsiTheme="minorHAnsi" w:cstheme="minorHAnsi"/>
          <w:sz w:val="24"/>
          <w:szCs w:val="24"/>
        </w:rPr>
        <w:t>et al</w:t>
      </w:r>
      <w:r w:rsidR="00772EC6" w:rsidRPr="00C56E8C">
        <w:rPr>
          <w:rFonts w:asciiTheme="minorHAnsi" w:eastAsia="Times New Roman" w:hAnsiTheme="minorHAnsi" w:cstheme="minorHAnsi"/>
          <w:sz w:val="24"/>
          <w:szCs w:val="24"/>
        </w:rPr>
        <w:t>.</w:t>
      </w:r>
      <w:r w:rsidR="00F65E1F" w:rsidRPr="00C56E8C">
        <w:rPr>
          <w:rFonts w:asciiTheme="minorHAnsi" w:eastAsia="Times New Roman" w:hAnsiTheme="minorHAnsi" w:cstheme="minorHAnsi"/>
          <w:sz w:val="24"/>
          <w:szCs w:val="24"/>
        </w:rPr>
        <w:t>,</w:t>
      </w:r>
      <w:r w:rsidR="00F65E1F">
        <w:rPr>
          <w:rFonts w:asciiTheme="minorHAnsi" w:eastAsia="Times New Roman" w:hAnsiTheme="minorHAnsi" w:cstheme="minorHAnsi"/>
          <w:sz w:val="24"/>
          <w:szCs w:val="24"/>
        </w:rPr>
        <w:t xml:space="preserve"> 2016). </w:t>
      </w:r>
      <w:r w:rsidR="00401059" w:rsidRPr="0020615F">
        <w:rPr>
          <w:rFonts w:asciiTheme="minorHAnsi" w:eastAsia="Times New Roman" w:hAnsiTheme="minorHAnsi" w:cstheme="minorHAnsi"/>
          <w:sz w:val="24"/>
          <w:szCs w:val="24"/>
        </w:rPr>
        <w:t xml:space="preserve">This may mean that the same opportunities to access </w:t>
      </w:r>
      <w:r w:rsidR="009257BF">
        <w:rPr>
          <w:rFonts w:asciiTheme="minorHAnsi" w:eastAsia="Times New Roman" w:hAnsiTheme="minorHAnsi" w:cstheme="minorHAnsi"/>
          <w:sz w:val="24"/>
          <w:szCs w:val="24"/>
        </w:rPr>
        <w:t xml:space="preserve">FE </w:t>
      </w:r>
      <w:r w:rsidR="00401059" w:rsidRPr="0020615F">
        <w:rPr>
          <w:rFonts w:asciiTheme="minorHAnsi" w:eastAsia="Times New Roman" w:hAnsiTheme="minorHAnsi" w:cstheme="minorHAnsi"/>
          <w:sz w:val="24"/>
          <w:szCs w:val="24"/>
        </w:rPr>
        <w:t>provision may not be available for all 16-18 NEET</w:t>
      </w:r>
      <w:r w:rsidR="00401059" w:rsidRPr="0020615F">
        <w:rPr>
          <w:rFonts w:asciiTheme="minorHAnsi" w:eastAsia="Times New Roman" w:hAnsiTheme="minorHAnsi" w:cstheme="minorHAnsi"/>
          <w:color w:val="7030A0"/>
          <w:sz w:val="24"/>
          <w:szCs w:val="24"/>
        </w:rPr>
        <w:t>.</w:t>
      </w:r>
      <w:r w:rsidR="00F65E1F">
        <w:rPr>
          <w:rFonts w:asciiTheme="minorHAnsi" w:eastAsia="Times New Roman" w:hAnsiTheme="minorHAnsi" w:cstheme="minorHAnsi"/>
          <w:bCs/>
          <w:color w:val="7030A0"/>
          <w:sz w:val="24"/>
          <w:szCs w:val="24"/>
        </w:rPr>
        <w:t xml:space="preserve"> </w:t>
      </w:r>
      <w:r w:rsidR="00007F37">
        <w:rPr>
          <w:rFonts w:asciiTheme="minorHAnsi" w:eastAsia="Times New Roman" w:hAnsiTheme="minorHAnsi" w:cstheme="minorHAnsi"/>
          <w:sz w:val="24"/>
          <w:szCs w:val="24"/>
        </w:rPr>
        <w:t>This accentuates</w:t>
      </w:r>
      <w:r w:rsidR="007D3676">
        <w:rPr>
          <w:rFonts w:asciiTheme="minorHAnsi" w:eastAsia="Times New Roman" w:hAnsiTheme="minorHAnsi" w:cstheme="minorHAnsi"/>
          <w:sz w:val="24"/>
          <w:szCs w:val="24"/>
        </w:rPr>
        <w:t xml:space="preserve"> </w:t>
      </w:r>
      <w:r w:rsidR="00401059" w:rsidRPr="0020615F">
        <w:rPr>
          <w:rFonts w:asciiTheme="minorHAnsi" w:eastAsia="Times New Roman" w:hAnsiTheme="minorHAnsi" w:cstheme="minorHAnsi"/>
          <w:sz w:val="24"/>
          <w:szCs w:val="24"/>
        </w:rPr>
        <w:t>knowledge gaps about who 16-18 NEET are, and what types of pro</w:t>
      </w:r>
      <w:r w:rsidR="00D92535">
        <w:rPr>
          <w:rFonts w:asciiTheme="minorHAnsi" w:eastAsia="Times New Roman" w:hAnsiTheme="minorHAnsi" w:cstheme="minorHAnsi"/>
          <w:sz w:val="24"/>
          <w:szCs w:val="24"/>
        </w:rPr>
        <w:t>vision ‘work’ and engage these young people</w:t>
      </w:r>
      <w:r w:rsidR="00F948CF">
        <w:rPr>
          <w:rFonts w:asciiTheme="minorHAnsi" w:eastAsia="Times New Roman" w:hAnsiTheme="minorHAnsi" w:cstheme="minorHAnsi"/>
          <w:sz w:val="24"/>
          <w:szCs w:val="24"/>
        </w:rPr>
        <w:t xml:space="preserve">. </w:t>
      </w:r>
      <w:r w:rsidR="00401059" w:rsidRPr="0020615F">
        <w:rPr>
          <w:rFonts w:asciiTheme="minorHAnsi" w:eastAsia="Times New Roman" w:hAnsiTheme="minorHAnsi" w:cstheme="minorHAnsi"/>
          <w:sz w:val="24"/>
          <w:szCs w:val="24"/>
        </w:rPr>
        <w:t>These are significant areas which informed</w:t>
      </w:r>
      <w:r w:rsidR="005445B1">
        <w:rPr>
          <w:rFonts w:asciiTheme="minorHAnsi" w:eastAsia="Times New Roman" w:hAnsiTheme="minorHAnsi" w:cstheme="minorHAnsi"/>
          <w:sz w:val="24"/>
          <w:szCs w:val="24"/>
        </w:rPr>
        <w:t xml:space="preserve"> the focus of</w:t>
      </w:r>
      <w:r w:rsidR="00401059" w:rsidRPr="0020615F">
        <w:rPr>
          <w:rFonts w:asciiTheme="minorHAnsi" w:eastAsia="Times New Roman" w:hAnsiTheme="minorHAnsi" w:cstheme="minorHAnsi"/>
          <w:sz w:val="24"/>
          <w:szCs w:val="24"/>
        </w:rPr>
        <w:t xml:space="preserve"> this research project.</w:t>
      </w:r>
    </w:p>
    <w:p w14:paraId="22B7C2D2" w14:textId="77777777" w:rsidR="00CB5135" w:rsidRDefault="00CB5135" w:rsidP="00401059">
      <w:pPr>
        <w:spacing w:after="0" w:line="360" w:lineRule="auto"/>
        <w:ind w:right="18"/>
        <w:jc w:val="both"/>
        <w:rPr>
          <w:rFonts w:asciiTheme="minorHAnsi" w:eastAsia="Times New Roman" w:hAnsiTheme="minorHAnsi" w:cstheme="minorHAnsi"/>
          <w:sz w:val="24"/>
          <w:szCs w:val="24"/>
        </w:rPr>
      </w:pPr>
    </w:p>
    <w:p w14:paraId="7EB9B68C" w14:textId="77777777" w:rsidR="00401059" w:rsidRPr="0020615F" w:rsidRDefault="00401059" w:rsidP="00401059">
      <w:pPr>
        <w:spacing w:after="0" w:line="360" w:lineRule="auto"/>
        <w:ind w:right="18"/>
        <w:jc w:val="both"/>
        <w:rPr>
          <w:rFonts w:asciiTheme="minorHAnsi" w:eastAsia="Times New Roman" w:hAnsiTheme="minorHAnsi" w:cstheme="minorHAnsi"/>
          <w:b/>
          <w:bCs/>
          <w:sz w:val="24"/>
          <w:szCs w:val="24"/>
        </w:rPr>
      </w:pPr>
      <w:r w:rsidRPr="0020615F">
        <w:rPr>
          <w:rFonts w:asciiTheme="minorHAnsi" w:eastAsia="Times New Roman" w:hAnsiTheme="minorHAnsi" w:cstheme="minorHAnsi"/>
          <w:b/>
          <w:bCs/>
          <w:sz w:val="24"/>
          <w:szCs w:val="24"/>
        </w:rPr>
        <w:t xml:space="preserve">1.3.5 </w:t>
      </w:r>
      <w:r w:rsidRPr="0020615F">
        <w:rPr>
          <w:rFonts w:asciiTheme="minorHAnsi" w:eastAsia="Times New Roman" w:hAnsiTheme="minorHAnsi" w:cstheme="minorHAnsi"/>
          <w:b/>
          <w:bCs/>
          <w:i/>
          <w:sz w:val="24"/>
          <w:szCs w:val="24"/>
        </w:rPr>
        <w:t xml:space="preserve">Alternative models and practice </w:t>
      </w:r>
    </w:p>
    <w:p w14:paraId="359D04E8" w14:textId="77777777" w:rsidR="00401059" w:rsidRPr="0020615F" w:rsidRDefault="00401059" w:rsidP="00401059">
      <w:pPr>
        <w:spacing w:after="0" w:line="360" w:lineRule="auto"/>
        <w:ind w:right="18"/>
        <w:jc w:val="both"/>
        <w:rPr>
          <w:rFonts w:asciiTheme="minorHAnsi" w:eastAsia="Times New Roman" w:hAnsiTheme="minorHAnsi" w:cstheme="minorHAnsi"/>
          <w:bCs/>
          <w:sz w:val="24"/>
          <w:szCs w:val="24"/>
        </w:rPr>
      </w:pPr>
      <w:r w:rsidRPr="0020615F">
        <w:rPr>
          <w:rFonts w:asciiTheme="minorHAnsi" w:eastAsia="Times New Roman" w:hAnsiTheme="minorHAnsi" w:cstheme="minorHAnsi"/>
          <w:bCs/>
          <w:sz w:val="24"/>
          <w:szCs w:val="24"/>
        </w:rPr>
        <w:t>The Coalition Government commissioned the Institute for Employment Studies [IES] (DfE, 2010a) to evaluate two New Labour G</w:t>
      </w:r>
      <w:r w:rsidR="00130C14">
        <w:rPr>
          <w:rFonts w:asciiTheme="minorHAnsi" w:eastAsia="Times New Roman" w:hAnsiTheme="minorHAnsi" w:cstheme="minorHAnsi"/>
          <w:bCs/>
          <w:sz w:val="24"/>
          <w:szCs w:val="24"/>
        </w:rPr>
        <w:t>overnment 16-18 NEET pilots</w:t>
      </w:r>
      <w:r w:rsidRPr="0020615F">
        <w:rPr>
          <w:rFonts w:asciiTheme="minorHAnsi" w:eastAsia="Times New Roman" w:hAnsiTheme="minorHAnsi" w:cstheme="minorHAnsi"/>
          <w:bCs/>
          <w:sz w:val="24"/>
          <w:szCs w:val="24"/>
        </w:rPr>
        <w:t>: the Activity Agreeme</w:t>
      </w:r>
      <w:r w:rsidR="00502C82">
        <w:rPr>
          <w:rFonts w:asciiTheme="minorHAnsi" w:eastAsia="Times New Roman" w:hAnsiTheme="minorHAnsi" w:cstheme="minorHAnsi"/>
          <w:bCs/>
          <w:sz w:val="24"/>
          <w:szCs w:val="24"/>
        </w:rPr>
        <w:t xml:space="preserve">nt and Entry-to-Learning </w:t>
      </w:r>
      <w:r w:rsidRPr="0020615F">
        <w:rPr>
          <w:rFonts w:asciiTheme="minorHAnsi" w:eastAsia="Times New Roman" w:hAnsiTheme="minorHAnsi" w:cstheme="minorHAnsi"/>
          <w:bCs/>
          <w:sz w:val="24"/>
          <w:szCs w:val="24"/>
        </w:rPr>
        <w:t>wh</w:t>
      </w:r>
      <w:r w:rsidR="00F65E1F">
        <w:rPr>
          <w:rFonts w:asciiTheme="minorHAnsi" w:eastAsia="Times New Roman" w:hAnsiTheme="minorHAnsi" w:cstheme="minorHAnsi"/>
          <w:bCs/>
          <w:sz w:val="24"/>
          <w:szCs w:val="24"/>
        </w:rPr>
        <w:t xml:space="preserve">ich operated during 2006-2010. </w:t>
      </w:r>
      <w:r w:rsidR="006A7546">
        <w:rPr>
          <w:rFonts w:asciiTheme="minorHAnsi" w:eastAsia="Times New Roman" w:hAnsiTheme="minorHAnsi" w:cstheme="minorHAnsi"/>
          <w:bCs/>
          <w:sz w:val="24"/>
          <w:szCs w:val="24"/>
        </w:rPr>
        <w:t>The research</w:t>
      </w:r>
      <w:r w:rsidR="002F2B05">
        <w:rPr>
          <w:rFonts w:asciiTheme="minorHAnsi" w:eastAsia="Times New Roman" w:hAnsiTheme="minorHAnsi" w:cstheme="minorHAnsi"/>
          <w:bCs/>
          <w:sz w:val="24"/>
          <w:szCs w:val="24"/>
        </w:rPr>
        <w:t xml:space="preserve"> </w:t>
      </w:r>
      <w:r w:rsidRPr="0020615F">
        <w:rPr>
          <w:rFonts w:asciiTheme="minorHAnsi" w:eastAsia="Times New Roman" w:hAnsiTheme="minorHAnsi" w:cstheme="minorHAnsi"/>
          <w:bCs/>
          <w:sz w:val="24"/>
          <w:szCs w:val="24"/>
        </w:rPr>
        <w:t>focused on curriculum, and the findings indicate the significance of self-beliefs and motivation in sustaining 16-18 N</w:t>
      </w:r>
      <w:r w:rsidR="00F65E1F">
        <w:rPr>
          <w:rFonts w:asciiTheme="minorHAnsi" w:eastAsia="Times New Roman" w:hAnsiTheme="minorHAnsi" w:cstheme="minorHAnsi"/>
          <w:bCs/>
          <w:sz w:val="24"/>
          <w:szCs w:val="24"/>
        </w:rPr>
        <w:t>EET engagement and achievement.</w:t>
      </w:r>
      <w:r w:rsidRPr="0020615F">
        <w:rPr>
          <w:rFonts w:asciiTheme="minorHAnsi" w:eastAsia="Times New Roman" w:hAnsiTheme="minorHAnsi" w:cstheme="minorHAnsi"/>
          <w:bCs/>
          <w:sz w:val="24"/>
          <w:szCs w:val="24"/>
        </w:rPr>
        <w:t xml:space="preserve"> Furthermore, the Coalition Government funded NfER (2012) to conduct research about provisio</w:t>
      </w:r>
      <w:r w:rsidR="00F65E1F">
        <w:rPr>
          <w:rFonts w:asciiTheme="minorHAnsi" w:eastAsia="Times New Roman" w:hAnsiTheme="minorHAnsi" w:cstheme="minorHAnsi"/>
          <w:bCs/>
          <w:sz w:val="24"/>
          <w:szCs w:val="24"/>
        </w:rPr>
        <w:t xml:space="preserve">n (what works) for NEET. </w:t>
      </w:r>
      <w:r w:rsidRPr="0020615F">
        <w:rPr>
          <w:rFonts w:asciiTheme="minorHAnsi" w:eastAsia="Times New Roman" w:hAnsiTheme="minorHAnsi" w:cstheme="minorHAnsi"/>
          <w:bCs/>
          <w:sz w:val="24"/>
          <w:szCs w:val="24"/>
        </w:rPr>
        <w:t xml:space="preserve">The report from this research shows that a range of flexible provision, personal support </w:t>
      </w:r>
      <w:r w:rsidRPr="00007F37">
        <w:rPr>
          <w:rFonts w:asciiTheme="minorHAnsi" w:eastAsia="Times New Roman" w:hAnsiTheme="minorHAnsi" w:cstheme="minorHAnsi"/>
          <w:bCs/>
          <w:sz w:val="24"/>
          <w:szCs w:val="24"/>
        </w:rPr>
        <w:t xml:space="preserve">and a vocational curriculum is essential for 16-18 NEET engagement and their transition </w:t>
      </w:r>
      <w:r w:rsidRPr="00007F37">
        <w:rPr>
          <w:rFonts w:asciiTheme="minorHAnsi" w:eastAsia="Times New Roman" w:hAnsiTheme="minorHAnsi" w:cstheme="minorHAnsi"/>
          <w:sz w:val="24"/>
          <w:szCs w:val="24"/>
          <w:lang w:eastAsia="en-GB"/>
        </w:rPr>
        <w:t>to further education, employment</w:t>
      </w:r>
      <w:r w:rsidR="00855C10" w:rsidRPr="00007F37">
        <w:rPr>
          <w:rFonts w:asciiTheme="minorHAnsi" w:eastAsia="Times New Roman" w:hAnsiTheme="minorHAnsi" w:cstheme="minorHAnsi"/>
          <w:sz w:val="24"/>
          <w:szCs w:val="24"/>
          <w:lang w:eastAsia="en-GB"/>
        </w:rPr>
        <w:t xml:space="preserve"> or training</w:t>
      </w:r>
      <w:r w:rsidRPr="00007F37">
        <w:rPr>
          <w:rFonts w:asciiTheme="minorHAnsi" w:eastAsia="Times New Roman" w:hAnsiTheme="minorHAnsi" w:cstheme="minorHAnsi"/>
          <w:sz w:val="24"/>
          <w:szCs w:val="24"/>
          <w:lang w:eastAsia="en-GB"/>
        </w:rPr>
        <w:t xml:space="preserve">. </w:t>
      </w:r>
      <w:r w:rsidR="00502C82" w:rsidRPr="00007F37">
        <w:rPr>
          <w:rFonts w:asciiTheme="minorHAnsi" w:eastAsia="Times New Roman" w:hAnsiTheme="minorHAnsi" w:cstheme="minorHAnsi"/>
          <w:bCs/>
          <w:sz w:val="24"/>
          <w:szCs w:val="24"/>
        </w:rPr>
        <w:t>The</w:t>
      </w:r>
      <w:r w:rsidR="00502C82">
        <w:rPr>
          <w:rFonts w:asciiTheme="minorHAnsi" w:eastAsia="Times New Roman" w:hAnsiTheme="minorHAnsi" w:cstheme="minorHAnsi"/>
          <w:bCs/>
          <w:sz w:val="24"/>
          <w:szCs w:val="24"/>
        </w:rPr>
        <w:t xml:space="preserve"> </w:t>
      </w:r>
      <w:r w:rsidR="00931854">
        <w:rPr>
          <w:rFonts w:asciiTheme="minorHAnsi" w:eastAsia="Times New Roman" w:hAnsiTheme="minorHAnsi" w:cstheme="minorHAnsi"/>
          <w:bCs/>
          <w:sz w:val="24"/>
          <w:szCs w:val="24"/>
        </w:rPr>
        <w:t xml:space="preserve">above </w:t>
      </w:r>
      <w:r w:rsidRPr="0020615F">
        <w:rPr>
          <w:rFonts w:asciiTheme="minorHAnsi" w:eastAsia="Times New Roman" w:hAnsiTheme="minorHAnsi" w:cstheme="minorHAnsi"/>
          <w:bCs/>
          <w:sz w:val="24"/>
          <w:szCs w:val="24"/>
        </w:rPr>
        <w:t>studies show little understanding of the influence of socio-economic factors on the 16-</w:t>
      </w:r>
      <w:r w:rsidR="002440DD">
        <w:rPr>
          <w:rFonts w:asciiTheme="minorHAnsi" w:eastAsia="Times New Roman" w:hAnsiTheme="minorHAnsi" w:cstheme="minorHAnsi"/>
          <w:bCs/>
          <w:sz w:val="24"/>
          <w:szCs w:val="24"/>
        </w:rPr>
        <w:t xml:space="preserve">18 NEET context. </w:t>
      </w:r>
      <w:r w:rsidRPr="0020615F">
        <w:rPr>
          <w:rFonts w:asciiTheme="minorHAnsi" w:eastAsia="Times New Roman" w:hAnsiTheme="minorHAnsi" w:cstheme="minorHAnsi"/>
          <w:bCs/>
          <w:sz w:val="24"/>
          <w:szCs w:val="24"/>
        </w:rPr>
        <w:t>None of the studies fully explored what constitutes good-quality vocational curriculum for NEET, or how to ensure labour market currency to support learner destinations to employment.</w:t>
      </w:r>
      <w:r w:rsidR="00130C14">
        <w:rPr>
          <w:rFonts w:asciiTheme="minorHAnsi" w:eastAsia="Times New Roman" w:hAnsiTheme="minorHAnsi" w:cstheme="minorHAnsi"/>
          <w:bCs/>
          <w:sz w:val="24"/>
          <w:szCs w:val="24"/>
        </w:rPr>
        <w:t xml:space="preserve"> The Coalition Government closed both pilots</w:t>
      </w:r>
      <w:r w:rsidR="00BF35A8">
        <w:rPr>
          <w:rFonts w:asciiTheme="minorHAnsi" w:eastAsia="Times New Roman" w:hAnsiTheme="minorHAnsi" w:cstheme="minorHAnsi"/>
          <w:bCs/>
          <w:sz w:val="24"/>
          <w:szCs w:val="24"/>
        </w:rPr>
        <w:t>,</w:t>
      </w:r>
      <w:r w:rsidR="00130C14">
        <w:rPr>
          <w:rFonts w:asciiTheme="minorHAnsi" w:eastAsia="Times New Roman" w:hAnsiTheme="minorHAnsi" w:cstheme="minorHAnsi"/>
          <w:bCs/>
          <w:sz w:val="24"/>
          <w:szCs w:val="24"/>
        </w:rPr>
        <w:t xml:space="preserve"> and it is unclear in the</w:t>
      </w:r>
      <w:r w:rsidR="00502C82">
        <w:rPr>
          <w:rFonts w:asciiTheme="minorHAnsi" w:eastAsia="Times New Roman" w:hAnsiTheme="minorHAnsi" w:cstheme="minorHAnsi"/>
          <w:bCs/>
          <w:sz w:val="24"/>
          <w:szCs w:val="24"/>
        </w:rPr>
        <w:t xml:space="preserve"> literature to what extent these research reports informed subsequent</w:t>
      </w:r>
      <w:r w:rsidR="00130C14">
        <w:rPr>
          <w:rFonts w:asciiTheme="minorHAnsi" w:eastAsia="Times New Roman" w:hAnsiTheme="minorHAnsi" w:cstheme="minorHAnsi"/>
          <w:bCs/>
          <w:sz w:val="24"/>
          <w:szCs w:val="24"/>
        </w:rPr>
        <w:t xml:space="preserve"> </w:t>
      </w:r>
      <w:r w:rsidR="00605D57">
        <w:rPr>
          <w:rFonts w:asciiTheme="minorHAnsi" w:eastAsia="Times New Roman" w:hAnsiTheme="minorHAnsi" w:cstheme="minorHAnsi"/>
          <w:bCs/>
          <w:sz w:val="24"/>
          <w:szCs w:val="24"/>
        </w:rPr>
        <w:t xml:space="preserve">Government </w:t>
      </w:r>
      <w:r w:rsidR="00130C14">
        <w:rPr>
          <w:rFonts w:asciiTheme="minorHAnsi" w:eastAsia="Times New Roman" w:hAnsiTheme="minorHAnsi" w:cstheme="minorHAnsi"/>
          <w:bCs/>
          <w:sz w:val="24"/>
          <w:szCs w:val="24"/>
        </w:rPr>
        <w:t>NEET i</w:t>
      </w:r>
      <w:r w:rsidR="00605D57">
        <w:rPr>
          <w:rFonts w:asciiTheme="minorHAnsi" w:eastAsia="Times New Roman" w:hAnsiTheme="minorHAnsi" w:cstheme="minorHAnsi"/>
          <w:bCs/>
          <w:sz w:val="24"/>
          <w:szCs w:val="24"/>
        </w:rPr>
        <w:t>nitiatives</w:t>
      </w:r>
      <w:r w:rsidR="00130C14">
        <w:rPr>
          <w:rFonts w:asciiTheme="minorHAnsi" w:eastAsia="Times New Roman" w:hAnsiTheme="minorHAnsi" w:cstheme="minorHAnsi"/>
          <w:bCs/>
          <w:sz w:val="24"/>
          <w:szCs w:val="24"/>
        </w:rPr>
        <w:t>.</w:t>
      </w:r>
    </w:p>
    <w:p w14:paraId="63D20F6C" w14:textId="77777777" w:rsidR="00F94392" w:rsidRPr="0020615F" w:rsidRDefault="00F94392" w:rsidP="00401059">
      <w:pPr>
        <w:spacing w:after="0" w:line="360" w:lineRule="auto"/>
        <w:ind w:right="18"/>
        <w:jc w:val="both"/>
        <w:rPr>
          <w:rFonts w:asciiTheme="minorHAnsi" w:eastAsia="Times New Roman" w:hAnsiTheme="minorHAnsi" w:cstheme="minorHAnsi"/>
          <w:bCs/>
          <w:sz w:val="24"/>
          <w:szCs w:val="24"/>
        </w:rPr>
      </w:pPr>
    </w:p>
    <w:p w14:paraId="0CA68598" w14:textId="77777777" w:rsidR="004E6D68" w:rsidRPr="004E6D68" w:rsidRDefault="00401059" w:rsidP="004E6D68">
      <w:pPr>
        <w:spacing w:after="0" w:line="360" w:lineRule="auto"/>
        <w:ind w:right="18"/>
        <w:jc w:val="both"/>
        <w:rPr>
          <w:rFonts w:asciiTheme="minorHAnsi" w:hAnsiTheme="minorHAnsi" w:cstheme="minorHAnsi"/>
          <w:sz w:val="24"/>
          <w:szCs w:val="24"/>
        </w:rPr>
      </w:pPr>
      <w:r w:rsidRPr="0020615F">
        <w:rPr>
          <w:rFonts w:asciiTheme="minorHAnsi" w:eastAsia="Times New Roman" w:hAnsiTheme="minorHAnsi" w:cstheme="minorHAnsi"/>
          <w:bCs/>
          <w:sz w:val="24"/>
          <w:szCs w:val="24"/>
        </w:rPr>
        <w:t>Research by Simmon</w:t>
      </w:r>
      <w:r w:rsidR="00676DBB">
        <w:rPr>
          <w:rFonts w:asciiTheme="minorHAnsi" w:eastAsia="Times New Roman" w:hAnsiTheme="minorHAnsi" w:cstheme="minorHAnsi"/>
          <w:bCs/>
          <w:sz w:val="24"/>
          <w:szCs w:val="24"/>
        </w:rPr>
        <w:t>s, Thompson and Russell (2013a</w:t>
      </w:r>
      <w:r w:rsidR="00137DBB">
        <w:rPr>
          <w:rFonts w:asciiTheme="minorHAnsi" w:eastAsia="Times New Roman" w:hAnsiTheme="minorHAnsi" w:cstheme="minorHAnsi"/>
          <w:bCs/>
          <w:sz w:val="24"/>
          <w:szCs w:val="24"/>
        </w:rPr>
        <w:t>:2</w:t>
      </w:r>
      <w:r w:rsidR="00676DBB">
        <w:rPr>
          <w:rFonts w:asciiTheme="minorHAnsi" w:eastAsia="Times New Roman" w:hAnsiTheme="minorHAnsi" w:cstheme="minorHAnsi"/>
          <w:bCs/>
          <w:sz w:val="24"/>
          <w:szCs w:val="24"/>
        </w:rPr>
        <w:t>)</w:t>
      </w:r>
      <w:r w:rsidRPr="0020615F">
        <w:rPr>
          <w:rFonts w:asciiTheme="minorHAnsi" w:eastAsia="Times New Roman" w:hAnsiTheme="minorHAnsi" w:cstheme="minorHAnsi"/>
          <w:bCs/>
          <w:sz w:val="24"/>
          <w:szCs w:val="24"/>
        </w:rPr>
        <w:t xml:space="preserve"> focused on the lived experience of 16-18 NEET and Government training programmes which aim to provide attitudes, abilities and dispositions (AADs) viewed a</w:t>
      </w:r>
      <w:r w:rsidR="002440DD">
        <w:rPr>
          <w:rFonts w:asciiTheme="minorHAnsi" w:eastAsia="Times New Roman" w:hAnsiTheme="minorHAnsi" w:cstheme="minorHAnsi"/>
          <w:bCs/>
          <w:sz w:val="24"/>
          <w:szCs w:val="24"/>
        </w:rPr>
        <w:t xml:space="preserve">s necessary for the workplace. </w:t>
      </w:r>
      <w:r w:rsidRPr="0020615F">
        <w:rPr>
          <w:rFonts w:asciiTheme="minorHAnsi" w:eastAsia="Times New Roman" w:hAnsiTheme="minorHAnsi" w:cstheme="minorHAnsi"/>
          <w:bCs/>
          <w:sz w:val="24"/>
          <w:szCs w:val="24"/>
        </w:rPr>
        <w:t>Whilst the findings highlight that NEET learners “require programmes that both support and challenge them intellectually, and socially [the authors propose] a more holistic model of vocational education</w:t>
      </w:r>
      <w:r w:rsidR="00137DBB">
        <w:rPr>
          <w:rFonts w:asciiTheme="minorHAnsi" w:eastAsia="Times New Roman" w:hAnsiTheme="minorHAnsi" w:cstheme="minorHAnsi"/>
          <w:bCs/>
          <w:sz w:val="24"/>
          <w:szCs w:val="24"/>
        </w:rPr>
        <w:t>.</w:t>
      </w:r>
      <w:r w:rsidRPr="0020615F">
        <w:rPr>
          <w:rFonts w:asciiTheme="minorHAnsi" w:eastAsia="Times New Roman" w:hAnsiTheme="minorHAnsi" w:cstheme="minorHAnsi"/>
          <w:bCs/>
          <w:sz w:val="24"/>
          <w:szCs w:val="24"/>
        </w:rPr>
        <w:t xml:space="preserve">” This curriculum model has similarities with the IES and NfER research findings above because it contains embedded soft skills, but significantly, it is combined with </w:t>
      </w:r>
      <w:r w:rsidRPr="00007F37">
        <w:rPr>
          <w:rFonts w:asciiTheme="minorHAnsi" w:eastAsia="Times New Roman" w:hAnsiTheme="minorHAnsi" w:cstheme="minorHAnsi"/>
          <w:bCs/>
          <w:sz w:val="24"/>
          <w:szCs w:val="24"/>
        </w:rPr>
        <w:t>principled f</w:t>
      </w:r>
      <w:r w:rsidRPr="0020615F">
        <w:rPr>
          <w:rFonts w:asciiTheme="minorHAnsi" w:eastAsia="Times New Roman" w:hAnsiTheme="minorHAnsi" w:cstheme="minorHAnsi"/>
          <w:bCs/>
          <w:sz w:val="24"/>
          <w:szCs w:val="24"/>
        </w:rPr>
        <w:t xml:space="preserve">orms of </w:t>
      </w:r>
      <w:r w:rsidRPr="0020615F">
        <w:rPr>
          <w:rFonts w:asciiTheme="minorHAnsi" w:eastAsia="Times New Roman" w:hAnsiTheme="minorHAnsi" w:cstheme="minorHAnsi"/>
          <w:bCs/>
          <w:sz w:val="24"/>
          <w:szCs w:val="24"/>
        </w:rPr>
        <w:lastRenderedPageBreak/>
        <w:t>knowledge (academic) and a traditional vocational training element.</w:t>
      </w:r>
      <w:r w:rsidRPr="0020615F">
        <w:rPr>
          <w:rStyle w:val="FootnoteReference"/>
          <w:rFonts w:asciiTheme="minorHAnsi" w:eastAsia="Times New Roman" w:hAnsiTheme="minorHAnsi" w:cstheme="minorHAnsi"/>
          <w:bCs/>
          <w:sz w:val="24"/>
          <w:szCs w:val="24"/>
        </w:rPr>
        <w:footnoteReference w:id="19"/>
      </w:r>
      <w:r w:rsidR="002440DD">
        <w:rPr>
          <w:rFonts w:asciiTheme="minorHAnsi" w:eastAsia="Times New Roman" w:hAnsiTheme="minorHAnsi" w:cstheme="minorHAnsi"/>
          <w:bCs/>
          <w:sz w:val="24"/>
          <w:szCs w:val="24"/>
        </w:rPr>
        <w:t xml:space="preserve"> </w:t>
      </w:r>
      <w:r w:rsidRPr="0020615F">
        <w:rPr>
          <w:rFonts w:asciiTheme="minorHAnsi" w:eastAsia="Times New Roman" w:hAnsiTheme="minorHAnsi" w:cstheme="minorHAnsi"/>
          <w:bCs/>
          <w:sz w:val="24"/>
          <w:szCs w:val="24"/>
        </w:rPr>
        <w:t xml:space="preserve">Another important difference </w:t>
      </w:r>
      <w:r w:rsidR="005445B1">
        <w:rPr>
          <w:rFonts w:asciiTheme="minorHAnsi" w:eastAsia="Times New Roman" w:hAnsiTheme="minorHAnsi" w:cstheme="minorHAnsi"/>
          <w:bCs/>
          <w:sz w:val="24"/>
          <w:szCs w:val="24"/>
        </w:rPr>
        <w:t>proposed by these authors</w:t>
      </w:r>
      <w:r w:rsidRPr="0020615F">
        <w:rPr>
          <w:rFonts w:asciiTheme="minorHAnsi" w:eastAsia="Times New Roman" w:hAnsiTheme="minorHAnsi" w:cstheme="minorHAnsi"/>
          <w:bCs/>
          <w:sz w:val="24"/>
          <w:szCs w:val="24"/>
        </w:rPr>
        <w:t xml:space="preserve"> is a concomitant need for stimulating demand for the skills of 16-18</w:t>
      </w:r>
      <w:r w:rsidR="002440DD">
        <w:rPr>
          <w:rFonts w:asciiTheme="minorHAnsi" w:eastAsia="Times New Roman" w:hAnsiTheme="minorHAnsi" w:cstheme="minorHAnsi"/>
          <w:bCs/>
          <w:sz w:val="24"/>
          <w:szCs w:val="24"/>
        </w:rPr>
        <w:t xml:space="preserve"> NEET in local labour markets. </w:t>
      </w:r>
      <w:r w:rsidR="000112ED">
        <w:rPr>
          <w:rFonts w:asciiTheme="minorHAnsi" w:hAnsiTheme="minorHAnsi" w:cstheme="minorHAnsi"/>
          <w:sz w:val="24"/>
          <w:szCs w:val="24"/>
        </w:rPr>
        <w:t>This confirms</w:t>
      </w:r>
      <w:r w:rsidR="004E6D68" w:rsidRPr="006D671F">
        <w:rPr>
          <w:rFonts w:asciiTheme="minorHAnsi" w:hAnsiTheme="minorHAnsi" w:cstheme="minorHAnsi"/>
          <w:sz w:val="24"/>
          <w:szCs w:val="24"/>
        </w:rPr>
        <w:t xml:space="preserve"> issues </w:t>
      </w:r>
      <w:r w:rsidR="004E6D68">
        <w:rPr>
          <w:rFonts w:asciiTheme="minorHAnsi" w:hAnsiTheme="minorHAnsi" w:cstheme="minorHAnsi"/>
          <w:sz w:val="24"/>
          <w:szCs w:val="24"/>
        </w:rPr>
        <w:t xml:space="preserve">raised earlier about </w:t>
      </w:r>
      <w:r w:rsidR="002B6104">
        <w:rPr>
          <w:rFonts w:asciiTheme="minorHAnsi" w:hAnsiTheme="minorHAnsi" w:cstheme="minorHAnsi"/>
          <w:sz w:val="24"/>
          <w:szCs w:val="24"/>
        </w:rPr>
        <w:t xml:space="preserve">further research being required </w:t>
      </w:r>
      <w:r w:rsidR="004E6D68">
        <w:rPr>
          <w:rFonts w:asciiTheme="minorHAnsi" w:hAnsiTheme="minorHAnsi" w:cstheme="minorHAnsi"/>
          <w:sz w:val="24"/>
          <w:szCs w:val="24"/>
        </w:rPr>
        <w:t>to</w:t>
      </w:r>
      <w:r w:rsidR="004E6D68" w:rsidRPr="006D671F">
        <w:rPr>
          <w:rFonts w:asciiTheme="minorHAnsi" w:hAnsiTheme="minorHAnsi" w:cstheme="minorHAnsi"/>
          <w:sz w:val="24"/>
          <w:szCs w:val="24"/>
        </w:rPr>
        <w:t xml:space="preserve"> im</w:t>
      </w:r>
      <w:r w:rsidR="004E6D68">
        <w:rPr>
          <w:rFonts w:asciiTheme="minorHAnsi" w:hAnsiTheme="minorHAnsi" w:cstheme="minorHAnsi"/>
          <w:sz w:val="24"/>
          <w:szCs w:val="24"/>
        </w:rPr>
        <w:t xml:space="preserve">prove the </w:t>
      </w:r>
      <w:r w:rsidR="000112ED">
        <w:rPr>
          <w:rFonts w:asciiTheme="minorHAnsi" w:hAnsiTheme="minorHAnsi" w:cstheme="minorHAnsi"/>
          <w:sz w:val="24"/>
          <w:szCs w:val="24"/>
        </w:rPr>
        <w:t xml:space="preserve">connection between supply and demand, to enhance </w:t>
      </w:r>
      <w:r w:rsidR="004E6D68">
        <w:rPr>
          <w:rFonts w:asciiTheme="minorHAnsi" w:hAnsiTheme="minorHAnsi" w:cstheme="minorHAnsi"/>
          <w:sz w:val="24"/>
          <w:szCs w:val="24"/>
        </w:rPr>
        <w:t xml:space="preserve">transition from </w:t>
      </w:r>
      <w:r w:rsidR="004E6D68" w:rsidRPr="006D671F">
        <w:rPr>
          <w:rFonts w:asciiTheme="minorHAnsi" w:hAnsiTheme="minorHAnsi" w:cstheme="minorHAnsi"/>
          <w:sz w:val="24"/>
          <w:szCs w:val="24"/>
        </w:rPr>
        <w:t>NEET provision to employment (1.3).</w:t>
      </w:r>
    </w:p>
    <w:p w14:paraId="6B5FC626" w14:textId="77777777" w:rsidR="00E57B3D" w:rsidRPr="0020615F" w:rsidRDefault="00E57B3D" w:rsidP="00401059">
      <w:pPr>
        <w:spacing w:after="0" w:line="360" w:lineRule="auto"/>
        <w:ind w:right="18"/>
        <w:jc w:val="both"/>
        <w:rPr>
          <w:rFonts w:asciiTheme="minorHAnsi" w:eastAsia="Times New Roman" w:hAnsiTheme="minorHAnsi" w:cstheme="minorHAnsi"/>
          <w:bCs/>
          <w:sz w:val="24"/>
          <w:szCs w:val="24"/>
        </w:rPr>
      </w:pPr>
    </w:p>
    <w:p w14:paraId="544186E8" w14:textId="77777777" w:rsidR="004F0E7A" w:rsidRPr="008539A4" w:rsidRDefault="00F6148E" w:rsidP="004F0E7A">
      <w:pPr>
        <w:spacing w:after="0" w:line="360" w:lineRule="auto"/>
        <w:ind w:right="18"/>
        <w:jc w:val="both"/>
        <w:rPr>
          <w:rFonts w:asciiTheme="minorHAnsi" w:eastAsia="Times New Roman" w:hAnsiTheme="minorHAnsi" w:cstheme="minorHAnsi"/>
          <w:b/>
          <w:bCs/>
          <w:i/>
          <w:sz w:val="24"/>
          <w:szCs w:val="24"/>
        </w:rPr>
      </w:pPr>
      <w:r w:rsidRPr="00007F37">
        <w:rPr>
          <w:rFonts w:asciiTheme="minorHAnsi" w:eastAsia="Times New Roman" w:hAnsiTheme="minorHAnsi" w:cstheme="minorHAnsi"/>
          <w:b/>
          <w:bCs/>
          <w:sz w:val="24"/>
          <w:szCs w:val="24"/>
        </w:rPr>
        <w:t xml:space="preserve">1.3.6 </w:t>
      </w:r>
      <w:r w:rsidRPr="00007F37">
        <w:rPr>
          <w:rFonts w:asciiTheme="minorHAnsi" w:eastAsia="Times New Roman" w:hAnsiTheme="minorHAnsi" w:cstheme="minorHAnsi"/>
          <w:b/>
          <w:bCs/>
          <w:i/>
          <w:sz w:val="24"/>
          <w:szCs w:val="24"/>
        </w:rPr>
        <w:t>Contribution to knowledge</w:t>
      </w:r>
    </w:p>
    <w:p w14:paraId="70E149B8" w14:textId="77777777" w:rsidR="000E160B" w:rsidRDefault="00401059" w:rsidP="00401059">
      <w:pPr>
        <w:spacing w:after="0" w:line="360" w:lineRule="auto"/>
        <w:ind w:right="18"/>
        <w:jc w:val="both"/>
        <w:rPr>
          <w:rFonts w:asciiTheme="minorHAnsi" w:eastAsia="Times New Roman" w:hAnsiTheme="minorHAnsi" w:cstheme="minorHAnsi"/>
          <w:bCs/>
          <w:sz w:val="24"/>
          <w:szCs w:val="24"/>
        </w:rPr>
      </w:pPr>
      <w:r w:rsidRPr="00EF120C">
        <w:rPr>
          <w:rFonts w:asciiTheme="minorHAnsi" w:eastAsia="Times New Roman" w:hAnsiTheme="minorHAnsi" w:cstheme="minorHAnsi"/>
          <w:bCs/>
          <w:sz w:val="24"/>
          <w:szCs w:val="24"/>
        </w:rPr>
        <w:t xml:space="preserve">The </w:t>
      </w:r>
      <w:r w:rsidR="005B00D8">
        <w:rPr>
          <w:rFonts w:asciiTheme="minorHAnsi" w:eastAsia="Times New Roman" w:hAnsiTheme="minorHAnsi" w:cstheme="minorHAnsi"/>
          <w:bCs/>
          <w:sz w:val="24"/>
          <w:szCs w:val="24"/>
        </w:rPr>
        <w:t xml:space="preserve">potential </w:t>
      </w:r>
      <w:r w:rsidRPr="00EF120C">
        <w:rPr>
          <w:rFonts w:asciiTheme="minorHAnsi" w:eastAsia="Times New Roman" w:hAnsiTheme="minorHAnsi" w:cstheme="minorHAnsi"/>
          <w:bCs/>
          <w:sz w:val="24"/>
          <w:szCs w:val="24"/>
        </w:rPr>
        <w:t xml:space="preserve">impact of Coalition Government policy changes, such as the closure of EMA and the closure of the Connexions Service </w:t>
      </w:r>
      <w:r w:rsidR="004E6D68">
        <w:rPr>
          <w:rFonts w:asciiTheme="minorHAnsi" w:eastAsia="Times New Roman" w:hAnsiTheme="minorHAnsi" w:cstheme="minorHAnsi"/>
          <w:bCs/>
          <w:sz w:val="24"/>
          <w:szCs w:val="24"/>
        </w:rPr>
        <w:t>(2010-</w:t>
      </w:r>
      <w:r w:rsidR="00E6210F">
        <w:rPr>
          <w:rFonts w:asciiTheme="minorHAnsi" w:eastAsia="Times New Roman" w:hAnsiTheme="minorHAnsi" w:cstheme="minorHAnsi"/>
          <w:bCs/>
          <w:sz w:val="24"/>
          <w:szCs w:val="24"/>
        </w:rPr>
        <w:t>2011</w:t>
      </w:r>
      <w:r w:rsidR="004E6D68">
        <w:rPr>
          <w:rFonts w:asciiTheme="minorHAnsi" w:eastAsia="Times New Roman" w:hAnsiTheme="minorHAnsi" w:cstheme="minorHAnsi"/>
          <w:bCs/>
          <w:sz w:val="24"/>
          <w:szCs w:val="24"/>
        </w:rPr>
        <w:t>)</w:t>
      </w:r>
      <w:r w:rsidR="00E6210F">
        <w:rPr>
          <w:rFonts w:asciiTheme="minorHAnsi" w:eastAsia="Times New Roman" w:hAnsiTheme="minorHAnsi" w:cstheme="minorHAnsi"/>
          <w:bCs/>
          <w:sz w:val="24"/>
          <w:szCs w:val="24"/>
        </w:rPr>
        <w:t xml:space="preserve"> are largely not examined in</w:t>
      </w:r>
      <w:r w:rsidR="00F213F8" w:rsidRPr="00EF120C">
        <w:rPr>
          <w:rFonts w:asciiTheme="minorHAnsi" w:eastAsia="Times New Roman" w:hAnsiTheme="minorHAnsi" w:cstheme="minorHAnsi"/>
          <w:bCs/>
          <w:sz w:val="24"/>
          <w:szCs w:val="24"/>
        </w:rPr>
        <w:t xml:space="preserve"> the studies discussed above</w:t>
      </w:r>
      <w:r w:rsidR="00F213F8" w:rsidRPr="005B00D8">
        <w:rPr>
          <w:rFonts w:asciiTheme="minorHAnsi" w:eastAsia="Times New Roman" w:hAnsiTheme="minorHAnsi" w:cstheme="minorHAnsi"/>
          <w:bCs/>
          <w:sz w:val="24"/>
          <w:szCs w:val="24"/>
        </w:rPr>
        <w:t xml:space="preserve">. </w:t>
      </w:r>
      <w:r w:rsidR="005B00D8" w:rsidRPr="005B00D8">
        <w:rPr>
          <w:rFonts w:asciiTheme="minorHAnsi" w:eastAsia="Times New Roman" w:hAnsiTheme="minorHAnsi" w:cstheme="minorHAnsi"/>
          <w:bCs/>
          <w:sz w:val="24"/>
          <w:szCs w:val="24"/>
        </w:rPr>
        <w:t xml:space="preserve">Hutchinson </w:t>
      </w:r>
      <w:r w:rsidR="005B00D8" w:rsidRPr="00C56E8C">
        <w:rPr>
          <w:rFonts w:asciiTheme="minorHAnsi" w:eastAsia="Times New Roman" w:hAnsiTheme="minorHAnsi" w:cstheme="minorHAnsi"/>
          <w:bCs/>
          <w:sz w:val="24"/>
          <w:szCs w:val="24"/>
        </w:rPr>
        <w:t>et al.</w:t>
      </w:r>
      <w:r w:rsidR="005B00D8" w:rsidRPr="005B00D8">
        <w:rPr>
          <w:rFonts w:asciiTheme="minorHAnsi" w:eastAsia="Times New Roman" w:hAnsiTheme="minorHAnsi" w:cstheme="minorHAnsi"/>
          <w:bCs/>
          <w:sz w:val="24"/>
          <w:szCs w:val="24"/>
        </w:rPr>
        <w:t xml:space="preserve"> (2016: 718) argue that the Coalition Government’s ideological commitment to localism “can result in a ‘postcode lottery’ of support available, as can be seen in the post-Connexions landscape of provisions for youth.”</w:t>
      </w:r>
      <w:r w:rsidR="005B00D8">
        <w:rPr>
          <w:rFonts w:asciiTheme="minorHAnsi" w:eastAsia="Times New Roman" w:hAnsiTheme="minorHAnsi" w:cstheme="minorHAnsi"/>
          <w:bCs/>
          <w:sz w:val="24"/>
          <w:szCs w:val="24"/>
        </w:rPr>
        <w:t xml:space="preserve"> </w:t>
      </w:r>
      <w:r w:rsidR="00D3173A" w:rsidRPr="00EF120C">
        <w:rPr>
          <w:rFonts w:asciiTheme="minorHAnsi" w:eastAsia="Times New Roman" w:hAnsiTheme="minorHAnsi" w:cstheme="minorHAnsi"/>
          <w:bCs/>
          <w:sz w:val="24"/>
          <w:szCs w:val="24"/>
        </w:rPr>
        <w:t>The effect of other Coalition education reform</w:t>
      </w:r>
      <w:r w:rsidR="00EF120C">
        <w:rPr>
          <w:rFonts w:asciiTheme="minorHAnsi" w:eastAsia="Times New Roman" w:hAnsiTheme="minorHAnsi" w:cstheme="minorHAnsi"/>
          <w:bCs/>
          <w:sz w:val="24"/>
          <w:szCs w:val="24"/>
        </w:rPr>
        <w:t>s</w:t>
      </w:r>
      <w:r w:rsidR="00D3173A" w:rsidRPr="00EF120C">
        <w:rPr>
          <w:rFonts w:asciiTheme="minorHAnsi" w:eastAsia="Times New Roman" w:hAnsiTheme="minorHAnsi" w:cstheme="minorHAnsi"/>
          <w:bCs/>
          <w:sz w:val="24"/>
          <w:szCs w:val="24"/>
        </w:rPr>
        <w:t xml:space="preserve"> for 16-</w:t>
      </w:r>
      <w:r w:rsidR="00E6210F">
        <w:rPr>
          <w:rFonts w:asciiTheme="minorHAnsi" w:eastAsia="Times New Roman" w:hAnsiTheme="minorHAnsi" w:cstheme="minorHAnsi"/>
          <w:bCs/>
          <w:sz w:val="24"/>
          <w:szCs w:val="24"/>
        </w:rPr>
        <w:t>18 year olds is</w:t>
      </w:r>
      <w:r w:rsidR="00D3173A" w:rsidRPr="00EF120C">
        <w:rPr>
          <w:rFonts w:asciiTheme="minorHAnsi" w:eastAsia="Times New Roman" w:hAnsiTheme="minorHAnsi" w:cstheme="minorHAnsi"/>
          <w:bCs/>
          <w:sz w:val="24"/>
          <w:szCs w:val="24"/>
        </w:rPr>
        <w:t xml:space="preserve"> also not fully investigated in the NEET </w:t>
      </w:r>
      <w:r w:rsidR="00D3173A" w:rsidRPr="00931854">
        <w:rPr>
          <w:rFonts w:asciiTheme="minorHAnsi" w:eastAsia="Times New Roman" w:hAnsiTheme="minorHAnsi" w:cstheme="minorHAnsi"/>
          <w:bCs/>
          <w:sz w:val="24"/>
          <w:szCs w:val="24"/>
        </w:rPr>
        <w:t>literature</w:t>
      </w:r>
      <w:r w:rsidR="000E160B" w:rsidRPr="00931854">
        <w:rPr>
          <w:rFonts w:asciiTheme="minorHAnsi" w:eastAsia="Times New Roman" w:hAnsiTheme="minorHAnsi" w:cstheme="minorHAnsi"/>
          <w:bCs/>
          <w:sz w:val="24"/>
          <w:szCs w:val="24"/>
        </w:rPr>
        <w:t xml:space="preserve"> </w:t>
      </w:r>
      <w:r w:rsidR="00E57B3D" w:rsidRPr="00931854">
        <w:rPr>
          <w:rFonts w:asciiTheme="minorHAnsi" w:eastAsia="Times New Roman" w:hAnsiTheme="minorHAnsi" w:cstheme="minorHAnsi"/>
          <w:bCs/>
          <w:sz w:val="24"/>
          <w:szCs w:val="24"/>
        </w:rPr>
        <w:t>(</w:t>
      </w:r>
      <w:r w:rsidR="00836164" w:rsidRPr="00931854">
        <w:rPr>
          <w:rFonts w:asciiTheme="minorHAnsi" w:eastAsia="Times New Roman" w:hAnsiTheme="minorHAnsi" w:cstheme="minorHAnsi"/>
          <w:bCs/>
          <w:sz w:val="24"/>
          <w:szCs w:val="24"/>
        </w:rPr>
        <w:t>1.3</w:t>
      </w:r>
      <w:r w:rsidR="006716CA">
        <w:rPr>
          <w:rFonts w:asciiTheme="minorHAnsi" w:eastAsia="Times New Roman" w:hAnsiTheme="minorHAnsi" w:cstheme="minorHAnsi"/>
          <w:bCs/>
          <w:sz w:val="24"/>
          <w:szCs w:val="24"/>
        </w:rPr>
        <w:t>.3</w:t>
      </w:r>
      <w:r w:rsidR="00836164" w:rsidRPr="00931854">
        <w:rPr>
          <w:rFonts w:asciiTheme="minorHAnsi" w:eastAsia="Times New Roman" w:hAnsiTheme="minorHAnsi" w:cstheme="minorHAnsi"/>
          <w:bCs/>
          <w:sz w:val="24"/>
          <w:szCs w:val="24"/>
        </w:rPr>
        <w:t>, 2.4.1</w:t>
      </w:r>
      <w:r w:rsidR="000E160B" w:rsidRPr="00931854">
        <w:rPr>
          <w:rFonts w:asciiTheme="minorHAnsi" w:eastAsia="Times New Roman" w:hAnsiTheme="minorHAnsi" w:cstheme="minorHAnsi"/>
          <w:bCs/>
          <w:sz w:val="24"/>
          <w:szCs w:val="24"/>
        </w:rPr>
        <w:t>)</w:t>
      </w:r>
      <w:r w:rsidR="00D3173A" w:rsidRPr="00931854">
        <w:rPr>
          <w:rFonts w:asciiTheme="minorHAnsi" w:eastAsia="Times New Roman" w:hAnsiTheme="minorHAnsi" w:cstheme="minorHAnsi"/>
          <w:bCs/>
          <w:sz w:val="24"/>
          <w:szCs w:val="24"/>
        </w:rPr>
        <w:t xml:space="preserve">. The </w:t>
      </w:r>
      <w:r w:rsidR="00D3173A" w:rsidRPr="00A8452E">
        <w:rPr>
          <w:rFonts w:asciiTheme="minorHAnsi" w:eastAsia="Times New Roman" w:hAnsiTheme="minorHAnsi" w:cstheme="minorHAnsi"/>
          <w:bCs/>
          <w:sz w:val="24"/>
          <w:szCs w:val="24"/>
        </w:rPr>
        <w:t xml:space="preserve">literature </w:t>
      </w:r>
      <w:r w:rsidR="009A11DA">
        <w:rPr>
          <w:rFonts w:asciiTheme="minorHAnsi" w:eastAsia="Times New Roman" w:hAnsiTheme="minorHAnsi" w:cstheme="minorHAnsi"/>
          <w:bCs/>
          <w:sz w:val="24"/>
          <w:szCs w:val="24"/>
        </w:rPr>
        <w:t xml:space="preserve">critique </w:t>
      </w:r>
      <w:r w:rsidR="001E3711">
        <w:rPr>
          <w:rFonts w:asciiTheme="minorHAnsi" w:eastAsia="Times New Roman" w:hAnsiTheme="minorHAnsi" w:cstheme="minorHAnsi"/>
          <w:bCs/>
          <w:sz w:val="24"/>
          <w:szCs w:val="24"/>
        </w:rPr>
        <w:t>highlights</w:t>
      </w:r>
      <w:r w:rsidR="00D3173A" w:rsidRPr="00A8452E">
        <w:rPr>
          <w:rFonts w:asciiTheme="minorHAnsi" w:eastAsia="Times New Roman" w:hAnsiTheme="minorHAnsi" w:cstheme="minorHAnsi"/>
          <w:bCs/>
          <w:sz w:val="24"/>
          <w:szCs w:val="24"/>
        </w:rPr>
        <w:t xml:space="preserve"> lit</w:t>
      </w:r>
      <w:r w:rsidR="00A8452E" w:rsidRPr="00A8452E">
        <w:rPr>
          <w:rFonts w:asciiTheme="minorHAnsi" w:eastAsia="Times New Roman" w:hAnsiTheme="minorHAnsi" w:cstheme="minorHAnsi"/>
          <w:bCs/>
          <w:sz w:val="24"/>
          <w:szCs w:val="24"/>
        </w:rPr>
        <w:t>tle involvement of FE providers</w:t>
      </w:r>
      <w:r w:rsidR="00E6210F">
        <w:rPr>
          <w:rFonts w:asciiTheme="minorHAnsi" w:eastAsia="Times New Roman" w:hAnsiTheme="minorHAnsi" w:cstheme="minorHAnsi"/>
          <w:bCs/>
          <w:sz w:val="24"/>
          <w:szCs w:val="24"/>
        </w:rPr>
        <w:t xml:space="preserve"> in shaping Government policy and this</w:t>
      </w:r>
      <w:r w:rsidR="00D3173A" w:rsidRPr="00A8452E">
        <w:rPr>
          <w:rFonts w:asciiTheme="minorHAnsi" w:eastAsia="Times New Roman" w:hAnsiTheme="minorHAnsi" w:cstheme="minorHAnsi"/>
          <w:sz w:val="24"/>
          <w:szCs w:val="24"/>
        </w:rPr>
        <w:t xml:space="preserve"> is pertinent in a policy environment where Governments hav</w:t>
      </w:r>
      <w:r w:rsidR="00A8452E" w:rsidRPr="00A8452E">
        <w:rPr>
          <w:rFonts w:asciiTheme="minorHAnsi" w:eastAsia="Times New Roman" w:hAnsiTheme="minorHAnsi" w:cstheme="minorHAnsi"/>
          <w:sz w:val="24"/>
          <w:szCs w:val="24"/>
        </w:rPr>
        <w:t>e been criticised by</w:t>
      </w:r>
      <w:r w:rsidR="00D3173A" w:rsidRPr="00A8452E">
        <w:rPr>
          <w:rFonts w:asciiTheme="minorHAnsi" w:eastAsia="Times New Roman" w:hAnsiTheme="minorHAnsi" w:cstheme="minorHAnsi"/>
          <w:sz w:val="24"/>
          <w:szCs w:val="24"/>
        </w:rPr>
        <w:t xml:space="preserve"> Hodgson and Spours (2011) </w:t>
      </w:r>
      <w:r w:rsidR="001E3711">
        <w:rPr>
          <w:rFonts w:asciiTheme="minorHAnsi" w:eastAsia="Times New Roman" w:hAnsiTheme="minorHAnsi" w:cstheme="minorHAnsi"/>
          <w:sz w:val="24"/>
          <w:szCs w:val="24"/>
        </w:rPr>
        <w:t xml:space="preserve">for </w:t>
      </w:r>
      <w:r w:rsidR="00C6472D">
        <w:rPr>
          <w:rFonts w:asciiTheme="minorHAnsi" w:eastAsia="Times New Roman" w:hAnsiTheme="minorHAnsi" w:cstheme="minorHAnsi"/>
          <w:sz w:val="24"/>
          <w:szCs w:val="24"/>
        </w:rPr>
        <w:t xml:space="preserve">16-18 </w:t>
      </w:r>
      <w:r w:rsidR="00D3173A" w:rsidRPr="00A8452E">
        <w:rPr>
          <w:rFonts w:asciiTheme="minorHAnsi" w:eastAsia="Times New Roman" w:hAnsiTheme="minorHAnsi" w:cstheme="minorHAnsi"/>
          <w:bCs/>
          <w:sz w:val="24"/>
          <w:szCs w:val="24"/>
        </w:rPr>
        <w:t xml:space="preserve">NEET initiatives being developed </w:t>
      </w:r>
      <w:r w:rsidR="001E3711">
        <w:rPr>
          <w:rFonts w:asciiTheme="minorHAnsi" w:eastAsia="Times New Roman" w:hAnsiTheme="minorHAnsi" w:cstheme="minorHAnsi"/>
          <w:bCs/>
          <w:sz w:val="24"/>
          <w:szCs w:val="24"/>
        </w:rPr>
        <w:t xml:space="preserve">by top-down policy levers </w:t>
      </w:r>
      <w:r w:rsidR="00D3173A" w:rsidRPr="00A8452E">
        <w:rPr>
          <w:rFonts w:asciiTheme="minorHAnsi" w:eastAsia="Times New Roman" w:hAnsiTheme="minorHAnsi" w:cstheme="minorHAnsi"/>
          <w:bCs/>
          <w:sz w:val="24"/>
          <w:szCs w:val="24"/>
        </w:rPr>
        <w:t>without the involvement of those who prov</w:t>
      </w:r>
      <w:r w:rsidR="001E3711">
        <w:rPr>
          <w:rFonts w:asciiTheme="minorHAnsi" w:eastAsia="Times New Roman" w:hAnsiTheme="minorHAnsi" w:cstheme="minorHAnsi"/>
          <w:bCs/>
          <w:sz w:val="24"/>
          <w:szCs w:val="24"/>
        </w:rPr>
        <w:t>ide the services</w:t>
      </w:r>
      <w:r w:rsidR="00D3173A" w:rsidRPr="00A8452E">
        <w:rPr>
          <w:rFonts w:asciiTheme="minorHAnsi" w:eastAsia="Times New Roman" w:hAnsiTheme="minorHAnsi" w:cstheme="minorHAnsi"/>
          <w:bCs/>
          <w:sz w:val="24"/>
          <w:szCs w:val="24"/>
        </w:rPr>
        <w:t>.</w:t>
      </w:r>
    </w:p>
    <w:p w14:paraId="0DD61713" w14:textId="77777777" w:rsidR="00007F37" w:rsidRDefault="00007F37" w:rsidP="00401059">
      <w:pPr>
        <w:spacing w:after="0" w:line="360" w:lineRule="auto"/>
        <w:ind w:right="18"/>
        <w:jc w:val="both"/>
        <w:rPr>
          <w:rFonts w:asciiTheme="minorHAnsi" w:eastAsia="Times New Roman" w:hAnsiTheme="minorHAnsi" w:cstheme="minorHAnsi"/>
          <w:bCs/>
          <w:sz w:val="24"/>
          <w:szCs w:val="24"/>
          <w:highlight w:val="yellow"/>
        </w:rPr>
      </w:pPr>
    </w:p>
    <w:p w14:paraId="693FF7DC" w14:textId="77777777" w:rsidR="003F2133" w:rsidRDefault="000E160B" w:rsidP="00401059">
      <w:pPr>
        <w:spacing w:after="0" w:line="360" w:lineRule="auto"/>
        <w:ind w:right="18"/>
        <w:jc w:val="both"/>
        <w:rPr>
          <w:rFonts w:asciiTheme="minorHAnsi" w:eastAsia="Times New Roman" w:hAnsiTheme="minorHAnsi" w:cstheme="minorHAnsi"/>
          <w:bCs/>
          <w:sz w:val="24"/>
          <w:szCs w:val="24"/>
        </w:rPr>
      </w:pPr>
      <w:r w:rsidRPr="00007F37">
        <w:rPr>
          <w:rFonts w:asciiTheme="minorHAnsi" w:eastAsia="Times New Roman" w:hAnsiTheme="minorHAnsi" w:cstheme="minorHAnsi"/>
          <w:bCs/>
          <w:sz w:val="24"/>
          <w:szCs w:val="24"/>
        </w:rPr>
        <w:t>T</w:t>
      </w:r>
      <w:r w:rsidR="00F6148E" w:rsidRPr="00007F37">
        <w:rPr>
          <w:rFonts w:asciiTheme="minorHAnsi" w:eastAsia="Times New Roman" w:hAnsiTheme="minorHAnsi" w:cstheme="minorHAnsi"/>
          <w:bCs/>
          <w:sz w:val="24"/>
          <w:szCs w:val="24"/>
        </w:rPr>
        <w:t>he existing literature does not</w:t>
      </w:r>
      <w:r w:rsidR="00A8452E" w:rsidRPr="00007F37">
        <w:rPr>
          <w:rFonts w:asciiTheme="minorHAnsi" w:eastAsia="Times New Roman" w:hAnsiTheme="minorHAnsi" w:cstheme="minorHAnsi"/>
          <w:bCs/>
          <w:sz w:val="24"/>
          <w:szCs w:val="24"/>
        </w:rPr>
        <w:t xml:space="preserve"> fully</w:t>
      </w:r>
      <w:r w:rsidR="00F6148E" w:rsidRPr="00007F37">
        <w:rPr>
          <w:rFonts w:asciiTheme="minorHAnsi" w:eastAsia="Times New Roman" w:hAnsiTheme="minorHAnsi" w:cstheme="minorHAnsi"/>
          <w:bCs/>
          <w:sz w:val="24"/>
          <w:szCs w:val="24"/>
        </w:rPr>
        <w:t xml:space="preserve"> explore th</w:t>
      </w:r>
      <w:r w:rsidR="0069301E" w:rsidRPr="00007F37">
        <w:rPr>
          <w:rFonts w:asciiTheme="minorHAnsi" w:eastAsia="Times New Roman" w:hAnsiTheme="minorHAnsi" w:cstheme="minorHAnsi"/>
          <w:bCs/>
          <w:sz w:val="24"/>
          <w:szCs w:val="24"/>
        </w:rPr>
        <w:t>e perceptions of FE providers and</w:t>
      </w:r>
      <w:r w:rsidR="00F6148E" w:rsidRPr="00007F37">
        <w:rPr>
          <w:rFonts w:asciiTheme="minorHAnsi" w:eastAsia="Times New Roman" w:hAnsiTheme="minorHAnsi" w:cstheme="minorHAnsi"/>
          <w:bCs/>
          <w:sz w:val="24"/>
          <w:szCs w:val="24"/>
        </w:rPr>
        <w:t xml:space="preserve"> stakeholders (policymakers) or</w:t>
      </w:r>
      <w:r w:rsidR="0069301E" w:rsidRPr="00007F37">
        <w:rPr>
          <w:rFonts w:asciiTheme="minorHAnsi" w:eastAsia="Times New Roman" w:hAnsiTheme="minorHAnsi" w:cstheme="minorHAnsi"/>
          <w:bCs/>
          <w:sz w:val="24"/>
          <w:szCs w:val="24"/>
        </w:rPr>
        <w:t xml:space="preserve"> </w:t>
      </w:r>
      <w:r w:rsidR="00F6148E" w:rsidRPr="00007F37">
        <w:rPr>
          <w:rFonts w:asciiTheme="minorHAnsi" w:eastAsia="Times New Roman" w:hAnsiTheme="minorHAnsi" w:cstheme="minorHAnsi"/>
          <w:bCs/>
          <w:sz w:val="24"/>
          <w:szCs w:val="24"/>
        </w:rPr>
        <w:t xml:space="preserve">whether an alternative rationale for FE NEET provision exists beyond responding to </w:t>
      </w:r>
      <w:r w:rsidR="00F213F8" w:rsidRPr="00007F37">
        <w:rPr>
          <w:rFonts w:asciiTheme="minorHAnsi" w:eastAsia="Times New Roman" w:hAnsiTheme="minorHAnsi" w:cstheme="minorHAnsi"/>
          <w:bCs/>
          <w:sz w:val="24"/>
          <w:szCs w:val="24"/>
        </w:rPr>
        <w:t xml:space="preserve">Coalition Government reforms. </w:t>
      </w:r>
      <w:r w:rsidR="0069301E" w:rsidRPr="00007F37">
        <w:rPr>
          <w:rFonts w:asciiTheme="minorHAnsi" w:eastAsia="Times New Roman" w:hAnsiTheme="minorHAnsi" w:cstheme="minorHAnsi"/>
          <w:bCs/>
          <w:sz w:val="24"/>
          <w:szCs w:val="24"/>
        </w:rPr>
        <w:t xml:space="preserve">What is </w:t>
      </w:r>
      <w:r w:rsidR="00A8452E" w:rsidRPr="00007F37">
        <w:rPr>
          <w:rFonts w:asciiTheme="minorHAnsi" w:eastAsia="Times New Roman" w:hAnsiTheme="minorHAnsi" w:cstheme="minorHAnsi"/>
          <w:bCs/>
          <w:sz w:val="24"/>
          <w:szCs w:val="24"/>
        </w:rPr>
        <w:t xml:space="preserve">also </w:t>
      </w:r>
      <w:r w:rsidR="0069301E" w:rsidRPr="00007F37">
        <w:rPr>
          <w:rFonts w:asciiTheme="minorHAnsi" w:eastAsia="Times New Roman" w:hAnsiTheme="minorHAnsi" w:cstheme="minorHAnsi"/>
          <w:bCs/>
          <w:sz w:val="24"/>
          <w:szCs w:val="24"/>
        </w:rPr>
        <w:t>missing in the knowledge base are per</w:t>
      </w:r>
      <w:r w:rsidR="00E34E98" w:rsidRPr="00007F37">
        <w:rPr>
          <w:rFonts w:asciiTheme="minorHAnsi" w:eastAsia="Times New Roman" w:hAnsiTheme="minorHAnsi" w:cstheme="minorHAnsi"/>
          <w:bCs/>
          <w:sz w:val="24"/>
          <w:szCs w:val="24"/>
        </w:rPr>
        <w:t>ceptions and views of</w:t>
      </w:r>
      <w:r w:rsidR="0069301E" w:rsidRPr="00007F37">
        <w:rPr>
          <w:rFonts w:asciiTheme="minorHAnsi" w:eastAsia="Times New Roman" w:hAnsiTheme="minorHAnsi" w:cstheme="minorHAnsi"/>
          <w:bCs/>
          <w:sz w:val="24"/>
          <w:szCs w:val="24"/>
        </w:rPr>
        <w:t xml:space="preserve"> </w:t>
      </w:r>
      <w:r w:rsidR="00F213F8" w:rsidRPr="00007F37">
        <w:rPr>
          <w:rFonts w:asciiTheme="minorHAnsi" w:eastAsia="Times New Roman" w:hAnsiTheme="minorHAnsi" w:cstheme="minorHAnsi"/>
          <w:bCs/>
          <w:sz w:val="24"/>
          <w:szCs w:val="24"/>
        </w:rPr>
        <w:t xml:space="preserve">FE </w:t>
      </w:r>
      <w:r w:rsidR="0069301E" w:rsidRPr="00007F37">
        <w:rPr>
          <w:rFonts w:asciiTheme="minorHAnsi" w:eastAsia="Times New Roman" w:hAnsiTheme="minorHAnsi" w:cstheme="minorHAnsi"/>
          <w:bCs/>
          <w:sz w:val="24"/>
          <w:szCs w:val="24"/>
        </w:rPr>
        <w:t>learners</w:t>
      </w:r>
      <w:r w:rsidR="00F213F8" w:rsidRPr="00007F37">
        <w:rPr>
          <w:rFonts w:asciiTheme="minorHAnsi" w:eastAsia="Times New Roman" w:hAnsiTheme="minorHAnsi" w:cstheme="minorHAnsi"/>
          <w:bCs/>
          <w:sz w:val="24"/>
          <w:szCs w:val="24"/>
        </w:rPr>
        <w:t xml:space="preserve"> </w:t>
      </w:r>
      <w:r w:rsidR="0069301E" w:rsidRPr="00007F37">
        <w:rPr>
          <w:rFonts w:asciiTheme="minorHAnsi" w:eastAsia="Times New Roman" w:hAnsiTheme="minorHAnsi" w:cstheme="minorHAnsi"/>
          <w:bCs/>
          <w:sz w:val="24"/>
          <w:szCs w:val="24"/>
        </w:rPr>
        <w:t xml:space="preserve">who have been NEET themselves. </w:t>
      </w:r>
      <w:r w:rsidR="00A8452E" w:rsidRPr="003238EB">
        <w:rPr>
          <w:rFonts w:asciiTheme="minorHAnsi" w:eastAsia="Times New Roman" w:hAnsiTheme="minorHAnsi" w:cstheme="minorHAnsi"/>
          <w:bCs/>
          <w:sz w:val="24"/>
          <w:szCs w:val="24"/>
        </w:rPr>
        <w:t xml:space="preserve">This </w:t>
      </w:r>
      <w:r w:rsidR="00EF120C" w:rsidRPr="003238EB">
        <w:rPr>
          <w:rFonts w:asciiTheme="minorHAnsi" w:eastAsia="Times New Roman" w:hAnsiTheme="minorHAnsi" w:cstheme="minorHAnsi"/>
          <w:bCs/>
          <w:sz w:val="24"/>
          <w:szCs w:val="24"/>
        </w:rPr>
        <w:t>justifies</w:t>
      </w:r>
      <w:r w:rsidR="00401059" w:rsidRPr="003238EB">
        <w:rPr>
          <w:rFonts w:asciiTheme="minorHAnsi" w:eastAsia="Times New Roman" w:hAnsiTheme="minorHAnsi" w:cstheme="minorHAnsi"/>
          <w:bCs/>
          <w:sz w:val="24"/>
          <w:szCs w:val="24"/>
        </w:rPr>
        <w:t xml:space="preserve"> the </w:t>
      </w:r>
      <w:r w:rsidR="00D3173A" w:rsidRPr="003238EB">
        <w:rPr>
          <w:rFonts w:asciiTheme="minorHAnsi" w:eastAsia="Times New Roman" w:hAnsiTheme="minorHAnsi" w:cstheme="minorHAnsi"/>
          <w:bCs/>
          <w:sz w:val="24"/>
          <w:szCs w:val="24"/>
        </w:rPr>
        <w:t xml:space="preserve">rationale for the </w:t>
      </w:r>
      <w:r w:rsidR="00401059" w:rsidRPr="003238EB">
        <w:rPr>
          <w:rFonts w:asciiTheme="minorHAnsi" w:eastAsia="Times New Roman" w:hAnsiTheme="minorHAnsi" w:cstheme="minorHAnsi"/>
          <w:bCs/>
          <w:sz w:val="24"/>
          <w:szCs w:val="24"/>
        </w:rPr>
        <w:t>use of interviews with FE managers</w:t>
      </w:r>
      <w:r w:rsidR="0069301E" w:rsidRPr="003238EB">
        <w:rPr>
          <w:rFonts w:asciiTheme="minorHAnsi" w:eastAsia="Times New Roman" w:hAnsiTheme="minorHAnsi" w:cstheme="minorHAnsi"/>
          <w:bCs/>
          <w:sz w:val="24"/>
          <w:szCs w:val="24"/>
        </w:rPr>
        <w:t xml:space="preserve">, </w:t>
      </w:r>
      <w:r w:rsidR="003A4169" w:rsidRPr="003238EB">
        <w:rPr>
          <w:rFonts w:asciiTheme="minorHAnsi" w:eastAsia="Times New Roman" w:hAnsiTheme="minorHAnsi" w:cstheme="minorHAnsi"/>
          <w:bCs/>
          <w:sz w:val="24"/>
          <w:szCs w:val="24"/>
        </w:rPr>
        <w:t xml:space="preserve">their learners and </w:t>
      </w:r>
      <w:r w:rsidR="0069301E" w:rsidRPr="003238EB">
        <w:rPr>
          <w:rFonts w:asciiTheme="minorHAnsi" w:eastAsia="Times New Roman" w:hAnsiTheme="minorHAnsi" w:cstheme="minorHAnsi"/>
          <w:bCs/>
          <w:sz w:val="24"/>
          <w:szCs w:val="24"/>
        </w:rPr>
        <w:t>policymakers</w:t>
      </w:r>
      <w:r w:rsidR="00401059" w:rsidRPr="003238EB">
        <w:rPr>
          <w:rFonts w:asciiTheme="minorHAnsi" w:eastAsia="Times New Roman" w:hAnsiTheme="minorHAnsi" w:cstheme="minorHAnsi"/>
          <w:bCs/>
          <w:sz w:val="24"/>
          <w:szCs w:val="24"/>
        </w:rPr>
        <w:t xml:space="preserve"> </w:t>
      </w:r>
      <w:r w:rsidR="00A05AB6" w:rsidRPr="003238EB">
        <w:rPr>
          <w:rFonts w:asciiTheme="minorHAnsi" w:eastAsia="Times New Roman" w:hAnsiTheme="minorHAnsi" w:cstheme="minorHAnsi"/>
          <w:bCs/>
          <w:sz w:val="24"/>
          <w:szCs w:val="24"/>
        </w:rPr>
        <w:t>in the current thesis</w:t>
      </w:r>
      <w:r w:rsidR="0069301E" w:rsidRPr="003238EB">
        <w:rPr>
          <w:rFonts w:asciiTheme="minorHAnsi" w:eastAsia="Times New Roman" w:hAnsiTheme="minorHAnsi" w:cstheme="minorHAnsi"/>
          <w:bCs/>
          <w:sz w:val="24"/>
          <w:szCs w:val="24"/>
        </w:rPr>
        <w:t xml:space="preserve"> </w:t>
      </w:r>
      <w:r w:rsidR="00401059" w:rsidRPr="003238EB">
        <w:rPr>
          <w:rFonts w:asciiTheme="minorHAnsi" w:eastAsia="Times New Roman" w:hAnsiTheme="minorHAnsi" w:cstheme="minorHAnsi"/>
          <w:bCs/>
          <w:sz w:val="24"/>
          <w:szCs w:val="24"/>
        </w:rPr>
        <w:t xml:space="preserve">to increase understanding about the impact of Coalition Government reform </w:t>
      </w:r>
      <w:r w:rsidR="00F6148E" w:rsidRPr="003238EB">
        <w:rPr>
          <w:rFonts w:asciiTheme="minorHAnsi" w:eastAsia="Times New Roman" w:hAnsiTheme="minorHAnsi" w:cstheme="minorHAnsi"/>
          <w:bCs/>
          <w:sz w:val="24"/>
          <w:szCs w:val="24"/>
        </w:rPr>
        <w:t>at the practice level</w:t>
      </w:r>
      <w:r w:rsidR="00036C46" w:rsidRPr="003238EB">
        <w:rPr>
          <w:rFonts w:asciiTheme="minorHAnsi" w:eastAsia="Times New Roman" w:hAnsiTheme="minorHAnsi" w:cstheme="minorHAnsi"/>
          <w:bCs/>
          <w:sz w:val="24"/>
          <w:szCs w:val="24"/>
        </w:rPr>
        <w:t>.</w:t>
      </w:r>
      <w:r w:rsidR="0069301E" w:rsidRPr="003238EB">
        <w:rPr>
          <w:rFonts w:asciiTheme="minorHAnsi" w:eastAsia="Times New Roman" w:hAnsiTheme="minorHAnsi" w:cstheme="minorHAnsi"/>
          <w:bCs/>
          <w:sz w:val="24"/>
          <w:szCs w:val="24"/>
        </w:rPr>
        <w:t xml:space="preserve"> </w:t>
      </w:r>
      <w:r w:rsidR="00E57B3D" w:rsidRPr="00007F37">
        <w:rPr>
          <w:rFonts w:asciiTheme="minorHAnsi" w:eastAsia="Times New Roman" w:hAnsiTheme="minorHAnsi" w:cstheme="minorHAnsi"/>
          <w:bCs/>
          <w:sz w:val="24"/>
          <w:szCs w:val="24"/>
        </w:rPr>
        <w:t>It will extend</w:t>
      </w:r>
      <w:r w:rsidR="00A8452E" w:rsidRPr="00007F37">
        <w:rPr>
          <w:rFonts w:asciiTheme="minorHAnsi" w:eastAsia="Times New Roman" w:hAnsiTheme="minorHAnsi" w:cstheme="minorHAnsi"/>
          <w:bCs/>
          <w:sz w:val="24"/>
          <w:szCs w:val="24"/>
        </w:rPr>
        <w:t xml:space="preserve"> knowledge about the ways in which </w:t>
      </w:r>
      <w:r w:rsidR="00E57B3D" w:rsidRPr="00007F37">
        <w:rPr>
          <w:rFonts w:asciiTheme="minorHAnsi" w:eastAsia="Times New Roman" w:hAnsiTheme="minorHAnsi" w:cstheme="minorHAnsi"/>
          <w:bCs/>
          <w:sz w:val="24"/>
          <w:szCs w:val="24"/>
        </w:rPr>
        <w:t xml:space="preserve">Coalition </w:t>
      </w:r>
      <w:r w:rsidR="00A8452E" w:rsidRPr="00007F37">
        <w:rPr>
          <w:rFonts w:asciiTheme="minorHAnsi" w:eastAsia="Times New Roman" w:hAnsiTheme="minorHAnsi" w:cstheme="minorHAnsi"/>
          <w:bCs/>
          <w:sz w:val="24"/>
          <w:szCs w:val="24"/>
        </w:rPr>
        <w:t>policy changes affect opportunities for 16-18 NEET to participate in FE provision and ultimately may have</w:t>
      </w:r>
      <w:r w:rsidR="003F2133" w:rsidRPr="00007F37">
        <w:rPr>
          <w:rFonts w:asciiTheme="minorHAnsi" w:eastAsia="Times New Roman" w:hAnsiTheme="minorHAnsi" w:cstheme="minorHAnsi"/>
          <w:bCs/>
          <w:sz w:val="24"/>
          <w:szCs w:val="24"/>
        </w:rPr>
        <w:t xml:space="preserve"> consequences for life chances.</w:t>
      </w:r>
    </w:p>
    <w:p w14:paraId="5614A975" w14:textId="77777777" w:rsidR="003F2133" w:rsidRDefault="003F2133" w:rsidP="00401059">
      <w:pPr>
        <w:spacing w:after="0" w:line="360" w:lineRule="auto"/>
        <w:ind w:right="18"/>
        <w:jc w:val="both"/>
        <w:rPr>
          <w:rFonts w:asciiTheme="minorHAnsi" w:eastAsia="Times New Roman" w:hAnsiTheme="minorHAnsi" w:cstheme="minorHAnsi"/>
          <w:bCs/>
          <w:sz w:val="24"/>
          <w:szCs w:val="24"/>
        </w:rPr>
      </w:pPr>
    </w:p>
    <w:p w14:paraId="71B5D4FA" w14:textId="77777777" w:rsidR="00401059" w:rsidRPr="00127C33" w:rsidRDefault="00401059" w:rsidP="00401059">
      <w:pPr>
        <w:spacing w:after="0" w:line="360" w:lineRule="auto"/>
        <w:ind w:right="18"/>
        <w:jc w:val="both"/>
        <w:rPr>
          <w:rFonts w:asciiTheme="minorHAnsi" w:eastAsia="Times New Roman" w:hAnsiTheme="minorHAnsi" w:cstheme="minorHAnsi"/>
          <w:bCs/>
          <w:sz w:val="24"/>
          <w:szCs w:val="24"/>
        </w:rPr>
      </w:pPr>
      <w:r w:rsidRPr="001939D6">
        <w:rPr>
          <w:rFonts w:asciiTheme="minorHAnsi" w:eastAsia="Times New Roman" w:hAnsiTheme="minorHAnsi" w:cstheme="minorHAnsi"/>
          <w:sz w:val="24"/>
          <w:szCs w:val="24"/>
        </w:rPr>
        <w:lastRenderedPageBreak/>
        <w:t>These significant issues</w:t>
      </w:r>
      <w:r w:rsidR="00D248B8" w:rsidRPr="001939D6">
        <w:rPr>
          <w:rFonts w:asciiTheme="minorHAnsi" w:eastAsia="Times New Roman" w:hAnsiTheme="minorHAnsi" w:cstheme="minorHAnsi"/>
          <w:bCs/>
          <w:sz w:val="24"/>
          <w:szCs w:val="24"/>
        </w:rPr>
        <w:t xml:space="preserve"> position the Coalition’s</w:t>
      </w:r>
      <w:r w:rsidRPr="001939D6">
        <w:rPr>
          <w:rFonts w:asciiTheme="minorHAnsi" w:eastAsia="Times New Roman" w:hAnsiTheme="minorHAnsi" w:cstheme="minorHAnsi"/>
          <w:bCs/>
          <w:sz w:val="24"/>
          <w:szCs w:val="24"/>
        </w:rPr>
        <w:t xml:space="preserve"> education reforms and their effect as a crucial focus for the current study</w:t>
      </w:r>
      <w:r w:rsidRPr="001939D6">
        <w:rPr>
          <w:rFonts w:asciiTheme="minorHAnsi" w:eastAsia="Times New Roman" w:hAnsiTheme="minorHAnsi" w:cstheme="minorHAnsi"/>
          <w:bCs/>
          <w:i/>
          <w:sz w:val="24"/>
          <w:szCs w:val="24"/>
        </w:rPr>
        <w:t>.</w:t>
      </w:r>
      <w:r w:rsidR="00D248B8" w:rsidRPr="001939D6">
        <w:rPr>
          <w:rFonts w:asciiTheme="minorHAnsi" w:eastAsia="Times New Roman" w:hAnsiTheme="minorHAnsi" w:cstheme="minorHAnsi"/>
          <w:bCs/>
          <w:sz w:val="24"/>
          <w:szCs w:val="24"/>
        </w:rPr>
        <w:t xml:space="preserve"> </w:t>
      </w:r>
      <w:r w:rsidR="00565097" w:rsidRPr="001939D6">
        <w:rPr>
          <w:rFonts w:asciiTheme="minorHAnsi" w:eastAsia="Times New Roman" w:hAnsiTheme="minorHAnsi" w:cstheme="minorHAnsi"/>
          <w:bCs/>
          <w:sz w:val="24"/>
          <w:szCs w:val="24"/>
        </w:rPr>
        <w:t xml:space="preserve">This </w:t>
      </w:r>
      <w:r w:rsidR="001939D6" w:rsidRPr="001939D6">
        <w:rPr>
          <w:rFonts w:asciiTheme="minorHAnsi" w:eastAsia="Times New Roman" w:hAnsiTheme="minorHAnsi" w:cstheme="minorHAnsi"/>
          <w:bCs/>
          <w:sz w:val="24"/>
          <w:szCs w:val="24"/>
        </w:rPr>
        <w:t>will contribute to knowledge</w:t>
      </w:r>
      <w:r w:rsidRPr="001939D6">
        <w:rPr>
          <w:rFonts w:asciiTheme="minorHAnsi" w:eastAsia="Times New Roman" w:hAnsiTheme="minorHAnsi" w:cstheme="minorHAnsi"/>
          <w:bCs/>
          <w:sz w:val="24"/>
          <w:szCs w:val="24"/>
        </w:rPr>
        <w:t xml:space="preserve"> about whether these reform policies and </w:t>
      </w:r>
      <w:r w:rsidR="00886B36" w:rsidRPr="001939D6">
        <w:rPr>
          <w:rFonts w:asciiTheme="minorHAnsi" w:eastAsia="Times New Roman" w:hAnsiTheme="minorHAnsi" w:cstheme="minorHAnsi"/>
          <w:bCs/>
          <w:sz w:val="24"/>
          <w:szCs w:val="24"/>
        </w:rPr>
        <w:t xml:space="preserve">their </w:t>
      </w:r>
      <w:r w:rsidRPr="001939D6">
        <w:rPr>
          <w:rFonts w:asciiTheme="minorHAnsi" w:eastAsia="Times New Roman" w:hAnsiTheme="minorHAnsi" w:cstheme="minorHAnsi"/>
          <w:bCs/>
          <w:sz w:val="24"/>
          <w:szCs w:val="24"/>
        </w:rPr>
        <w:t>a</w:t>
      </w:r>
      <w:r w:rsidR="00396BB2">
        <w:rPr>
          <w:rFonts w:asciiTheme="minorHAnsi" w:eastAsia="Times New Roman" w:hAnsiTheme="minorHAnsi" w:cstheme="minorHAnsi"/>
          <w:bCs/>
          <w:sz w:val="24"/>
          <w:szCs w:val="24"/>
        </w:rPr>
        <w:t>ssociated initiatives made</w:t>
      </w:r>
      <w:r w:rsidRPr="001939D6">
        <w:rPr>
          <w:rFonts w:asciiTheme="minorHAnsi" w:eastAsia="Times New Roman" w:hAnsiTheme="minorHAnsi" w:cstheme="minorHAnsi"/>
          <w:bCs/>
          <w:sz w:val="24"/>
          <w:szCs w:val="24"/>
        </w:rPr>
        <w:t xml:space="preserve"> head</w:t>
      </w:r>
      <w:r w:rsidR="00D248B8" w:rsidRPr="001939D6">
        <w:rPr>
          <w:rFonts w:asciiTheme="minorHAnsi" w:eastAsia="Times New Roman" w:hAnsiTheme="minorHAnsi" w:cstheme="minorHAnsi"/>
          <w:bCs/>
          <w:sz w:val="24"/>
          <w:szCs w:val="24"/>
        </w:rPr>
        <w:t xml:space="preserve">way with 16-18 NEET reduction. </w:t>
      </w:r>
      <w:r w:rsidR="00396BB2">
        <w:rPr>
          <w:rFonts w:asciiTheme="minorHAnsi" w:eastAsia="Times New Roman" w:hAnsiTheme="minorHAnsi" w:cstheme="minorHAnsi"/>
          <w:bCs/>
          <w:sz w:val="24"/>
          <w:szCs w:val="24"/>
        </w:rPr>
        <w:t>It</w:t>
      </w:r>
      <w:r w:rsidRPr="001939D6">
        <w:rPr>
          <w:rFonts w:asciiTheme="minorHAnsi" w:eastAsia="Times New Roman" w:hAnsiTheme="minorHAnsi" w:cstheme="minorHAnsi"/>
          <w:bCs/>
          <w:sz w:val="24"/>
          <w:szCs w:val="24"/>
        </w:rPr>
        <w:t xml:space="preserve"> provides a further lens to explore </w:t>
      </w:r>
      <w:r w:rsidRPr="001939D6">
        <w:rPr>
          <w:rFonts w:asciiTheme="minorHAnsi" w:eastAsia="Times New Roman" w:hAnsiTheme="minorHAnsi" w:cstheme="minorHAnsi"/>
          <w:sz w:val="24"/>
          <w:szCs w:val="24"/>
        </w:rPr>
        <w:t>the viability of NEET</w:t>
      </w:r>
      <w:r w:rsidRPr="001939D6">
        <w:rPr>
          <w:rFonts w:asciiTheme="minorHAnsi" w:eastAsia="Times New Roman" w:hAnsiTheme="minorHAnsi" w:cstheme="minorHAnsi"/>
          <w:sz w:val="24"/>
          <w:szCs w:val="24"/>
          <w:lang w:val="en-US"/>
        </w:rPr>
        <w:t xml:space="preserve"> provision in the FE sector within a climate of rapid Government </w:t>
      </w:r>
      <w:r w:rsidR="00214071">
        <w:rPr>
          <w:rFonts w:asciiTheme="minorHAnsi" w:eastAsia="Times New Roman" w:hAnsiTheme="minorHAnsi" w:cstheme="minorHAnsi"/>
          <w:sz w:val="24"/>
          <w:szCs w:val="24"/>
          <w:lang w:val="en-US"/>
        </w:rPr>
        <w:t xml:space="preserve">infrastructure </w:t>
      </w:r>
      <w:r w:rsidR="00396BB2">
        <w:rPr>
          <w:rFonts w:asciiTheme="minorHAnsi" w:eastAsia="Times New Roman" w:hAnsiTheme="minorHAnsi" w:cstheme="minorHAnsi"/>
          <w:sz w:val="24"/>
          <w:szCs w:val="24"/>
          <w:lang w:val="en-US"/>
        </w:rPr>
        <w:t>policy change</w:t>
      </w:r>
      <w:r w:rsidR="00214071">
        <w:rPr>
          <w:rFonts w:asciiTheme="minorHAnsi" w:eastAsia="Times New Roman" w:hAnsiTheme="minorHAnsi" w:cstheme="minorHAnsi"/>
          <w:sz w:val="24"/>
          <w:szCs w:val="24"/>
          <w:lang w:val="en-US"/>
        </w:rPr>
        <w:t>s</w:t>
      </w:r>
      <w:r w:rsidR="00127C33">
        <w:rPr>
          <w:rFonts w:asciiTheme="minorHAnsi" w:eastAsia="Times New Roman" w:hAnsiTheme="minorHAnsi" w:cstheme="minorHAnsi"/>
          <w:sz w:val="24"/>
          <w:szCs w:val="24"/>
          <w:lang w:val="en-US"/>
        </w:rPr>
        <w:t>.</w:t>
      </w:r>
      <w:r w:rsidR="00214071">
        <w:rPr>
          <w:rFonts w:asciiTheme="minorHAnsi" w:eastAsia="Times New Roman" w:hAnsiTheme="minorHAnsi" w:cstheme="minorHAnsi"/>
          <w:sz w:val="24"/>
          <w:szCs w:val="24"/>
          <w:lang w:val="en-US"/>
        </w:rPr>
        <w:t xml:space="preserve"> </w:t>
      </w:r>
      <w:r w:rsidRPr="001939D6">
        <w:rPr>
          <w:rFonts w:asciiTheme="minorHAnsi" w:eastAsia="Times New Roman" w:hAnsiTheme="minorHAnsi" w:cstheme="minorHAnsi"/>
          <w:sz w:val="24"/>
          <w:szCs w:val="24"/>
          <w:lang w:val="en-US"/>
        </w:rPr>
        <w:t>Gaps in</w:t>
      </w:r>
      <w:r w:rsidR="000E160B" w:rsidRPr="001939D6">
        <w:rPr>
          <w:rFonts w:asciiTheme="minorHAnsi" w:eastAsia="Times New Roman" w:hAnsiTheme="minorHAnsi" w:cstheme="minorHAnsi"/>
          <w:sz w:val="24"/>
          <w:szCs w:val="24"/>
        </w:rPr>
        <w:t xml:space="preserve"> knowledge </w:t>
      </w:r>
      <w:r w:rsidR="00214071">
        <w:rPr>
          <w:rFonts w:asciiTheme="minorHAnsi" w:eastAsia="Times New Roman" w:hAnsiTheme="minorHAnsi" w:cstheme="minorHAnsi"/>
          <w:sz w:val="24"/>
          <w:szCs w:val="24"/>
        </w:rPr>
        <w:t xml:space="preserve">about these issues </w:t>
      </w:r>
      <w:r w:rsidRPr="001939D6">
        <w:rPr>
          <w:rFonts w:asciiTheme="minorHAnsi" w:eastAsia="Times New Roman" w:hAnsiTheme="minorHAnsi" w:cstheme="minorHAnsi"/>
          <w:sz w:val="24"/>
          <w:szCs w:val="24"/>
          <w:lang w:val="en"/>
        </w:rPr>
        <w:t>shape the aim and</w:t>
      </w:r>
      <w:r w:rsidR="005445B1" w:rsidRPr="001939D6">
        <w:rPr>
          <w:rFonts w:asciiTheme="minorHAnsi" w:eastAsia="Times New Roman" w:hAnsiTheme="minorHAnsi" w:cstheme="minorHAnsi"/>
          <w:sz w:val="24"/>
          <w:szCs w:val="24"/>
          <w:lang w:val="en"/>
        </w:rPr>
        <w:t xml:space="preserve"> objectives of</w:t>
      </w:r>
      <w:r w:rsidR="00D370BB" w:rsidRPr="001939D6">
        <w:rPr>
          <w:rFonts w:asciiTheme="minorHAnsi" w:eastAsia="Times New Roman" w:hAnsiTheme="minorHAnsi" w:cstheme="minorHAnsi"/>
          <w:sz w:val="24"/>
          <w:szCs w:val="24"/>
          <w:lang w:val="en"/>
        </w:rPr>
        <w:t xml:space="preserve"> this thesis (1.4</w:t>
      </w:r>
      <w:r w:rsidR="00036C46" w:rsidRPr="001939D6">
        <w:rPr>
          <w:rFonts w:asciiTheme="minorHAnsi" w:eastAsia="Times New Roman" w:hAnsiTheme="minorHAnsi" w:cstheme="minorHAnsi"/>
          <w:sz w:val="24"/>
          <w:szCs w:val="24"/>
          <w:lang w:val="en"/>
        </w:rPr>
        <w:t>.1.1-2)</w:t>
      </w:r>
      <w:r w:rsidRPr="001939D6">
        <w:rPr>
          <w:rFonts w:asciiTheme="minorHAnsi" w:eastAsia="Times New Roman" w:hAnsiTheme="minorHAnsi" w:cstheme="minorHAnsi"/>
          <w:sz w:val="24"/>
          <w:szCs w:val="24"/>
          <w:lang w:val="en"/>
        </w:rPr>
        <w:t xml:space="preserve"> and </w:t>
      </w:r>
      <w:r w:rsidR="006A1F3F" w:rsidRPr="001939D6">
        <w:rPr>
          <w:rFonts w:asciiTheme="minorHAnsi" w:eastAsia="Times New Roman" w:hAnsiTheme="minorHAnsi" w:cstheme="minorHAnsi"/>
          <w:sz w:val="24"/>
          <w:szCs w:val="24"/>
          <w:lang w:eastAsia="en-GB"/>
        </w:rPr>
        <w:t>confirm</w:t>
      </w:r>
      <w:r w:rsidRPr="001939D6">
        <w:rPr>
          <w:rFonts w:asciiTheme="minorHAnsi" w:eastAsia="Times New Roman" w:hAnsiTheme="minorHAnsi" w:cstheme="minorHAnsi"/>
          <w:sz w:val="24"/>
          <w:szCs w:val="24"/>
          <w:lang w:eastAsia="en-GB"/>
        </w:rPr>
        <w:t xml:space="preserve"> the pertinence of the research questions developed which address these </w:t>
      </w:r>
      <w:r w:rsidR="00214071">
        <w:rPr>
          <w:rFonts w:asciiTheme="minorHAnsi" w:eastAsia="Times New Roman" w:hAnsiTheme="minorHAnsi" w:cstheme="minorHAnsi"/>
          <w:sz w:val="24"/>
          <w:szCs w:val="24"/>
          <w:lang w:eastAsia="en-GB"/>
        </w:rPr>
        <w:t xml:space="preserve">same </w:t>
      </w:r>
      <w:r w:rsidRPr="001939D6">
        <w:rPr>
          <w:rFonts w:asciiTheme="minorHAnsi" w:eastAsia="Times New Roman" w:hAnsiTheme="minorHAnsi" w:cstheme="minorHAnsi"/>
          <w:sz w:val="24"/>
          <w:szCs w:val="24"/>
        </w:rPr>
        <w:t>i</w:t>
      </w:r>
      <w:r w:rsidR="00D248B8" w:rsidRPr="001939D6">
        <w:rPr>
          <w:rFonts w:asciiTheme="minorHAnsi" w:hAnsiTheme="minorHAnsi" w:cstheme="minorHAnsi"/>
          <w:sz w:val="24"/>
          <w:szCs w:val="24"/>
        </w:rPr>
        <w:t xml:space="preserve">ssues. </w:t>
      </w:r>
      <w:r w:rsidRPr="001939D6">
        <w:rPr>
          <w:rFonts w:asciiTheme="minorHAnsi" w:eastAsia="Times New Roman" w:hAnsiTheme="minorHAnsi" w:cstheme="minorHAnsi"/>
          <w:sz w:val="24"/>
          <w:szCs w:val="24"/>
        </w:rPr>
        <w:t>The current</w:t>
      </w:r>
      <w:r w:rsidR="00D248B8" w:rsidRPr="001939D6">
        <w:rPr>
          <w:rFonts w:asciiTheme="minorHAnsi" w:eastAsia="Times New Roman" w:hAnsiTheme="minorHAnsi" w:cstheme="minorHAnsi"/>
          <w:sz w:val="24"/>
          <w:szCs w:val="24"/>
        </w:rPr>
        <w:t xml:space="preserve"> study is worthwhile. </w:t>
      </w:r>
      <w:r w:rsidRPr="001939D6">
        <w:rPr>
          <w:rFonts w:asciiTheme="minorHAnsi" w:eastAsia="Times New Roman" w:hAnsiTheme="minorHAnsi" w:cstheme="minorHAnsi"/>
          <w:sz w:val="24"/>
          <w:szCs w:val="24"/>
        </w:rPr>
        <w:t xml:space="preserve">It contributes </w:t>
      </w:r>
      <w:r w:rsidR="00C404E7" w:rsidRPr="001939D6">
        <w:rPr>
          <w:rFonts w:asciiTheme="minorHAnsi" w:eastAsia="Times New Roman" w:hAnsiTheme="minorHAnsi" w:cstheme="minorHAnsi"/>
          <w:sz w:val="24"/>
          <w:szCs w:val="24"/>
        </w:rPr>
        <w:t xml:space="preserve">to </w:t>
      </w:r>
      <w:r w:rsidRPr="001939D6">
        <w:rPr>
          <w:rFonts w:asciiTheme="minorHAnsi" w:eastAsia="Times New Roman" w:hAnsiTheme="minorHAnsi" w:cstheme="minorHAnsi"/>
          <w:sz w:val="24"/>
          <w:szCs w:val="24"/>
        </w:rPr>
        <w:t>knowledge</w:t>
      </w:r>
      <w:r w:rsidR="008539A4" w:rsidRPr="001939D6">
        <w:rPr>
          <w:rFonts w:asciiTheme="minorHAnsi" w:eastAsia="Times New Roman" w:hAnsiTheme="minorHAnsi" w:cstheme="minorHAnsi"/>
          <w:sz w:val="24"/>
          <w:szCs w:val="24"/>
        </w:rPr>
        <w:t xml:space="preserve"> </w:t>
      </w:r>
      <w:r w:rsidRPr="001939D6">
        <w:rPr>
          <w:rFonts w:asciiTheme="minorHAnsi" w:eastAsia="Times New Roman" w:hAnsiTheme="minorHAnsi" w:cstheme="minorHAnsi"/>
          <w:sz w:val="24"/>
          <w:szCs w:val="24"/>
        </w:rPr>
        <w:t xml:space="preserve">and adds an FE </w:t>
      </w:r>
      <w:r w:rsidRPr="001939D6">
        <w:rPr>
          <w:rFonts w:asciiTheme="minorHAnsi" w:eastAsia="Times New Roman" w:hAnsiTheme="minorHAnsi" w:cstheme="minorHAnsi"/>
          <w:sz w:val="24"/>
          <w:szCs w:val="24"/>
          <w:lang w:val="en-US"/>
        </w:rPr>
        <w:t>practice dimension which produce</w:t>
      </w:r>
      <w:r w:rsidR="00214071">
        <w:rPr>
          <w:rFonts w:asciiTheme="minorHAnsi" w:eastAsia="Times New Roman" w:hAnsiTheme="minorHAnsi" w:cstheme="minorHAnsi"/>
          <w:sz w:val="24"/>
          <w:szCs w:val="24"/>
          <w:lang w:val="en-US"/>
        </w:rPr>
        <w:t>s</w:t>
      </w:r>
      <w:r w:rsidRPr="001939D6">
        <w:rPr>
          <w:rFonts w:asciiTheme="minorHAnsi" w:eastAsia="Times New Roman" w:hAnsiTheme="minorHAnsi" w:cstheme="minorHAnsi"/>
          <w:sz w:val="24"/>
          <w:szCs w:val="24"/>
          <w:lang w:val="en-US"/>
        </w:rPr>
        <w:t xml:space="preserve"> outcomes that may inform </w:t>
      </w:r>
      <w:r w:rsidRPr="001939D6">
        <w:rPr>
          <w:rFonts w:asciiTheme="minorHAnsi" w:eastAsia="Times New Roman" w:hAnsiTheme="minorHAnsi" w:cstheme="minorHAnsi"/>
          <w:sz w:val="24"/>
          <w:szCs w:val="24"/>
        </w:rPr>
        <w:t>imp</w:t>
      </w:r>
      <w:r w:rsidR="005445B1" w:rsidRPr="001939D6">
        <w:rPr>
          <w:rFonts w:asciiTheme="minorHAnsi" w:eastAsia="Times New Roman" w:hAnsiTheme="minorHAnsi" w:cstheme="minorHAnsi"/>
          <w:sz w:val="24"/>
          <w:szCs w:val="24"/>
        </w:rPr>
        <w:t>r</w:t>
      </w:r>
      <w:r w:rsidR="000E160B" w:rsidRPr="001939D6">
        <w:rPr>
          <w:rFonts w:asciiTheme="minorHAnsi" w:eastAsia="Times New Roman" w:hAnsiTheme="minorHAnsi" w:cstheme="minorHAnsi"/>
          <w:sz w:val="24"/>
          <w:szCs w:val="24"/>
        </w:rPr>
        <w:t>ovements that</w:t>
      </w:r>
      <w:r w:rsidR="005445B1" w:rsidRPr="001939D6">
        <w:rPr>
          <w:rFonts w:asciiTheme="minorHAnsi" w:eastAsia="Times New Roman" w:hAnsiTheme="minorHAnsi" w:cstheme="minorHAnsi"/>
          <w:sz w:val="24"/>
          <w:szCs w:val="24"/>
        </w:rPr>
        <w:t xml:space="preserve"> can be applied </w:t>
      </w:r>
      <w:r w:rsidRPr="001939D6">
        <w:rPr>
          <w:rFonts w:asciiTheme="minorHAnsi" w:eastAsia="Times New Roman" w:hAnsiTheme="minorHAnsi" w:cstheme="minorHAnsi"/>
          <w:sz w:val="24"/>
          <w:szCs w:val="24"/>
        </w:rPr>
        <w:t>and may potentially lead to reductions in the 16-18 NEET rate</w:t>
      </w:r>
      <w:r w:rsidRPr="00396BB2">
        <w:rPr>
          <w:rFonts w:asciiTheme="minorHAnsi" w:eastAsia="Times New Roman" w:hAnsiTheme="minorHAnsi" w:cstheme="minorHAnsi"/>
          <w:sz w:val="24"/>
          <w:szCs w:val="24"/>
        </w:rPr>
        <w:t>.</w:t>
      </w:r>
    </w:p>
    <w:p w14:paraId="67B8751A" w14:textId="77777777" w:rsidR="009654E7" w:rsidRPr="003F2133" w:rsidRDefault="009654E7" w:rsidP="00401059">
      <w:pPr>
        <w:spacing w:after="0" w:line="360" w:lineRule="auto"/>
        <w:ind w:right="18"/>
        <w:jc w:val="both"/>
        <w:rPr>
          <w:rFonts w:asciiTheme="minorHAnsi" w:eastAsia="Times New Roman" w:hAnsiTheme="minorHAnsi" w:cstheme="minorHAnsi"/>
          <w:sz w:val="24"/>
          <w:szCs w:val="24"/>
        </w:rPr>
      </w:pPr>
    </w:p>
    <w:p w14:paraId="2A715112" w14:textId="77777777" w:rsidR="00C6472D" w:rsidRDefault="00C6472D" w:rsidP="00401059">
      <w:pPr>
        <w:rPr>
          <w:rFonts w:asciiTheme="minorHAnsi" w:eastAsia="Times New Roman" w:hAnsiTheme="minorHAnsi" w:cstheme="minorHAnsi"/>
          <w:sz w:val="24"/>
          <w:szCs w:val="24"/>
        </w:rPr>
      </w:pPr>
    </w:p>
    <w:p w14:paraId="583FE539" w14:textId="77777777" w:rsidR="00401059" w:rsidRPr="0020615F" w:rsidRDefault="00401059" w:rsidP="00924619">
      <w:pPr>
        <w:spacing w:line="360" w:lineRule="auto"/>
        <w:rPr>
          <w:rFonts w:asciiTheme="minorHAnsi" w:hAnsiTheme="minorHAnsi" w:cstheme="minorHAnsi"/>
          <w:b/>
          <w:i/>
          <w:sz w:val="24"/>
          <w:szCs w:val="24"/>
        </w:rPr>
      </w:pPr>
      <w:r w:rsidRPr="0020615F">
        <w:rPr>
          <w:rFonts w:asciiTheme="minorHAnsi" w:hAnsiTheme="minorHAnsi" w:cstheme="minorHAnsi"/>
          <w:b/>
          <w:sz w:val="28"/>
          <w:szCs w:val="28"/>
        </w:rPr>
        <w:t>1.4</w:t>
      </w:r>
      <w:r w:rsidRPr="0020615F">
        <w:rPr>
          <w:rFonts w:asciiTheme="minorHAnsi" w:hAnsiTheme="minorHAnsi" w:cstheme="minorHAnsi"/>
          <w:b/>
          <w:i/>
          <w:sz w:val="28"/>
          <w:szCs w:val="28"/>
        </w:rPr>
        <w:t xml:space="preserve"> The </w:t>
      </w:r>
      <w:r w:rsidR="00D01A03">
        <w:rPr>
          <w:rFonts w:asciiTheme="minorHAnsi" w:hAnsiTheme="minorHAnsi" w:cstheme="minorHAnsi"/>
          <w:b/>
          <w:i/>
          <w:sz w:val="28"/>
          <w:szCs w:val="28"/>
        </w:rPr>
        <w:t>r</w:t>
      </w:r>
      <w:r w:rsidRPr="0020615F">
        <w:rPr>
          <w:rFonts w:asciiTheme="minorHAnsi" w:hAnsiTheme="minorHAnsi" w:cstheme="minorHAnsi"/>
          <w:b/>
          <w:i/>
          <w:sz w:val="28"/>
          <w:szCs w:val="28"/>
        </w:rPr>
        <w:t xml:space="preserve">esearch </w:t>
      </w:r>
      <w:r w:rsidR="00D01A03">
        <w:rPr>
          <w:rFonts w:asciiTheme="minorHAnsi" w:hAnsiTheme="minorHAnsi" w:cstheme="minorHAnsi"/>
          <w:b/>
          <w:i/>
          <w:sz w:val="28"/>
          <w:szCs w:val="28"/>
        </w:rPr>
        <w:t>f</w:t>
      </w:r>
      <w:r w:rsidRPr="0020615F">
        <w:rPr>
          <w:rFonts w:asciiTheme="minorHAnsi" w:hAnsiTheme="minorHAnsi" w:cstheme="minorHAnsi"/>
          <w:b/>
          <w:i/>
          <w:sz w:val="28"/>
          <w:szCs w:val="28"/>
        </w:rPr>
        <w:t>ramework</w:t>
      </w:r>
    </w:p>
    <w:p w14:paraId="264992B3" w14:textId="77777777" w:rsidR="00401059" w:rsidRPr="00007F37" w:rsidRDefault="0075663A" w:rsidP="009E1D2F">
      <w:pPr>
        <w:spacing w:after="0" w:line="360" w:lineRule="auto"/>
        <w:jc w:val="both"/>
        <w:rPr>
          <w:rFonts w:asciiTheme="minorHAnsi" w:eastAsia="Calibri" w:hAnsiTheme="minorHAnsi" w:cstheme="minorHAnsi"/>
          <w:sz w:val="24"/>
          <w:szCs w:val="24"/>
        </w:rPr>
      </w:pPr>
      <w:r w:rsidRPr="00007F37">
        <w:rPr>
          <w:rFonts w:asciiTheme="minorHAnsi" w:eastAsia="Calibri" w:hAnsiTheme="minorHAnsi" w:cstheme="minorHAnsi"/>
          <w:sz w:val="24"/>
          <w:szCs w:val="24"/>
        </w:rPr>
        <w:t>The literature review established</w:t>
      </w:r>
      <w:r w:rsidR="00401059" w:rsidRPr="00007F37">
        <w:rPr>
          <w:rFonts w:asciiTheme="minorHAnsi" w:eastAsia="Calibri" w:hAnsiTheme="minorHAnsi" w:cstheme="minorHAnsi"/>
          <w:sz w:val="24"/>
          <w:szCs w:val="24"/>
        </w:rPr>
        <w:t xml:space="preserve"> the 16-18 NEET research context and helped shape the research aim</w:t>
      </w:r>
      <w:r w:rsidR="009128D5" w:rsidRPr="00007F37">
        <w:rPr>
          <w:rFonts w:asciiTheme="minorHAnsi" w:eastAsia="Calibri" w:hAnsiTheme="minorHAnsi" w:cstheme="minorHAnsi"/>
          <w:sz w:val="24"/>
          <w:szCs w:val="24"/>
        </w:rPr>
        <w:t>s</w:t>
      </w:r>
      <w:r w:rsidR="00401059" w:rsidRPr="00007F37">
        <w:rPr>
          <w:rFonts w:asciiTheme="minorHAnsi" w:eastAsia="Calibri" w:hAnsiTheme="minorHAnsi" w:cstheme="minorHAnsi"/>
          <w:sz w:val="24"/>
          <w:szCs w:val="24"/>
        </w:rPr>
        <w:t xml:space="preserve"> and objectives encompassed in this investigation.</w:t>
      </w:r>
    </w:p>
    <w:p w14:paraId="6F8DB271" w14:textId="77777777" w:rsidR="00214071" w:rsidRPr="00007F37" w:rsidRDefault="00214071" w:rsidP="00401059">
      <w:pPr>
        <w:spacing w:after="0" w:line="360" w:lineRule="auto"/>
        <w:jc w:val="both"/>
        <w:rPr>
          <w:rFonts w:asciiTheme="minorHAnsi" w:eastAsia="Calibri" w:hAnsiTheme="minorHAnsi" w:cstheme="minorHAnsi"/>
          <w:sz w:val="24"/>
          <w:szCs w:val="24"/>
        </w:rPr>
      </w:pPr>
    </w:p>
    <w:p w14:paraId="2A039BF4" w14:textId="77777777" w:rsidR="00401059" w:rsidRPr="0035180A" w:rsidRDefault="00401059" w:rsidP="00924619">
      <w:pPr>
        <w:spacing w:after="0" w:line="360" w:lineRule="auto"/>
        <w:rPr>
          <w:rFonts w:asciiTheme="minorHAnsi" w:hAnsiTheme="minorHAnsi" w:cstheme="minorHAnsi"/>
          <w:sz w:val="24"/>
          <w:szCs w:val="24"/>
        </w:rPr>
      </w:pPr>
      <w:r w:rsidRPr="00007F37">
        <w:rPr>
          <w:rFonts w:asciiTheme="minorHAnsi" w:hAnsiTheme="minorHAnsi" w:cstheme="minorHAnsi"/>
          <w:b/>
          <w:sz w:val="24"/>
          <w:szCs w:val="24"/>
        </w:rPr>
        <w:t xml:space="preserve">1.4.1 </w:t>
      </w:r>
      <w:r w:rsidRPr="00007F37">
        <w:rPr>
          <w:rFonts w:asciiTheme="minorHAnsi" w:hAnsiTheme="minorHAnsi" w:cstheme="minorHAnsi"/>
          <w:b/>
          <w:i/>
          <w:sz w:val="24"/>
          <w:szCs w:val="24"/>
        </w:rPr>
        <w:t>Research rationale</w:t>
      </w:r>
    </w:p>
    <w:p w14:paraId="67829FB4" w14:textId="77777777" w:rsidR="00CB5135" w:rsidRPr="003F2133" w:rsidRDefault="00127C33" w:rsidP="009E1D2F">
      <w:pPr>
        <w:pStyle w:val="PlainText"/>
        <w:spacing w:line="360" w:lineRule="auto"/>
        <w:jc w:val="both"/>
        <w:rPr>
          <w:rFonts w:asciiTheme="minorHAnsi" w:hAnsiTheme="minorHAnsi" w:cstheme="minorHAnsi"/>
          <w:sz w:val="24"/>
          <w:szCs w:val="24"/>
        </w:rPr>
      </w:pPr>
      <w:r w:rsidRPr="00E763B9">
        <w:rPr>
          <w:rFonts w:asciiTheme="minorHAnsi" w:hAnsiTheme="minorHAnsi" w:cstheme="minorHAnsi"/>
          <w:sz w:val="24"/>
          <w:szCs w:val="24"/>
        </w:rPr>
        <w:t>Fundamental to the current research study, as discussed above (1.3.1-5), are emerging themes drawn from the literature review which inform the research questions and which were use</w:t>
      </w:r>
      <w:r>
        <w:rPr>
          <w:rFonts w:asciiTheme="minorHAnsi" w:hAnsiTheme="minorHAnsi" w:cstheme="minorHAnsi"/>
          <w:sz w:val="24"/>
          <w:szCs w:val="24"/>
        </w:rPr>
        <w:t xml:space="preserve">d to shape the research design. </w:t>
      </w:r>
      <w:r w:rsidR="00401059" w:rsidRPr="00007F37">
        <w:rPr>
          <w:rFonts w:asciiTheme="minorHAnsi" w:eastAsia="Times New Roman" w:hAnsiTheme="minorHAnsi" w:cstheme="minorHAnsi"/>
          <w:bCs/>
          <w:sz w:val="24"/>
          <w:szCs w:val="24"/>
        </w:rPr>
        <w:t>These concern types of provision best suited to 16-18 NEET, the impact of Coalition Government education reforms and the nature of the evidence base un</w:t>
      </w:r>
      <w:r w:rsidR="00D248B8" w:rsidRPr="00007F37">
        <w:rPr>
          <w:rFonts w:asciiTheme="minorHAnsi" w:eastAsia="Times New Roman" w:hAnsiTheme="minorHAnsi" w:cstheme="minorHAnsi"/>
          <w:bCs/>
          <w:sz w:val="24"/>
          <w:szCs w:val="24"/>
        </w:rPr>
        <w:t xml:space="preserve">derpinning policy development. </w:t>
      </w:r>
      <w:r w:rsidR="00401059" w:rsidRPr="00007F37">
        <w:rPr>
          <w:rFonts w:asciiTheme="minorHAnsi" w:eastAsia="Times New Roman" w:hAnsiTheme="minorHAnsi" w:cstheme="minorHAnsi"/>
          <w:bCs/>
          <w:sz w:val="24"/>
          <w:szCs w:val="24"/>
        </w:rPr>
        <w:t xml:space="preserve">This ensured that </w:t>
      </w:r>
      <w:r w:rsidR="00401059" w:rsidRPr="00007F37">
        <w:rPr>
          <w:rFonts w:asciiTheme="minorHAnsi" w:hAnsiTheme="minorHAnsi" w:cstheme="minorHAnsi"/>
          <w:sz w:val="24"/>
          <w:szCs w:val="24"/>
        </w:rPr>
        <w:t>this research maintains app</w:t>
      </w:r>
      <w:r w:rsidR="00F6148E" w:rsidRPr="00007F37">
        <w:rPr>
          <w:rFonts w:asciiTheme="minorHAnsi" w:hAnsiTheme="minorHAnsi" w:cstheme="minorHAnsi"/>
          <w:sz w:val="24"/>
          <w:szCs w:val="24"/>
        </w:rPr>
        <w:t>ropriateness to context and contributes</w:t>
      </w:r>
      <w:r w:rsidR="00401059" w:rsidRPr="00007F37">
        <w:rPr>
          <w:rFonts w:asciiTheme="minorHAnsi" w:hAnsiTheme="minorHAnsi" w:cstheme="minorHAnsi"/>
          <w:sz w:val="24"/>
          <w:szCs w:val="24"/>
        </w:rPr>
        <w:t xml:space="preserve"> to knowledge </w:t>
      </w:r>
      <w:r w:rsidR="00401059" w:rsidRPr="00007F37">
        <w:rPr>
          <w:rFonts w:asciiTheme="minorHAnsi" w:eastAsia="Times New Roman" w:hAnsiTheme="minorHAnsi" w:cstheme="minorHAnsi"/>
          <w:bCs/>
          <w:sz w:val="24"/>
          <w:szCs w:val="24"/>
        </w:rPr>
        <w:t>about the unique interface between Gov</w:t>
      </w:r>
      <w:r w:rsidR="00014FBD" w:rsidRPr="00007F37">
        <w:rPr>
          <w:rFonts w:asciiTheme="minorHAnsi" w:eastAsia="Times New Roman" w:hAnsiTheme="minorHAnsi" w:cstheme="minorHAnsi"/>
          <w:bCs/>
          <w:sz w:val="24"/>
          <w:szCs w:val="24"/>
        </w:rPr>
        <w:t>ernment policy, FE providers</w:t>
      </w:r>
      <w:r w:rsidR="00401059" w:rsidRPr="00007F37">
        <w:rPr>
          <w:rFonts w:asciiTheme="minorHAnsi" w:eastAsia="Times New Roman" w:hAnsiTheme="minorHAnsi" w:cstheme="minorHAnsi"/>
          <w:bCs/>
          <w:sz w:val="24"/>
          <w:szCs w:val="24"/>
        </w:rPr>
        <w:t xml:space="preserve"> and the needs of 16-18 NEET learners</w:t>
      </w:r>
      <w:r w:rsidR="00036C46" w:rsidRPr="00007F37">
        <w:rPr>
          <w:rFonts w:asciiTheme="minorHAnsi" w:eastAsia="Times New Roman" w:hAnsiTheme="minorHAnsi" w:cstheme="minorHAnsi"/>
          <w:bCs/>
          <w:sz w:val="24"/>
          <w:szCs w:val="24"/>
        </w:rPr>
        <w:t>.</w:t>
      </w:r>
      <w:r w:rsidR="00036C46">
        <w:rPr>
          <w:rFonts w:asciiTheme="minorHAnsi" w:eastAsia="Times New Roman" w:hAnsiTheme="minorHAnsi" w:cstheme="minorHAnsi"/>
          <w:bCs/>
          <w:sz w:val="24"/>
          <w:szCs w:val="24"/>
        </w:rPr>
        <w:t xml:space="preserve"> </w:t>
      </w:r>
      <w:r w:rsidR="00401059" w:rsidRPr="0020615F">
        <w:rPr>
          <w:rFonts w:asciiTheme="minorHAnsi" w:eastAsia="Times New Roman" w:hAnsiTheme="minorHAnsi" w:cstheme="minorHAnsi"/>
          <w:bCs/>
          <w:sz w:val="24"/>
          <w:szCs w:val="24"/>
        </w:rPr>
        <w:t xml:space="preserve">Analysis </w:t>
      </w:r>
      <w:r>
        <w:rPr>
          <w:rFonts w:asciiTheme="minorHAnsi" w:eastAsia="Times New Roman" w:hAnsiTheme="minorHAnsi" w:cstheme="minorHAnsi"/>
          <w:bCs/>
          <w:sz w:val="24"/>
          <w:szCs w:val="24"/>
        </w:rPr>
        <w:t xml:space="preserve">drawn </w:t>
      </w:r>
      <w:r w:rsidR="00401059" w:rsidRPr="0020615F">
        <w:rPr>
          <w:rFonts w:asciiTheme="minorHAnsi" w:eastAsia="Times New Roman" w:hAnsiTheme="minorHAnsi" w:cstheme="minorHAnsi"/>
          <w:bCs/>
          <w:sz w:val="24"/>
          <w:szCs w:val="24"/>
        </w:rPr>
        <w:t>from the literature critique justifies the pervading Interpretivis</w:t>
      </w:r>
      <w:r w:rsidR="00D248B8">
        <w:rPr>
          <w:rFonts w:asciiTheme="minorHAnsi" w:eastAsia="Times New Roman" w:hAnsiTheme="minorHAnsi" w:cstheme="minorHAnsi"/>
          <w:bCs/>
          <w:sz w:val="24"/>
          <w:szCs w:val="24"/>
        </w:rPr>
        <w:t xml:space="preserve">t Paradigm used in this study. </w:t>
      </w:r>
      <w:r w:rsidR="00401059" w:rsidRPr="003F2133">
        <w:rPr>
          <w:rFonts w:asciiTheme="minorHAnsi" w:eastAsia="Times New Roman" w:hAnsiTheme="minorHAnsi" w:cstheme="minorHAnsi"/>
          <w:bCs/>
          <w:sz w:val="24"/>
          <w:szCs w:val="24"/>
        </w:rPr>
        <w:t>This approach was used to identify knowledge ga</w:t>
      </w:r>
      <w:r w:rsidR="003965EA" w:rsidRPr="003F2133">
        <w:rPr>
          <w:rFonts w:asciiTheme="minorHAnsi" w:eastAsia="Times New Roman" w:hAnsiTheme="minorHAnsi" w:cstheme="minorHAnsi"/>
          <w:bCs/>
          <w:sz w:val="24"/>
          <w:szCs w:val="24"/>
        </w:rPr>
        <w:t xml:space="preserve">ps to be explored </w:t>
      </w:r>
      <w:r w:rsidR="00401059" w:rsidRPr="003F2133">
        <w:rPr>
          <w:rFonts w:asciiTheme="minorHAnsi" w:eastAsia="Times New Roman" w:hAnsiTheme="minorHAnsi" w:cstheme="minorHAnsi"/>
          <w:bCs/>
          <w:sz w:val="24"/>
          <w:szCs w:val="24"/>
        </w:rPr>
        <w:t xml:space="preserve">and to generate </w:t>
      </w:r>
      <w:r w:rsidR="00885B4B" w:rsidRPr="003F2133">
        <w:rPr>
          <w:rFonts w:asciiTheme="minorHAnsi" w:eastAsia="Times New Roman" w:hAnsiTheme="minorHAnsi" w:cstheme="minorHAnsi"/>
          <w:bCs/>
          <w:sz w:val="24"/>
          <w:szCs w:val="24"/>
        </w:rPr>
        <w:t>worthwhile</w:t>
      </w:r>
      <w:r w:rsidR="00D248B8" w:rsidRPr="003F2133">
        <w:rPr>
          <w:rFonts w:asciiTheme="minorHAnsi" w:eastAsia="Times New Roman" w:hAnsiTheme="minorHAnsi" w:cstheme="minorHAnsi"/>
          <w:bCs/>
          <w:sz w:val="24"/>
          <w:szCs w:val="24"/>
        </w:rPr>
        <w:t xml:space="preserve"> research questions. </w:t>
      </w:r>
      <w:r w:rsidR="00401059" w:rsidRPr="003F2133">
        <w:rPr>
          <w:rFonts w:asciiTheme="minorHAnsi" w:hAnsiTheme="minorHAnsi" w:cstheme="minorHAnsi"/>
          <w:sz w:val="24"/>
          <w:szCs w:val="24"/>
        </w:rPr>
        <w:t>Two overarching primary research questions are derived from the research aim, and secondary questions resulted from the research objectives.</w:t>
      </w:r>
    </w:p>
    <w:p w14:paraId="1935A1D9" w14:textId="77777777" w:rsidR="00577B10" w:rsidRDefault="00577B10" w:rsidP="00401059">
      <w:pPr>
        <w:spacing w:after="0" w:line="360" w:lineRule="auto"/>
        <w:jc w:val="both"/>
        <w:rPr>
          <w:rFonts w:asciiTheme="minorHAnsi" w:hAnsiTheme="minorHAnsi" w:cstheme="minorHAnsi"/>
          <w:sz w:val="24"/>
          <w:szCs w:val="24"/>
        </w:rPr>
      </w:pPr>
    </w:p>
    <w:p w14:paraId="398EB310" w14:textId="77777777" w:rsidR="00401059" w:rsidRPr="00007F37" w:rsidRDefault="00401059" w:rsidP="00401059">
      <w:pPr>
        <w:spacing w:after="0" w:line="360" w:lineRule="auto"/>
        <w:jc w:val="both"/>
        <w:rPr>
          <w:rFonts w:asciiTheme="minorHAnsi" w:eastAsia="Times New Roman" w:hAnsiTheme="minorHAnsi" w:cstheme="minorHAnsi"/>
          <w:sz w:val="24"/>
          <w:szCs w:val="24"/>
          <w:lang w:eastAsia="en-GB"/>
        </w:rPr>
      </w:pPr>
      <w:r w:rsidRPr="00007F37">
        <w:rPr>
          <w:rFonts w:asciiTheme="minorHAnsi" w:eastAsia="Times New Roman" w:hAnsiTheme="minorHAnsi" w:cstheme="minorHAnsi"/>
          <w:b/>
          <w:sz w:val="24"/>
          <w:szCs w:val="24"/>
          <w:lang w:eastAsia="en-GB"/>
        </w:rPr>
        <w:lastRenderedPageBreak/>
        <w:t xml:space="preserve">1.4.1.1 </w:t>
      </w:r>
      <w:r w:rsidRPr="00007F37">
        <w:rPr>
          <w:rFonts w:asciiTheme="minorHAnsi" w:eastAsia="Times New Roman" w:hAnsiTheme="minorHAnsi" w:cstheme="minorHAnsi"/>
          <w:b/>
          <w:i/>
          <w:sz w:val="24"/>
          <w:szCs w:val="24"/>
          <w:lang w:eastAsia="en-GB"/>
        </w:rPr>
        <w:t>Aim</w:t>
      </w:r>
      <w:r w:rsidR="002F2B05" w:rsidRPr="00007F37">
        <w:rPr>
          <w:rFonts w:asciiTheme="minorHAnsi" w:eastAsia="Times New Roman" w:hAnsiTheme="minorHAnsi" w:cstheme="minorHAnsi"/>
          <w:b/>
          <w:i/>
          <w:sz w:val="24"/>
          <w:szCs w:val="24"/>
          <w:lang w:eastAsia="en-GB"/>
        </w:rPr>
        <w:t>s</w:t>
      </w:r>
    </w:p>
    <w:p w14:paraId="32782D41" w14:textId="77777777" w:rsidR="00577B10" w:rsidRDefault="00401059" w:rsidP="00924619">
      <w:pPr>
        <w:spacing w:after="0" w:line="360" w:lineRule="auto"/>
        <w:jc w:val="both"/>
        <w:rPr>
          <w:rFonts w:asciiTheme="minorHAnsi" w:eastAsia="Times New Roman" w:hAnsiTheme="minorHAnsi" w:cstheme="minorHAnsi"/>
          <w:sz w:val="24"/>
          <w:szCs w:val="24"/>
          <w:lang w:eastAsia="en-GB"/>
        </w:rPr>
      </w:pPr>
      <w:r w:rsidRPr="00007F37">
        <w:rPr>
          <w:rFonts w:asciiTheme="minorHAnsi" w:eastAsia="Times New Roman" w:hAnsiTheme="minorHAnsi" w:cstheme="minorHAnsi"/>
          <w:sz w:val="24"/>
          <w:szCs w:val="24"/>
          <w:lang w:eastAsia="en-GB"/>
        </w:rPr>
        <w:t>To examine the Coalition Government’s approach to provision for 16-18 NEET young people and to investigate the impact of its education reforms on 16-18 NEET provision in the FE sector.</w:t>
      </w:r>
    </w:p>
    <w:p w14:paraId="476CD22E" w14:textId="77777777" w:rsidR="00565097" w:rsidRPr="00FE1C20" w:rsidRDefault="00565097" w:rsidP="00924619">
      <w:pPr>
        <w:spacing w:after="0" w:line="360" w:lineRule="auto"/>
        <w:jc w:val="both"/>
        <w:rPr>
          <w:rFonts w:asciiTheme="minorHAnsi" w:eastAsia="Times New Roman" w:hAnsiTheme="minorHAnsi" w:cstheme="minorHAnsi"/>
          <w:sz w:val="24"/>
          <w:szCs w:val="24"/>
          <w:lang w:eastAsia="en-GB"/>
        </w:rPr>
      </w:pPr>
    </w:p>
    <w:p w14:paraId="34C81810" w14:textId="77777777" w:rsidR="00401059" w:rsidRPr="0020615F" w:rsidRDefault="00401059" w:rsidP="00924619">
      <w:pPr>
        <w:spacing w:after="0" w:line="36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b/>
          <w:sz w:val="24"/>
          <w:szCs w:val="24"/>
          <w:lang w:eastAsia="en-GB"/>
        </w:rPr>
        <w:t xml:space="preserve">1.4.1.2 </w:t>
      </w:r>
      <w:r w:rsidRPr="0020615F">
        <w:rPr>
          <w:rFonts w:asciiTheme="minorHAnsi" w:eastAsia="Times New Roman" w:hAnsiTheme="minorHAnsi" w:cstheme="minorHAnsi"/>
          <w:b/>
          <w:i/>
          <w:sz w:val="24"/>
          <w:szCs w:val="24"/>
          <w:lang w:eastAsia="en-GB"/>
        </w:rPr>
        <w:t>Objectives</w:t>
      </w:r>
    </w:p>
    <w:p w14:paraId="7B4FE01F" w14:textId="77777777" w:rsidR="00401059" w:rsidRPr="0020615F" w:rsidRDefault="00401059" w:rsidP="00401059">
      <w:pPr>
        <w:spacing w:after="0" w:line="36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sz w:val="24"/>
          <w:szCs w:val="24"/>
          <w:lang w:eastAsia="en-GB"/>
        </w:rPr>
        <w:t>The research objectives are to:</w:t>
      </w:r>
    </w:p>
    <w:p w14:paraId="4255FBF3" w14:textId="77777777" w:rsidR="009D1354" w:rsidRPr="005656F1" w:rsidRDefault="00401059" w:rsidP="00D370BB">
      <w:pPr>
        <w:pStyle w:val="ListParagraph"/>
        <w:numPr>
          <w:ilvl w:val="0"/>
          <w:numId w:val="4"/>
        </w:numPr>
        <w:tabs>
          <w:tab w:val="left" w:pos="426"/>
        </w:tabs>
        <w:spacing w:after="0" w:line="360" w:lineRule="auto"/>
        <w:jc w:val="both"/>
        <w:rPr>
          <w:rFonts w:asciiTheme="minorHAnsi" w:eastAsia="Times New Roman" w:hAnsiTheme="minorHAnsi" w:cstheme="minorHAnsi"/>
          <w:sz w:val="24"/>
          <w:szCs w:val="24"/>
          <w:lang w:eastAsia="en-GB"/>
        </w:rPr>
      </w:pPr>
      <w:r w:rsidRPr="005656F1">
        <w:rPr>
          <w:rFonts w:asciiTheme="minorHAnsi" w:eastAsia="Times New Roman" w:hAnsiTheme="minorHAnsi" w:cstheme="minorHAnsi"/>
          <w:sz w:val="24"/>
          <w:szCs w:val="24"/>
          <w:lang w:eastAsia="en-GB"/>
        </w:rPr>
        <w:t xml:space="preserve">Identify factors influencing </w:t>
      </w:r>
      <w:r w:rsidRPr="002440DD">
        <w:rPr>
          <w:rFonts w:asciiTheme="minorHAnsi" w:eastAsia="Times New Roman" w:hAnsiTheme="minorHAnsi" w:cstheme="minorHAnsi"/>
          <w:sz w:val="24"/>
          <w:szCs w:val="24"/>
          <w:lang w:eastAsia="en-GB"/>
        </w:rPr>
        <w:t xml:space="preserve">16-18 year </w:t>
      </w:r>
      <w:r w:rsidR="005F2D34" w:rsidRPr="002440DD">
        <w:rPr>
          <w:rFonts w:asciiTheme="minorHAnsi" w:eastAsia="Times New Roman" w:hAnsiTheme="minorHAnsi" w:cstheme="minorHAnsi"/>
          <w:sz w:val="24"/>
          <w:szCs w:val="24"/>
          <w:lang w:eastAsia="en-GB"/>
        </w:rPr>
        <w:t>olds</w:t>
      </w:r>
      <w:r w:rsidR="00A47E33" w:rsidRPr="002440DD">
        <w:rPr>
          <w:rFonts w:asciiTheme="minorHAnsi" w:eastAsia="Times New Roman" w:hAnsiTheme="minorHAnsi" w:cstheme="minorHAnsi"/>
          <w:sz w:val="24"/>
          <w:szCs w:val="24"/>
          <w:lang w:eastAsia="en-GB"/>
        </w:rPr>
        <w:t>’</w:t>
      </w:r>
      <w:r w:rsidR="005F2D34" w:rsidRPr="002440DD">
        <w:rPr>
          <w:rFonts w:asciiTheme="minorHAnsi" w:eastAsia="Times New Roman" w:hAnsiTheme="minorHAnsi" w:cstheme="minorHAnsi"/>
          <w:sz w:val="24"/>
          <w:szCs w:val="24"/>
          <w:lang w:eastAsia="en-GB"/>
        </w:rPr>
        <w:t xml:space="preserve"> </w:t>
      </w:r>
      <w:r w:rsidRPr="002440DD">
        <w:rPr>
          <w:rFonts w:asciiTheme="minorHAnsi" w:eastAsia="Times New Roman" w:hAnsiTheme="minorHAnsi" w:cstheme="minorHAnsi"/>
          <w:sz w:val="24"/>
          <w:szCs w:val="24"/>
          <w:lang w:eastAsia="en-GB"/>
        </w:rPr>
        <w:t>participation</w:t>
      </w:r>
      <w:r w:rsidRPr="005656F1">
        <w:rPr>
          <w:rFonts w:asciiTheme="minorHAnsi" w:eastAsia="Times New Roman" w:hAnsiTheme="minorHAnsi" w:cstheme="minorHAnsi"/>
          <w:sz w:val="24"/>
          <w:szCs w:val="24"/>
          <w:lang w:eastAsia="en-GB"/>
        </w:rPr>
        <w:t xml:space="preserve"> in FE NEET provision.</w:t>
      </w:r>
    </w:p>
    <w:p w14:paraId="77AF6853" w14:textId="77777777" w:rsidR="00401059" w:rsidRPr="0020615F" w:rsidRDefault="00401059" w:rsidP="00D370BB">
      <w:pPr>
        <w:numPr>
          <w:ilvl w:val="0"/>
          <w:numId w:val="4"/>
        </w:numPr>
        <w:spacing w:after="0" w:line="36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sz w:val="24"/>
          <w:szCs w:val="24"/>
          <w:lang w:eastAsia="en-GB"/>
        </w:rPr>
        <w:t>Determine what type of FE provis</w:t>
      </w:r>
      <w:r w:rsidR="005445B1">
        <w:rPr>
          <w:rFonts w:asciiTheme="minorHAnsi" w:eastAsia="Times New Roman" w:hAnsiTheme="minorHAnsi" w:cstheme="minorHAnsi"/>
          <w:sz w:val="24"/>
          <w:szCs w:val="24"/>
          <w:lang w:eastAsia="en-GB"/>
        </w:rPr>
        <w:t>ion</w:t>
      </w:r>
      <w:r w:rsidR="007D3676">
        <w:rPr>
          <w:rFonts w:asciiTheme="minorHAnsi" w:eastAsia="Times New Roman" w:hAnsiTheme="minorHAnsi" w:cstheme="minorHAnsi"/>
          <w:sz w:val="24"/>
          <w:szCs w:val="24"/>
          <w:lang w:eastAsia="en-GB"/>
        </w:rPr>
        <w:t xml:space="preserve"> [works]</w:t>
      </w:r>
      <w:r w:rsidR="005445B1">
        <w:rPr>
          <w:rFonts w:asciiTheme="minorHAnsi" w:eastAsia="Times New Roman" w:hAnsiTheme="minorHAnsi" w:cstheme="minorHAnsi"/>
          <w:sz w:val="24"/>
          <w:szCs w:val="24"/>
          <w:lang w:eastAsia="en-GB"/>
        </w:rPr>
        <w:t xml:space="preserve"> for 16-18 NEET best sustain</w:t>
      </w:r>
      <w:r w:rsidR="008766A6">
        <w:rPr>
          <w:rFonts w:asciiTheme="minorHAnsi" w:eastAsia="Times New Roman" w:hAnsiTheme="minorHAnsi" w:cstheme="minorHAnsi"/>
          <w:sz w:val="24"/>
          <w:szCs w:val="24"/>
          <w:lang w:eastAsia="en-GB"/>
        </w:rPr>
        <w:t>s</w:t>
      </w:r>
      <w:r w:rsidRPr="0020615F">
        <w:rPr>
          <w:rFonts w:asciiTheme="minorHAnsi" w:eastAsia="Times New Roman" w:hAnsiTheme="minorHAnsi" w:cstheme="minorHAnsi"/>
          <w:sz w:val="24"/>
          <w:szCs w:val="24"/>
          <w:lang w:eastAsia="en-GB"/>
        </w:rPr>
        <w:t xml:space="preserve"> their engagement and transition to further education, employment or training.</w:t>
      </w:r>
    </w:p>
    <w:p w14:paraId="1F422A32" w14:textId="77777777" w:rsidR="00401059" w:rsidRPr="00007F37" w:rsidRDefault="00401059" w:rsidP="00D370BB">
      <w:pPr>
        <w:numPr>
          <w:ilvl w:val="0"/>
          <w:numId w:val="4"/>
        </w:numPr>
        <w:spacing w:after="0" w:line="360" w:lineRule="auto"/>
        <w:ind w:right="18"/>
        <w:jc w:val="both"/>
        <w:rPr>
          <w:rFonts w:asciiTheme="minorHAnsi" w:eastAsia="Times New Roman" w:hAnsiTheme="minorHAnsi" w:cstheme="minorHAnsi"/>
          <w:sz w:val="24"/>
          <w:szCs w:val="24"/>
          <w:lang w:eastAsia="en-GB"/>
        </w:rPr>
      </w:pPr>
      <w:r w:rsidRPr="00007F37">
        <w:rPr>
          <w:rFonts w:asciiTheme="minorHAnsi" w:eastAsia="Times New Roman" w:hAnsiTheme="minorHAnsi" w:cstheme="minorHAnsi"/>
          <w:sz w:val="24"/>
          <w:szCs w:val="24"/>
          <w:lang w:eastAsia="en-GB"/>
        </w:rPr>
        <w:t xml:space="preserve">Examine the impact of Coalition Government education reform initiatives on opportunities for 16-18 NEET </w:t>
      </w:r>
      <w:r w:rsidR="009128D5" w:rsidRPr="00007F37">
        <w:rPr>
          <w:rFonts w:asciiTheme="minorHAnsi" w:eastAsia="Times New Roman" w:hAnsiTheme="minorHAnsi" w:cstheme="minorHAnsi"/>
          <w:sz w:val="24"/>
          <w:szCs w:val="24"/>
          <w:lang w:eastAsia="en-GB"/>
        </w:rPr>
        <w:t xml:space="preserve">to </w:t>
      </w:r>
      <w:r w:rsidRPr="00007F37">
        <w:rPr>
          <w:rFonts w:asciiTheme="minorHAnsi" w:eastAsia="Times New Roman" w:hAnsiTheme="minorHAnsi" w:cstheme="minorHAnsi"/>
          <w:sz w:val="24"/>
          <w:szCs w:val="24"/>
          <w:lang w:eastAsia="en-GB"/>
        </w:rPr>
        <w:t>participat</w:t>
      </w:r>
      <w:r w:rsidR="009128D5" w:rsidRPr="00007F37">
        <w:rPr>
          <w:rFonts w:asciiTheme="minorHAnsi" w:eastAsia="Times New Roman" w:hAnsiTheme="minorHAnsi" w:cstheme="minorHAnsi"/>
          <w:sz w:val="24"/>
          <w:szCs w:val="24"/>
          <w:lang w:eastAsia="en-GB"/>
        </w:rPr>
        <w:t>e</w:t>
      </w:r>
      <w:r w:rsidRPr="00007F37">
        <w:rPr>
          <w:rFonts w:asciiTheme="minorHAnsi" w:eastAsia="Times New Roman" w:hAnsiTheme="minorHAnsi" w:cstheme="minorHAnsi"/>
          <w:sz w:val="24"/>
          <w:szCs w:val="24"/>
          <w:lang w:eastAsia="en-GB"/>
        </w:rPr>
        <w:t xml:space="preserve"> in FE and the viability of NEET provision in this sector.</w:t>
      </w:r>
    </w:p>
    <w:p w14:paraId="48598553" w14:textId="77777777" w:rsidR="00401059" w:rsidRPr="0020615F" w:rsidRDefault="00401059" w:rsidP="00D370BB">
      <w:pPr>
        <w:numPr>
          <w:ilvl w:val="0"/>
          <w:numId w:val="4"/>
        </w:numPr>
        <w:spacing w:after="0" w:line="36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sz w:val="24"/>
          <w:szCs w:val="24"/>
          <w:lang w:eastAsia="en-GB"/>
        </w:rPr>
        <w:t>Extend knowledge in the field about provision which</w:t>
      </w:r>
      <w:r w:rsidRPr="0020615F">
        <w:rPr>
          <w:rFonts w:asciiTheme="minorHAnsi" w:eastAsia="Times New Roman" w:hAnsiTheme="minorHAnsi" w:cstheme="minorHAnsi"/>
          <w:bCs/>
          <w:sz w:val="24"/>
          <w:szCs w:val="24"/>
          <w:lang w:eastAsia="en-GB"/>
        </w:rPr>
        <w:t xml:space="preserve"> engages 16-18 NEET young people.</w:t>
      </w:r>
    </w:p>
    <w:p w14:paraId="2D5C8DBB" w14:textId="77777777" w:rsidR="00401059" w:rsidRPr="0020615F" w:rsidRDefault="00401059" w:rsidP="00D370BB">
      <w:pPr>
        <w:numPr>
          <w:ilvl w:val="0"/>
          <w:numId w:val="4"/>
        </w:numPr>
        <w:spacing w:after="0" w:line="360" w:lineRule="auto"/>
        <w:jc w:val="both"/>
        <w:rPr>
          <w:rFonts w:asciiTheme="minorHAnsi" w:eastAsia="Times New Roman" w:hAnsiTheme="minorHAnsi" w:cstheme="minorHAnsi"/>
          <w:b/>
          <w:sz w:val="24"/>
          <w:szCs w:val="24"/>
          <w:lang w:val="en-US" w:eastAsia="en-GB"/>
        </w:rPr>
      </w:pPr>
      <w:r w:rsidRPr="0020615F">
        <w:rPr>
          <w:rFonts w:asciiTheme="minorHAnsi" w:eastAsia="Times New Roman" w:hAnsiTheme="minorHAnsi" w:cstheme="minorHAnsi"/>
          <w:sz w:val="24"/>
          <w:szCs w:val="24"/>
          <w:lang w:eastAsia="en-GB"/>
        </w:rPr>
        <w:t xml:space="preserve">Contribute to </w:t>
      </w:r>
      <w:r w:rsidRPr="00007F37">
        <w:rPr>
          <w:rFonts w:asciiTheme="minorHAnsi" w:eastAsia="Times New Roman" w:hAnsiTheme="minorHAnsi" w:cstheme="minorHAnsi"/>
          <w:sz w:val="24"/>
          <w:szCs w:val="24"/>
          <w:lang w:eastAsia="en-GB"/>
        </w:rPr>
        <w:t>theory, policy</w:t>
      </w:r>
      <w:r w:rsidRPr="0020615F">
        <w:rPr>
          <w:rFonts w:asciiTheme="minorHAnsi" w:eastAsia="Times New Roman" w:hAnsiTheme="minorHAnsi" w:cstheme="minorHAnsi"/>
          <w:sz w:val="24"/>
          <w:szCs w:val="24"/>
          <w:lang w:eastAsia="en-GB"/>
        </w:rPr>
        <w:t xml:space="preserve"> and practice.</w:t>
      </w:r>
    </w:p>
    <w:p w14:paraId="52B60AD6" w14:textId="77777777" w:rsidR="00401059" w:rsidRDefault="00401059" w:rsidP="00401059">
      <w:pPr>
        <w:spacing w:after="0" w:line="360" w:lineRule="auto"/>
        <w:jc w:val="both"/>
        <w:rPr>
          <w:rFonts w:asciiTheme="minorHAnsi" w:eastAsia="Times New Roman" w:hAnsiTheme="minorHAnsi" w:cstheme="minorHAnsi"/>
          <w:sz w:val="24"/>
          <w:szCs w:val="24"/>
          <w:lang w:eastAsia="en-GB"/>
        </w:rPr>
      </w:pPr>
    </w:p>
    <w:p w14:paraId="2CCA8DA8" w14:textId="77777777" w:rsidR="00401059" w:rsidRPr="0020615F" w:rsidRDefault="00401059" w:rsidP="00401059">
      <w:pPr>
        <w:spacing w:after="0" w:line="240" w:lineRule="auto"/>
        <w:jc w:val="both"/>
        <w:rPr>
          <w:rFonts w:asciiTheme="minorHAnsi" w:eastAsia="Times New Roman" w:hAnsiTheme="minorHAnsi" w:cstheme="minorHAnsi"/>
          <w:b/>
          <w:sz w:val="24"/>
          <w:szCs w:val="24"/>
          <w:lang w:eastAsia="en-GB"/>
        </w:rPr>
      </w:pPr>
      <w:r w:rsidRPr="0020615F">
        <w:rPr>
          <w:rFonts w:asciiTheme="minorHAnsi" w:eastAsia="Times New Roman" w:hAnsiTheme="minorHAnsi" w:cstheme="minorHAnsi"/>
          <w:b/>
          <w:sz w:val="24"/>
          <w:szCs w:val="24"/>
          <w:lang w:eastAsia="en-GB"/>
        </w:rPr>
        <w:t xml:space="preserve">1.4.1.3 </w:t>
      </w:r>
      <w:r w:rsidRPr="0020615F">
        <w:rPr>
          <w:rFonts w:asciiTheme="minorHAnsi" w:eastAsia="Times New Roman" w:hAnsiTheme="minorHAnsi" w:cstheme="minorHAnsi"/>
          <w:b/>
          <w:i/>
          <w:sz w:val="24"/>
          <w:szCs w:val="24"/>
          <w:lang w:eastAsia="en-GB"/>
        </w:rPr>
        <w:t xml:space="preserve">Research </w:t>
      </w:r>
      <w:r w:rsidR="00D01A03">
        <w:rPr>
          <w:rFonts w:asciiTheme="minorHAnsi" w:eastAsia="Times New Roman" w:hAnsiTheme="minorHAnsi" w:cstheme="minorHAnsi"/>
          <w:b/>
          <w:i/>
          <w:sz w:val="24"/>
          <w:szCs w:val="24"/>
          <w:lang w:eastAsia="en-GB"/>
        </w:rPr>
        <w:t>q</w:t>
      </w:r>
      <w:r w:rsidRPr="0020615F">
        <w:rPr>
          <w:rFonts w:asciiTheme="minorHAnsi" w:eastAsia="Times New Roman" w:hAnsiTheme="minorHAnsi" w:cstheme="minorHAnsi"/>
          <w:b/>
          <w:i/>
          <w:sz w:val="24"/>
          <w:szCs w:val="24"/>
          <w:lang w:eastAsia="en-GB"/>
        </w:rPr>
        <w:t>uestions</w:t>
      </w:r>
    </w:p>
    <w:p w14:paraId="71A93EAB" w14:textId="77777777" w:rsidR="00401059" w:rsidRPr="0020615F" w:rsidRDefault="00401059" w:rsidP="00401059">
      <w:pPr>
        <w:spacing w:after="0" w:line="240" w:lineRule="auto"/>
        <w:jc w:val="both"/>
        <w:rPr>
          <w:rFonts w:asciiTheme="minorHAnsi" w:eastAsia="Times New Roman" w:hAnsiTheme="minorHAnsi" w:cstheme="minorHAnsi"/>
          <w:sz w:val="24"/>
          <w:szCs w:val="24"/>
          <w:lang w:eastAsia="en-GB"/>
        </w:rPr>
      </w:pPr>
    </w:p>
    <w:p w14:paraId="04D621C2" w14:textId="77777777" w:rsidR="00401059" w:rsidRPr="00007F37" w:rsidRDefault="00401059" w:rsidP="00401059">
      <w:pPr>
        <w:pStyle w:val="ListParagraph"/>
        <w:numPr>
          <w:ilvl w:val="0"/>
          <w:numId w:val="7"/>
        </w:numPr>
        <w:spacing w:after="0" w:line="240" w:lineRule="auto"/>
        <w:ind w:right="18"/>
        <w:jc w:val="both"/>
        <w:rPr>
          <w:rFonts w:asciiTheme="minorHAnsi" w:eastAsia="Times New Roman" w:hAnsiTheme="minorHAnsi" w:cstheme="minorHAnsi"/>
          <w:sz w:val="24"/>
          <w:szCs w:val="24"/>
          <w:lang w:eastAsia="en-GB"/>
        </w:rPr>
      </w:pPr>
      <w:r w:rsidRPr="00007F37">
        <w:rPr>
          <w:rFonts w:asciiTheme="minorHAnsi" w:eastAsia="Times New Roman" w:hAnsiTheme="minorHAnsi" w:cstheme="minorHAnsi"/>
          <w:sz w:val="24"/>
          <w:szCs w:val="24"/>
          <w:lang w:eastAsia="en-GB"/>
        </w:rPr>
        <w:t>What factors influence 16-18 year old participation in FE provision?</w:t>
      </w:r>
    </w:p>
    <w:p w14:paraId="25D9B7DD" w14:textId="77777777" w:rsidR="00401059" w:rsidRPr="00007F37" w:rsidRDefault="00401059" w:rsidP="00401059">
      <w:pPr>
        <w:spacing w:after="0" w:line="240" w:lineRule="auto"/>
        <w:ind w:right="18"/>
        <w:jc w:val="both"/>
        <w:rPr>
          <w:rFonts w:asciiTheme="minorHAnsi" w:eastAsia="Times New Roman" w:hAnsiTheme="minorHAnsi" w:cstheme="minorHAnsi"/>
          <w:sz w:val="24"/>
          <w:szCs w:val="24"/>
          <w:lang w:eastAsia="en-GB"/>
        </w:rPr>
      </w:pPr>
    </w:p>
    <w:p w14:paraId="2C6F6F74" w14:textId="77777777" w:rsidR="00401059" w:rsidRPr="00007F37" w:rsidRDefault="00401059" w:rsidP="00401059">
      <w:pPr>
        <w:numPr>
          <w:ilvl w:val="0"/>
          <w:numId w:val="5"/>
        </w:numPr>
        <w:spacing w:after="0" w:line="240" w:lineRule="auto"/>
        <w:contextualSpacing/>
        <w:rPr>
          <w:rFonts w:asciiTheme="minorHAnsi" w:eastAsia="Times New Roman" w:hAnsiTheme="minorHAnsi" w:cstheme="minorHAnsi"/>
          <w:bCs/>
          <w:sz w:val="24"/>
          <w:szCs w:val="24"/>
          <w:lang w:eastAsia="en-GB"/>
        </w:rPr>
      </w:pPr>
      <w:r w:rsidRPr="00007F37">
        <w:rPr>
          <w:rFonts w:asciiTheme="minorHAnsi" w:eastAsia="Times New Roman" w:hAnsiTheme="minorHAnsi" w:cstheme="minorHAnsi"/>
          <w:bCs/>
          <w:sz w:val="24"/>
          <w:szCs w:val="24"/>
          <w:lang w:eastAsia="en-GB"/>
        </w:rPr>
        <w:t xml:space="preserve">What type of FE provision works </w:t>
      </w:r>
      <w:r w:rsidR="005445B1" w:rsidRPr="00007F37">
        <w:rPr>
          <w:rFonts w:asciiTheme="minorHAnsi" w:eastAsia="Times New Roman" w:hAnsiTheme="minorHAnsi" w:cstheme="minorHAnsi"/>
          <w:bCs/>
          <w:sz w:val="24"/>
          <w:szCs w:val="24"/>
          <w:lang w:eastAsia="en-GB"/>
        </w:rPr>
        <w:t xml:space="preserve">for 16-18 NEET and best </w:t>
      </w:r>
      <w:r w:rsidR="009128D5" w:rsidRPr="00007F37">
        <w:rPr>
          <w:rFonts w:asciiTheme="minorHAnsi" w:eastAsia="Times New Roman" w:hAnsiTheme="minorHAnsi" w:cstheme="minorHAnsi"/>
          <w:bCs/>
          <w:sz w:val="24"/>
          <w:szCs w:val="24"/>
          <w:lang w:eastAsia="en-GB"/>
        </w:rPr>
        <w:t>sustains engagement</w:t>
      </w:r>
      <w:r w:rsidRPr="00007F37">
        <w:rPr>
          <w:rFonts w:asciiTheme="minorHAnsi" w:eastAsia="Times New Roman" w:hAnsiTheme="minorHAnsi" w:cstheme="minorHAnsi"/>
          <w:bCs/>
          <w:sz w:val="24"/>
          <w:szCs w:val="24"/>
          <w:lang w:eastAsia="en-GB"/>
        </w:rPr>
        <w:t>, and why?</w:t>
      </w:r>
    </w:p>
    <w:p w14:paraId="4A138AA2" w14:textId="77777777" w:rsidR="00401059" w:rsidRPr="0020615F" w:rsidRDefault="00401059" w:rsidP="00401059">
      <w:pPr>
        <w:numPr>
          <w:ilvl w:val="0"/>
          <w:numId w:val="5"/>
        </w:numPr>
        <w:spacing w:after="0" w:line="240" w:lineRule="auto"/>
        <w:contextualSpacing/>
        <w:rPr>
          <w:rFonts w:asciiTheme="minorHAnsi" w:eastAsia="Times New Roman" w:hAnsiTheme="minorHAnsi" w:cstheme="minorHAnsi"/>
          <w:bCs/>
          <w:sz w:val="24"/>
          <w:szCs w:val="24"/>
          <w:lang w:eastAsia="en-GB"/>
        </w:rPr>
      </w:pPr>
      <w:r w:rsidRPr="0020615F">
        <w:rPr>
          <w:rFonts w:asciiTheme="minorHAnsi" w:eastAsia="Times New Roman" w:hAnsiTheme="minorHAnsi" w:cstheme="minorHAnsi"/>
          <w:bCs/>
          <w:sz w:val="24"/>
          <w:szCs w:val="24"/>
          <w:lang w:eastAsia="en-GB"/>
        </w:rPr>
        <w:t>In what ways do gender</w:t>
      </w:r>
      <w:r w:rsidR="00AC3592">
        <w:rPr>
          <w:rFonts w:asciiTheme="minorHAnsi" w:eastAsia="Times New Roman" w:hAnsiTheme="minorHAnsi" w:cstheme="minorHAnsi"/>
          <w:bCs/>
          <w:sz w:val="24"/>
          <w:szCs w:val="24"/>
          <w:lang w:eastAsia="en-GB"/>
        </w:rPr>
        <w:t>, ethnicity,</w:t>
      </w:r>
      <w:r w:rsidRPr="0020615F">
        <w:rPr>
          <w:rFonts w:asciiTheme="minorHAnsi" w:eastAsia="Times New Roman" w:hAnsiTheme="minorHAnsi" w:cstheme="minorHAnsi"/>
          <w:bCs/>
          <w:sz w:val="24"/>
          <w:szCs w:val="24"/>
          <w:lang w:eastAsia="en-GB"/>
        </w:rPr>
        <w:t xml:space="preserve"> disability </w:t>
      </w:r>
      <w:r w:rsidR="00AC3592">
        <w:rPr>
          <w:rFonts w:asciiTheme="minorHAnsi" w:eastAsia="Times New Roman" w:hAnsiTheme="minorHAnsi" w:cstheme="minorHAnsi"/>
          <w:bCs/>
          <w:sz w:val="24"/>
          <w:szCs w:val="24"/>
          <w:lang w:eastAsia="en-GB"/>
        </w:rPr>
        <w:t xml:space="preserve">or social class </w:t>
      </w:r>
      <w:r w:rsidRPr="0020615F">
        <w:rPr>
          <w:rFonts w:asciiTheme="minorHAnsi" w:eastAsia="Times New Roman" w:hAnsiTheme="minorHAnsi" w:cstheme="minorHAnsi"/>
          <w:bCs/>
          <w:sz w:val="24"/>
          <w:szCs w:val="24"/>
          <w:lang w:eastAsia="en-GB"/>
        </w:rPr>
        <w:t>affect the opportu</w:t>
      </w:r>
      <w:r w:rsidR="00AC3592">
        <w:rPr>
          <w:rFonts w:asciiTheme="minorHAnsi" w:eastAsia="Times New Roman" w:hAnsiTheme="minorHAnsi" w:cstheme="minorHAnsi"/>
          <w:bCs/>
          <w:sz w:val="24"/>
          <w:szCs w:val="24"/>
          <w:lang w:eastAsia="en-GB"/>
        </w:rPr>
        <w:t>nities available to 16-18 NEET?</w:t>
      </w:r>
    </w:p>
    <w:p w14:paraId="6ABA4C5B" w14:textId="77777777" w:rsidR="00401059" w:rsidRPr="0020615F" w:rsidRDefault="00401059" w:rsidP="00401059">
      <w:pPr>
        <w:pStyle w:val="ListParagraph"/>
        <w:numPr>
          <w:ilvl w:val="0"/>
          <w:numId w:val="5"/>
        </w:numPr>
        <w:spacing w:after="0" w:line="240" w:lineRule="auto"/>
        <w:rPr>
          <w:rFonts w:asciiTheme="minorHAnsi" w:eastAsia="Times New Roman" w:hAnsiTheme="minorHAnsi" w:cstheme="minorHAnsi"/>
          <w:bCs/>
          <w:sz w:val="24"/>
          <w:szCs w:val="24"/>
          <w:lang w:eastAsia="en-GB"/>
        </w:rPr>
      </w:pPr>
      <w:r w:rsidRPr="0020615F">
        <w:rPr>
          <w:rFonts w:asciiTheme="minorHAnsi" w:eastAsia="Times New Roman" w:hAnsiTheme="minorHAnsi" w:cstheme="minorHAnsi"/>
          <w:bCs/>
          <w:sz w:val="24"/>
          <w:szCs w:val="24"/>
          <w:lang w:eastAsia="en-GB"/>
        </w:rPr>
        <w:t>What are the barriers that NEETs face when seeking transition to further education, employment or training?</w:t>
      </w:r>
    </w:p>
    <w:p w14:paraId="0810214B" w14:textId="77777777" w:rsidR="00401059" w:rsidRPr="0020615F" w:rsidRDefault="00401059" w:rsidP="00401059">
      <w:pPr>
        <w:spacing w:after="0" w:line="360" w:lineRule="auto"/>
        <w:rPr>
          <w:rFonts w:asciiTheme="minorHAnsi" w:eastAsia="Times New Roman" w:hAnsiTheme="minorHAnsi" w:cstheme="minorHAnsi"/>
          <w:bCs/>
          <w:sz w:val="24"/>
          <w:szCs w:val="24"/>
          <w:lang w:eastAsia="en-GB"/>
        </w:rPr>
      </w:pPr>
    </w:p>
    <w:p w14:paraId="6DD9F2BD" w14:textId="77777777" w:rsidR="00401059" w:rsidRPr="0020615F" w:rsidRDefault="00401059" w:rsidP="00401059">
      <w:pPr>
        <w:pStyle w:val="ListParagraph"/>
        <w:numPr>
          <w:ilvl w:val="0"/>
          <w:numId w:val="7"/>
        </w:numPr>
        <w:spacing w:after="0" w:line="240" w:lineRule="auto"/>
        <w:jc w:val="both"/>
        <w:rPr>
          <w:rFonts w:asciiTheme="minorHAnsi" w:eastAsia="Times New Roman" w:hAnsiTheme="minorHAnsi" w:cstheme="minorHAnsi"/>
          <w:sz w:val="24"/>
          <w:szCs w:val="24"/>
          <w:lang w:eastAsia="en-GB"/>
        </w:rPr>
      </w:pPr>
      <w:r w:rsidRPr="0020615F">
        <w:rPr>
          <w:rFonts w:asciiTheme="minorHAnsi" w:eastAsia="Times New Roman" w:hAnsiTheme="minorHAnsi" w:cstheme="minorHAnsi"/>
          <w:sz w:val="24"/>
          <w:szCs w:val="24"/>
          <w:lang w:eastAsia="en-GB"/>
        </w:rPr>
        <w:t>In what ways are the Coalition Government’s education reform policies affecting provision for 16-18 NEET in the FE sector?</w:t>
      </w:r>
    </w:p>
    <w:p w14:paraId="5D423B36" w14:textId="77777777" w:rsidR="00401059" w:rsidRPr="0020615F" w:rsidRDefault="00401059" w:rsidP="00401059">
      <w:pPr>
        <w:spacing w:after="0" w:line="240" w:lineRule="auto"/>
        <w:jc w:val="both"/>
        <w:rPr>
          <w:rFonts w:asciiTheme="minorHAnsi" w:eastAsia="Times New Roman" w:hAnsiTheme="minorHAnsi" w:cstheme="minorHAnsi"/>
          <w:sz w:val="24"/>
          <w:szCs w:val="24"/>
          <w:lang w:eastAsia="en-GB"/>
        </w:rPr>
      </w:pPr>
    </w:p>
    <w:p w14:paraId="50E67EE0" w14:textId="77777777" w:rsidR="00401059" w:rsidRPr="0020615F" w:rsidRDefault="00401059" w:rsidP="00401059">
      <w:pPr>
        <w:numPr>
          <w:ilvl w:val="0"/>
          <w:numId w:val="6"/>
        </w:numPr>
        <w:spacing w:after="0" w:line="240" w:lineRule="auto"/>
        <w:contextualSpacing/>
        <w:rPr>
          <w:rFonts w:asciiTheme="minorHAnsi" w:eastAsia="Times New Roman" w:hAnsiTheme="minorHAnsi" w:cstheme="minorHAnsi"/>
          <w:bCs/>
          <w:sz w:val="24"/>
          <w:szCs w:val="24"/>
          <w:lang w:eastAsia="en-GB"/>
        </w:rPr>
      </w:pPr>
      <w:r w:rsidRPr="0020615F">
        <w:rPr>
          <w:rFonts w:asciiTheme="minorHAnsi" w:eastAsia="Times New Roman" w:hAnsiTheme="minorHAnsi" w:cstheme="minorHAnsi"/>
          <w:bCs/>
          <w:sz w:val="24"/>
          <w:szCs w:val="24"/>
          <w:lang w:eastAsia="en-GB"/>
        </w:rPr>
        <w:t>What is the impact of the Coalition Government’s education reform initiatives on 16-18 NEET engagement in FE?</w:t>
      </w:r>
    </w:p>
    <w:p w14:paraId="359E45AC" w14:textId="77777777" w:rsidR="00401059" w:rsidRPr="0020615F" w:rsidRDefault="00401059" w:rsidP="00401059">
      <w:pPr>
        <w:numPr>
          <w:ilvl w:val="0"/>
          <w:numId w:val="6"/>
        </w:numPr>
        <w:spacing w:after="0" w:line="240" w:lineRule="auto"/>
        <w:contextualSpacing/>
        <w:rPr>
          <w:rFonts w:asciiTheme="minorHAnsi" w:eastAsia="Times New Roman" w:hAnsiTheme="minorHAnsi" w:cstheme="minorHAnsi"/>
          <w:sz w:val="24"/>
          <w:szCs w:val="24"/>
          <w:lang w:eastAsia="en-GB"/>
        </w:rPr>
      </w:pPr>
      <w:r w:rsidRPr="0020615F">
        <w:rPr>
          <w:rFonts w:asciiTheme="minorHAnsi" w:eastAsia="Times New Roman" w:hAnsiTheme="minorHAnsi" w:cstheme="minorHAnsi"/>
          <w:bCs/>
          <w:sz w:val="24"/>
          <w:szCs w:val="24"/>
          <w:lang w:eastAsia="en-GB"/>
        </w:rPr>
        <w:t xml:space="preserve">How are the Coalition Government’s education reform policies affecting the viability of NEET provision in the FE sector? </w:t>
      </w:r>
      <w:r w:rsidRPr="0020615F">
        <w:rPr>
          <w:rStyle w:val="FootnoteReference"/>
          <w:rFonts w:asciiTheme="minorHAnsi" w:eastAsia="Times New Roman" w:hAnsiTheme="minorHAnsi" w:cstheme="minorHAnsi"/>
          <w:bCs/>
          <w:sz w:val="24"/>
          <w:szCs w:val="24"/>
          <w:lang w:eastAsia="en-GB"/>
        </w:rPr>
        <w:footnoteReference w:id="20"/>
      </w:r>
    </w:p>
    <w:p w14:paraId="13E39959" w14:textId="77777777" w:rsidR="00301337" w:rsidRPr="00924619" w:rsidRDefault="00301337" w:rsidP="00217A49">
      <w:pPr>
        <w:spacing w:after="0" w:line="360" w:lineRule="auto"/>
        <w:contextualSpacing/>
        <w:rPr>
          <w:rFonts w:asciiTheme="minorHAnsi" w:eastAsia="Times New Roman" w:hAnsiTheme="minorHAnsi" w:cstheme="minorHAnsi"/>
          <w:bCs/>
          <w:sz w:val="24"/>
          <w:szCs w:val="24"/>
          <w:lang w:eastAsia="en-GB"/>
        </w:rPr>
      </w:pPr>
    </w:p>
    <w:p w14:paraId="1D7EB836" w14:textId="77777777" w:rsidR="009E1D2F" w:rsidRDefault="009E1D2F" w:rsidP="00217A49">
      <w:pPr>
        <w:spacing w:after="0" w:line="360" w:lineRule="auto"/>
        <w:contextualSpacing/>
        <w:rPr>
          <w:rFonts w:asciiTheme="minorHAnsi" w:eastAsia="Times New Roman" w:hAnsiTheme="minorHAnsi" w:cstheme="minorHAnsi"/>
          <w:bCs/>
          <w:sz w:val="24"/>
          <w:szCs w:val="24"/>
          <w:lang w:eastAsia="en-GB"/>
        </w:rPr>
      </w:pPr>
    </w:p>
    <w:p w14:paraId="216DB108" w14:textId="77777777" w:rsidR="00401059" w:rsidRPr="0035180A" w:rsidRDefault="00401059" w:rsidP="00401059">
      <w:pPr>
        <w:spacing w:after="0" w:line="360" w:lineRule="auto"/>
        <w:ind w:right="18"/>
        <w:jc w:val="both"/>
        <w:rPr>
          <w:rFonts w:asciiTheme="minorHAnsi" w:hAnsiTheme="minorHAnsi" w:cstheme="minorHAnsi"/>
          <w:b/>
          <w:sz w:val="24"/>
          <w:szCs w:val="24"/>
        </w:rPr>
      </w:pPr>
      <w:r w:rsidRPr="00007F37">
        <w:rPr>
          <w:rFonts w:asciiTheme="minorHAnsi" w:hAnsiTheme="minorHAnsi" w:cstheme="minorHAnsi"/>
          <w:b/>
          <w:sz w:val="24"/>
          <w:szCs w:val="24"/>
        </w:rPr>
        <w:lastRenderedPageBreak/>
        <w:t xml:space="preserve">1.4.2 </w:t>
      </w:r>
      <w:r w:rsidRPr="00007F37">
        <w:rPr>
          <w:rFonts w:asciiTheme="minorHAnsi" w:hAnsiTheme="minorHAnsi" w:cstheme="minorHAnsi"/>
          <w:b/>
          <w:i/>
          <w:sz w:val="24"/>
          <w:szCs w:val="24"/>
        </w:rPr>
        <w:t>Thesis organisation</w:t>
      </w:r>
    </w:p>
    <w:p w14:paraId="082D4957" w14:textId="77777777" w:rsidR="00776FF1" w:rsidRDefault="00401059" w:rsidP="00013493">
      <w:pPr>
        <w:spacing w:after="0" w:line="360" w:lineRule="auto"/>
        <w:ind w:right="18"/>
        <w:jc w:val="both"/>
        <w:rPr>
          <w:rFonts w:asciiTheme="minorHAnsi" w:hAnsiTheme="minorHAnsi" w:cstheme="minorHAnsi"/>
          <w:sz w:val="24"/>
          <w:szCs w:val="24"/>
        </w:rPr>
      </w:pPr>
      <w:r w:rsidRPr="0020615F">
        <w:rPr>
          <w:rFonts w:asciiTheme="minorHAnsi" w:hAnsiTheme="minorHAnsi" w:cstheme="minorHAnsi"/>
          <w:sz w:val="24"/>
          <w:szCs w:val="24"/>
        </w:rPr>
        <w:t>Chapter One</w:t>
      </w:r>
      <w:r w:rsidRPr="0020615F">
        <w:rPr>
          <w:rFonts w:asciiTheme="minorHAnsi" w:hAnsiTheme="minorHAnsi" w:cstheme="minorHAnsi"/>
          <w:b/>
          <w:sz w:val="24"/>
          <w:szCs w:val="24"/>
        </w:rPr>
        <w:t xml:space="preserve"> </w:t>
      </w:r>
      <w:r w:rsidRPr="0020615F">
        <w:rPr>
          <w:rFonts w:asciiTheme="minorHAnsi" w:hAnsiTheme="minorHAnsi" w:cstheme="minorHAnsi"/>
          <w:sz w:val="24"/>
          <w:szCs w:val="24"/>
        </w:rPr>
        <w:t>introduces the research topic, the focus</w:t>
      </w:r>
      <w:r w:rsidR="00D248B8">
        <w:rPr>
          <w:rFonts w:asciiTheme="minorHAnsi" w:hAnsiTheme="minorHAnsi" w:cstheme="minorHAnsi"/>
          <w:sz w:val="24"/>
          <w:szCs w:val="24"/>
        </w:rPr>
        <w:t xml:space="preserve"> of the study and its context. </w:t>
      </w:r>
      <w:r w:rsidRPr="0020615F">
        <w:rPr>
          <w:rFonts w:asciiTheme="minorHAnsi" w:hAnsiTheme="minorHAnsi" w:cstheme="minorHAnsi"/>
          <w:sz w:val="24"/>
          <w:szCs w:val="24"/>
        </w:rPr>
        <w:t>It expands on why this particular subj</w:t>
      </w:r>
      <w:r w:rsidR="00D248B8">
        <w:rPr>
          <w:rFonts w:asciiTheme="minorHAnsi" w:hAnsiTheme="minorHAnsi" w:cstheme="minorHAnsi"/>
          <w:sz w:val="24"/>
          <w:szCs w:val="24"/>
        </w:rPr>
        <w:t>ect is worthy of investigation.</w:t>
      </w:r>
      <w:r w:rsidRPr="0020615F">
        <w:rPr>
          <w:rFonts w:asciiTheme="minorHAnsi" w:hAnsiTheme="minorHAnsi" w:cstheme="minorHAnsi"/>
          <w:sz w:val="24"/>
          <w:szCs w:val="24"/>
        </w:rPr>
        <w:t xml:space="preserve"> It presents the critical evaluation and reflection on existing literature which has been undertaken in Chapter Two, in order to establish gaps in knowle</w:t>
      </w:r>
      <w:r w:rsidR="00D248B8">
        <w:rPr>
          <w:rFonts w:asciiTheme="minorHAnsi" w:hAnsiTheme="minorHAnsi" w:cstheme="minorHAnsi"/>
          <w:sz w:val="24"/>
          <w:szCs w:val="24"/>
        </w:rPr>
        <w:t xml:space="preserve">dge which the study addresses. </w:t>
      </w:r>
      <w:r w:rsidRPr="0020615F">
        <w:rPr>
          <w:rFonts w:asciiTheme="minorHAnsi" w:eastAsia="Times New Roman" w:hAnsiTheme="minorHAnsi" w:cstheme="minorHAnsi"/>
          <w:bCs/>
          <w:sz w:val="24"/>
          <w:szCs w:val="24"/>
        </w:rPr>
        <w:t>Chapter Three offers a justification of the research design and for the ch</w:t>
      </w:r>
      <w:r w:rsidR="00D248B8">
        <w:rPr>
          <w:rFonts w:asciiTheme="minorHAnsi" w:eastAsia="Times New Roman" w:hAnsiTheme="minorHAnsi" w:cstheme="minorHAnsi"/>
          <w:bCs/>
          <w:sz w:val="24"/>
          <w:szCs w:val="24"/>
        </w:rPr>
        <w:t xml:space="preserve">oice of mixed-method research. </w:t>
      </w:r>
      <w:r w:rsidRPr="0020615F">
        <w:rPr>
          <w:rFonts w:asciiTheme="minorHAnsi" w:hAnsiTheme="minorHAnsi" w:cstheme="minorHAnsi"/>
          <w:sz w:val="24"/>
          <w:szCs w:val="24"/>
        </w:rPr>
        <w:t>The fourth and fifth chapters focus on presen</w:t>
      </w:r>
      <w:r w:rsidR="00D248B8">
        <w:rPr>
          <w:rFonts w:asciiTheme="minorHAnsi" w:hAnsiTheme="minorHAnsi" w:cstheme="minorHAnsi"/>
          <w:sz w:val="24"/>
          <w:szCs w:val="24"/>
        </w:rPr>
        <w:t xml:space="preserve">ting the analysis of the data. </w:t>
      </w:r>
      <w:r w:rsidRPr="0020615F">
        <w:rPr>
          <w:rFonts w:asciiTheme="minorHAnsi" w:hAnsiTheme="minorHAnsi" w:cstheme="minorHAnsi"/>
          <w:sz w:val="24"/>
          <w:szCs w:val="24"/>
        </w:rPr>
        <w:t>The Conclusion, Chapter Six, enables readers to understand what research has been undertaken, what conclusions are drawn from the evidence in the findings and how the study add</w:t>
      </w:r>
      <w:r w:rsidR="00D248B8">
        <w:rPr>
          <w:rFonts w:asciiTheme="minorHAnsi" w:hAnsiTheme="minorHAnsi" w:cstheme="minorHAnsi"/>
          <w:sz w:val="24"/>
          <w:szCs w:val="24"/>
        </w:rPr>
        <w:t xml:space="preserve">resses the research questions. </w:t>
      </w:r>
      <w:r w:rsidRPr="0020615F">
        <w:rPr>
          <w:rFonts w:asciiTheme="minorHAnsi" w:hAnsiTheme="minorHAnsi" w:cstheme="minorHAnsi"/>
          <w:sz w:val="24"/>
          <w:szCs w:val="24"/>
        </w:rPr>
        <w:t>Key messages are presented, which reflect themes and issues noted throughout the study.</w:t>
      </w:r>
    </w:p>
    <w:p w14:paraId="4C634261" w14:textId="77777777" w:rsidR="00776FF1" w:rsidRPr="00A10EB6" w:rsidRDefault="00776FF1" w:rsidP="00013493">
      <w:pPr>
        <w:spacing w:after="0" w:line="360" w:lineRule="auto"/>
        <w:ind w:right="18"/>
        <w:jc w:val="both"/>
        <w:rPr>
          <w:rFonts w:asciiTheme="minorHAnsi" w:hAnsiTheme="minorHAnsi" w:cstheme="minorHAnsi"/>
          <w:sz w:val="24"/>
          <w:szCs w:val="24"/>
        </w:rPr>
      </w:pPr>
    </w:p>
    <w:p w14:paraId="16F670C9" w14:textId="77777777" w:rsidR="00301337" w:rsidRPr="00A10EB6" w:rsidRDefault="00301337" w:rsidP="00013493">
      <w:pPr>
        <w:spacing w:after="0" w:line="360" w:lineRule="auto"/>
        <w:ind w:right="18"/>
        <w:jc w:val="both"/>
        <w:rPr>
          <w:rFonts w:asciiTheme="minorHAnsi" w:hAnsiTheme="minorHAnsi" w:cstheme="minorHAnsi"/>
          <w:sz w:val="24"/>
          <w:szCs w:val="24"/>
        </w:rPr>
      </w:pPr>
    </w:p>
    <w:p w14:paraId="075197EE" w14:textId="77777777" w:rsidR="007F24BB" w:rsidRPr="00A10EB6" w:rsidRDefault="007F24BB" w:rsidP="002D0106">
      <w:pPr>
        <w:rPr>
          <w:rStyle w:val="Strong"/>
          <w:rFonts w:asciiTheme="minorHAnsi" w:hAnsiTheme="minorHAnsi" w:cstheme="minorHAnsi"/>
          <w:b w:val="0"/>
          <w:szCs w:val="24"/>
        </w:rPr>
      </w:pPr>
    </w:p>
    <w:p w14:paraId="603E2ED2" w14:textId="77777777" w:rsidR="007F24BB" w:rsidRPr="00A10EB6" w:rsidRDefault="007F24BB" w:rsidP="002D0106">
      <w:pPr>
        <w:rPr>
          <w:rStyle w:val="Strong"/>
          <w:rFonts w:asciiTheme="minorHAnsi" w:hAnsiTheme="minorHAnsi" w:cstheme="minorHAnsi"/>
          <w:b w:val="0"/>
          <w:szCs w:val="24"/>
        </w:rPr>
      </w:pPr>
    </w:p>
    <w:p w14:paraId="4C971251" w14:textId="77777777" w:rsidR="007F24BB" w:rsidRPr="00A10EB6" w:rsidRDefault="007F24BB" w:rsidP="002D0106">
      <w:pPr>
        <w:rPr>
          <w:rStyle w:val="Strong"/>
          <w:rFonts w:asciiTheme="minorHAnsi" w:hAnsiTheme="minorHAnsi" w:cstheme="minorHAnsi"/>
          <w:b w:val="0"/>
          <w:szCs w:val="24"/>
        </w:rPr>
      </w:pPr>
    </w:p>
    <w:p w14:paraId="5AA69A12" w14:textId="77777777" w:rsidR="000B3069" w:rsidRPr="00A10EB6" w:rsidRDefault="000B3069" w:rsidP="002D0106">
      <w:pPr>
        <w:rPr>
          <w:rStyle w:val="Strong"/>
          <w:rFonts w:asciiTheme="minorHAnsi" w:hAnsiTheme="minorHAnsi" w:cstheme="minorHAnsi"/>
          <w:b w:val="0"/>
          <w:szCs w:val="24"/>
        </w:rPr>
      </w:pPr>
    </w:p>
    <w:p w14:paraId="44718CEA" w14:textId="77777777" w:rsidR="004B4499" w:rsidRDefault="004B4499">
      <w:pPr>
        <w:rPr>
          <w:rStyle w:val="Strong"/>
          <w:rFonts w:asciiTheme="minorHAnsi" w:hAnsiTheme="minorHAnsi" w:cstheme="minorHAnsi"/>
          <w:sz w:val="28"/>
          <w:szCs w:val="28"/>
        </w:rPr>
      </w:pPr>
      <w:r>
        <w:rPr>
          <w:rStyle w:val="Strong"/>
          <w:rFonts w:asciiTheme="minorHAnsi" w:hAnsiTheme="minorHAnsi" w:cstheme="minorHAnsi"/>
          <w:sz w:val="28"/>
          <w:szCs w:val="28"/>
        </w:rPr>
        <w:br w:type="page"/>
      </w:r>
    </w:p>
    <w:p w14:paraId="5337C7D2" w14:textId="77777777" w:rsidR="002D0106" w:rsidRPr="001F2592" w:rsidRDefault="002D0106" w:rsidP="002D0106">
      <w:pPr>
        <w:rPr>
          <w:rStyle w:val="Strong"/>
          <w:rFonts w:asciiTheme="minorHAnsi" w:hAnsiTheme="minorHAnsi" w:cstheme="minorHAnsi"/>
          <w:sz w:val="28"/>
          <w:szCs w:val="28"/>
        </w:rPr>
      </w:pPr>
      <w:r w:rsidRPr="001F2592">
        <w:rPr>
          <w:rStyle w:val="Strong"/>
          <w:rFonts w:asciiTheme="minorHAnsi" w:hAnsiTheme="minorHAnsi" w:cstheme="minorHAnsi"/>
          <w:sz w:val="28"/>
          <w:szCs w:val="28"/>
        </w:rPr>
        <w:lastRenderedPageBreak/>
        <w:t>Chapter Two: Literature Review</w:t>
      </w:r>
    </w:p>
    <w:p w14:paraId="1DF9A2D3" w14:textId="77777777" w:rsidR="008759E6" w:rsidRDefault="008759E6" w:rsidP="002D0106">
      <w:pPr>
        <w:rPr>
          <w:rStyle w:val="Strong"/>
          <w:rFonts w:asciiTheme="minorHAnsi" w:hAnsiTheme="minorHAnsi" w:cstheme="minorHAnsi"/>
          <w:b w:val="0"/>
          <w:szCs w:val="24"/>
        </w:rPr>
      </w:pPr>
    </w:p>
    <w:p w14:paraId="0CE842D6" w14:textId="77777777" w:rsidR="008C2350" w:rsidRPr="008759E6" w:rsidRDefault="008C2350" w:rsidP="002D0106">
      <w:pPr>
        <w:rPr>
          <w:rStyle w:val="Strong"/>
          <w:rFonts w:asciiTheme="minorHAnsi" w:hAnsiTheme="minorHAnsi" w:cstheme="minorHAnsi"/>
          <w:b w:val="0"/>
          <w:szCs w:val="24"/>
        </w:rPr>
      </w:pPr>
    </w:p>
    <w:p w14:paraId="4558B879" w14:textId="77777777" w:rsidR="002D0106" w:rsidRPr="00007F37" w:rsidRDefault="002D0106" w:rsidP="00924619">
      <w:pPr>
        <w:spacing w:line="360" w:lineRule="auto"/>
        <w:jc w:val="both"/>
        <w:rPr>
          <w:rFonts w:ascii="Calibri" w:hAnsi="Calibri"/>
          <w:sz w:val="28"/>
          <w:szCs w:val="28"/>
        </w:rPr>
      </w:pPr>
      <w:r w:rsidRPr="00007F37">
        <w:rPr>
          <w:rFonts w:ascii="Calibri" w:hAnsi="Calibri"/>
          <w:b/>
          <w:i/>
          <w:sz w:val="28"/>
          <w:szCs w:val="28"/>
        </w:rPr>
        <w:t>2.1</w:t>
      </w:r>
      <w:r w:rsidRPr="00007F37">
        <w:rPr>
          <w:rFonts w:ascii="Calibri" w:hAnsi="Calibri"/>
          <w:b/>
          <w:i/>
          <w:sz w:val="24"/>
          <w:szCs w:val="24"/>
        </w:rPr>
        <w:t xml:space="preserve"> </w:t>
      </w:r>
      <w:r w:rsidRPr="00007F37">
        <w:rPr>
          <w:rFonts w:ascii="Calibri" w:hAnsi="Calibri"/>
          <w:b/>
          <w:i/>
          <w:sz w:val="28"/>
          <w:szCs w:val="28"/>
        </w:rPr>
        <w:t xml:space="preserve">Purpose and </w:t>
      </w:r>
      <w:r w:rsidR="00D01A03" w:rsidRPr="00007F37">
        <w:rPr>
          <w:rFonts w:ascii="Calibri" w:hAnsi="Calibri"/>
          <w:b/>
          <w:i/>
          <w:sz w:val="28"/>
          <w:szCs w:val="28"/>
        </w:rPr>
        <w:t>a</w:t>
      </w:r>
      <w:r w:rsidRPr="00007F37">
        <w:rPr>
          <w:rFonts w:ascii="Calibri" w:hAnsi="Calibri"/>
          <w:b/>
          <w:i/>
          <w:sz w:val="28"/>
          <w:szCs w:val="28"/>
        </w:rPr>
        <w:t>ims of the Literature Review</w:t>
      </w:r>
      <w:r w:rsidR="00D0780E" w:rsidRPr="00007F37">
        <w:rPr>
          <w:rFonts w:ascii="Calibri" w:hAnsi="Calibri"/>
          <w:sz w:val="28"/>
          <w:szCs w:val="28"/>
        </w:rPr>
        <w:t xml:space="preserve"> </w:t>
      </w:r>
    </w:p>
    <w:p w14:paraId="77A9E4A7" w14:textId="77777777" w:rsidR="002D0106" w:rsidRPr="005C3C77" w:rsidRDefault="002D0106" w:rsidP="00924619">
      <w:pPr>
        <w:spacing w:after="0" w:line="360" w:lineRule="auto"/>
        <w:jc w:val="both"/>
        <w:rPr>
          <w:rFonts w:ascii="Calibri" w:hAnsi="Calibri"/>
          <w:sz w:val="24"/>
          <w:szCs w:val="24"/>
        </w:rPr>
      </w:pPr>
      <w:r w:rsidRPr="00007F37">
        <w:rPr>
          <w:rFonts w:ascii="Calibri" w:hAnsi="Calibri"/>
          <w:sz w:val="24"/>
          <w:szCs w:val="24"/>
        </w:rPr>
        <w:t>The overarching purpose of this</w:t>
      </w:r>
      <w:r w:rsidR="005230BB" w:rsidRPr="00007F37">
        <w:rPr>
          <w:rFonts w:ascii="Calibri" w:hAnsi="Calibri"/>
          <w:sz w:val="24"/>
          <w:szCs w:val="24"/>
        </w:rPr>
        <w:t xml:space="preserve"> literature review is to explore</w:t>
      </w:r>
      <w:r w:rsidRPr="00007F37">
        <w:rPr>
          <w:rFonts w:ascii="Calibri" w:hAnsi="Calibri"/>
          <w:sz w:val="24"/>
          <w:szCs w:val="24"/>
        </w:rPr>
        <w:t xml:space="preserve"> how the Coalition Government’s education reforms from 2010 to 2015 may be affecting opportunities for 16-18 N</w:t>
      </w:r>
      <w:r w:rsidR="005C3C77" w:rsidRPr="00007F37">
        <w:rPr>
          <w:rFonts w:ascii="Calibri" w:hAnsi="Calibri"/>
          <w:sz w:val="24"/>
          <w:szCs w:val="24"/>
        </w:rPr>
        <w:t>EET to engage in FE provision.</w:t>
      </w:r>
      <w:r w:rsidR="005C3C77">
        <w:rPr>
          <w:rFonts w:ascii="Calibri" w:hAnsi="Calibri"/>
          <w:sz w:val="24"/>
          <w:szCs w:val="24"/>
        </w:rPr>
        <w:t xml:space="preserve"> </w:t>
      </w:r>
      <w:r>
        <w:rPr>
          <w:rFonts w:ascii="Calibri" w:hAnsi="Calibri"/>
          <w:sz w:val="24"/>
          <w:szCs w:val="24"/>
        </w:rPr>
        <w:t>This is an important focus because FE is a major 16-18 NEET provision provider.</w:t>
      </w:r>
      <w:r>
        <w:rPr>
          <w:rStyle w:val="FootnoteReference"/>
          <w:rFonts w:ascii="Calibri" w:hAnsi="Calibri"/>
          <w:sz w:val="24"/>
          <w:szCs w:val="24"/>
        </w:rPr>
        <w:footnoteReference w:id="21"/>
      </w:r>
      <w:r w:rsidR="005C3C77">
        <w:rPr>
          <w:rFonts w:ascii="Calibri" w:hAnsi="Calibri"/>
          <w:sz w:val="24"/>
          <w:szCs w:val="24"/>
        </w:rPr>
        <w:t xml:space="preserve"> </w:t>
      </w:r>
      <w:r w:rsidR="005230BB">
        <w:rPr>
          <w:rFonts w:ascii="Calibri" w:hAnsi="Calibri"/>
          <w:sz w:val="24"/>
          <w:szCs w:val="24"/>
        </w:rPr>
        <w:t>This review considers</w:t>
      </w:r>
      <w:r w:rsidRPr="00186F49">
        <w:rPr>
          <w:rFonts w:ascii="Calibri" w:hAnsi="Calibri"/>
          <w:sz w:val="24"/>
          <w:szCs w:val="24"/>
        </w:rPr>
        <w:t xml:space="preserve"> the policy theory base and policy drivers underpinning the Coalition Government’s education reform</w:t>
      </w:r>
      <w:r w:rsidR="008C2350">
        <w:rPr>
          <w:rFonts w:ascii="Calibri" w:hAnsi="Calibri"/>
          <w:sz w:val="24"/>
          <w:szCs w:val="24"/>
        </w:rPr>
        <w:t>s</w:t>
      </w:r>
      <w:r w:rsidRPr="00186F49">
        <w:rPr>
          <w:rFonts w:ascii="Calibri" w:hAnsi="Calibri"/>
          <w:sz w:val="24"/>
          <w:szCs w:val="24"/>
        </w:rPr>
        <w:t xml:space="preserve"> and </w:t>
      </w:r>
      <w:r w:rsidR="008C2350">
        <w:rPr>
          <w:rFonts w:ascii="Calibri" w:hAnsi="Calibri"/>
          <w:sz w:val="24"/>
          <w:szCs w:val="24"/>
        </w:rPr>
        <w:t xml:space="preserve">its </w:t>
      </w:r>
      <w:r w:rsidRPr="00186F49">
        <w:rPr>
          <w:rFonts w:ascii="Calibri" w:hAnsi="Calibri"/>
          <w:sz w:val="24"/>
          <w:szCs w:val="24"/>
        </w:rPr>
        <w:t>strateg</w:t>
      </w:r>
      <w:r>
        <w:rPr>
          <w:rFonts w:ascii="Calibri" w:hAnsi="Calibri"/>
          <w:sz w:val="24"/>
          <w:szCs w:val="24"/>
        </w:rPr>
        <w:t>ies to maximise th</w:t>
      </w:r>
      <w:r w:rsidR="005C3C77">
        <w:rPr>
          <w:rFonts w:ascii="Calibri" w:hAnsi="Calibri"/>
          <w:sz w:val="24"/>
          <w:szCs w:val="24"/>
        </w:rPr>
        <w:t xml:space="preserve">e participation of 16-18 NEET. </w:t>
      </w:r>
      <w:r w:rsidRPr="00007F37">
        <w:rPr>
          <w:rFonts w:ascii="Calibri" w:hAnsi="Calibri"/>
          <w:sz w:val="24"/>
          <w:szCs w:val="24"/>
        </w:rPr>
        <w:t>It examines the Coalition Government’s approach to provision for NEET young people, dealing with processes of continuity and change over time.</w:t>
      </w:r>
      <w:r w:rsidR="005C3C77" w:rsidRPr="00007F37">
        <w:rPr>
          <w:rFonts w:ascii="Calibri" w:hAnsi="Calibri"/>
          <w:sz w:val="24"/>
          <w:szCs w:val="24"/>
        </w:rPr>
        <w:t xml:space="preserve"> </w:t>
      </w:r>
      <w:r w:rsidRPr="00007F37">
        <w:rPr>
          <w:rFonts w:ascii="Calibri" w:hAnsi="Calibri"/>
          <w:sz w:val="24"/>
          <w:szCs w:val="24"/>
        </w:rPr>
        <w:t>T</w:t>
      </w:r>
      <w:r w:rsidRPr="000D5411">
        <w:rPr>
          <w:rFonts w:ascii="Calibri" w:hAnsi="Calibri"/>
          <w:sz w:val="24"/>
          <w:szCs w:val="24"/>
        </w:rPr>
        <w:t>he</w:t>
      </w:r>
      <w:r>
        <w:rPr>
          <w:rFonts w:ascii="Calibri" w:hAnsi="Calibri"/>
          <w:sz w:val="24"/>
          <w:szCs w:val="24"/>
        </w:rPr>
        <w:t xml:space="preserve"> benefit of reform is discussed, i</w:t>
      </w:r>
      <w:r w:rsidRPr="00186F49">
        <w:rPr>
          <w:rFonts w:ascii="Calibri" w:hAnsi="Calibri"/>
          <w:sz w:val="24"/>
          <w:szCs w:val="24"/>
        </w:rPr>
        <w:t xml:space="preserve">n particular, whether reform will increase opportunities for 16-18 NEET participation, or make NEET provision problematic and </w:t>
      </w:r>
      <w:r w:rsidRPr="00D9664B">
        <w:rPr>
          <w:rFonts w:ascii="Calibri" w:hAnsi="Calibri"/>
          <w:sz w:val="24"/>
          <w:szCs w:val="24"/>
        </w:rPr>
        <w:t xml:space="preserve">less viable for FE </w:t>
      </w:r>
      <w:r w:rsidRPr="00AC0158">
        <w:rPr>
          <w:rFonts w:ascii="Calibri" w:hAnsi="Calibri"/>
          <w:sz w:val="24"/>
          <w:szCs w:val="24"/>
        </w:rPr>
        <w:t>providers, which could lead t</w:t>
      </w:r>
      <w:r>
        <w:rPr>
          <w:rFonts w:ascii="Calibri" w:hAnsi="Calibri"/>
          <w:sz w:val="24"/>
          <w:szCs w:val="24"/>
        </w:rPr>
        <w:t>o</w:t>
      </w:r>
      <w:r w:rsidR="005C3C77">
        <w:rPr>
          <w:rFonts w:ascii="Calibri" w:hAnsi="Calibri"/>
          <w:sz w:val="24"/>
          <w:szCs w:val="24"/>
        </w:rPr>
        <w:t xml:space="preserve"> a reduction in participation. </w:t>
      </w:r>
      <w:r w:rsidR="008C2350" w:rsidRPr="00007F37">
        <w:rPr>
          <w:rFonts w:ascii="Calibri" w:hAnsi="Calibri"/>
          <w:sz w:val="24"/>
          <w:szCs w:val="24"/>
        </w:rPr>
        <w:t>It</w:t>
      </w:r>
      <w:r w:rsidR="005230BB" w:rsidRPr="00007F37">
        <w:rPr>
          <w:rFonts w:ascii="Calibri" w:hAnsi="Calibri"/>
          <w:sz w:val="24"/>
          <w:szCs w:val="24"/>
        </w:rPr>
        <w:t xml:space="preserve"> </w:t>
      </w:r>
      <w:r w:rsidR="008C2350" w:rsidRPr="00007F37">
        <w:rPr>
          <w:rFonts w:ascii="Calibri" w:hAnsi="Calibri"/>
          <w:sz w:val="24"/>
          <w:szCs w:val="24"/>
        </w:rPr>
        <w:t xml:space="preserve">also </w:t>
      </w:r>
      <w:r w:rsidRPr="00007F37">
        <w:rPr>
          <w:rFonts w:ascii="Calibri" w:hAnsi="Calibri"/>
          <w:sz w:val="24"/>
          <w:szCs w:val="24"/>
        </w:rPr>
        <w:t>considers whether private and voluntary sector providers ma</w:t>
      </w:r>
      <w:r w:rsidR="005C3C77" w:rsidRPr="00007F37">
        <w:rPr>
          <w:rFonts w:ascii="Calibri" w:hAnsi="Calibri"/>
          <w:sz w:val="24"/>
          <w:szCs w:val="24"/>
        </w:rPr>
        <w:t xml:space="preserve">y take over such FE provision. </w:t>
      </w:r>
      <w:r w:rsidRPr="00007F37">
        <w:rPr>
          <w:rFonts w:asciiTheme="minorHAnsi" w:hAnsiTheme="minorHAnsi" w:cstheme="minorHAnsi"/>
          <w:sz w:val="24"/>
          <w:szCs w:val="24"/>
        </w:rPr>
        <w:t>Neoliberal elements of the Coalition’s reform policy have continuity with those of</w:t>
      </w:r>
      <w:r w:rsidR="004D41D5" w:rsidRPr="00007F37">
        <w:rPr>
          <w:rFonts w:asciiTheme="minorHAnsi" w:hAnsiTheme="minorHAnsi" w:cstheme="minorHAnsi"/>
          <w:sz w:val="24"/>
          <w:szCs w:val="24"/>
        </w:rPr>
        <w:t xml:space="preserve"> the previous Labour government </w:t>
      </w:r>
      <w:r w:rsidRPr="00007F37">
        <w:rPr>
          <w:rFonts w:asciiTheme="minorHAnsi" w:hAnsiTheme="minorHAnsi" w:cstheme="minorHAnsi"/>
          <w:sz w:val="24"/>
          <w:szCs w:val="24"/>
        </w:rPr>
        <w:t>–</w:t>
      </w:r>
      <w:r w:rsidR="005230BB" w:rsidRPr="00007F37">
        <w:rPr>
          <w:rFonts w:asciiTheme="minorHAnsi" w:hAnsiTheme="minorHAnsi" w:cstheme="minorHAnsi"/>
          <w:sz w:val="24"/>
          <w:szCs w:val="24"/>
        </w:rPr>
        <w:t xml:space="preserve"> </w:t>
      </w:r>
      <w:r w:rsidRPr="00007F37">
        <w:rPr>
          <w:rFonts w:asciiTheme="minorHAnsi" w:hAnsiTheme="minorHAnsi" w:cstheme="minorHAnsi"/>
          <w:sz w:val="24"/>
          <w:szCs w:val="24"/>
        </w:rPr>
        <w:t>notably the emphasis on choice and marketisation in education provision, and Lupton et al. (2015:49) suggest that “the scale of these changes eclipses anything Labour enacted in the thirteen years previously.”</w:t>
      </w:r>
    </w:p>
    <w:p w14:paraId="4BB5CDAF" w14:textId="77777777" w:rsidR="00CD2C80" w:rsidRDefault="00CD2C80" w:rsidP="002D0106">
      <w:pPr>
        <w:rPr>
          <w:rFonts w:ascii="Calibri" w:hAnsi="Calibri"/>
          <w:sz w:val="24"/>
          <w:szCs w:val="24"/>
        </w:rPr>
      </w:pPr>
    </w:p>
    <w:p w14:paraId="18A08586" w14:textId="77777777" w:rsidR="002D0106" w:rsidRPr="00D32562" w:rsidRDefault="002D0106" w:rsidP="00924619">
      <w:pPr>
        <w:spacing w:after="0" w:line="360" w:lineRule="auto"/>
        <w:rPr>
          <w:rFonts w:ascii="Calibri" w:eastAsia="Calibri" w:hAnsi="Calibri"/>
          <w:b/>
          <w:i/>
          <w:sz w:val="24"/>
          <w:szCs w:val="24"/>
        </w:rPr>
      </w:pPr>
      <w:r w:rsidRPr="000B2599">
        <w:rPr>
          <w:rFonts w:ascii="Calibri" w:eastAsia="Calibri" w:hAnsi="Calibri"/>
          <w:b/>
          <w:sz w:val="24"/>
          <w:szCs w:val="24"/>
        </w:rPr>
        <w:t>2.1.1</w:t>
      </w:r>
      <w:r w:rsidRPr="000B2599">
        <w:rPr>
          <w:rFonts w:ascii="Calibri" w:eastAsia="Calibri" w:hAnsi="Calibri"/>
          <w:b/>
          <w:i/>
          <w:sz w:val="24"/>
          <w:szCs w:val="24"/>
        </w:rPr>
        <w:t xml:space="preserve"> </w:t>
      </w:r>
      <w:r w:rsidRPr="00D32562">
        <w:rPr>
          <w:rFonts w:ascii="Calibri" w:eastAsia="Calibri" w:hAnsi="Calibri"/>
          <w:b/>
          <w:i/>
          <w:sz w:val="24"/>
          <w:szCs w:val="24"/>
        </w:rPr>
        <w:t>What national data reveals</w:t>
      </w:r>
    </w:p>
    <w:p w14:paraId="612F1C13" w14:textId="77777777" w:rsidR="002D0106" w:rsidRPr="0031749A" w:rsidRDefault="002D0106" w:rsidP="00924619">
      <w:pPr>
        <w:tabs>
          <w:tab w:val="left" w:pos="4820"/>
        </w:tabs>
        <w:spacing w:after="0" w:line="360" w:lineRule="auto"/>
        <w:jc w:val="both"/>
        <w:rPr>
          <w:rFonts w:ascii="Calibri" w:hAnsi="Calibri"/>
          <w:b/>
          <w:bCs/>
          <w:sz w:val="24"/>
          <w:szCs w:val="24"/>
        </w:rPr>
      </w:pPr>
      <w:r w:rsidRPr="00FD673C">
        <w:rPr>
          <w:rFonts w:asciiTheme="minorHAnsi" w:eastAsia="Times New Roman" w:hAnsiTheme="minorHAnsi" w:cstheme="minorHAnsi"/>
          <w:sz w:val="24"/>
          <w:szCs w:val="24"/>
          <w:lang w:eastAsia="en-GB"/>
        </w:rPr>
        <w:t xml:space="preserve">The measurement of 16-18 NEET rates is complex and varies </w:t>
      </w:r>
      <w:r w:rsidRPr="00007F37">
        <w:rPr>
          <w:rFonts w:asciiTheme="minorHAnsi" w:eastAsia="Times New Roman" w:hAnsiTheme="minorHAnsi" w:cstheme="minorHAnsi"/>
          <w:sz w:val="24"/>
          <w:szCs w:val="24"/>
          <w:lang w:eastAsia="en-GB"/>
        </w:rPr>
        <w:t>between agencies, such as the DfE</w:t>
      </w:r>
      <w:r w:rsidR="004D41D5" w:rsidRPr="00007F37">
        <w:rPr>
          <w:rFonts w:asciiTheme="minorHAnsi" w:eastAsia="Times New Roman" w:hAnsiTheme="minorHAnsi" w:cstheme="minorHAnsi"/>
          <w:sz w:val="24"/>
          <w:szCs w:val="24"/>
          <w:lang w:eastAsia="en-GB"/>
        </w:rPr>
        <w:t xml:space="preserve"> </w:t>
      </w:r>
      <w:r w:rsidRPr="00007F37">
        <w:rPr>
          <w:rFonts w:asciiTheme="minorHAnsi" w:eastAsia="Times New Roman" w:hAnsiTheme="minorHAnsi" w:cstheme="minorHAnsi"/>
          <w:sz w:val="24"/>
          <w:szCs w:val="24"/>
          <w:lang w:eastAsia="en-GB"/>
        </w:rPr>
        <w:t>and the OECD</w:t>
      </w:r>
      <w:r w:rsidR="005C3C77" w:rsidRPr="00007F37">
        <w:rPr>
          <w:rFonts w:asciiTheme="minorHAnsi" w:eastAsia="Times New Roman" w:hAnsiTheme="minorHAnsi" w:cstheme="minorHAnsi"/>
          <w:sz w:val="24"/>
          <w:szCs w:val="24"/>
          <w:lang w:eastAsia="en-GB"/>
        </w:rPr>
        <w:t>.</w:t>
      </w:r>
      <w:r w:rsidR="005C3C77">
        <w:rPr>
          <w:rFonts w:asciiTheme="minorHAnsi" w:eastAsia="Times New Roman" w:hAnsiTheme="minorHAnsi" w:cstheme="minorHAnsi"/>
          <w:sz w:val="24"/>
          <w:szCs w:val="24"/>
          <w:lang w:eastAsia="en-GB"/>
        </w:rPr>
        <w:t xml:space="preserve"> </w:t>
      </w:r>
      <w:r w:rsidRPr="00FD673C">
        <w:rPr>
          <w:rFonts w:ascii="Calibri" w:hAnsi="Calibri"/>
          <w:sz w:val="24"/>
          <w:szCs w:val="24"/>
        </w:rPr>
        <w:t>The literature review utilises the DfE's definitive measure of participation at ages 16-18 and national NEET rate estimates published in the Participation Statistical First Release (SFR).</w:t>
      </w:r>
      <w:r w:rsidRPr="00FD673C">
        <w:rPr>
          <w:rStyle w:val="FootnoteReference"/>
          <w:rFonts w:ascii="Calibri" w:hAnsi="Calibri"/>
          <w:sz w:val="24"/>
          <w:szCs w:val="24"/>
        </w:rPr>
        <w:footnoteReference w:id="22"/>
      </w:r>
      <w:r w:rsidR="005C3C77">
        <w:rPr>
          <w:rFonts w:ascii="Calibri" w:hAnsi="Calibri"/>
          <w:sz w:val="24"/>
          <w:szCs w:val="24"/>
        </w:rPr>
        <w:t xml:space="preserve"> </w:t>
      </w:r>
      <w:r w:rsidRPr="00FD673C">
        <w:rPr>
          <w:rFonts w:ascii="Calibri" w:hAnsi="Calibri"/>
          <w:sz w:val="24"/>
          <w:szCs w:val="24"/>
        </w:rPr>
        <w:t>The trend analysis in this source shows</w:t>
      </w:r>
      <w:r w:rsidRPr="00FD673C">
        <w:rPr>
          <w:rFonts w:ascii="Calibri" w:hAnsi="Calibri"/>
          <w:b/>
          <w:sz w:val="24"/>
          <w:szCs w:val="24"/>
        </w:rPr>
        <w:t xml:space="preserve"> </w:t>
      </w:r>
      <w:r w:rsidRPr="00FD673C">
        <w:rPr>
          <w:rFonts w:ascii="Calibri" w:hAnsi="Calibri"/>
          <w:bCs/>
          <w:sz w:val="24"/>
          <w:szCs w:val="24"/>
        </w:rPr>
        <w:lastRenderedPageBreak/>
        <w:t>that the 16-18 NEET rate for England</w:t>
      </w:r>
      <w:r w:rsidRPr="000513C6">
        <w:rPr>
          <w:rFonts w:ascii="Calibri" w:hAnsi="Calibri"/>
          <w:bCs/>
          <w:sz w:val="24"/>
          <w:szCs w:val="24"/>
        </w:rPr>
        <w:t xml:space="preserve"> </w:t>
      </w:r>
      <w:r w:rsidRPr="00007F37">
        <w:rPr>
          <w:rFonts w:ascii="Calibri" w:hAnsi="Calibri"/>
          <w:bCs/>
          <w:sz w:val="24"/>
          <w:szCs w:val="24"/>
        </w:rPr>
        <w:t>remained relatively stable</w:t>
      </w:r>
      <w:r w:rsidRPr="00FD673C">
        <w:rPr>
          <w:rFonts w:ascii="Calibri" w:hAnsi="Calibri"/>
          <w:bCs/>
          <w:sz w:val="24"/>
          <w:szCs w:val="24"/>
        </w:rPr>
        <w:t xml:space="preserve"> at around 7-10%</w:t>
      </w:r>
      <w:r w:rsidR="005C3C77">
        <w:rPr>
          <w:rFonts w:ascii="Calibri" w:hAnsi="Calibri"/>
          <w:bCs/>
          <w:sz w:val="24"/>
          <w:szCs w:val="24"/>
        </w:rPr>
        <w:t xml:space="preserve"> during 2000-2012 (DfE, 2013b).</w:t>
      </w:r>
      <w:r w:rsidRPr="00FD673C">
        <w:rPr>
          <w:rFonts w:ascii="Calibri" w:hAnsi="Calibri"/>
          <w:bCs/>
          <w:sz w:val="24"/>
          <w:szCs w:val="24"/>
        </w:rPr>
        <w:t xml:space="preserve"> Participation rates</w:t>
      </w:r>
      <w:r w:rsidRPr="00FD673C">
        <w:rPr>
          <w:rFonts w:ascii="Calibri" w:hAnsi="Calibri"/>
          <w:bCs/>
          <w:sz w:val="24"/>
          <w:szCs w:val="24"/>
          <w:lang w:val="en-US"/>
        </w:rPr>
        <w:t xml:space="preserve"> for 2013 show the 16-18 NEET rate for England </w:t>
      </w:r>
      <w:r w:rsidRPr="00FD673C">
        <w:rPr>
          <w:rFonts w:ascii="Calibri" w:hAnsi="Calibri"/>
          <w:bCs/>
          <w:color w:val="000000" w:themeColor="text1"/>
          <w:sz w:val="24"/>
          <w:szCs w:val="24"/>
          <w:lang w:val="en-US"/>
        </w:rPr>
        <w:t xml:space="preserve">at 9.6%, </w:t>
      </w:r>
      <w:r w:rsidRPr="00FD673C">
        <w:rPr>
          <w:rFonts w:ascii="Calibri" w:hAnsi="Calibri"/>
          <w:bCs/>
          <w:sz w:val="24"/>
          <w:szCs w:val="24"/>
          <w:lang w:val="en-US"/>
        </w:rPr>
        <w:t>194,</w:t>
      </w:r>
      <w:r w:rsidR="004D41D5">
        <w:rPr>
          <w:rFonts w:ascii="Calibri" w:hAnsi="Calibri"/>
          <w:bCs/>
          <w:sz w:val="24"/>
          <w:szCs w:val="24"/>
          <w:lang w:val="en-US"/>
        </w:rPr>
        <w:t>500 young people (DfE, 2014a</w:t>
      </w:r>
      <w:r w:rsidR="005C3C77">
        <w:rPr>
          <w:rFonts w:ascii="Calibri" w:hAnsi="Calibri"/>
          <w:bCs/>
          <w:sz w:val="24"/>
          <w:szCs w:val="24"/>
          <w:lang w:val="en-US"/>
        </w:rPr>
        <w:t xml:space="preserve">). </w:t>
      </w:r>
      <w:r w:rsidRPr="00FD673C">
        <w:rPr>
          <w:rFonts w:ascii="Calibri" w:hAnsi="Calibri"/>
          <w:bCs/>
          <w:sz w:val="24"/>
          <w:szCs w:val="24"/>
          <w:lang w:val="en-US"/>
        </w:rPr>
        <w:t>A</w:t>
      </w:r>
      <w:r w:rsidRPr="00FD673C">
        <w:rPr>
          <w:rFonts w:ascii="Calibri" w:hAnsi="Calibri"/>
          <w:bCs/>
          <w:sz w:val="24"/>
          <w:szCs w:val="24"/>
        </w:rPr>
        <w:t>n Office Research Report by UNICEF (2013) placed the UK 24th out of 29 countries for education, with almost 10% of young people classed as NEET and the lowest FE participation rate in the developed world at 74%</w:t>
      </w:r>
      <w:r w:rsidRPr="00BD2609">
        <w:rPr>
          <w:rFonts w:ascii="Calibri" w:hAnsi="Calibri"/>
          <w:bCs/>
          <w:sz w:val="24"/>
          <w:szCs w:val="24"/>
          <w:lang w:val="en-US"/>
        </w:rPr>
        <w:t>.</w:t>
      </w:r>
      <w:r w:rsidRPr="00FD673C">
        <w:rPr>
          <w:rStyle w:val="FootnoteReference"/>
          <w:rFonts w:ascii="Calibri" w:hAnsi="Calibri"/>
          <w:bCs/>
          <w:sz w:val="24"/>
          <w:szCs w:val="24"/>
          <w:lang w:val="en-US"/>
        </w:rPr>
        <w:footnoteReference w:id="23"/>
      </w:r>
      <w:r w:rsidR="005C3C77">
        <w:rPr>
          <w:rFonts w:ascii="Calibri" w:hAnsi="Calibri"/>
          <w:bCs/>
          <w:sz w:val="24"/>
          <w:szCs w:val="24"/>
          <w:lang w:val="en-US"/>
        </w:rPr>
        <w:t xml:space="preserve"> </w:t>
      </w:r>
      <w:r w:rsidRPr="00007F37">
        <w:rPr>
          <w:rFonts w:ascii="Calibri" w:hAnsi="Calibri"/>
          <w:bCs/>
          <w:sz w:val="24"/>
          <w:szCs w:val="24"/>
          <w:lang w:val="en-US"/>
        </w:rPr>
        <w:t>The OECD (2017) estimates that the proportion of 15-19 NEET in the UK (8.4%) in 2016, is just above its NEET rate average (6%).</w:t>
      </w:r>
      <w:r w:rsidRPr="00007F37">
        <w:rPr>
          <w:rStyle w:val="FootnoteReference"/>
          <w:rFonts w:ascii="Calibri" w:hAnsi="Calibri"/>
          <w:bCs/>
          <w:sz w:val="24"/>
          <w:szCs w:val="24"/>
          <w:lang w:val="en-US"/>
        </w:rPr>
        <w:footnoteReference w:id="24"/>
      </w:r>
      <w:r w:rsidR="005C3C77">
        <w:rPr>
          <w:rFonts w:ascii="Calibri" w:hAnsi="Calibri"/>
          <w:bCs/>
          <w:sz w:val="24"/>
          <w:szCs w:val="24"/>
          <w:lang w:val="en-US"/>
        </w:rPr>
        <w:t xml:space="preserve"> </w:t>
      </w:r>
      <w:r w:rsidR="00356548">
        <w:rPr>
          <w:rFonts w:ascii="Calibri" w:hAnsi="Calibri"/>
          <w:bCs/>
          <w:sz w:val="24"/>
          <w:szCs w:val="24"/>
        </w:rPr>
        <w:t>The</w:t>
      </w:r>
      <w:r w:rsidRPr="00FD673C">
        <w:rPr>
          <w:rFonts w:ascii="Calibri" w:hAnsi="Calibri"/>
          <w:bCs/>
          <w:sz w:val="24"/>
          <w:szCs w:val="24"/>
        </w:rPr>
        <w:t xml:space="preserve"> persistent NEET rate problem has been recognised by both New Labour (1997-2010) and the Coalition Government (2010-2015), and by successive Conservative Governments </w:t>
      </w:r>
      <w:r w:rsidR="005C3C77">
        <w:rPr>
          <w:rFonts w:ascii="Calibri" w:hAnsi="Calibri"/>
          <w:bCs/>
          <w:sz w:val="24"/>
          <w:szCs w:val="24"/>
        </w:rPr>
        <w:t xml:space="preserve">(2015-to-date). </w:t>
      </w:r>
      <w:r w:rsidRPr="00FD673C">
        <w:rPr>
          <w:rFonts w:ascii="Calibri" w:hAnsi="Calibri"/>
          <w:bCs/>
          <w:sz w:val="24"/>
          <w:szCs w:val="24"/>
        </w:rPr>
        <w:t xml:space="preserve">Whilst they have implemented targeted 16-18 NEET </w:t>
      </w:r>
      <w:r w:rsidRPr="00FD673C">
        <w:rPr>
          <w:rFonts w:ascii="Calibri" w:hAnsi="Calibri"/>
          <w:bCs/>
          <w:sz w:val="24"/>
          <w:szCs w:val="24"/>
          <w:lang w:val="en-US"/>
        </w:rPr>
        <w:t>strategies</w:t>
      </w:r>
      <w:r w:rsidR="00EF2E0F">
        <w:rPr>
          <w:rFonts w:ascii="Calibri" w:hAnsi="Calibri"/>
          <w:bCs/>
          <w:sz w:val="24"/>
          <w:szCs w:val="24"/>
          <w:lang w:val="en-US"/>
        </w:rPr>
        <w:t>,</w:t>
      </w:r>
      <w:r w:rsidRPr="00FD673C">
        <w:rPr>
          <w:rFonts w:ascii="Calibri" w:hAnsi="Calibri"/>
          <w:bCs/>
          <w:sz w:val="24"/>
          <w:szCs w:val="24"/>
        </w:rPr>
        <w:t xml:space="preserve"> </w:t>
      </w:r>
      <w:r w:rsidRPr="00FD673C">
        <w:rPr>
          <w:rFonts w:ascii="Calibri" w:hAnsi="Calibri"/>
          <w:bCs/>
          <w:sz w:val="24"/>
          <w:szCs w:val="24"/>
          <w:lang w:val="en-US"/>
        </w:rPr>
        <w:t xml:space="preserve">progress in reducing the proportion of NEET </w:t>
      </w:r>
      <w:r w:rsidR="004D41D5">
        <w:rPr>
          <w:rFonts w:ascii="Calibri" w:hAnsi="Calibri"/>
          <w:bCs/>
          <w:sz w:val="24"/>
          <w:szCs w:val="24"/>
          <w:lang w:val="en-US"/>
        </w:rPr>
        <w:t xml:space="preserve">young people </w:t>
      </w:r>
      <w:r w:rsidRPr="00FD673C">
        <w:rPr>
          <w:rFonts w:ascii="Calibri" w:hAnsi="Calibri"/>
          <w:bCs/>
          <w:sz w:val="24"/>
          <w:szCs w:val="24"/>
          <w:lang w:val="en-US"/>
        </w:rPr>
        <w:t xml:space="preserve">has been slow (Hayward and Williams, 2011; </w:t>
      </w:r>
      <w:r w:rsidR="005C3C77" w:rsidRPr="005C3C77">
        <w:rPr>
          <w:rFonts w:ascii="Calibri" w:hAnsi="Calibri"/>
          <w:bCs/>
          <w:sz w:val="24"/>
          <w:szCs w:val="24"/>
          <w:lang w:val="en-US"/>
        </w:rPr>
        <w:t xml:space="preserve">Widdowson, 2018). </w:t>
      </w:r>
      <w:r w:rsidRPr="00007F37">
        <w:rPr>
          <w:rFonts w:ascii="Calibri" w:hAnsi="Calibri"/>
          <w:bCs/>
          <w:sz w:val="24"/>
          <w:szCs w:val="24"/>
          <w:lang w:val="en-US"/>
        </w:rPr>
        <w:t xml:space="preserve">This </w:t>
      </w:r>
      <w:r w:rsidRPr="00007F37">
        <w:rPr>
          <w:rFonts w:ascii="Calibri" w:hAnsi="Calibri"/>
          <w:bCs/>
          <w:sz w:val="24"/>
          <w:szCs w:val="24"/>
        </w:rPr>
        <w:t xml:space="preserve">has significance for young people’s life chances given the </w:t>
      </w:r>
      <w:r w:rsidRPr="00007F37">
        <w:rPr>
          <w:rFonts w:ascii="Calibri" w:hAnsi="Calibri"/>
          <w:bCs/>
          <w:sz w:val="24"/>
          <w:szCs w:val="24"/>
          <w:lang w:val="en-US"/>
        </w:rPr>
        <w:t>potential lifetime consequences and costs of NEET status, such as social exclusion, substance misuse, mental health and long-term unemployment identified by Rees et al.</w:t>
      </w:r>
      <w:r w:rsidR="00195385" w:rsidRPr="00007F37">
        <w:rPr>
          <w:rFonts w:ascii="Calibri" w:hAnsi="Calibri"/>
          <w:bCs/>
          <w:sz w:val="24"/>
          <w:szCs w:val="24"/>
          <w:lang w:val="en-US"/>
        </w:rPr>
        <w:t xml:space="preserve"> </w:t>
      </w:r>
      <w:r w:rsidRPr="00007F37">
        <w:rPr>
          <w:rFonts w:ascii="Calibri" w:hAnsi="Calibri"/>
          <w:bCs/>
          <w:sz w:val="24"/>
          <w:szCs w:val="24"/>
          <w:lang w:val="en-US"/>
        </w:rPr>
        <w:t>(1996), Yates and Payne (2006) and Coles et al.</w:t>
      </w:r>
      <w:r w:rsidR="00195385" w:rsidRPr="00007F37">
        <w:rPr>
          <w:rFonts w:ascii="Calibri" w:hAnsi="Calibri"/>
          <w:bCs/>
          <w:sz w:val="24"/>
          <w:szCs w:val="24"/>
          <w:lang w:val="en-US"/>
        </w:rPr>
        <w:t xml:space="preserve"> </w:t>
      </w:r>
      <w:r w:rsidRPr="00007F37">
        <w:rPr>
          <w:rFonts w:ascii="Calibri" w:hAnsi="Calibri"/>
          <w:bCs/>
          <w:sz w:val="24"/>
          <w:szCs w:val="24"/>
          <w:lang w:val="en-US"/>
        </w:rPr>
        <w:t>(2010).</w:t>
      </w:r>
    </w:p>
    <w:p w14:paraId="67550028" w14:textId="77777777" w:rsidR="00643919" w:rsidRPr="005C3C77" w:rsidRDefault="00643919" w:rsidP="00924619">
      <w:pPr>
        <w:tabs>
          <w:tab w:val="left" w:pos="4820"/>
        </w:tabs>
        <w:spacing w:after="0" w:line="360" w:lineRule="auto"/>
        <w:jc w:val="both"/>
        <w:rPr>
          <w:rFonts w:ascii="Calibri" w:hAnsi="Calibri"/>
          <w:bCs/>
          <w:sz w:val="24"/>
          <w:szCs w:val="24"/>
        </w:rPr>
      </w:pPr>
    </w:p>
    <w:p w14:paraId="42F3F704" w14:textId="77777777" w:rsidR="002D0106" w:rsidRPr="002D0106" w:rsidRDefault="002D0106" w:rsidP="002D0106">
      <w:pPr>
        <w:tabs>
          <w:tab w:val="left" w:pos="4820"/>
        </w:tabs>
        <w:spacing w:after="0" w:line="360" w:lineRule="auto"/>
        <w:jc w:val="both"/>
        <w:rPr>
          <w:rFonts w:ascii="Calibri" w:hAnsi="Calibri"/>
          <w:b/>
          <w:bCs/>
          <w:sz w:val="24"/>
          <w:szCs w:val="24"/>
        </w:rPr>
      </w:pPr>
      <w:r w:rsidRPr="001D7B62">
        <w:rPr>
          <w:rFonts w:ascii="Calibri" w:hAnsi="Calibri"/>
          <w:b/>
          <w:sz w:val="24"/>
          <w:szCs w:val="24"/>
        </w:rPr>
        <w:t>2.1.2</w:t>
      </w:r>
      <w:r w:rsidRPr="00285C36">
        <w:rPr>
          <w:rFonts w:ascii="Calibri" w:hAnsi="Calibri"/>
          <w:b/>
          <w:i/>
          <w:sz w:val="24"/>
          <w:szCs w:val="24"/>
        </w:rPr>
        <w:t xml:space="preserve"> Structure of the review</w:t>
      </w:r>
    </w:p>
    <w:p w14:paraId="2458314B" w14:textId="77777777" w:rsidR="002D0106" w:rsidRPr="00195385" w:rsidRDefault="002D0106" w:rsidP="00924619">
      <w:pPr>
        <w:spacing w:after="0" w:line="360" w:lineRule="auto"/>
        <w:ind w:right="142"/>
        <w:jc w:val="both"/>
        <w:rPr>
          <w:rFonts w:ascii="Calibri" w:hAnsi="Calibri"/>
          <w:sz w:val="24"/>
          <w:szCs w:val="24"/>
        </w:rPr>
      </w:pPr>
      <w:r>
        <w:rPr>
          <w:rFonts w:ascii="Calibri" w:hAnsi="Calibri"/>
          <w:sz w:val="24"/>
          <w:szCs w:val="24"/>
        </w:rPr>
        <w:t xml:space="preserve">The main body of the literature review is structured according </w:t>
      </w:r>
      <w:r w:rsidRPr="00E7686F">
        <w:rPr>
          <w:rFonts w:ascii="Calibri" w:hAnsi="Calibri"/>
          <w:sz w:val="24"/>
          <w:szCs w:val="24"/>
        </w:rPr>
        <w:t xml:space="preserve">to </w:t>
      </w:r>
      <w:r>
        <w:rPr>
          <w:rFonts w:ascii="Calibri" w:hAnsi="Calibri"/>
          <w:sz w:val="24"/>
          <w:szCs w:val="24"/>
        </w:rPr>
        <w:t xml:space="preserve">three </w:t>
      </w:r>
      <w:r w:rsidRPr="00E7686F">
        <w:rPr>
          <w:rFonts w:ascii="Calibri" w:hAnsi="Calibri"/>
          <w:sz w:val="24"/>
          <w:szCs w:val="24"/>
        </w:rPr>
        <w:t xml:space="preserve">emerging </w:t>
      </w:r>
      <w:r>
        <w:rPr>
          <w:rFonts w:ascii="Calibri" w:hAnsi="Calibri"/>
          <w:sz w:val="24"/>
          <w:szCs w:val="24"/>
        </w:rPr>
        <w:t xml:space="preserve">and relevant </w:t>
      </w:r>
      <w:r w:rsidRPr="00E7686F">
        <w:rPr>
          <w:rFonts w:ascii="Calibri" w:hAnsi="Calibri"/>
          <w:sz w:val="24"/>
          <w:szCs w:val="24"/>
        </w:rPr>
        <w:t>themes</w:t>
      </w:r>
      <w:r w:rsidRPr="00007F37">
        <w:rPr>
          <w:rFonts w:ascii="Calibri" w:hAnsi="Calibri"/>
          <w:sz w:val="24"/>
          <w:szCs w:val="24"/>
        </w:rPr>
        <w:t>: p</w:t>
      </w:r>
      <w:r>
        <w:rPr>
          <w:rFonts w:ascii="Calibri" w:hAnsi="Calibri"/>
          <w:sz w:val="24"/>
          <w:szCs w:val="24"/>
        </w:rPr>
        <w:t>olicy theory, factors influencing 16-18 NEET status, and the Coalition</w:t>
      </w:r>
      <w:r w:rsidR="005C3C77">
        <w:rPr>
          <w:rFonts w:ascii="Calibri" w:hAnsi="Calibri"/>
          <w:sz w:val="24"/>
          <w:szCs w:val="24"/>
        </w:rPr>
        <w:t xml:space="preserve"> Government reform priorities. </w:t>
      </w:r>
      <w:r>
        <w:rPr>
          <w:rFonts w:ascii="Calibri" w:hAnsi="Calibri"/>
          <w:sz w:val="24"/>
          <w:szCs w:val="24"/>
        </w:rPr>
        <w:t xml:space="preserve">The themes derive from a general wider view of the literature critiqued, but evaluation of </w:t>
      </w:r>
      <w:r w:rsidR="0006740C">
        <w:rPr>
          <w:rFonts w:ascii="Calibri" w:hAnsi="Calibri"/>
          <w:sz w:val="24"/>
          <w:szCs w:val="24"/>
        </w:rPr>
        <w:t>primary sources for each theme</w:t>
      </w:r>
      <w:r>
        <w:rPr>
          <w:rFonts w:ascii="Calibri" w:hAnsi="Calibri"/>
          <w:sz w:val="24"/>
          <w:szCs w:val="24"/>
        </w:rPr>
        <w:t xml:space="preserve"> narrows down the research focus</w:t>
      </w:r>
      <w:r w:rsidR="005C3C77">
        <w:rPr>
          <w:rFonts w:ascii="Calibri" w:hAnsi="Calibri"/>
          <w:sz w:val="24"/>
          <w:szCs w:val="24"/>
        </w:rPr>
        <w:t xml:space="preserve">. </w:t>
      </w:r>
      <w:r w:rsidRPr="000D5411">
        <w:rPr>
          <w:rFonts w:ascii="Calibri" w:hAnsi="Calibri"/>
          <w:sz w:val="24"/>
          <w:szCs w:val="24"/>
        </w:rPr>
        <w:t>T</w:t>
      </w:r>
      <w:r w:rsidR="00007F37">
        <w:rPr>
          <w:rFonts w:ascii="Calibri" w:hAnsi="Calibri"/>
          <w:sz w:val="24"/>
          <w:szCs w:val="24"/>
        </w:rPr>
        <w:t>his</w:t>
      </w:r>
      <w:r w:rsidR="006A7546">
        <w:rPr>
          <w:rFonts w:ascii="Calibri" w:hAnsi="Calibri"/>
          <w:sz w:val="24"/>
          <w:szCs w:val="24"/>
        </w:rPr>
        <w:t xml:space="preserve"> </w:t>
      </w:r>
      <w:r>
        <w:rPr>
          <w:rFonts w:ascii="Calibri" w:hAnsi="Calibri"/>
          <w:sz w:val="24"/>
          <w:szCs w:val="24"/>
        </w:rPr>
        <w:t xml:space="preserve">provides insight into the relationship between the area of research chosen, the research </w:t>
      </w:r>
      <w:r w:rsidR="005C3C77">
        <w:rPr>
          <w:rFonts w:ascii="Calibri" w:hAnsi="Calibri"/>
          <w:sz w:val="24"/>
          <w:szCs w:val="24"/>
        </w:rPr>
        <w:t>aim and the wider subject area.</w:t>
      </w:r>
      <w:r>
        <w:rPr>
          <w:rFonts w:ascii="Calibri" w:hAnsi="Calibri"/>
          <w:sz w:val="24"/>
          <w:szCs w:val="24"/>
        </w:rPr>
        <w:t xml:space="preserve"> </w:t>
      </w:r>
      <w:r>
        <w:rPr>
          <w:rFonts w:ascii="Calibri" w:hAnsi="Calibri"/>
          <w:sz w:val="24"/>
          <w:szCs w:val="24"/>
        </w:rPr>
        <w:lastRenderedPageBreak/>
        <w:t xml:space="preserve">The inductive-deductive hierarchy of concepts </w:t>
      </w:r>
      <w:r w:rsidRPr="00D32120">
        <w:rPr>
          <w:rFonts w:ascii="Calibri" w:hAnsi="Calibri"/>
          <w:sz w:val="24"/>
          <w:szCs w:val="24"/>
        </w:rPr>
        <w:t>model (Punch</w:t>
      </w:r>
      <w:r>
        <w:rPr>
          <w:rFonts w:ascii="Calibri" w:hAnsi="Calibri"/>
          <w:sz w:val="24"/>
          <w:szCs w:val="24"/>
        </w:rPr>
        <w:t xml:space="preserve"> and Oancea, 2014</w:t>
      </w:r>
      <w:r w:rsidRPr="00D32120">
        <w:rPr>
          <w:rFonts w:ascii="Calibri" w:hAnsi="Calibri"/>
          <w:sz w:val="24"/>
          <w:szCs w:val="24"/>
        </w:rPr>
        <w:t xml:space="preserve">), is applied </w:t>
      </w:r>
      <w:r>
        <w:rPr>
          <w:rFonts w:ascii="Calibri" w:hAnsi="Calibri"/>
          <w:sz w:val="24"/>
          <w:szCs w:val="24"/>
        </w:rPr>
        <w:t xml:space="preserve">to frame the aim and objectives for this study in alignment with evaluation from the </w:t>
      </w:r>
      <w:r w:rsidRPr="00EE671F">
        <w:rPr>
          <w:rFonts w:ascii="Calibri" w:hAnsi="Calibri"/>
          <w:sz w:val="24"/>
          <w:szCs w:val="24"/>
        </w:rPr>
        <w:t>main</w:t>
      </w:r>
      <w:r>
        <w:rPr>
          <w:rFonts w:ascii="Calibri" w:hAnsi="Calibri"/>
          <w:sz w:val="24"/>
          <w:szCs w:val="24"/>
        </w:rPr>
        <w:t xml:space="preserve"> body of the literature review</w:t>
      </w:r>
      <w:r w:rsidRPr="00673990">
        <w:rPr>
          <w:rFonts w:ascii="Calibri" w:hAnsi="Calibri"/>
          <w:sz w:val="24"/>
          <w:szCs w:val="24"/>
        </w:rPr>
        <w:t>.</w:t>
      </w:r>
      <w:r w:rsidR="005C3C77">
        <w:rPr>
          <w:rFonts w:ascii="Calibri" w:hAnsi="Calibri"/>
          <w:sz w:val="24"/>
          <w:szCs w:val="24"/>
        </w:rPr>
        <w:t xml:space="preserve"> </w:t>
      </w:r>
      <w:r w:rsidRPr="00EE671F">
        <w:rPr>
          <w:rFonts w:ascii="Calibri" w:hAnsi="Calibri"/>
          <w:sz w:val="24"/>
          <w:szCs w:val="24"/>
        </w:rPr>
        <w:t xml:space="preserve">The literature review affirms gaps in </w:t>
      </w:r>
      <w:r w:rsidRPr="00DC23C6">
        <w:rPr>
          <w:rFonts w:ascii="Calibri" w:hAnsi="Calibri"/>
          <w:sz w:val="24"/>
          <w:szCs w:val="24"/>
        </w:rPr>
        <w:t>knowledge</w:t>
      </w:r>
      <w:r>
        <w:rPr>
          <w:rFonts w:ascii="Calibri" w:hAnsi="Calibri"/>
          <w:sz w:val="24"/>
          <w:szCs w:val="24"/>
        </w:rPr>
        <w:t xml:space="preserve"> and generates the research questions</w:t>
      </w:r>
      <w:r w:rsidRPr="00464B2C">
        <w:rPr>
          <w:rFonts w:ascii="Calibri" w:hAnsi="Calibri"/>
          <w:sz w:val="24"/>
          <w:szCs w:val="24"/>
        </w:rPr>
        <w:t>.</w:t>
      </w:r>
    </w:p>
    <w:p w14:paraId="6667BFBE" w14:textId="77777777" w:rsidR="002D0106" w:rsidRDefault="002D0106" w:rsidP="00924619">
      <w:pPr>
        <w:spacing w:after="0" w:line="360" w:lineRule="auto"/>
        <w:ind w:right="142"/>
        <w:jc w:val="both"/>
        <w:rPr>
          <w:rFonts w:ascii="Calibri" w:hAnsi="Calibri"/>
          <w:sz w:val="24"/>
          <w:szCs w:val="24"/>
        </w:rPr>
      </w:pPr>
    </w:p>
    <w:p w14:paraId="3533D063" w14:textId="77777777" w:rsidR="002D0106" w:rsidRDefault="002D0106" w:rsidP="00924619">
      <w:pPr>
        <w:spacing w:after="0" w:line="360" w:lineRule="auto"/>
        <w:ind w:right="142"/>
        <w:jc w:val="both"/>
        <w:rPr>
          <w:rFonts w:ascii="Calibri" w:hAnsi="Calibri"/>
          <w:sz w:val="24"/>
          <w:szCs w:val="24"/>
        </w:rPr>
      </w:pPr>
    </w:p>
    <w:p w14:paraId="1FCE432E" w14:textId="77777777" w:rsidR="002D0106" w:rsidRDefault="002D0106" w:rsidP="002D0106">
      <w:pPr>
        <w:spacing w:line="360" w:lineRule="auto"/>
        <w:ind w:right="140"/>
        <w:jc w:val="both"/>
        <w:rPr>
          <w:rFonts w:ascii="Calibri" w:hAnsi="Calibri"/>
          <w:b/>
          <w:i/>
          <w:sz w:val="28"/>
          <w:szCs w:val="28"/>
        </w:rPr>
      </w:pPr>
      <w:r w:rsidRPr="00D71E8E">
        <w:rPr>
          <w:rFonts w:ascii="Calibri" w:hAnsi="Calibri"/>
          <w:b/>
          <w:sz w:val="28"/>
          <w:szCs w:val="28"/>
        </w:rPr>
        <w:t xml:space="preserve">2.2 </w:t>
      </w:r>
      <w:r w:rsidRPr="00A95EE4">
        <w:rPr>
          <w:rFonts w:ascii="Calibri" w:hAnsi="Calibri"/>
          <w:b/>
          <w:i/>
          <w:sz w:val="28"/>
          <w:szCs w:val="28"/>
        </w:rPr>
        <w:t xml:space="preserve">Policy </w:t>
      </w:r>
      <w:r w:rsidR="00D01A03">
        <w:rPr>
          <w:rFonts w:ascii="Calibri" w:hAnsi="Calibri"/>
          <w:b/>
          <w:i/>
          <w:sz w:val="28"/>
          <w:szCs w:val="28"/>
        </w:rPr>
        <w:t>t</w:t>
      </w:r>
      <w:r w:rsidRPr="00A95EE4">
        <w:rPr>
          <w:rFonts w:ascii="Calibri" w:hAnsi="Calibri"/>
          <w:b/>
          <w:i/>
          <w:sz w:val="28"/>
          <w:szCs w:val="28"/>
        </w:rPr>
        <w:t>heory</w:t>
      </w:r>
    </w:p>
    <w:p w14:paraId="46F3EDB0" w14:textId="77777777" w:rsidR="002D0106" w:rsidRPr="00B66E78" w:rsidRDefault="002D0106" w:rsidP="002D0106">
      <w:pPr>
        <w:spacing w:after="0" w:line="360" w:lineRule="auto"/>
        <w:jc w:val="both"/>
        <w:rPr>
          <w:rFonts w:ascii="Calibri" w:hAnsi="Calibri"/>
          <w:sz w:val="24"/>
          <w:szCs w:val="24"/>
        </w:rPr>
      </w:pPr>
      <w:r>
        <w:rPr>
          <w:rFonts w:ascii="Calibri" w:hAnsi="Calibri"/>
          <w:b/>
          <w:sz w:val="24"/>
          <w:szCs w:val="24"/>
        </w:rPr>
        <w:t xml:space="preserve">2.2.1 </w:t>
      </w:r>
      <w:r w:rsidR="00195385">
        <w:rPr>
          <w:rFonts w:ascii="Calibri" w:hAnsi="Calibri"/>
          <w:b/>
          <w:i/>
          <w:sz w:val="24"/>
          <w:szCs w:val="24"/>
        </w:rPr>
        <w:t>Policy approaches</w:t>
      </w:r>
    </w:p>
    <w:p w14:paraId="16F258B3" w14:textId="77777777" w:rsidR="00CE2829" w:rsidRPr="00070ECF" w:rsidRDefault="003A3088" w:rsidP="002D0106">
      <w:pPr>
        <w:spacing w:line="360" w:lineRule="auto"/>
        <w:jc w:val="both"/>
        <w:rPr>
          <w:rFonts w:ascii="Calibri" w:hAnsi="Calibri"/>
          <w:sz w:val="24"/>
          <w:szCs w:val="24"/>
        </w:rPr>
      </w:pPr>
      <w:r>
        <w:rPr>
          <w:rFonts w:ascii="Calibri" w:hAnsi="Calibri"/>
          <w:sz w:val="24"/>
          <w:szCs w:val="24"/>
        </w:rPr>
        <w:t>T</w:t>
      </w:r>
      <w:r w:rsidR="002D0106" w:rsidRPr="00B66E78">
        <w:rPr>
          <w:rFonts w:ascii="Calibri" w:hAnsi="Calibri"/>
          <w:sz w:val="24"/>
          <w:szCs w:val="24"/>
        </w:rPr>
        <w:t>he term policy has been defined functionally to mean: an “explicit or implicit single decision or group of decisions which may set out directives for guiding f</w:t>
      </w:r>
      <w:r w:rsidR="002D0106">
        <w:rPr>
          <w:rFonts w:ascii="Calibri" w:hAnsi="Calibri"/>
          <w:sz w:val="24"/>
          <w:szCs w:val="24"/>
        </w:rPr>
        <w:t>uture decisions (public policy) or to</w:t>
      </w:r>
      <w:r w:rsidR="002D0106" w:rsidRPr="00B66E78">
        <w:rPr>
          <w:rFonts w:ascii="Calibri" w:hAnsi="Calibri"/>
          <w:sz w:val="24"/>
          <w:szCs w:val="24"/>
        </w:rPr>
        <w:t xml:space="preserve"> guide the implementation of previous</w:t>
      </w:r>
      <w:r w:rsidR="00E44194">
        <w:rPr>
          <w:rFonts w:ascii="Calibri" w:hAnsi="Calibri"/>
          <w:sz w:val="24"/>
          <w:szCs w:val="24"/>
        </w:rPr>
        <w:t xml:space="preserve"> decisions” (Haddad, 1995:18). </w:t>
      </w:r>
      <w:r w:rsidR="002D0106" w:rsidRPr="00157246">
        <w:rPr>
          <w:rFonts w:ascii="Calibri" w:hAnsi="Calibri"/>
          <w:sz w:val="24"/>
          <w:szCs w:val="24"/>
        </w:rPr>
        <w:t xml:space="preserve">Apple (2017:5) </w:t>
      </w:r>
      <w:r w:rsidR="002D0106" w:rsidRPr="00B66E78">
        <w:rPr>
          <w:rFonts w:ascii="Calibri" w:hAnsi="Calibri"/>
          <w:sz w:val="24"/>
          <w:szCs w:val="24"/>
        </w:rPr>
        <w:t xml:space="preserve">suggests that policy texts are important ideological constructs not only as indicators </w:t>
      </w:r>
      <w:r w:rsidR="002D0106">
        <w:rPr>
          <w:rFonts w:ascii="Calibri" w:hAnsi="Calibri"/>
          <w:sz w:val="24"/>
          <w:szCs w:val="24"/>
        </w:rPr>
        <w:t xml:space="preserve">of shifts in rationale but also </w:t>
      </w:r>
      <w:r w:rsidR="002D0106" w:rsidRPr="00B66E78">
        <w:rPr>
          <w:rFonts w:ascii="Calibri" w:hAnsi="Calibri"/>
          <w:sz w:val="24"/>
          <w:szCs w:val="24"/>
        </w:rPr>
        <w:t>as constitutive elements of a particular hegemonic</w:t>
      </w:r>
      <w:r w:rsidR="002D0106">
        <w:rPr>
          <w:rFonts w:ascii="Calibri" w:hAnsi="Calibri"/>
          <w:sz w:val="24"/>
          <w:szCs w:val="24"/>
        </w:rPr>
        <w:t>, and that, “hegemony is not found in one’s head but is made up of everyday cultural, political, economic and ideological practice.”</w:t>
      </w:r>
      <w:r w:rsidR="002D0106" w:rsidRPr="00B66E78">
        <w:rPr>
          <w:rFonts w:ascii="Calibri" w:hAnsi="Calibri"/>
          <w:sz w:val="24"/>
          <w:szCs w:val="24"/>
        </w:rPr>
        <w:t xml:space="preserve"> The Education Act 2011 and associated reform priorities may be regarded </w:t>
      </w:r>
      <w:r w:rsidR="002D0106" w:rsidRPr="00A85A37">
        <w:rPr>
          <w:rFonts w:ascii="Calibri" w:hAnsi="Calibri"/>
          <w:sz w:val="24"/>
          <w:szCs w:val="24"/>
        </w:rPr>
        <w:t>as a constitutive element of the Coalition Go</w:t>
      </w:r>
      <w:r w:rsidR="00070ECF">
        <w:rPr>
          <w:rFonts w:ascii="Calibri" w:hAnsi="Calibri"/>
          <w:sz w:val="24"/>
          <w:szCs w:val="24"/>
        </w:rPr>
        <w:t>vernment’s political ideology.</w:t>
      </w:r>
    </w:p>
    <w:p w14:paraId="6A4183BF" w14:textId="77777777" w:rsidR="002D0106" w:rsidRPr="005847E7" w:rsidRDefault="002D0106" w:rsidP="002D0106">
      <w:pPr>
        <w:spacing w:line="360" w:lineRule="auto"/>
        <w:jc w:val="both"/>
        <w:rPr>
          <w:rFonts w:asciiTheme="minorHAnsi" w:hAnsiTheme="minorHAnsi" w:cstheme="minorHAnsi"/>
          <w:sz w:val="24"/>
          <w:szCs w:val="24"/>
        </w:rPr>
      </w:pPr>
      <w:r w:rsidRPr="00007F37">
        <w:rPr>
          <w:rFonts w:ascii="Calibri" w:hAnsi="Calibri" w:cs="Calibri"/>
          <w:sz w:val="24"/>
          <w:szCs w:val="24"/>
        </w:rPr>
        <w:t xml:space="preserve">The </w:t>
      </w:r>
      <w:r w:rsidR="0006740C" w:rsidRPr="00007F37">
        <w:rPr>
          <w:rFonts w:ascii="Calibri" w:hAnsi="Calibri" w:cs="Calibri"/>
          <w:sz w:val="24"/>
          <w:szCs w:val="24"/>
        </w:rPr>
        <w:t>s</w:t>
      </w:r>
      <w:r w:rsidRPr="00007F37">
        <w:rPr>
          <w:rFonts w:ascii="Calibri" w:hAnsi="Calibri" w:cs="Calibri"/>
          <w:sz w:val="24"/>
          <w:szCs w:val="24"/>
        </w:rPr>
        <w:t xml:space="preserve">ocial </w:t>
      </w:r>
      <w:r w:rsidR="0006740C" w:rsidRPr="00007F37">
        <w:rPr>
          <w:rFonts w:ascii="Calibri" w:hAnsi="Calibri" w:cs="Calibri"/>
          <w:sz w:val="24"/>
          <w:szCs w:val="24"/>
        </w:rPr>
        <w:t>d</w:t>
      </w:r>
      <w:r w:rsidRPr="00007F37">
        <w:rPr>
          <w:rFonts w:ascii="Calibri" w:hAnsi="Calibri" w:cs="Calibri"/>
          <w:sz w:val="24"/>
          <w:szCs w:val="24"/>
        </w:rPr>
        <w:t>emocratic principles underpinning the post-war consensus focused on improving equality of educational opportunity and tackling social disadvantage through</w:t>
      </w:r>
      <w:r w:rsidR="00E44194" w:rsidRPr="00007F37">
        <w:rPr>
          <w:rFonts w:ascii="Calibri" w:hAnsi="Calibri" w:cs="Calibri"/>
          <w:sz w:val="24"/>
          <w:szCs w:val="24"/>
        </w:rPr>
        <w:t xml:space="preserve"> state education (Finn, 1987). </w:t>
      </w:r>
      <w:r w:rsidRPr="00007F37">
        <w:rPr>
          <w:rFonts w:ascii="Calibri" w:hAnsi="Calibri" w:cs="Calibri"/>
          <w:sz w:val="24"/>
          <w:szCs w:val="24"/>
        </w:rPr>
        <w:t>The New Right, epitomised by the Conservative Thatcher Government, focused on the importance of neoliberal ideas and introducing a free-market into educ</w:t>
      </w:r>
      <w:r w:rsidR="00CE2829" w:rsidRPr="00007F37">
        <w:rPr>
          <w:rFonts w:ascii="Calibri" w:hAnsi="Calibri" w:cs="Calibri"/>
          <w:sz w:val="24"/>
          <w:szCs w:val="24"/>
        </w:rPr>
        <w:t>ation: enhancing marketi</w:t>
      </w:r>
      <w:r w:rsidR="00EC1157" w:rsidRPr="00007F37">
        <w:rPr>
          <w:rFonts w:ascii="Calibri" w:hAnsi="Calibri" w:cs="Calibri"/>
          <w:sz w:val="24"/>
          <w:szCs w:val="24"/>
        </w:rPr>
        <w:t>sation</w:t>
      </w:r>
      <w:r w:rsidR="00CE2829" w:rsidRPr="00007F37">
        <w:rPr>
          <w:rFonts w:ascii="Calibri" w:hAnsi="Calibri" w:cs="Calibri"/>
          <w:sz w:val="24"/>
          <w:szCs w:val="24"/>
        </w:rPr>
        <w:t>,</w:t>
      </w:r>
      <w:r w:rsidR="00C87B7B" w:rsidRPr="00007F37">
        <w:rPr>
          <w:rFonts w:ascii="Calibri" w:hAnsi="Calibri" w:cs="Calibri"/>
          <w:sz w:val="24"/>
          <w:szCs w:val="24"/>
        </w:rPr>
        <w:t xml:space="preserve"> </w:t>
      </w:r>
      <w:r w:rsidRPr="00007F37">
        <w:rPr>
          <w:rFonts w:ascii="Calibri" w:hAnsi="Calibri" w:cs="Calibri"/>
          <w:sz w:val="24"/>
          <w:szCs w:val="24"/>
        </w:rPr>
        <w:t>increasing competition</w:t>
      </w:r>
      <w:r w:rsidR="00E44194" w:rsidRPr="00007F37">
        <w:rPr>
          <w:rFonts w:ascii="Calibri" w:hAnsi="Calibri" w:cs="Calibri"/>
          <w:sz w:val="24"/>
          <w:szCs w:val="24"/>
        </w:rPr>
        <w:t xml:space="preserve"> and choice (Panchamia, 2012). </w:t>
      </w:r>
      <w:r w:rsidRPr="00007F37">
        <w:rPr>
          <w:rFonts w:ascii="Calibri" w:hAnsi="Calibri" w:cs="Calibri"/>
          <w:sz w:val="24"/>
          <w:szCs w:val="24"/>
        </w:rPr>
        <w:t>New Labour policies reflected some New Right neoliberal views, and others continue</w:t>
      </w:r>
      <w:r w:rsidR="00C87B7B" w:rsidRPr="00007F37">
        <w:rPr>
          <w:rFonts w:ascii="Calibri" w:hAnsi="Calibri" w:cs="Calibri"/>
          <w:sz w:val="24"/>
          <w:szCs w:val="24"/>
        </w:rPr>
        <w:t xml:space="preserve"> with</w:t>
      </w:r>
      <w:r w:rsidRPr="00007F37">
        <w:rPr>
          <w:rFonts w:ascii="Calibri" w:hAnsi="Calibri" w:cs="Calibri"/>
          <w:sz w:val="24"/>
          <w:szCs w:val="24"/>
        </w:rPr>
        <w:t xml:space="preserve"> </w:t>
      </w:r>
      <w:r w:rsidR="0006740C" w:rsidRPr="00007F37">
        <w:rPr>
          <w:rFonts w:ascii="Calibri" w:hAnsi="Calibri" w:cs="Calibri"/>
          <w:sz w:val="24"/>
          <w:szCs w:val="24"/>
        </w:rPr>
        <w:t>s</w:t>
      </w:r>
      <w:r w:rsidRPr="00007F37">
        <w:rPr>
          <w:rFonts w:ascii="Calibri" w:hAnsi="Calibri" w:cs="Calibri"/>
          <w:sz w:val="24"/>
          <w:szCs w:val="24"/>
        </w:rPr>
        <w:t xml:space="preserve">ocial </w:t>
      </w:r>
      <w:r w:rsidR="0006740C" w:rsidRPr="00007F37">
        <w:rPr>
          <w:rFonts w:ascii="Calibri" w:hAnsi="Calibri" w:cs="Calibri"/>
          <w:sz w:val="24"/>
          <w:szCs w:val="24"/>
        </w:rPr>
        <w:t>d</w:t>
      </w:r>
      <w:r w:rsidRPr="00007F37">
        <w:rPr>
          <w:rFonts w:ascii="Calibri" w:hAnsi="Calibri" w:cs="Calibri"/>
          <w:sz w:val="24"/>
          <w:szCs w:val="24"/>
        </w:rPr>
        <w:t>emocratic views (Hesmondhalgh et al.,</w:t>
      </w:r>
      <w:r w:rsidR="00D04F87" w:rsidRPr="00007F37">
        <w:rPr>
          <w:rFonts w:ascii="Calibri" w:hAnsi="Calibri" w:cs="Calibri"/>
          <w:sz w:val="24"/>
          <w:szCs w:val="24"/>
        </w:rPr>
        <w:t xml:space="preserve"> 2014</w:t>
      </w:r>
      <w:r w:rsidRPr="00007F37">
        <w:rPr>
          <w:rFonts w:ascii="Calibri" w:hAnsi="Calibri" w:cs="Calibri"/>
          <w:sz w:val="24"/>
          <w:szCs w:val="24"/>
        </w:rPr>
        <w:t>).</w:t>
      </w:r>
      <w:r w:rsidRPr="00007F37">
        <w:rPr>
          <w:rStyle w:val="FootnoteReference"/>
          <w:rFonts w:ascii="Calibri" w:hAnsi="Calibri" w:cs="Calibri"/>
          <w:sz w:val="24"/>
          <w:szCs w:val="24"/>
        </w:rPr>
        <w:footnoteReference w:id="25"/>
      </w:r>
      <w:r w:rsidRPr="00007F37">
        <w:rPr>
          <w:rFonts w:ascii="Calibri" w:hAnsi="Calibri" w:cs="Calibri"/>
          <w:sz w:val="24"/>
          <w:szCs w:val="24"/>
        </w:rPr>
        <w:t xml:space="preserve"> </w:t>
      </w:r>
      <w:r w:rsidR="00E44194" w:rsidRPr="00007F37">
        <w:rPr>
          <w:rFonts w:asciiTheme="minorHAnsi" w:hAnsiTheme="minorHAnsi" w:cstheme="minorHAnsi"/>
          <w:sz w:val="24"/>
          <w:szCs w:val="24"/>
        </w:rPr>
        <w:t>This policy discourse</w:t>
      </w:r>
      <w:r w:rsidRPr="00007F37">
        <w:rPr>
          <w:rFonts w:asciiTheme="minorHAnsi" w:hAnsiTheme="minorHAnsi" w:cstheme="minorHAnsi"/>
          <w:sz w:val="24"/>
          <w:szCs w:val="24"/>
        </w:rPr>
        <w:t xml:space="preserve"> (commonly termed Third Way)</w:t>
      </w:r>
      <w:r w:rsidR="00E44194" w:rsidRPr="00007F37">
        <w:rPr>
          <w:rFonts w:asciiTheme="minorHAnsi" w:hAnsiTheme="minorHAnsi" w:cstheme="minorHAnsi"/>
          <w:sz w:val="24"/>
          <w:szCs w:val="24"/>
        </w:rPr>
        <w:t>,</w:t>
      </w:r>
      <w:r w:rsidRPr="00007F37">
        <w:rPr>
          <w:rFonts w:asciiTheme="minorHAnsi" w:hAnsiTheme="minorHAnsi" w:cstheme="minorHAnsi"/>
          <w:sz w:val="24"/>
          <w:szCs w:val="24"/>
        </w:rPr>
        <w:t xml:space="preserve"> combined economic efficiency alongside a commitment to social justice (Buckler and Dolowitz, 2006).</w:t>
      </w:r>
      <w:r w:rsidR="00E44194" w:rsidRPr="00007F37">
        <w:rPr>
          <w:rFonts w:ascii="Calibri" w:hAnsi="Calibri" w:cs="Calibri"/>
          <w:sz w:val="24"/>
          <w:szCs w:val="24"/>
        </w:rPr>
        <w:t xml:space="preserve"> </w:t>
      </w:r>
      <w:r w:rsidRPr="00007F37">
        <w:rPr>
          <w:rFonts w:ascii="Calibri" w:hAnsi="Calibri" w:cs="Calibri"/>
          <w:sz w:val="24"/>
          <w:szCs w:val="24"/>
        </w:rPr>
        <w:t xml:space="preserve">Continuity and change with the Coalition Government’s policy approach are explored below together with </w:t>
      </w:r>
      <w:r w:rsidR="00EC1157" w:rsidRPr="00007F37">
        <w:rPr>
          <w:rFonts w:ascii="Calibri" w:hAnsi="Calibri" w:cs="Calibri"/>
          <w:sz w:val="24"/>
          <w:szCs w:val="24"/>
        </w:rPr>
        <w:t xml:space="preserve">the </w:t>
      </w:r>
      <w:r w:rsidRPr="00007F37">
        <w:rPr>
          <w:rFonts w:ascii="Calibri" w:hAnsi="Calibri" w:cs="Calibri"/>
          <w:sz w:val="24"/>
          <w:szCs w:val="24"/>
        </w:rPr>
        <w:t>impact for 16-18 NEET participation in FE provision.</w:t>
      </w:r>
    </w:p>
    <w:p w14:paraId="6E68237B" w14:textId="77777777" w:rsidR="002D0106" w:rsidRPr="009F386C" w:rsidRDefault="002D0106" w:rsidP="002D0106">
      <w:pPr>
        <w:spacing w:line="360" w:lineRule="auto"/>
        <w:jc w:val="both"/>
        <w:rPr>
          <w:rFonts w:ascii="Calibri" w:eastAsia="Calibri" w:hAnsi="Calibri"/>
          <w:sz w:val="24"/>
          <w:szCs w:val="24"/>
          <w:highlight w:val="yellow"/>
        </w:rPr>
      </w:pPr>
      <w:r w:rsidRPr="00F34449">
        <w:rPr>
          <w:rFonts w:ascii="Calibri" w:eastAsia="Calibri" w:hAnsi="Calibri"/>
          <w:sz w:val="24"/>
          <w:szCs w:val="24"/>
        </w:rPr>
        <w:lastRenderedPageBreak/>
        <w:t>Hill</w:t>
      </w:r>
      <w:r>
        <w:rPr>
          <w:rFonts w:ascii="Calibri" w:eastAsia="Calibri" w:hAnsi="Calibri"/>
          <w:sz w:val="24"/>
          <w:szCs w:val="24"/>
        </w:rPr>
        <w:t xml:space="preserve"> </w:t>
      </w:r>
      <w:r w:rsidRPr="00F34449">
        <w:rPr>
          <w:rFonts w:ascii="Calibri" w:eastAsia="Calibri" w:hAnsi="Calibri"/>
          <w:sz w:val="24"/>
          <w:szCs w:val="24"/>
        </w:rPr>
        <w:t>(1999:25) maintains that “</w:t>
      </w:r>
      <w:r w:rsidRPr="00F34449">
        <w:rPr>
          <w:rFonts w:ascii="Calibri" w:hAnsi="Calibri" w:cs="Calibri"/>
          <w:sz w:val="24"/>
          <w:szCs w:val="24"/>
        </w:rPr>
        <w:t xml:space="preserve">Education policy does not exist in an ideological vacuum. It affects and is affected by other areas of policy, not least financial policy.” </w:t>
      </w:r>
      <w:r w:rsidRPr="00CA196B">
        <w:rPr>
          <w:rFonts w:ascii="Calibri" w:eastAsia="Calibri" w:hAnsi="Calibri"/>
          <w:sz w:val="24"/>
          <w:szCs w:val="24"/>
        </w:rPr>
        <w:t xml:space="preserve">Financial support for young people </w:t>
      </w:r>
      <w:r w:rsidR="004824B4" w:rsidRPr="00CA196B">
        <w:rPr>
          <w:rFonts w:ascii="Calibri" w:eastAsia="Calibri" w:hAnsi="Calibri"/>
          <w:sz w:val="24"/>
          <w:szCs w:val="24"/>
        </w:rPr>
        <w:t>in full-time education</w:t>
      </w:r>
      <w:r w:rsidR="00884DAD" w:rsidRPr="00CA196B">
        <w:rPr>
          <w:rFonts w:ascii="Calibri" w:eastAsia="Calibri" w:hAnsi="Calibri"/>
          <w:sz w:val="24"/>
          <w:szCs w:val="24"/>
        </w:rPr>
        <w:t>,</w:t>
      </w:r>
      <w:r w:rsidR="004824B4" w:rsidRPr="00CA196B">
        <w:rPr>
          <w:rFonts w:ascii="Calibri" w:eastAsia="Calibri" w:hAnsi="Calibri"/>
          <w:sz w:val="24"/>
          <w:szCs w:val="24"/>
        </w:rPr>
        <w:t xml:space="preserve"> set out </w:t>
      </w:r>
      <w:r w:rsidRPr="00CA196B">
        <w:rPr>
          <w:rFonts w:ascii="Calibri" w:eastAsia="Calibri" w:hAnsi="Calibri"/>
          <w:sz w:val="24"/>
          <w:szCs w:val="24"/>
        </w:rPr>
        <w:t>in the Education Act 1962</w:t>
      </w:r>
      <w:r w:rsidRPr="00CA196B">
        <w:rPr>
          <w:rFonts w:ascii="Calibri" w:eastAsia="Calibri" w:hAnsi="Calibri"/>
          <w:i/>
          <w:sz w:val="24"/>
          <w:szCs w:val="24"/>
        </w:rPr>
        <w:t xml:space="preserve"> </w:t>
      </w:r>
      <w:r w:rsidRPr="00CA196B">
        <w:rPr>
          <w:rFonts w:ascii="Calibri" w:eastAsia="Calibri" w:hAnsi="Calibri"/>
          <w:sz w:val="24"/>
          <w:szCs w:val="24"/>
        </w:rPr>
        <w:t>and subsequent legislation (1975), consisted of discretionary awards from LEAs and fee remission (Gillard, 2011</w:t>
      </w:r>
      <w:r w:rsidR="00E44194" w:rsidRPr="00CA196B">
        <w:rPr>
          <w:rFonts w:ascii="Calibri" w:eastAsia="Calibri" w:hAnsi="Calibri"/>
          <w:sz w:val="24"/>
          <w:szCs w:val="24"/>
        </w:rPr>
        <w:t xml:space="preserve">). </w:t>
      </w:r>
      <w:r w:rsidRPr="00CA196B">
        <w:rPr>
          <w:rFonts w:asciiTheme="minorHAnsi" w:eastAsia="Times New Roman" w:hAnsiTheme="minorHAnsi" w:cstheme="minorHAnsi"/>
          <w:bCs/>
          <w:color w:val="252324"/>
          <w:sz w:val="24"/>
          <w:szCs w:val="24"/>
          <w:lang w:eastAsia="en-GB"/>
        </w:rPr>
        <w:t xml:space="preserve">This reflects </w:t>
      </w:r>
      <w:r w:rsidRPr="00CA196B">
        <w:rPr>
          <w:rFonts w:asciiTheme="minorHAnsi" w:eastAsia="Times New Roman" w:hAnsiTheme="minorHAnsi" w:cstheme="minorHAnsi"/>
          <w:color w:val="252324"/>
          <w:sz w:val="24"/>
          <w:szCs w:val="24"/>
          <w:lang w:eastAsia="en-GB"/>
        </w:rPr>
        <w:t xml:space="preserve">a </w:t>
      </w:r>
      <w:r w:rsidR="0006740C" w:rsidRPr="00CA196B">
        <w:rPr>
          <w:rFonts w:asciiTheme="minorHAnsi" w:eastAsia="Times New Roman" w:hAnsiTheme="minorHAnsi" w:cstheme="minorHAnsi"/>
          <w:sz w:val="24"/>
          <w:szCs w:val="24"/>
          <w:lang w:eastAsia="en-GB"/>
        </w:rPr>
        <w:t>s</w:t>
      </w:r>
      <w:r w:rsidRPr="00CA196B">
        <w:rPr>
          <w:rFonts w:asciiTheme="minorHAnsi" w:eastAsia="Times New Roman" w:hAnsiTheme="minorHAnsi" w:cstheme="minorHAnsi"/>
          <w:color w:val="252324"/>
          <w:sz w:val="24"/>
          <w:szCs w:val="24"/>
          <w:lang w:eastAsia="en-GB"/>
        </w:rPr>
        <w:t xml:space="preserve">ocial </w:t>
      </w:r>
      <w:r w:rsidR="0006740C" w:rsidRPr="00CA196B">
        <w:rPr>
          <w:rFonts w:asciiTheme="minorHAnsi" w:eastAsia="Times New Roman" w:hAnsiTheme="minorHAnsi" w:cstheme="minorHAnsi"/>
          <w:sz w:val="24"/>
          <w:szCs w:val="24"/>
          <w:lang w:eastAsia="en-GB"/>
        </w:rPr>
        <w:t>d</w:t>
      </w:r>
      <w:r w:rsidRPr="00CA196B">
        <w:rPr>
          <w:rFonts w:asciiTheme="minorHAnsi" w:eastAsia="Times New Roman" w:hAnsiTheme="minorHAnsi" w:cstheme="minorHAnsi"/>
          <w:sz w:val="24"/>
          <w:szCs w:val="24"/>
          <w:lang w:eastAsia="en-GB"/>
        </w:rPr>
        <w:t>e</w:t>
      </w:r>
      <w:r w:rsidRPr="00CA196B">
        <w:rPr>
          <w:rFonts w:asciiTheme="minorHAnsi" w:eastAsia="Times New Roman" w:hAnsiTheme="minorHAnsi" w:cstheme="minorHAnsi"/>
          <w:color w:val="252324"/>
          <w:sz w:val="24"/>
          <w:szCs w:val="24"/>
          <w:lang w:eastAsia="en-GB"/>
        </w:rPr>
        <w:t>mocratic commitment to education for all (Clift and Tomlinson, 2002).</w:t>
      </w:r>
      <w:r w:rsidRPr="00CA196B">
        <w:rPr>
          <w:rFonts w:ascii="Calibri" w:eastAsia="Calibri" w:hAnsi="Calibri"/>
          <w:sz w:val="24"/>
          <w:szCs w:val="24"/>
        </w:rPr>
        <w:t xml:space="preserve"> Elements of a redistributive approach to social exclusion are apparent in New Labour’s policy for reducing </w:t>
      </w:r>
      <w:r w:rsidR="00E44194" w:rsidRPr="00CA196B">
        <w:rPr>
          <w:rFonts w:ascii="Calibri" w:eastAsia="Calibri" w:hAnsi="Calibri"/>
          <w:sz w:val="24"/>
          <w:szCs w:val="24"/>
        </w:rPr>
        <w:t xml:space="preserve">the NEET rate. </w:t>
      </w:r>
      <w:r w:rsidRPr="00CA196B">
        <w:rPr>
          <w:rFonts w:asciiTheme="minorHAnsi" w:hAnsiTheme="minorHAnsi" w:cstheme="minorHAnsi"/>
          <w:color w:val="252728"/>
          <w:sz w:val="24"/>
          <w:szCs w:val="24"/>
          <w:shd w:val="clear" w:color="auto" w:fill="FFFFFF"/>
        </w:rPr>
        <w:t>I</w:t>
      </w:r>
      <w:r w:rsidRPr="00CA196B">
        <w:rPr>
          <w:rFonts w:ascii="Calibri" w:eastAsia="Calibri" w:hAnsi="Calibri"/>
          <w:sz w:val="24"/>
          <w:szCs w:val="24"/>
        </w:rPr>
        <w:t xml:space="preserve">t introduced the EMA </w:t>
      </w:r>
      <w:r w:rsidR="000A0786" w:rsidRPr="00CA196B">
        <w:rPr>
          <w:rFonts w:ascii="Calibri" w:eastAsia="Calibri" w:hAnsi="Calibri"/>
          <w:sz w:val="24"/>
          <w:szCs w:val="24"/>
        </w:rPr>
        <w:t xml:space="preserve">pilot </w:t>
      </w:r>
      <w:r w:rsidRPr="00CA196B">
        <w:rPr>
          <w:rFonts w:ascii="Calibri" w:eastAsia="Calibri" w:hAnsi="Calibri"/>
          <w:sz w:val="24"/>
          <w:szCs w:val="24"/>
        </w:rPr>
        <w:t>from 19</w:t>
      </w:r>
      <w:r w:rsidR="000A0786" w:rsidRPr="00CA196B">
        <w:rPr>
          <w:rFonts w:ascii="Calibri" w:eastAsia="Calibri" w:hAnsi="Calibri"/>
          <w:sz w:val="24"/>
          <w:szCs w:val="24"/>
        </w:rPr>
        <w:t>99 and Activity Agreement pilot</w:t>
      </w:r>
      <w:r w:rsidRPr="00CA196B">
        <w:rPr>
          <w:rFonts w:ascii="Calibri" w:eastAsia="Calibri" w:hAnsi="Calibri"/>
          <w:sz w:val="24"/>
          <w:szCs w:val="24"/>
        </w:rPr>
        <w:t xml:space="preserve"> (2006-2010) to attract disengaged young people back into</w:t>
      </w:r>
      <w:r w:rsidR="00E44194" w:rsidRPr="00CA196B">
        <w:rPr>
          <w:rFonts w:ascii="Calibri" w:eastAsia="Calibri" w:hAnsi="Calibri"/>
          <w:sz w:val="24"/>
          <w:szCs w:val="24"/>
        </w:rPr>
        <w:t xml:space="preserve"> learning. </w:t>
      </w:r>
      <w:r w:rsidRPr="00CA196B">
        <w:rPr>
          <w:rFonts w:ascii="Calibri" w:eastAsia="Calibri" w:hAnsi="Calibri"/>
          <w:sz w:val="24"/>
          <w:szCs w:val="24"/>
        </w:rPr>
        <w:t>These initiatives recognise the relationship between income-inequalities, poverty and NEET status evident in studies by Rees et al. (1996) and Coles et al. (2002).</w:t>
      </w:r>
      <w:r w:rsidR="00E44194" w:rsidRPr="00CA196B">
        <w:rPr>
          <w:rFonts w:ascii="Calibri" w:eastAsia="Calibri" w:hAnsi="Calibri"/>
          <w:sz w:val="24"/>
          <w:szCs w:val="24"/>
        </w:rPr>
        <w:t xml:space="preserve"> </w:t>
      </w:r>
      <w:r w:rsidRPr="00CA196B">
        <w:rPr>
          <w:rFonts w:ascii="Calibri" w:hAnsi="Calibri" w:cs="Calibri"/>
          <w:sz w:val="24"/>
          <w:szCs w:val="24"/>
        </w:rPr>
        <w:t>There is a discontinuity in this policy with the Coalition Government closing both initiatives from</w:t>
      </w:r>
      <w:r w:rsidR="007543D2" w:rsidRPr="00CA196B">
        <w:rPr>
          <w:rFonts w:ascii="Calibri" w:hAnsi="Calibri" w:cs="Calibri"/>
          <w:sz w:val="24"/>
          <w:szCs w:val="24"/>
        </w:rPr>
        <w:t xml:space="preserve"> 2011, as discussed</w:t>
      </w:r>
      <w:r w:rsidRPr="00CA196B">
        <w:rPr>
          <w:rFonts w:ascii="Calibri" w:hAnsi="Calibri" w:cs="Calibri"/>
          <w:sz w:val="24"/>
          <w:szCs w:val="24"/>
        </w:rPr>
        <w:t xml:space="preserve"> below </w:t>
      </w:r>
      <w:r w:rsidR="00070ECF" w:rsidRPr="00CA196B">
        <w:rPr>
          <w:rFonts w:ascii="Calibri" w:hAnsi="Calibri" w:cs="Calibri"/>
          <w:color w:val="000000" w:themeColor="text1"/>
          <w:sz w:val="24"/>
          <w:szCs w:val="24"/>
        </w:rPr>
        <w:t>(</w:t>
      </w:r>
      <w:r w:rsidR="00070ECF" w:rsidRPr="00CA196B">
        <w:rPr>
          <w:rFonts w:ascii="Calibri" w:hAnsi="Calibri" w:cs="Calibri"/>
          <w:sz w:val="24"/>
          <w:szCs w:val="24"/>
        </w:rPr>
        <w:t>2.2.6</w:t>
      </w:r>
      <w:r w:rsidR="007543D2" w:rsidRPr="00CA196B">
        <w:rPr>
          <w:rFonts w:ascii="Calibri" w:hAnsi="Calibri" w:cs="Calibri"/>
          <w:sz w:val="24"/>
          <w:szCs w:val="24"/>
        </w:rPr>
        <w:t>.1</w:t>
      </w:r>
      <w:r w:rsidRPr="00CA196B">
        <w:rPr>
          <w:rFonts w:ascii="Calibri" w:hAnsi="Calibri" w:cs="Calibri"/>
          <w:sz w:val="24"/>
          <w:szCs w:val="24"/>
        </w:rPr>
        <w:t xml:space="preserve">, </w:t>
      </w:r>
      <w:r w:rsidRPr="00CA196B">
        <w:rPr>
          <w:rFonts w:ascii="Calibri" w:hAnsi="Calibri" w:cs="Calibri"/>
          <w:color w:val="000000" w:themeColor="text1"/>
          <w:sz w:val="24"/>
          <w:szCs w:val="24"/>
        </w:rPr>
        <w:t>2.3.2).</w:t>
      </w:r>
      <w:r w:rsidR="00E44194" w:rsidRPr="00CA196B">
        <w:rPr>
          <w:rFonts w:ascii="Calibri" w:hAnsi="Calibri" w:cs="Calibri"/>
          <w:sz w:val="24"/>
          <w:szCs w:val="24"/>
        </w:rPr>
        <w:t xml:space="preserve"> </w:t>
      </w:r>
      <w:r w:rsidRPr="009F386C">
        <w:rPr>
          <w:rFonts w:ascii="Calibri" w:hAnsi="Calibri"/>
          <w:sz w:val="24"/>
          <w:szCs w:val="24"/>
        </w:rPr>
        <w:t>Simmons a</w:t>
      </w:r>
      <w:r w:rsidR="005C211A">
        <w:rPr>
          <w:rFonts w:ascii="Calibri" w:hAnsi="Calibri"/>
          <w:sz w:val="24"/>
          <w:szCs w:val="24"/>
        </w:rPr>
        <w:t>nd Smyth (2016:137)</w:t>
      </w:r>
      <w:r>
        <w:rPr>
          <w:rFonts w:ascii="Calibri" w:hAnsi="Calibri"/>
          <w:sz w:val="24"/>
          <w:szCs w:val="24"/>
        </w:rPr>
        <w:t xml:space="preserve"> argue that</w:t>
      </w:r>
      <w:r w:rsidRPr="009F386C">
        <w:rPr>
          <w:rFonts w:ascii="Calibri" w:hAnsi="Calibri"/>
          <w:sz w:val="24"/>
          <w:szCs w:val="24"/>
        </w:rPr>
        <w:t xml:space="preserve"> “the Conservative-led (neoliberal) Coalition Government, was determined to overturn some of the limited redistributive policies (social democratic) introduced by previous administrations.”</w:t>
      </w:r>
    </w:p>
    <w:p w14:paraId="2C261182" w14:textId="77777777" w:rsidR="0044080A" w:rsidRPr="0044080A" w:rsidRDefault="002D0106" w:rsidP="0044080A">
      <w:pPr>
        <w:spacing w:line="360" w:lineRule="auto"/>
        <w:jc w:val="both"/>
        <w:rPr>
          <w:rFonts w:ascii="Calibri" w:hAnsi="Calibri"/>
          <w:sz w:val="24"/>
          <w:szCs w:val="24"/>
        </w:rPr>
      </w:pPr>
      <w:r w:rsidRPr="00F34449">
        <w:rPr>
          <w:rFonts w:ascii="Calibri" w:eastAsia="Calibri" w:hAnsi="Calibri"/>
          <w:sz w:val="24"/>
          <w:szCs w:val="24"/>
          <w:lang w:val="en-US"/>
        </w:rPr>
        <w:t>The New</w:t>
      </w:r>
      <w:r>
        <w:rPr>
          <w:rFonts w:ascii="Calibri" w:eastAsia="Calibri" w:hAnsi="Calibri"/>
          <w:sz w:val="24"/>
          <w:szCs w:val="24"/>
          <w:lang w:val="en-US"/>
        </w:rPr>
        <w:t xml:space="preserve"> Labour Government and the </w:t>
      </w:r>
      <w:r w:rsidRPr="00F34449">
        <w:rPr>
          <w:rFonts w:ascii="Calibri" w:eastAsia="Calibri" w:hAnsi="Calibri"/>
          <w:sz w:val="24"/>
          <w:szCs w:val="24"/>
          <w:lang w:val="en-US"/>
        </w:rPr>
        <w:t xml:space="preserve">Coalition Government’s education </w:t>
      </w:r>
      <w:r>
        <w:rPr>
          <w:rFonts w:ascii="Calibri" w:eastAsia="Calibri" w:hAnsi="Calibri"/>
          <w:sz w:val="24"/>
          <w:szCs w:val="24"/>
          <w:lang w:val="en-US"/>
        </w:rPr>
        <w:t xml:space="preserve">policies </w:t>
      </w:r>
      <w:r w:rsidRPr="00CA196B">
        <w:rPr>
          <w:rFonts w:ascii="Calibri" w:eastAsia="Calibri" w:hAnsi="Calibri"/>
          <w:sz w:val="24"/>
          <w:szCs w:val="24"/>
          <w:lang w:val="en-US"/>
        </w:rPr>
        <w:t>state a</w:t>
      </w:r>
      <w:r w:rsidRPr="00CA196B">
        <w:rPr>
          <w:rFonts w:ascii="Calibri" w:eastAsia="Calibri" w:hAnsi="Calibri"/>
          <w:color w:val="0070C0"/>
          <w:sz w:val="24"/>
          <w:szCs w:val="24"/>
          <w:lang w:val="en-US"/>
        </w:rPr>
        <w:t xml:space="preserve"> </w:t>
      </w:r>
      <w:r w:rsidRPr="00CA196B">
        <w:rPr>
          <w:rFonts w:ascii="Calibri" w:eastAsia="Calibri" w:hAnsi="Calibri"/>
          <w:sz w:val="24"/>
          <w:szCs w:val="24"/>
          <w:lang w:val="en-US"/>
        </w:rPr>
        <w:t>commitment</w:t>
      </w:r>
      <w:r w:rsidRPr="00F34449">
        <w:rPr>
          <w:rFonts w:ascii="Calibri" w:eastAsia="Calibri" w:hAnsi="Calibri"/>
          <w:sz w:val="24"/>
          <w:szCs w:val="24"/>
          <w:lang w:val="en-US"/>
        </w:rPr>
        <w:t xml:space="preserve"> to full participation in educ</w:t>
      </w:r>
      <w:r>
        <w:rPr>
          <w:rFonts w:ascii="Calibri" w:eastAsia="Calibri" w:hAnsi="Calibri"/>
          <w:sz w:val="24"/>
          <w:szCs w:val="24"/>
          <w:lang w:val="en-US"/>
        </w:rPr>
        <w:t>ation, training or work for 16-</w:t>
      </w:r>
      <w:r w:rsidRPr="00F34449">
        <w:rPr>
          <w:rFonts w:ascii="Calibri" w:eastAsia="Calibri" w:hAnsi="Calibri"/>
          <w:sz w:val="24"/>
          <w:szCs w:val="24"/>
          <w:lang w:val="en-US"/>
        </w:rPr>
        <w:t xml:space="preserve">18 year </w:t>
      </w:r>
      <w:r w:rsidR="00E44194">
        <w:rPr>
          <w:rFonts w:ascii="Calibri" w:eastAsia="Calibri" w:hAnsi="Calibri"/>
          <w:sz w:val="24"/>
          <w:szCs w:val="24"/>
          <w:lang w:val="en-US"/>
        </w:rPr>
        <w:t xml:space="preserve">olds. </w:t>
      </w:r>
      <w:r w:rsidR="000A0786" w:rsidRPr="00CA196B">
        <w:rPr>
          <w:rFonts w:ascii="Calibri" w:eastAsia="Calibri" w:hAnsi="Calibri"/>
          <w:sz w:val="24"/>
          <w:szCs w:val="24"/>
          <w:lang w:val="en-US"/>
        </w:rPr>
        <w:t xml:space="preserve">The Coalition’s </w:t>
      </w:r>
      <w:r w:rsidRPr="00CA196B">
        <w:rPr>
          <w:rFonts w:ascii="Calibri" w:eastAsia="Calibri" w:hAnsi="Calibri"/>
          <w:sz w:val="24"/>
          <w:szCs w:val="24"/>
          <w:lang w:val="en-US"/>
        </w:rPr>
        <w:t xml:space="preserve">policy paper </w:t>
      </w:r>
      <w:r w:rsidRPr="00CA196B">
        <w:rPr>
          <w:rFonts w:ascii="Calibri" w:eastAsia="Calibri" w:hAnsi="Calibri"/>
          <w:i/>
          <w:sz w:val="24"/>
          <w:szCs w:val="24"/>
          <w:lang w:val="en-US"/>
        </w:rPr>
        <w:t xml:space="preserve">Opening Doors, Breaking Barriers: A Strategy for Social Mobility </w:t>
      </w:r>
      <w:r w:rsidRPr="00CA196B">
        <w:rPr>
          <w:rFonts w:ascii="Calibri" w:eastAsia="Calibri" w:hAnsi="Calibri"/>
          <w:sz w:val="24"/>
          <w:szCs w:val="24"/>
          <w:lang w:val="en-US"/>
        </w:rPr>
        <w:t xml:space="preserve">(HM Government, 2011) confirms adherence to previous New Labour initiatives, such as </w:t>
      </w:r>
      <w:r w:rsidR="00A75532" w:rsidRPr="00CA196B">
        <w:rPr>
          <w:rFonts w:ascii="Calibri" w:eastAsia="Calibri" w:hAnsi="Calibri"/>
          <w:sz w:val="24"/>
          <w:szCs w:val="24"/>
          <w:lang w:val="en-US"/>
        </w:rPr>
        <w:t>RPA</w:t>
      </w:r>
      <w:r w:rsidRPr="00CA196B">
        <w:rPr>
          <w:rFonts w:ascii="Calibri" w:eastAsia="Calibri" w:hAnsi="Calibri"/>
          <w:sz w:val="24"/>
          <w:szCs w:val="24"/>
          <w:lang w:val="en-US"/>
        </w:rPr>
        <w:t xml:space="preserve">, apprenticeships </w:t>
      </w:r>
      <w:r w:rsidR="00E44194" w:rsidRPr="00CA196B">
        <w:rPr>
          <w:rFonts w:ascii="Calibri" w:eastAsia="Calibri" w:hAnsi="Calibri"/>
          <w:sz w:val="24"/>
          <w:szCs w:val="24"/>
          <w:lang w:val="en-US"/>
        </w:rPr>
        <w:t>and access to Higher Education.</w:t>
      </w:r>
      <w:r w:rsidRPr="00CA196B">
        <w:rPr>
          <w:rFonts w:ascii="Calibri" w:eastAsia="Calibri" w:hAnsi="Calibri"/>
          <w:sz w:val="24"/>
          <w:szCs w:val="24"/>
          <w:lang w:val="en-US"/>
        </w:rPr>
        <w:t xml:space="preserve"> </w:t>
      </w:r>
      <w:r w:rsidRPr="00CA196B">
        <w:rPr>
          <w:rFonts w:ascii="Calibri" w:eastAsia="Calibri" w:hAnsi="Calibri"/>
          <w:sz w:val="24"/>
          <w:szCs w:val="24"/>
        </w:rPr>
        <w:t xml:space="preserve">Both Governments </w:t>
      </w:r>
      <w:r w:rsidRPr="00CA196B">
        <w:rPr>
          <w:rFonts w:ascii="Calibri" w:eastAsia="Calibri" w:hAnsi="Calibri"/>
          <w:sz w:val="24"/>
          <w:szCs w:val="24"/>
          <w:lang w:val="en-US"/>
        </w:rPr>
        <w:t>accentuated social mobility</w:t>
      </w:r>
      <w:r w:rsidR="00E44194" w:rsidRPr="00CA196B">
        <w:rPr>
          <w:rFonts w:ascii="Calibri" w:eastAsia="Calibri" w:hAnsi="Calibri"/>
          <w:sz w:val="24"/>
          <w:szCs w:val="24"/>
          <w:lang w:val="en-US"/>
        </w:rPr>
        <w:t xml:space="preserve">, skills and employability. </w:t>
      </w:r>
      <w:r w:rsidRPr="00CA196B">
        <w:rPr>
          <w:rFonts w:ascii="Calibri" w:eastAsia="Calibri" w:hAnsi="Calibri"/>
          <w:sz w:val="24"/>
          <w:szCs w:val="24"/>
          <w:lang w:val="en-US"/>
        </w:rPr>
        <w:t xml:space="preserve">They both </w:t>
      </w:r>
      <w:r w:rsidRPr="00CA196B">
        <w:rPr>
          <w:rFonts w:ascii="Calibri" w:eastAsia="Calibri" w:hAnsi="Calibri"/>
          <w:sz w:val="24"/>
          <w:szCs w:val="24"/>
        </w:rPr>
        <w:t xml:space="preserve">developed 16-18 NEET strategies, but </w:t>
      </w:r>
      <w:r w:rsidRPr="00CA196B">
        <w:rPr>
          <w:rFonts w:ascii="Calibri" w:hAnsi="Calibri"/>
          <w:sz w:val="24"/>
          <w:szCs w:val="24"/>
        </w:rPr>
        <w:t>the underlying ideology for doing so is different.</w:t>
      </w:r>
      <w:r w:rsidR="00E44194">
        <w:rPr>
          <w:rFonts w:ascii="Calibri" w:hAnsi="Calibri"/>
          <w:sz w:val="24"/>
          <w:szCs w:val="24"/>
        </w:rPr>
        <w:t xml:space="preserve"> Ecclestone (2007)</w:t>
      </w:r>
      <w:r w:rsidRPr="00F34449">
        <w:rPr>
          <w:rFonts w:ascii="Calibri" w:hAnsi="Calibri"/>
          <w:sz w:val="24"/>
          <w:szCs w:val="24"/>
        </w:rPr>
        <w:t xml:space="preserve"> views </w:t>
      </w:r>
      <w:r>
        <w:rPr>
          <w:rFonts w:ascii="Calibri" w:hAnsi="Calibri"/>
          <w:sz w:val="24"/>
          <w:szCs w:val="24"/>
        </w:rPr>
        <w:t xml:space="preserve">the New Labour Government’s </w:t>
      </w:r>
      <w:r w:rsidRPr="00F34449">
        <w:rPr>
          <w:rFonts w:ascii="Calibri" w:hAnsi="Calibri"/>
          <w:sz w:val="24"/>
          <w:szCs w:val="24"/>
        </w:rPr>
        <w:t>NEET strategy as bei</w:t>
      </w:r>
      <w:r>
        <w:rPr>
          <w:rFonts w:ascii="Calibri" w:hAnsi="Calibri"/>
          <w:sz w:val="24"/>
          <w:szCs w:val="24"/>
        </w:rPr>
        <w:t>ng part of the new politics of emotional well-being</w:t>
      </w:r>
      <w:r w:rsidRPr="00F34449">
        <w:rPr>
          <w:rFonts w:ascii="Calibri" w:hAnsi="Calibri"/>
          <w:sz w:val="24"/>
          <w:szCs w:val="24"/>
        </w:rPr>
        <w:t xml:space="preserve"> which reflect concern about </w:t>
      </w:r>
      <w:r>
        <w:rPr>
          <w:rFonts w:ascii="Calibri" w:hAnsi="Calibri"/>
          <w:sz w:val="24"/>
          <w:szCs w:val="24"/>
        </w:rPr>
        <w:t xml:space="preserve">social exclusion and </w:t>
      </w:r>
      <w:r w:rsidRPr="00F34449">
        <w:rPr>
          <w:rFonts w:ascii="Calibri" w:hAnsi="Calibri"/>
          <w:sz w:val="24"/>
          <w:szCs w:val="24"/>
        </w:rPr>
        <w:t>declining levels of youth</w:t>
      </w:r>
      <w:r>
        <w:rPr>
          <w:rFonts w:ascii="Calibri" w:hAnsi="Calibri"/>
          <w:sz w:val="24"/>
          <w:szCs w:val="24"/>
        </w:rPr>
        <w:t xml:space="preserve"> employment</w:t>
      </w:r>
      <w:r w:rsidRPr="00F34449">
        <w:rPr>
          <w:rFonts w:ascii="Calibri" w:hAnsi="Calibri"/>
          <w:sz w:val="24"/>
          <w:szCs w:val="24"/>
        </w:rPr>
        <w:t xml:space="preserve">. </w:t>
      </w:r>
      <w:r w:rsidR="005E7F64">
        <w:rPr>
          <w:rFonts w:ascii="Calibri" w:hAnsi="Calibri"/>
          <w:sz w:val="24"/>
          <w:szCs w:val="24"/>
        </w:rPr>
        <w:t>T</w:t>
      </w:r>
      <w:r w:rsidRPr="00F34449">
        <w:rPr>
          <w:rFonts w:ascii="Calibri" w:hAnsi="Calibri"/>
          <w:sz w:val="24"/>
          <w:szCs w:val="24"/>
        </w:rPr>
        <w:t>he Coalition Gove</w:t>
      </w:r>
      <w:r>
        <w:rPr>
          <w:rFonts w:ascii="Calibri" w:hAnsi="Calibri"/>
          <w:sz w:val="24"/>
          <w:szCs w:val="24"/>
        </w:rPr>
        <w:t>rnment’s strategy</w:t>
      </w:r>
      <w:r w:rsidRPr="00F34449">
        <w:rPr>
          <w:rFonts w:ascii="Calibri" w:hAnsi="Calibri"/>
          <w:sz w:val="24"/>
          <w:szCs w:val="24"/>
        </w:rPr>
        <w:t xml:space="preserve"> reflect</w:t>
      </w:r>
      <w:r w:rsidR="007B02B8">
        <w:rPr>
          <w:rFonts w:ascii="Calibri" w:hAnsi="Calibri"/>
          <w:sz w:val="24"/>
          <w:szCs w:val="24"/>
        </w:rPr>
        <w:t>s</w:t>
      </w:r>
      <w:r w:rsidR="0044080A">
        <w:rPr>
          <w:rFonts w:ascii="Calibri" w:hAnsi="Calibri"/>
          <w:sz w:val="24"/>
          <w:szCs w:val="24"/>
        </w:rPr>
        <w:t xml:space="preserve"> the</w:t>
      </w:r>
      <w:r>
        <w:rPr>
          <w:rFonts w:ascii="Calibri" w:hAnsi="Calibri"/>
          <w:sz w:val="24"/>
          <w:szCs w:val="24"/>
        </w:rPr>
        <w:t xml:space="preserve"> Big Soc</w:t>
      </w:r>
      <w:r w:rsidR="0044080A">
        <w:rPr>
          <w:rFonts w:ascii="Calibri" w:hAnsi="Calibri"/>
          <w:sz w:val="24"/>
          <w:szCs w:val="24"/>
        </w:rPr>
        <w:t>iety which informed its</w:t>
      </w:r>
      <w:r>
        <w:rPr>
          <w:rFonts w:ascii="Calibri" w:hAnsi="Calibri"/>
          <w:sz w:val="24"/>
          <w:szCs w:val="24"/>
        </w:rPr>
        <w:t xml:space="preserve"> </w:t>
      </w:r>
      <w:r w:rsidR="0044080A">
        <w:rPr>
          <w:rFonts w:ascii="Calibri" w:hAnsi="Calibri"/>
          <w:sz w:val="24"/>
          <w:szCs w:val="24"/>
        </w:rPr>
        <w:t>legislative programme and</w:t>
      </w:r>
      <w:r w:rsidR="007543D2">
        <w:rPr>
          <w:rFonts w:ascii="Calibri" w:hAnsi="Calibri"/>
          <w:sz w:val="24"/>
          <w:szCs w:val="24"/>
        </w:rPr>
        <w:t xml:space="preserve"> </w:t>
      </w:r>
      <w:r>
        <w:rPr>
          <w:rFonts w:ascii="Calibri" w:hAnsi="Calibri"/>
          <w:sz w:val="24"/>
          <w:szCs w:val="24"/>
        </w:rPr>
        <w:t>states</w:t>
      </w:r>
      <w:r w:rsidR="0044080A">
        <w:rPr>
          <w:rFonts w:ascii="Calibri" w:hAnsi="Calibri"/>
          <w:sz w:val="24"/>
          <w:szCs w:val="24"/>
        </w:rPr>
        <w:t xml:space="preserve"> that</w:t>
      </w:r>
      <w:r>
        <w:rPr>
          <w:rFonts w:ascii="Calibri" w:hAnsi="Calibri"/>
          <w:sz w:val="24"/>
          <w:szCs w:val="24"/>
        </w:rPr>
        <w:t xml:space="preserve"> </w:t>
      </w:r>
      <w:r w:rsidRPr="00F34449">
        <w:rPr>
          <w:rFonts w:ascii="Calibri" w:hAnsi="Calibri"/>
          <w:sz w:val="24"/>
          <w:szCs w:val="24"/>
          <w:lang w:val="en"/>
        </w:rPr>
        <w:t>“it is enterprise; it is entrepreneurship that is going to make this agenda work”</w:t>
      </w:r>
      <w:r w:rsidRPr="00F34449">
        <w:rPr>
          <w:rFonts w:ascii="Calibri" w:hAnsi="Calibri"/>
          <w:sz w:val="24"/>
          <w:szCs w:val="24"/>
        </w:rPr>
        <w:t xml:space="preserve"> </w:t>
      </w:r>
      <w:r>
        <w:rPr>
          <w:rFonts w:ascii="Calibri" w:hAnsi="Calibri"/>
          <w:sz w:val="24"/>
          <w:szCs w:val="24"/>
        </w:rPr>
        <w:t>(</w:t>
      </w:r>
      <w:r w:rsidR="007543D2">
        <w:rPr>
          <w:rFonts w:ascii="Calibri" w:hAnsi="Calibri"/>
          <w:sz w:val="24"/>
          <w:szCs w:val="24"/>
        </w:rPr>
        <w:t>Conservative Party News, 2011).</w:t>
      </w:r>
      <w:r w:rsidR="007B02B8">
        <w:rPr>
          <w:rStyle w:val="FootnoteReference"/>
          <w:rFonts w:ascii="Calibri" w:hAnsi="Calibri"/>
          <w:sz w:val="24"/>
          <w:szCs w:val="24"/>
        </w:rPr>
        <w:footnoteReference w:id="26"/>
      </w:r>
      <w:r w:rsidR="007543D2">
        <w:rPr>
          <w:rFonts w:ascii="Calibri" w:hAnsi="Calibri"/>
          <w:sz w:val="24"/>
          <w:szCs w:val="24"/>
        </w:rPr>
        <w:t xml:space="preserve"> </w:t>
      </w:r>
      <w:r w:rsidRPr="00F34449">
        <w:rPr>
          <w:rFonts w:ascii="Calibri" w:hAnsi="Calibri"/>
          <w:sz w:val="24"/>
          <w:szCs w:val="24"/>
        </w:rPr>
        <w:t>Whilst common policy trends</w:t>
      </w:r>
      <w:r>
        <w:rPr>
          <w:rFonts w:ascii="Calibri" w:hAnsi="Calibri"/>
          <w:sz w:val="24"/>
          <w:szCs w:val="24"/>
        </w:rPr>
        <w:t xml:space="preserve"> (above) </w:t>
      </w:r>
      <w:r w:rsidRPr="00F34449">
        <w:rPr>
          <w:rFonts w:ascii="Calibri" w:hAnsi="Calibri"/>
          <w:sz w:val="24"/>
          <w:szCs w:val="24"/>
        </w:rPr>
        <w:t xml:space="preserve">can be discerned across these two </w:t>
      </w:r>
      <w:r w:rsidR="00EF2E0F">
        <w:rPr>
          <w:rFonts w:ascii="Calibri" w:hAnsi="Calibri"/>
          <w:sz w:val="24"/>
          <w:szCs w:val="24"/>
        </w:rPr>
        <w:t>g</w:t>
      </w:r>
      <w:r w:rsidRPr="00F34449">
        <w:rPr>
          <w:rFonts w:ascii="Calibri" w:hAnsi="Calibri"/>
          <w:sz w:val="24"/>
          <w:szCs w:val="24"/>
        </w:rPr>
        <w:t xml:space="preserve">overnments, </w:t>
      </w:r>
      <w:r w:rsidRPr="00960EE1">
        <w:rPr>
          <w:rFonts w:ascii="Calibri" w:hAnsi="Calibri"/>
          <w:sz w:val="24"/>
          <w:szCs w:val="24"/>
        </w:rPr>
        <w:t>Apple (201</w:t>
      </w:r>
      <w:r>
        <w:rPr>
          <w:rFonts w:ascii="Calibri" w:hAnsi="Calibri"/>
          <w:sz w:val="24"/>
          <w:szCs w:val="24"/>
        </w:rPr>
        <w:t>3)</w:t>
      </w:r>
      <w:r w:rsidRPr="00960EE1">
        <w:rPr>
          <w:rFonts w:ascii="Calibri" w:hAnsi="Calibri"/>
          <w:sz w:val="24"/>
          <w:szCs w:val="24"/>
        </w:rPr>
        <w:t xml:space="preserve"> </w:t>
      </w:r>
      <w:r>
        <w:rPr>
          <w:rFonts w:ascii="Calibri" w:hAnsi="Calibri"/>
          <w:sz w:val="24"/>
          <w:szCs w:val="24"/>
        </w:rPr>
        <w:t>argue</w:t>
      </w:r>
      <w:r w:rsidR="00D04F87">
        <w:rPr>
          <w:rFonts w:ascii="Calibri" w:hAnsi="Calibri"/>
          <w:sz w:val="24"/>
          <w:szCs w:val="24"/>
        </w:rPr>
        <w:t>s</w:t>
      </w:r>
      <w:r>
        <w:rPr>
          <w:rFonts w:ascii="Calibri" w:hAnsi="Calibri"/>
          <w:sz w:val="24"/>
          <w:szCs w:val="24"/>
        </w:rPr>
        <w:t xml:space="preserve"> </w:t>
      </w:r>
      <w:r>
        <w:rPr>
          <w:rFonts w:ascii="Calibri" w:hAnsi="Calibri"/>
          <w:sz w:val="24"/>
          <w:szCs w:val="24"/>
        </w:rPr>
        <w:lastRenderedPageBreak/>
        <w:t>that</w:t>
      </w:r>
      <w:r w:rsidRPr="00F34449">
        <w:rPr>
          <w:rFonts w:ascii="Calibri" w:hAnsi="Calibri"/>
          <w:sz w:val="24"/>
          <w:szCs w:val="24"/>
        </w:rPr>
        <w:t xml:space="preserve"> the </w:t>
      </w:r>
      <w:r w:rsidRPr="003A3088">
        <w:rPr>
          <w:rFonts w:ascii="Calibri" w:hAnsi="Calibri"/>
          <w:sz w:val="24"/>
          <w:szCs w:val="24"/>
        </w:rPr>
        <w:t>Big Society is a continuation of Thatcherism, and neoliberal ideology characterised by economic indi</w:t>
      </w:r>
      <w:r w:rsidR="00582E77">
        <w:rPr>
          <w:rFonts w:ascii="Calibri" w:hAnsi="Calibri"/>
          <w:sz w:val="24"/>
          <w:szCs w:val="24"/>
        </w:rPr>
        <w:t>vidualism and a market society.</w:t>
      </w:r>
    </w:p>
    <w:p w14:paraId="4B7A6A63" w14:textId="77777777" w:rsidR="007B02B8" w:rsidRPr="0044080A" w:rsidRDefault="002D0106" w:rsidP="00474BB3">
      <w:pPr>
        <w:spacing w:line="360" w:lineRule="auto"/>
        <w:jc w:val="both"/>
        <w:rPr>
          <w:rFonts w:ascii="Calibri" w:hAnsi="Calibri"/>
          <w:sz w:val="24"/>
          <w:szCs w:val="24"/>
        </w:rPr>
      </w:pPr>
      <w:r w:rsidRPr="00CA196B">
        <w:rPr>
          <w:rFonts w:asciiTheme="minorHAnsi" w:hAnsiTheme="minorHAnsi" w:cstheme="minorHAnsi"/>
          <w:color w:val="000000"/>
          <w:sz w:val="24"/>
          <w:szCs w:val="24"/>
        </w:rPr>
        <w:t>The Thatcher Government introduced a succession of youth training schemes geared to the needs of employers and industry (</w:t>
      </w:r>
      <w:r w:rsidR="00E44194" w:rsidRPr="00CA196B">
        <w:rPr>
          <w:rFonts w:asciiTheme="minorHAnsi" w:hAnsiTheme="minorHAnsi" w:cstheme="minorHAnsi"/>
          <w:color w:val="000000"/>
          <w:sz w:val="24"/>
          <w:szCs w:val="24"/>
        </w:rPr>
        <w:t>Rees et al., 1996).</w:t>
      </w:r>
      <w:r w:rsidRPr="00CA196B">
        <w:rPr>
          <w:rFonts w:asciiTheme="minorHAnsi" w:hAnsiTheme="minorHAnsi" w:cstheme="minorHAnsi"/>
          <w:color w:val="000000"/>
          <w:sz w:val="24"/>
          <w:szCs w:val="24"/>
        </w:rPr>
        <w:t xml:space="preserve"> Ainley and Allen (2010:23) suggest that “by 1983 over 3 million 16-19 year olds were signed up for YTS, often run by private employers and other agencies the state subsidised.”</w:t>
      </w:r>
      <w:r w:rsidR="00E44194" w:rsidRPr="00CA196B">
        <w:rPr>
          <w:rFonts w:asciiTheme="minorHAnsi" w:hAnsiTheme="minorHAnsi" w:cstheme="minorHAnsi"/>
          <w:color w:val="000000"/>
          <w:sz w:val="24"/>
          <w:szCs w:val="24"/>
        </w:rPr>
        <w:t xml:space="preserve"> </w:t>
      </w:r>
      <w:r w:rsidRPr="00CA196B">
        <w:rPr>
          <w:rFonts w:asciiTheme="minorHAnsi" w:hAnsiTheme="minorHAnsi" w:cstheme="minorHAnsi"/>
          <w:color w:val="000000"/>
          <w:sz w:val="24"/>
          <w:szCs w:val="24"/>
        </w:rPr>
        <w:t>New Labour increased expenditure on work-related training and expanded the role of the private sector through LSC commissioning</w:t>
      </w:r>
      <w:r w:rsidR="001E727A" w:rsidRPr="00CA196B">
        <w:rPr>
          <w:rFonts w:asciiTheme="minorHAnsi" w:hAnsiTheme="minorHAnsi" w:cstheme="minorHAnsi"/>
          <w:color w:val="000000"/>
          <w:sz w:val="24"/>
          <w:szCs w:val="24"/>
        </w:rPr>
        <w:t xml:space="preserve"> for youth </w:t>
      </w:r>
      <w:r w:rsidR="007B02B8" w:rsidRPr="00CA196B">
        <w:rPr>
          <w:rFonts w:asciiTheme="minorHAnsi" w:hAnsiTheme="minorHAnsi" w:cstheme="minorHAnsi"/>
          <w:color w:val="000000"/>
          <w:sz w:val="24"/>
          <w:szCs w:val="24"/>
        </w:rPr>
        <w:t>training</w:t>
      </w:r>
      <w:r w:rsidRPr="00CA196B">
        <w:rPr>
          <w:rFonts w:asciiTheme="minorHAnsi" w:hAnsiTheme="minorHAnsi" w:cstheme="minorHAnsi"/>
          <w:color w:val="000000"/>
          <w:sz w:val="24"/>
          <w:szCs w:val="24"/>
        </w:rPr>
        <w:t xml:space="preserve"> provision (Panchamia, 2012).</w:t>
      </w:r>
      <w:r w:rsidR="003A3088" w:rsidRPr="00CA196B">
        <w:rPr>
          <w:rFonts w:ascii="Calibri" w:hAnsi="Calibri"/>
          <w:sz w:val="24"/>
          <w:szCs w:val="24"/>
        </w:rPr>
        <w:t xml:space="preserve"> </w:t>
      </w:r>
      <w:r w:rsidR="000A0786" w:rsidRPr="00CA196B">
        <w:rPr>
          <w:rFonts w:ascii="Calibri" w:hAnsi="Calibri"/>
          <w:sz w:val="24"/>
          <w:szCs w:val="24"/>
        </w:rPr>
        <w:t>The Coalition Government’</w:t>
      </w:r>
      <w:r w:rsidRPr="00CA196B">
        <w:rPr>
          <w:rFonts w:ascii="Calibri" w:hAnsi="Calibri"/>
          <w:sz w:val="24"/>
          <w:szCs w:val="24"/>
        </w:rPr>
        <w:t xml:space="preserve">s strategy document </w:t>
      </w:r>
      <w:r w:rsidRPr="00CA196B">
        <w:rPr>
          <w:rFonts w:ascii="Calibri" w:hAnsi="Calibri"/>
          <w:i/>
          <w:sz w:val="24"/>
          <w:szCs w:val="24"/>
        </w:rPr>
        <w:t>Skills for Sustainable Growth</w:t>
      </w:r>
      <w:r w:rsidRPr="00587444">
        <w:rPr>
          <w:rFonts w:ascii="Calibri" w:hAnsi="Calibri"/>
          <w:sz w:val="24"/>
          <w:szCs w:val="24"/>
        </w:rPr>
        <w:t xml:space="preserve"> </w:t>
      </w:r>
      <w:r w:rsidRPr="00B66E78">
        <w:rPr>
          <w:rFonts w:ascii="Calibri" w:hAnsi="Calibri"/>
          <w:sz w:val="24"/>
          <w:szCs w:val="24"/>
        </w:rPr>
        <w:t>(BIS, 2010)</w:t>
      </w:r>
      <w:r w:rsidR="001E727A">
        <w:rPr>
          <w:rFonts w:ascii="Calibri" w:hAnsi="Calibri"/>
          <w:sz w:val="24"/>
          <w:szCs w:val="24"/>
        </w:rPr>
        <w:t xml:space="preserve"> </w:t>
      </w:r>
      <w:r w:rsidRPr="00B66E78">
        <w:rPr>
          <w:rFonts w:ascii="Calibri" w:hAnsi="Calibri"/>
          <w:sz w:val="24"/>
          <w:szCs w:val="24"/>
        </w:rPr>
        <w:t xml:space="preserve">sets out </w:t>
      </w:r>
      <w:r w:rsidR="00EF2E0F">
        <w:rPr>
          <w:rFonts w:ascii="Calibri" w:hAnsi="Calibri"/>
          <w:sz w:val="24"/>
          <w:szCs w:val="24"/>
        </w:rPr>
        <w:t xml:space="preserve">the </w:t>
      </w:r>
      <w:r>
        <w:rPr>
          <w:rFonts w:ascii="Calibri" w:hAnsi="Calibri"/>
          <w:sz w:val="24"/>
          <w:szCs w:val="24"/>
        </w:rPr>
        <w:t>benefits of an edu</w:t>
      </w:r>
      <w:r w:rsidR="00E44194">
        <w:rPr>
          <w:rFonts w:ascii="Calibri" w:hAnsi="Calibri"/>
          <w:sz w:val="24"/>
          <w:szCs w:val="24"/>
        </w:rPr>
        <w:t xml:space="preserve">cation for the economy agenda. </w:t>
      </w:r>
      <w:r>
        <w:rPr>
          <w:rFonts w:ascii="Calibri" w:hAnsi="Calibri"/>
          <w:sz w:val="24"/>
          <w:szCs w:val="24"/>
        </w:rPr>
        <w:t>This is based on the assumption that</w:t>
      </w:r>
      <w:r w:rsidRPr="00B66E78">
        <w:rPr>
          <w:rFonts w:ascii="Calibri" w:hAnsi="Calibri"/>
          <w:sz w:val="24"/>
          <w:szCs w:val="24"/>
        </w:rPr>
        <w:t xml:space="preserve"> increasing young people’s skills levels, has the cap</w:t>
      </w:r>
      <w:r>
        <w:rPr>
          <w:rFonts w:ascii="Calibri" w:hAnsi="Calibri"/>
          <w:sz w:val="24"/>
          <w:szCs w:val="24"/>
        </w:rPr>
        <w:t>acity to increase their</w:t>
      </w:r>
      <w:r w:rsidRPr="00B66E78">
        <w:rPr>
          <w:rFonts w:ascii="Calibri" w:hAnsi="Calibri"/>
          <w:sz w:val="24"/>
          <w:szCs w:val="24"/>
        </w:rPr>
        <w:t xml:space="preserve"> </w:t>
      </w:r>
      <w:r>
        <w:rPr>
          <w:rFonts w:ascii="Calibri" w:hAnsi="Calibri"/>
          <w:sz w:val="24"/>
          <w:szCs w:val="24"/>
        </w:rPr>
        <w:t>employment and improve the UK-</w:t>
      </w:r>
      <w:r w:rsidRPr="00B66E78">
        <w:rPr>
          <w:rFonts w:ascii="Calibri" w:hAnsi="Calibri"/>
          <w:sz w:val="24"/>
          <w:szCs w:val="24"/>
        </w:rPr>
        <w:t>global performan</w:t>
      </w:r>
      <w:r w:rsidR="00E44194">
        <w:rPr>
          <w:rFonts w:ascii="Calibri" w:hAnsi="Calibri"/>
          <w:sz w:val="24"/>
          <w:szCs w:val="24"/>
        </w:rPr>
        <w:t>ce</w:t>
      </w:r>
      <w:r w:rsidR="00582E77">
        <w:rPr>
          <w:rFonts w:ascii="Calibri" w:hAnsi="Calibri"/>
          <w:sz w:val="24"/>
          <w:szCs w:val="24"/>
        </w:rPr>
        <w:t>.</w:t>
      </w:r>
      <w:r w:rsidR="00E44194">
        <w:rPr>
          <w:rFonts w:ascii="Calibri" w:hAnsi="Calibri"/>
          <w:sz w:val="24"/>
          <w:szCs w:val="24"/>
        </w:rPr>
        <w:t xml:space="preserve"> </w:t>
      </w:r>
      <w:r w:rsidR="00582E77">
        <w:rPr>
          <w:rFonts w:ascii="Calibri" w:hAnsi="Calibri"/>
          <w:sz w:val="24"/>
          <w:szCs w:val="24"/>
        </w:rPr>
        <w:t xml:space="preserve">This document </w:t>
      </w:r>
      <w:r w:rsidRPr="00B66E78">
        <w:rPr>
          <w:rFonts w:ascii="Calibri" w:hAnsi="Calibri"/>
          <w:sz w:val="24"/>
          <w:szCs w:val="24"/>
        </w:rPr>
        <w:t>speaks of building a Big Society where skills</w:t>
      </w:r>
      <w:r>
        <w:rPr>
          <w:rFonts w:ascii="Calibri" w:hAnsi="Calibri"/>
          <w:sz w:val="24"/>
          <w:szCs w:val="24"/>
        </w:rPr>
        <w:t xml:space="preserve"> “has</w:t>
      </w:r>
      <w:r w:rsidRPr="00B66E78">
        <w:rPr>
          <w:rFonts w:ascii="Calibri" w:hAnsi="Calibri"/>
          <w:sz w:val="24"/>
          <w:szCs w:val="24"/>
        </w:rPr>
        <w:t xml:space="preserve"> the potential to transform lives by transforming life chances and driving social mobility” (BIS, 2010:5</w:t>
      </w:r>
      <w:r>
        <w:rPr>
          <w:rFonts w:ascii="Calibri" w:hAnsi="Calibri"/>
          <w:sz w:val="24"/>
          <w:szCs w:val="24"/>
        </w:rPr>
        <w:t>).</w:t>
      </w:r>
      <w:r w:rsidR="007B02B8">
        <w:rPr>
          <w:rFonts w:ascii="Calibri" w:hAnsi="Calibri"/>
          <w:sz w:val="24"/>
          <w:szCs w:val="24"/>
        </w:rPr>
        <w:t xml:space="preserve"> </w:t>
      </w:r>
      <w:r w:rsidR="007B02B8" w:rsidRPr="0044080A">
        <w:rPr>
          <w:rFonts w:ascii="Calibri" w:hAnsi="Calibri"/>
          <w:sz w:val="24"/>
          <w:szCs w:val="24"/>
        </w:rPr>
        <w:t>The</w:t>
      </w:r>
      <w:r w:rsidR="00582E77">
        <w:rPr>
          <w:rFonts w:ascii="Calibri" w:hAnsi="Calibri"/>
          <w:sz w:val="24"/>
          <w:szCs w:val="24"/>
        </w:rPr>
        <w:t xml:space="preserve"> policy driver</w:t>
      </w:r>
      <w:r w:rsidR="007B02B8" w:rsidRPr="0044080A">
        <w:rPr>
          <w:rFonts w:ascii="Calibri" w:hAnsi="Calibri"/>
          <w:sz w:val="24"/>
          <w:szCs w:val="24"/>
        </w:rPr>
        <w:t xml:space="preserve"> </w:t>
      </w:r>
      <w:r w:rsidR="007B02B8">
        <w:rPr>
          <w:rFonts w:ascii="Calibri" w:hAnsi="Calibri"/>
          <w:sz w:val="24"/>
          <w:szCs w:val="24"/>
        </w:rPr>
        <w:t>of education for the economy</w:t>
      </w:r>
      <w:r w:rsidR="007B02B8" w:rsidRPr="0044080A">
        <w:rPr>
          <w:rFonts w:ascii="Calibri" w:hAnsi="Calibri"/>
          <w:sz w:val="24"/>
          <w:szCs w:val="24"/>
        </w:rPr>
        <w:t xml:space="preserve"> </w:t>
      </w:r>
      <w:r w:rsidR="00582E77">
        <w:rPr>
          <w:rFonts w:ascii="Calibri" w:hAnsi="Calibri"/>
          <w:sz w:val="24"/>
          <w:szCs w:val="24"/>
        </w:rPr>
        <w:t xml:space="preserve">is </w:t>
      </w:r>
      <w:r w:rsidR="007B02B8" w:rsidRPr="0044080A">
        <w:rPr>
          <w:rFonts w:ascii="Calibri" w:hAnsi="Calibri"/>
          <w:sz w:val="24"/>
          <w:szCs w:val="24"/>
        </w:rPr>
        <w:t xml:space="preserve">inherent </w:t>
      </w:r>
      <w:r w:rsidR="00582E77">
        <w:rPr>
          <w:rFonts w:ascii="Calibri" w:hAnsi="Calibri"/>
          <w:sz w:val="24"/>
          <w:szCs w:val="24"/>
        </w:rPr>
        <w:t xml:space="preserve">in the </w:t>
      </w:r>
      <w:r w:rsidR="007B02B8" w:rsidRPr="0044080A">
        <w:rPr>
          <w:rFonts w:ascii="Calibri" w:hAnsi="Calibri"/>
          <w:sz w:val="24"/>
          <w:szCs w:val="24"/>
        </w:rPr>
        <w:t>Education Act 2011 (2.2.2)</w:t>
      </w:r>
      <w:r w:rsidR="00582E77">
        <w:rPr>
          <w:rFonts w:ascii="Calibri" w:hAnsi="Calibri"/>
          <w:sz w:val="24"/>
          <w:szCs w:val="24"/>
        </w:rPr>
        <w:t xml:space="preserve"> and</w:t>
      </w:r>
      <w:r w:rsidR="007B02B8" w:rsidRPr="0044080A">
        <w:rPr>
          <w:rFonts w:ascii="Calibri" w:hAnsi="Calibri"/>
          <w:sz w:val="24"/>
          <w:szCs w:val="24"/>
        </w:rPr>
        <w:t xml:space="preserve"> may be seen as </w:t>
      </w:r>
      <w:r w:rsidR="00582E77">
        <w:rPr>
          <w:rFonts w:ascii="Calibri" w:hAnsi="Calibri"/>
          <w:sz w:val="24"/>
          <w:szCs w:val="24"/>
        </w:rPr>
        <w:t xml:space="preserve">being </w:t>
      </w:r>
      <w:r w:rsidR="007B02B8" w:rsidRPr="0044080A">
        <w:rPr>
          <w:rFonts w:ascii="Calibri" w:hAnsi="Calibri"/>
          <w:sz w:val="24"/>
          <w:szCs w:val="24"/>
        </w:rPr>
        <w:t xml:space="preserve">part of a wider (neoliberal) </w:t>
      </w:r>
      <w:r w:rsidR="000A0786">
        <w:rPr>
          <w:rFonts w:ascii="Calibri" w:hAnsi="Calibri"/>
          <w:sz w:val="24"/>
          <w:szCs w:val="24"/>
        </w:rPr>
        <w:t>‘</w:t>
      </w:r>
      <w:r w:rsidR="007B02B8" w:rsidRPr="0044080A">
        <w:rPr>
          <w:rFonts w:ascii="Calibri" w:hAnsi="Calibri"/>
          <w:sz w:val="24"/>
          <w:szCs w:val="24"/>
        </w:rPr>
        <w:t>economic global hegemony</w:t>
      </w:r>
      <w:r w:rsidR="000A0786">
        <w:rPr>
          <w:rFonts w:ascii="Calibri" w:hAnsi="Calibri"/>
          <w:sz w:val="24"/>
          <w:szCs w:val="24"/>
        </w:rPr>
        <w:t>’</w:t>
      </w:r>
      <w:r w:rsidR="007B02B8" w:rsidRPr="0044080A">
        <w:rPr>
          <w:rFonts w:ascii="Calibri" w:hAnsi="Calibri"/>
          <w:sz w:val="24"/>
          <w:szCs w:val="24"/>
        </w:rPr>
        <w:t xml:space="preserve"> (</w:t>
      </w:r>
      <w:r w:rsidR="007B02B8" w:rsidRPr="0044080A">
        <w:rPr>
          <w:rFonts w:ascii="Calibri" w:hAnsi="Calibri"/>
          <w:bCs/>
          <w:sz w:val="24"/>
          <w:szCs w:val="24"/>
          <w:lang w:val="en"/>
        </w:rPr>
        <w:t>Olsen, Codd and O’Neill, 2004:4</w:t>
      </w:r>
      <w:r w:rsidR="007B02B8" w:rsidRPr="0044080A">
        <w:rPr>
          <w:rFonts w:ascii="Calibri" w:hAnsi="Calibri"/>
          <w:sz w:val="24"/>
          <w:szCs w:val="24"/>
        </w:rPr>
        <w:t>).</w:t>
      </w:r>
    </w:p>
    <w:p w14:paraId="325040B7" w14:textId="77777777" w:rsidR="002D0106" w:rsidRPr="00CA196B" w:rsidRDefault="00A839EE" w:rsidP="00191271">
      <w:pPr>
        <w:tabs>
          <w:tab w:val="left" w:pos="4962"/>
        </w:tabs>
        <w:spacing w:before="100" w:beforeAutospacing="1" w:after="100" w:afterAutospacing="1" w:line="360" w:lineRule="auto"/>
        <w:ind w:right="142"/>
        <w:jc w:val="both"/>
        <w:rPr>
          <w:rFonts w:asciiTheme="minorHAnsi" w:hAnsiTheme="minorHAnsi" w:cstheme="minorHAnsi"/>
          <w:sz w:val="24"/>
          <w:szCs w:val="24"/>
          <w:shd w:val="clear" w:color="auto" w:fill="FEF9F5"/>
        </w:rPr>
      </w:pPr>
      <w:r>
        <w:rPr>
          <w:rFonts w:ascii="Calibri" w:hAnsi="Calibri"/>
          <w:sz w:val="24"/>
          <w:szCs w:val="24"/>
        </w:rPr>
        <w:t>Egdell and McQuaid (2016:2)</w:t>
      </w:r>
      <w:r w:rsidR="002D0106" w:rsidRPr="00157246">
        <w:rPr>
          <w:rFonts w:ascii="Calibri" w:hAnsi="Calibri"/>
          <w:sz w:val="24"/>
          <w:szCs w:val="24"/>
        </w:rPr>
        <w:t xml:space="preserve"> criticise </w:t>
      </w:r>
      <w:r w:rsidR="001E727A">
        <w:rPr>
          <w:rFonts w:ascii="Calibri" w:hAnsi="Calibri"/>
          <w:sz w:val="24"/>
          <w:szCs w:val="24"/>
        </w:rPr>
        <w:t xml:space="preserve">this </w:t>
      </w:r>
      <w:r w:rsidR="002D0106" w:rsidRPr="00157246">
        <w:rPr>
          <w:rFonts w:ascii="Calibri" w:hAnsi="Calibri"/>
          <w:sz w:val="24"/>
          <w:szCs w:val="24"/>
        </w:rPr>
        <w:t xml:space="preserve">policy for concentrating on the development of young people’s human capital for the UK-economy, rather than focusing on their freedom </w:t>
      </w:r>
      <w:r w:rsidR="002D0106">
        <w:rPr>
          <w:rFonts w:ascii="Calibri" w:hAnsi="Calibri"/>
          <w:sz w:val="24"/>
          <w:szCs w:val="24"/>
        </w:rPr>
        <w:t xml:space="preserve">to </w:t>
      </w:r>
      <w:r w:rsidR="002D0106" w:rsidRPr="00157246">
        <w:rPr>
          <w:rFonts w:ascii="Calibri" w:hAnsi="Calibri"/>
          <w:sz w:val="24"/>
          <w:szCs w:val="24"/>
        </w:rPr>
        <w:t xml:space="preserve">make </w:t>
      </w:r>
      <w:r w:rsidR="002D0106">
        <w:rPr>
          <w:rFonts w:ascii="Calibri" w:hAnsi="Calibri"/>
          <w:sz w:val="24"/>
          <w:szCs w:val="24"/>
        </w:rPr>
        <w:t xml:space="preserve">career </w:t>
      </w:r>
      <w:r w:rsidR="00E44194">
        <w:rPr>
          <w:rFonts w:ascii="Calibri" w:hAnsi="Calibri"/>
          <w:sz w:val="24"/>
          <w:szCs w:val="24"/>
        </w:rPr>
        <w:t xml:space="preserve">choices that they value. </w:t>
      </w:r>
      <w:r w:rsidR="002D0106" w:rsidRPr="00157246">
        <w:rPr>
          <w:rFonts w:ascii="Calibri" w:hAnsi="Calibri"/>
          <w:sz w:val="24"/>
          <w:szCs w:val="24"/>
        </w:rPr>
        <w:t>This raises the philosophical</w:t>
      </w:r>
      <w:r w:rsidR="002D0106">
        <w:rPr>
          <w:rFonts w:ascii="Calibri" w:hAnsi="Calibri"/>
          <w:sz w:val="24"/>
          <w:szCs w:val="24"/>
        </w:rPr>
        <w:t xml:space="preserve"> </w:t>
      </w:r>
      <w:r w:rsidR="002D0106" w:rsidRPr="00157246">
        <w:rPr>
          <w:rFonts w:ascii="Calibri" w:hAnsi="Calibri"/>
          <w:sz w:val="24"/>
          <w:szCs w:val="24"/>
        </w:rPr>
        <w:t xml:space="preserve">debate about the nature of knowledge and </w:t>
      </w:r>
      <w:r w:rsidR="002D0106" w:rsidRPr="00B66E78">
        <w:rPr>
          <w:rFonts w:ascii="Calibri" w:hAnsi="Calibri"/>
          <w:sz w:val="24"/>
          <w:szCs w:val="24"/>
        </w:rPr>
        <w:t>what education means in society.</w:t>
      </w:r>
      <w:r w:rsidR="000A0786">
        <w:rPr>
          <w:rFonts w:ascii="Calibri" w:hAnsi="Calibri"/>
          <w:sz w:val="24"/>
          <w:szCs w:val="24"/>
        </w:rPr>
        <w:t xml:space="preserve"> Peters (1967)</w:t>
      </w:r>
      <w:r w:rsidR="002D0106">
        <w:rPr>
          <w:rFonts w:ascii="Calibri" w:hAnsi="Calibri"/>
          <w:sz w:val="24"/>
          <w:szCs w:val="24"/>
        </w:rPr>
        <w:t xml:space="preserve"> perceived </w:t>
      </w:r>
      <w:r w:rsidR="002D0106" w:rsidRPr="00B66E78">
        <w:rPr>
          <w:rFonts w:ascii="Calibri" w:hAnsi="Calibri"/>
          <w:sz w:val="24"/>
          <w:szCs w:val="24"/>
        </w:rPr>
        <w:t>education as being</w:t>
      </w:r>
      <w:r w:rsidR="002D0106">
        <w:rPr>
          <w:rFonts w:ascii="Calibri" w:hAnsi="Calibri"/>
          <w:sz w:val="24"/>
          <w:szCs w:val="24"/>
        </w:rPr>
        <w:t xml:space="preserve"> a valuable</w:t>
      </w:r>
      <w:r w:rsidR="002D0106" w:rsidRPr="00B66E78">
        <w:rPr>
          <w:rFonts w:ascii="Calibri" w:hAnsi="Calibri"/>
          <w:sz w:val="24"/>
          <w:szCs w:val="24"/>
        </w:rPr>
        <w:t xml:space="preserve"> end in itself, rather than being a means to an end</w:t>
      </w:r>
      <w:r w:rsidR="002D0106">
        <w:rPr>
          <w:rFonts w:ascii="Calibri" w:hAnsi="Calibri"/>
          <w:sz w:val="24"/>
          <w:szCs w:val="24"/>
        </w:rPr>
        <w:t>,</w:t>
      </w:r>
      <w:r w:rsidR="002D0106" w:rsidRPr="00B66E78">
        <w:rPr>
          <w:rFonts w:ascii="Calibri" w:hAnsi="Calibri"/>
          <w:sz w:val="24"/>
          <w:szCs w:val="24"/>
        </w:rPr>
        <w:t xml:space="preserve"> such as,</w:t>
      </w:r>
      <w:r w:rsidR="002D0106">
        <w:rPr>
          <w:rFonts w:ascii="Calibri" w:hAnsi="Calibri"/>
          <w:sz w:val="24"/>
          <w:szCs w:val="24"/>
        </w:rPr>
        <w:t xml:space="preserve"> to meet the demands of a world-</w:t>
      </w:r>
      <w:r w:rsidR="00E44194">
        <w:rPr>
          <w:rFonts w:ascii="Calibri" w:hAnsi="Calibri"/>
          <w:sz w:val="24"/>
          <w:szCs w:val="24"/>
        </w:rPr>
        <w:t xml:space="preserve">class skills base. </w:t>
      </w:r>
      <w:r w:rsidRPr="00CA196B">
        <w:rPr>
          <w:rFonts w:ascii="Calibri" w:hAnsi="Calibri"/>
          <w:sz w:val="24"/>
          <w:szCs w:val="24"/>
        </w:rPr>
        <w:t>This debate is evident</w:t>
      </w:r>
      <w:r w:rsidR="002D0106" w:rsidRPr="00CA196B">
        <w:rPr>
          <w:rFonts w:ascii="Calibri" w:hAnsi="Calibri"/>
          <w:sz w:val="24"/>
          <w:szCs w:val="24"/>
        </w:rPr>
        <w:t xml:space="preserve"> in </w:t>
      </w:r>
      <w:r w:rsidR="00554F25" w:rsidRPr="00CA196B">
        <w:rPr>
          <w:rFonts w:ascii="Calibri" w:hAnsi="Calibri"/>
          <w:sz w:val="24"/>
          <w:szCs w:val="24"/>
        </w:rPr>
        <w:t>p</w:t>
      </w:r>
      <w:r w:rsidR="002D0106" w:rsidRPr="00CA196B">
        <w:rPr>
          <w:rFonts w:asciiTheme="minorHAnsi" w:hAnsiTheme="minorHAnsi" w:cstheme="minorHAnsi"/>
          <w:sz w:val="24"/>
          <w:szCs w:val="24"/>
        </w:rPr>
        <w:t xml:space="preserve">ost-1945 government education policy reflected </w:t>
      </w:r>
      <w:r w:rsidR="00554F25" w:rsidRPr="00CA196B">
        <w:rPr>
          <w:rFonts w:asciiTheme="minorHAnsi" w:hAnsiTheme="minorHAnsi" w:cstheme="minorHAnsi"/>
          <w:sz w:val="24"/>
          <w:szCs w:val="24"/>
        </w:rPr>
        <w:t xml:space="preserve">by the </w:t>
      </w:r>
      <w:r w:rsidR="005E7F64" w:rsidRPr="00CA196B">
        <w:rPr>
          <w:rFonts w:asciiTheme="minorHAnsi" w:hAnsiTheme="minorHAnsi" w:cstheme="minorHAnsi"/>
          <w:sz w:val="24"/>
          <w:szCs w:val="24"/>
        </w:rPr>
        <w:t>s</w:t>
      </w:r>
      <w:r w:rsidR="002D0106" w:rsidRPr="00CA196B">
        <w:rPr>
          <w:rFonts w:asciiTheme="minorHAnsi" w:hAnsiTheme="minorHAnsi" w:cstheme="minorHAnsi"/>
          <w:sz w:val="24"/>
          <w:szCs w:val="24"/>
        </w:rPr>
        <w:t xml:space="preserve">ocial </w:t>
      </w:r>
      <w:r w:rsidR="005E7F64" w:rsidRPr="00CA196B">
        <w:rPr>
          <w:rFonts w:asciiTheme="minorHAnsi" w:hAnsiTheme="minorHAnsi" w:cstheme="minorHAnsi"/>
          <w:sz w:val="24"/>
          <w:szCs w:val="24"/>
        </w:rPr>
        <w:t>d</w:t>
      </w:r>
      <w:r w:rsidR="002D0106" w:rsidRPr="00CA196B">
        <w:rPr>
          <w:rFonts w:asciiTheme="minorHAnsi" w:hAnsiTheme="minorHAnsi" w:cstheme="minorHAnsi"/>
          <w:sz w:val="24"/>
          <w:szCs w:val="24"/>
        </w:rPr>
        <w:t>emocratic consensus regarding the value of general educatio</w:t>
      </w:r>
      <w:r w:rsidR="00E44194" w:rsidRPr="00CA196B">
        <w:rPr>
          <w:rFonts w:asciiTheme="minorHAnsi" w:hAnsiTheme="minorHAnsi" w:cstheme="minorHAnsi"/>
          <w:sz w:val="24"/>
          <w:szCs w:val="24"/>
        </w:rPr>
        <w:t xml:space="preserve">n for all pupils (Finn, 1987). </w:t>
      </w:r>
      <w:r w:rsidR="009004F1" w:rsidRPr="00CA196B">
        <w:rPr>
          <w:rFonts w:asciiTheme="minorHAnsi" w:hAnsiTheme="minorHAnsi" w:cstheme="minorHAnsi"/>
          <w:sz w:val="24"/>
          <w:szCs w:val="24"/>
          <w:shd w:val="clear" w:color="auto" w:fill="FEF9F5"/>
        </w:rPr>
        <w:t>T</w:t>
      </w:r>
      <w:r w:rsidR="002D0106" w:rsidRPr="00CA196B">
        <w:rPr>
          <w:rFonts w:asciiTheme="minorHAnsi" w:hAnsiTheme="minorHAnsi" w:cstheme="minorHAnsi"/>
          <w:sz w:val="24"/>
          <w:szCs w:val="24"/>
          <w:shd w:val="clear" w:color="auto" w:fill="FEF9F5"/>
        </w:rPr>
        <w:t xml:space="preserve">he growth of </w:t>
      </w:r>
      <w:r w:rsidR="00D6547D" w:rsidRPr="00CA196B">
        <w:rPr>
          <w:rFonts w:asciiTheme="minorHAnsi" w:hAnsiTheme="minorHAnsi" w:cstheme="minorHAnsi"/>
          <w:sz w:val="24"/>
          <w:szCs w:val="24"/>
          <w:shd w:val="clear" w:color="auto" w:fill="FEF9F5"/>
        </w:rPr>
        <w:t xml:space="preserve">employer involvement in </w:t>
      </w:r>
      <w:r w:rsidR="002D0106" w:rsidRPr="00CA196B">
        <w:rPr>
          <w:rFonts w:asciiTheme="minorHAnsi" w:hAnsiTheme="minorHAnsi" w:cstheme="minorHAnsi"/>
          <w:sz w:val="24"/>
          <w:szCs w:val="24"/>
          <w:shd w:val="clear" w:color="auto" w:fill="FEF9F5"/>
        </w:rPr>
        <w:t xml:space="preserve">education </w:t>
      </w:r>
      <w:r w:rsidR="00D6547D" w:rsidRPr="00CA196B">
        <w:rPr>
          <w:rFonts w:asciiTheme="minorHAnsi" w:hAnsiTheme="minorHAnsi" w:cstheme="minorHAnsi"/>
          <w:sz w:val="24"/>
          <w:szCs w:val="24"/>
          <w:shd w:val="clear" w:color="auto" w:fill="FEF9F5"/>
        </w:rPr>
        <w:t xml:space="preserve">by </w:t>
      </w:r>
      <w:r w:rsidR="002D0106" w:rsidRPr="00CA196B">
        <w:rPr>
          <w:rFonts w:asciiTheme="minorHAnsi" w:hAnsiTheme="minorHAnsi" w:cstheme="minorHAnsi"/>
          <w:sz w:val="24"/>
          <w:szCs w:val="24"/>
          <w:shd w:val="clear" w:color="auto" w:fill="FEF9F5"/>
        </w:rPr>
        <w:t>the Labour Wilson Government</w:t>
      </w:r>
      <w:r w:rsidR="00D6547D" w:rsidRPr="00CA196B">
        <w:rPr>
          <w:rFonts w:asciiTheme="minorHAnsi" w:hAnsiTheme="minorHAnsi" w:cstheme="minorHAnsi"/>
          <w:sz w:val="24"/>
          <w:szCs w:val="24"/>
          <w:shd w:val="clear" w:color="auto" w:fill="FEF9F5"/>
        </w:rPr>
        <w:t xml:space="preserve"> </w:t>
      </w:r>
      <w:r w:rsidR="00070ECF" w:rsidRPr="00CA196B">
        <w:rPr>
          <w:rFonts w:asciiTheme="minorHAnsi" w:hAnsiTheme="minorHAnsi" w:cstheme="minorHAnsi"/>
          <w:sz w:val="24"/>
          <w:szCs w:val="24"/>
          <w:shd w:val="clear" w:color="auto" w:fill="FEF9F5"/>
        </w:rPr>
        <w:t xml:space="preserve">from 1964 </w:t>
      </w:r>
      <w:r w:rsidR="009004F1" w:rsidRPr="00CA196B">
        <w:rPr>
          <w:rFonts w:asciiTheme="minorHAnsi" w:hAnsiTheme="minorHAnsi" w:cstheme="minorHAnsi"/>
          <w:sz w:val="24"/>
          <w:szCs w:val="24"/>
          <w:shd w:val="clear" w:color="auto" w:fill="FEF9F5"/>
        </w:rPr>
        <w:t xml:space="preserve">and the failure of comprehensive schooling 1966-1973 </w:t>
      </w:r>
      <w:r w:rsidR="002D0106" w:rsidRPr="00CA196B">
        <w:rPr>
          <w:rFonts w:asciiTheme="minorHAnsi" w:hAnsiTheme="minorHAnsi" w:cstheme="minorHAnsi"/>
          <w:sz w:val="24"/>
          <w:szCs w:val="24"/>
          <w:shd w:val="clear" w:color="auto" w:fill="FEF9F5"/>
        </w:rPr>
        <w:t>led to the Great Debate abo</w:t>
      </w:r>
      <w:r w:rsidR="00D6547D" w:rsidRPr="00CA196B">
        <w:rPr>
          <w:rFonts w:asciiTheme="minorHAnsi" w:hAnsiTheme="minorHAnsi" w:cstheme="minorHAnsi"/>
          <w:sz w:val="24"/>
          <w:szCs w:val="24"/>
          <w:shd w:val="clear" w:color="auto" w:fill="FEF9F5"/>
        </w:rPr>
        <w:t>ut the purpose of education 1976</w:t>
      </w:r>
      <w:r w:rsidR="002D0106" w:rsidRPr="00CA196B">
        <w:rPr>
          <w:rFonts w:asciiTheme="minorHAnsi" w:hAnsiTheme="minorHAnsi" w:cstheme="minorHAnsi"/>
          <w:sz w:val="24"/>
          <w:szCs w:val="24"/>
          <w:shd w:val="clear" w:color="auto" w:fill="FEF9F5"/>
        </w:rPr>
        <w:t>-79.</w:t>
      </w:r>
      <w:r w:rsidR="002D0106" w:rsidRPr="00CA196B">
        <w:rPr>
          <w:rStyle w:val="FootnoteReference"/>
          <w:rFonts w:asciiTheme="minorHAnsi" w:hAnsiTheme="minorHAnsi" w:cstheme="minorHAnsi"/>
          <w:sz w:val="24"/>
          <w:szCs w:val="24"/>
          <w:shd w:val="clear" w:color="auto" w:fill="FEF9F5"/>
        </w:rPr>
        <w:footnoteReference w:id="27"/>
      </w:r>
      <w:r w:rsidR="00E44194" w:rsidRPr="00CA196B">
        <w:rPr>
          <w:rFonts w:asciiTheme="minorHAnsi" w:hAnsiTheme="minorHAnsi" w:cstheme="minorHAnsi"/>
          <w:sz w:val="24"/>
          <w:szCs w:val="24"/>
          <w:shd w:val="clear" w:color="auto" w:fill="FEF9F5"/>
        </w:rPr>
        <w:t xml:space="preserve"> </w:t>
      </w:r>
      <w:r w:rsidR="002D0106" w:rsidRPr="00CA196B">
        <w:rPr>
          <w:rFonts w:asciiTheme="minorHAnsi" w:hAnsiTheme="minorHAnsi" w:cstheme="minorHAnsi"/>
          <w:sz w:val="24"/>
          <w:szCs w:val="24"/>
          <w:shd w:val="clear" w:color="auto" w:fill="FEF9F5"/>
        </w:rPr>
        <w:t>E</w:t>
      </w:r>
      <w:r w:rsidR="00802D49" w:rsidRPr="00CA196B">
        <w:rPr>
          <w:rFonts w:asciiTheme="minorHAnsi" w:hAnsiTheme="minorHAnsi" w:cstheme="minorHAnsi"/>
          <w:sz w:val="24"/>
          <w:szCs w:val="24"/>
          <w:shd w:val="clear" w:color="auto" w:fill="FEF9F5"/>
        </w:rPr>
        <w:t xml:space="preserve">ducation and training for 16-19 </w:t>
      </w:r>
      <w:r w:rsidR="002D0106" w:rsidRPr="00CA196B">
        <w:rPr>
          <w:rFonts w:asciiTheme="minorHAnsi" w:hAnsiTheme="minorHAnsi" w:cstheme="minorHAnsi"/>
          <w:sz w:val="24"/>
          <w:szCs w:val="24"/>
          <w:shd w:val="clear" w:color="auto" w:fill="FEF9F5"/>
        </w:rPr>
        <w:t>year</w:t>
      </w:r>
      <w:r w:rsidR="004341F0" w:rsidRPr="00CA196B">
        <w:rPr>
          <w:rFonts w:asciiTheme="minorHAnsi" w:hAnsiTheme="minorHAnsi" w:cstheme="minorHAnsi"/>
          <w:sz w:val="24"/>
          <w:szCs w:val="24"/>
          <w:shd w:val="clear" w:color="auto" w:fill="FEF9F5"/>
        </w:rPr>
        <w:t xml:space="preserve"> </w:t>
      </w:r>
      <w:r w:rsidR="002D0106" w:rsidRPr="00CA196B">
        <w:rPr>
          <w:rFonts w:asciiTheme="minorHAnsi" w:hAnsiTheme="minorHAnsi" w:cstheme="minorHAnsi"/>
          <w:sz w:val="24"/>
          <w:szCs w:val="24"/>
          <w:shd w:val="clear" w:color="auto" w:fill="FEF9F5"/>
        </w:rPr>
        <w:t>olds and the demands of employers for recruits with sufficient skills we</w:t>
      </w:r>
      <w:r w:rsidR="00E44194" w:rsidRPr="00CA196B">
        <w:rPr>
          <w:rFonts w:asciiTheme="minorHAnsi" w:hAnsiTheme="minorHAnsi" w:cstheme="minorHAnsi"/>
          <w:sz w:val="24"/>
          <w:szCs w:val="24"/>
          <w:shd w:val="clear" w:color="auto" w:fill="FEF9F5"/>
        </w:rPr>
        <w:t xml:space="preserve">re a key focus of this debate. </w:t>
      </w:r>
      <w:r w:rsidR="002D0106" w:rsidRPr="00CA196B">
        <w:rPr>
          <w:rFonts w:asciiTheme="minorHAnsi" w:hAnsiTheme="minorHAnsi" w:cstheme="minorHAnsi"/>
          <w:sz w:val="24"/>
          <w:szCs w:val="24"/>
          <w:shd w:val="clear" w:color="auto" w:fill="FEF9F5"/>
        </w:rPr>
        <w:t>Finn (1987</w:t>
      </w:r>
      <w:r w:rsidR="00191271" w:rsidRPr="00CA196B">
        <w:rPr>
          <w:rFonts w:asciiTheme="minorHAnsi" w:hAnsiTheme="minorHAnsi" w:cstheme="minorHAnsi"/>
          <w:sz w:val="24"/>
          <w:szCs w:val="24"/>
          <w:shd w:val="clear" w:color="auto" w:fill="FEF9F5"/>
        </w:rPr>
        <w:t>:105</w:t>
      </w:r>
      <w:r w:rsidR="00D6547D" w:rsidRPr="00CA196B">
        <w:rPr>
          <w:rFonts w:asciiTheme="minorHAnsi" w:hAnsiTheme="minorHAnsi" w:cstheme="minorHAnsi"/>
          <w:sz w:val="24"/>
          <w:szCs w:val="24"/>
          <w:shd w:val="clear" w:color="auto" w:fill="FEF9F5"/>
        </w:rPr>
        <w:t>)</w:t>
      </w:r>
      <w:r w:rsidR="002D0106" w:rsidRPr="00CA196B">
        <w:rPr>
          <w:rFonts w:asciiTheme="minorHAnsi" w:hAnsiTheme="minorHAnsi" w:cstheme="minorHAnsi"/>
          <w:sz w:val="24"/>
          <w:szCs w:val="24"/>
          <w:shd w:val="clear" w:color="auto" w:fill="FEF9F5"/>
        </w:rPr>
        <w:t xml:space="preserve"> </w:t>
      </w:r>
      <w:r w:rsidR="009004F1" w:rsidRPr="00CA196B">
        <w:rPr>
          <w:rFonts w:asciiTheme="minorHAnsi" w:hAnsiTheme="minorHAnsi" w:cstheme="minorHAnsi"/>
          <w:sz w:val="24"/>
          <w:szCs w:val="24"/>
          <w:shd w:val="clear" w:color="auto" w:fill="FEF9F5"/>
        </w:rPr>
        <w:lastRenderedPageBreak/>
        <w:t xml:space="preserve">suggests </w:t>
      </w:r>
      <w:r w:rsidR="00B36328" w:rsidRPr="00CA196B">
        <w:rPr>
          <w:rFonts w:asciiTheme="minorHAnsi" w:hAnsiTheme="minorHAnsi" w:cstheme="minorHAnsi"/>
          <w:sz w:val="24"/>
          <w:szCs w:val="24"/>
          <w:shd w:val="clear" w:color="auto" w:fill="FEF9F5"/>
        </w:rPr>
        <w:t>that</w:t>
      </w:r>
      <w:r w:rsidR="006F7ECC" w:rsidRPr="00CA196B">
        <w:rPr>
          <w:rFonts w:asciiTheme="minorHAnsi" w:hAnsiTheme="minorHAnsi" w:cstheme="minorHAnsi"/>
          <w:sz w:val="24"/>
          <w:szCs w:val="24"/>
          <w:shd w:val="clear" w:color="auto" w:fill="FEF9F5"/>
        </w:rPr>
        <w:t xml:space="preserve"> this led to </w:t>
      </w:r>
      <w:r w:rsidR="00B36328" w:rsidRPr="00CA196B">
        <w:rPr>
          <w:rFonts w:asciiTheme="minorHAnsi" w:hAnsiTheme="minorHAnsi" w:cstheme="minorHAnsi"/>
          <w:sz w:val="24"/>
          <w:szCs w:val="24"/>
          <w:shd w:val="clear" w:color="auto" w:fill="FEF9F5"/>
        </w:rPr>
        <w:t xml:space="preserve">a </w:t>
      </w:r>
      <w:r w:rsidR="002D0106" w:rsidRPr="00CA196B">
        <w:rPr>
          <w:rFonts w:asciiTheme="minorHAnsi" w:hAnsiTheme="minorHAnsi" w:cstheme="minorHAnsi"/>
          <w:sz w:val="24"/>
          <w:szCs w:val="24"/>
          <w:shd w:val="clear" w:color="auto" w:fill="FEF9F5"/>
        </w:rPr>
        <w:t xml:space="preserve">new educational consensus </w:t>
      </w:r>
      <w:r w:rsidR="006F7ECC" w:rsidRPr="00CA196B">
        <w:rPr>
          <w:rFonts w:asciiTheme="minorHAnsi" w:hAnsiTheme="minorHAnsi" w:cstheme="minorHAnsi"/>
          <w:sz w:val="24"/>
          <w:szCs w:val="24"/>
          <w:shd w:val="clear" w:color="auto" w:fill="FEF9F5"/>
        </w:rPr>
        <w:t>and “</w:t>
      </w:r>
      <w:r w:rsidR="002D0106" w:rsidRPr="00CA196B">
        <w:rPr>
          <w:rFonts w:asciiTheme="minorHAnsi" w:hAnsiTheme="minorHAnsi" w:cstheme="minorHAnsi"/>
          <w:sz w:val="24"/>
          <w:szCs w:val="24"/>
          <w:shd w:val="clear" w:color="auto" w:fill="FEF9F5"/>
        </w:rPr>
        <w:t>more direct subordination of education to what were the perceived needs of the economy</w:t>
      </w:r>
      <w:r w:rsidR="00191271" w:rsidRPr="00CA196B">
        <w:rPr>
          <w:rFonts w:asciiTheme="minorHAnsi" w:hAnsiTheme="minorHAnsi" w:cstheme="minorHAnsi"/>
          <w:sz w:val="24"/>
          <w:szCs w:val="24"/>
          <w:shd w:val="clear" w:color="auto" w:fill="FEF9F5"/>
        </w:rPr>
        <w:t>.”</w:t>
      </w:r>
    </w:p>
    <w:p w14:paraId="4BCF83C6" w14:textId="77777777" w:rsidR="002D0106" w:rsidRPr="00CA196B" w:rsidRDefault="00162007" w:rsidP="002D0106">
      <w:pPr>
        <w:spacing w:line="360" w:lineRule="auto"/>
        <w:jc w:val="both"/>
        <w:rPr>
          <w:rFonts w:asciiTheme="minorHAnsi" w:hAnsiTheme="minorHAnsi" w:cstheme="minorHAnsi"/>
          <w:sz w:val="24"/>
          <w:szCs w:val="24"/>
          <w:shd w:val="clear" w:color="auto" w:fill="FEF9F5"/>
        </w:rPr>
      </w:pPr>
      <w:r w:rsidRPr="00CA196B">
        <w:rPr>
          <w:rFonts w:asciiTheme="minorHAnsi" w:hAnsiTheme="minorHAnsi" w:cstheme="minorHAnsi"/>
          <w:sz w:val="24"/>
          <w:szCs w:val="24"/>
          <w:shd w:val="clear" w:color="auto" w:fill="FEF9F5"/>
        </w:rPr>
        <w:t>Ainley and Allen (</w:t>
      </w:r>
      <w:r w:rsidR="00B36328" w:rsidRPr="00CA196B">
        <w:rPr>
          <w:rFonts w:asciiTheme="minorHAnsi" w:hAnsiTheme="minorHAnsi" w:cstheme="minorHAnsi"/>
          <w:sz w:val="24"/>
          <w:szCs w:val="24"/>
          <w:shd w:val="clear" w:color="auto" w:fill="FEF9F5"/>
        </w:rPr>
        <w:t xml:space="preserve">2010) </w:t>
      </w:r>
      <w:r w:rsidR="005E7F64" w:rsidRPr="00CA196B">
        <w:rPr>
          <w:rFonts w:asciiTheme="minorHAnsi" w:hAnsiTheme="minorHAnsi" w:cstheme="minorHAnsi"/>
          <w:sz w:val="24"/>
          <w:szCs w:val="24"/>
          <w:shd w:val="clear" w:color="auto" w:fill="FEF9F5"/>
        </w:rPr>
        <w:t xml:space="preserve">also </w:t>
      </w:r>
      <w:r w:rsidR="002D0106" w:rsidRPr="00CA196B">
        <w:rPr>
          <w:rFonts w:asciiTheme="minorHAnsi" w:hAnsiTheme="minorHAnsi" w:cstheme="minorHAnsi"/>
          <w:sz w:val="24"/>
          <w:szCs w:val="24"/>
          <w:shd w:val="clear" w:color="auto" w:fill="FEF9F5"/>
        </w:rPr>
        <w:t>argue that Thatcherism subordinated education to a narrow view of</w:t>
      </w:r>
      <w:r w:rsidR="00B36328" w:rsidRPr="00CA196B">
        <w:rPr>
          <w:rFonts w:asciiTheme="minorHAnsi" w:hAnsiTheme="minorHAnsi" w:cstheme="minorHAnsi"/>
          <w:sz w:val="24"/>
          <w:szCs w:val="24"/>
          <w:shd w:val="clear" w:color="auto" w:fill="FEF9F5"/>
        </w:rPr>
        <w:t xml:space="preserve"> employer requirements with a division between academic qualifications and trai</w:t>
      </w:r>
      <w:r w:rsidR="009004F1" w:rsidRPr="00CA196B">
        <w:rPr>
          <w:rFonts w:asciiTheme="minorHAnsi" w:hAnsiTheme="minorHAnsi" w:cstheme="minorHAnsi"/>
          <w:sz w:val="24"/>
          <w:szCs w:val="24"/>
          <w:shd w:val="clear" w:color="auto" w:fill="FEF9F5"/>
        </w:rPr>
        <w:t xml:space="preserve">ning provision </w:t>
      </w:r>
      <w:r w:rsidR="00B36328" w:rsidRPr="00CA196B">
        <w:rPr>
          <w:rFonts w:asciiTheme="minorHAnsi" w:hAnsiTheme="minorHAnsi" w:cstheme="minorHAnsi"/>
          <w:sz w:val="24"/>
          <w:szCs w:val="24"/>
          <w:shd w:val="clear" w:color="auto" w:fill="FEF9F5"/>
        </w:rPr>
        <w:t>(employability skills</w:t>
      </w:r>
      <w:r w:rsidR="00BF4BF8" w:rsidRPr="00CA196B">
        <w:rPr>
          <w:rFonts w:asciiTheme="minorHAnsi" w:hAnsiTheme="minorHAnsi" w:cstheme="minorHAnsi"/>
          <w:sz w:val="24"/>
          <w:szCs w:val="24"/>
          <w:shd w:val="clear" w:color="auto" w:fill="FEF9F5"/>
        </w:rPr>
        <w:t xml:space="preserve">). </w:t>
      </w:r>
      <w:r w:rsidR="00B36328" w:rsidRPr="00CA196B">
        <w:rPr>
          <w:rFonts w:asciiTheme="minorHAnsi" w:hAnsiTheme="minorHAnsi" w:cstheme="minorHAnsi"/>
          <w:sz w:val="24"/>
          <w:szCs w:val="24"/>
          <w:shd w:val="clear" w:color="auto" w:fill="FEF9F5"/>
        </w:rPr>
        <w:t xml:space="preserve">This led to a succession of government youth training </w:t>
      </w:r>
      <w:r w:rsidR="00891CD0" w:rsidRPr="00CA196B">
        <w:rPr>
          <w:rFonts w:asciiTheme="minorHAnsi" w:hAnsiTheme="minorHAnsi" w:cstheme="minorHAnsi"/>
          <w:sz w:val="24"/>
          <w:szCs w:val="24"/>
          <w:shd w:val="clear" w:color="auto" w:fill="FEF9F5"/>
        </w:rPr>
        <w:t>schemes.</w:t>
      </w:r>
      <w:r w:rsidR="00EB6DDF" w:rsidRPr="00CA196B">
        <w:rPr>
          <w:rFonts w:asciiTheme="minorHAnsi" w:hAnsiTheme="minorHAnsi" w:cstheme="minorHAnsi"/>
          <w:sz w:val="24"/>
          <w:szCs w:val="24"/>
          <w:shd w:val="clear" w:color="auto" w:fill="FEF9F5"/>
        </w:rPr>
        <w:t xml:space="preserve"> </w:t>
      </w:r>
      <w:r w:rsidR="002D0106" w:rsidRPr="00CA196B">
        <w:rPr>
          <w:rFonts w:asciiTheme="minorHAnsi" w:hAnsiTheme="minorHAnsi" w:cstheme="minorHAnsi"/>
          <w:sz w:val="24"/>
          <w:szCs w:val="24"/>
        </w:rPr>
        <w:t xml:space="preserve">The New Labour White Paper </w:t>
      </w:r>
      <w:r w:rsidR="002D0106" w:rsidRPr="00CA196B">
        <w:rPr>
          <w:rFonts w:asciiTheme="minorHAnsi" w:hAnsiTheme="minorHAnsi" w:cstheme="minorHAnsi"/>
          <w:i/>
          <w:iCs/>
          <w:sz w:val="24"/>
          <w:szCs w:val="24"/>
        </w:rPr>
        <w:t>14-19 Education and Skills</w:t>
      </w:r>
      <w:r w:rsidR="000A0786" w:rsidRPr="00CA196B">
        <w:rPr>
          <w:rFonts w:asciiTheme="minorHAnsi" w:hAnsiTheme="minorHAnsi" w:cstheme="minorHAnsi"/>
          <w:sz w:val="24"/>
          <w:szCs w:val="24"/>
        </w:rPr>
        <w:t xml:space="preserve"> (200</w:t>
      </w:r>
      <w:r w:rsidR="002D0106" w:rsidRPr="00CA196B">
        <w:rPr>
          <w:rFonts w:asciiTheme="minorHAnsi" w:hAnsiTheme="minorHAnsi" w:cstheme="minorHAnsi"/>
          <w:sz w:val="24"/>
          <w:szCs w:val="24"/>
        </w:rPr>
        <w:t>5) set out its major 14-19 education reform programme (HMSO, 2015).</w:t>
      </w:r>
      <w:r w:rsidR="002D0106" w:rsidRPr="00CA196B">
        <w:rPr>
          <w:rFonts w:asciiTheme="minorHAnsi" w:hAnsiTheme="minorHAnsi" w:cstheme="minorHAnsi"/>
          <w:sz w:val="24"/>
          <w:szCs w:val="24"/>
          <w:vertAlign w:val="superscript"/>
        </w:rPr>
        <w:footnoteReference w:id="28"/>
      </w:r>
      <w:r w:rsidR="002D0106"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shd w:val="clear" w:color="auto" w:fill="FFFFFF"/>
        </w:rPr>
        <w:t xml:space="preserve">The </w:t>
      </w:r>
      <w:r w:rsidR="002D0106" w:rsidRPr="00CA196B">
        <w:rPr>
          <w:rFonts w:asciiTheme="minorHAnsi" w:hAnsiTheme="minorHAnsi" w:cstheme="minorHAnsi"/>
          <w:bCs/>
          <w:sz w:val="24"/>
          <w:szCs w:val="24"/>
          <w:shd w:val="clear" w:color="auto" w:fill="FFFFFF"/>
        </w:rPr>
        <w:t>Diploma</w:t>
      </w:r>
      <w:r w:rsidR="00AE4EFC" w:rsidRPr="00CA196B">
        <w:rPr>
          <w:rFonts w:asciiTheme="minorHAnsi" w:hAnsiTheme="minorHAnsi" w:cstheme="minorHAnsi"/>
          <w:bCs/>
          <w:sz w:val="24"/>
          <w:szCs w:val="24"/>
          <w:shd w:val="clear" w:color="auto" w:fill="FFFFFF"/>
        </w:rPr>
        <w:t>,</w:t>
      </w:r>
      <w:r w:rsidR="002D0106" w:rsidRPr="00CA196B">
        <w:rPr>
          <w:rFonts w:asciiTheme="minorHAnsi" w:hAnsiTheme="minorHAnsi" w:cstheme="minorHAnsi"/>
          <w:sz w:val="24"/>
          <w:szCs w:val="24"/>
          <w:shd w:val="clear" w:color="auto" w:fill="FFFFFF"/>
        </w:rPr>
        <w:t xml:space="preserve"> a composite qualification</w:t>
      </w:r>
      <w:r w:rsidR="00AE4EFC" w:rsidRPr="00CA196B">
        <w:rPr>
          <w:rFonts w:asciiTheme="minorHAnsi" w:hAnsiTheme="minorHAnsi" w:cstheme="minorHAnsi"/>
          <w:sz w:val="24"/>
          <w:szCs w:val="24"/>
          <w:shd w:val="clear" w:color="auto" w:fill="FFFFFF"/>
        </w:rPr>
        <w:t>,</w:t>
      </w:r>
      <w:r w:rsidR="002D0106" w:rsidRPr="00CA196B">
        <w:rPr>
          <w:rFonts w:asciiTheme="minorHAnsi" w:hAnsiTheme="minorHAnsi" w:cstheme="minorHAnsi"/>
          <w:sz w:val="24"/>
          <w:szCs w:val="24"/>
          <w:shd w:val="clear" w:color="auto" w:fill="FFFFFF"/>
        </w:rPr>
        <w:t xml:space="preserve"> was launched in September 2008</w:t>
      </w:r>
      <w:r w:rsidR="00E44194" w:rsidRPr="00CA196B">
        <w:rPr>
          <w:rFonts w:asciiTheme="minorHAnsi" w:hAnsiTheme="minorHAnsi" w:cstheme="minorHAnsi"/>
          <w:i/>
          <w:sz w:val="24"/>
          <w:szCs w:val="24"/>
          <w:shd w:val="clear" w:color="auto" w:fill="FFFFFF"/>
        </w:rPr>
        <w:t xml:space="preserve">. </w:t>
      </w:r>
      <w:r w:rsidR="002D0106" w:rsidRPr="00CA196B">
        <w:rPr>
          <w:rFonts w:asciiTheme="minorHAnsi" w:hAnsiTheme="minorHAnsi" w:cstheme="minorHAnsi"/>
          <w:sz w:val="24"/>
          <w:szCs w:val="24"/>
          <w:shd w:val="clear" w:color="auto" w:fill="FFFFFF"/>
        </w:rPr>
        <w:t xml:space="preserve">It was available to learners between the ages of 14 and 19 at Level 1 to Level 3 to bridge the divide between </w:t>
      </w:r>
      <w:hyperlink r:id="rId10" w:tooltip="National Curriculum (England, Wales and Northern Ireland)" w:history="1">
        <w:r w:rsidR="002D0106" w:rsidRPr="00CA196B">
          <w:rPr>
            <w:rFonts w:asciiTheme="minorHAnsi" w:hAnsiTheme="minorHAnsi" w:cstheme="minorHAnsi"/>
            <w:sz w:val="24"/>
            <w:szCs w:val="24"/>
            <w:shd w:val="clear" w:color="auto" w:fill="FFFFFF"/>
          </w:rPr>
          <w:t>general education</w:t>
        </w:r>
      </w:hyperlink>
      <w:r w:rsidR="002D0106" w:rsidRPr="00CA196B">
        <w:rPr>
          <w:rFonts w:asciiTheme="minorHAnsi" w:hAnsiTheme="minorHAnsi" w:cstheme="minorHAnsi"/>
          <w:sz w:val="24"/>
          <w:szCs w:val="24"/>
          <w:shd w:val="clear" w:color="auto" w:fill="FFFFFF"/>
        </w:rPr>
        <w:t xml:space="preserve"> and </w:t>
      </w:r>
      <w:hyperlink r:id="rId11" w:tooltip="Vocational education" w:history="1">
        <w:r w:rsidR="002D0106" w:rsidRPr="00CA196B">
          <w:rPr>
            <w:rFonts w:asciiTheme="minorHAnsi" w:hAnsiTheme="minorHAnsi" w:cstheme="minorHAnsi"/>
            <w:sz w:val="24"/>
            <w:szCs w:val="24"/>
            <w:shd w:val="clear" w:color="auto" w:fill="FFFFFF"/>
          </w:rPr>
          <w:t>vocational education</w:t>
        </w:r>
      </w:hyperlink>
      <w:r w:rsidR="008960C5" w:rsidRPr="00CA196B">
        <w:rPr>
          <w:rFonts w:asciiTheme="minorHAnsi" w:hAnsiTheme="minorHAnsi" w:cstheme="minorHAnsi"/>
          <w:sz w:val="24"/>
          <w:szCs w:val="24"/>
          <w:shd w:val="clear" w:color="auto" w:fill="FFFFFF"/>
        </w:rPr>
        <w:t>;</w:t>
      </w:r>
      <w:r w:rsidR="00E44194" w:rsidRPr="00CA196B">
        <w:rPr>
          <w:rFonts w:asciiTheme="minorHAnsi" w:hAnsiTheme="minorHAnsi" w:cstheme="minorHAnsi"/>
          <w:sz w:val="24"/>
          <w:szCs w:val="24"/>
          <w:shd w:val="clear" w:color="auto" w:fill="FFFFFF"/>
        </w:rPr>
        <w:t xml:space="preserve"> </w:t>
      </w:r>
      <w:r w:rsidR="008960C5" w:rsidRPr="00CA196B">
        <w:rPr>
          <w:rFonts w:asciiTheme="minorHAnsi" w:hAnsiTheme="minorHAnsi" w:cstheme="minorHAnsi"/>
          <w:sz w:val="24"/>
          <w:szCs w:val="24"/>
          <w:shd w:val="clear" w:color="auto" w:fill="FFFFFF"/>
        </w:rPr>
        <w:t>Foundation Learning provided</w:t>
      </w:r>
      <w:r w:rsidR="002D0106" w:rsidRPr="00CA196B">
        <w:rPr>
          <w:rFonts w:asciiTheme="minorHAnsi" w:hAnsiTheme="minorHAnsi" w:cstheme="minorHAnsi"/>
          <w:sz w:val="24"/>
          <w:szCs w:val="24"/>
          <w:shd w:val="clear" w:color="auto" w:fill="FFFFFF"/>
        </w:rPr>
        <w:t xml:space="preserve"> a broad-curriculum for learners at Entry Level to Level 1 and targeted 16-18 NEET (LSC, 2008).</w:t>
      </w:r>
      <w:r w:rsidR="00C65724" w:rsidRPr="00CA196B">
        <w:rPr>
          <w:rFonts w:asciiTheme="minorHAnsi" w:hAnsiTheme="minorHAnsi" w:cstheme="minorHAnsi"/>
          <w:sz w:val="24"/>
          <w:szCs w:val="24"/>
          <w:shd w:val="clear" w:color="auto" w:fill="FEF9F5"/>
        </w:rPr>
        <w:t xml:space="preserve"> </w:t>
      </w:r>
      <w:r w:rsidR="002D0106" w:rsidRPr="00CA196B">
        <w:rPr>
          <w:rFonts w:asciiTheme="minorHAnsi" w:hAnsiTheme="minorHAnsi" w:cstheme="minorHAnsi"/>
          <w:sz w:val="24"/>
          <w:szCs w:val="24"/>
          <w:shd w:val="clear" w:color="auto" w:fill="FEF9F5"/>
        </w:rPr>
        <w:t>The Coalition Government</w:t>
      </w:r>
      <w:r w:rsidR="00BF4BF8" w:rsidRPr="00CA196B">
        <w:rPr>
          <w:rFonts w:asciiTheme="minorHAnsi" w:hAnsiTheme="minorHAnsi" w:cstheme="minorHAnsi"/>
          <w:sz w:val="24"/>
          <w:szCs w:val="24"/>
          <w:shd w:val="clear" w:color="auto" w:fill="FEF9F5"/>
        </w:rPr>
        <w:t xml:space="preserve"> closed both reforms from 2010, and t</w:t>
      </w:r>
      <w:r w:rsidR="002D0106" w:rsidRPr="00CA196B">
        <w:rPr>
          <w:rFonts w:asciiTheme="minorHAnsi" w:hAnsiTheme="minorHAnsi" w:cstheme="minorHAnsi"/>
          <w:sz w:val="24"/>
          <w:szCs w:val="24"/>
          <w:shd w:val="clear" w:color="auto" w:fill="FEF9F5"/>
        </w:rPr>
        <w:t xml:space="preserve">here was a return to a traditional curriculum reminiscent of the Thatcher era with a division between academic </w:t>
      </w:r>
      <w:r w:rsidR="00EB6DDF" w:rsidRPr="00CA196B">
        <w:rPr>
          <w:rFonts w:asciiTheme="minorHAnsi" w:hAnsiTheme="minorHAnsi" w:cstheme="minorHAnsi"/>
          <w:sz w:val="24"/>
          <w:szCs w:val="24"/>
          <w:shd w:val="clear" w:color="auto" w:fill="FEF9F5"/>
        </w:rPr>
        <w:t xml:space="preserve">education </w:t>
      </w:r>
      <w:r w:rsidR="002D0106" w:rsidRPr="00CA196B">
        <w:rPr>
          <w:rFonts w:asciiTheme="minorHAnsi" w:hAnsiTheme="minorHAnsi" w:cstheme="minorHAnsi"/>
          <w:sz w:val="24"/>
          <w:szCs w:val="24"/>
          <w:shd w:val="clear" w:color="auto" w:fill="FEF9F5"/>
        </w:rPr>
        <w:t xml:space="preserve">and </w:t>
      </w:r>
      <w:r w:rsidR="00EB6DDF" w:rsidRPr="00CA196B">
        <w:rPr>
          <w:rFonts w:asciiTheme="minorHAnsi" w:hAnsiTheme="minorHAnsi" w:cstheme="minorHAnsi"/>
          <w:sz w:val="24"/>
          <w:szCs w:val="24"/>
          <w:shd w:val="clear" w:color="auto" w:fill="FEF9F5"/>
        </w:rPr>
        <w:t xml:space="preserve">skills </w:t>
      </w:r>
      <w:r w:rsidR="002D0106" w:rsidRPr="00CA196B">
        <w:rPr>
          <w:rFonts w:asciiTheme="minorHAnsi" w:hAnsiTheme="minorHAnsi" w:cstheme="minorHAnsi"/>
          <w:sz w:val="24"/>
          <w:szCs w:val="24"/>
          <w:shd w:val="clear" w:color="auto" w:fill="FEF9F5"/>
        </w:rPr>
        <w:t>trai</w:t>
      </w:r>
      <w:r w:rsidR="00191271" w:rsidRPr="00CA196B">
        <w:rPr>
          <w:rFonts w:asciiTheme="minorHAnsi" w:hAnsiTheme="minorHAnsi" w:cstheme="minorHAnsi"/>
          <w:sz w:val="24"/>
          <w:szCs w:val="24"/>
          <w:shd w:val="clear" w:color="auto" w:fill="FEF9F5"/>
        </w:rPr>
        <w:t>ning schemes</w:t>
      </w:r>
      <w:r w:rsidR="005E7F64" w:rsidRPr="00CA196B">
        <w:rPr>
          <w:rFonts w:asciiTheme="minorHAnsi" w:hAnsiTheme="minorHAnsi" w:cstheme="minorHAnsi"/>
          <w:sz w:val="24"/>
          <w:szCs w:val="24"/>
          <w:shd w:val="clear" w:color="auto" w:fill="FEF9F5"/>
        </w:rPr>
        <w:t>, as discussed below (</w:t>
      </w:r>
      <w:r w:rsidR="00891CD0" w:rsidRPr="00CA196B">
        <w:rPr>
          <w:rFonts w:asciiTheme="minorHAnsi" w:hAnsiTheme="minorHAnsi" w:cstheme="minorHAnsi"/>
          <w:sz w:val="24"/>
          <w:szCs w:val="24"/>
          <w:shd w:val="clear" w:color="auto" w:fill="FEF9F5"/>
        </w:rPr>
        <w:t>2.4.1</w:t>
      </w:r>
      <w:r w:rsidR="005E7F64" w:rsidRPr="00CA196B">
        <w:rPr>
          <w:rFonts w:asciiTheme="minorHAnsi" w:hAnsiTheme="minorHAnsi" w:cstheme="minorHAnsi"/>
          <w:sz w:val="24"/>
          <w:szCs w:val="24"/>
          <w:shd w:val="clear" w:color="auto" w:fill="FEF9F5"/>
        </w:rPr>
        <w:t>)</w:t>
      </w:r>
      <w:r w:rsidR="00891CD0" w:rsidRPr="00CA196B">
        <w:rPr>
          <w:rFonts w:asciiTheme="minorHAnsi" w:hAnsiTheme="minorHAnsi" w:cstheme="minorHAnsi"/>
          <w:sz w:val="24"/>
          <w:szCs w:val="24"/>
          <w:shd w:val="clear" w:color="auto" w:fill="FEF9F5"/>
        </w:rPr>
        <w:t>.</w:t>
      </w:r>
    </w:p>
    <w:p w14:paraId="72FF0DDB" w14:textId="77777777" w:rsidR="008324F9" w:rsidRDefault="00BF4BF8" w:rsidP="00EB6DDF">
      <w:pPr>
        <w:spacing w:line="360" w:lineRule="auto"/>
        <w:jc w:val="both"/>
        <w:rPr>
          <w:rFonts w:asciiTheme="minorHAnsi" w:hAnsiTheme="minorHAnsi" w:cstheme="minorHAnsi"/>
          <w:sz w:val="24"/>
          <w:szCs w:val="24"/>
        </w:rPr>
      </w:pPr>
      <w:r w:rsidRPr="00CA196B">
        <w:rPr>
          <w:rFonts w:ascii="Calibri" w:hAnsi="Calibri"/>
          <w:sz w:val="24"/>
          <w:szCs w:val="24"/>
        </w:rPr>
        <w:t>C</w:t>
      </w:r>
      <w:r w:rsidR="002D0106" w:rsidRPr="00CA196B">
        <w:rPr>
          <w:rFonts w:ascii="Calibri" w:hAnsi="Calibri"/>
          <w:sz w:val="24"/>
          <w:szCs w:val="24"/>
        </w:rPr>
        <w:t xml:space="preserve">ontinuity of the </w:t>
      </w:r>
      <w:r w:rsidR="005A2C67" w:rsidRPr="00CA196B">
        <w:rPr>
          <w:rFonts w:ascii="Calibri" w:hAnsi="Calibri"/>
          <w:sz w:val="24"/>
          <w:szCs w:val="24"/>
        </w:rPr>
        <w:t>employability skills policy approach</w:t>
      </w:r>
      <w:r w:rsidRPr="00CA196B">
        <w:rPr>
          <w:rFonts w:ascii="Calibri" w:hAnsi="Calibri"/>
          <w:sz w:val="24"/>
          <w:szCs w:val="24"/>
        </w:rPr>
        <w:t xml:space="preserve"> is</w:t>
      </w:r>
      <w:r w:rsidR="002D0106" w:rsidRPr="00CA196B">
        <w:rPr>
          <w:rFonts w:ascii="Calibri" w:hAnsi="Calibri"/>
          <w:i/>
          <w:sz w:val="24"/>
          <w:szCs w:val="24"/>
        </w:rPr>
        <w:t xml:space="preserve"> </w:t>
      </w:r>
      <w:r w:rsidRPr="00CA196B">
        <w:rPr>
          <w:rFonts w:ascii="Calibri" w:hAnsi="Calibri"/>
          <w:sz w:val="24"/>
          <w:szCs w:val="24"/>
        </w:rPr>
        <w:t xml:space="preserve">evident </w:t>
      </w:r>
      <w:r w:rsidR="005A2C67" w:rsidRPr="00CA196B">
        <w:rPr>
          <w:rFonts w:ascii="Calibri" w:hAnsi="Calibri"/>
          <w:sz w:val="24"/>
          <w:szCs w:val="24"/>
        </w:rPr>
        <w:t>from</w:t>
      </w:r>
      <w:r w:rsidR="002D0106" w:rsidRPr="00CA196B">
        <w:rPr>
          <w:rFonts w:ascii="Calibri" w:hAnsi="Calibri"/>
          <w:sz w:val="24"/>
          <w:szCs w:val="24"/>
        </w:rPr>
        <w:t xml:space="preserve"> the introduction of YOP (1978), the </w:t>
      </w:r>
      <w:r w:rsidR="002D0106" w:rsidRPr="00CA196B">
        <w:rPr>
          <w:rFonts w:ascii="Calibri" w:hAnsi="Calibri"/>
          <w:i/>
          <w:sz w:val="24"/>
          <w:szCs w:val="24"/>
        </w:rPr>
        <w:t>Leitch Review of Skills</w:t>
      </w:r>
      <w:r w:rsidR="002D0106" w:rsidRPr="00CA196B">
        <w:rPr>
          <w:rFonts w:ascii="Calibri" w:hAnsi="Calibri"/>
          <w:b/>
          <w:i/>
          <w:sz w:val="24"/>
          <w:szCs w:val="24"/>
        </w:rPr>
        <w:t xml:space="preserve"> </w:t>
      </w:r>
      <w:r w:rsidR="002D0106" w:rsidRPr="00CA196B">
        <w:rPr>
          <w:rFonts w:ascii="Calibri" w:hAnsi="Calibri"/>
          <w:sz w:val="24"/>
          <w:szCs w:val="24"/>
        </w:rPr>
        <w:t xml:space="preserve">(HM Treasury, 2006), through to </w:t>
      </w:r>
      <w:r w:rsidR="002D0106" w:rsidRPr="00CA196B">
        <w:rPr>
          <w:rFonts w:ascii="Calibri" w:hAnsi="Calibri"/>
          <w:i/>
          <w:sz w:val="24"/>
          <w:szCs w:val="24"/>
        </w:rPr>
        <w:t>Plan for Growth</w:t>
      </w:r>
      <w:r w:rsidR="002D0106" w:rsidRPr="00CA196B">
        <w:rPr>
          <w:rFonts w:ascii="Calibri" w:hAnsi="Calibri"/>
          <w:sz w:val="24"/>
          <w:szCs w:val="24"/>
        </w:rPr>
        <w:t xml:space="preserve"> (BIS, 2011</w:t>
      </w:r>
      <w:r w:rsidR="002440DD" w:rsidRPr="00CA196B">
        <w:rPr>
          <w:rFonts w:ascii="Calibri" w:hAnsi="Calibri"/>
          <w:sz w:val="24"/>
          <w:szCs w:val="24"/>
        </w:rPr>
        <w:t>).</w:t>
      </w:r>
      <w:r w:rsidR="002440DD">
        <w:rPr>
          <w:rFonts w:ascii="Calibri" w:hAnsi="Calibri"/>
          <w:sz w:val="24"/>
          <w:szCs w:val="24"/>
        </w:rPr>
        <w:t xml:space="preserve"> </w:t>
      </w:r>
      <w:r w:rsidR="002D0106" w:rsidRPr="00B81ECF">
        <w:rPr>
          <w:rFonts w:ascii="Calibri" w:hAnsi="Calibri"/>
          <w:sz w:val="24"/>
          <w:szCs w:val="24"/>
        </w:rPr>
        <w:t>Cross-</w:t>
      </w:r>
      <w:r w:rsidR="002D0106" w:rsidRPr="00B66E78">
        <w:rPr>
          <w:rFonts w:ascii="Calibri" w:hAnsi="Calibri"/>
          <w:sz w:val="24"/>
          <w:szCs w:val="24"/>
        </w:rPr>
        <w:t>country research (OECD, 2014)</w:t>
      </w:r>
      <w:r w:rsidR="002D0106">
        <w:rPr>
          <w:rFonts w:ascii="Calibri" w:hAnsi="Calibri"/>
          <w:sz w:val="24"/>
          <w:szCs w:val="24"/>
        </w:rPr>
        <w:t>,</w:t>
      </w:r>
      <w:r w:rsidR="002D0106" w:rsidRPr="00B66E78">
        <w:rPr>
          <w:rFonts w:ascii="Calibri" w:hAnsi="Calibri"/>
          <w:sz w:val="24"/>
          <w:szCs w:val="24"/>
        </w:rPr>
        <w:t xml:space="preserve"> shows only ‘correspondence’ between </w:t>
      </w:r>
      <w:r w:rsidR="007B6EEB">
        <w:rPr>
          <w:rFonts w:ascii="Calibri" w:hAnsi="Calibri"/>
          <w:sz w:val="24"/>
          <w:szCs w:val="24"/>
        </w:rPr>
        <w:t>g</w:t>
      </w:r>
      <w:r w:rsidR="002D0106" w:rsidRPr="00B66E78">
        <w:rPr>
          <w:rFonts w:ascii="Calibri" w:hAnsi="Calibri"/>
          <w:sz w:val="24"/>
          <w:szCs w:val="24"/>
        </w:rPr>
        <w:t xml:space="preserve">overnment policies to enhance skills and labour force participation. </w:t>
      </w:r>
      <w:r w:rsidR="002D0106" w:rsidRPr="000B2A7F">
        <w:rPr>
          <w:rFonts w:ascii="Calibri" w:hAnsi="Calibri"/>
          <w:sz w:val="24"/>
          <w:szCs w:val="24"/>
        </w:rPr>
        <w:t>Research by the Centre for Economic &amp; Social Inclusion (CESI</w:t>
      </w:r>
      <w:r w:rsidR="00B768D1">
        <w:rPr>
          <w:rFonts w:ascii="Calibri" w:hAnsi="Calibri"/>
          <w:sz w:val="24"/>
          <w:szCs w:val="24"/>
        </w:rPr>
        <w:t>, 2014:6)</w:t>
      </w:r>
      <w:r w:rsidR="002D0106" w:rsidRPr="000B2A7F">
        <w:rPr>
          <w:rFonts w:ascii="Calibri" w:hAnsi="Calibri"/>
          <w:sz w:val="24"/>
          <w:szCs w:val="24"/>
        </w:rPr>
        <w:t xml:space="preserve"> advocates joining-up local services to create a more responsive skills and em</w:t>
      </w:r>
      <w:r w:rsidR="002D0106">
        <w:rPr>
          <w:rFonts w:ascii="Calibri" w:hAnsi="Calibri"/>
          <w:sz w:val="24"/>
          <w:szCs w:val="24"/>
        </w:rPr>
        <w:t>ployment system</w:t>
      </w:r>
      <w:r w:rsidR="007B6EEB">
        <w:rPr>
          <w:rFonts w:ascii="Calibri" w:hAnsi="Calibri"/>
          <w:sz w:val="24"/>
          <w:szCs w:val="24"/>
        </w:rPr>
        <w:t>,</w:t>
      </w:r>
      <w:r w:rsidR="002D0106">
        <w:rPr>
          <w:rFonts w:ascii="Calibri" w:hAnsi="Calibri"/>
          <w:sz w:val="24"/>
          <w:szCs w:val="24"/>
        </w:rPr>
        <w:t xml:space="preserve"> “capable of re</w:t>
      </w:r>
      <w:r w:rsidR="002D0106" w:rsidRPr="000B2A7F">
        <w:rPr>
          <w:rFonts w:ascii="Calibri" w:hAnsi="Calibri"/>
          <w:sz w:val="24"/>
          <w:szCs w:val="24"/>
        </w:rPr>
        <w:t>claiming the lost generation of young people by providing better skills, improved guidance and pathways to employmen</w:t>
      </w:r>
      <w:r w:rsidR="002D0106">
        <w:rPr>
          <w:rFonts w:ascii="Calibri" w:hAnsi="Calibri"/>
          <w:sz w:val="24"/>
          <w:szCs w:val="24"/>
        </w:rPr>
        <w:t>t</w:t>
      </w:r>
      <w:r w:rsidR="00B768D1">
        <w:rPr>
          <w:rFonts w:ascii="Calibri" w:hAnsi="Calibri"/>
          <w:sz w:val="24"/>
          <w:szCs w:val="24"/>
        </w:rPr>
        <w:t>.</w:t>
      </w:r>
      <w:r w:rsidR="002D0106">
        <w:rPr>
          <w:rFonts w:ascii="Calibri" w:hAnsi="Calibri"/>
          <w:sz w:val="24"/>
          <w:szCs w:val="24"/>
        </w:rPr>
        <w:t xml:space="preserve">” </w:t>
      </w:r>
      <w:r w:rsidR="002D0106" w:rsidRPr="00AE474B">
        <w:rPr>
          <w:rFonts w:asciiTheme="minorHAnsi" w:hAnsiTheme="minorHAnsi" w:cstheme="minorHAnsi"/>
          <w:sz w:val="24"/>
          <w:szCs w:val="24"/>
        </w:rPr>
        <w:t xml:space="preserve">Simmons and Thompson (2011) criticise New Labour and Coalition Government NEET policies for focusing on </w:t>
      </w:r>
      <w:r w:rsidR="00245FA0">
        <w:rPr>
          <w:rFonts w:asciiTheme="minorHAnsi" w:hAnsiTheme="minorHAnsi" w:cstheme="minorHAnsi"/>
          <w:sz w:val="24"/>
          <w:szCs w:val="24"/>
        </w:rPr>
        <w:t xml:space="preserve">the </w:t>
      </w:r>
      <w:r w:rsidR="002D0106" w:rsidRPr="00AE474B">
        <w:rPr>
          <w:rFonts w:asciiTheme="minorHAnsi" w:hAnsiTheme="minorHAnsi" w:cstheme="minorHAnsi"/>
          <w:sz w:val="24"/>
          <w:szCs w:val="24"/>
        </w:rPr>
        <w:t>supply-side and</w:t>
      </w:r>
      <w:r w:rsidR="00245FA0">
        <w:rPr>
          <w:rFonts w:asciiTheme="minorHAnsi" w:hAnsiTheme="minorHAnsi" w:cstheme="minorHAnsi"/>
          <w:sz w:val="24"/>
          <w:szCs w:val="24"/>
        </w:rPr>
        <w:t xml:space="preserve"> not tackling demand-side </w:t>
      </w:r>
      <w:r w:rsidR="00245FA0" w:rsidRPr="00AE474B">
        <w:rPr>
          <w:rFonts w:asciiTheme="minorHAnsi" w:hAnsiTheme="minorHAnsi" w:cstheme="minorHAnsi"/>
          <w:sz w:val="24"/>
          <w:szCs w:val="24"/>
        </w:rPr>
        <w:t>deficiencies</w:t>
      </w:r>
      <w:r w:rsidR="00245FA0">
        <w:rPr>
          <w:rFonts w:asciiTheme="minorHAnsi" w:hAnsiTheme="minorHAnsi" w:cstheme="minorHAnsi"/>
          <w:sz w:val="24"/>
          <w:szCs w:val="24"/>
        </w:rPr>
        <w:t xml:space="preserve"> </w:t>
      </w:r>
      <w:r w:rsidR="002D0106" w:rsidRPr="00AE474B">
        <w:rPr>
          <w:rFonts w:asciiTheme="minorHAnsi" w:hAnsiTheme="minorHAnsi" w:cstheme="minorHAnsi"/>
          <w:sz w:val="24"/>
          <w:szCs w:val="24"/>
        </w:rPr>
        <w:t>in the context of social mobil</w:t>
      </w:r>
      <w:r w:rsidR="00B55E30">
        <w:rPr>
          <w:rFonts w:asciiTheme="minorHAnsi" w:hAnsiTheme="minorHAnsi" w:cstheme="minorHAnsi"/>
          <w:sz w:val="24"/>
          <w:szCs w:val="24"/>
        </w:rPr>
        <w:t xml:space="preserve">ity, skills and employability. </w:t>
      </w:r>
      <w:r w:rsidR="002D0106" w:rsidRPr="00AE474B">
        <w:rPr>
          <w:rFonts w:asciiTheme="minorHAnsi" w:hAnsiTheme="minorHAnsi" w:cstheme="minorHAnsi"/>
          <w:sz w:val="24"/>
          <w:szCs w:val="24"/>
        </w:rPr>
        <w:t>“Particular challenges are evident in interventions to shape employer demand either through financial or other incentives</w:t>
      </w:r>
      <w:r w:rsidR="00B768D1">
        <w:rPr>
          <w:rFonts w:asciiTheme="minorHAnsi" w:hAnsiTheme="minorHAnsi" w:cstheme="minorHAnsi"/>
          <w:sz w:val="24"/>
          <w:szCs w:val="24"/>
        </w:rPr>
        <w:t>.</w:t>
      </w:r>
      <w:r w:rsidR="007B6EEB">
        <w:rPr>
          <w:rFonts w:asciiTheme="minorHAnsi" w:hAnsiTheme="minorHAnsi" w:cstheme="minorHAnsi"/>
          <w:sz w:val="24"/>
          <w:szCs w:val="24"/>
        </w:rPr>
        <w:t>”</w:t>
      </w:r>
      <w:r w:rsidR="002D0106" w:rsidRPr="00AE474B">
        <w:rPr>
          <w:rFonts w:asciiTheme="minorHAnsi" w:hAnsiTheme="minorHAnsi" w:cstheme="minorHAnsi"/>
          <w:sz w:val="24"/>
          <w:szCs w:val="24"/>
        </w:rPr>
        <w:t xml:space="preserve"> </w:t>
      </w:r>
      <w:r w:rsidR="00741E86">
        <w:rPr>
          <w:rFonts w:asciiTheme="minorHAnsi" w:hAnsiTheme="minorHAnsi" w:cstheme="minorHAnsi"/>
          <w:sz w:val="24"/>
          <w:szCs w:val="24"/>
        </w:rPr>
        <w:t xml:space="preserve">(Hutchinson </w:t>
      </w:r>
      <w:r w:rsidR="00741E86" w:rsidRPr="004341F0">
        <w:rPr>
          <w:rFonts w:asciiTheme="minorHAnsi" w:hAnsiTheme="minorHAnsi" w:cstheme="minorHAnsi"/>
          <w:sz w:val="24"/>
          <w:szCs w:val="24"/>
        </w:rPr>
        <w:t>et al.,</w:t>
      </w:r>
      <w:r w:rsidR="00741E86">
        <w:rPr>
          <w:rFonts w:asciiTheme="minorHAnsi" w:hAnsiTheme="minorHAnsi" w:cstheme="minorHAnsi"/>
          <w:sz w:val="24"/>
          <w:szCs w:val="24"/>
        </w:rPr>
        <w:t xml:space="preserve"> 2016:711).</w:t>
      </w:r>
    </w:p>
    <w:p w14:paraId="3DC37CF9" w14:textId="77777777" w:rsidR="008324F9" w:rsidRPr="001176D7" w:rsidRDefault="004E3993" w:rsidP="005B0B05">
      <w:pPr>
        <w:spacing w:line="360" w:lineRule="auto"/>
        <w:jc w:val="both"/>
        <w:rPr>
          <w:rFonts w:asciiTheme="minorHAnsi" w:hAnsiTheme="minorHAnsi" w:cstheme="minorHAnsi"/>
          <w:sz w:val="24"/>
          <w:szCs w:val="24"/>
        </w:rPr>
      </w:pPr>
      <w:r w:rsidRPr="00CA196B">
        <w:rPr>
          <w:rFonts w:asciiTheme="minorHAnsi" w:hAnsiTheme="minorHAnsi" w:cstheme="minorHAnsi"/>
          <w:sz w:val="24"/>
          <w:szCs w:val="24"/>
        </w:rPr>
        <w:lastRenderedPageBreak/>
        <w:t>E</w:t>
      </w:r>
      <w:r w:rsidR="008960C5" w:rsidRPr="00CA196B">
        <w:rPr>
          <w:rFonts w:asciiTheme="minorHAnsi" w:hAnsiTheme="minorHAnsi" w:cstheme="minorHAnsi"/>
          <w:sz w:val="24"/>
          <w:szCs w:val="24"/>
        </w:rPr>
        <w:t>ngaging employers</w:t>
      </w:r>
      <w:r w:rsidRPr="00CA196B">
        <w:rPr>
          <w:rFonts w:asciiTheme="minorHAnsi" w:hAnsiTheme="minorHAnsi" w:cstheme="minorHAnsi"/>
          <w:sz w:val="24"/>
          <w:szCs w:val="24"/>
        </w:rPr>
        <w:t xml:space="preserve"> is not a new policy approach.</w:t>
      </w:r>
      <w:r w:rsidR="008324F9" w:rsidRPr="00CA196B">
        <w:rPr>
          <w:rFonts w:asciiTheme="minorHAnsi" w:hAnsiTheme="minorHAnsi" w:cstheme="minorHAnsi"/>
          <w:sz w:val="24"/>
          <w:szCs w:val="24"/>
        </w:rPr>
        <w:t xml:space="preserve"> </w:t>
      </w:r>
      <w:r w:rsidR="001176D7" w:rsidRPr="00CA196B">
        <w:rPr>
          <w:rFonts w:asciiTheme="minorHAnsi" w:hAnsiTheme="minorHAnsi" w:cstheme="minorHAnsi"/>
          <w:sz w:val="24"/>
          <w:szCs w:val="24"/>
        </w:rPr>
        <w:t>T</w:t>
      </w:r>
      <w:r w:rsidR="002D0106" w:rsidRPr="00CA196B">
        <w:rPr>
          <w:rFonts w:asciiTheme="minorHAnsi" w:hAnsiTheme="minorHAnsi" w:cstheme="minorHAnsi"/>
          <w:sz w:val="24"/>
          <w:szCs w:val="24"/>
        </w:rPr>
        <w:t xml:space="preserve">he Labour Wilson </w:t>
      </w:r>
      <w:r w:rsidR="005B0B05" w:rsidRPr="00CA196B">
        <w:rPr>
          <w:rFonts w:asciiTheme="minorHAnsi" w:hAnsiTheme="minorHAnsi" w:cstheme="minorHAnsi"/>
          <w:sz w:val="24"/>
          <w:szCs w:val="24"/>
        </w:rPr>
        <w:t xml:space="preserve">Government established </w:t>
      </w:r>
      <w:r w:rsidR="002D0106" w:rsidRPr="00CA196B">
        <w:rPr>
          <w:rFonts w:asciiTheme="minorHAnsi" w:hAnsiTheme="minorHAnsi" w:cstheme="minorHAnsi"/>
          <w:sz w:val="24"/>
          <w:szCs w:val="24"/>
        </w:rPr>
        <w:t xml:space="preserve">Industrial Training Boards (ITBs) financed by industry sectors but administered by employers and </w:t>
      </w:r>
      <w:r w:rsidR="00B55E30" w:rsidRPr="00CA196B">
        <w:rPr>
          <w:rFonts w:asciiTheme="minorHAnsi" w:hAnsiTheme="minorHAnsi" w:cstheme="minorHAnsi"/>
          <w:sz w:val="24"/>
          <w:szCs w:val="24"/>
        </w:rPr>
        <w:t>trade unions</w:t>
      </w:r>
      <w:r w:rsidR="005B0B05" w:rsidRPr="00CA196B">
        <w:rPr>
          <w:rFonts w:asciiTheme="minorHAnsi" w:hAnsiTheme="minorHAnsi" w:cstheme="minorHAnsi"/>
          <w:sz w:val="24"/>
          <w:szCs w:val="24"/>
        </w:rPr>
        <w:t>.</w:t>
      </w:r>
      <w:r w:rsidR="00B55E30"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rPr>
        <w:t>Their purpose was to improve i</w:t>
      </w:r>
      <w:r w:rsidR="00554F25" w:rsidRPr="00CA196B">
        <w:rPr>
          <w:rFonts w:asciiTheme="minorHAnsi" w:hAnsiTheme="minorHAnsi" w:cstheme="minorHAnsi"/>
          <w:sz w:val="24"/>
          <w:szCs w:val="24"/>
        </w:rPr>
        <w:t xml:space="preserve">ndustry training </w:t>
      </w:r>
      <w:r w:rsidR="002D0106" w:rsidRPr="00CA196B">
        <w:rPr>
          <w:rFonts w:asciiTheme="minorHAnsi" w:hAnsiTheme="minorHAnsi" w:cstheme="minorHAnsi"/>
          <w:sz w:val="24"/>
          <w:szCs w:val="24"/>
        </w:rPr>
        <w:t>and design a levy/grant system to remedy the failure of the labour market to deliver sufficient skilled workers (Blundell et al., 1996).</w:t>
      </w:r>
      <w:r w:rsidR="00B55E30"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rPr>
        <w:t>The Industrial Training Act (1982) placed responsibility for training to industry</w:t>
      </w:r>
      <w:r w:rsidR="005A5E97"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rPr>
        <w:t xml:space="preserve">reduced the number of ITBs and launched the </w:t>
      </w:r>
      <w:r w:rsidR="00B55E30" w:rsidRPr="00CA196B">
        <w:rPr>
          <w:rFonts w:asciiTheme="minorHAnsi" w:hAnsiTheme="minorHAnsi" w:cstheme="minorHAnsi"/>
          <w:sz w:val="24"/>
          <w:szCs w:val="24"/>
        </w:rPr>
        <w:t>YTS in 1983</w:t>
      </w:r>
      <w:r w:rsidR="005A2C67" w:rsidRPr="00CA196B">
        <w:rPr>
          <w:rFonts w:asciiTheme="minorHAnsi" w:hAnsiTheme="minorHAnsi" w:cstheme="minorHAnsi"/>
          <w:sz w:val="24"/>
          <w:szCs w:val="24"/>
        </w:rPr>
        <w:t xml:space="preserve"> (Ainley and Allen,</w:t>
      </w:r>
      <w:r w:rsidR="00AE4EFC" w:rsidRPr="00CA196B">
        <w:rPr>
          <w:rFonts w:asciiTheme="minorHAnsi" w:hAnsiTheme="minorHAnsi" w:cstheme="minorHAnsi"/>
          <w:sz w:val="24"/>
          <w:szCs w:val="24"/>
        </w:rPr>
        <w:t xml:space="preserve"> </w:t>
      </w:r>
      <w:r w:rsidR="005A2C67" w:rsidRPr="00CA196B">
        <w:rPr>
          <w:rFonts w:asciiTheme="minorHAnsi" w:hAnsiTheme="minorHAnsi" w:cstheme="minorHAnsi"/>
          <w:sz w:val="24"/>
          <w:szCs w:val="24"/>
        </w:rPr>
        <w:t>2010)</w:t>
      </w:r>
      <w:r w:rsidR="00B55E30" w:rsidRPr="00CA196B">
        <w:rPr>
          <w:rFonts w:asciiTheme="minorHAnsi" w:hAnsiTheme="minorHAnsi" w:cstheme="minorHAnsi"/>
          <w:sz w:val="24"/>
          <w:szCs w:val="24"/>
        </w:rPr>
        <w:t>.</w:t>
      </w:r>
      <w:r w:rsidR="002D0106" w:rsidRPr="00CA196B">
        <w:rPr>
          <w:rFonts w:asciiTheme="minorHAnsi" w:hAnsiTheme="minorHAnsi" w:cstheme="minorHAnsi"/>
          <w:sz w:val="24"/>
          <w:szCs w:val="24"/>
        </w:rPr>
        <w:t xml:space="preserve"> In 2002, the New Labour Government created a National Employment Panel</w:t>
      </w:r>
      <w:r w:rsidR="00FD63F2" w:rsidRPr="00CA196B">
        <w:rPr>
          <w:rFonts w:asciiTheme="minorHAnsi" w:hAnsiTheme="minorHAnsi" w:cstheme="minorHAnsi"/>
          <w:sz w:val="24"/>
          <w:szCs w:val="24"/>
        </w:rPr>
        <w:t xml:space="preserve"> (NEP)</w:t>
      </w:r>
      <w:r w:rsidR="002D0106" w:rsidRPr="00CA196B">
        <w:rPr>
          <w:rFonts w:asciiTheme="minorHAnsi" w:hAnsiTheme="minorHAnsi" w:cstheme="minorHAnsi"/>
          <w:sz w:val="24"/>
          <w:szCs w:val="24"/>
        </w:rPr>
        <w:t>, Sector Skills Councils (SSCs) and the Sector Skills Develo</w:t>
      </w:r>
      <w:r w:rsidR="00FD63F2" w:rsidRPr="00CA196B">
        <w:rPr>
          <w:rFonts w:asciiTheme="minorHAnsi" w:hAnsiTheme="minorHAnsi" w:cstheme="minorHAnsi"/>
          <w:sz w:val="24"/>
          <w:szCs w:val="24"/>
        </w:rPr>
        <w:t>pment Agency</w:t>
      </w:r>
      <w:r w:rsidR="003155EA" w:rsidRPr="00CA196B">
        <w:rPr>
          <w:rFonts w:asciiTheme="minorHAnsi" w:hAnsiTheme="minorHAnsi" w:cstheme="minorHAnsi"/>
          <w:sz w:val="24"/>
          <w:szCs w:val="24"/>
        </w:rPr>
        <w:t xml:space="preserve"> (SSDA)</w:t>
      </w:r>
      <w:r w:rsidR="00FD63F2"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rPr>
        <w:t xml:space="preserve">There is continuity in </w:t>
      </w:r>
      <w:r w:rsidR="00583339" w:rsidRPr="00CA196B">
        <w:rPr>
          <w:rFonts w:asciiTheme="minorHAnsi" w:hAnsiTheme="minorHAnsi" w:cstheme="minorHAnsi"/>
          <w:sz w:val="24"/>
          <w:szCs w:val="24"/>
        </w:rPr>
        <w:t xml:space="preserve">the purpose of SSCs and ITBs. </w:t>
      </w:r>
      <w:r w:rsidR="002D0106" w:rsidRPr="00CA196B">
        <w:rPr>
          <w:rFonts w:asciiTheme="minorHAnsi" w:hAnsiTheme="minorHAnsi" w:cstheme="minorHAnsi"/>
          <w:sz w:val="24"/>
          <w:szCs w:val="24"/>
        </w:rPr>
        <w:t xml:space="preserve">Following the </w:t>
      </w:r>
      <w:r w:rsidR="002D0106" w:rsidRPr="00CA196B">
        <w:rPr>
          <w:rFonts w:asciiTheme="minorHAnsi" w:hAnsiTheme="minorHAnsi" w:cstheme="minorHAnsi"/>
          <w:i/>
          <w:sz w:val="24"/>
          <w:szCs w:val="24"/>
        </w:rPr>
        <w:t>Leitch Review of Skills</w:t>
      </w:r>
      <w:r w:rsidR="002D0106" w:rsidRPr="00CA196B">
        <w:rPr>
          <w:rFonts w:asciiTheme="minorHAnsi" w:hAnsiTheme="minorHAnsi" w:cstheme="minorHAnsi"/>
          <w:sz w:val="24"/>
          <w:szCs w:val="24"/>
        </w:rPr>
        <w:t xml:space="preserve"> (</w:t>
      </w:r>
      <w:r w:rsidR="00696624" w:rsidRPr="00CA196B">
        <w:rPr>
          <w:rFonts w:asciiTheme="minorHAnsi" w:hAnsiTheme="minorHAnsi" w:cstheme="minorHAnsi"/>
          <w:sz w:val="24"/>
          <w:szCs w:val="24"/>
        </w:rPr>
        <w:t xml:space="preserve">HM Treasury, </w:t>
      </w:r>
      <w:r w:rsidR="002D0106" w:rsidRPr="00CA196B">
        <w:rPr>
          <w:rFonts w:asciiTheme="minorHAnsi" w:hAnsiTheme="minorHAnsi" w:cstheme="minorHAnsi"/>
          <w:sz w:val="24"/>
          <w:szCs w:val="24"/>
        </w:rPr>
        <w:t>2006)</w:t>
      </w:r>
      <w:r w:rsidR="00C13CB7" w:rsidRPr="00CA196B">
        <w:rPr>
          <w:rFonts w:asciiTheme="minorHAnsi" w:hAnsiTheme="minorHAnsi" w:cstheme="minorHAnsi"/>
          <w:sz w:val="24"/>
          <w:szCs w:val="24"/>
        </w:rPr>
        <w:t>,</w:t>
      </w:r>
      <w:r w:rsidR="002D0106" w:rsidRPr="00CA196B">
        <w:rPr>
          <w:rFonts w:asciiTheme="minorHAnsi" w:hAnsiTheme="minorHAnsi" w:cstheme="minorHAnsi"/>
          <w:sz w:val="24"/>
          <w:szCs w:val="24"/>
        </w:rPr>
        <w:t xml:space="preserve"> the UK Commission for Employment and Skills (UKCES) was formed</w:t>
      </w:r>
      <w:r w:rsidR="00A429D6" w:rsidRPr="00CA196B">
        <w:rPr>
          <w:rFonts w:asciiTheme="minorHAnsi" w:hAnsiTheme="minorHAnsi" w:cstheme="minorHAnsi"/>
          <w:sz w:val="24"/>
          <w:szCs w:val="24"/>
        </w:rPr>
        <w:t xml:space="preserve">. </w:t>
      </w:r>
      <w:r w:rsidR="002D0106" w:rsidRPr="00CA196B">
        <w:rPr>
          <w:rFonts w:asciiTheme="minorHAnsi" w:hAnsiTheme="minorHAnsi" w:cstheme="minorHAnsi"/>
          <w:sz w:val="24"/>
          <w:szCs w:val="24"/>
        </w:rPr>
        <w:t xml:space="preserve">This industry-led Non-departmental Public Body (NDPB) superseded the SSDA and </w:t>
      </w:r>
      <w:r w:rsidR="00583339" w:rsidRPr="00CA196B">
        <w:rPr>
          <w:rFonts w:asciiTheme="minorHAnsi" w:hAnsiTheme="minorHAnsi" w:cstheme="minorHAnsi"/>
          <w:sz w:val="24"/>
          <w:szCs w:val="24"/>
        </w:rPr>
        <w:t xml:space="preserve">NEP </w:t>
      </w:r>
      <w:r w:rsidR="00A429D6" w:rsidRPr="00CA196B">
        <w:rPr>
          <w:rFonts w:asciiTheme="minorHAnsi" w:hAnsiTheme="minorHAnsi" w:cstheme="minorHAnsi"/>
          <w:sz w:val="24"/>
          <w:szCs w:val="24"/>
        </w:rPr>
        <w:t xml:space="preserve">in 2007. </w:t>
      </w:r>
      <w:r w:rsidR="002D0106" w:rsidRPr="00CA196B">
        <w:rPr>
          <w:rFonts w:asciiTheme="minorHAnsi" w:hAnsiTheme="minorHAnsi" w:cstheme="minorHAnsi"/>
          <w:sz w:val="24"/>
          <w:szCs w:val="24"/>
        </w:rPr>
        <w:t>Its purpose was to promote employer involvement in vocational training (Beamish, 2015</w:t>
      </w:r>
      <w:r w:rsidR="00C13CB7" w:rsidRPr="00CA196B">
        <w:rPr>
          <w:rFonts w:asciiTheme="minorHAnsi" w:hAnsiTheme="minorHAnsi" w:cstheme="minorHAnsi"/>
          <w:sz w:val="24"/>
          <w:szCs w:val="24"/>
        </w:rPr>
        <w:t>).</w:t>
      </w:r>
    </w:p>
    <w:p w14:paraId="0F9E4463" w14:textId="77777777" w:rsidR="008324F9" w:rsidRPr="00CA196B" w:rsidRDefault="002D0106" w:rsidP="00741E86">
      <w:pPr>
        <w:tabs>
          <w:tab w:val="left" w:pos="4962"/>
        </w:tabs>
        <w:spacing w:before="100" w:beforeAutospacing="1" w:after="100" w:afterAutospacing="1" w:line="360" w:lineRule="auto"/>
        <w:ind w:right="142"/>
        <w:jc w:val="both"/>
        <w:rPr>
          <w:rFonts w:asciiTheme="minorHAnsi" w:hAnsiTheme="minorHAnsi" w:cstheme="minorHAnsi"/>
          <w:sz w:val="24"/>
          <w:szCs w:val="24"/>
        </w:rPr>
      </w:pPr>
      <w:r w:rsidRPr="00CA196B">
        <w:rPr>
          <w:rFonts w:asciiTheme="minorHAnsi" w:hAnsiTheme="minorHAnsi" w:cstheme="minorHAnsi"/>
          <w:sz w:val="24"/>
          <w:szCs w:val="24"/>
        </w:rPr>
        <w:t>The Coalition Government retained UKCES and invested £91M in the UKCES Employer Ownership of Skills (EOS) Pilot for NEET training provision in 2012 and made sub</w:t>
      </w:r>
      <w:r w:rsidR="005B0B05" w:rsidRPr="00CA196B">
        <w:rPr>
          <w:rFonts w:asciiTheme="minorHAnsi" w:hAnsiTheme="minorHAnsi" w:cstheme="minorHAnsi"/>
          <w:sz w:val="24"/>
          <w:szCs w:val="24"/>
        </w:rPr>
        <w:t>sequent investment</w:t>
      </w:r>
      <w:r w:rsidR="00C13CB7" w:rsidRPr="00CA196B">
        <w:rPr>
          <w:rFonts w:asciiTheme="minorHAnsi" w:hAnsiTheme="minorHAnsi" w:cstheme="minorHAnsi"/>
          <w:sz w:val="24"/>
          <w:szCs w:val="24"/>
        </w:rPr>
        <w:t>s</w:t>
      </w:r>
      <w:r w:rsidR="005B0B05" w:rsidRPr="00CA196B">
        <w:rPr>
          <w:rFonts w:asciiTheme="minorHAnsi" w:hAnsiTheme="minorHAnsi" w:cstheme="minorHAnsi"/>
          <w:sz w:val="24"/>
          <w:szCs w:val="24"/>
        </w:rPr>
        <w:t xml:space="preserve"> (UKCES, 2013</w:t>
      </w:r>
      <w:r w:rsidR="00A429D6" w:rsidRPr="00CA196B">
        <w:rPr>
          <w:rFonts w:asciiTheme="minorHAnsi" w:hAnsiTheme="minorHAnsi" w:cstheme="minorHAnsi"/>
          <w:sz w:val="24"/>
          <w:szCs w:val="24"/>
        </w:rPr>
        <w:t xml:space="preserve">). </w:t>
      </w:r>
      <w:r w:rsidR="001176D7" w:rsidRPr="00CA196B">
        <w:rPr>
          <w:rFonts w:asciiTheme="minorHAnsi" w:hAnsiTheme="minorHAnsi" w:cstheme="minorHAnsi"/>
          <w:sz w:val="24"/>
          <w:szCs w:val="24"/>
        </w:rPr>
        <w:t xml:space="preserve">The Government </w:t>
      </w:r>
      <w:r w:rsidRPr="00CA196B">
        <w:rPr>
          <w:rFonts w:asciiTheme="minorHAnsi" w:hAnsiTheme="minorHAnsi" w:cstheme="minorHAnsi"/>
          <w:sz w:val="24"/>
          <w:szCs w:val="24"/>
        </w:rPr>
        <w:t xml:space="preserve">introduced </w:t>
      </w:r>
      <w:r w:rsidR="00A10CCB" w:rsidRPr="00CA196B">
        <w:rPr>
          <w:rFonts w:asciiTheme="minorHAnsi" w:hAnsiTheme="minorHAnsi" w:cstheme="minorHAnsi"/>
          <w:sz w:val="24"/>
          <w:szCs w:val="24"/>
        </w:rPr>
        <w:t>the</w:t>
      </w:r>
      <w:r w:rsidR="00C13CB7" w:rsidRPr="00CA196B">
        <w:rPr>
          <w:rFonts w:asciiTheme="minorHAnsi" w:hAnsiTheme="minorHAnsi" w:cstheme="minorHAnsi"/>
          <w:sz w:val="24"/>
          <w:szCs w:val="24"/>
        </w:rPr>
        <w:t xml:space="preserve"> </w:t>
      </w:r>
      <w:r w:rsidRPr="00CA196B">
        <w:rPr>
          <w:rFonts w:asciiTheme="minorHAnsi" w:hAnsiTheme="minorHAnsi" w:cstheme="minorHAnsi"/>
          <w:sz w:val="24"/>
          <w:szCs w:val="24"/>
        </w:rPr>
        <w:t>YCS wage incentive scheme in 2012 to increase employer-demand</w:t>
      </w:r>
      <w:r w:rsidR="005A5E97" w:rsidRPr="00CA196B">
        <w:rPr>
          <w:rFonts w:asciiTheme="minorHAnsi" w:hAnsiTheme="minorHAnsi" w:cstheme="minorHAnsi"/>
          <w:sz w:val="24"/>
          <w:szCs w:val="24"/>
        </w:rPr>
        <w:t xml:space="preserve"> but </w:t>
      </w:r>
      <w:r w:rsidRPr="00CA196B">
        <w:rPr>
          <w:rFonts w:asciiTheme="minorHAnsi" w:hAnsiTheme="minorHAnsi" w:cstheme="minorHAnsi"/>
          <w:sz w:val="24"/>
          <w:szCs w:val="24"/>
        </w:rPr>
        <w:t xml:space="preserve">this scheme showed </w:t>
      </w:r>
      <w:r w:rsidR="005A5E97" w:rsidRPr="00CA196B">
        <w:rPr>
          <w:rFonts w:asciiTheme="minorHAnsi" w:hAnsiTheme="minorHAnsi" w:cstheme="minorHAnsi"/>
          <w:sz w:val="24"/>
          <w:szCs w:val="24"/>
        </w:rPr>
        <w:t>4,700 recruits, just 8.8% of its</w:t>
      </w:r>
      <w:r w:rsidRPr="00CA196B">
        <w:rPr>
          <w:rFonts w:asciiTheme="minorHAnsi" w:hAnsiTheme="minorHAnsi" w:cstheme="minorHAnsi"/>
          <w:sz w:val="24"/>
          <w:szCs w:val="24"/>
        </w:rPr>
        <w:t xml:space="preserve"> annual target </w:t>
      </w:r>
      <w:r w:rsidR="005A5E97" w:rsidRPr="00CA196B">
        <w:rPr>
          <w:rFonts w:asciiTheme="minorHAnsi" w:hAnsiTheme="minorHAnsi" w:cstheme="minorHAnsi"/>
          <w:sz w:val="24"/>
          <w:szCs w:val="24"/>
        </w:rPr>
        <w:t xml:space="preserve">and was closed </w:t>
      </w:r>
      <w:r w:rsidRPr="00CA196B">
        <w:rPr>
          <w:rFonts w:asciiTheme="minorHAnsi" w:hAnsiTheme="minorHAnsi" w:cstheme="minorHAnsi"/>
          <w:sz w:val="24"/>
          <w:szCs w:val="24"/>
        </w:rPr>
        <w:t>(Wintour, 2013a</w:t>
      </w:r>
      <w:r w:rsidR="00A429D6" w:rsidRPr="00CA196B">
        <w:rPr>
          <w:rFonts w:asciiTheme="minorHAnsi" w:hAnsiTheme="minorHAnsi" w:cstheme="minorHAnsi"/>
          <w:sz w:val="24"/>
          <w:szCs w:val="24"/>
        </w:rPr>
        <w:t xml:space="preserve">). </w:t>
      </w:r>
      <w:r w:rsidRPr="00CA196B">
        <w:rPr>
          <w:rFonts w:asciiTheme="minorHAnsi" w:hAnsiTheme="minorHAnsi" w:cstheme="minorHAnsi"/>
          <w:sz w:val="24"/>
          <w:szCs w:val="24"/>
        </w:rPr>
        <w:t xml:space="preserve">The Conservative May Government closed the EOS Pilot in 2016 and </w:t>
      </w:r>
      <w:r w:rsidR="00741E86" w:rsidRPr="00CA196B">
        <w:rPr>
          <w:rFonts w:asciiTheme="minorHAnsi" w:hAnsiTheme="minorHAnsi" w:cstheme="minorHAnsi"/>
          <w:sz w:val="24"/>
          <w:szCs w:val="24"/>
        </w:rPr>
        <w:t>UKCES in 2017</w:t>
      </w:r>
      <w:r w:rsidR="00FD63F2" w:rsidRPr="00CA196B">
        <w:rPr>
          <w:rFonts w:asciiTheme="minorHAnsi" w:hAnsiTheme="minorHAnsi" w:cstheme="minorHAnsi"/>
          <w:sz w:val="24"/>
          <w:szCs w:val="24"/>
        </w:rPr>
        <w:t xml:space="preserve"> </w:t>
      </w:r>
      <w:r w:rsidR="00741E86" w:rsidRPr="00CA196B">
        <w:rPr>
          <w:rFonts w:asciiTheme="minorHAnsi" w:hAnsiTheme="minorHAnsi" w:cstheme="minorHAnsi"/>
          <w:sz w:val="24"/>
          <w:szCs w:val="24"/>
        </w:rPr>
        <w:t>following</w:t>
      </w:r>
      <w:r w:rsidRPr="00CA196B">
        <w:rPr>
          <w:rFonts w:asciiTheme="minorHAnsi" w:hAnsiTheme="minorHAnsi" w:cstheme="minorHAnsi"/>
          <w:sz w:val="24"/>
          <w:szCs w:val="24"/>
        </w:rPr>
        <w:t xml:space="preserve"> a Public Spending Review recommendation (Par</w:t>
      </w:r>
      <w:r w:rsidR="00A429D6" w:rsidRPr="00CA196B">
        <w:rPr>
          <w:rFonts w:asciiTheme="minorHAnsi" w:hAnsiTheme="minorHAnsi" w:cstheme="minorHAnsi"/>
          <w:sz w:val="24"/>
          <w:szCs w:val="24"/>
        </w:rPr>
        <w:t xml:space="preserve">liament, 2016a). </w:t>
      </w:r>
      <w:r w:rsidR="00891CD0" w:rsidRPr="00CA196B">
        <w:rPr>
          <w:rFonts w:asciiTheme="minorHAnsi" w:hAnsiTheme="minorHAnsi" w:cstheme="minorHAnsi"/>
          <w:sz w:val="24"/>
          <w:szCs w:val="24"/>
        </w:rPr>
        <w:t>This</w:t>
      </w:r>
      <w:r w:rsidRPr="00CA196B">
        <w:rPr>
          <w:rFonts w:asciiTheme="minorHAnsi" w:hAnsiTheme="minorHAnsi" w:cstheme="minorHAnsi"/>
          <w:sz w:val="24"/>
          <w:szCs w:val="24"/>
        </w:rPr>
        <w:t xml:space="preserve"> indicates</w:t>
      </w:r>
      <w:r w:rsidR="00802D49" w:rsidRPr="00CA196B">
        <w:rPr>
          <w:rFonts w:asciiTheme="minorHAnsi" w:hAnsiTheme="minorHAnsi" w:cstheme="minorHAnsi"/>
          <w:sz w:val="24"/>
          <w:szCs w:val="24"/>
        </w:rPr>
        <w:t xml:space="preserve"> a</w:t>
      </w:r>
      <w:r w:rsidRPr="00CA196B">
        <w:rPr>
          <w:rFonts w:asciiTheme="minorHAnsi" w:hAnsiTheme="minorHAnsi" w:cstheme="minorHAnsi"/>
          <w:sz w:val="24"/>
          <w:szCs w:val="24"/>
        </w:rPr>
        <w:t xml:space="preserve"> discontinuity with </w:t>
      </w:r>
      <w:r w:rsidR="00802D49" w:rsidRPr="00CA196B">
        <w:rPr>
          <w:rFonts w:asciiTheme="minorHAnsi" w:hAnsiTheme="minorHAnsi" w:cstheme="minorHAnsi"/>
          <w:sz w:val="24"/>
          <w:szCs w:val="24"/>
        </w:rPr>
        <w:t xml:space="preserve">the </w:t>
      </w:r>
      <w:r w:rsidRPr="00CA196B">
        <w:rPr>
          <w:rFonts w:asciiTheme="minorHAnsi" w:hAnsiTheme="minorHAnsi" w:cstheme="minorHAnsi"/>
          <w:sz w:val="24"/>
          <w:szCs w:val="24"/>
        </w:rPr>
        <w:t>employer-led approaches developed by the Coalition and the Cameron Government.</w:t>
      </w:r>
    </w:p>
    <w:p w14:paraId="45B23AF8" w14:textId="77777777" w:rsidR="002D0106" w:rsidRPr="00BA7DDF" w:rsidRDefault="002D0106" w:rsidP="002D0106">
      <w:pPr>
        <w:spacing w:after="0" w:line="360" w:lineRule="auto"/>
        <w:jc w:val="both"/>
        <w:rPr>
          <w:rFonts w:ascii="Calibri" w:hAnsi="Calibri"/>
          <w:b/>
          <w:i/>
          <w:sz w:val="24"/>
          <w:szCs w:val="24"/>
        </w:rPr>
      </w:pPr>
      <w:r w:rsidRPr="00B66E78">
        <w:rPr>
          <w:rFonts w:ascii="Calibri" w:hAnsi="Calibri"/>
          <w:b/>
          <w:sz w:val="24"/>
          <w:szCs w:val="24"/>
        </w:rPr>
        <w:t xml:space="preserve">2.2.2 </w:t>
      </w:r>
      <w:r w:rsidRPr="00B66E78">
        <w:rPr>
          <w:rFonts w:ascii="Calibri" w:hAnsi="Calibri"/>
          <w:b/>
          <w:i/>
          <w:sz w:val="24"/>
          <w:szCs w:val="24"/>
        </w:rPr>
        <w:t xml:space="preserve">Policy analysis </w:t>
      </w:r>
      <w:r w:rsidRPr="00BA7DDF">
        <w:rPr>
          <w:rFonts w:ascii="Calibri" w:hAnsi="Calibri"/>
          <w:b/>
          <w:i/>
          <w:sz w:val="24"/>
          <w:szCs w:val="24"/>
        </w:rPr>
        <w:t>frameworks</w:t>
      </w:r>
    </w:p>
    <w:p w14:paraId="618D0DFD" w14:textId="77777777" w:rsidR="002D0106" w:rsidRPr="00515844" w:rsidRDefault="002D0106" w:rsidP="002D0106">
      <w:pPr>
        <w:spacing w:line="360" w:lineRule="auto"/>
        <w:jc w:val="both"/>
        <w:rPr>
          <w:rFonts w:ascii="Calibri" w:hAnsi="Calibri"/>
          <w:b/>
          <w:sz w:val="24"/>
          <w:szCs w:val="24"/>
        </w:rPr>
      </w:pPr>
      <w:r w:rsidRPr="00B66E78">
        <w:rPr>
          <w:rFonts w:ascii="Calibri" w:hAnsi="Calibri"/>
          <w:sz w:val="24"/>
          <w:szCs w:val="24"/>
          <w:lang w:val="en-US"/>
        </w:rPr>
        <w:t>Hill (2006) maintains that to look critically at education policy</w:t>
      </w:r>
      <w:r>
        <w:rPr>
          <w:rFonts w:ascii="Calibri" w:hAnsi="Calibri"/>
          <w:sz w:val="24"/>
          <w:szCs w:val="24"/>
          <w:lang w:val="en-US"/>
        </w:rPr>
        <w:t>,</w:t>
      </w:r>
      <w:r w:rsidRPr="00B66E78">
        <w:rPr>
          <w:rFonts w:ascii="Calibri" w:hAnsi="Calibri"/>
          <w:sz w:val="24"/>
          <w:szCs w:val="24"/>
          <w:lang w:val="en-US"/>
        </w:rPr>
        <w:t xml:space="preserve"> it needs to be subject to questions that fall into three categories: the aims of the policy</w:t>
      </w:r>
      <w:r w:rsidR="00A429D6">
        <w:rPr>
          <w:rFonts w:ascii="Calibri" w:hAnsi="Calibri"/>
          <w:sz w:val="24"/>
          <w:szCs w:val="24"/>
          <w:lang w:val="en-US"/>
        </w:rPr>
        <w:t xml:space="preserve">, its context, and its impact. </w:t>
      </w:r>
      <w:r w:rsidRPr="00B66E78">
        <w:rPr>
          <w:rFonts w:ascii="Calibri" w:hAnsi="Calibri"/>
          <w:sz w:val="24"/>
          <w:szCs w:val="24"/>
          <w:lang w:val="en-US"/>
        </w:rPr>
        <w:t>This framework is adopted to explore the Coalition Government’s education policy.</w:t>
      </w:r>
      <w:r>
        <w:rPr>
          <w:rFonts w:ascii="Calibri" w:hAnsi="Calibri"/>
          <w:sz w:val="24"/>
          <w:szCs w:val="24"/>
          <w:lang w:val="en-US"/>
        </w:rPr>
        <w:t xml:space="preserve"> </w:t>
      </w:r>
      <w:r w:rsidRPr="00B66E78">
        <w:rPr>
          <w:rFonts w:ascii="Calibri" w:hAnsi="Calibri"/>
          <w:sz w:val="24"/>
          <w:szCs w:val="24"/>
          <w:lang w:val="en-US"/>
        </w:rPr>
        <w:t>A number of specific policy aims</w:t>
      </w:r>
      <w:r w:rsidRPr="00B66E78">
        <w:rPr>
          <w:rFonts w:ascii="Calibri" w:hAnsi="Calibri"/>
          <w:i/>
          <w:sz w:val="24"/>
          <w:szCs w:val="24"/>
          <w:lang w:val="en-US"/>
        </w:rPr>
        <w:t xml:space="preserve"> </w:t>
      </w:r>
      <w:r w:rsidRPr="00B66E78">
        <w:rPr>
          <w:rFonts w:ascii="Calibri" w:hAnsi="Calibri"/>
          <w:sz w:val="24"/>
          <w:szCs w:val="24"/>
          <w:lang w:val="en-US"/>
        </w:rPr>
        <w:t>are encompassed by the Educat</w:t>
      </w:r>
      <w:r w:rsidR="000E3A3F">
        <w:rPr>
          <w:rFonts w:ascii="Calibri" w:hAnsi="Calibri"/>
          <w:sz w:val="24"/>
          <w:szCs w:val="24"/>
          <w:lang w:val="en-US"/>
        </w:rPr>
        <w:t xml:space="preserve">ion Act 2011 </w:t>
      </w:r>
      <w:r w:rsidR="003155EA">
        <w:rPr>
          <w:rFonts w:ascii="Calibri" w:hAnsi="Calibri"/>
          <w:sz w:val="24"/>
          <w:szCs w:val="24"/>
          <w:lang w:val="en-US"/>
        </w:rPr>
        <w:t xml:space="preserve">and </w:t>
      </w:r>
      <w:r w:rsidR="000E3A3F">
        <w:rPr>
          <w:rFonts w:ascii="Calibri" w:hAnsi="Calibri"/>
          <w:sz w:val="24"/>
          <w:szCs w:val="24"/>
          <w:lang w:val="en-US"/>
        </w:rPr>
        <w:t>are</w:t>
      </w:r>
      <w:r w:rsidRPr="00B66E78">
        <w:rPr>
          <w:rFonts w:ascii="Calibri" w:hAnsi="Calibri"/>
          <w:sz w:val="24"/>
          <w:szCs w:val="24"/>
          <w:lang w:val="en-US"/>
        </w:rPr>
        <w:t xml:space="preserve"> suppo</w:t>
      </w:r>
      <w:r w:rsidR="00A429D6">
        <w:rPr>
          <w:rFonts w:ascii="Calibri" w:hAnsi="Calibri"/>
          <w:sz w:val="24"/>
          <w:szCs w:val="24"/>
          <w:lang w:val="en-US"/>
        </w:rPr>
        <w:t>rted by broader thematic aims</w:t>
      </w:r>
      <w:r w:rsidR="000E3A3F">
        <w:rPr>
          <w:rFonts w:ascii="Calibri" w:hAnsi="Calibri"/>
          <w:sz w:val="24"/>
          <w:szCs w:val="24"/>
          <w:lang w:val="en-US"/>
        </w:rPr>
        <w:t xml:space="preserve"> which</w:t>
      </w:r>
      <w:r>
        <w:rPr>
          <w:rFonts w:ascii="Calibri" w:hAnsi="Calibri"/>
          <w:sz w:val="24"/>
          <w:szCs w:val="24"/>
          <w:lang w:val="en-US"/>
        </w:rPr>
        <w:t xml:space="preserve"> reflect an underpinning ideology of enterprise to encourage choice and </w:t>
      </w:r>
      <w:r w:rsidRPr="00CA196B">
        <w:rPr>
          <w:rFonts w:ascii="Calibri" w:hAnsi="Calibri"/>
          <w:sz w:val="24"/>
          <w:szCs w:val="24"/>
          <w:lang w:val="en-US"/>
        </w:rPr>
        <w:t>to increase quality in education</w:t>
      </w:r>
      <w:r w:rsidR="00A429D6" w:rsidRPr="00CA196B">
        <w:rPr>
          <w:rFonts w:ascii="Calibri" w:hAnsi="Calibri"/>
          <w:sz w:val="24"/>
          <w:szCs w:val="24"/>
          <w:lang w:val="en-US"/>
        </w:rPr>
        <w:t xml:space="preserve"> through a market of providers.</w:t>
      </w:r>
      <w:r w:rsidRPr="00CA196B">
        <w:rPr>
          <w:rFonts w:ascii="Calibri" w:hAnsi="Calibri"/>
          <w:sz w:val="24"/>
          <w:szCs w:val="24"/>
          <w:lang w:val="en-US"/>
        </w:rPr>
        <w:t xml:space="preserve"> The stated</w:t>
      </w:r>
      <w:r w:rsidRPr="00CA196B">
        <w:rPr>
          <w:rFonts w:ascii="Calibri" w:hAnsi="Calibri"/>
          <w:b/>
          <w:color w:val="0070C0"/>
          <w:sz w:val="24"/>
          <w:szCs w:val="24"/>
          <w:lang w:val="en-US"/>
        </w:rPr>
        <w:t xml:space="preserve"> </w:t>
      </w:r>
      <w:r w:rsidRPr="00CA196B">
        <w:rPr>
          <w:rFonts w:ascii="Calibri" w:hAnsi="Calibri"/>
          <w:sz w:val="24"/>
          <w:szCs w:val="24"/>
          <w:lang w:val="en-US"/>
        </w:rPr>
        <w:t>policy objective is to radically reform</w:t>
      </w:r>
      <w:r>
        <w:rPr>
          <w:rFonts w:ascii="Calibri" w:hAnsi="Calibri"/>
          <w:sz w:val="24"/>
          <w:szCs w:val="24"/>
          <w:lang w:val="en-US"/>
        </w:rPr>
        <w:t xml:space="preserve"> education to improve the quality of teaching, raise standards, increase skills and close the gap </w:t>
      </w:r>
      <w:r>
        <w:rPr>
          <w:rFonts w:ascii="Calibri" w:hAnsi="Calibri"/>
          <w:sz w:val="24"/>
          <w:szCs w:val="24"/>
          <w:lang w:val="en-US"/>
        </w:rPr>
        <w:lastRenderedPageBreak/>
        <w:t>between the r</w:t>
      </w:r>
      <w:r w:rsidR="00A429D6">
        <w:rPr>
          <w:rFonts w:ascii="Calibri" w:hAnsi="Calibri"/>
          <w:sz w:val="24"/>
          <w:szCs w:val="24"/>
          <w:lang w:val="en-US"/>
        </w:rPr>
        <w:t xml:space="preserve">ichest and the poorest pupils. </w:t>
      </w:r>
      <w:r>
        <w:rPr>
          <w:rFonts w:ascii="Calibri" w:hAnsi="Calibri"/>
          <w:sz w:val="24"/>
          <w:szCs w:val="24"/>
          <w:lang w:val="en-US"/>
        </w:rPr>
        <w:t>This represents an ideological belief that enterprise and skills will close the social class gap, and that increased employment is the result of educatio</w:t>
      </w:r>
      <w:r w:rsidR="00A429D6">
        <w:rPr>
          <w:rFonts w:ascii="Calibri" w:hAnsi="Calibri"/>
          <w:sz w:val="24"/>
          <w:szCs w:val="24"/>
          <w:lang w:val="en-US"/>
        </w:rPr>
        <w:t xml:space="preserve">n geared towards market needs. </w:t>
      </w:r>
      <w:r w:rsidRPr="002B74C3">
        <w:rPr>
          <w:rFonts w:ascii="Calibri" w:hAnsi="Calibri"/>
          <w:sz w:val="24"/>
          <w:szCs w:val="24"/>
        </w:rPr>
        <w:t xml:space="preserve">Appendix 1 </w:t>
      </w:r>
      <w:r w:rsidR="001820FE" w:rsidRPr="002B74C3">
        <w:rPr>
          <w:rFonts w:ascii="Calibri" w:hAnsi="Calibri"/>
          <w:sz w:val="24"/>
          <w:szCs w:val="24"/>
        </w:rPr>
        <w:t xml:space="preserve">provides </w:t>
      </w:r>
      <w:r w:rsidR="001820FE">
        <w:rPr>
          <w:rFonts w:ascii="Calibri" w:hAnsi="Calibri"/>
          <w:sz w:val="24"/>
          <w:szCs w:val="24"/>
        </w:rPr>
        <w:t xml:space="preserve">a review of </w:t>
      </w:r>
      <w:r>
        <w:rPr>
          <w:rFonts w:ascii="Calibri" w:hAnsi="Calibri"/>
          <w:sz w:val="24"/>
          <w:szCs w:val="24"/>
        </w:rPr>
        <w:t>initiatives emanating from the Act, by policy themes related to</w:t>
      </w:r>
      <w:r w:rsidR="00A429D6">
        <w:rPr>
          <w:rFonts w:ascii="Calibri" w:hAnsi="Calibri"/>
          <w:sz w:val="24"/>
          <w:szCs w:val="24"/>
        </w:rPr>
        <w:t xml:space="preserve"> the aims of the Act. </w:t>
      </w:r>
      <w:r w:rsidRPr="00CA196B">
        <w:rPr>
          <w:rFonts w:ascii="Calibri" w:hAnsi="Calibri"/>
          <w:sz w:val="24"/>
          <w:szCs w:val="24"/>
        </w:rPr>
        <w:t>Similar themes</w:t>
      </w:r>
      <w:r>
        <w:rPr>
          <w:rFonts w:ascii="Calibri" w:hAnsi="Calibri"/>
          <w:sz w:val="24"/>
          <w:szCs w:val="24"/>
        </w:rPr>
        <w:t xml:space="preserve">, which reflect the Big Society agenda are evidenced in the Conservative Party General Election Manifesto </w:t>
      </w:r>
      <w:r w:rsidR="006935D7">
        <w:rPr>
          <w:rFonts w:ascii="Calibri" w:hAnsi="Calibri"/>
          <w:sz w:val="24"/>
          <w:szCs w:val="24"/>
        </w:rPr>
        <w:t xml:space="preserve">in 2015 </w:t>
      </w:r>
      <w:r>
        <w:rPr>
          <w:rFonts w:ascii="Calibri" w:hAnsi="Calibri"/>
          <w:sz w:val="24"/>
          <w:szCs w:val="24"/>
        </w:rPr>
        <w:t>(Conservative Party [GB], 2015:17, 35).</w:t>
      </w:r>
    </w:p>
    <w:p w14:paraId="7B5E9134" w14:textId="77777777" w:rsidR="002D0106" w:rsidRDefault="002D0106" w:rsidP="002D0106">
      <w:pPr>
        <w:pStyle w:val="FootnoteText"/>
        <w:spacing w:line="360" w:lineRule="auto"/>
        <w:jc w:val="both"/>
        <w:rPr>
          <w:rFonts w:ascii="Calibri" w:hAnsi="Calibri"/>
          <w:sz w:val="24"/>
          <w:szCs w:val="24"/>
        </w:rPr>
      </w:pPr>
      <w:r w:rsidRPr="00B66E78">
        <w:rPr>
          <w:rFonts w:ascii="Calibri" w:hAnsi="Calibri"/>
          <w:sz w:val="24"/>
          <w:szCs w:val="24"/>
        </w:rPr>
        <w:t>The Education Act</w:t>
      </w:r>
      <w:r w:rsidRPr="00B66E78">
        <w:rPr>
          <w:rFonts w:ascii="Calibri" w:hAnsi="Calibri"/>
          <w:sz w:val="24"/>
          <w:szCs w:val="24"/>
          <w:lang w:val="en"/>
        </w:rPr>
        <w:t xml:space="preserve"> </w:t>
      </w:r>
      <w:r w:rsidR="00CA196B">
        <w:rPr>
          <w:rFonts w:ascii="Calibri" w:hAnsi="Calibri"/>
          <w:sz w:val="24"/>
          <w:szCs w:val="24"/>
          <w:lang w:val="en"/>
        </w:rPr>
        <w:t>2011 takes forward wide-ranging</w:t>
      </w:r>
      <w:r w:rsidR="000513C6">
        <w:rPr>
          <w:rFonts w:ascii="Calibri" w:hAnsi="Calibri"/>
          <w:sz w:val="24"/>
          <w:szCs w:val="24"/>
          <w:lang w:val="en"/>
        </w:rPr>
        <w:t xml:space="preserve"> </w:t>
      </w:r>
      <w:r w:rsidRPr="00B66E78">
        <w:rPr>
          <w:rFonts w:ascii="Calibri" w:hAnsi="Calibri"/>
          <w:sz w:val="24"/>
          <w:szCs w:val="24"/>
          <w:lang w:val="en"/>
        </w:rPr>
        <w:t xml:space="preserve">legislative policy, </w:t>
      </w:r>
      <w:r w:rsidRPr="00B66E78">
        <w:rPr>
          <w:rFonts w:ascii="Calibri" w:hAnsi="Calibri"/>
          <w:iCs/>
          <w:sz w:val="24"/>
          <w:szCs w:val="24"/>
          <w:lang w:val="en"/>
        </w:rPr>
        <w:t xml:space="preserve">and </w:t>
      </w:r>
      <w:r w:rsidRPr="00CA196B">
        <w:rPr>
          <w:rFonts w:ascii="Calibri" w:hAnsi="Calibri"/>
          <w:iCs/>
          <w:sz w:val="24"/>
          <w:szCs w:val="24"/>
          <w:lang w:val="en"/>
        </w:rPr>
        <w:t>suggests</w:t>
      </w:r>
      <w:r w:rsidRPr="004905CA">
        <w:rPr>
          <w:rFonts w:ascii="Calibri" w:hAnsi="Calibri"/>
          <w:iCs/>
          <w:sz w:val="24"/>
          <w:szCs w:val="24"/>
          <w:lang w:val="en"/>
        </w:rPr>
        <w:t xml:space="preserve"> </w:t>
      </w:r>
      <w:r w:rsidRPr="00B66E78">
        <w:rPr>
          <w:rFonts w:ascii="Calibri" w:hAnsi="Calibri"/>
          <w:iCs/>
          <w:sz w:val="24"/>
          <w:szCs w:val="24"/>
          <w:lang w:val="en"/>
        </w:rPr>
        <w:t>that</w:t>
      </w:r>
      <w:r>
        <w:rPr>
          <w:rFonts w:ascii="Calibri" w:hAnsi="Calibri"/>
          <w:iCs/>
          <w:sz w:val="24"/>
          <w:szCs w:val="24"/>
          <w:lang w:val="en"/>
        </w:rPr>
        <w:t xml:space="preserve"> “i</w:t>
      </w:r>
      <w:r w:rsidRPr="00B66E78">
        <w:rPr>
          <w:rFonts w:ascii="Calibri" w:hAnsi="Calibri"/>
          <w:iCs/>
          <w:sz w:val="24"/>
          <w:szCs w:val="24"/>
          <w:lang w:val="en"/>
        </w:rPr>
        <w:t xml:space="preserve">t is only through </w:t>
      </w:r>
      <w:r w:rsidRPr="00CA66F1">
        <w:rPr>
          <w:rFonts w:ascii="Calibri" w:hAnsi="Calibri"/>
          <w:iCs/>
          <w:sz w:val="24"/>
          <w:szCs w:val="24"/>
          <w:lang w:val="en"/>
        </w:rPr>
        <w:t>whole system</w:t>
      </w:r>
      <w:r w:rsidRPr="00CA66F1">
        <w:rPr>
          <w:rFonts w:ascii="Calibri" w:hAnsi="Calibri"/>
          <w:sz w:val="24"/>
          <w:szCs w:val="24"/>
        </w:rPr>
        <w:t xml:space="preserve"> </w:t>
      </w:r>
      <w:r w:rsidRPr="00B66E78">
        <w:rPr>
          <w:rFonts w:ascii="Calibri" w:hAnsi="Calibri"/>
          <w:sz w:val="24"/>
          <w:szCs w:val="24"/>
        </w:rPr>
        <w:t xml:space="preserve">reform that education can be transformed to make a nation of one of the world’s top performers” (DfE, </w:t>
      </w:r>
      <w:r w:rsidRPr="00A91534">
        <w:rPr>
          <w:rFonts w:ascii="Calibri" w:hAnsi="Calibri"/>
          <w:sz w:val="24"/>
          <w:szCs w:val="24"/>
        </w:rPr>
        <w:t>2010c:7</w:t>
      </w:r>
      <w:r w:rsidR="00A429D6">
        <w:rPr>
          <w:rFonts w:ascii="Calibri" w:hAnsi="Calibri"/>
          <w:sz w:val="24"/>
          <w:szCs w:val="24"/>
        </w:rPr>
        <w:t xml:space="preserve">). </w:t>
      </w:r>
      <w:r w:rsidRPr="00B66E78">
        <w:rPr>
          <w:rFonts w:ascii="Calibri" w:hAnsi="Calibri"/>
          <w:sz w:val="24"/>
          <w:szCs w:val="24"/>
        </w:rPr>
        <w:t>The Coalition</w:t>
      </w:r>
      <w:r w:rsidR="00DE5FCD">
        <w:rPr>
          <w:rFonts w:ascii="Calibri" w:hAnsi="Calibri"/>
          <w:sz w:val="24"/>
          <w:szCs w:val="24"/>
        </w:rPr>
        <w:t>’s</w:t>
      </w:r>
      <w:r w:rsidRPr="00B66E78">
        <w:rPr>
          <w:rFonts w:ascii="Calibri" w:hAnsi="Calibri"/>
          <w:sz w:val="24"/>
          <w:szCs w:val="24"/>
        </w:rPr>
        <w:t xml:space="preserve"> reform policy introduces </w:t>
      </w:r>
      <w:r w:rsidRPr="00CA66F1">
        <w:rPr>
          <w:rFonts w:ascii="Calibri" w:hAnsi="Calibri"/>
          <w:sz w:val="24"/>
          <w:szCs w:val="24"/>
        </w:rPr>
        <w:t>profound structural change</w:t>
      </w:r>
      <w:r w:rsidR="000E3A3F">
        <w:rPr>
          <w:rFonts w:ascii="Calibri" w:hAnsi="Calibri"/>
          <w:sz w:val="24"/>
          <w:szCs w:val="24"/>
        </w:rPr>
        <w:t xml:space="preserve">. For example, </w:t>
      </w:r>
      <w:r w:rsidRPr="00CA66F1">
        <w:rPr>
          <w:rFonts w:ascii="Calibri" w:hAnsi="Calibri"/>
          <w:sz w:val="24"/>
          <w:szCs w:val="24"/>
        </w:rPr>
        <w:t>in schools</w:t>
      </w:r>
      <w:r w:rsidR="000E3A3F">
        <w:rPr>
          <w:rFonts w:ascii="Calibri" w:hAnsi="Calibri"/>
          <w:sz w:val="24"/>
          <w:szCs w:val="24"/>
        </w:rPr>
        <w:t xml:space="preserve"> it </w:t>
      </w:r>
      <w:r w:rsidRPr="00B66E78">
        <w:rPr>
          <w:rFonts w:ascii="Calibri" w:hAnsi="Calibri"/>
          <w:sz w:val="24"/>
          <w:szCs w:val="24"/>
        </w:rPr>
        <w:t>allows parents, charities and private companies to establish and run their own schools in the state sector. The evidence base ci</w:t>
      </w:r>
      <w:r w:rsidR="00DE5FCD">
        <w:rPr>
          <w:rFonts w:ascii="Calibri" w:hAnsi="Calibri"/>
          <w:sz w:val="24"/>
          <w:szCs w:val="24"/>
        </w:rPr>
        <w:t xml:space="preserve">ted to support the growth in </w:t>
      </w:r>
      <w:r w:rsidRPr="00B66E78">
        <w:rPr>
          <w:rFonts w:ascii="Calibri" w:hAnsi="Calibri"/>
          <w:sz w:val="24"/>
          <w:szCs w:val="24"/>
        </w:rPr>
        <w:t>academies and free sch</w:t>
      </w:r>
      <w:r>
        <w:rPr>
          <w:rFonts w:ascii="Calibri" w:hAnsi="Calibri"/>
          <w:sz w:val="24"/>
          <w:szCs w:val="24"/>
        </w:rPr>
        <w:t>ools is drawn from findings of</w:t>
      </w:r>
      <w:r w:rsidRPr="00B66E78">
        <w:rPr>
          <w:rFonts w:ascii="Calibri" w:hAnsi="Calibri"/>
          <w:sz w:val="24"/>
          <w:szCs w:val="24"/>
        </w:rPr>
        <w:t xml:space="preserve"> a cross-country survey conducted in November 2012 (OECD, 2013).</w:t>
      </w:r>
      <w:r>
        <w:rPr>
          <w:rStyle w:val="FootnoteReference"/>
          <w:rFonts w:ascii="Calibri" w:hAnsi="Calibri"/>
          <w:sz w:val="24"/>
          <w:szCs w:val="24"/>
        </w:rPr>
        <w:footnoteReference w:id="29"/>
      </w:r>
      <w:r w:rsidRPr="00B66E78">
        <w:rPr>
          <w:rFonts w:ascii="Calibri" w:hAnsi="Calibri"/>
          <w:sz w:val="24"/>
          <w:szCs w:val="24"/>
        </w:rPr>
        <w:t xml:space="preserve"> </w:t>
      </w:r>
      <w:r>
        <w:rPr>
          <w:rFonts w:ascii="Calibri" w:hAnsi="Calibri"/>
          <w:sz w:val="24"/>
          <w:szCs w:val="24"/>
        </w:rPr>
        <w:t>T</w:t>
      </w:r>
      <w:r w:rsidRPr="009C3E72">
        <w:rPr>
          <w:rFonts w:ascii="Calibri" w:hAnsi="Calibri"/>
          <w:sz w:val="24"/>
          <w:szCs w:val="24"/>
        </w:rPr>
        <w:t xml:space="preserve">he Association of School and College Leaders </w:t>
      </w:r>
      <w:r w:rsidR="000E3A3F">
        <w:rPr>
          <w:rFonts w:ascii="Calibri" w:hAnsi="Calibri"/>
          <w:sz w:val="24"/>
          <w:szCs w:val="24"/>
        </w:rPr>
        <w:t xml:space="preserve">(ASCL) </w:t>
      </w:r>
      <w:r w:rsidRPr="009C3E72">
        <w:rPr>
          <w:rFonts w:ascii="Calibri" w:hAnsi="Calibri"/>
          <w:sz w:val="24"/>
          <w:szCs w:val="24"/>
        </w:rPr>
        <w:t xml:space="preserve">expressed caution about the robustness of the evidence base </w:t>
      </w:r>
      <w:r w:rsidRPr="00624113">
        <w:rPr>
          <w:rFonts w:ascii="Calibri" w:hAnsi="Calibri"/>
          <w:sz w:val="24"/>
          <w:szCs w:val="24"/>
        </w:rPr>
        <w:t xml:space="preserve">for </w:t>
      </w:r>
      <w:r w:rsidR="001820FE">
        <w:rPr>
          <w:rFonts w:ascii="Calibri" w:hAnsi="Calibri"/>
          <w:sz w:val="24"/>
          <w:szCs w:val="24"/>
        </w:rPr>
        <w:t xml:space="preserve">many </w:t>
      </w:r>
      <w:r w:rsidRPr="00624113">
        <w:rPr>
          <w:rFonts w:ascii="Calibri" w:hAnsi="Calibri"/>
          <w:sz w:val="24"/>
          <w:szCs w:val="24"/>
        </w:rPr>
        <w:t xml:space="preserve">reform policies, and questioned the Government’s consultative style and the </w:t>
      </w:r>
      <w:r w:rsidRPr="000B2A7F">
        <w:rPr>
          <w:rFonts w:ascii="Calibri" w:hAnsi="Calibri"/>
          <w:sz w:val="24"/>
          <w:szCs w:val="24"/>
        </w:rPr>
        <w:t>ability of strategic planni</w:t>
      </w:r>
      <w:r w:rsidR="00A429D6">
        <w:rPr>
          <w:rFonts w:ascii="Calibri" w:hAnsi="Calibri"/>
          <w:sz w:val="24"/>
          <w:szCs w:val="24"/>
        </w:rPr>
        <w:t>ng to match the pace of reform.</w:t>
      </w:r>
      <w:r w:rsidRPr="000B2A7F">
        <w:rPr>
          <w:rFonts w:ascii="Calibri" w:hAnsi="Calibri"/>
          <w:sz w:val="24"/>
          <w:szCs w:val="24"/>
        </w:rPr>
        <w:t xml:space="preserve"> In response, </w:t>
      </w:r>
      <w:r w:rsidRPr="00CA196B">
        <w:rPr>
          <w:rFonts w:ascii="Calibri" w:hAnsi="Calibri"/>
          <w:sz w:val="24"/>
          <w:szCs w:val="24"/>
        </w:rPr>
        <w:t>the Secretary of State for Educ</w:t>
      </w:r>
      <w:r w:rsidRPr="000B2A7F">
        <w:rPr>
          <w:rFonts w:ascii="Calibri" w:hAnsi="Calibri"/>
          <w:sz w:val="24"/>
          <w:szCs w:val="24"/>
        </w:rPr>
        <w:t>ation confirmed that, “the pace of reform is to accelerate and was adamant that the majority of sc</w:t>
      </w:r>
      <w:r w:rsidR="000E3A3F">
        <w:rPr>
          <w:rFonts w:ascii="Calibri" w:hAnsi="Calibri"/>
          <w:sz w:val="24"/>
          <w:szCs w:val="24"/>
        </w:rPr>
        <w:t xml:space="preserve">hool leaders supported reform. </w:t>
      </w:r>
      <w:r w:rsidRPr="000B2A7F">
        <w:rPr>
          <w:rFonts w:ascii="Calibri" w:hAnsi="Calibri"/>
          <w:sz w:val="24"/>
          <w:szCs w:val="24"/>
        </w:rPr>
        <w:t>If you can’t hack the pace, man-up</w:t>
      </w:r>
      <w:r w:rsidR="003155EA">
        <w:rPr>
          <w:rFonts w:ascii="Calibri" w:hAnsi="Calibri"/>
          <w:sz w:val="24"/>
          <w:szCs w:val="24"/>
        </w:rPr>
        <w:t>.</w:t>
      </w:r>
      <w:r w:rsidRPr="000B2A7F">
        <w:rPr>
          <w:rFonts w:ascii="Calibri" w:hAnsi="Calibri"/>
          <w:sz w:val="24"/>
          <w:szCs w:val="24"/>
        </w:rPr>
        <w:t>” (TES, 2012).</w:t>
      </w:r>
    </w:p>
    <w:p w14:paraId="75F5601D" w14:textId="77777777" w:rsidR="002D0106" w:rsidRDefault="002D0106" w:rsidP="00924619">
      <w:pPr>
        <w:spacing w:after="0" w:line="360" w:lineRule="auto"/>
        <w:rPr>
          <w:rFonts w:ascii="Calibri" w:hAnsi="Calibri" w:cstheme="minorBidi"/>
          <w:sz w:val="24"/>
          <w:szCs w:val="24"/>
        </w:rPr>
      </w:pPr>
    </w:p>
    <w:p w14:paraId="61752BD9" w14:textId="77777777" w:rsidR="002D0106" w:rsidRDefault="002D0106" w:rsidP="00924619">
      <w:pPr>
        <w:spacing w:after="0" w:line="360" w:lineRule="auto"/>
        <w:rPr>
          <w:rFonts w:ascii="Calibri" w:hAnsi="Calibri"/>
          <w:b/>
          <w:i/>
          <w:sz w:val="24"/>
          <w:szCs w:val="24"/>
        </w:rPr>
      </w:pPr>
      <w:r w:rsidRPr="00B66E78">
        <w:rPr>
          <w:rFonts w:ascii="Calibri" w:hAnsi="Calibri"/>
          <w:b/>
          <w:sz w:val="24"/>
          <w:szCs w:val="24"/>
        </w:rPr>
        <w:t xml:space="preserve">2.2.3 </w:t>
      </w:r>
      <w:r>
        <w:rPr>
          <w:rFonts w:ascii="Calibri" w:hAnsi="Calibri"/>
          <w:b/>
          <w:i/>
          <w:sz w:val="24"/>
          <w:szCs w:val="24"/>
        </w:rPr>
        <w:t xml:space="preserve">Increased </w:t>
      </w:r>
      <w:r w:rsidR="00CA196B">
        <w:rPr>
          <w:rFonts w:ascii="Calibri" w:hAnsi="Calibri"/>
          <w:b/>
          <w:i/>
          <w:sz w:val="24"/>
          <w:szCs w:val="24"/>
        </w:rPr>
        <w:t>marketization</w:t>
      </w:r>
    </w:p>
    <w:p w14:paraId="672012A6" w14:textId="77777777" w:rsidR="002D0106" w:rsidRPr="00CA196B" w:rsidRDefault="002D0106" w:rsidP="00EC7212">
      <w:pPr>
        <w:spacing w:line="360" w:lineRule="auto"/>
        <w:jc w:val="both"/>
        <w:rPr>
          <w:rFonts w:asciiTheme="minorHAnsi" w:hAnsiTheme="minorHAnsi" w:cstheme="minorHAnsi"/>
          <w:sz w:val="24"/>
          <w:szCs w:val="24"/>
        </w:rPr>
      </w:pPr>
      <w:r w:rsidRPr="00152D6D">
        <w:rPr>
          <w:rFonts w:ascii="Calibri" w:hAnsi="Calibri"/>
          <w:sz w:val="24"/>
          <w:szCs w:val="24"/>
        </w:rPr>
        <w:t>A main focus in the literature concerns whether the Coalition Government’s increased marketisation of 16-18 NEET provision can provide creative programmes to increase pa</w:t>
      </w:r>
      <w:r w:rsidR="00A429D6">
        <w:rPr>
          <w:rFonts w:ascii="Calibri" w:hAnsi="Calibri"/>
          <w:sz w:val="24"/>
          <w:szCs w:val="24"/>
        </w:rPr>
        <w:t xml:space="preserve">rticipation. </w:t>
      </w:r>
      <w:r w:rsidRPr="00CA196B">
        <w:rPr>
          <w:rFonts w:ascii="Calibri" w:hAnsi="Calibri"/>
          <w:sz w:val="24"/>
          <w:szCs w:val="24"/>
        </w:rPr>
        <w:t xml:space="preserve">The </w:t>
      </w:r>
      <w:r w:rsidR="00740893" w:rsidRPr="00CA196B">
        <w:rPr>
          <w:rFonts w:ascii="Calibri" w:hAnsi="Calibri"/>
          <w:sz w:val="24"/>
          <w:szCs w:val="24"/>
        </w:rPr>
        <w:t>marketis</w:t>
      </w:r>
      <w:r w:rsidR="00123934" w:rsidRPr="00CA196B">
        <w:rPr>
          <w:rFonts w:ascii="Calibri" w:hAnsi="Calibri"/>
          <w:sz w:val="24"/>
          <w:szCs w:val="24"/>
        </w:rPr>
        <w:t xml:space="preserve">ation </w:t>
      </w:r>
      <w:r w:rsidRPr="00CA196B">
        <w:rPr>
          <w:rFonts w:ascii="Calibri" w:hAnsi="Calibri"/>
          <w:sz w:val="24"/>
          <w:szCs w:val="24"/>
        </w:rPr>
        <w:t xml:space="preserve">of education and training has continuity </w:t>
      </w:r>
      <w:r w:rsidR="00925C59" w:rsidRPr="00CA196B">
        <w:rPr>
          <w:rFonts w:ascii="Calibri" w:hAnsi="Calibri"/>
          <w:sz w:val="24"/>
          <w:szCs w:val="24"/>
        </w:rPr>
        <w:t>with a ne</w:t>
      </w:r>
      <w:r w:rsidR="00891CD0" w:rsidRPr="00CA196B">
        <w:rPr>
          <w:rFonts w:ascii="Calibri" w:hAnsi="Calibri"/>
          <w:sz w:val="24"/>
          <w:szCs w:val="24"/>
        </w:rPr>
        <w:t xml:space="preserve">w economic model of competition </w:t>
      </w:r>
      <w:r w:rsidR="00ED6036" w:rsidRPr="00CA196B">
        <w:rPr>
          <w:rFonts w:ascii="Calibri" w:hAnsi="Calibri"/>
          <w:sz w:val="24"/>
          <w:szCs w:val="24"/>
        </w:rPr>
        <w:t>introduced</w:t>
      </w:r>
      <w:r w:rsidR="00925C59" w:rsidRPr="00CA196B">
        <w:rPr>
          <w:rFonts w:ascii="Calibri" w:hAnsi="Calibri"/>
          <w:sz w:val="24"/>
          <w:szCs w:val="24"/>
        </w:rPr>
        <w:t xml:space="preserve"> </w:t>
      </w:r>
      <w:r w:rsidR="005B0915" w:rsidRPr="00CA196B">
        <w:rPr>
          <w:rFonts w:ascii="Calibri" w:hAnsi="Calibri"/>
          <w:sz w:val="24"/>
          <w:szCs w:val="24"/>
        </w:rPr>
        <w:t xml:space="preserve">in education </w:t>
      </w:r>
      <w:r w:rsidR="00925C59" w:rsidRPr="00CA196B">
        <w:rPr>
          <w:rFonts w:ascii="Calibri" w:hAnsi="Calibri"/>
          <w:sz w:val="24"/>
          <w:szCs w:val="24"/>
        </w:rPr>
        <w:t>by the Thatcher Government</w:t>
      </w:r>
      <w:r w:rsidR="005B0915" w:rsidRPr="00CA196B">
        <w:rPr>
          <w:rFonts w:ascii="Calibri" w:hAnsi="Calibri"/>
          <w:sz w:val="24"/>
          <w:szCs w:val="24"/>
        </w:rPr>
        <w:t xml:space="preserve"> (Finn, 1987</w:t>
      </w:r>
      <w:r w:rsidR="000E3A3F" w:rsidRPr="00CA196B">
        <w:rPr>
          <w:rFonts w:ascii="Calibri" w:hAnsi="Calibri"/>
          <w:sz w:val="24"/>
          <w:szCs w:val="24"/>
        </w:rPr>
        <w:t xml:space="preserve">). </w:t>
      </w:r>
      <w:r w:rsidR="001176D7" w:rsidRPr="00CA196B">
        <w:rPr>
          <w:rFonts w:ascii="Calibri" w:hAnsi="Calibri"/>
          <w:sz w:val="24"/>
          <w:szCs w:val="24"/>
        </w:rPr>
        <w:t>T</w:t>
      </w:r>
      <w:r w:rsidR="005B0915" w:rsidRPr="00CA196B">
        <w:rPr>
          <w:rFonts w:ascii="Calibri" w:hAnsi="Calibri"/>
          <w:sz w:val="24"/>
          <w:szCs w:val="24"/>
        </w:rPr>
        <w:t xml:space="preserve">his </w:t>
      </w:r>
      <w:r w:rsidR="001176D7" w:rsidRPr="00CA196B">
        <w:rPr>
          <w:rFonts w:ascii="Calibri" w:hAnsi="Calibri"/>
          <w:sz w:val="24"/>
          <w:szCs w:val="24"/>
        </w:rPr>
        <w:t xml:space="preserve">neoliberal </w:t>
      </w:r>
      <w:r w:rsidR="000E3A3F" w:rsidRPr="00CA196B">
        <w:rPr>
          <w:rFonts w:ascii="Calibri" w:hAnsi="Calibri"/>
          <w:sz w:val="24"/>
          <w:szCs w:val="24"/>
        </w:rPr>
        <w:t xml:space="preserve">approach </w:t>
      </w:r>
      <w:r w:rsidR="001820FE" w:rsidRPr="00CA196B">
        <w:rPr>
          <w:rFonts w:ascii="Calibri" w:hAnsi="Calibri"/>
          <w:sz w:val="24"/>
          <w:szCs w:val="24"/>
        </w:rPr>
        <w:t>was adopted by the New Labour Government</w:t>
      </w:r>
      <w:r w:rsidR="001176D7" w:rsidRPr="00CA196B">
        <w:rPr>
          <w:rFonts w:ascii="Calibri" w:hAnsi="Calibri"/>
          <w:sz w:val="24"/>
          <w:szCs w:val="24"/>
        </w:rPr>
        <w:t xml:space="preserve">. </w:t>
      </w:r>
      <w:r w:rsidR="00EC7212" w:rsidRPr="00CA196B">
        <w:rPr>
          <w:rFonts w:asciiTheme="minorHAnsi" w:hAnsiTheme="minorHAnsi" w:cstheme="minorHAnsi"/>
          <w:color w:val="000000"/>
          <w:sz w:val="24"/>
          <w:szCs w:val="24"/>
        </w:rPr>
        <w:t>For example</w:t>
      </w:r>
      <w:r w:rsidR="00EC7212" w:rsidRPr="00CA196B">
        <w:rPr>
          <w:rFonts w:asciiTheme="minorHAnsi" w:hAnsiTheme="minorHAnsi" w:cstheme="minorHAnsi"/>
          <w:color w:val="000000"/>
        </w:rPr>
        <w:t xml:space="preserve">, </w:t>
      </w:r>
      <w:r w:rsidR="00EC7212" w:rsidRPr="00CA196B">
        <w:rPr>
          <w:rFonts w:asciiTheme="minorHAnsi" w:hAnsiTheme="minorHAnsi" w:cstheme="minorHAnsi"/>
          <w:color w:val="000000"/>
          <w:sz w:val="24"/>
          <w:szCs w:val="24"/>
        </w:rPr>
        <w:t>t</w:t>
      </w:r>
      <w:r w:rsidRPr="00CA196B">
        <w:rPr>
          <w:rFonts w:asciiTheme="minorHAnsi" w:hAnsiTheme="minorHAnsi" w:cstheme="minorHAnsi"/>
          <w:color w:val="000000"/>
          <w:sz w:val="24"/>
          <w:szCs w:val="24"/>
        </w:rPr>
        <w:t xml:space="preserve">he </w:t>
      </w:r>
      <w:r w:rsidR="00AE4EFC" w:rsidRPr="00CA196B">
        <w:rPr>
          <w:rFonts w:asciiTheme="minorHAnsi" w:hAnsiTheme="minorHAnsi" w:cstheme="minorHAnsi"/>
          <w:color w:val="000000"/>
          <w:sz w:val="24"/>
          <w:szCs w:val="24"/>
        </w:rPr>
        <w:t>A</w:t>
      </w:r>
      <w:r w:rsidRPr="00CA196B">
        <w:rPr>
          <w:rFonts w:asciiTheme="minorHAnsi" w:hAnsiTheme="minorHAnsi" w:cstheme="minorHAnsi"/>
          <w:color w:val="000000"/>
          <w:sz w:val="24"/>
          <w:szCs w:val="24"/>
        </w:rPr>
        <w:t>c</w:t>
      </w:r>
      <w:r w:rsidR="00925C59" w:rsidRPr="00CA196B">
        <w:rPr>
          <w:rFonts w:asciiTheme="minorHAnsi" w:hAnsiTheme="minorHAnsi" w:cstheme="minorHAnsi"/>
          <w:color w:val="000000"/>
          <w:sz w:val="24"/>
          <w:szCs w:val="24"/>
        </w:rPr>
        <w:t xml:space="preserve">ademies </w:t>
      </w:r>
      <w:r w:rsidR="00AE4EFC" w:rsidRPr="00CA196B">
        <w:rPr>
          <w:rFonts w:asciiTheme="minorHAnsi" w:hAnsiTheme="minorHAnsi" w:cstheme="minorHAnsi"/>
          <w:color w:val="000000"/>
          <w:sz w:val="24"/>
          <w:szCs w:val="24"/>
        </w:rPr>
        <w:t>P</w:t>
      </w:r>
      <w:r w:rsidR="00925C59" w:rsidRPr="00CA196B">
        <w:rPr>
          <w:rFonts w:asciiTheme="minorHAnsi" w:hAnsiTheme="minorHAnsi" w:cstheme="minorHAnsi"/>
          <w:color w:val="000000"/>
          <w:sz w:val="24"/>
          <w:szCs w:val="24"/>
        </w:rPr>
        <w:t xml:space="preserve">rogramme was a </w:t>
      </w:r>
      <w:r w:rsidRPr="00CA196B">
        <w:rPr>
          <w:rFonts w:asciiTheme="minorHAnsi" w:hAnsiTheme="minorHAnsi" w:cstheme="minorHAnsi"/>
          <w:color w:val="000000"/>
          <w:sz w:val="24"/>
          <w:szCs w:val="24"/>
        </w:rPr>
        <w:t>part of New Labour</w:t>
      </w:r>
      <w:r w:rsidR="00EC7212" w:rsidRPr="00CA196B">
        <w:rPr>
          <w:rFonts w:asciiTheme="minorHAnsi" w:hAnsiTheme="minorHAnsi" w:cstheme="minorHAnsi"/>
          <w:color w:val="000000"/>
          <w:sz w:val="24"/>
          <w:szCs w:val="24"/>
        </w:rPr>
        <w:t>’s</w:t>
      </w:r>
      <w:r w:rsidRPr="00CA196B">
        <w:rPr>
          <w:rFonts w:asciiTheme="minorHAnsi" w:hAnsiTheme="minorHAnsi" w:cstheme="minorHAnsi"/>
          <w:color w:val="000000"/>
          <w:sz w:val="24"/>
          <w:szCs w:val="24"/>
        </w:rPr>
        <w:t xml:space="preserve"> </w:t>
      </w:r>
      <w:r w:rsidRPr="00CA196B">
        <w:rPr>
          <w:rFonts w:asciiTheme="minorHAnsi" w:hAnsiTheme="minorHAnsi" w:cstheme="minorHAnsi"/>
          <w:color w:val="000000"/>
          <w:sz w:val="24"/>
          <w:szCs w:val="24"/>
        </w:rPr>
        <w:lastRenderedPageBreak/>
        <w:t>education strategy to improve educational standards</w:t>
      </w:r>
      <w:r w:rsidR="00A429D6" w:rsidRPr="00CA196B">
        <w:rPr>
          <w:rFonts w:asciiTheme="minorHAnsi" w:hAnsiTheme="minorHAnsi" w:cstheme="minorHAnsi"/>
          <w:color w:val="000000"/>
          <w:sz w:val="24"/>
          <w:szCs w:val="24"/>
        </w:rPr>
        <w:t xml:space="preserve"> in disadvantaged communities. </w:t>
      </w:r>
      <w:r w:rsidRPr="00CA196B">
        <w:rPr>
          <w:rFonts w:asciiTheme="minorHAnsi" w:hAnsiTheme="minorHAnsi" w:cstheme="minorHAnsi"/>
          <w:color w:val="000000"/>
          <w:sz w:val="24"/>
          <w:szCs w:val="24"/>
        </w:rPr>
        <w:t>It built on the City Technology Colleges initiative introduced by the Tha</w:t>
      </w:r>
      <w:r w:rsidR="00A429D6" w:rsidRPr="00CA196B">
        <w:rPr>
          <w:rFonts w:asciiTheme="minorHAnsi" w:hAnsiTheme="minorHAnsi" w:cstheme="minorHAnsi"/>
          <w:color w:val="000000"/>
          <w:sz w:val="24"/>
          <w:szCs w:val="24"/>
        </w:rPr>
        <w:t xml:space="preserve">tcher Government in the 1980s. </w:t>
      </w:r>
      <w:r w:rsidRPr="00CA196B">
        <w:rPr>
          <w:rFonts w:asciiTheme="minorHAnsi" w:hAnsiTheme="minorHAnsi" w:cstheme="minorHAnsi"/>
          <w:sz w:val="24"/>
          <w:szCs w:val="24"/>
        </w:rPr>
        <w:t xml:space="preserve">An Academies Evaluation Report (DfES, 2005) </w:t>
      </w:r>
      <w:r w:rsidR="00E04EA3" w:rsidRPr="00CA196B">
        <w:rPr>
          <w:rFonts w:asciiTheme="minorHAnsi" w:hAnsiTheme="minorHAnsi" w:cstheme="minorHAnsi"/>
          <w:sz w:val="24"/>
          <w:szCs w:val="24"/>
        </w:rPr>
        <w:t xml:space="preserve">identified concerns about the poor performance and the accountability of academies, </w:t>
      </w:r>
      <w:r w:rsidRPr="00CA196B">
        <w:rPr>
          <w:rFonts w:asciiTheme="minorHAnsi" w:hAnsiTheme="minorHAnsi" w:cstheme="minorHAnsi"/>
          <w:sz w:val="24"/>
          <w:szCs w:val="24"/>
        </w:rPr>
        <w:t>and Gorard (2005) questioned whether academies were performing better for equivalent students, than the schools</w:t>
      </w:r>
      <w:r w:rsidR="00E04EA3" w:rsidRPr="00CA196B">
        <w:rPr>
          <w:rFonts w:asciiTheme="minorHAnsi" w:hAnsiTheme="minorHAnsi" w:cstheme="minorHAnsi"/>
          <w:sz w:val="24"/>
          <w:szCs w:val="24"/>
        </w:rPr>
        <w:t xml:space="preserve"> they had replaced.</w:t>
      </w:r>
    </w:p>
    <w:p w14:paraId="54785CF2" w14:textId="77777777" w:rsidR="00DE7510" w:rsidRPr="00DE7510" w:rsidRDefault="002D0106" w:rsidP="00DE7510">
      <w:pPr>
        <w:pStyle w:val="NormalWeb"/>
        <w:spacing w:before="0" w:beforeAutospacing="0" w:after="0" w:afterAutospacing="0" w:line="360" w:lineRule="auto"/>
        <w:jc w:val="both"/>
        <w:rPr>
          <w:rFonts w:ascii="Calibri" w:hAnsi="Calibri"/>
        </w:rPr>
      </w:pPr>
      <w:r>
        <w:rPr>
          <w:rFonts w:ascii="Calibri" w:hAnsi="Calibri"/>
        </w:rPr>
        <w:t xml:space="preserve">The </w:t>
      </w:r>
      <w:r w:rsidR="00925C59">
        <w:rPr>
          <w:rFonts w:ascii="Calibri" w:hAnsi="Calibri"/>
        </w:rPr>
        <w:t xml:space="preserve">Coalition Government’s </w:t>
      </w:r>
      <w:r>
        <w:rPr>
          <w:rFonts w:ascii="Calibri" w:hAnsi="Calibri"/>
        </w:rPr>
        <w:t xml:space="preserve">rapid expansion of </w:t>
      </w:r>
      <w:r w:rsidR="00774B69">
        <w:rPr>
          <w:rFonts w:ascii="Calibri" w:hAnsi="Calibri"/>
        </w:rPr>
        <w:t xml:space="preserve">academies </w:t>
      </w:r>
      <w:r w:rsidRPr="00B66E78">
        <w:rPr>
          <w:rFonts w:ascii="Calibri" w:hAnsi="Calibri"/>
        </w:rPr>
        <w:t>represents a fundamental shift in education policy, with a move from Government funding and local management of schools</w:t>
      </w:r>
      <w:r>
        <w:rPr>
          <w:rFonts w:ascii="Calibri" w:hAnsi="Calibri"/>
        </w:rPr>
        <w:t>,</w:t>
      </w:r>
      <w:r w:rsidRPr="00B66E78">
        <w:rPr>
          <w:rFonts w:ascii="Calibri" w:hAnsi="Calibri"/>
        </w:rPr>
        <w:t xml:space="preserve"> to a mix </w:t>
      </w:r>
      <w:r w:rsidRPr="004905CA">
        <w:rPr>
          <w:rFonts w:ascii="Calibri" w:hAnsi="Calibri"/>
        </w:rPr>
        <w:t xml:space="preserve">of </w:t>
      </w:r>
      <w:r w:rsidRPr="00CA196B">
        <w:rPr>
          <w:rFonts w:ascii="Calibri" w:hAnsi="Calibri"/>
        </w:rPr>
        <w:t>Government funding and private management</w:t>
      </w:r>
      <w:r w:rsidR="00A429D6" w:rsidRPr="00CA196B">
        <w:rPr>
          <w:rFonts w:ascii="Calibri" w:hAnsi="Calibri"/>
          <w:lang w:val="en-US"/>
        </w:rPr>
        <w:t>.</w:t>
      </w:r>
      <w:r w:rsidR="00EC7212" w:rsidRPr="00CA196B">
        <w:rPr>
          <w:rStyle w:val="FootnoteReference"/>
          <w:rFonts w:ascii="Calibri" w:hAnsi="Calibri"/>
          <w:lang w:val="en-US"/>
        </w:rPr>
        <w:footnoteReference w:id="30"/>
      </w:r>
      <w:r w:rsidR="00A429D6" w:rsidRPr="00CA196B">
        <w:rPr>
          <w:rFonts w:ascii="Calibri" w:hAnsi="Calibri"/>
          <w:lang w:val="en-US"/>
        </w:rPr>
        <w:t xml:space="preserve"> </w:t>
      </w:r>
      <w:r w:rsidRPr="00CA196B">
        <w:rPr>
          <w:rFonts w:ascii="Calibri" w:hAnsi="Calibri"/>
          <w:lang w:val="en-US"/>
        </w:rPr>
        <w:t>Some FE colleges are finding it more difficult to recruit learners due to increasing competition in local areas for the established FE 16-18 NEET market (</w:t>
      </w:r>
      <w:r w:rsidR="00E04EA3" w:rsidRPr="00CA196B">
        <w:rPr>
          <w:rFonts w:ascii="Calibri" w:hAnsi="Calibri"/>
          <w:lang w:val="en-US"/>
        </w:rPr>
        <w:t xml:space="preserve">AoC, </w:t>
      </w:r>
      <w:r w:rsidRPr="00CA196B">
        <w:rPr>
          <w:rFonts w:ascii="Calibri" w:hAnsi="Calibri"/>
          <w:lang w:val="en-US"/>
        </w:rPr>
        <w:t>2014a). There is new competition for traditional FE provision from secondary academies, free schools, University Technical Colleges (UTCs)</w:t>
      </w:r>
      <w:r w:rsidR="005B0915" w:rsidRPr="00CA196B">
        <w:rPr>
          <w:rFonts w:ascii="Calibri" w:hAnsi="Calibri"/>
          <w:lang w:val="en-US"/>
        </w:rPr>
        <w:t>,</w:t>
      </w:r>
      <w:r w:rsidRPr="00CA196B">
        <w:rPr>
          <w:rFonts w:ascii="Calibri" w:hAnsi="Calibri"/>
          <w:lang w:val="en-US"/>
        </w:rPr>
        <w:t xml:space="preserve"> Youth Co</w:t>
      </w:r>
      <w:r w:rsidR="00A429D6" w:rsidRPr="00CA196B">
        <w:rPr>
          <w:rFonts w:ascii="Calibri" w:hAnsi="Calibri"/>
          <w:lang w:val="en-US"/>
        </w:rPr>
        <w:t xml:space="preserve">ntract Scheme (YCS) </w:t>
      </w:r>
      <w:r w:rsidR="005B0915" w:rsidRPr="00CA196B">
        <w:rPr>
          <w:rFonts w:ascii="Calibri" w:hAnsi="Calibri"/>
          <w:lang w:val="en-US"/>
        </w:rPr>
        <w:t xml:space="preserve">and Traineeship </w:t>
      </w:r>
      <w:r w:rsidR="00A429D6" w:rsidRPr="00CA196B">
        <w:rPr>
          <w:rFonts w:ascii="Calibri" w:hAnsi="Calibri"/>
          <w:lang w:val="en-US"/>
        </w:rPr>
        <w:t xml:space="preserve">providers. </w:t>
      </w:r>
      <w:r w:rsidRPr="00CA196B">
        <w:rPr>
          <w:rFonts w:ascii="Calibri" w:hAnsi="Calibri"/>
          <w:lang w:val="en-US"/>
        </w:rPr>
        <w:t>Local academies which offer vocational subjects for 14-18 year olds are now providing competition</w:t>
      </w:r>
      <w:r w:rsidRPr="004905CA">
        <w:rPr>
          <w:rFonts w:ascii="Calibri" w:hAnsi="Calibri"/>
          <w:lang w:val="en-US"/>
        </w:rPr>
        <w:t xml:space="preserve"> </w:t>
      </w:r>
      <w:r w:rsidR="00A429D6">
        <w:rPr>
          <w:rFonts w:ascii="Calibri" w:hAnsi="Calibri"/>
          <w:lang w:val="en-US"/>
        </w:rPr>
        <w:t xml:space="preserve">for FE 16-18 NEET provision. </w:t>
      </w:r>
      <w:r>
        <w:rPr>
          <w:rFonts w:ascii="Calibri" w:hAnsi="Calibri"/>
        </w:rPr>
        <w:t xml:space="preserve">In May 2012, there were 1,807 </w:t>
      </w:r>
      <w:r w:rsidRPr="00B66E78">
        <w:rPr>
          <w:rFonts w:ascii="Calibri" w:hAnsi="Calibri"/>
        </w:rPr>
        <w:t xml:space="preserve">academies </w:t>
      </w:r>
      <w:r w:rsidRPr="00B66E78">
        <w:rPr>
          <w:rFonts w:ascii="Calibri" w:hAnsi="Calibri"/>
          <w:lang w:val="en-US"/>
        </w:rPr>
        <w:t>(AoC, 2013b), and by July 2015</w:t>
      </w:r>
      <w:r>
        <w:rPr>
          <w:rFonts w:ascii="Calibri" w:hAnsi="Calibri"/>
          <w:lang w:val="en-US"/>
        </w:rPr>
        <w:t>,</w:t>
      </w:r>
      <w:r w:rsidRPr="00B66E78">
        <w:rPr>
          <w:rFonts w:ascii="Calibri" w:hAnsi="Calibri"/>
          <w:lang w:val="en-US"/>
        </w:rPr>
        <w:t xml:space="preserve"> 58% of state-funded secondary schools were op</w:t>
      </w:r>
      <w:r w:rsidR="00B8537F">
        <w:rPr>
          <w:rFonts w:ascii="Calibri" w:hAnsi="Calibri"/>
          <w:lang w:val="en-US"/>
        </w:rPr>
        <w:t>erating as academies (DfE, 2016c</w:t>
      </w:r>
      <w:r w:rsidRPr="00B66E78">
        <w:rPr>
          <w:rFonts w:ascii="Calibri" w:hAnsi="Calibri"/>
          <w:lang w:val="en-US"/>
        </w:rPr>
        <w:t>).</w:t>
      </w:r>
    </w:p>
    <w:p w14:paraId="2892864F" w14:textId="77777777" w:rsidR="00DE7510" w:rsidRDefault="00DE7510" w:rsidP="002D0106">
      <w:pPr>
        <w:pStyle w:val="NormalWeb"/>
        <w:spacing w:before="0" w:beforeAutospacing="0" w:after="0" w:afterAutospacing="0" w:line="360" w:lineRule="auto"/>
        <w:jc w:val="both"/>
        <w:rPr>
          <w:rFonts w:ascii="Calibri" w:hAnsi="Calibri"/>
          <w:lang w:val="en-US"/>
        </w:rPr>
      </w:pPr>
    </w:p>
    <w:p w14:paraId="183748BD" w14:textId="77777777" w:rsidR="000F2973" w:rsidRPr="00B8537F" w:rsidRDefault="00ED6036" w:rsidP="00ED6036">
      <w:pPr>
        <w:pStyle w:val="NormalWeb"/>
        <w:spacing w:before="0" w:beforeAutospacing="0" w:after="0" w:afterAutospacing="0" w:line="360" w:lineRule="auto"/>
        <w:jc w:val="both"/>
        <w:rPr>
          <w:rFonts w:asciiTheme="minorHAnsi" w:hAnsiTheme="minorHAnsi" w:cstheme="minorHAnsi"/>
        </w:rPr>
      </w:pPr>
      <w:r>
        <w:rPr>
          <w:rFonts w:ascii="Calibri" w:hAnsi="Calibri"/>
          <w:lang w:val="en-US"/>
        </w:rPr>
        <w:t>The Coalition Government’</w:t>
      </w:r>
      <w:r w:rsidR="002D0106" w:rsidRPr="00D93695">
        <w:rPr>
          <w:rFonts w:ascii="Calibri" w:hAnsi="Calibri"/>
          <w:lang w:val="en-US"/>
        </w:rPr>
        <w:t xml:space="preserve">s launch of UTCs and the YCS from March </w:t>
      </w:r>
      <w:r w:rsidR="002D0106" w:rsidRPr="00CA196B">
        <w:rPr>
          <w:rFonts w:ascii="Calibri" w:hAnsi="Calibri"/>
          <w:lang w:val="en-US"/>
        </w:rPr>
        <w:t xml:space="preserve">2012 encroach on </w:t>
      </w:r>
      <w:r w:rsidR="00CA196B" w:rsidRPr="00CA196B">
        <w:rPr>
          <w:rFonts w:ascii="Calibri" w:hAnsi="Calibri"/>
          <w:lang w:val="en-US"/>
        </w:rPr>
        <w:t>the FE 16-18 NEET market.</w:t>
      </w:r>
      <w:r w:rsidR="00627B41" w:rsidRPr="00CA196B">
        <w:rPr>
          <w:rStyle w:val="FootnoteReference"/>
          <w:rFonts w:ascii="Calibri" w:hAnsi="Calibri"/>
          <w:lang w:val="en-US"/>
        </w:rPr>
        <w:footnoteReference w:id="31"/>
      </w:r>
      <w:r w:rsidR="00A429D6" w:rsidRPr="00CA196B">
        <w:rPr>
          <w:rFonts w:ascii="Calibri" w:hAnsi="Calibri"/>
        </w:rPr>
        <w:t xml:space="preserve"> </w:t>
      </w:r>
      <w:r w:rsidR="002D0106" w:rsidRPr="00CA196B">
        <w:rPr>
          <w:rFonts w:ascii="Calibri" w:hAnsi="Calibri"/>
        </w:rPr>
        <w:t xml:space="preserve">There is some debate about whether </w:t>
      </w:r>
      <w:r w:rsidR="00303491" w:rsidRPr="00CA196B">
        <w:rPr>
          <w:rFonts w:ascii="Calibri" w:hAnsi="Calibri"/>
        </w:rPr>
        <w:t>a</w:t>
      </w:r>
      <w:r w:rsidR="002D0106" w:rsidRPr="00CA196B">
        <w:rPr>
          <w:rFonts w:ascii="Calibri" w:hAnsi="Calibri"/>
        </w:rPr>
        <w:t>cademies and UTCs have the capacity to deliver vocational and skill provision for the</w:t>
      </w:r>
      <w:r w:rsidR="002D0106">
        <w:rPr>
          <w:rFonts w:ascii="Calibri" w:hAnsi="Calibri"/>
        </w:rPr>
        <w:t xml:space="preserve"> traditional FE 16-18 NEET market</w:t>
      </w:r>
      <w:r w:rsidR="00A429D6">
        <w:rPr>
          <w:rFonts w:ascii="Calibri" w:hAnsi="Calibri"/>
          <w:color w:val="7030A0"/>
        </w:rPr>
        <w:t>.</w:t>
      </w:r>
      <w:r w:rsidR="002D0106">
        <w:rPr>
          <w:rFonts w:ascii="Calibri" w:hAnsi="Calibri"/>
          <w:color w:val="7030A0"/>
        </w:rPr>
        <w:t xml:space="preserve"> </w:t>
      </w:r>
      <w:r w:rsidR="002D0106">
        <w:rPr>
          <w:rFonts w:asciiTheme="minorHAnsi" w:hAnsiTheme="minorHAnsi" w:cstheme="minorHAnsi"/>
        </w:rPr>
        <w:t>R</w:t>
      </w:r>
      <w:r w:rsidR="002D0106" w:rsidRPr="00940A0D">
        <w:rPr>
          <w:rFonts w:asciiTheme="minorHAnsi" w:hAnsiTheme="minorHAnsi" w:cstheme="minorHAnsi"/>
        </w:rPr>
        <w:t xml:space="preserve">esearch by Kettlewell </w:t>
      </w:r>
      <w:r w:rsidR="002D0106" w:rsidRPr="004341F0">
        <w:rPr>
          <w:rFonts w:asciiTheme="minorHAnsi" w:hAnsiTheme="minorHAnsi" w:cstheme="minorHAnsi"/>
        </w:rPr>
        <w:t>et al.</w:t>
      </w:r>
      <w:r w:rsidR="002D0106">
        <w:rPr>
          <w:rFonts w:asciiTheme="minorHAnsi" w:hAnsiTheme="minorHAnsi" w:cstheme="minorHAnsi"/>
        </w:rPr>
        <w:t xml:space="preserve"> </w:t>
      </w:r>
      <w:r w:rsidR="002D0106" w:rsidRPr="00940A0D">
        <w:rPr>
          <w:rFonts w:asciiTheme="minorHAnsi" w:hAnsiTheme="minorHAnsi" w:cstheme="minorHAnsi"/>
        </w:rPr>
        <w:t>(2017</w:t>
      </w:r>
      <w:r w:rsidR="002D0106">
        <w:rPr>
          <w:rFonts w:asciiTheme="minorHAnsi" w:hAnsiTheme="minorHAnsi" w:cstheme="minorHAnsi"/>
        </w:rPr>
        <w:t>: ii</w:t>
      </w:r>
      <w:r w:rsidR="00627B41">
        <w:rPr>
          <w:rFonts w:asciiTheme="minorHAnsi" w:hAnsiTheme="minorHAnsi" w:cstheme="minorHAnsi"/>
        </w:rPr>
        <w:t>)</w:t>
      </w:r>
      <w:r w:rsidR="002D0106" w:rsidRPr="00940A0D">
        <w:rPr>
          <w:rFonts w:asciiTheme="minorHAnsi" w:hAnsiTheme="minorHAnsi" w:cstheme="minorHAnsi"/>
        </w:rPr>
        <w:t xml:space="preserve"> </w:t>
      </w:r>
      <w:r w:rsidR="002D0106">
        <w:rPr>
          <w:rFonts w:asciiTheme="minorHAnsi" w:hAnsiTheme="minorHAnsi" w:cstheme="minorHAnsi"/>
        </w:rPr>
        <w:t>highlights</w:t>
      </w:r>
      <w:r w:rsidR="002D0106" w:rsidRPr="00940A0D">
        <w:rPr>
          <w:rFonts w:asciiTheme="minorHAnsi" w:hAnsiTheme="minorHAnsi" w:cstheme="minorHAnsi"/>
        </w:rPr>
        <w:t xml:space="preserve"> quality concerns i</w:t>
      </w:r>
      <w:r w:rsidR="002D0106">
        <w:rPr>
          <w:rFonts w:asciiTheme="minorHAnsi" w:hAnsiTheme="minorHAnsi" w:cstheme="minorHAnsi"/>
        </w:rPr>
        <w:t>n UTC provision,</w:t>
      </w:r>
      <w:r w:rsidR="002D0106" w:rsidRPr="00940A0D">
        <w:rPr>
          <w:rFonts w:asciiTheme="minorHAnsi" w:hAnsiTheme="minorHAnsi" w:cstheme="minorHAnsi"/>
        </w:rPr>
        <w:t xml:space="preserve"> such as widespread use of non-accredited vocational qualifications</w:t>
      </w:r>
      <w:r w:rsidR="002D0106">
        <w:rPr>
          <w:rFonts w:asciiTheme="minorHAnsi" w:hAnsiTheme="minorHAnsi" w:cstheme="minorHAnsi"/>
        </w:rPr>
        <w:t xml:space="preserve">, </w:t>
      </w:r>
      <w:r w:rsidR="002D0106" w:rsidRPr="00940A0D">
        <w:rPr>
          <w:rFonts w:asciiTheme="minorHAnsi" w:hAnsiTheme="minorHAnsi" w:cstheme="minorHAnsi"/>
        </w:rPr>
        <w:t>and low student performance</w:t>
      </w:r>
      <w:r w:rsidR="002D0106">
        <w:rPr>
          <w:rFonts w:asciiTheme="minorHAnsi" w:hAnsiTheme="minorHAnsi" w:cstheme="minorHAnsi"/>
        </w:rPr>
        <w:t xml:space="preserve">, and </w:t>
      </w:r>
      <w:r w:rsidR="002D0106" w:rsidRPr="00CF197A">
        <w:rPr>
          <w:rFonts w:asciiTheme="minorHAnsi" w:hAnsiTheme="minorHAnsi" w:cstheme="minorHAnsi"/>
        </w:rPr>
        <w:t>that</w:t>
      </w:r>
      <w:r w:rsidR="00303491">
        <w:rPr>
          <w:rFonts w:asciiTheme="minorHAnsi" w:hAnsiTheme="minorHAnsi" w:cstheme="minorHAnsi"/>
        </w:rPr>
        <w:t>,</w:t>
      </w:r>
      <w:r w:rsidR="002D0106" w:rsidRPr="00CF197A">
        <w:rPr>
          <w:rFonts w:asciiTheme="minorHAnsi" w:hAnsiTheme="minorHAnsi" w:cstheme="minorHAnsi"/>
        </w:rPr>
        <w:t xml:space="preserve"> “over</w:t>
      </w:r>
      <w:r w:rsidR="002D0106" w:rsidRPr="00E93092">
        <w:rPr>
          <w:rFonts w:asciiTheme="minorHAnsi" w:hAnsiTheme="minorHAnsi" w:cstheme="minorHAnsi"/>
        </w:rPr>
        <w:t xml:space="preserve"> time UTCs may damage the credibility of the technical and vocational sector</w:t>
      </w:r>
      <w:r w:rsidR="00A429D6">
        <w:rPr>
          <w:rFonts w:asciiTheme="minorHAnsi" w:hAnsiTheme="minorHAnsi" w:cstheme="minorHAnsi"/>
        </w:rPr>
        <w:t xml:space="preserve">.” </w:t>
      </w:r>
      <w:r w:rsidR="00FF7CD2">
        <w:rPr>
          <w:rFonts w:ascii="Calibri" w:hAnsi="Calibri"/>
        </w:rPr>
        <w:t>Simmons and Smyth (2016)</w:t>
      </w:r>
      <w:r w:rsidR="002D0106" w:rsidRPr="00A24F51">
        <w:rPr>
          <w:rFonts w:ascii="Calibri" w:hAnsi="Calibri"/>
        </w:rPr>
        <w:t xml:space="preserve"> suggest that rather </w:t>
      </w:r>
      <w:r w:rsidR="002D0106" w:rsidRPr="00E93092">
        <w:rPr>
          <w:rFonts w:ascii="Calibri" w:hAnsi="Calibri"/>
        </w:rPr>
        <w:t xml:space="preserve">than there being a pedagogic basis for the introduction of market-like competition between schools, FE and youth training programmes, this </w:t>
      </w:r>
      <w:r w:rsidR="002D0106" w:rsidRPr="00E93092">
        <w:rPr>
          <w:rFonts w:ascii="Calibri" w:hAnsi="Calibri"/>
        </w:rPr>
        <w:lastRenderedPageBreak/>
        <w:t>policy is a form of neoliberal localism, which may reflect a legitimation crisis in capitalism</w:t>
      </w:r>
      <w:r w:rsidR="002D0106" w:rsidRPr="00B8537F">
        <w:rPr>
          <w:rFonts w:ascii="Calibri" w:hAnsi="Calibri"/>
        </w:rPr>
        <w:t>.</w:t>
      </w:r>
      <w:r w:rsidR="002D0106" w:rsidRPr="00B8537F">
        <w:rPr>
          <w:rStyle w:val="FootnoteReference"/>
          <w:rFonts w:ascii="Calibri" w:hAnsi="Calibri"/>
        </w:rPr>
        <w:footnoteReference w:id="32"/>
      </w:r>
    </w:p>
    <w:p w14:paraId="1BEE2B71" w14:textId="77777777" w:rsidR="00ED6036" w:rsidRPr="009F63C5" w:rsidRDefault="00ED6036" w:rsidP="00ED6036">
      <w:pPr>
        <w:pStyle w:val="NormalWeb"/>
        <w:spacing w:before="0" w:beforeAutospacing="0" w:after="0" w:afterAutospacing="0" w:line="360" w:lineRule="auto"/>
        <w:jc w:val="both"/>
        <w:rPr>
          <w:rFonts w:asciiTheme="minorHAnsi" w:hAnsiTheme="minorHAnsi" w:cstheme="minorHAnsi"/>
        </w:rPr>
      </w:pPr>
    </w:p>
    <w:p w14:paraId="1B054B0C" w14:textId="77777777" w:rsidR="002D0106" w:rsidRPr="00E20A97" w:rsidRDefault="00925C59" w:rsidP="002D0106">
      <w:pPr>
        <w:pStyle w:val="FootnoteText"/>
        <w:spacing w:line="360" w:lineRule="auto"/>
        <w:jc w:val="both"/>
        <w:rPr>
          <w:rFonts w:cstheme="minorHAnsi"/>
          <w:b/>
          <w:i/>
          <w:sz w:val="24"/>
          <w:szCs w:val="24"/>
        </w:rPr>
      </w:pPr>
      <w:r>
        <w:rPr>
          <w:b/>
          <w:sz w:val="24"/>
          <w:szCs w:val="24"/>
        </w:rPr>
        <w:t>2.2.4</w:t>
      </w:r>
      <w:r w:rsidR="002D0106" w:rsidRPr="002D0106">
        <w:rPr>
          <w:b/>
          <w:sz w:val="24"/>
          <w:szCs w:val="24"/>
        </w:rPr>
        <w:t xml:space="preserve"> </w:t>
      </w:r>
      <w:r w:rsidR="002D0106" w:rsidRPr="002D0106">
        <w:rPr>
          <w:b/>
          <w:i/>
          <w:sz w:val="24"/>
          <w:szCs w:val="24"/>
        </w:rPr>
        <w:t>Quasi</w:t>
      </w:r>
      <w:r w:rsidR="002D0106" w:rsidRPr="00E20A97">
        <w:rPr>
          <w:b/>
          <w:i/>
          <w:sz w:val="24"/>
          <w:szCs w:val="24"/>
        </w:rPr>
        <w:t>-market</w:t>
      </w:r>
      <w:r w:rsidR="00FF7CD2">
        <w:rPr>
          <w:b/>
          <w:i/>
          <w:sz w:val="24"/>
          <w:szCs w:val="24"/>
        </w:rPr>
        <w:t>s</w:t>
      </w:r>
    </w:p>
    <w:p w14:paraId="351CB94B" w14:textId="77777777" w:rsidR="00D43799" w:rsidRDefault="002D0106" w:rsidP="00514A12">
      <w:pPr>
        <w:spacing w:line="360" w:lineRule="auto"/>
        <w:jc w:val="both"/>
        <w:rPr>
          <w:rFonts w:ascii="Calibri" w:hAnsi="Calibri"/>
          <w:sz w:val="24"/>
          <w:szCs w:val="24"/>
        </w:rPr>
      </w:pPr>
      <w:r w:rsidRPr="009B5789">
        <w:rPr>
          <w:rFonts w:ascii="Calibri" w:hAnsi="Calibri"/>
          <w:sz w:val="24"/>
          <w:szCs w:val="24"/>
        </w:rPr>
        <w:t xml:space="preserve">The Coalition Government expanded </w:t>
      </w:r>
      <w:r w:rsidRPr="00CA196B">
        <w:rPr>
          <w:rFonts w:ascii="Calibri" w:hAnsi="Calibri"/>
          <w:sz w:val="24"/>
          <w:szCs w:val="24"/>
        </w:rPr>
        <w:t>quasi-market competition</w:t>
      </w:r>
      <w:r w:rsidRPr="009B5789">
        <w:rPr>
          <w:rFonts w:ascii="Calibri" w:hAnsi="Calibri"/>
          <w:sz w:val="24"/>
          <w:szCs w:val="24"/>
        </w:rPr>
        <w:t xml:space="preserve"> t</w:t>
      </w:r>
      <w:r w:rsidRPr="00E80F1C">
        <w:rPr>
          <w:rFonts w:ascii="Calibri" w:hAnsi="Calibri"/>
          <w:sz w:val="24"/>
          <w:szCs w:val="24"/>
        </w:rPr>
        <w:t>hrough commissioned annual funding of £127M for its YCS initiati</w:t>
      </w:r>
      <w:r w:rsidR="00F84A1F">
        <w:rPr>
          <w:rFonts w:ascii="Calibri" w:hAnsi="Calibri"/>
          <w:sz w:val="24"/>
          <w:szCs w:val="24"/>
        </w:rPr>
        <w:t xml:space="preserve">ve, which targeted 16-18 NEET. </w:t>
      </w:r>
      <w:r w:rsidRPr="00E80F1C">
        <w:rPr>
          <w:rFonts w:ascii="Calibri" w:hAnsi="Calibri"/>
          <w:sz w:val="24"/>
          <w:szCs w:val="24"/>
        </w:rPr>
        <w:t>The published list for the YCS commissioning round for 2012-2013 shows that al</w:t>
      </w:r>
      <w:r w:rsidR="00B402A7">
        <w:rPr>
          <w:rFonts w:ascii="Calibri" w:hAnsi="Calibri"/>
          <w:sz w:val="24"/>
          <w:szCs w:val="24"/>
        </w:rPr>
        <w:t>l the contracts were awarded to</w:t>
      </w:r>
      <w:r w:rsidR="006A7546">
        <w:rPr>
          <w:rFonts w:ascii="Calibri" w:hAnsi="Calibri"/>
          <w:sz w:val="24"/>
          <w:szCs w:val="24"/>
        </w:rPr>
        <w:t xml:space="preserve"> </w:t>
      </w:r>
      <w:r w:rsidRPr="00E80F1C">
        <w:rPr>
          <w:rFonts w:ascii="Calibri" w:hAnsi="Calibri"/>
          <w:sz w:val="24"/>
          <w:szCs w:val="24"/>
        </w:rPr>
        <w:t>private providers working in partnership with LAs and/or social enterprise groups: not one FE College secured a d</w:t>
      </w:r>
      <w:r w:rsidR="00F84A1F">
        <w:rPr>
          <w:rFonts w:ascii="Calibri" w:hAnsi="Calibri"/>
          <w:sz w:val="24"/>
          <w:szCs w:val="24"/>
        </w:rPr>
        <w:t xml:space="preserve">elivery contract (DfE, 2013d). </w:t>
      </w:r>
      <w:r w:rsidRPr="00E80F1C">
        <w:rPr>
          <w:rFonts w:ascii="Calibri" w:hAnsi="Calibri"/>
          <w:sz w:val="24"/>
          <w:szCs w:val="24"/>
        </w:rPr>
        <w:t xml:space="preserve">The </w:t>
      </w:r>
      <w:r w:rsidRPr="00E80F1C">
        <w:rPr>
          <w:rFonts w:ascii="Calibri" w:hAnsi="Calibri" w:cs="Calibri"/>
          <w:sz w:val="24"/>
          <w:szCs w:val="24"/>
          <w:lang w:val="en"/>
        </w:rPr>
        <w:t xml:space="preserve">YCS was phased out </w:t>
      </w:r>
      <w:r>
        <w:rPr>
          <w:rFonts w:ascii="Calibri" w:hAnsi="Calibri" w:cs="Calibri"/>
          <w:sz w:val="24"/>
          <w:szCs w:val="24"/>
          <w:lang w:val="en"/>
        </w:rPr>
        <w:t>from March 2016</w:t>
      </w:r>
      <w:r w:rsidRPr="00E80F1C">
        <w:rPr>
          <w:rFonts w:ascii="Calibri" w:hAnsi="Calibri" w:cs="Calibri"/>
          <w:sz w:val="24"/>
          <w:szCs w:val="24"/>
          <w:lang w:val="en"/>
        </w:rPr>
        <w:t xml:space="preserve">, </w:t>
      </w:r>
      <w:r w:rsidRPr="00B402A7">
        <w:rPr>
          <w:rFonts w:ascii="Calibri" w:hAnsi="Calibri" w:cs="Calibri"/>
          <w:sz w:val="24"/>
          <w:szCs w:val="24"/>
          <w:lang w:val="en"/>
        </w:rPr>
        <w:t>and replaced by</w:t>
      </w:r>
      <w:r w:rsidRPr="00E80F1C">
        <w:rPr>
          <w:rFonts w:ascii="Calibri" w:hAnsi="Calibri" w:cs="Calibri"/>
          <w:color w:val="0070C0"/>
          <w:sz w:val="24"/>
          <w:szCs w:val="24"/>
          <w:lang w:val="en"/>
        </w:rPr>
        <w:t xml:space="preserve"> </w:t>
      </w:r>
      <w:r w:rsidRPr="00E80F1C">
        <w:rPr>
          <w:rFonts w:ascii="Calibri" w:hAnsi="Calibri" w:cs="Calibri"/>
          <w:sz w:val="24"/>
          <w:szCs w:val="24"/>
          <w:lang w:val="en"/>
        </w:rPr>
        <w:t>the Youth Engagement Fund (YEF)</w:t>
      </w:r>
      <w:r w:rsidRPr="00485BF4">
        <w:rPr>
          <w:rFonts w:ascii="Calibri" w:hAnsi="Calibri" w:cs="Calibri"/>
          <w:sz w:val="24"/>
          <w:szCs w:val="24"/>
          <w:lang w:val="en"/>
        </w:rPr>
        <w:t>,</w:t>
      </w:r>
      <w:r w:rsidRPr="00E80F1C">
        <w:rPr>
          <w:rFonts w:ascii="Calibri" w:hAnsi="Calibri" w:cs="Calibri"/>
          <w:sz w:val="24"/>
          <w:szCs w:val="24"/>
          <w:lang w:val="en"/>
        </w:rPr>
        <w:t xml:space="preserve"> </w:t>
      </w:r>
      <w:r w:rsidRPr="00E80F1C">
        <w:rPr>
          <w:rFonts w:ascii="Calibri" w:hAnsi="Calibri" w:cs="Calibri"/>
          <w:sz w:val="24"/>
          <w:szCs w:val="24"/>
        </w:rPr>
        <w:t xml:space="preserve">with £16M </w:t>
      </w:r>
      <w:r w:rsidRPr="00E14B1F">
        <w:rPr>
          <w:rFonts w:ascii="Calibri" w:hAnsi="Calibri" w:cs="Calibri"/>
          <w:sz w:val="24"/>
          <w:szCs w:val="24"/>
        </w:rPr>
        <w:t>Government SIB</w:t>
      </w:r>
      <w:r w:rsidR="00372ACF" w:rsidRPr="00E14B1F">
        <w:rPr>
          <w:rFonts w:ascii="Calibri" w:hAnsi="Calibri" w:cs="Calibri"/>
          <w:sz w:val="24"/>
          <w:szCs w:val="24"/>
        </w:rPr>
        <w:t xml:space="preserve"> </w:t>
      </w:r>
      <w:r w:rsidRPr="00E14B1F">
        <w:rPr>
          <w:rFonts w:ascii="Calibri" w:hAnsi="Calibri" w:cs="Calibri"/>
          <w:sz w:val="24"/>
          <w:szCs w:val="24"/>
        </w:rPr>
        <w:t xml:space="preserve">funding channelled </w:t>
      </w:r>
      <w:r w:rsidRPr="00E80F1C">
        <w:rPr>
          <w:rFonts w:ascii="Calibri" w:hAnsi="Calibri" w:cs="Calibri"/>
          <w:sz w:val="24"/>
          <w:szCs w:val="24"/>
        </w:rPr>
        <w:t>through employers (not FE providers) over three</w:t>
      </w:r>
      <w:r w:rsidR="00F84A1F">
        <w:rPr>
          <w:rFonts w:ascii="Calibri" w:hAnsi="Calibri" w:cs="Calibri"/>
          <w:sz w:val="24"/>
          <w:szCs w:val="24"/>
        </w:rPr>
        <w:t xml:space="preserve"> years.</w:t>
      </w:r>
      <w:r w:rsidR="00372ACF">
        <w:rPr>
          <w:rStyle w:val="FootnoteReference"/>
          <w:rFonts w:ascii="Calibri" w:hAnsi="Calibri" w:cs="Calibri"/>
          <w:sz w:val="24"/>
          <w:szCs w:val="24"/>
        </w:rPr>
        <w:footnoteReference w:id="33"/>
      </w:r>
      <w:r w:rsidR="00F84A1F">
        <w:rPr>
          <w:rFonts w:ascii="Calibri" w:hAnsi="Calibri" w:cs="Calibri"/>
          <w:sz w:val="24"/>
          <w:szCs w:val="24"/>
        </w:rPr>
        <w:t xml:space="preserve"> </w:t>
      </w:r>
      <w:r w:rsidRPr="00E80F1C">
        <w:rPr>
          <w:rFonts w:ascii="Calibri" w:hAnsi="Calibri" w:cs="Calibri"/>
          <w:sz w:val="24"/>
          <w:szCs w:val="24"/>
        </w:rPr>
        <w:t xml:space="preserve">A further £340M Skills Strategy SIB </w:t>
      </w:r>
      <w:r w:rsidRPr="00E80F1C">
        <w:rPr>
          <w:rFonts w:ascii="Calibri" w:hAnsi="Calibri" w:cs="Calibri"/>
          <w:sz w:val="24"/>
          <w:szCs w:val="24"/>
          <w:lang w:val="en"/>
        </w:rPr>
        <w:t>funding targeted 16-18 NEET in 2015-</w:t>
      </w:r>
      <w:r w:rsidR="00B8537F">
        <w:rPr>
          <w:rFonts w:ascii="Calibri" w:hAnsi="Calibri" w:cs="Calibri"/>
          <w:sz w:val="24"/>
          <w:szCs w:val="24"/>
          <w:lang w:val="en"/>
        </w:rPr>
        <w:t>2016 (BIS, 2013a;</w:t>
      </w:r>
      <w:r w:rsidR="00F84A1F">
        <w:rPr>
          <w:rFonts w:ascii="Calibri" w:hAnsi="Calibri" w:cs="Calibri"/>
          <w:sz w:val="24"/>
          <w:szCs w:val="24"/>
          <w:lang w:val="en"/>
        </w:rPr>
        <w:t xml:space="preserve"> BIS, 2014a). </w:t>
      </w:r>
      <w:r w:rsidRPr="00444239">
        <w:rPr>
          <w:rFonts w:ascii="Calibri" w:hAnsi="Calibri" w:cs="Calibri"/>
          <w:sz w:val="24"/>
          <w:szCs w:val="24"/>
        </w:rPr>
        <w:t xml:space="preserve">SIBs are a payment-by-results system, where private investors fund projects, </w:t>
      </w:r>
      <w:r w:rsidRPr="00E80F1C">
        <w:rPr>
          <w:rFonts w:ascii="Calibri" w:hAnsi="Calibri" w:cs="Calibri"/>
          <w:sz w:val="24"/>
          <w:szCs w:val="24"/>
        </w:rPr>
        <w:t>often through charities and s</w:t>
      </w:r>
      <w:r w:rsidR="00372ACF">
        <w:rPr>
          <w:rFonts w:ascii="Calibri" w:hAnsi="Calibri" w:cs="Calibri"/>
          <w:sz w:val="24"/>
          <w:szCs w:val="24"/>
        </w:rPr>
        <w:t>ocial enterprise (DfE, 2014b).</w:t>
      </w:r>
    </w:p>
    <w:p w14:paraId="29FD32FC" w14:textId="77777777" w:rsidR="002D0106" w:rsidRPr="00D43799" w:rsidRDefault="00D26CE1" w:rsidP="00514A12">
      <w:pPr>
        <w:spacing w:line="360" w:lineRule="auto"/>
        <w:jc w:val="both"/>
        <w:rPr>
          <w:rFonts w:ascii="Calibri" w:eastAsia="Calibri" w:hAnsi="Calibri" w:cs="Calibri"/>
          <w:sz w:val="24"/>
          <w:szCs w:val="24"/>
        </w:rPr>
      </w:pPr>
      <w:r w:rsidRPr="00B402A7">
        <w:rPr>
          <w:rFonts w:ascii="Calibri" w:hAnsi="Calibri"/>
          <w:sz w:val="24"/>
          <w:szCs w:val="24"/>
        </w:rPr>
        <w:t xml:space="preserve">Successive Conservative Governments </w:t>
      </w:r>
      <w:r w:rsidR="00924830" w:rsidRPr="00B402A7">
        <w:rPr>
          <w:rFonts w:ascii="Calibri" w:hAnsi="Calibri"/>
          <w:sz w:val="24"/>
          <w:szCs w:val="24"/>
        </w:rPr>
        <w:t xml:space="preserve">have continued </w:t>
      </w:r>
      <w:r w:rsidR="00D43799" w:rsidRPr="00B402A7">
        <w:rPr>
          <w:rFonts w:ascii="Calibri" w:hAnsi="Calibri"/>
          <w:sz w:val="24"/>
          <w:szCs w:val="24"/>
        </w:rPr>
        <w:t xml:space="preserve">this </w:t>
      </w:r>
      <w:r w:rsidR="00924830" w:rsidRPr="00B402A7">
        <w:rPr>
          <w:rFonts w:ascii="Calibri" w:hAnsi="Calibri"/>
          <w:sz w:val="24"/>
          <w:szCs w:val="24"/>
        </w:rPr>
        <w:t>Coalition Government</w:t>
      </w:r>
      <w:r w:rsidR="00D43799" w:rsidRPr="00B402A7">
        <w:rPr>
          <w:rFonts w:ascii="Calibri" w:hAnsi="Calibri"/>
          <w:sz w:val="24"/>
          <w:szCs w:val="24"/>
        </w:rPr>
        <w:t xml:space="preserve"> policy</w:t>
      </w:r>
      <w:r w:rsidR="00514A12" w:rsidRPr="00B402A7">
        <w:rPr>
          <w:rFonts w:ascii="Calibri" w:hAnsi="Calibri"/>
          <w:sz w:val="24"/>
          <w:szCs w:val="24"/>
        </w:rPr>
        <w:t>.</w:t>
      </w:r>
      <w:r w:rsidR="00924830" w:rsidRPr="00B402A7">
        <w:rPr>
          <w:rFonts w:ascii="Calibri" w:hAnsi="Calibri"/>
          <w:sz w:val="24"/>
          <w:szCs w:val="24"/>
        </w:rPr>
        <w:t xml:space="preserve"> SIB-funded 16-18 NEET initiatives were maintained </w:t>
      </w:r>
      <w:r w:rsidR="00924830" w:rsidRPr="00B402A7">
        <w:rPr>
          <w:rFonts w:ascii="Calibri" w:hAnsi="Calibri" w:cs="Calibri"/>
          <w:sz w:val="24"/>
          <w:szCs w:val="24"/>
        </w:rPr>
        <w:t xml:space="preserve">by the Conservative Cameron Government (2015-16), such as the </w:t>
      </w:r>
      <w:r w:rsidR="00924830" w:rsidRPr="00B402A7">
        <w:rPr>
          <w:rFonts w:ascii="Calibri" w:eastAsia="Calibri" w:hAnsi="Calibri" w:cs="Calibri"/>
          <w:sz w:val="24"/>
          <w:szCs w:val="24"/>
        </w:rPr>
        <w:t>Careers &amp; Enterprise Company (CEC). The Conservative May Government (2016</w:t>
      </w:r>
      <w:r w:rsidR="00123934" w:rsidRPr="00B402A7">
        <w:rPr>
          <w:rFonts w:ascii="Calibri" w:eastAsia="Calibri" w:hAnsi="Calibri" w:cs="Calibri"/>
          <w:sz w:val="24"/>
          <w:szCs w:val="24"/>
        </w:rPr>
        <w:t xml:space="preserve"> to date</w:t>
      </w:r>
      <w:r w:rsidR="00924830" w:rsidRPr="00B402A7">
        <w:rPr>
          <w:rFonts w:ascii="Calibri" w:eastAsia="Calibri" w:hAnsi="Calibri" w:cs="Calibri"/>
          <w:sz w:val="24"/>
          <w:szCs w:val="24"/>
        </w:rPr>
        <w:t xml:space="preserve">) has championed additional SIB initiatives targeting 16-18 NEET; for example, the Life-Chances Fund (L-CF) with £30M funding, and </w:t>
      </w:r>
      <w:r w:rsidR="00924830" w:rsidRPr="00B402A7">
        <w:rPr>
          <w:rFonts w:ascii="Calibri" w:hAnsi="Calibri" w:cs="Calibri"/>
          <w:sz w:val="24"/>
          <w:szCs w:val="24"/>
          <w:lang w:val="en"/>
        </w:rPr>
        <w:t>the New Youth Investment Fund (YIF] with £80M (DfE, 2016ab</w:t>
      </w:r>
      <w:r w:rsidR="00B8537F" w:rsidRPr="00B402A7">
        <w:rPr>
          <w:rFonts w:ascii="Calibri" w:hAnsi="Calibri" w:cs="Calibri"/>
          <w:sz w:val="24"/>
          <w:szCs w:val="24"/>
          <w:lang w:val="en"/>
        </w:rPr>
        <w:t xml:space="preserve">; </w:t>
      </w:r>
      <w:r w:rsidR="00924830" w:rsidRPr="00B402A7">
        <w:rPr>
          <w:rFonts w:ascii="Calibri" w:hAnsi="Calibri" w:cs="Calibri"/>
          <w:sz w:val="24"/>
          <w:szCs w:val="24"/>
          <w:lang w:val="en"/>
        </w:rPr>
        <w:t>DWP, 2016)</w:t>
      </w:r>
      <w:r w:rsidR="00924830" w:rsidRPr="00B402A7">
        <w:rPr>
          <w:rFonts w:ascii="Calibri" w:eastAsia="Calibri" w:hAnsi="Calibri" w:cs="Calibri"/>
          <w:sz w:val="24"/>
          <w:szCs w:val="24"/>
        </w:rPr>
        <w:t>.</w:t>
      </w:r>
      <w:r w:rsidR="00D43799" w:rsidRPr="00B402A7">
        <w:rPr>
          <w:rFonts w:ascii="Calibri" w:eastAsia="Calibri" w:hAnsi="Calibri" w:cs="Calibri"/>
          <w:sz w:val="24"/>
          <w:szCs w:val="24"/>
        </w:rPr>
        <w:t xml:space="preserve"> </w:t>
      </w:r>
      <w:r w:rsidR="002D0106" w:rsidRPr="00B402A7">
        <w:rPr>
          <w:rFonts w:ascii="Calibri" w:hAnsi="Calibri" w:cs="Calibri"/>
          <w:sz w:val="24"/>
          <w:szCs w:val="24"/>
          <w:lang w:val="en"/>
        </w:rPr>
        <w:t xml:space="preserve">It is not clear </w:t>
      </w:r>
      <w:r w:rsidR="002D0106" w:rsidRPr="00B402A7">
        <w:rPr>
          <w:rFonts w:ascii="Calibri" w:hAnsi="Calibri" w:cs="Calibri"/>
          <w:sz w:val="24"/>
          <w:szCs w:val="24"/>
        </w:rPr>
        <w:t>whether SIBs can deliver high-quality</w:t>
      </w:r>
      <w:r w:rsidR="002D0106" w:rsidRPr="00E80F1C">
        <w:rPr>
          <w:rFonts w:ascii="Calibri" w:hAnsi="Calibri" w:cs="Calibri"/>
          <w:sz w:val="24"/>
          <w:szCs w:val="24"/>
        </w:rPr>
        <w:t xml:space="preserve"> programmes to meet the diverse characteristics of 16-18 NEET or engage these young people an</w:t>
      </w:r>
      <w:r w:rsidR="00F84A1F">
        <w:rPr>
          <w:rFonts w:ascii="Calibri" w:hAnsi="Calibri" w:cs="Calibri"/>
          <w:sz w:val="24"/>
          <w:szCs w:val="24"/>
        </w:rPr>
        <w:t xml:space="preserve">d achieve successful outcomes. </w:t>
      </w:r>
      <w:r w:rsidR="002D0106" w:rsidRPr="00B402A7">
        <w:rPr>
          <w:rFonts w:ascii="Calibri" w:hAnsi="Calibri" w:cs="Calibri"/>
          <w:sz w:val="24"/>
          <w:szCs w:val="24"/>
        </w:rPr>
        <w:t xml:space="preserve">It is </w:t>
      </w:r>
      <w:r w:rsidR="00105AFB" w:rsidRPr="00B402A7">
        <w:rPr>
          <w:rFonts w:ascii="Calibri" w:hAnsi="Calibri" w:cs="Calibri"/>
          <w:sz w:val="24"/>
          <w:szCs w:val="24"/>
        </w:rPr>
        <w:t xml:space="preserve">also </w:t>
      </w:r>
      <w:r w:rsidR="002D0106" w:rsidRPr="00B402A7">
        <w:rPr>
          <w:rFonts w:ascii="Calibri" w:hAnsi="Calibri" w:cs="Calibri"/>
          <w:sz w:val="24"/>
          <w:szCs w:val="24"/>
        </w:rPr>
        <w:t>not clear whether FE col</w:t>
      </w:r>
      <w:r w:rsidR="00F84A1F" w:rsidRPr="00B402A7">
        <w:rPr>
          <w:rFonts w:ascii="Calibri" w:hAnsi="Calibri" w:cs="Calibri"/>
          <w:sz w:val="24"/>
          <w:szCs w:val="24"/>
        </w:rPr>
        <w:t xml:space="preserve">leges can achieve this either. </w:t>
      </w:r>
      <w:r w:rsidR="002D0106" w:rsidRPr="00B402A7">
        <w:rPr>
          <w:rFonts w:ascii="Calibri" w:hAnsi="Calibri" w:cs="Calibri"/>
          <w:sz w:val="24"/>
          <w:szCs w:val="24"/>
        </w:rPr>
        <w:t xml:space="preserve">In 2014, </w:t>
      </w:r>
      <w:r w:rsidR="002D0106" w:rsidRPr="00B402A7">
        <w:rPr>
          <w:rFonts w:asciiTheme="minorHAnsi" w:hAnsiTheme="minorHAnsi" w:cstheme="minorHAnsi"/>
          <w:color w:val="121212"/>
          <w:sz w:val="24"/>
          <w:szCs w:val="24"/>
          <w:shd w:val="clear" w:color="auto" w:fill="FFFFFF"/>
        </w:rPr>
        <w:t>Ofsted’s annual lecture on FE criticised colleges for their poor record</w:t>
      </w:r>
      <w:r w:rsidR="00F84A1F" w:rsidRPr="00B402A7">
        <w:rPr>
          <w:rFonts w:asciiTheme="minorHAnsi" w:hAnsiTheme="minorHAnsi" w:cstheme="minorHAnsi"/>
          <w:color w:val="121212"/>
          <w:sz w:val="24"/>
          <w:szCs w:val="24"/>
          <w:shd w:val="clear" w:color="auto" w:fill="FFFFFF"/>
        </w:rPr>
        <w:t xml:space="preserve"> in helping NEET young people. </w:t>
      </w:r>
      <w:r w:rsidR="002D0106" w:rsidRPr="00B402A7">
        <w:rPr>
          <w:rFonts w:asciiTheme="minorHAnsi" w:hAnsiTheme="minorHAnsi" w:cstheme="minorHAnsi"/>
          <w:color w:val="121212"/>
          <w:sz w:val="24"/>
          <w:szCs w:val="24"/>
          <w:shd w:val="clear" w:color="auto" w:fill="FFFFFF"/>
        </w:rPr>
        <w:t>It recommended that much more needs to be done to involve employers and track educational progression on NEET programmes (Fitzjohn, 2014).</w:t>
      </w:r>
    </w:p>
    <w:p w14:paraId="7199C4FC" w14:textId="77777777" w:rsidR="00924BB0" w:rsidRDefault="002D0106" w:rsidP="002D0106">
      <w:pPr>
        <w:pStyle w:val="NormalWeb"/>
        <w:spacing w:line="360" w:lineRule="auto"/>
        <w:jc w:val="both"/>
        <w:rPr>
          <w:rFonts w:ascii="Calibri" w:hAnsi="Calibri"/>
        </w:rPr>
      </w:pPr>
      <w:r w:rsidRPr="006746A1">
        <w:rPr>
          <w:rFonts w:ascii="Calibri" w:hAnsi="Calibri"/>
        </w:rPr>
        <w:t xml:space="preserve">There is uncertainty </w:t>
      </w:r>
      <w:r>
        <w:rPr>
          <w:rFonts w:ascii="Calibri" w:hAnsi="Calibri"/>
        </w:rPr>
        <w:t xml:space="preserve">about </w:t>
      </w:r>
      <w:r w:rsidRPr="006746A1">
        <w:rPr>
          <w:rFonts w:ascii="Calibri" w:hAnsi="Calibri"/>
        </w:rPr>
        <w:t>the evidence base for the Coalition</w:t>
      </w:r>
      <w:r w:rsidR="000513C6">
        <w:rPr>
          <w:rFonts w:ascii="Calibri" w:hAnsi="Calibri"/>
        </w:rPr>
        <w:t>’s</w:t>
      </w:r>
      <w:r w:rsidRPr="006746A1">
        <w:rPr>
          <w:rFonts w:ascii="Calibri" w:hAnsi="Calibri"/>
        </w:rPr>
        <w:t xml:space="preserve"> policy of</w:t>
      </w:r>
      <w:r w:rsidR="00123934">
        <w:rPr>
          <w:rFonts w:ascii="Calibri" w:hAnsi="Calibri"/>
        </w:rPr>
        <w:t xml:space="preserve"> marketisation</w:t>
      </w:r>
      <w:r>
        <w:rPr>
          <w:rFonts w:ascii="Calibri" w:hAnsi="Calibri"/>
        </w:rPr>
        <w:t xml:space="preserve"> in education and competition </w:t>
      </w:r>
      <w:r w:rsidRPr="00B402A7">
        <w:rPr>
          <w:rFonts w:ascii="Calibri" w:hAnsi="Calibri"/>
        </w:rPr>
        <w:t xml:space="preserve">from outside the public sector (Ainley </w:t>
      </w:r>
      <w:r w:rsidRPr="00B402A7">
        <w:rPr>
          <w:rFonts w:ascii="Calibri" w:hAnsi="Calibri"/>
        </w:rPr>
        <w:lastRenderedPageBreak/>
        <w:t>and Allen, 2010; Lupton and Thomson, 2015).</w:t>
      </w:r>
      <w:r w:rsidR="00F84A1F" w:rsidRPr="00B402A7">
        <w:rPr>
          <w:rFonts w:ascii="Calibri" w:hAnsi="Calibri" w:cs="Arial"/>
          <w:lang w:val="en"/>
        </w:rPr>
        <w:t xml:space="preserve"> </w:t>
      </w:r>
      <w:r w:rsidRPr="00B402A7">
        <w:rPr>
          <w:rFonts w:ascii="Calibri" w:hAnsi="Calibri"/>
          <w:lang w:val="en"/>
        </w:rPr>
        <w:t>There</w:t>
      </w:r>
      <w:r>
        <w:rPr>
          <w:rFonts w:ascii="Calibri" w:hAnsi="Calibri"/>
          <w:lang w:val="en"/>
        </w:rPr>
        <w:t xml:space="preserve"> is also apprehension about the role of FE and the viability of 16-18 NEET provision with regard to 39 Local Enterprise Partnerships (LEPs) introduce</w:t>
      </w:r>
      <w:r w:rsidR="00F84A1F">
        <w:rPr>
          <w:rFonts w:ascii="Calibri" w:hAnsi="Calibri"/>
          <w:lang w:val="en"/>
        </w:rPr>
        <w:t xml:space="preserve">d in 2012, with £740M funding. </w:t>
      </w:r>
      <w:r>
        <w:rPr>
          <w:rFonts w:ascii="Calibri" w:hAnsi="Calibri"/>
          <w:lang w:val="en"/>
        </w:rPr>
        <w:t xml:space="preserve">The Coalition Government adopted the recommendations of the </w:t>
      </w:r>
      <w:r w:rsidRPr="00B402A7">
        <w:rPr>
          <w:rFonts w:ascii="Calibri" w:hAnsi="Calibri"/>
          <w:i/>
          <w:lang w:val="en"/>
        </w:rPr>
        <w:t>Heseltine Report</w:t>
      </w:r>
      <w:r w:rsidRPr="001E3A9A">
        <w:rPr>
          <w:rFonts w:ascii="Calibri" w:hAnsi="Calibri"/>
          <w:lang w:val="en"/>
        </w:rPr>
        <w:t xml:space="preserve"> </w:t>
      </w:r>
      <w:r w:rsidRPr="00B66E78">
        <w:rPr>
          <w:rFonts w:ascii="Calibri" w:hAnsi="Calibri"/>
          <w:lang w:val="en"/>
        </w:rPr>
        <w:t xml:space="preserve">(BIS, 2013d) </w:t>
      </w:r>
      <w:r w:rsidRPr="00523CCA">
        <w:rPr>
          <w:rFonts w:ascii="Calibri" w:hAnsi="Calibri"/>
          <w:lang w:val="en"/>
        </w:rPr>
        <w:t>and</w:t>
      </w:r>
      <w:r>
        <w:rPr>
          <w:rFonts w:ascii="Calibri" w:hAnsi="Calibri"/>
          <w:lang w:val="en"/>
        </w:rPr>
        <w:t xml:space="preserve"> put LEPs in overall control </w:t>
      </w:r>
      <w:r>
        <w:rPr>
          <w:rFonts w:ascii="Calibri" w:hAnsi="Calibri"/>
          <w:lang w:val="en-US"/>
        </w:rPr>
        <w:t>of setting local skills strategies and to work with local FE col</w:t>
      </w:r>
      <w:r w:rsidR="00F84A1F">
        <w:rPr>
          <w:rFonts w:ascii="Calibri" w:hAnsi="Calibri"/>
          <w:lang w:val="en-US"/>
        </w:rPr>
        <w:t xml:space="preserve">leges to deliver this agenda. </w:t>
      </w:r>
      <w:r>
        <w:rPr>
          <w:rFonts w:ascii="Calibri" w:hAnsi="Calibri"/>
          <w:lang w:val="en-US"/>
        </w:rPr>
        <w:t>Concern has been expressed about the readiness of LEPs to take local education and training agendas forward (</w:t>
      </w:r>
      <w:r w:rsidRPr="00B66E78">
        <w:rPr>
          <w:rFonts w:ascii="Calibri" w:hAnsi="Calibri"/>
          <w:lang w:val="en-US"/>
        </w:rPr>
        <w:t>AoC, 2013b</w:t>
      </w:r>
      <w:r w:rsidR="00774B69">
        <w:rPr>
          <w:rFonts w:ascii="Calibri" w:hAnsi="Calibri"/>
          <w:lang w:val="en-US"/>
        </w:rPr>
        <w:t>).</w:t>
      </w:r>
    </w:p>
    <w:p w14:paraId="3326F6C7" w14:textId="77777777" w:rsidR="008B3A80" w:rsidRDefault="00924BB0" w:rsidP="00924619">
      <w:pPr>
        <w:spacing w:after="0" w:line="360" w:lineRule="auto"/>
        <w:jc w:val="both"/>
        <w:rPr>
          <w:rFonts w:ascii="Calibri" w:hAnsi="Calibri"/>
          <w:sz w:val="24"/>
          <w:szCs w:val="24"/>
          <w:highlight w:val="yellow"/>
        </w:rPr>
      </w:pPr>
      <w:r w:rsidRPr="00B402A7">
        <w:rPr>
          <w:rFonts w:ascii="Calibri" w:hAnsi="Calibri"/>
          <w:sz w:val="24"/>
          <w:szCs w:val="24"/>
        </w:rPr>
        <w:t>I</w:t>
      </w:r>
      <w:r w:rsidR="00105AFB" w:rsidRPr="00B402A7">
        <w:rPr>
          <w:rFonts w:ascii="Calibri" w:hAnsi="Calibri"/>
          <w:sz w:val="24"/>
          <w:szCs w:val="24"/>
        </w:rPr>
        <w:t>n 2015</w:t>
      </w:r>
      <w:r w:rsidR="00C06446" w:rsidRPr="00B402A7">
        <w:rPr>
          <w:rFonts w:ascii="Calibri" w:hAnsi="Calibri"/>
          <w:sz w:val="24"/>
          <w:szCs w:val="24"/>
        </w:rPr>
        <w:t>,</w:t>
      </w:r>
      <w:r w:rsidR="00105AFB" w:rsidRPr="00B402A7">
        <w:rPr>
          <w:rFonts w:ascii="Calibri" w:hAnsi="Calibri"/>
          <w:sz w:val="24"/>
          <w:szCs w:val="24"/>
        </w:rPr>
        <w:t xml:space="preserve"> </w:t>
      </w:r>
      <w:r w:rsidR="00C06446" w:rsidRPr="00B402A7">
        <w:rPr>
          <w:rFonts w:ascii="Calibri" w:hAnsi="Calibri"/>
          <w:sz w:val="24"/>
          <w:szCs w:val="24"/>
        </w:rPr>
        <w:t xml:space="preserve">the </w:t>
      </w:r>
      <w:r w:rsidR="000513C6" w:rsidRPr="00B402A7">
        <w:rPr>
          <w:rFonts w:ascii="Calibri" w:hAnsi="Calibri"/>
          <w:sz w:val="24"/>
          <w:szCs w:val="24"/>
        </w:rPr>
        <w:t xml:space="preserve">[Coalition] </w:t>
      </w:r>
      <w:r w:rsidR="00C06446" w:rsidRPr="00B402A7">
        <w:rPr>
          <w:rFonts w:ascii="Calibri" w:hAnsi="Calibri"/>
          <w:sz w:val="24"/>
          <w:szCs w:val="24"/>
        </w:rPr>
        <w:t xml:space="preserve">Government introduced an </w:t>
      </w:r>
      <w:r w:rsidR="002D0106" w:rsidRPr="00B402A7">
        <w:rPr>
          <w:rFonts w:ascii="Calibri" w:hAnsi="Calibri"/>
          <w:sz w:val="24"/>
          <w:szCs w:val="24"/>
        </w:rPr>
        <w:t xml:space="preserve">Area Review procedure to </w:t>
      </w:r>
      <w:r w:rsidR="00F77462" w:rsidRPr="00B402A7">
        <w:rPr>
          <w:rFonts w:ascii="Calibri" w:hAnsi="Calibri"/>
          <w:sz w:val="24"/>
          <w:szCs w:val="24"/>
        </w:rPr>
        <w:t xml:space="preserve">drive efficiencies in </w:t>
      </w:r>
      <w:r w:rsidR="002D0106" w:rsidRPr="00B402A7">
        <w:rPr>
          <w:rFonts w:ascii="Calibri" w:hAnsi="Calibri"/>
          <w:sz w:val="24"/>
          <w:szCs w:val="24"/>
        </w:rPr>
        <w:t xml:space="preserve">the FE sector through a process of local mergers (BIS, 2015). </w:t>
      </w:r>
      <w:r w:rsidRPr="00B402A7">
        <w:rPr>
          <w:rFonts w:asciiTheme="minorHAnsi" w:eastAsia="Times New Roman" w:hAnsiTheme="minorHAnsi" w:cstheme="minorHAnsi"/>
          <w:sz w:val="24"/>
          <w:szCs w:val="24"/>
          <w:lang w:eastAsia="en-GB"/>
        </w:rPr>
        <w:t>T</w:t>
      </w:r>
      <w:r w:rsidR="00C06446" w:rsidRPr="00B402A7">
        <w:rPr>
          <w:rFonts w:asciiTheme="minorHAnsi" w:hAnsiTheme="minorHAnsi" w:cstheme="minorBidi"/>
          <w:sz w:val="24"/>
          <w:szCs w:val="24"/>
        </w:rPr>
        <w:t xml:space="preserve">he </w:t>
      </w:r>
      <w:r w:rsidRPr="00B402A7">
        <w:rPr>
          <w:rFonts w:asciiTheme="minorHAnsi" w:hAnsiTheme="minorHAnsi" w:cstheme="minorBidi"/>
          <w:sz w:val="24"/>
          <w:szCs w:val="24"/>
        </w:rPr>
        <w:t>revi</w:t>
      </w:r>
      <w:r w:rsidR="00105AFB" w:rsidRPr="00B402A7">
        <w:rPr>
          <w:rFonts w:asciiTheme="minorHAnsi" w:hAnsiTheme="minorHAnsi" w:cstheme="minorBidi"/>
          <w:sz w:val="24"/>
          <w:szCs w:val="24"/>
        </w:rPr>
        <w:t>ew focus on an income generating</w:t>
      </w:r>
      <w:r w:rsidRPr="00B402A7">
        <w:rPr>
          <w:rFonts w:asciiTheme="minorHAnsi" w:hAnsiTheme="minorHAnsi" w:cstheme="minorBidi"/>
          <w:sz w:val="24"/>
          <w:szCs w:val="24"/>
        </w:rPr>
        <w:t xml:space="preserve"> business model may not fit well with colleges driven by a community provider mission</w:t>
      </w:r>
      <w:r w:rsidR="00C06446" w:rsidRPr="00B402A7">
        <w:rPr>
          <w:rFonts w:asciiTheme="minorHAnsi" w:hAnsiTheme="minorHAnsi" w:cstheme="minorBidi"/>
          <w:sz w:val="24"/>
          <w:szCs w:val="24"/>
        </w:rPr>
        <w:t xml:space="preserve"> (</w:t>
      </w:r>
      <w:r w:rsidR="00924830" w:rsidRPr="00B402A7">
        <w:rPr>
          <w:rFonts w:asciiTheme="minorHAnsi" w:hAnsiTheme="minorHAnsi" w:cstheme="minorBidi"/>
          <w:sz w:val="24"/>
          <w:szCs w:val="24"/>
        </w:rPr>
        <w:t>AoC, 2018</w:t>
      </w:r>
      <w:r w:rsidR="00C06446" w:rsidRPr="00B402A7">
        <w:rPr>
          <w:rFonts w:asciiTheme="minorHAnsi" w:hAnsiTheme="minorHAnsi" w:cstheme="minorBidi"/>
          <w:sz w:val="24"/>
          <w:szCs w:val="24"/>
        </w:rPr>
        <w:t>)</w:t>
      </w:r>
      <w:r w:rsidRPr="00B402A7">
        <w:rPr>
          <w:rFonts w:asciiTheme="minorHAnsi" w:hAnsiTheme="minorHAnsi" w:cstheme="minorBidi"/>
          <w:sz w:val="24"/>
          <w:szCs w:val="24"/>
        </w:rPr>
        <w:t xml:space="preserve">. </w:t>
      </w:r>
      <w:r w:rsidRPr="00B402A7">
        <w:rPr>
          <w:rFonts w:asciiTheme="minorHAnsi" w:hAnsiTheme="minorHAnsi" w:cstheme="minorHAnsi"/>
          <w:sz w:val="24"/>
          <w:szCs w:val="24"/>
        </w:rPr>
        <w:t>Declining financial health combined with the impact of coll</w:t>
      </w:r>
      <w:r w:rsidR="002A639D" w:rsidRPr="00B402A7">
        <w:rPr>
          <w:rFonts w:asciiTheme="minorHAnsi" w:hAnsiTheme="minorHAnsi" w:cstheme="minorHAnsi"/>
          <w:sz w:val="24"/>
          <w:szCs w:val="24"/>
        </w:rPr>
        <w:t xml:space="preserve">ege mergers </w:t>
      </w:r>
      <w:r w:rsidRPr="00B402A7">
        <w:rPr>
          <w:rFonts w:asciiTheme="minorHAnsi" w:hAnsiTheme="minorHAnsi" w:cstheme="minorHAnsi"/>
          <w:sz w:val="24"/>
          <w:szCs w:val="24"/>
        </w:rPr>
        <w:t>make it difficult for some colleges to invest in facilities required to compete in a quasi-market environment for 16-18</w:t>
      </w:r>
      <w:r w:rsidR="00C06446" w:rsidRPr="00B402A7">
        <w:rPr>
          <w:rFonts w:asciiTheme="minorHAnsi" w:hAnsiTheme="minorHAnsi" w:cstheme="minorHAnsi"/>
          <w:sz w:val="24"/>
          <w:szCs w:val="24"/>
        </w:rPr>
        <w:t xml:space="preserve"> NEET </w:t>
      </w:r>
      <w:r w:rsidR="00924830" w:rsidRPr="00B402A7">
        <w:rPr>
          <w:rFonts w:asciiTheme="minorHAnsi" w:hAnsiTheme="minorHAnsi" w:cstheme="minorHAnsi"/>
          <w:sz w:val="24"/>
          <w:szCs w:val="24"/>
        </w:rPr>
        <w:t xml:space="preserve">project </w:t>
      </w:r>
      <w:r w:rsidR="00C06446" w:rsidRPr="00B402A7">
        <w:rPr>
          <w:rFonts w:asciiTheme="minorHAnsi" w:hAnsiTheme="minorHAnsi" w:cstheme="minorHAnsi"/>
          <w:sz w:val="24"/>
          <w:szCs w:val="24"/>
        </w:rPr>
        <w:t>funding (Widdowson, 2018)</w:t>
      </w:r>
      <w:r w:rsidRPr="00B402A7">
        <w:rPr>
          <w:rFonts w:asciiTheme="minorHAnsi" w:hAnsiTheme="minorHAnsi" w:cstheme="minorHAnsi"/>
          <w:sz w:val="24"/>
          <w:szCs w:val="24"/>
        </w:rPr>
        <w:t xml:space="preserve">. </w:t>
      </w:r>
      <w:r w:rsidR="002D0106" w:rsidRPr="00B402A7">
        <w:rPr>
          <w:rFonts w:asciiTheme="minorHAnsi" w:hAnsiTheme="minorHAnsi" w:cstheme="minorBidi"/>
          <w:sz w:val="24"/>
          <w:szCs w:val="24"/>
        </w:rPr>
        <w:t xml:space="preserve">Increased </w:t>
      </w:r>
      <w:r w:rsidR="005B0915" w:rsidRPr="00B402A7">
        <w:rPr>
          <w:rFonts w:asciiTheme="minorHAnsi" w:hAnsiTheme="minorHAnsi" w:cstheme="minorBidi"/>
          <w:sz w:val="24"/>
          <w:szCs w:val="24"/>
        </w:rPr>
        <w:t>marketisation</w:t>
      </w:r>
      <w:r w:rsidR="002D0106" w:rsidRPr="00B402A7">
        <w:rPr>
          <w:rFonts w:asciiTheme="minorHAnsi" w:hAnsiTheme="minorHAnsi" w:cstheme="minorBidi"/>
          <w:sz w:val="24"/>
          <w:szCs w:val="24"/>
        </w:rPr>
        <w:t>, localisation of funding (LEP</w:t>
      </w:r>
      <w:r w:rsidR="00924830" w:rsidRPr="00B402A7">
        <w:rPr>
          <w:rFonts w:asciiTheme="minorHAnsi" w:hAnsiTheme="minorHAnsi" w:cstheme="minorBidi"/>
          <w:sz w:val="24"/>
          <w:szCs w:val="24"/>
        </w:rPr>
        <w:t>s), and Area Reviews mean that “</w:t>
      </w:r>
      <w:r w:rsidR="002D0106" w:rsidRPr="00B402A7">
        <w:rPr>
          <w:rFonts w:asciiTheme="minorHAnsi" w:hAnsiTheme="minorHAnsi" w:cstheme="minorBidi"/>
          <w:sz w:val="24"/>
          <w:szCs w:val="24"/>
        </w:rPr>
        <w:t>purchasing decision-power has moved in the market</w:t>
      </w:r>
      <w:r w:rsidR="00D43799" w:rsidRPr="00B402A7">
        <w:rPr>
          <w:rFonts w:asciiTheme="minorHAnsi" w:hAnsiTheme="minorHAnsi" w:cstheme="minorBidi"/>
          <w:sz w:val="24"/>
          <w:szCs w:val="24"/>
        </w:rPr>
        <w:t>”</w:t>
      </w:r>
      <w:r w:rsidR="002D0106" w:rsidRPr="00B402A7">
        <w:rPr>
          <w:rFonts w:asciiTheme="minorHAnsi" w:hAnsiTheme="minorHAnsi" w:cstheme="minorBidi"/>
          <w:sz w:val="24"/>
          <w:szCs w:val="24"/>
        </w:rPr>
        <w:t xml:space="preserve"> (Keohane, 2017:28). </w:t>
      </w:r>
      <w:r w:rsidR="00F77462" w:rsidRPr="00B402A7">
        <w:rPr>
          <w:rFonts w:asciiTheme="minorHAnsi" w:hAnsiTheme="minorHAnsi" w:cstheme="minorBidi"/>
          <w:sz w:val="24"/>
          <w:szCs w:val="24"/>
        </w:rPr>
        <w:t>Within this climate business risks to t</w:t>
      </w:r>
      <w:r w:rsidR="005B0915" w:rsidRPr="00B402A7">
        <w:rPr>
          <w:rFonts w:asciiTheme="minorHAnsi" w:hAnsiTheme="minorHAnsi" w:cstheme="minorBidi"/>
          <w:sz w:val="24"/>
          <w:szCs w:val="24"/>
        </w:rPr>
        <w:t>he achievement of output-based</w:t>
      </w:r>
      <w:r w:rsidR="00F77462" w:rsidRPr="00B402A7">
        <w:rPr>
          <w:rFonts w:asciiTheme="minorHAnsi" w:hAnsiTheme="minorHAnsi" w:cstheme="minorBidi"/>
          <w:sz w:val="24"/>
          <w:szCs w:val="24"/>
        </w:rPr>
        <w:t xml:space="preserve"> government funding makes </w:t>
      </w:r>
      <w:r w:rsidR="005B0915" w:rsidRPr="00B402A7">
        <w:rPr>
          <w:rFonts w:asciiTheme="minorHAnsi" w:hAnsiTheme="minorHAnsi" w:cstheme="minorBidi"/>
          <w:sz w:val="24"/>
          <w:szCs w:val="24"/>
        </w:rPr>
        <w:t xml:space="preserve">FE </w:t>
      </w:r>
      <w:r w:rsidR="00F77462" w:rsidRPr="00B402A7">
        <w:rPr>
          <w:rFonts w:asciiTheme="minorHAnsi" w:hAnsiTheme="minorHAnsi" w:cstheme="minorBidi"/>
          <w:sz w:val="24"/>
          <w:szCs w:val="24"/>
        </w:rPr>
        <w:t>NEET provision for vulner</w:t>
      </w:r>
      <w:r w:rsidR="005B0915" w:rsidRPr="00B402A7">
        <w:rPr>
          <w:rFonts w:asciiTheme="minorHAnsi" w:hAnsiTheme="minorHAnsi" w:cstheme="minorBidi"/>
          <w:sz w:val="24"/>
          <w:szCs w:val="24"/>
        </w:rPr>
        <w:t xml:space="preserve">able </w:t>
      </w:r>
      <w:r w:rsidR="00D43799" w:rsidRPr="00B402A7">
        <w:rPr>
          <w:rFonts w:asciiTheme="minorHAnsi" w:hAnsiTheme="minorHAnsi" w:cstheme="minorBidi"/>
          <w:sz w:val="24"/>
          <w:szCs w:val="24"/>
        </w:rPr>
        <w:t xml:space="preserve">NEET </w:t>
      </w:r>
      <w:r w:rsidR="005B0915" w:rsidRPr="00B402A7">
        <w:rPr>
          <w:rFonts w:asciiTheme="minorHAnsi" w:hAnsiTheme="minorHAnsi" w:cstheme="minorBidi"/>
          <w:sz w:val="24"/>
          <w:szCs w:val="24"/>
        </w:rPr>
        <w:t xml:space="preserve">young people problematic because it </w:t>
      </w:r>
      <w:r w:rsidR="00F77462" w:rsidRPr="00B402A7">
        <w:rPr>
          <w:rFonts w:asciiTheme="minorHAnsi" w:hAnsiTheme="minorHAnsi" w:cstheme="minorBidi"/>
          <w:sz w:val="24"/>
          <w:szCs w:val="24"/>
        </w:rPr>
        <w:t xml:space="preserve">is more resource-intensive </w:t>
      </w:r>
      <w:r w:rsidR="00201C98" w:rsidRPr="00B402A7">
        <w:rPr>
          <w:rFonts w:asciiTheme="minorHAnsi" w:hAnsiTheme="minorHAnsi" w:cstheme="minorBidi"/>
          <w:sz w:val="24"/>
          <w:szCs w:val="24"/>
        </w:rPr>
        <w:t>to secure</w:t>
      </w:r>
      <w:r w:rsidR="00F77462" w:rsidRPr="00B402A7">
        <w:rPr>
          <w:rFonts w:asciiTheme="minorHAnsi" w:hAnsiTheme="minorHAnsi" w:cstheme="minorBidi"/>
          <w:sz w:val="24"/>
          <w:szCs w:val="24"/>
        </w:rPr>
        <w:t xml:space="preserve"> </w:t>
      </w:r>
      <w:r w:rsidR="00201C98" w:rsidRPr="00B402A7">
        <w:rPr>
          <w:rFonts w:asciiTheme="minorHAnsi" w:hAnsiTheme="minorHAnsi" w:cstheme="minorBidi"/>
          <w:sz w:val="24"/>
          <w:szCs w:val="24"/>
        </w:rPr>
        <w:t>achievement outcomes</w:t>
      </w:r>
      <w:r w:rsidR="00F77462" w:rsidRPr="00B402A7">
        <w:rPr>
          <w:rFonts w:asciiTheme="minorHAnsi" w:hAnsiTheme="minorHAnsi" w:cstheme="minorBidi"/>
          <w:sz w:val="24"/>
          <w:szCs w:val="24"/>
        </w:rPr>
        <w:t xml:space="preserve"> (NfER, 2012; Widdowson 2018). It may, therefore, be less viable for some FE colleges than other types of provision. </w:t>
      </w:r>
      <w:r w:rsidR="004760C8" w:rsidRPr="00B402A7">
        <w:rPr>
          <w:rFonts w:asciiTheme="minorHAnsi" w:hAnsiTheme="minorHAnsi" w:cstheme="minorHAnsi"/>
          <w:sz w:val="24"/>
          <w:szCs w:val="24"/>
        </w:rPr>
        <w:t xml:space="preserve">Coalition </w:t>
      </w:r>
      <w:r w:rsidR="00514A12" w:rsidRPr="00B402A7">
        <w:rPr>
          <w:rFonts w:asciiTheme="minorHAnsi" w:hAnsiTheme="minorHAnsi" w:cstheme="minorHAnsi"/>
          <w:sz w:val="24"/>
          <w:szCs w:val="24"/>
        </w:rPr>
        <w:t xml:space="preserve">neoliberal </w:t>
      </w:r>
      <w:r w:rsidR="004760C8" w:rsidRPr="00B402A7">
        <w:rPr>
          <w:rFonts w:asciiTheme="minorHAnsi" w:hAnsiTheme="minorHAnsi" w:cstheme="minorHAnsi"/>
          <w:sz w:val="24"/>
          <w:szCs w:val="24"/>
        </w:rPr>
        <w:t xml:space="preserve">policies </w:t>
      </w:r>
      <w:r w:rsidR="002D0106" w:rsidRPr="00B402A7">
        <w:rPr>
          <w:rFonts w:asciiTheme="minorHAnsi" w:hAnsiTheme="minorHAnsi" w:cstheme="minorHAnsi"/>
          <w:sz w:val="24"/>
          <w:szCs w:val="24"/>
        </w:rPr>
        <w:t xml:space="preserve">and their continuation by successive Conservative Governments </w:t>
      </w:r>
      <w:r w:rsidR="008D08B8" w:rsidRPr="00B402A7">
        <w:rPr>
          <w:rFonts w:asciiTheme="minorHAnsi" w:hAnsiTheme="minorHAnsi" w:cstheme="minorHAnsi"/>
          <w:sz w:val="24"/>
          <w:szCs w:val="24"/>
        </w:rPr>
        <w:t>to date</w:t>
      </w:r>
      <w:r w:rsidR="00F77462" w:rsidRPr="00B402A7">
        <w:rPr>
          <w:rFonts w:asciiTheme="minorHAnsi" w:hAnsiTheme="minorHAnsi" w:cstheme="minorHAnsi"/>
          <w:sz w:val="24"/>
          <w:szCs w:val="24"/>
        </w:rPr>
        <w:t xml:space="preserve">, may </w:t>
      </w:r>
      <w:r w:rsidR="002D0106" w:rsidRPr="00B402A7">
        <w:rPr>
          <w:rFonts w:asciiTheme="minorHAnsi" w:hAnsiTheme="minorHAnsi" w:cstheme="minorHAnsi"/>
          <w:sz w:val="24"/>
          <w:szCs w:val="24"/>
        </w:rPr>
        <w:t>lead to reductions in FE NEET provision which, in turn, would diminish opportunities for 16-18 NEET participation</w:t>
      </w:r>
      <w:r w:rsidR="002D0106" w:rsidRPr="00B402A7">
        <w:rPr>
          <w:rFonts w:ascii="Calibri" w:hAnsi="Calibri"/>
          <w:sz w:val="24"/>
          <w:szCs w:val="24"/>
        </w:rPr>
        <w:t>.</w:t>
      </w:r>
    </w:p>
    <w:p w14:paraId="78D5F440" w14:textId="77777777" w:rsidR="003338D0" w:rsidRPr="00FD63F2" w:rsidRDefault="003338D0" w:rsidP="00924619">
      <w:pPr>
        <w:spacing w:after="0" w:line="360" w:lineRule="auto"/>
        <w:jc w:val="both"/>
        <w:rPr>
          <w:rFonts w:asciiTheme="minorHAnsi" w:hAnsiTheme="minorHAnsi" w:cstheme="minorHAnsi"/>
          <w:sz w:val="24"/>
          <w:szCs w:val="24"/>
          <w:highlight w:val="yellow"/>
        </w:rPr>
      </w:pPr>
    </w:p>
    <w:p w14:paraId="430831C9" w14:textId="77777777" w:rsidR="002D0106" w:rsidRPr="00E20A97" w:rsidRDefault="00E729B9" w:rsidP="002D0106">
      <w:pPr>
        <w:pStyle w:val="FootnoteText"/>
        <w:spacing w:line="360" w:lineRule="auto"/>
        <w:jc w:val="both"/>
        <w:rPr>
          <w:rFonts w:ascii="Calibri" w:hAnsi="Calibri" w:cs="Calibri"/>
          <w:b/>
          <w:i/>
          <w:sz w:val="24"/>
          <w:szCs w:val="24"/>
        </w:rPr>
      </w:pPr>
      <w:r>
        <w:rPr>
          <w:rFonts w:ascii="Calibri" w:hAnsi="Calibri" w:cs="Calibri"/>
          <w:b/>
          <w:sz w:val="24"/>
          <w:szCs w:val="24"/>
        </w:rPr>
        <w:t>2.2.5</w:t>
      </w:r>
      <w:r w:rsidR="00FF7CD2">
        <w:rPr>
          <w:rFonts w:ascii="Calibri" w:hAnsi="Calibri" w:cs="Calibri"/>
          <w:b/>
          <w:i/>
          <w:sz w:val="24"/>
          <w:szCs w:val="24"/>
        </w:rPr>
        <w:t xml:space="preserve"> Diversification</w:t>
      </w:r>
      <w:r>
        <w:rPr>
          <w:rFonts w:ascii="Calibri" w:hAnsi="Calibri" w:cs="Calibri"/>
          <w:b/>
          <w:i/>
          <w:sz w:val="24"/>
          <w:szCs w:val="24"/>
        </w:rPr>
        <w:t xml:space="preserve"> –</w:t>
      </w:r>
      <w:r w:rsidR="00993B9C">
        <w:rPr>
          <w:rFonts w:ascii="Calibri" w:hAnsi="Calibri" w:cs="Calibri"/>
          <w:b/>
          <w:i/>
          <w:sz w:val="24"/>
          <w:szCs w:val="24"/>
        </w:rPr>
        <w:t xml:space="preserve"> </w:t>
      </w:r>
      <w:r>
        <w:rPr>
          <w:rFonts w:ascii="Calibri" w:hAnsi="Calibri" w:cs="Calibri"/>
          <w:b/>
          <w:i/>
          <w:sz w:val="24"/>
          <w:szCs w:val="24"/>
        </w:rPr>
        <w:t>public management</w:t>
      </w:r>
    </w:p>
    <w:p w14:paraId="2C6AD3A6" w14:textId="77777777" w:rsidR="002D0106" w:rsidRPr="00BB135F" w:rsidRDefault="002D0106" w:rsidP="002D0106">
      <w:pPr>
        <w:spacing w:line="360" w:lineRule="auto"/>
        <w:jc w:val="both"/>
        <w:rPr>
          <w:rFonts w:ascii="Calibri" w:hAnsi="Calibri"/>
          <w:sz w:val="24"/>
          <w:szCs w:val="24"/>
        </w:rPr>
      </w:pPr>
      <w:r>
        <w:rPr>
          <w:rFonts w:asciiTheme="minorHAnsi" w:hAnsiTheme="minorHAnsi" w:cstheme="minorHAnsi"/>
          <w:sz w:val="24"/>
          <w:szCs w:val="24"/>
        </w:rPr>
        <w:t>The</w:t>
      </w:r>
      <w:r w:rsidRPr="00725E38">
        <w:rPr>
          <w:rFonts w:asciiTheme="minorHAnsi" w:hAnsiTheme="minorHAnsi" w:cstheme="minorHAnsi"/>
          <w:sz w:val="24"/>
          <w:szCs w:val="24"/>
        </w:rPr>
        <w:t xml:space="preserve"> White Paper </w:t>
      </w:r>
      <w:r w:rsidRPr="00B402A7">
        <w:rPr>
          <w:rFonts w:asciiTheme="minorHAnsi" w:hAnsiTheme="minorHAnsi" w:cstheme="minorHAnsi"/>
          <w:i/>
          <w:sz w:val="24"/>
          <w:szCs w:val="24"/>
        </w:rPr>
        <w:t>Open Public Services</w:t>
      </w:r>
      <w:r w:rsidR="00774B69" w:rsidRPr="00B402A7">
        <w:rPr>
          <w:rFonts w:asciiTheme="minorHAnsi" w:hAnsiTheme="minorHAnsi" w:cstheme="minorHAnsi"/>
          <w:sz w:val="24"/>
          <w:szCs w:val="24"/>
        </w:rPr>
        <w:t xml:space="preserve"> reinforces</w:t>
      </w:r>
      <w:r w:rsidRPr="00B402A7">
        <w:rPr>
          <w:rFonts w:asciiTheme="minorHAnsi" w:hAnsiTheme="minorHAnsi" w:cstheme="minorHAnsi"/>
          <w:sz w:val="24"/>
          <w:szCs w:val="24"/>
        </w:rPr>
        <w:t xml:space="preserve"> the Coalition Government’s commitment to reform of the delivery of public services by extending the role of private and third sector organisations, as provider agencies commissioned by the</w:t>
      </w:r>
      <w:r w:rsidRPr="00B402A7">
        <w:rPr>
          <w:rFonts w:asciiTheme="minorHAnsi" w:hAnsiTheme="minorHAnsi" w:cstheme="minorHAnsi"/>
          <w:sz w:val="24"/>
          <w:szCs w:val="24"/>
          <w:u w:val="single"/>
        </w:rPr>
        <w:t xml:space="preserve"> </w:t>
      </w:r>
      <w:r w:rsidR="00C84170" w:rsidRPr="00B402A7">
        <w:rPr>
          <w:rFonts w:asciiTheme="minorHAnsi" w:hAnsiTheme="minorHAnsi" w:cstheme="minorHAnsi"/>
          <w:sz w:val="24"/>
          <w:szCs w:val="24"/>
        </w:rPr>
        <w:t>G</w:t>
      </w:r>
      <w:r w:rsidRPr="00B402A7">
        <w:rPr>
          <w:rFonts w:asciiTheme="minorHAnsi" w:hAnsiTheme="minorHAnsi" w:cstheme="minorHAnsi"/>
          <w:sz w:val="24"/>
          <w:szCs w:val="24"/>
        </w:rPr>
        <w:t>overnment (DfE, 2011d).</w:t>
      </w:r>
      <w:r w:rsidR="00E859BE" w:rsidRPr="00B402A7">
        <w:rPr>
          <w:rFonts w:asciiTheme="minorHAnsi" w:hAnsiTheme="minorHAnsi" w:cstheme="minorHAnsi"/>
          <w:sz w:val="24"/>
          <w:szCs w:val="24"/>
        </w:rPr>
        <w:t xml:space="preserve"> </w:t>
      </w:r>
      <w:r w:rsidR="00D26003" w:rsidRPr="00B402A7">
        <w:rPr>
          <w:rFonts w:asciiTheme="minorHAnsi" w:hAnsiTheme="minorHAnsi" w:cstheme="minorHAnsi"/>
          <w:sz w:val="24"/>
          <w:szCs w:val="24"/>
        </w:rPr>
        <w:t>Alcock (2012:4)</w:t>
      </w:r>
      <w:r w:rsidRPr="00B402A7">
        <w:rPr>
          <w:rFonts w:asciiTheme="minorHAnsi" w:hAnsiTheme="minorHAnsi" w:cstheme="minorHAnsi"/>
          <w:sz w:val="24"/>
          <w:szCs w:val="24"/>
        </w:rPr>
        <w:t xml:space="preserve"> views this</w:t>
      </w:r>
      <w:r w:rsidR="00E81180" w:rsidRPr="00B402A7">
        <w:rPr>
          <w:rFonts w:asciiTheme="minorHAnsi" w:hAnsiTheme="minorHAnsi" w:cstheme="minorHAnsi"/>
          <w:sz w:val="24"/>
          <w:szCs w:val="24"/>
        </w:rPr>
        <w:t xml:space="preserve"> as a</w:t>
      </w:r>
      <w:r w:rsidR="00D26003" w:rsidRPr="00B402A7">
        <w:rPr>
          <w:rFonts w:asciiTheme="minorHAnsi" w:hAnsiTheme="minorHAnsi" w:cstheme="minorHAnsi"/>
          <w:sz w:val="24"/>
          <w:szCs w:val="24"/>
        </w:rPr>
        <w:t xml:space="preserve"> Big Society</w:t>
      </w:r>
      <w:r w:rsidRPr="00B402A7">
        <w:rPr>
          <w:rFonts w:asciiTheme="minorHAnsi" w:hAnsiTheme="minorHAnsi" w:cstheme="minorHAnsi"/>
          <w:sz w:val="24"/>
          <w:szCs w:val="24"/>
        </w:rPr>
        <w:t xml:space="preserve"> ‘devolution’ policy</w:t>
      </w:r>
      <w:r w:rsidR="00D26003" w:rsidRPr="00B402A7">
        <w:rPr>
          <w:rFonts w:asciiTheme="minorHAnsi" w:hAnsiTheme="minorHAnsi" w:cstheme="minorHAnsi"/>
          <w:sz w:val="24"/>
          <w:szCs w:val="24"/>
        </w:rPr>
        <w:t xml:space="preserve"> agenda</w:t>
      </w:r>
      <w:r w:rsidRPr="00B402A7">
        <w:rPr>
          <w:rFonts w:asciiTheme="minorHAnsi" w:hAnsiTheme="minorHAnsi" w:cstheme="minorHAnsi"/>
          <w:sz w:val="24"/>
          <w:szCs w:val="24"/>
        </w:rPr>
        <w:t xml:space="preserve"> “allowing charities, social enterprises and voluntary organisations to step in to replace a reduced public welfare provision, hard hit by the austerity needed to rebalance the public finances.”</w:t>
      </w:r>
      <w:r w:rsidR="00E859BE" w:rsidRPr="00B402A7">
        <w:rPr>
          <w:rFonts w:asciiTheme="minorHAnsi" w:hAnsiTheme="minorHAnsi" w:cstheme="minorHAnsi"/>
          <w:sz w:val="24"/>
          <w:szCs w:val="24"/>
        </w:rPr>
        <w:t xml:space="preserve"> </w:t>
      </w:r>
      <w:r w:rsidRPr="00B402A7">
        <w:rPr>
          <w:rFonts w:asciiTheme="minorHAnsi" w:hAnsiTheme="minorHAnsi" w:cstheme="minorHAnsi"/>
          <w:sz w:val="24"/>
          <w:szCs w:val="24"/>
        </w:rPr>
        <w:t>This aspect of the reform programme puts more emphasis</w:t>
      </w:r>
      <w:r w:rsidRPr="00B402A7">
        <w:rPr>
          <w:rFonts w:ascii="Calibri" w:hAnsi="Calibri"/>
          <w:sz w:val="24"/>
          <w:szCs w:val="24"/>
        </w:rPr>
        <w:t xml:space="preserve"> on 'stake-holding’ in education at a local level</w:t>
      </w:r>
      <w:r w:rsidR="00E859BE" w:rsidRPr="00B402A7">
        <w:rPr>
          <w:rFonts w:ascii="Calibri" w:hAnsi="Calibri"/>
          <w:sz w:val="24"/>
          <w:szCs w:val="24"/>
        </w:rPr>
        <w:t xml:space="preserve">. </w:t>
      </w:r>
      <w:r w:rsidRPr="00B402A7">
        <w:rPr>
          <w:rFonts w:ascii="Calibri" w:hAnsi="Calibri"/>
          <w:sz w:val="24"/>
          <w:szCs w:val="24"/>
        </w:rPr>
        <w:t xml:space="preserve">It provides </w:t>
      </w:r>
      <w:r w:rsidRPr="000A4958">
        <w:rPr>
          <w:rFonts w:ascii="Calibri" w:hAnsi="Calibri"/>
          <w:sz w:val="24"/>
          <w:szCs w:val="24"/>
        </w:rPr>
        <w:lastRenderedPageBreak/>
        <w:t>opportunities to join-up local stakeholders and public services to create a skill and local labour force system which is more responsive to 16-18 NEET (CESI, 2014), as discussed above (2.2.3)</w:t>
      </w:r>
      <w:r w:rsidR="00E859BE" w:rsidRPr="000A4958">
        <w:rPr>
          <w:rFonts w:ascii="Calibri" w:hAnsi="Calibri"/>
          <w:sz w:val="24"/>
          <w:szCs w:val="24"/>
        </w:rPr>
        <w:t xml:space="preserve">. </w:t>
      </w:r>
      <w:r w:rsidRPr="000A4958">
        <w:rPr>
          <w:rFonts w:ascii="Calibri" w:hAnsi="Calibri"/>
          <w:sz w:val="24"/>
          <w:szCs w:val="24"/>
        </w:rPr>
        <w:t>It</w:t>
      </w:r>
      <w:r>
        <w:rPr>
          <w:rFonts w:ascii="Calibri" w:hAnsi="Calibri"/>
          <w:sz w:val="24"/>
          <w:szCs w:val="24"/>
        </w:rPr>
        <w:t xml:space="preserve"> also </w:t>
      </w:r>
      <w:r w:rsidRPr="008F7D0F">
        <w:rPr>
          <w:rFonts w:ascii="Calibri" w:hAnsi="Calibri"/>
          <w:sz w:val="24"/>
          <w:szCs w:val="24"/>
        </w:rPr>
        <w:t>brings challenges regarding</w:t>
      </w:r>
      <w:r>
        <w:rPr>
          <w:rFonts w:ascii="Calibri" w:hAnsi="Calibri"/>
          <w:sz w:val="24"/>
          <w:szCs w:val="24"/>
        </w:rPr>
        <w:t xml:space="preserve"> </w:t>
      </w:r>
      <w:r w:rsidRPr="00B66E78">
        <w:rPr>
          <w:rFonts w:ascii="Calibri" w:hAnsi="Calibri"/>
          <w:sz w:val="24"/>
          <w:szCs w:val="24"/>
        </w:rPr>
        <w:t>acc</w:t>
      </w:r>
      <w:r>
        <w:rPr>
          <w:rFonts w:ascii="Calibri" w:hAnsi="Calibri"/>
          <w:sz w:val="24"/>
          <w:szCs w:val="24"/>
        </w:rPr>
        <w:t>ountability</w:t>
      </w:r>
      <w:r w:rsidR="00E859BE">
        <w:rPr>
          <w:rFonts w:ascii="Calibri" w:hAnsi="Calibri"/>
          <w:sz w:val="24"/>
          <w:szCs w:val="24"/>
        </w:rPr>
        <w:t xml:space="preserve">. </w:t>
      </w:r>
      <w:r>
        <w:rPr>
          <w:rFonts w:ascii="Calibri" w:hAnsi="Calibri"/>
          <w:sz w:val="24"/>
          <w:szCs w:val="24"/>
        </w:rPr>
        <w:t xml:space="preserve">The </w:t>
      </w:r>
      <w:r w:rsidR="00BC1831">
        <w:rPr>
          <w:rFonts w:ascii="Calibri" w:hAnsi="Calibri"/>
          <w:sz w:val="24"/>
          <w:szCs w:val="24"/>
        </w:rPr>
        <w:t>t</w:t>
      </w:r>
      <w:r w:rsidRPr="00A24F51">
        <w:rPr>
          <w:rFonts w:ascii="Calibri" w:hAnsi="Calibri"/>
          <w:sz w:val="24"/>
          <w:szCs w:val="24"/>
        </w:rPr>
        <w:t>hird sector, local employers or philanthropic groups may be viewed as providing exper</w:t>
      </w:r>
      <w:r>
        <w:rPr>
          <w:rFonts w:ascii="Calibri" w:hAnsi="Calibri"/>
          <w:sz w:val="24"/>
          <w:szCs w:val="24"/>
        </w:rPr>
        <w:t>imental policy solutions for</w:t>
      </w:r>
      <w:r w:rsidRPr="00A24F51">
        <w:rPr>
          <w:rFonts w:ascii="Calibri" w:hAnsi="Calibri"/>
          <w:sz w:val="24"/>
          <w:szCs w:val="24"/>
        </w:rPr>
        <w:t xml:space="preserve"> 16-18 NEET</w:t>
      </w:r>
      <w:r>
        <w:rPr>
          <w:rFonts w:ascii="Calibri" w:hAnsi="Calibri"/>
          <w:sz w:val="24"/>
          <w:szCs w:val="24"/>
        </w:rPr>
        <w:t xml:space="preserve"> </w:t>
      </w:r>
      <w:r w:rsidRPr="00741B14">
        <w:rPr>
          <w:rFonts w:ascii="Calibri" w:hAnsi="Calibri"/>
          <w:sz w:val="24"/>
          <w:szCs w:val="24"/>
        </w:rPr>
        <w:t>(Wrigley, 2017)</w:t>
      </w:r>
      <w:r>
        <w:rPr>
          <w:rFonts w:ascii="Calibri" w:hAnsi="Calibri"/>
          <w:sz w:val="24"/>
          <w:szCs w:val="24"/>
        </w:rPr>
        <w:t>.</w:t>
      </w:r>
    </w:p>
    <w:p w14:paraId="194642CD" w14:textId="77777777" w:rsidR="00F267B2" w:rsidRPr="005D489C" w:rsidRDefault="002D0106" w:rsidP="00F267B2">
      <w:pPr>
        <w:spacing w:line="360" w:lineRule="auto"/>
        <w:jc w:val="both"/>
        <w:rPr>
          <w:rFonts w:ascii="Calibri" w:hAnsi="Calibri"/>
          <w:sz w:val="24"/>
          <w:szCs w:val="24"/>
        </w:rPr>
      </w:pPr>
      <w:r w:rsidRPr="000A4958">
        <w:rPr>
          <w:rFonts w:ascii="Calibri" w:hAnsi="Calibri"/>
          <w:sz w:val="24"/>
          <w:szCs w:val="24"/>
        </w:rPr>
        <w:t>This Coalition polic</w:t>
      </w:r>
      <w:r w:rsidR="00D43799" w:rsidRPr="000A4958">
        <w:rPr>
          <w:rFonts w:ascii="Calibri" w:hAnsi="Calibri"/>
          <w:sz w:val="24"/>
          <w:szCs w:val="24"/>
        </w:rPr>
        <w:t xml:space="preserve">y </w:t>
      </w:r>
      <w:r w:rsidR="00977AF4" w:rsidRPr="000A4958">
        <w:rPr>
          <w:rFonts w:ascii="Calibri" w:hAnsi="Calibri"/>
          <w:sz w:val="24"/>
          <w:szCs w:val="24"/>
        </w:rPr>
        <w:t xml:space="preserve">approach </w:t>
      </w:r>
      <w:r w:rsidR="00D43799" w:rsidRPr="000A4958">
        <w:rPr>
          <w:rFonts w:ascii="Calibri" w:hAnsi="Calibri"/>
          <w:sz w:val="24"/>
          <w:szCs w:val="24"/>
        </w:rPr>
        <w:t>has continuity with the</w:t>
      </w:r>
      <w:r w:rsidRPr="000A4958">
        <w:rPr>
          <w:rFonts w:ascii="Calibri" w:hAnsi="Calibri"/>
          <w:sz w:val="24"/>
          <w:szCs w:val="24"/>
        </w:rPr>
        <w:t xml:space="preserve"> </w:t>
      </w:r>
      <w:r w:rsidR="00E729B9" w:rsidRPr="000A4958">
        <w:rPr>
          <w:rFonts w:ascii="Calibri" w:hAnsi="Calibri"/>
          <w:sz w:val="24"/>
          <w:szCs w:val="24"/>
        </w:rPr>
        <w:t xml:space="preserve">new </w:t>
      </w:r>
      <w:r w:rsidRPr="000A4958">
        <w:rPr>
          <w:rFonts w:ascii="Calibri" w:hAnsi="Calibri"/>
          <w:sz w:val="24"/>
          <w:szCs w:val="24"/>
        </w:rPr>
        <w:t xml:space="preserve">‘public management’ </w:t>
      </w:r>
      <w:r w:rsidR="00722DB3" w:rsidRPr="000A4958">
        <w:rPr>
          <w:rFonts w:ascii="Calibri" w:hAnsi="Calibri"/>
          <w:sz w:val="24"/>
          <w:szCs w:val="24"/>
        </w:rPr>
        <w:t>pioneered</w:t>
      </w:r>
      <w:r w:rsidRPr="000A4958">
        <w:rPr>
          <w:rFonts w:ascii="Calibri" w:hAnsi="Calibri"/>
          <w:sz w:val="24"/>
          <w:szCs w:val="24"/>
        </w:rPr>
        <w:t xml:space="preserve"> </w:t>
      </w:r>
      <w:r w:rsidR="001A2186" w:rsidRPr="000A4958">
        <w:rPr>
          <w:rFonts w:ascii="Calibri" w:hAnsi="Calibri"/>
          <w:sz w:val="24"/>
          <w:szCs w:val="24"/>
        </w:rPr>
        <w:t xml:space="preserve">in education and training </w:t>
      </w:r>
      <w:r w:rsidRPr="000A4958">
        <w:rPr>
          <w:rFonts w:ascii="Calibri" w:hAnsi="Calibri"/>
          <w:sz w:val="24"/>
          <w:szCs w:val="24"/>
        </w:rPr>
        <w:t>by the Thatcher Government</w:t>
      </w:r>
      <w:r w:rsidR="001A2186" w:rsidRPr="000A4958">
        <w:rPr>
          <w:rFonts w:ascii="Calibri" w:hAnsi="Calibri"/>
          <w:sz w:val="24"/>
          <w:szCs w:val="24"/>
        </w:rPr>
        <w:t>,</w:t>
      </w:r>
      <w:r w:rsidRPr="000A4958">
        <w:rPr>
          <w:rFonts w:ascii="Calibri" w:hAnsi="Calibri"/>
          <w:sz w:val="24"/>
          <w:szCs w:val="24"/>
        </w:rPr>
        <w:t xml:space="preserve"> </w:t>
      </w:r>
      <w:r w:rsidR="00722DB3" w:rsidRPr="000A4958">
        <w:rPr>
          <w:rFonts w:ascii="Calibri" w:hAnsi="Calibri"/>
          <w:sz w:val="24"/>
          <w:szCs w:val="24"/>
        </w:rPr>
        <w:t>and extended by New Labour where</w:t>
      </w:r>
      <w:r w:rsidRPr="000A4958">
        <w:rPr>
          <w:rFonts w:ascii="Calibri" w:hAnsi="Calibri"/>
          <w:sz w:val="24"/>
          <w:szCs w:val="24"/>
        </w:rPr>
        <w:t xml:space="preserve"> “</w:t>
      </w:r>
      <w:r w:rsidR="00722DB3" w:rsidRPr="000A4958">
        <w:rPr>
          <w:rFonts w:ascii="Calibri" w:hAnsi="Calibri"/>
          <w:sz w:val="24"/>
          <w:szCs w:val="24"/>
        </w:rPr>
        <w:t xml:space="preserve">central government agencies </w:t>
      </w:r>
      <w:r w:rsidRPr="000A4958">
        <w:rPr>
          <w:rFonts w:ascii="Calibri" w:hAnsi="Calibri"/>
          <w:sz w:val="24"/>
          <w:szCs w:val="24"/>
        </w:rPr>
        <w:t xml:space="preserve">contract out funding to </w:t>
      </w:r>
      <w:r w:rsidR="00722DB3" w:rsidRPr="000A4958">
        <w:rPr>
          <w:rFonts w:ascii="Calibri" w:hAnsi="Calibri"/>
          <w:sz w:val="24"/>
          <w:szCs w:val="24"/>
        </w:rPr>
        <w:t xml:space="preserve">public and private </w:t>
      </w:r>
      <w:r w:rsidRPr="000A4958">
        <w:rPr>
          <w:rFonts w:ascii="Calibri" w:hAnsi="Calibri"/>
          <w:sz w:val="24"/>
          <w:szCs w:val="24"/>
        </w:rPr>
        <w:t xml:space="preserve">institutions competing </w:t>
      </w:r>
      <w:r w:rsidR="00722DB3" w:rsidRPr="000A4958">
        <w:rPr>
          <w:rFonts w:ascii="Calibri" w:hAnsi="Calibri"/>
          <w:sz w:val="24"/>
          <w:szCs w:val="24"/>
        </w:rPr>
        <w:t xml:space="preserve">with each other </w:t>
      </w:r>
      <w:r w:rsidRPr="000A4958">
        <w:rPr>
          <w:rFonts w:ascii="Calibri" w:hAnsi="Calibri"/>
          <w:sz w:val="24"/>
          <w:szCs w:val="24"/>
        </w:rPr>
        <w:t xml:space="preserve">for students </w:t>
      </w:r>
      <w:r w:rsidR="00722DB3" w:rsidRPr="000A4958">
        <w:rPr>
          <w:rFonts w:ascii="Calibri" w:hAnsi="Calibri"/>
          <w:sz w:val="24"/>
          <w:szCs w:val="24"/>
        </w:rPr>
        <w:t>and bidding in tender other services</w:t>
      </w:r>
      <w:r w:rsidR="00E859BE" w:rsidRPr="000A4958">
        <w:rPr>
          <w:rFonts w:ascii="Calibri" w:hAnsi="Calibri"/>
          <w:sz w:val="24"/>
          <w:szCs w:val="24"/>
        </w:rPr>
        <w:t>” (Ainley and Allen, 2010:23).</w:t>
      </w:r>
      <w:r w:rsidR="0031693D" w:rsidRPr="000A4958">
        <w:rPr>
          <w:rFonts w:ascii="Calibri" w:hAnsi="Calibri"/>
          <w:sz w:val="24"/>
          <w:szCs w:val="24"/>
        </w:rPr>
        <w:t xml:space="preserve"> </w:t>
      </w:r>
      <w:r w:rsidR="0031693D" w:rsidRPr="000A4958">
        <w:rPr>
          <w:rFonts w:asciiTheme="minorHAnsi" w:hAnsiTheme="minorHAnsi" w:cstheme="minorHAnsi"/>
          <w:sz w:val="24"/>
          <w:szCs w:val="24"/>
          <w:shd w:val="clear" w:color="auto" w:fill="FFFFFF"/>
        </w:rPr>
        <w:t xml:space="preserve">Programme funding for YTS was centrally held by the Manpower Services Commission (MSC) and often bypassed FE and LAs in favour </w:t>
      </w:r>
      <w:r w:rsidR="00DE65EE" w:rsidRPr="000A4958">
        <w:rPr>
          <w:rFonts w:asciiTheme="minorHAnsi" w:hAnsiTheme="minorHAnsi" w:cstheme="minorHAnsi"/>
          <w:sz w:val="24"/>
          <w:szCs w:val="24"/>
          <w:shd w:val="clear" w:color="auto" w:fill="FFFFFF"/>
        </w:rPr>
        <w:t xml:space="preserve">of </w:t>
      </w:r>
      <w:r w:rsidR="0031693D" w:rsidRPr="000A4958">
        <w:rPr>
          <w:rFonts w:asciiTheme="minorHAnsi" w:hAnsiTheme="minorHAnsi" w:cstheme="minorHAnsi"/>
          <w:sz w:val="24"/>
          <w:szCs w:val="24"/>
          <w:shd w:val="clear" w:color="auto" w:fill="FFFFFF"/>
        </w:rPr>
        <w:t>third sector or private training providers (Finn, 1987).</w:t>
      </w:r>
      <w:r w:rsidR="005A2C67" w:rsidRPr="000A4958">
        <w:rPr>
          <w:rStyle w:val="FootnoteReference"/>
          <w:rFonts w:ascii="Calibri" w:hAnsi="Calibri"/>
          <w:sz w:val="24"/>
          <w:szCs w:val="24"/>
        </w:rPr>
        <w:footnoteReference w:id="34"/>
      </w:r>
      <w:r w:rsidR="00143B96" w:rsidRPr="000A4958">
        <w:rPr>
          <w:rFonts w:asciiTheme="minorHAnsi" w:hAnsiTheme="minorHAnsi" w:cstheme="minorHAnsi"/>
          <w:i/>
          <w:sz w:val="24"/>
          <w:szCs w:val="24"/>
          <w:shd w:val="clear" w:color="auto" w:fill="FFFFFF"/>
        </w:rPr>
        <w:t xml:space="preserve"> </w:t>
      </w:r>
      <w:r w:rsidR="00F253AC" w:rsidRPr="000A4958">
        <w:rPr>
          <w:rFonts w:asciiTheme="minorHAnsi" w:hAnsiTheme="minorHAnsi" w:cstheme="minorHAnsi"/>
          <w:sz w:val="24"/>
          <w:szCs w:val="24"/>
          <w:shd w:val="clear" w:color="auto" w:fill="FFFFFF"/>
        </w:rPr>
        <w:t xml:space="preserve">This </w:t>
      </w:r>
      <w:r w:rsidR="00977AF4" w:rsidRPr="000A4958">
        <w:rPr>
          <w:rFonts w:asciiTheme="minorHAnsi" w:hAnsiTheme="minorHAnsi" w:cstheme="minorHAnsi"/>
          <w:sz w:val="24"/>
          <w:szCs w:val="24"/>
          <w:shd w:val="clear" w:color="auto" w:fill="FFFFFF"/>
        </w:rPr>
        <w:t>approach</w:t>
      </w:r>
      <w:r w:rsidR="00F253AC" w:rsidRPr="000A4958">
        <w:rPr>
          <w:rFonts w:asciiTheme="minorHAnsi" w:hAnsiTheme="minorHAnsi" w:cstheme="minorHAnsi"/>
          <w:sz w:val="24"/>
          <w:szCs w:val="24"/>
          <w:shd w:val="clear" w:color="auto" w:fill="FFFFFF"/>
        </w:rPr>
        <w:t xml:space="preserve"> is</w:t>
      </w:r>
      <w:r w:rsidR="001A2186" w:rsidRPr="000A4958">
        <w:rPr>
          <w:rFonts w:asciiTheme="minorHAnsi" w:hAnsiTheme="minorHAnsi" w:cstheme="minorHAnsi"/>
          <w:sz w:val="24"/>
          <w:szCs w:val="24"/>
          <w:shd w:val="clear" w:color="auto" w:fill="FFFFFF"/>
        </w:rPr>
        <w:t xml:space="preserve"> evident</w:t>
      </w:r>
      <w:r w:rsidR="00143B96" w:rsidRPr="000A4958">
        <w:rPr>
          <w:rFonts w:asciiTheme="minorHAnsi" w:hAnsiTheme="minorHAnsi" w:cstheme="minorHAnsi"/>
          <w:sz w:val="24"/>
          <w:szCs w:val="24"/>
          <w:shd w:val="clear" w:color="auto" w:fill="FFFFFF"/>
        </w:rPr>
        <w:t xml:space="preserve"> in </w:t>
      </w:r>
      <w:r w:rsidR="00F253AC" w:rsidRPr="000A4958">
        <w:rPr>
          <w:rFonts w:asciiTheme="minorHAnsi" w:hAnsiTheme="minorHAnsi" w:cstheme="minorHAnsi"/>
          <w:sz w:val="24"/>
          <w:szCs w:val="24"/>
          <w:shd w:val="clear" w:color="auto" w:fill="FFFFFF"/>
        </w:rPr>
        <w:t xml:space="preserve">the </w:t>
      </w:r>
      <w:r w:rsidR="00143B96" w:rsidRPr="000A4958">
        <w:rPr>
          <w:rFonts w:asciiTheme="minorHAnsi" w:hAnsiTheme="minorHAnsi" w:cstheme="minorHAnsi"/>
          <w:sz w:val="24"/>
          <w:szCs w:val="24"/>
          <w:shd w:val="clear" w:color="auto" w:fill="FFFFFF"/>
        </w:rPr>
        <w:t>introduction of the Training and Enterprise Council (TEC) initiative</w:t>
      </w:r>
      <w:r w:rsidR="00143B96" w:rsidRPr="000A4958">
        <w:rPr>
          <w:rFonts w:asciiTheme="minorHAnsi" w:hAnsiTheme="minorHAnsi" w:cstheme="minorHAnsi"/>
          <w:i/>
          <w:sz w:val="24"/>
          <w:szCs w:val="24"/>
          <w:shd w:val="clear" w:color="auto" w:fill="FFFFFF"/>
        </w:rPr>
        <w:t xml:space="preserve"> </w:t>
      </w:r>
      <w:r w:rsidR="00143B96" w:rsidRPr="000A4958">
        <w:rPr>
          <w:rFonts w:asciiTheme="minorHAnsi" w:hAnsiTheme="minorHAnsi" w:cstheme="minorHAnsi"/>
          <w:sz w:val="24"/>
          <w:szCs w:val="24"/>
          <w:shd w:val="clear" w:color="auto" w:fill="FFFFFF"/>
        </w:rPr>
        <w:t>consisting of 72 regional networks of private training providers from 1989</w:t>
      </w:r>
      <w:r w:rsidR="00FB3CA8" w:rsidRPr="000A4958">
        <w:rPr>
          <w:rFonts w:asciiTheme="minorHAnsi" w:hAnsiTheme="minorHAnsi" w:cstheme="minorHAnsi"/>
          <w:sz w:val="24"/>
          <w:szCs w:val="24"/>
          <w:shd w:val="clear" w:color="auto" w:fill="FFFFFF"/>
        </w:rPr>
        <w:t xml:space="preserve"> and by the New Labour Government when TECs were superseded by the LSC from 2001-2009 (Panchamia, 2012)</w:t>
      </w:r>
      <w:r w:rsidR="00143B96" w:rsidRPr="000A4958">
        <w:rPr>
          <w:rFonts w:asciiTheme="minorHAnsi" w:hAnsiTheme="minorHAnsi" w:cstheme="minorHAnsi"/>
          <w:sz w:val="24"/>
          <w:szCs w:val="24"/>
          <w:shd w:val="clear" w:color="auto" w:fill="FFFFFF"/>
        </w:rPr>
        <w:t>.</w:t>
      </w:r>
      <w:r w:rsidR="00143B96" w:rsidRPr="000A4958">
        <w:rPr>
          <w:rFonts w:asciiTheme="minorHAnsi" w:hAnsiTheme="minorHAnsi" w:cstheme="minorHAnsi"/>
          <w:i/>
          <w:sz w:val="24"/>
          <w:szCs w:val="24"/>
          <w:shd w:val="clear" w:color="auto" w:fill="FFFFFF"/>
        </w:rPr>
        <w:t xml:space="preserve"> </w:t>
      </w:r>
      <w:r w:rsidR="00143B96" w:rsidRPr="000A4958">
        <w:rPr>
          <w:rFonts w:asciiTheme="minorHAnsi" w:eastAsia="Times New Roman" w:hAnsiTheme="minorHAnsi" w:cstheme="minorHAnsi"/>
          <w:sz w:val="24"/>
          <w:szCs w:val="24"/>
          <w:lang w:eastAsia="en-GB"/>
        </w:rPr>
        <w:t>C</w:t>
      </w:r>
      <w:r w:rsidR="00143B96" w:rsidRPr="000A4958">
        <w:rPr>
          <w:rFonts w:asciiTheme="minorHAnsi" w:hAnsiTheme="minorHAnsi" w:cstheme="minorHAnsi"/>
          <w:sz w:val="24"/>
          <w:szCs w:val="24"/>
        </w:rPr>
        <w:t xml:space="preserve">ompetition and market mechanisms </w:t>
      </w:r>
      <w:r w:rsidR="00E81180" w:rsidRPr="000A4958">
        <w:rPr>
          <w:rFonts w:asciiTheme="minorHAnsi" w:hAnsiTheme="minorHAnsi" w:cstheme="minorHAnsi"/>
          <w:sz w:val="24"/>
          <w:szCs w:val="24"/>
        </w:rPr>
        <w:t xml:space="preserve">also </w:t>
      </w:r>
      <w:r w:rsidR="00143B96" w:rsidRPr="000A4958">
        <w:rPr>
          <w:rFonts w:asciiTheme="minorHAnsi" w:hAnsiTheme="minorHAnsi" w:cstheme="minorHAnsi"/>
          <w:sz w:val="24"/>
          <w:szCs w:val="24"/>
        </w:rPr>
        <w:t>expanded for 16-19 provision in the FE sector through the use of output-based funding which replaced the block grant funding system from 1992.</w:t>
      </w:r>
      <w:r w:rsidR="00143B96" w:rsidRPr="000A4958">
        <w:rPr>
          <w:rStyle w:val="FootnoteReference"/>
          <w:rFonts w:asciiTheme="minorHAnsi" w:hAnsiTheme="minorHAnsi" w:cstheme="minorHAnsi"/>
          <w:sz w:val="24"/>
          <w:szCs w:val="24"/>
        </w:rPr>
        <w:footnoteReference w:id="35"/>
      </w:r>
      <w:r w:rsidR="00E81180" w:rsidRPr="000A4958">
        <w:rPr>
          <w:rFonts w:asciiTheme="minorHAnsi" w:hAnsiTheme="minorHAnsi" w:cstheme="minorHAnsi"/>
          <w:sz w:val="24"/>
          <w:szCs w:val="24"/>
        </w:rPr>
        <w:t xml:space="preserve"> </w:t>
      </w:r>
    </w:p>
    <w:p w14:paraId="377D6E7E" w14:textId="77777777" w:rsidR="002D0106" w:rsidRPr="00F2240D" w:rsidRDefault="00D46B30" w:rsidP="002D0106">
      <w:pPr>
        <w:spacing w:line="360" w:lineRule="auto"/>
        <w:jc w:val="both"/>
        <w:rPr>
          <w:rFonts w:asciiTheme="minorHAnsi" w:hAnsiTheme="minorHAnsi" w:cstheme="minorHAnsi"/>
          <w:sz w:val="24"/>
          <w:szCs w:val="24"/>
          <w:highlight w:val="yellow"/>
        </w:rPr>
      </w:pPr>
      <w:r>
        <w:rPr>
          <w:rFonts w:ascii="Calibri" w:hAnsi="Calibri"/>
          <w:sz w:val="24"/>
          <w:szCs w:val="24"/>
        </w:rPr>
        <w:t xml:space="preserve">Szereter (2012) </w:t>
      </w:r>
      <w:r w:rsidR="002D0106" w:rsidRPr="00D46B30">
        <w:rPr>
          <w:rFonts w:ascii="Calibri" w:hAnsi="Calibri"/>
          <w:sz w:val="24"/>
          <w:szCs w:val="24"/>
        </w:rPr>
        <w:t xml:space="preserve">cautions </w:t>
      </w:r>
      <w:r w:rsidR="002D0106" w:rsidRPr="000A4958">
        <w:rPr>
          <w:rFonts w:ascii="Calibri" w:hAnsi="Calibri"/>
          <w:sz w:val="24"/>
          <w:szCs w:val="24"/>
        </w:rPr>
        <w:t xml:space="preserve">about difficulties </w:t>
      </w:r>
      <w:r w:rsidR="00E81180" w:rsidRPr="000A4958">
        <w:rPr>
          <w:rFonts w:ascii="Calibri" w:hAnsi="Calibri"/>
          <w:sz w:val="24"/>
          <w:szCs w:val="24"/>
        </w:rPr>
        <w:t>with using a payment-by-results</w:t>
      </w:r>
      <w:r w:rsidR="002D0106" w:rsidRPr="000A4958">
        <w:rPr>
          <w:rFonts w:ascii="Calibri" w:hAnsi="Calibri"/>
          <w:sz w:val="24"/>
          <w:szCs w:val="24"/>
        </w:rPr>
        <w:t xml:space="preserve"> funding system</w:t>
      </w:r>
      <w:r w:rsidR="00722DB3" w:rsidRPr="000A4958">
        <w:rPr>
          <w:rFonts w:ascii="Calibri" w:hAnsi="Calibri"/>
          <w:sz w:val="24"/>
          <w:szCs w:val="24"/>
        </w:rPr>
        <w:t xml:space="preserve"> because </w:t>
      </w:r>
      <w:r w:rsidR="00E81180" w:rsidRPr="000A4958">
        <w:rPr>
          <w:rFonts w:ascii="Calibri" w:hAnsi="Calibri"/>
          <w:sz w:val="24"/>
          <w:szCs w:val="24"/>
        </w:rPr>
        <w:t>p</w:t>
      </w:r>
      <w:r w:rsidR="002D0106" w:rsidRPr="000A4958">
        <w:rPr>
          <w:rFonts w:ascii="Calibri" w:hAnsi="Calibri"/>
          <w:sz w:val="24"/>
          <w:szCs w:val="24"/>
        </w:rPr>
        <w:t xml:space="preserve">ayment is for </w:t>
      </w:r>
      <w:r w:rsidR="00C84170" w:rsidRPr="000A4958">
        <w:rPr>
          <w:rFonts w:ascii="Calibri" w:hAnsi="Calibri"/>
          <w:sz w:val="24"/>
          <w:szCs w:val="24"/>
        </w:rPr>
        <w:t xml:space="preserve">achievement </w:t>
      </w:r>
      <w:r w:rsidR="002D0106" w:rsidRPr="000A4958">
        <w:rPr>
          <w:rFonts w:ascii="Calibri" w:hAnsi="Calibri"/>
          <w:sz w:val="24"/>
          <w:szCs w:val="24"/>
        </w:rPr>
        <w:t>rather than soft impacts, such as confidence building.</w:t>
      </w:r>
      <w:r w:rsidR="00E859BE" w:rsidRPr="000A4958">
        <w:rPr>
          <w:rFonts w:ascii="Calibri" w:hAnsi="Calibri"/>
          <w:sz w:val="24"/>
          <w:szCs w:val="24"/>
        </w:rPr>
        <w:t xml:space="preserve"> </w:t>
      </w:r>
      <w:r w:rsidR="0031693D" w:rsidRPr="000A4958">
        <w:rPr>
          <w:rFonts w:ascii="Calibri" w:hAnsi="Calibri"/>
          <w:sz w:val="24"/>
          <w:szCs w:val="24"/>
        </w:rPr>
        <w:t xml:space="preserve">Whilst </w:t>
      </w:r>
      <w:r w:rsidR="0031693D" w:rsidRPr="000A4958">
        <w:rPr>
          <w:rFonts w:asciiTheme="minorHAnsi" w:hAnsiTheme="minorHAnsi" w:cstheme="minorHAnsi"/>
          <w:sz w:val="24"/>
          <w:szCs w:val="24"/>
        </w:rPr>
        <w:t>t</w:t>
      </w:r>
      <w:r w:rsidR="001A2186" w:rsidRPr="000A4958">
        <w:rPr>
          <w:rFonts w:asciiTheme="minorHAnsi" w:hAnsiTheme="minorHAnsi" w:cstheme="minorHAnsi"/>
          <w:sz w:val="24"/>
          <w:szCs w:val="24"/>
        </w:rPr>
        <w:t>his system increases</w:t>
      </w:r>
      <w:r w:rsidR="00E81180" w:rsidRPr="000A4958">
        <w:rPr>
          <w:rFonts w:asciiTheme="minorHAnsi" w:hAnsiTheme="minorHAnsi" w:cstheme="minorHAnsi"/>
          <w:sz w:val="24"/>
          <w:szCs w:val="24"/>
        </w:rPr>
        <w:t xml:space="preserve"> competition among providers</w:t>
      </w:r>
      <w:r w:rsidR="00DE65EE" w:rsidRPr="000A4958">
        <w:rPr>
          <w:rFonts w:asciiTheme="minorHAnsi" w:hAnsiTheme="minorHAnsi" w:cstheme="minorHAnsi"/>
          <w:sz w:val="24"/>
          <w:szCs w:val="24"/>
        </w:rPr>
        <w:t>,</w:t>
      </w:r>
      <w:r w:rsidR="00E81180" w:rsidRPr="000A4958">
        <w:rPr>
          <w:rFonts w:asciiTheme="minorHAnsi" w:hAnsiTheme="minorHAnsi" w:cstheme="minorHAnsi"/>
          <w:sz w:val="24"/>
          <w:szCs w:val="24"/>
        </w:rPr>
        <w:t xml:space="preserve"> it </w:t>
      </w:r>
      <w:r w:rsidR="00095390" w:rsidRPr="000A4958">
        <w:rPr>
          <w:rFonts w:asciiTheme="minorHAnsi" w:hAnsiTheme="minorHAnsi" w:cstheme="minorHAnsi"/>
          <w:sz w:val="24"/>
          <w:szCs w:val="24"/>
        </w:rPr>
        <w:t xml:space="preserve">also </w:t>
      </w:r>
      <w:r w:rsidR="001A2186" w:rsidRPr="000A4958">
        <w:rPr>
          <w:rFonts w:asciiTheme="minorHAnsi" w:hAnsiTheme="minorHAnsi" w:cstheme="minorHAnsi"/>
          <w:sz w:val="24"/>
          <w:szCs w:val="24"/>
        </w:rPr>
        <w:t>creates</w:t>
      </w:r>
      <w:r w:rsidR="00E81180" w:rsidRPr="000A4958">
        <w:rPr>
          <w:rFonts w:asciiTheme="minorHAnsi" w:hAnsiTheme="minorHAnsi" w:cstheme="minorHAnsi"/>
          <w:sz w:val="24"/>
          <w:szCs w:val="24"/>
        </w:rPr>
        <w:t xml:space="preserve"> a perverse incentive </w:t>
      </w:r>
      <w:r w:rsidR="001A2186" w:rsidRPr="000A4958">
        <w:rPr>
          <w:rFonts w:asciiTheme="minorHAnsi" w:hAnsiTheme="minorHAnsi" w:cstheme="minorHAnsi"/>
          <w:sz w:val="24"/>
          <w:szCs w:val="24"/>
        </w:rPr>
        <w:t>structure</w:t>
      </w:r>
      <w:r w:rsidR="00FB3CA8" w:rsidRPr="000A4958">
        <w:rPr>
          <w:rFonts w:asciiTheme="minorHAnsi" w:hAnsiTheme="minorHAnsi" w:cstheme="minorHAnsi"/>
          <w:sz w:val="24"/>
          <w:szCs w:val="24"/>
        </w:rPr>
        <w:t xml:space="preserve">. Many cases of </w:t>
      </w:r>
      <w:r w:rsidR="0096105C" w:rsidRPr="000A4958">
        <w:rPr>
          <w:rFonts w:asciiTheme="minorHAnsi" w:hAnsiTheme="minorHAnsi" w:cstheme="minorHAnsi"/>
          <w:sz w:val="24"/>
          <w:szCs w:val="24"/>
        </w:rPr>
        <w:t xml:space="preserve">‘unit-farming’ or </w:t>
      </w:r>
      <w:r w:rsidR="00FB3CA8" w:rsidRPr="000A4958">
        <w:rPr>
          <w:rFonts w:asciiTheme="minorHAnsi" w:hAnsiTheme="minorHAnsi" w:cstheme="minorHAnsi"/>
          <w:sz w:val="24"/>
          <w:szCs w:val="24"/>
        </w:rPr>
        <w:t>fraud where providers claimed qualification achievements for non-existent learners were identified by the National Audit Office (NAO</w:t>
      </w:r>
      <w:r w:rsidR="00C84170" w:rsidRPr="000A4958">
        <w:rPr>
          <w:rFonts w:asciiTheme="minorHAnsi" w:hAnsiTheme="minorHAnsi" w:cstheme="minorHAnsi"/>
          <w:sz w:val="24"/>
          <w:szCs w:val="24"/>
        </w:rPr>
        <w:t>,</w:t>
      </w:r>
      <w:r w:rsidR="00FB3CA8" w:rsidRPr="000A4958">
        <w:rPr>
          <w:rFonts w:asciiTheme="minorHAnsi" w:hAnsiTheme="minorHAnsi" w:cstheme="minorHAnsi"/>
          <w:sz w:val="24"/>
          <w:szCs w:val="24"/>
        </w:rPr>
        <w:t xml:space="preserve"> 1996).</w:t>
      </w:r>
      <w:r w:rsidR="00547CA3" w:rsidRPr="000A4958">
        <w:rPr>
          <w:rStyle w:val="FootnoteReference"/>
          <w:rFonts w:asciiTheme="minorHAnsi" w:hAnsiTheme="minorHAnsi" w:cstheme="minorHAnsi"/>
          <w:sz w:val="24"/>
          <w:szCs w:val="24"/>
        </w:rPr>
        <w:footnoteReference w:id="36"/>
      </w:r>
      <w:r w:rsidR="00FB3CA8" w:rsidRPr="000A4958">
        <w:rPr>
          <w:rFonts w:asciiTheme="minorHAnsi" w:hAnsiTheme="minorHAnsi" w:cstheme="minorHAnsi"/>
          <w:sz w:val="24"/>
          <w:szCs w:val="24"/>
        </w:rPr>
        <w:t xml:space="preserve"> </w:t>
      </w:r>
      <w:r w:rsidR="00DD41CA" w:rsidRPr="000A4958">
        <w:rPr>
          <w:rFonts w:ascii="Calibri" w:hAnsi="Calibri"/>
          <w:sz w:val="24"/>
          <w:szCs w:val="24"/>
        </w:rPr>
        <w:t xml:space="preserve">This </w:t>
      </w:r>
      <w:r w:rsidR="002D0106" w:rsidRPr="000A4958">
        <w:rPr>
          <w:rFonts w:asciiTheme="minorHAnsi" w:hAnsiTheme="minorHAnsi" w:cstheme="minorHAnsi"/>
          <w:sz w:val="24"/>
          <w:szCs w:val="24"/>
        </w:rPr>
        <w:t xml:space="preserve">was a major problem for the MSC, TEC and LSC </w:t>
      </w:r>
      <w:r w:rsidR="00F2240D" w:rsidRPr="000A4958">
        <w:rPr>
          <w:rFonts w:asciiTheme="minorHAnsi" w:hAnsiTheme="minorHAnsi" w:cstheme="minorHAnsi"/>
          <w:sz w:val="24"/>
          <w:szCs w:val="24"/>
        </w:rPr>
        <w:t xml:space="preserve">funding agencies </w:t>
      </w:r>
      <w:r w:rsidR="002D0106" w:rsidRPr="000A4958">
        <w:rPr>
          <w:rFonts w:asciiTheme="minorHAnsi" w:hAnsiTheme="minorHAnsi" w:cstheme="minorHAnsi"/>
          <w:sz w:val="24"/>
          <w:szCs w:val="24"/>
        </w:rPr>
        <w:t xml:space="preserve">with some providers placing students into </w:t>
      </w:r>
      <w:r w:rsidR="002D0106" w:rsidRPr="000A4958">
        <w:rPr>
          <w:rFonts w:asciiTheme="minorHAnsi" w:hAnsiTheme="minorHAnsi" w:cstheme="minorHAnsi"/>
          <w:sz w:val="24"/>
          <w:szCs w:val="24"/>
        </w:rPr>
        <w:lastRenderedPageBreak/>
        <w:t>temporary employment to trigger outcome payments</w:t>
      </w:r>
      <w:r w:rsidR="00DD41CA" w:rsidRPr="000A4958">
        <w:rPr>
          <w:rFonts w:asciiTheme="minorHAnsi" w:hAnsiTheme="minorHAnsi" w:cstheme="minorHAnsi"/>
          <w:sz w:val="24"/>
          <w:szCs w:val="24"/>
        </w:rPr>
        <w:t xml:space="preserve"> (Panchamia, 2012)</w:t>
      </w:r>
      <w:r w:rsidRPr="000A4958">
        <w:rPr>
          <w:rFonts w:asciiTheme="minorHAnsi" w:hAnsiTheme="minorHAnsi" w:cstheme="minorHAnsi"/>
          <w:sz w:val="24"/>
          <w:szCs w:val="24"/>
        </w:rPr>
        <w:t>.</w:t>
      </w:r>
      <w:r w:rsidR="002D0106" w:rsidRPr="000A4958">
        <w:rPr>
          <w:rFonts w:asciiTheme="minorHAnsi" w:hAnsiTheme="minorHAnsi" w:cstheme="minorHAnsi"/>
          <w:sz w:val="24"/>
          <w:szCs w:val="24"/>
        </w:rPr>
        <w:t xml:space="preserve"> This</w:t>
      </w:r>
      <w:r w:rsidR="002D0106" w:rsidRPr="00344903">
        <w:rPr>
          <w:rFonts w:asciiTheme="minorHAnsi" w:hAnsiTheme="minorHAnsi" w:cstheme="minorHAnsi"/>
          <w:sz w:val="24"/>
          <w:szCs w:val="24"/>
        </w:rPr>
        <w:t xml:space="preserve"> issue is of particular concern because under the Coalition Government much of the New Labour Government’s local and regional infrastructure and local administration ha</w:t>
      </w:r>
      <w:r w:rsidR="00661BA1">
        <w:rPr>
          <w:rFonts w:asciiTheme="minorHAnsi" w:hAnsiTheme="minorHAnsi" w:cstheme="minorHAnsi"/>
          <w:sz w:val="24"/>
          <w:szCs w:val="24"/>
        </w:rPr>
        <w:t>d</w:t>
      </w:r>
      <w:r w:rsidR="002D0106" w:rsidRPr="00344903">
        <w:rPr>
          <w:rFonts w:asciiTheme="minorHAnsi" w:hAnsiTheme="minorHAnsi" w:cstheme="minorHAnsi"/>
          <w:sz w:val="24"/>
          <w:szCs w:val="24"/>
        </w:rPr>
        <w:t xml:space="preserve"> been removed (Alcock, 2012</w:t>
      </w:r>
      <w:r w:rsidR="002D0106" w:rsidRPr="000A4958">
        <w:rPr>
          <w:rFonts w:asciiTheme="minorHAnsi" w:hAnsiTheme="minorHAnsi" w:cstheme="minorHAnsi"/>
          <w:sz w:val="24"/>
          <w:szCs w:val="24"/>
        </w:rPr>
        <w:t>).</w:t>
      </w:r>
      <w:r w:rsidR="00E859BE" w:rsidRPr="000A4958">
        <w:rPr>
          <w:rFonts w:asciiTheme="minorHAnsi" w:hAnsiTheme="minorHAnsi" w:cstheme="minorHAnsi"/>
          <w:sz w:val="24"/>
          <w:szCs w:val="24"/>
        </w:rPr>
        <w:t xml:space="preserve"> </w:t>
      </w:r>
      <w:r w:rsidR="002D0106" w:rsidRPr="000A4958">
        <w:rPr>
          <w:rFonts w:asciiTheme="minorHAnsi" w:hAnsiTheme="minorHAnsi" w:cstheme="minorHAnsi"/>
          <w:sz w:val="24"/>
          <w:szCs w:val="24"/>
        </w:rPr>
        <w:t>It</w:t>
      </w:r>
      <w:r w:rsidR="002D0106" w:rsidRPr="007F08EE">
        <w:rPr>
          <w:rFonts w:asciiTheme="minorHAnsi" w:hAnsiTheme="minorHAnsi" w:cstheme="minorHAnsi"/>
          <w:sz w:val="24"/>
          <w:szCs w:val="24"/>
        </w:rPr>
        <w:t xml:space="preserve"> questions the evidence base for the continuation of </w:t>
      </w:r>
      <w:r w:rsidR="00C23CAA">
        <w:rPr>
          <w:rFonts w:asciiTheme="minorHAnsi" w:hAnsiTheme="minorHAnsi" w:cstheme="minorHAnsi"/>
          <w:sz w:val="24"/>
          <w:szCs w:val="24"/>
        </w:rPr>
        <w:t>such</w:t>
      </w:r>
      <w:r w:rsidR="002D0106" w:rsidRPr="00AC258F">
        <w:rPr>
          <w:rFonts w:asciiTheme="minorHAnsi" w:hAnsiTheme="minorHAnsi" w:cstheme="minorHAnsi"/>
          <w:sz w:val="24"/>
          <w:szCs w:val="24"/>
        </w:rPr>
        <w:t xml:space="preserve"> policy in </w:t>
      </w:r>
      <w:r w:rsidR="002D0106" w:rsidRPr="007F08EE">
        <w:rPr>
          <w:rFonts w:asciiTheme="minorHAnsi" w:hAnsiTheme="minorHAnsi" w:cstheme="minorHAnsi"/>
          <w:sz w:val="24"/>
          <w:szCs w:val="24"/>
        </w:rPr>
        <w:t>terms of its benefits for provis</w:t>
      </w:r>
      <w:r w:rsidR="0096105C">
        <w:rPr>
          <w:rFonts w:asciiTheme="minorHAnsi" w:hAnsiTheme="minorHAnsi" w:cstheme="minorHAnsi"/>
          <w:sz w:val="24"/>
          <w:szCs w:val="24"/>
        </w:rPr>
        <w:t>ion with vulnerable 16-18 NEET?</w:t>
      </w:r>
    </w:p>
    <w:p w14:paraId="62049E34" w14:textId="77777777" w:rsidR="002D0106" w:rsidRPr="000A4958" w:rsidRDefault="002D0106" w:rsidP="00924619">
      <w:pPr>
        <w:spacing w:after="0" w:line="360" w:lineRule="auto"/>
        <w:jc w:val="both"/>
        <w:rPr>
          <w:rFonts w:ascii="Calibri" w:hAnsi="Calibri"/>
          <w:sz w:val="24"/>
          <w:szCs w:val="24"/>
          <w:lang w:val="en-US"/>
        </w:rPr>
      </w:pPr>
      <w:r w:rsidRPr="000A4958">
        <w:rPr>
          <w:rFonts w:ascii="Calibri" w:hAnsi="Calibri"/>
          <w:sz w:val="24"/>
          <w:szCs w:val="24"/>
          <w:lang w:val="en"/>
        </w:rPr>
        <w:t>There is a question about how</w:t>
      </w:r>
      <w:r w:rsidRPr="00B66E78">
        <w:rPr>
          <w:rFonts w:ascii="Calibri" w:hAnsi="Calibri"/>
          <w:sz w:val="24"/>
          <w:szCs w:val="24"/>
          <w:lang w:val="en"/>
        </w:rPr>
        <w:t xml:space="preserve"> to ensure proper reg</w:t>
      </w:r>
      <w:r>
        <w:rPr>
          <w:rFonts w:ascii="Calibri" w:hAnsi="Calibri"/>
          <w:sz w:val="24"/>
          <w:szCs w:val="24"/>
          <w:lang w:val="en"/>
        </w:rPr>
        <w:t>ulation and accountability within the parameters of the Coalition</w:t>
      </w:r>
      <w:r w:rsidR="00FB3CA8">
        <w:rPr>
          <w:rFonts w:ascii="Calibri" w:hAnsi="Calibri"/>
          <w:sz w:val="24"/>
          <w:szCs w:val="24"/>
          <w:lang w:val="en"/>
        </w:rPr>
        <w:t>’s</w:t>
      </w:r>
      <w:r>
        <w:rPr>
          <w:rFonts w:ascii="Calibri" w:hAnsi="Calibri"/>
          <w:sz w:val="24"/>
          <w:szCs w:val="24"/>
          <w:lang w:val="en"/>
        </w:rPr>
        <w:t xml:space="preserve"> </w:t>
      </w:r>
      <w:r w:rsidRPr="00B66E78">
        <w:rPr>
          <w:rFonts w:ascii="Calibri" w:hAnsi="Calibri"/>
          <w:sz w:val="24"/>
          <w:szCs w:val="24"/>
          <w:lang w:val="en"/>
        </w:rPr>
        <w:t>more diverse education system</w:t>
      </w:r>
      <w:r>
        <w:rPr>
          <w:rFonts w:ascii="Calibri" w:hAnsi="Calibri"/>
          <w:sz w:val="24"/>
          <w:szCs w:val="24"/>
          <w:lang w:val="en"/>
        </w:rPr>
        <w:t xml:space="preserve"> (Carr-West, 2012)</w:t>
      </w:r>
      <w:r w:rsidRPr="00B66E78">
        <w:rPr>
          <w:rFonts w:ascii="Calibri" w:hAnsi="Calibri"/>
          <w:sz w:val="24"/>
          <w:szCs w:val="24"/>
          <w:lang w:val="en"/>
        </w:rPr>
        <w:t xml:space="preserve">. </w:t>
      </w:r>
      <w:r w:rsidRPr="00AC5F67">
        <w:rPr>
          <w:rFonts w:ascii="Calibri" w:hAnsi="Calibri"/>
          <w:sz w:val="24"/>
          <w:szCs w:val="24"/>
          <w:lang w:val="en"/>
        </w:rPr>
        <w:t>Welfare to Work provider A4E, which handled £140M of government contracts, was investigated over multiple fraud allegations</w:t>
      </w:r>
      <w:r w:rsidR="00E859BE">
        <w:rPr>
          <w:rFonts w:ascii="Calibri" w:hAnsi="Calibri"/>
          <w:sz w:val="24"/>
          <w:szCs w:val="24"/>
          <w:lang w:val="en"/>
        </w:rPr>
        <w:t xml:space="preserve"> (BBC News, 2012a).</w:t>
      </w:r>
      <w:r>
        <w:rPr>
          <w:rFonts w:ascii="Calibri" w:hAnsi="Calibri"/>
          <w:sz w:val="24"/>
          <w:szCs w:val="24"/>
          <w:lang w:val="en"/>
        </w:rPr>
        <w:t xml:space="preserve"> </w:t>
      </w:r>
      <w:r w:rsidRPr="00AC5F67">
        <w:rPr>
          <w:rFonts w:ascii="Calibri" w:hAnsi="Calibri"/>
          <w:sz w:val="24"/>
          <w:szCs w:val="24"/>
          <w:lang w:val="en"/>
        </w:rPr>
        <w:t>The Education Funding Agency (EfA) launched a probe into fin</w:t>
      </w:r>
      <w:r w:rsidR="002A639D">
        <w:rPr>
          <w:rFonts w:ascii="Calibri" w:hAnsi="Calibri"/>
          <w:sz w:val="24"/>
          <w:szCs w:val="24"/>
          <w:lang w:val="en"/>
        </w:rPr>
        <w:t xml:space="preserve">ancial irregularities at E-ACT, </w:t>
      </w:r>
      <w:r w:rsidRPr="00AC5F67">
        <w:rPr>
          <w:rFonts w:ascii="Calibri" w:hAnsi="Calibri"/>
          <w:sz w:val="24"/>
          <w:szCs w:val="24"/>
          <w:lang w:val="en"/>
        </w:rPr>
        <w:t>a</w:t>
      </w:r>
      <w:r w:rsidR="002A639D">
        <w:rPr>
          <w:rFonts w:ascii="Calibri" w:hAnsi="Calibri"/>
          <w:sz w:val="24"/>
          <w:szCs w:val="24"/>
          <w:lang w:val="en"/>
        </w:rPr>
        <w:t xml:space="preserve">n </w:t>
      </w:r>
      <w:r w:rsidR="003A6E4B">
        <w:rPr>
          <w:rFonts w:ascii="Calibri" w:hAnsi="Calibri"/>
          <w:sz w:val="24"/>
          <w:szCs w:val="24"/>
          <w:lang w:val="en"/>
        </w:rPr>
        <w:t>a</w:t>
      </w:r>
      <w:r w:rsidR="002A639D">
        <w:rPr>
          <w:rFonts w:ascii="Calibri" w:hAnsi="Calibri"/>
          <w:sz w:val="24"/>
          <w:szCs w:val="24"/>
          <w:lang w:val="en"/>
        </w:rPr>
        <w:t>cademies chain of 35 schools</w:t>
      </w:r>
      <w:r w:rsidRPr="00AC5F67">
        <w:rPr>
          <w:rFonts w:ascii="Calibri" w:hAnsi="Calibri"/>
          <w:sz w:val="24"/>
          <w:szCs w:val="24"/>
          <w:lang w:val="en"/>
        </w:rPr>
        <w:t xml:space="preserve"> (Paton, 2013</w:t>
      </w:r>
      <w:r w:rsidR="00514A12" w:rsidRPr="000A4958">
        <w:rPr>
          <w:rFonts w:ascii="Calibri" w:hAnsi="Calibri"/>
          <w:sz w:val="24"/>
          <w:szCs w:val="24"/>
          <w:lang w:val="en"/>
        </w:rPr>
        <w:t>).</w:t>
      </w:r>
      <w:r w:rsidR="005D489C" w:rsidRPr="000A4958">
        <w:rPr>
          <w:rFonts w:asciiTheme="minorHAnsi" w:hAnsiTheme="minorHAnsi" w:cstheme="minorHAnsi"/>
          <w:sz w:val="24"/>
          <w:szCs w:val="24"/>
        </w:rPr>
        <w:t xml:space="preserve"> </w:t>
      </w:r>
      <w:r w:rsidR="005D489C" w:rsidRPr="000A4958">
        <w:rPr>
          <w:rFonts w:ascii="Calibri" w:hAnsi="Calibri"/>
          <w:sz w:val="24"/>
          <w:szCs w:val="24"/>
        </w:rPr>
        <w:t>Yates and Payne (2006)</w:t>
      </w:r>
      <w:r w:rsidR="005B1A04" w:rsidRPr="000A4958">
        <w:rPr>
          <w:rFonts w:ascii="Calibri" w:hAnsi="Calibri"/>
          <w:sz w:val="24"/>
          <w:szCs w:val="24"/>
        </w:rPr>
        <w:t>, Rees et al.</w:t>
      </w:r>
      <w:r w:rsidR="005D489C" w:rsidRPr="000A4958">
        <w:rPr>
          <w:rFonts w:ascii="Calibri" w:hAnsi="Calibri"/>
          <w:sz w:val="24"/>
          <w:szCs w:val="24"/>
        </w:rPr>
        <w:t xml:space="preserve"> </w:t>
      </w:r>
      <w:r w:rsidR="005B1A04" w:rsidRPr="000A4958">
        <w:rPr>
          <w:rFonts w:ascii="Calibri" w:hAnsi="Calibri"/>
          <w:sz w:val="24"/>
          <w:szCs w:val="24"/>
        </w:rPr>
        <w:t xml:space="preserve">(2014) </w:t>
      </w:r>
      <w:r w:rsidR="005D489C" w:rsidRPr="000A4958">
        <w:rPr>
          <w:rFonts w:ascii="Calibri" w:hAnsi="Calibri"/>
          <w:sz w:val="24"/>
          <w:szCs w:val="24"/>
        </w:rPr>
        <w:t xml:space="preserve">and Lupton and Thomson (2015) identify </w:t>
      </w:r>
      <w:r w:rsidR="0031693D" w:rsidRPr="000A4958">
        <w:rPr>
          <w:rFonts w:ascii="Calibri" w:hAnsi="Calibri"/>
          <w:sz w:val="24"/>
          <w:szCs w:val="24"/>
        </w:rPr>
        <w:t xml:space="preserve">persistent </w:t>
      </w:r>
      <w:r w:rsidR="005D489C" w:rsidRPr="000A4958">
        <w:rPr>
          <w:rFonts w:ascii="Calibri" w:hAnsi="Calibri"/>
          <w:sz w:val="24"/>
          <w:szCs w:val="24"/>
        </w:rPr>
        <w:t xml:space="preserve">problems with </w:t>
      </w:r>
      <w:r w:rsidR="005D489C" w:rsidRPr="000A4958">
        <w:rPr>
          <w:rFonts w:asciiTheme="minorHAnsi" w:hAnsiTheme="minorHAnsi" w:cstheme="minorHAnsi"/>
          <w:sz w:val="24"/>
          <w:szCs w:val="24"/>
        </w:rPr>
        <w:t xml:space="preserve">funding agencies failing to implement effective management and administrative systems to monitor outcome payments on </w:t>
      </w:r>
      <w:r w:rsidR="001B61C0" w:rsidRPr="000A4958">
        <w:rPr>
          <w:rFonts w:asciiTheme="minorHAnsi" w:hAnsiTheme="minorHAnsi" w:cstheme="minorHAnsi"/>
          <w:sz w:val="24"/>
          <w:szCs w:val="24"/>
        </w:rPr>
        <w:t>g</w:t>
      </w:r>
      <w:r w:rsidR="005D489C" w:rsidRPr="000A4958">
        <w:rPr>
          <w:rFonts w:asciiTheme="minorHAnsi" w:hAnsiTheme="minorHAnsi" w:cstheme="minorHAnsi"/>
          <w:sz w:val="24"/>
          <w:szCs w:val="24"/>
        </w:rPr>
        <w:t>overnment youth provision.</w:t>
      </w:r>
      <w:r w:rsidR="005D489C" w:rsidRPr="000A4958">
        <w:rPr>
          <w:rFonts w:ascii="Calibri" w:hAnsi="Calibri"/>
          <w:sz w:val="24"/>
          <w:szCs w:val="24"/>
        </w:rPr>
        <w:t xml:space="preserve"> </w:t>
      </w:r>
      <w:r w:rsidRPr="00AC5F67">
        <w:rPr>
          <w:rFonts w:ascii="Calibri" w:hAnsi="Calibri"/>
          <w:sz w:val="24"/>
          <w:szCs w:val="24"/>
          <w:lang w:val="en"/>
        </w:rPr>
        <w:t>This provides a</w:t>
      </w:r>
      <w:r w:rsidRPr="00AC5F67">
        <w:rPr>
          <w:rFonts w:ascii="Calibri" w:hAnsi="Calibri"/>
          <w:sz w:val="24"/>
          <w:szCs w:val="24"/>
          <w:lang w:val="en-US"/>
        </w:rPr>
        <w:t xml:space="preserve"> cautionary note about the need to</w:t>
      </w:r>
      <w:r>
        <w:rPr>
          <w:rFonts w:ascii="Calibri" w:hAnsi="Calibri"/>
          <w:sz w:val="24"/>
          <w:szCs w:val="24"/>
          <w:lang w:val="en-US"/>
        </w:rPr>
        <w:t xml:space="preserve"> safeguard ethics and standards</w:t>
      </w:r>
      <w:r w:rsidRPr="00AC5F67">
        <w:rPr>
          <w:rFonts w:ascii="Calibri" w:hAnsi="Calibri"/>
          <w:sz w:val="24"/>
          <w:szCs w:val="24"/>
          <w:lang w:val="en-US"/>
        </w:rPr>
        <w:t xml:space="preserve"> and maintain public scrutiny within a diversified</w:t>
      </w:r>
      <w:r w:rsidR="00E859BE">
        <w:rPr>
          <w:rFonts w:ascii="Calibri" w:hAnsi="Calibri"/>
          <w:sz w:val="24"/>
          <w:szCs w:val="24"/>
          <w:lang w:val="en-US"/>
        </w:rPr>
        <w:t xml:space="preserve"> open-market education system. </w:t>
      </w:r>
      <w:r w:rsidRPr="00AC5F67">
        <w:rPr>
          <w:rFonts w:ascii="Calibri" w:hAnsi="Calibri"/>
          <w:sz w:val="24"/>
          <w:szCs w:val="24"/>
        </w:rPr>
        <w:t xml:space="preserve">This area was a policy concern for all three main political parties </w:t>
      </w:r>
      <w:r>
        <w:rPr>
          <w:rFonts w:ascii="Calibri" w:hAnsi="Calibri"/>
          <w:sz w:val="24"/>
          <w:szCs w:val="24"/>
        </w:rPr>
        <w:t>in the general election of 2015</w:t>
      </w:r>
      <w:r w:rsidRPr="00AC5F67">
        <w:rPr>
          <w:rFonts w:ascii="Calibri" w:hAnsi="Calibri"/>
          <w:sz w:val="24"/>
          <w:szCs w:val="24"/>
        </w:rPr>
        <w:t xml:space="preserve"> </w:t>
      </w:r>
      <w:r w:rsidR="00E859BE">
        <w:rPr>
          <w:rFonts w:ascii="Calibri" w:hAnsi="Calibri"/>
          <w:sz w:val="24"/>
          <w:szCs w:val="24"/>
        </w:rPr>
        <w:t>and in the referendum of 2016.</w:t>
      </w:r>
      <w:r w:rsidRPr="00AC5F67">
        <w:rPr>
          <w:rFonts w:ascii="Calibri" w:hAnsi="Calibri"/>
          <w:sz w:val="24"/>
          <w:szCs w:val="24"/>
        </w:rPr>
        <w:t xml:space="preserve"> </w:t>
      </w:r>
      <w:r w:rsidRPr="00AC5F67">
        <w:rPr>
          <w:rFonts w:ascii="Calibri" w:hAnsi="Calibri"/>
          <w:sz w:val="24"/>
          <w:szCs w:val="24"/>
          <w:lang w:val="en-US"/>
        </w:rPr>
        <w:t xml:space="preserve">It </w:t>
      </w:r>
      <w:r w:rsidRPr="000A290D">
        <w:rPr>
          <w:rFonts w:ascii="Calibri" w:hAnsi="Calibri"/>
          <w:sz w:val="24"/>
          <w:szCs w:val="24"/>
          <w:lang w:val="en-US"/>
        </w:rPr>
        <w:t>sup</w:t>
      </w:r>
      <w:r>
        <w:rPr>
          <w:rFonts w:ascii="Calibri" w:hAnsi="Calibri"/>
          <w:sz w:val="24"/>
          <w:szCs w:val="24"/>
          <w:lang w:val="en-US"/>
        </w:rPr>
        <w:t xml:space="preserve">ports </w:t>
      </w:r>
      <w:r w:rsidRPr="00BA40B1">
        <w:rPr>
          <w:rFonts w:ascii="Calibri" w:hAnsi="Calibri"/>
          <w:sz w:val="24"/>
          <w:szCs w:val="24"/>
          <w:lang w:val="en-US"/>
        </w:rPr>
        <w:t xml:space="preserve">the proposal for a Youth Resolution </w:t>
      </w:r>
      <w:r w:rsidRPr="000A290D">
        <w:rPr>
          <w:rFonts w:ascii="Calibri" w:hAnsi="Calibri"/>
          <w:sz w:val="24"/>
          <w:szCs w:val="24"/>
          <w:lang w:val="en-US"/>
        </w:rPr>
        <w:t>with employe</w:t>
      </w:r>
      <w:r>
        <w:rPr>
          <w:rFonts w:ascii="Calibri" w:hAnsi="Calibri"/>
          <w:sz w:val="24"/>
          <w:szCs w:val="24"/>
          <w:lang w:val="en-US"/>
        </w:rPr>
        <w:t>rs and</w:t>
      </w:r>
      <w:r w:rsidRPr="000A290D">
        <w:rPr>
          <w:rFonts w:ascii="Calibri" w:hAnsi="Calibri"/>
          <w:sz w:val="24"/>
          <w:szCs w:val="24"/>
          <w:lang w:val="en-US"/>
        </w:rPr>
        <w:t xml:space="preserve"> providers to commit to material and ethical standards when working with young people</w:t>
      </w:r>
      <w:r>
        <w:rPr>
          <w:rFonts w:ascii="Calibri" w:hAnsi="Calibri"/>
          <w:sz w:val="24"/>
          <w:szCs w:val="24"/>
          <w:lang w:val="en-US"/>
        </w:rPr>
        <w:t xml:space="preserve"> </w:t>
      </w:r>
      <w:r w:rsidRPr="00104940">
        <w:rPr>
          <w:rFonts w:ascii="Calibri" w:hAnsi="Calibri"/>
          <w:sz w:val="24"/>
          <w:szCs w:val="24"/>
          <w:lang w:val="en-US"/>
        </w:rPr>
        <w:t xml:space="preserve">(Simmons </w:t>
      </w:r>
      <w:r w:rsidRPr="004341F0">
        <w:rPr>
          <w:rFonts w:ascii="Calibri" w:hAnsi="Calibri"/>
          <w:sz w:val="24"/>
          <w:szCs w:val="24"/>
          <w:lang w:val="en-US"/>
        </w:rPr>
        <w:t>et al.,</w:t>
      </w:r>
      <w:r w:rsidRPr="00104940">
        <w:rPr>
          <w:rFonts w:ascii="Calibri" w:hAnsi="Calibri"/>
          <w:sz w:val="24"/>
          <w:szCs w:val="24"/>
          <w:lang w:val="en-US"/>
        </w:rPr>
        <w:t xml:space="preserve"> 2014</w:t>
      </w:r>
      <w:r>
        <w:rPr>
          <w:rFonts w:ascii="Calibri" w:hAnsi="Calibri"/>
          <w:sz w:val="24"/>
          <w:szCs w:val="24"/>
          <w:lang w:val="en-US"/>
        </w:rPr>
        <w:t>a</w:t>
      </w:r>
      <w:r w:rsidR="00E859BE">
        <w:rPr>
          <w:rFonts w:ascii="Calibri" w:hAnsi="Calibri"/>
          <w:sz w:val="24"/>
          <w:szCs w:val="24"/>
          <w:lang w:val="en-US"/>
        </w:rPr>
        <w:t xml:space="preserve">). </w:t>
      </w:r>
      <w:r w:rsidRPr="000A4958">
        <w:rPr>
          <w:rFonts w:ascii="Calibri" w:hAnsi="Calibri"/>
          <w:sz w:val="24"/>
          <w:szCs w:val="24"/>
          <w:lang w:val="en-US"/>
        </w:rPr>
        <w:t xml:space="preserve">It has particular significance given the vulnerable characteristics </w:t>
      </w:r>
      <w:r w:rsidR="000C4BDB" w:rsidRPr="000A4958">
        <w:rPr>
          <w:rFonts w:ascii="Calibri" w:hAnsi="Calibri"/>
          <w:sz w:val="24"/>
          <w:szCs w:val="24"/>
          <w:lang w:val="en-US"/>
        </w:rPr>
        <w:t xml:space="preserve">identified in </w:t>
      </w:r>
      <w:r w:rsidRPr="000A4958">
        <w:rPr>
          <w:rFonts w:ascii="Calibri" w:hAnsi="Calibri"/>
          <w:sz w:val="24"/>
          <w:szCs w:val="24"/>
          <w:lang w:val="en-US"/>
        </w:rPr>
        <w:t>16-18 NEET</w:t>
      </w:r>
      <w:r w:rsidR="000C4BDB" w:rsidRPr="000A4958">
        <w:rPr>
          <w:rFonts w:ascii="Calibri" w:hAnsi="Calibri"/>
          <w:sz w:val="24"/>
          <w:szCs w:val="24"/>
          <w:lang w:val="en-US"/>
        </w:rPr>
        <w:t xml:space="preserve"> groups and sub-groups which FE</w:t>
      </w:r>
      <w:r w:rsidRPr="000A4958">
        <w:rPr>
          <w:rFonts w:ascii="Calibri" w:hAnsi="Calibri"/>
          <w:sz w:val="24"/>
          <w:szCs w:val="24"/>
          <w:lang w:val="en-US"/>
        </w:rPr>
        <w:t xml:space="preserve"> learners may present </w:t>
      </w:r>
      <w:r w:rsidR="000C4BDB" w:rsidRPr="000A4958">
        <w:rPr>
          <w:rFonts w:ascii="Calibri" w:hAnsi="Calibri"/>
          <w:sz w:val="24"/>
          <w:szCs w:val="24"/>
          <w:lang w:val="en-US"/>
        </w:rPr>
        <w:t>(Yates and Payne</w:t>
      </w:r>
      <w:r w:rsidR="0096105C" w:rsidRPr="000A4958">
        <w:rPr>
          <w:rFonts w:ascii="Calibri" w:hAnsi="Calibri"/>
          <w:sz w:val="24"/>
          <w:szCs w:val="24"/>
          <w:lang w:val="en-US"/>
        </w:rPr>
        <w:t>, 2006;</w:t>
      </w:r>
      <w:r w:rsidR="000C4BDB" w:rsidRPr="000A4958">
        <w:rPr>
          <w:rFonts w:ascii="Calibri" w:hAnsi="Calibri"/>
          <w:sz w:val="24"/>
          <w:szCs w:val="24"/>
          <w:lang w:val="en-US"/>
        </w:rPr>
        <w:t xml:space="preserve"> S</w:t>
      </w:r>
      <w:r w:rsidR="00A63028" w:rsidRPr="000A4958">
        <w:rPr>
          <w:rFonts w:ascii="Calibri" w:hAnsi="Calibri"/>
          <w:sz w:val="24"/>
          <w:szCs w:val="24"/>
          <w:lang w:val="en-US"/>
        </w:rPr>
        <w:t>pie</w:t>
      </w:r>
      <w:r w:rsidR="000C4BDB" w:rsidRPr="000A4958">
        <w:rPr>
          <w:rFonts w:ascii="Calibri" w:hAnsi="Calibri"/>
          <w:sz w:val="24"/>
          <w:szCs w:val="24"/>
          <w:lang w:val="en-US"/>
        </w:rPr>
        <w:t>lhofer</w:t>
      </w:r>
      <w:r w:rsidR="00661BA1" w:rsidRPr="000A4958">
        <w:rPr>
          <w:rFonts w:ascii="Calibri" w:hAnsi="Calibri"/>
          <w:sz w:val="24"/>
          <w:szCs w:val="24"/>
          <w:lang w:val="en-US"/>
        </w:rPr>
        <w:t xml:space="preserve"> et al.,</w:t>
      </w:r>
      <w:r w:rsidR="00A63028" w:rsidRPr="000A4958">
        <w:rPr>
          <w:rFonts w:ascii="Calibri" w:hAnsi="Calibri"/>
          <w:sz w:val="24"/>
          <w:szCs w:val="24"/>
          <w:lang w:val="en-US"/>
        </w:rPr>
        <w:t xml:space="preserve"> </w:t>
      </w:r>
      <w:r w:rsidR="000C4BDB" w:rsidRPr="000A4958">
        <w:rPr>
          <w:rFonts w:ascii="Calibri" w:hAnsi="Calibri"/>
          <w:sz w:val="24"/>
          <w:szCs w:val="24"/>
          <w:lang w:val="en-US"/>
        </w:rPr>
        <w:t>2009</w:t>
      </w:r>
      <w:r w:rsidRPr="000A4958">
        <w:rPr>
          <w:rFonts w:ascii="Calibri" w:hAnsi="Calibri"/>
          <w:sz w:val="24"/>
          <w:szCs w:val="24"/>
          <w:lang w:val="en-US"/>
        </w:rPr>
        <w:t>).</w:t>
      </w:r>
    </w:p>
    <w:p w14:paraId="66362733" w14:textId="77777777" w:rsidR="0096105C" w:rsidRDefault="0096105C" w:rsidP="002A639D">
      <w:pPr>
        <w:autoSpaceDE w:val="0"/>
        <w:autoSpaceDN w:val="0"/>
        <w:adjustRightInd w:val="0"/>
        <w:spacing w:after="0" w:line="360" w:lineRule="auto"/>
        <w:rPr>
          <w:rFonts w:ascii="Calibri" w:hAnsi="Calibri"/>
          <w:sz w:val="24"/>
          <w:szCs w:val="24"/>
        </w:rPr>
      </w:pPr>
    </w:p>
    <w:p w14:paraId="468AC876" w14:textId="77777777" w:rsidR="00464B2C" w:rsidRPr="0096105C" w:rsidRDefault="00464B2C" w:rsidP="00464B2C">
      <w:pPr>
        <w:autoSpaceDE w:val="0"/>
        <w:autoSpaceDN w:val="0"/>
        <w:adjustRightInd w:val="0"/>
        <w:spacing w:after="0" w:line="360" w:lineRule="auto"/>
        <w:rPr>
          <w:rFonts w:asciiTheme="minorHAnsi" w:hAnsiTheme="minorHAnsi" w:cstheme="minorHAnsi"/>
          <w:b/>
          <w:i/>
          <w:sz w:val="24"/>
          <w:szCs w:val="24"/>
          <w:lang w:val="en-US"/>
        </w:rPr>
      </w:pPr>
      <w:r w:rsidRPr="0096105C">
        <w:rPr>
          <w:rFonts w:asciiTheme="minorHAnsi" w:hAnsiTheme="minorHAnsi" w:cstheme="minorHAnsi"/>
          <w:b/>
          <w:sz w:val="24"/>
          <w:szCs w:val="24"/>
          <w:lang w:val="en-US"/>
        </w:rPr>
        <w:t xml:space="preserve">2.2.6 </w:t>
      </w:r>
      <w:r w:rsidRPr="0096105C">
        <w:rPr>
          <w:rFonts w:asciiTheme="minorHAnsi" w:hAnsiTheme="minorHAnsi" w:cstheme="minorHAnsi"/>
          <w:b/>
          <w:i/>
          <w:sz w:val="24"/>
          <w:szCs w:val="24"/>
          <w:lang w:val="en-US"/>
        </w:rPr>
        <w:t>Ideologies and policy approaches</w:t>
      </w:r>
    </w:p>
    <w:p w14:paraId="55393726" w14:textId="77777777" w:rsidR="00464B2C" w:rsidRPr="00665EA9" w:rsidRDefault="00464B2C" w:rsidP="00464B2C">
      <w:pPr>
        <w:spacing w:line="360" w:lineRule="auto"/>
        <w:jc w:val="both"/>
        <w:rPr>
          <w:rFonts w:asciiTheme="minorHAnsi" w:hAnsiTheme="minorHAnsi" w:cstheme="minorHAnsi"/>
          <w:sz w:val="24"/>
          <w:szCs w:val="24"/>
        </w:rPr>
      </w:pPr>
      <w:r w:rsidRPr="009B09E0">
        <w:rPr>
          <w:rFonts w:ascii="Calibri" w:hAnsi="Calibri"/>
          <w:sz w:val="24"/>
          <w:szCs w:val="24"/>
        </w:rPr>
        <w:t xml:space="preserve">Hayward and Williams (2011) </w:t>
      </w:r>
      <w:r>
        <w:rPr>
          <w:rFonts w:ascii="Calibri" w:hAnsi="Calibri"/>
          <w:sz w:val="24"/>
          <w:szCs w:val="24"/>
        </w:rPr>
        <w:t>suggest</w:t>
      </w:r>
      <w:r w:rsidRPr="009B09E0">
        <w:rPr>
          <w:rFonts w:ascii="Calibri" w:hAnsi="Calibri"/>
          <w:sz w:val="24"/>
          <w:szCs w:val="24"/>
        </w:rPr>
        <w:t xml:space="preserve"> that many Government education policies post-1997 focus on aspirations and individualise the problem of underachievement. </w:t>
      </w:r>
      <w:r>
        <w:rPr>
          <w:rFonts w:ascii="Calibri" w:hAnsi="Calibri"/>
          <w:sz w:val="24"/>
          <w:szCs w:val="24"/>
        </w:rPr>
        <w:t>U</w:t>
      </w:r>
      <w:r w:rsidRPr="009B09E0">
        <w:rPr>
          <w:rFonts w:ascii="Calibri" w:hAnsi="Calibri"/>
          <w:sz w:val="24"/>
          <w:szCs w:val="24"/>
        </w:rPr>
        <w:t xml:space="preserve">nderachievement is often located exclusively </w:t>
      </w:r>
      <w:r w:rsidRPr="000A4958">
        <w:rPr>
          <w:rFonts w:ascii="Calibri" w:hAnsi="Calibri"/>
          <w:sz w:val="24"/>
          <w:szCs w:val="24"/>
        </w:rPr>
        <w:t xml:space="preserve">with working-class families and positioned within ‘failing schools’ in areas of social and economic deprivation (Perry and Francis, 2010:10). New Labour tried to address this and drive up standards by diversifying the market and introducing an </w:t>
      </w:r>
      <w:r w:rsidR="003A6E4B" w:rsidRPr="000A4958">
        <w:rPr>
          <w:rFonts w:ascii="Calibri" w:hAnsi="Calibri"/>
          <w:sz w:val="24"/>
          <w:szCs w:val="24"/>
        </w:rPr>
        <w:t>A</w:t>
      </w:r>
      <w:r w:rsidRPr="000A4958">
        <w:rPr>
          <w:rFonts w:ascii="Calibri" w:hAnsi="Calibri"/>
          <w:sz w:val="24"/>
          <w:szCs w:val="24"/>
        </w:rPr>
        <w:t xml:space="preserve">cademies </w:t>
      </w:r>
      <w:r w:rsidR="003A6E4B" w:rsidRPr="000A4958">
        <w:rPr>
          <w:rFonts w:ascii="Calibri" w:hAnsi="Calibri"/>
          <w:sz w:val="24"/>
          <w:szCs w:val="24"/>
        </w:rPr>
        <w:t>P</w:t>
      </w:r>
      <w:r w:rsidRPr="000A4958">
        <w:rPr>
          <w:rFonts w:ascii="Calibri" w:hAnsi="Calibri"/>
          <w:sz w:val="24"/>
          <w:szCs w:val="24"/>
        </w:rPr>
        <w:t xml:space="preserve">rogramme in 2004, and the Coalition Government accelerated this diversification (2.2.3). </w:t>
      </w:r>
      <w:r w:rsidRPr="000A4958">
        <w:rPr>
          <w:rFonts w:asciiTheme="minorHAnsi" w:hAnsiTheme="minorHAnsi" w:cstheme="minorHAnsi"/>
          <w:sz w:val="24"/>
          <w:szCs w:val="24"/>
        </w:rPr>
        <w:t>Redistributive policy and financing led New Labour to target education spending in particular areas to address social exclusion</w:t>
      </w:r>
      <w:r w:rsidR="00A63028" w:rsidRPr="000A4958">
        <w:rPr>
          <w:rFonts w:asciiTheme="minorHAnsi" w:hAnsiTheme="minorHAnsi" w:cstheme="minorHAnsi"/>
          <w:sz w:val="24"/>
          <w:szCs w:val="24"/>
        </w:rPr>
        <w:t xml:space="preserve">, such as </w:t>
      </w:r>
      <w:r w:rsidRPr="000A4958">
        <w:rPr>
          <w:rFonts w:asciiTheme="minorHAnsi" w:hAnsiTheme="minorHAnsi" w:cstheme="minorHAnsi"/>
          <w:sz w:val="24"/>
          <w:szCs w:val="24"/>
        </w:rPr>
        <w:t xml:space="preserve">Excellence in Cities (GOV.UK, 1999). By 2003, 72 </w:t>
      </w:r>
      <w:r w:rsidRPr="000A4958">
        <w:rPr>
          <w:rFonts w:asciiTheme="minorHAnsi" w:hAnsiTheme="minorHAnsi" w:cstheme="minorHAnsi"/>
          <w:sz w:val="24"/>
          <w:szCs w:val="24"/>
        </w:rPr>
        <w:lastRenderedPageBreak/>
        <w:t xml:space="preserve">Education Action Zones were established with the aim of raising the attainment levels of students in low-income inner-city areas. </w:t>
      </w:r>
      <w:r w:rsidRPr="000A4958">
        <w:rPr>
          <w:rFonts w:asciiTheme="minorHAnsi" w:hAnsiTheme="minorHAnsi" w:cstheme="minorHAnsi"/>
          <w:i/>
          <w:sz w:val="24"/>
          <w:szCs w:val="24"/>
        </w:rPr>
        <w:t>The Leitch Report</w:t>
      </w:r>
      <w:r w:rsidRPr="000A4958">
        <w:rPr>
          <w:rFonts w:asciiTheme="minorHAnsi" w:hAnsiTheme="minorHAnsi" w:cstheme="minorHAnsi"/>
          <w:sz w:val="24"/>
          <w:szCs w:val="24"/>
        </w:rPr>
        <w:t xml:space="preserve"> (HM Treasury, 2006), raised concerns about the low staying-on rate in education post-16</w:t>
      </w:r>
      <w:r w:rsidR="00661BA1">
        <w:rPr>
          <w:rFonts w:asciiTheme="minorHAnsi" w:hAnsiTheme="minorHAnsi" w:cstheme="minorHAnsi"/>
          <w:sz w:val="24"/>
          <w:szCs w:val="24"/>
        </w:rPr>
        <w:t xml:space="preserve"> and </w:t>
      </w:r>
      <w:r w:rsidRPr="00DC0AC6">
        <w:rPr>
          <w:rFonts w:asciiTheme="minorHAnsi" w:hAnsiTheme="minorHAnsi" w:cstheme="minorHAnsi"/>
          <w:sz w:val="24"/>
          <w:szCs w:val="24"/>
        </w:rPr>
        <w:t xml:space="preserve">shortages in </w:t>
      </w:r>
      <w:r w:rsidRPr="0060104C">
        <w:rPr>
          <w:rFonts w:asciiTheme="minorHAnsi" w:hAnsiTheme="minorHAnsi" w:cstheme="minorHAnsi"/>
          <w:sz w:val="24"/>
          <w:szCs w:val="24"/>
        </w:rPr>
        <w:t>labour market skill</w:t>
      </w:r>
      <w:r w:rsidRPr="0060104C">
        <w:rPr>
          <w:rFonts w:asciiTheme="minorHAnsi" w:hAnsiTheme="minorHAnsi" w:cstheme="minorHAnsi"/>
          <w:sz w:val="24"/>
          <w:szCs w:val="24"/>
          <w:lang w:val="en"/>
        </w:rPr>
        <w:t>s</w:t>
      </w:r>
      <w:r w:rsidR="00A63028">
        <w:rPr>
          <w:rFonts w:asciiTheme="minorHAnsi" w:hAnsiTheme="minorHAnsi" w:cstheme="minorHAnsi"/>
          <w:sz w:val="24"/>
          <w:szCs w:val="24"/>
          <w:lang w:val="en"/>
        </w:rPr>
        <w:t xml:space="preserve">. </w:t>
      </w:r>
      <w:r w:rsidRPr="00DC0AC6">
        <w:rPr>
          <w:rFonts w:asciiTheme="minorHAnsi" w:hAnsiTheme="minorHAnsi" w:cstheme="minorHAnsi"/>
          <w:sz w:val="24"/>
          <w:szCs w:val="24"/>
        </w:rPr>
        <w:t xml:space="preserve">New Labour increased expenditure </w:t>
      </w:r>
      <w:r w:rsidR="004E3993">
        <w:rPr>
          <w:rFonts w:asciiTheme="minorHAnsi" w:hAnsiTheme="minorHAnsi" w:cstheme="minorHAnsi"/>
          <w:sz w:val="24"/>
          <w:szCs w:val="24"/>
        </w:rPr>
        <w:t>by</w:t>
      </w:r>
      <w:r>
        <w:rPr>
          <w:rFonts w:asciiTheme="minorHAnsi" w:hAnsiTheme="minorHAnsi" w:cstheme="minorHAnsi"/>
          <w:sz w:val="24"/>
          <w:szCs w:val="24"/>
        </w:rPr>
        <w:t xml:space="preserve"> the</w:t>
      </w:r>
      <w:r w:rsidR="004E3993">
        <w:rPr>
          <w:rFonts w:asciiTheme="minorHAnsi" w:hAnsiTheme="minorHAnsi" w:cstheme="minorHAnsi"/>
          <w:sz w:val="24"/>
          <w:szCs w:val="24"/>
        </w:rPr>
        <w:t xml:space="preserve"> national</w:t>
      </w:r>
      <w:r>
        <w:rPr>
          <w:rFonts w:asciiTheme="minorHAnsi" w:hAnsiTheme="minorHAnsi" w:cstheme="minorHAnsi"/>
          <w:sz w:val="24"/>
          <w:szCs w:val="24"/>
        </w:rPr>
        <w:t xml:space="preserve"> </w:t>
      </w:r>
      <w:r w:rsidR="004E3993">
        <w:rPr>
          <w:rFonts w:asciiTheme="minorHAnsi" w:hAnsiTheme="minorHAnsi" w:cstheme="minorHAnsi"/>
          <w:sz w:val="24"/>
          <w:szCs w:val="24"/>
        </w:rPr>
        <w:t xml:space="preserve">introduction </w:t>
      </w:r>
      <w:r>
        <w:rPr>
          <w:rFonts w:asciiTheme="minorHAnsi" w:hAnsiTheme="minorHAnsi" w:cstheme="minorHAnsi"/>
          <w:sz w:val="24"/>
          <w:szCs w:val="24"/>
        </w:rPr>
        <w:t xml:space="preserve">of a means-tested </w:t>
      </w:r>
      <w:r w:rsidRPr="00AC1357">
        <w:rPr>
          <w:rFonts w:asciiTheme="minorHAnsi" w:hAnsiTheme="minorHAnsi" w:cstheme="minorHAnsi"/>
          <w:sz w:val="24"/>
          <w:szCs w:val="24"/>
        </w:rPr>
        <w:t xml:space="preserve">EMA </w:t>
      </w:r>
      <w:r w:rsidR="004E3993">
        <w:rPr>
          <w:rFonts w:asciiTheme="minorHAnsi" w:hAnsiTheme="minorHAnsi" w:cstheme="minorHAnsi"/>
          <w:sz w:val="24"/>
          <w:szCs w:val="24"/>
        </w:rPr>
        <w:t>from</w:t>
      </w:r>
      <w:r>
        <w:rPr>
          <w:rFonts w:asciiTheme="minorHAnsi" w:hAnsiTheme="minorHAnsi" w:cstheme="minorHAnsi"/>
          <w:sz w:val="24"/>
          <w:szCs w:val="24"/>
        </w:rPr>
        <w:t xml:space="preserve"> 2004</w:t>
      </w:r>
      <w:r w:rsidR="00D460CD">
        <w:rPr>
          <w:rFonts w:asciiTheme="minorHAnsi" w:hAnsiTheme="minorHAnsi" w:cstheme="minorHAnsi"/>
          <w:sz w:val="24"/>
          <w:szCs w:val="24"/>
        </w:rPr>
        <w:t>-2005</w:t>
      </w:r>
      <w:r w:rsidRPr="00AC1357">
        <w:rPr>
          <w:rFonts w:asciiTheme="minorHAnsi" w:hAnsiTheme="minorHAnsi" w:cstheme="minorHAnsi"/>
          <w:sz w:val="24"/>
          <w:szCs w:val="24"/>
        </w:rPr>
        <w:t>.</w:t>
      </w:r>
      <w:r>
        <w:rPr>
          <w:rStyle w:val="FootnoteReference"/>
          <w:rFonts w:asciiTheme="minorHAnsi" w:hAnsiTheme="minorHAnsi" w:cstheme="minorHAnsi"/>
          <w:sz w:val="24"/>
          <w:szCs w:val="24"/>
        </w:rPr>
        <w:footnoteReference w:id="37"/>
      </w:r>
      <w:r w:rsidRPr="00AC1357">
        <w:rPr>
          <w:rFonts w:asciiTheme="minorHAnsi" w:hAnsiTheme="minorHAnsi" w:cstheme="minorHAnsi"/>
          <w:sz w:val="24"/>
          <w:szCs w:val="24"/>
        </w:rPr>
        <w:t xml:space="preserve"> This </w:t>
      </w:r>
      <w:r w:rsidR="000A4958">
        <w:rPr>
          <w:rFonts w:asciiTheme="minorHAnsi" w:hAnsiTheme="minorHAnsi" w:cstheme="minorHAnsi"/>
          <w:sz w:val="24"/>
          <w:szCs w:val="24"/>
        </w:rPr>
        <w:t>provided £30 a week</w:t>
      </w:r>
      <w:r w:rsidR="00B821B6">
        <w:rPr>
          <w:rFonts w:asciiTheme="minorHAnsi" w:hAnsiTheme="minorHAnsi" w:cstheme="minorHAnsi"/>
          <w:sz w:val="24"/>
          <w:szCs w:val="24"/>
        </w:rPr>
        <w:t xml:space="preserve"> </w:t>
      </w:r>
      <w:r>
        <w:rPr>
          <w:rFonts w:asciiTheme="minorHAnsi" w:hAnsiTheme="minorHAnsi" w:cstheme="minorHAnsi"/>
          <w:sz w:val="24"/>
          <w:szCs w:val="24"/>
        </w:rPr>
        <w:t xml:space="preserve">for 16-18 year olds from low-income families to study full-time in FE colleges or sixth form </w:t>
      </w:r>
      <w:r w:rsidRPr="005D489C">
        <w:rPr>
          <w:rFonts w:asciiTheme="minorHAnsi" w:hAnsiTheme="minorHAnsi" w:cstheme="minorHAnsi"/>
          <w:sz w:val="24"/>
          <w:szCs w:val="24"/>
        </w:rPr>
        <w:t>colleges</w:t>
      </w:r>
      <w:r w:rsidRPr="00665EA9">
        <w:rPr>
          <w:rFonts w:asciiTheme="minorHAnsi" w:hAnsiTheme="minorHAnsi" w:cstheme="minorHAnsi"/>
          <w:sz w:val="24"/>
          <w:szCs w:val="24"/>
        </w:rPr>
        <w:t>.</w:t>
      </w:r>
    </w:p>
    <w:p w14:paraId="0F05964F" w14:textId="77777777" w:rsidR="006D7C1B" w:rsidRPr="000A4958" w:rsidRDefault="002B74C3" w:rsidP="00745FE0">
      <w:pPr>
        <w:spacing w:after="0" w:line="360" w:lineRule="auto"/>
        <w:jc w:val="both"/>
        <w:rPr>
          <w:rFonts w:asciiTheme="minorHAnsi" w:hAnsiTheme="minorHAnsi" w:cstheme="minorHAnsi"/>
          <w:b/>
          <w:i/>
          <w:sz w:val="24"/>
          <w:szCs w:val="24"/>
        </w:rPr>
      </w:pPr>
      <w:r w:rsidRPr="000A4958">
        <w:rPr>
          <w:rFonts w:asciiTheme="minorHAnsi" w:hAnsiTheme="minorHAnsi" w:cstheme="minorHAnsi"/>
          <w:b/>
          <w:sz w:val="24"/>
          <w:szCs w:val="24"/>
        </w:rPr>
        <w:t>2</w:t>
      </w:r>
      <w:r w:rsidR="006D7C1B" w:rsidRPr="000A4958">
        <w:rPr>
          <w:rFonts w:asciiTheme="minorHAnsi" w:hAnsiTheme="minorHAnsi" w:cstheme="minorHAnsi"/>
          <w:b/>
          <w:sz w:val="24"/>
          <w:szCs w:val="24"/>
        </w:rPr>
        <w:t>.2.</w:t>
      </w:r>
      <w:r w:rsidRPr="000A4958">
        <w:rPr>
          <w:rFonts w:asciiTheme="minorHAnsi" w:hAnsiTheme="minorHAnsi" w:cstheme="minorHAnsi"/>
          <w:b/>
          <w:sz w:val="24"/>
          <w:szCs w:val="24"/>
        </w:rPr>
        <w:t>6.</w:t>
      </w:r>
      <w:r w:rsidR="006D7C1B" w:rsidRPr="000A4958">
        <w:rPr>
          <w:rFonts w:asciiTheme="minorHAnsi" w:hAnsiTheme="minorHAnsi" w:cstheme="minorHAnsi"/>
          <w:b/>
          <w:sz w:val="24"/>
          <w:szCs w:val="24"/>
        </w:rPr>
        <w:t xml:space="preserve">1 </w:t>
      </w:r>
      <w:r w:rsidR="006D7C1B" w:rsidRPr="000A4958">
        <w:rPr>
          <w:rFonts w:asciiTheme="minorHAnsi" w:hAnsiTheme="minorHAnsi" w:cstheme="minorHAnsi"/>
          <w:b/>
          <w:i/>
          <w:sz w:val="24"/>
          <w:szCs w:val="24"/>
        </w:rPr>
        <w:t>EMA</w:t>
      </w:r>
      <w:r w:rsidR="00554F25" w:rsidRPr="000A4958">
        <w:rPr>
          <w:rFonts w:asciiTheme="minorHAnsi" w:hAnsiTheme="minorHAnsi" w:cstheme="minorHAnsi"/>
          <w:b/>
          <w:i/>
          <w:sz w:val="24"/>
          <w:szCs w:val="24"/>
        </w:rPr>
        <w:t>, Connexions and RPA</w:t>
      </w:r>
    </w:p>
    <w:p w14:paraId="6463FE95" w14:textId="77777777" w:rsidR="00464B2C" w:rsidRPr="000A4958" w:rsidRDefault="00464B2C" w:rsidP="00464B2C">
      <w:pPr>
        <w:spacing w:line="360" w:lineRule="auto"/>
        <w:jc w:val="both"/>
        <w:rPr>
          <w:rFonts w:ascii="Calibri" w:hAnsi="Calibri"/>
          <w:sz w:val="24"/>
          <w:szCs w:val="24"/>
        </w:rPr>
      </w:pPr>
      <w:r w:rsidRPr="000A4958">
        <w:rPr>
          <w:rFonts w:asciiTheme="minorHAnsi" w:hAnsiTheme="minorHAnsi" w:cstheme="minorHAnsi"/>
          <w:sz w:val="24"/>
          <w:szCs w:val="24"/>
        </w:rPr>
        <w:t>EMA take-up was accompanied by a high</w:t>
      </w:r>
      <w:r w:rsidR="001B61C0" w:rsidRPr="000A4958">
        <w:rPr>
          <w:rFonts w:asciiTheme="minorHAnsi" w:hAnsiTheme="minorHAnsi" w:cstheme="minorHAnsi"/>
          <w:sz w:val="24"/>
          <w:szCs w:val="24"/>
        </w:rPr>
        <w:t xml:space="preserve"> </w:t>
      </w:r>
      <w:r w:rsidRPr="000A4958">
        <w:rPr>
          <w:rFonts w:asciiTheme="minorHAnsi" w:hAnsiTheme="minorHAnsi" w:cstheme="minorHAnsi"/>
          <w:sz w:val="24"/>
          <w:szCs w:val="24"/>
        </w:rPr>
        <w:t>cost, with expenditure increasing from £206M in 2004-2005 to £580M in 2009-2010</w:t>
      </w:r>
      <w:r w:rsidR="00E76295" w:rsidRPr="000A4958">
        <w:rPr>
          <w:rFonts w:asciiTheme="minorHAnsi" w:hAnsiTheme="minorHAnsi" w:cstheme="minorHAnsi"/>
          <w:sz w:val="24"/>
          <w:szCs w:val="24"/>
        </w:rPr>
        <w:t xml:space="preserve"> (Parliament, 2011).</w:t>
      </w:r>
      <w:r w:rsidRPr="000A4958">
        <w:rPr>
          <w:rFonts w:asciiTheme="minorHAnsi" w:hAnsiTheme="minorHAnsi" w:cstheme="minorHAnsi"/>
          <w:sz w:val="24"/>
          <w:szCs w:val="24"/>
        </w:rPr>
        <w:t xml:space="preserve"> </w:t>
      </w:r>
      <w:r w:rsidR="0064109A" w:rsidRPr="000A4958">
        <w:rPr>
          <w:rFonts w:asciiTheme="minorHAnsi" w:hAnsiTheme="minorHAnsi" w:cstheme="minorHAnsi"/>
          <w:sz w:val="24"/>
          <w:szCs w:val="24"/>
        </w:rPr>
        <w:t>R</w:t>
      </w:r>
      <w:r w:rsidRPr="000A4958">
        <w:rPr>
          <w:rFonts w:asciiTheme="minorHAnsi" w:hAnsiTheme="minorHAnsi" w:cstheme="minorHAnsi"/>
          <w:sz w:val="24"/>
          <w:szCs w:val="24"/>
        </w:rPr>
        <w:t xml:space="preserve">esearch by NfER (2010) provided limited evidence that EMA was effective in increasing participation. It reported only 12% of respondents who received an EMA </w:t>
      </w:r>
      <w:r w:rsidR="00D460CD" w:rsidRPr="000A4958">
        <w:rPr>
          <w:rFonts w:asciiTheme="minorHAnsi" w:hAnsiTheme="minorHAnsi" w:cstheme="minorHAnsi"/>
          <w:sz w:val="24"/>
          <w:szCs w:val="24"/>
        </w:rPr>
        <w:t>benefited.</w:t>
      </w:r>
      <w:r w:rsidRPr="000A4958">
        <w:rPr>
          <w:rFonts w:asciiTheme="minorHAnsi" w:hAnsiTheme="minorHAnsi" w:cstheme="minorHAnsi"/>
          <w:sz w:val="24"/>
          <w:szCs w:val="24"/>
          <w:vertAlign w:val="superscript"/>
        </w:rPr>
        <w:footnoteReference w:id="38"/>
      </w:r>
      <w:r w:rsidRPr="000A4958">
        <w:rPr>
          <w:rFonts w:asciiTheme="minorHAnsi" w:hAnsiTheme="minorHAnsi" w:cstheme="minorHAnsi"/>
          <w:sz w:val="24"/>
          <w:szCs w:val="24"/>
        </w:rPr>
        <w:t xml:space="preserve"> The Coalition Government’s view was that “the ‘deadweight’ cost in EMAs – the 88% who said receipt of EMA did not affect participation - is too high” (Parliament, 2011). </w:t>
      </w:r>
      <w:r w:rsidRPr="000A4958">
        <w:rPr>
          <w:rFonts w:asciiTheme="minorHAnsi" w:hAnsiTheme="minorHAnsi" w:cstheme="minorBidi"/>
          <w:sz w:val="24"/>
          <w:szCs w:val="24"/>
        </w:rPr>
        <w:t>Clark and Simmonds (2010) argue that New Labour’s EMA policy was essentially a political decision refle</w:t>
      </w:r>
      <w:r w:rsidR="0064109A" w:rsidRPr="000A4958">
        <w:rPr>
          <w:rFonts w:asciiTheme="minorHAnsi" w:hAnsiTheme="minorHAnsi" w:cstheme="minorBidi"/>
          <w:sz w:val="24"/>
          <w:szCs w:val="24"/>
        </w:rPr>
        <w:t xml:space="preserve">cting </w:t>
      </w:r>
      <w:r w:rsidR="00EA67EC" w:rsidRPr="000A4958">
        <w:rPr>
          <w:rFonts w:asciiTheme="minorHAnsi" w:hAnsiTheme="minorHAnsi" w:cstheme="minorBidi"/>
          <w:sz w:val="24"/>
          <w:szCs w:val="24"/>
        </w:rPr>
        <w:t>social d</w:t>
      </w:r>
      <w:r w:rsidR="0064109A" w:rsidRPr="000A4958">
        <w:rPr>
          <w:rFonts w:asciiTheme="minorHAnsi" w:hAnsiTheme="minorHAnsi" w:cstheme="minorBidi"/>
          <w:sz w:val="24"/>
          <w:szCs w:val="24"/>
        </w:rPr>
        <w:t xml:space="preserve">emocratic ideas </w:t>
      </w:r>
      <w:r w:rsidRPr="000A4958">
        <w:rPr>
          <w:rFonts w:asciiTheme="minorHAnsi" w:hAnsiTheme="minorHAnsi" w:cstheme="minorBidi"/>
          <w:sz w:val="24"/>
          <w:szCs w:val="24"/>
        </w:rPr>
        <w:t xml:space="preserve">rather than financial efficiency. The closure of EMA </w:t>
      </w:r>
      <w:r w:rsidR="00D460CD" w:rsidRPr="000A4958">
        <w:rPr>
          <w:rFonts w:asciiTheme="minorHAnsi" w:hAnsiTheme="minorHAnsi" w:cstheme="minorHAnsi"/>
          <w:sz w:val="24"/>
          <w:szCs w:val="24"/>
        </w:rPr>
        <w:t>from 2011 reflects</w:t>
      </w:r>
      <w:r w:rsidRPr="000A4958">
        <w:rPr>
          <w:rFonts w:asciiTheme="minorHAnsi" w:hAnsiTheme="minorHAnsi" w:cstheme="minorHAnsi"/>
          <w:sz w:val="24"/>
          <w:szCs w:val="24"/>
        </w:rPr>
        <w:t xml:space="preserve"> continuity with the neoliberal notion of individualisation associated with the policies of Thatcherism (Panchamia, 2012). This conception ju</w:t>
      </w:r>
      <w:r w:rsidR="00696624" w:rsidRPr="000A4958">
        <w:rPr>
          <w:rFonts w:asciiTheme="minorHAnsi" w:hAnsiTheme="minorHAnsi" w:cstheme="minorHAnsi"/>
          <w:sz w:val="24"/>
          <w:szCs w:val="24"/>
        </w:rPr>
        <w:t>stifies the Coalition’</w:t>
      </w:r>
      <w:r w:rsidRPr="000A4958">
        <w:rPr>
          <w:rFonts w:asciiTheme="minorHAnsi" w:hAnsiTheme="minorHAnsi" w:cstheme="minorHAnsi"/>
          <w:sz w:val="24"/>
          <w:szCs w:val="24"/>
        </w:rPr>
        <w:t>s decision to remove funding from programmes, such as EMA and Connexions</w:t>
      </w:r>
      <w:r w:rsidR="001B61C0" w:rsidRPr="000A4958">
        <w:rPr>
          <w:rFonts w:asciiTheme="minorHAnsi" w:hAnsiTheme="minorHAnsi" w:cstheme="minorHAnsi"/>
          <w:sz w:val="24"/>
          <w:szCs w:val="24"/>
        </w:rPr>
        <w:t>,</w:t>
      </w:r>
      <w:r w:rsidRPr="000A4958">
        <w:rPr>
          <w:rFonts w:asciiTheme="minorHAnsi" w:hAnsiTheme="minorHAnsi" w:cstheme="minorHAnsi"/>
          <w:sz w:val="24"/>
          <w:szCs w:val="24"/>
        </w:rPr>
        <w:t xml:space="preserve"> and to place the responsibility for NEET status with young people themselves (Hutchinson et al., 2016).</w:t>
      </w:r>
    </w:p>
    <w:p w14:paraId="6B2A8892" w14:textId="77777777" w:rsidR="00464B2C" w:rsidRPr="00665EA9" w:rsidRDefault="00464B2C" w:rsidP="00464B2C">
      <w:pPr>
        <w:tabs>
          <w:tab w:val="left" w:pos="4536"/>
        </w:tabs>
        <w:spacing w:line="360" w:lineRule="auto"/>
        <w:jc w:val="both"/>
        <w:rPr>
          <w:rFonts w:asciiTheme="minorHAnsi" w:hAnsiTheme="minorHAnsi" w:cstheme="minorHAnsi"/>
          <w:sz w:val="24"/>
          <w:szCs w:val="24"/>
        </w:rPr>
      </w:pPr>
      <w:r w:rsidRPr="00365FF0">
        <w:rPr>
          <w:rFonts w:asciiTheme="minorHAnsi" w:hAnsiTheme="minorHAnsi" w:cstheme="minorHAnsi"/>
          <w:sz w:val="24"/>
          <w:szCs w:val="24"/>
        </w:rPr>
        <w:t>The EMA was replaced with a £180M disc</w:t>
      </w:r>
      <w:r w:rsidR="00696624">
        <w:rPr>
          <w:rFonts w:asciiTheme="minorHAnsi" w:hAnsiTheme="minorHAnsi" w:cstheme="minorHAnsi"/>
          <w:sz w:val="24"/>
          <w:szCs w:val="24"/>
        </w:rPr>
        <w:t>retionary Bursary Fund for 16-19</w:t>
      </w:r>
      <w:r w:rsidRPr="00365FF0">
        <w:rPr>
          <w:rFonts w:asciiTheme="minorHAnsi" w:hAnsiTheme="minorHAnsi" w:cstheme="minorHAnsi"/>
          <w:sz w:val="24"/>
          <w:szCs w:val="24"/>
        </w:rPr>
        <w:t xml:space="preserve"> year olds in 2012. The inadequacy of this new scheme was viewed as the biggest single reason for a decline in FE enrolments for the poorest and most vulnerable students with the lowest skills levels (BBC </w:t>
      </w:r>
      <w:r w:rsidR="00EA67EC">
        <w:rPr>
          <w:rFonts w:asciiTheme="minorHAnsi" w:hAnsiTheme="minorHAnsi" w:cstheme="minorHAnsi"/>
          <w:sz w:val="24"/>
          <w:szCs w:val="24"/>
        </w:rPr>
        <w:t>News Education and Family, 2011a</w:t>
      </w:r>
      <w:r w:rsidRPr="00365FF0">
        <w:rPr>
          <w:rFonts w:asciiTheme="minorHAnsi" w:hAnsiTheme="minorHAnsi" w:cstheme="minorHAnsi"/>
          <w:sz w:val="24"/>
          <w:szCs w:val="24"/>
        </w:rPr>
        <w:t>)</w:t>
      </w:r>
      <w:r w:rsidR="006A1666" w:rsidRPr="00365FF0">
        <w:rPr>
          <w:rFonts w:asciiTheme="minorHAnsi" w:hAnsiTheme="minorHAnsi" w:cstheme="minorHAnsi"/>
          <w:sz w:val="24"/>
          <w:szCs w:val="24"/>
        </w:rPr>
        <w:t xml:space="preserve">. As reported by Reinis (2011) </w:t>
      </w:r>
      <w:r w:rsidRPr="00365FF0">
        <w:rPr>
          <w:rFonts w:asciiTheme="minorHAnsi" w:hAnsiTheme="minorHAnsi" w:cstheme="minorHAnsi"/>
          <w:sz w:val="24"/>
          <w:szCs w:val="24"/>
        </w:rPr>
        <w:t xml:space="preserve">many colleges were topping up support for students from their own budgets. Summers (2012:1) </w:t>
      </w:r>
      <w:r w:rsidR="0064109A" w:rsidRPr="00365FF0">
        <w:rPr>
          <w:rFonts w:asciiTheme="minorHAnsi" w:hAnsiTheme="minorHAnsi" w:cstheme="minorHAnsi"/>
          <w:sz w:val="24"/>
          <w:szCs w:val="24"/>
          <w:lang w:val="en"/>
        </w:rPr>
        <w:t>suggests</w:t>
      </w:r>
      <w:r w:rsidRPr="00365FF0">
        <w:rPr>
          <w:rFonts w:asciiTheme="minorHAnsi" w:hAnsiTheme="minorHAnsi" w:cstheme="minorHAnsi"/>
          <w:sz w:val="24"/>
          <w:szCs w:val="24"/>
          <w:lang w:val="en"/>
        </w:rPr>
        <w:t xml:space="preserve"> that</w:t>
      </w:r>
      <w:r w:rsidRPr="00365FF0">
        <w:t xml:space="preserve"> “</w:t>
      </w:r>
      <w:r w:rsidRPr="00365FF0">
        <w:rPr>
          <w:rFonts w:asciiTheme="minorHAnsi" w:hAnsiTheme="minorHAnsi" w:cstheme="minorHAnsi"/>
          <w:sz w:val="24"/>
          <w:szCs w:val="24"/>
          <w:lang w:val="en"/>
        </w:rPr>
        <w:t xml:space="preserve">the government has a moral duty to invest in adequate help for 16-19 year-olds from poorer backgrounds or risk losing a whole generation to the trap of long-term unemployment.” </w:t>
      </w:r>
      <w:r w:rsidRPr="000A4958">
        <w:rPr>
          <w:rFonts w:asciiTheme="minorHAnsi" w:hAnsiTheme="minorHAnsi" w:cstheme="minorHAnsi"/>
          <w:sz w:val="24"/>
          <w:szCs w:val="24"/>
          <w:lang w:val="en"/>
        </w:rPr>
        <w:t>There has been a fall in the 16-</w:t>
      </w:r>
      <w:r w:rsidRPr="000A4958">
        <w:rPr>
          <w:rFonts w:asciiTheme="minorHAnsi" w:hAnsiTheme="minorHAnsi" w:cstheme="minorHAnsi"/>
          <w:sz w:val="24"/>
          <w:szCs w:val="24"/>
          <w:lang w:val="en"/>
        </w:rPr>
        <w:lastRenderedPageBreak/>
        <w:t xml:space="preserve">18 NEET rate since the closure of EMA, from </w:t>
      </w:r>
      <w:r w:rsidR="00AA771E" w:rsidRPr="000A4958">
        <w:rPr>
          <w:rFonts w:asciiTheme="minorHAnsi" w:hAnsiTheme="minorHAnsi" w:cstheme="minorHAnsi"/>
          <w:sz w:val="24"/>
          <w:szCs w:val="24"/>
        </w:rPr>
        <w:t>7.6% in 2014 to 6.2</w:t>
      </w:r>
      <w:r w:rsidRPr="000A4958">
        <w:rPr>
          <w:rFonts w:asciiTheme="minorHAnsi" w:hAnsiTheme="minorHAnsi" w:cstheme="minorHAnsi"/>
          <w:sz w:val="24"/>
          <w:szCs w:val="24"/>
        </w:rPr>
        <w:t>% in 2016 and this has been attributed to an increase in the proportion of 16-18 year old</w:t>
      </w:r>
      <w:r w:rsidR="00FB6712" w:rsidRPr="000A4958">
        <w:rPr>
          <w:rFonts w:asciiTheme="minorHAnsi" w:hAnsiTheme="minorHAnsi" w:cstheme="minorHAnsi"/>
          <w:sz w:val="24"/>
          <w:szCs w:val="24"/>
        </w:rPr>
        <w:t>s</w:t>
      </w:r>
      <w:r w:rsidRPr="000A4958">
        <w:rPr>
          <w:rFonts w:asciiTheme="minorHAnsi" w:hAnsiTheme="minorHAnsi" w:cstheme="minorHAnsi"/>
          <w:sz w:val="24"/>
          <w:szCs w:val="24"/>
        </w:rPr>
        <w:t xml:space="preserve"> participating in ed</w:t>
      </w:r>
      <w:r w:rsidR="00D460CD" w:rsidRPr="000A4958">
        <w:rPr>
          <w:rFonts w:asciiTheme="minorHAnsi" w:hAnsiTheme="minorHAnsi" w:cstheme="minorHAnsi"/>
          <w:sz w:val="24"/>
          <w:szCs w:val="24"/>
        </w:rPr>
        <w:t>ucation and training (RPA</w:t>
      </w:r>
      <w:r w:rsidRPr="000A4958">
        <w:rPr>
          <w:rFonts w:asciiTheme="minorHAnsi" w:hAnsiTheme="minorHAnsi" w:cstheme="minorHAnsi"/>
          <w:sz w:val="24"/>
          <w:szCs w:val="24"/>
        </w:rPr>
        <w:t xml:space="preserve">), combined with an increase in the </w:t>
      </w:r>
      <w:r w:rsidR="003C1FF3" w:rsidRPr="000A4958">
        <w:rPr>
          <w:rFonts w:asciiTheme="minorHAnsi" w:hAnsiTheme="minorHAnsi" w:cstheme="minorHAnsi"/>
          <w:sz w:val="24"/>
          <w:szCs w:val="24"/>
        </w:rPr>
        <w:t xml:space="preserve">youth </w:t>
      </w:r>
      <w:r w:rsidRPr="000A4958">
        <w:rPr>
          <w:rFonts w:asciiTheme="minorHAnsi" w:hAnsiTheme="minorHAnsi" w:cstheme="minorHAnsi"/>
          <w:sz w:val="24"/>
          <w:szCs w:val="24"/>
        </w:rPr>
        <w:t xml:space="preserve">employment rate </w:t>
      </w:r>
      <w:r w:rsidR="003C1FF3" w:rsidRPr="000A4958">
        <w:rPr>
          <w:rFonts w:asciiTheme="minorHAnsi" w:hAnsiTheme="minorHAnsi" w:cstheme="minorHAnsi"/>
          <w:sz w:val="24"/>
          <w:szCs w:val="24"/>
        </w:rPr>
        <w:t xml:space="preserve">(DfE, 2018a). </w:t>
      </w:r>
      <w:r w:rsidRPr="000A4958">
        <w:rPr>
          <w:rFonts w:asciiTheme="minorHAnsi" w:hAnsiTheme="minorHAnsi" w:cstheme="minorHAnsi"/>
          <w:sz w:val="24"/>
          <w:szCs w:val="24"/>
        </w:rPr>
        <w:t xml:space="preserve">The closure of EMA and </w:t>
      </w:r>
      <w:r w:rsidR="00E750CE" w:rsidRPr="000A4958">
        <w:rPr>
          <w:rFonts w:asciiTheme="minorHAnsi" w:hAnsiTheme="minorHAnsi" w:cstheme="minorHAnsi"/>
          <w:sz w:val="24"/>
          <w:szCs w:val="24"/>
        </w:rPr>
        <w:t xml:space="preserve">its </w:t>
      </w:r>
      <w:r w:rsidRPr="000A4958">
        <w:rPr>
          <w:rFonts w:asciiTheme="minorHAnsi" w:hAnsiTheme="minorHAnsi" w:cstheme="minorHAnsi"/>
          <w:sz w:val="24"/>
          <w:szCs w:val="24"/>
        </w:rPr>
        <w:t>replacement with the Bursary Fund may risk undermining any benefits of the Coalition Government’s education reforms, such as participation in the full-time Study Programme introduced from 2013, for students from low-income families</w:t>
      </w:r>
      <w:r w:rsidR="00D460CD" w:rsidRPr="000A4958">
        <w:rPr>
          <w:rFonts w:asciiTheme="minorHAnsi" w:hAnsiTheme="minorHAnsi" w:cstheme="minorHAnsi"/>
          <w:sz w:val="24"/>
          <w:szCs w:val="24"/>
        </w:rPr>
        <w:t>.</w:t>
      </w:r>
      <w:r w:rsidR="00E750CE" w:rsidRPr="000A4958">
        <w:rPr>
          <w:rStyle w:val="FootnoteReference"/>
          <w:rFonts w:asciiTheme="minorHAnsi" w:hAnsiTheme="minorHAnsi" w:cstheme="minorHAnsi"/>
          <w:sz w:val="24"/>
          <w:szCs w:val="24"/>
        </w:rPr>
        <w:footnoteReference w:id="39"/>
      </w:r>
    </w:p>
    <w:p w14:paraId="59C63F33" w14:textId="77777777" w:rsidR="006D7C1B" w:rsidRPr="000A4958" w:rsidRDefault="006D7C1B" w:rsidP="006D7C1B">
      <w:pPr>
        <w:spacing w:after="160" w:line="360" w:lineRule="auto"/>
        <w:jc w:val="both"/>
        <w:rPr>
          <w:rFonts w:asciiTheme="minorHAnsi" w:hAnsiTheme="minorHAnsi" w:cstheme="minorHAnsi"/>
          <w:sz w:val="24"/>
          <w:szCs w:val="24"/>
        </w:rPr>
      </w:pPr>
      <w:r w:rsidRPr="000A4958">
        <w:rPr>
          <w:rFonts w:asciiTheme="minorHAnsi" w:eastAsia="Times New Roman" w:hAnsiTheme="minorHAnsi" w:cstheme="minorHAnsi"/>
          <w:sz w:val="24"/>
          <w:szCs w:val="24"/>
          <w:lang w:eastAsia="en-GB"/>
        </w:rPr>
        <w:t xml:space="preserve">The </w:t>
      </w:r>
      <w:hyperlink r:id="rId12" w:tooltip="Employment and Training Act 1948" w:history="1">
        <w:r w:rsidRPr="000A4958">
          <w:rPr>
            <w:rFonts w:asciiTheme="minorHAnsi" w:eastAsia="Times New Roman" w:hAnsiTheme="minorHAnsi" w:cstheme="minorHAnsi"/>
            <w:sz w:val="24"/>
            <w:szCs w:val="24"/>
            <w:lang w:eastAsia="en-GB"/>
          </w:rPr>
          <w:t>Employment and Training Act 1948</w:t>
        </w:r>
      </w:hyperlink>
      <w:r w:rsidRPr="000A4958">
        <w:rPr>
          <w:rFonts w:asciiTheme="minorHAnsi" w:eastAsia="Times New Roman" w:hAnsiTheme="minorHAnsi" w:cstheme="minorHAnsi"/>
          <w:sz w:val="24"/>
          <w:szCs w:val="24"/>
          <w:lang w:eastAsia="en-GB"/>
        </w:rPr>
        <w:t>,</w:t>
      </w:r>
      <w:r w:rsidR="006709CA" w:rsidRPr="000A4958">
        <w:rPr>
          <w:rFonts w:asciiTheme="minorHAnsi" w:eastAsia="Times New Roman" w:hAnsiTheme="minorHAnsi" w:cstheme="minorHAnsi"/>
          <w:sz w:val="24"/>
          <w:szCs w:val="24"/>
          <w:lang w:eastAsia="en-GB"/>
        </w:rPr>
        <w:t xml:space="preserve"> led to the establishment of a </w:t>
      </w:r>
      <w:r w:rsidRPr="000A4958">
        <w:rPr>
          <w:rFonts w:asciiTheme="minorHAnsi" w:hAnsiTheme="minorHAnsi" w:cstheme="minorHAnsi"/>
          <w:sz w:val="24"/>
          <w:szCs w:val="24"/>
        </w:rPr>
        <w:t xml:space="preserve">national Youth Employment Service which became the Careers Service from the 1970s to 1990s (Hooley et al., 2014). </w:t>
      </w:r>
      <w:r w:rsidRPr="000A4958">
        <w:rPr>
          <w:rFonts w:asciiTheme="minorHAnsi" w:hAnsiTheme="minorHAnsi" w:cstheme="minorHAnsi"/>
          <w:sz w:val="24"/>
          <w:szCs w:val="24"/>
          <w:shd w:val="clear" w:color="auto" w:fill="FFFFFF"/>
        </w:rPr>
        <w:t xml:space="preserve">From the 1980s, Finn (1987) and Rees et al. (1996) point to the failure of career education in schools and </w:t>
      </w:r>
      <w:r w:rsidRPr="000A4958">
        <w:rPr>
          <w:rFonts w:asciiTheme="minorHAnsi" w:hAnsiTheme="minorHAnsi" w:cstheme="minorHAnsi"/>
          <w:sz w:val="24"/>
          <w:szCs w:val="24"/>
        </w:rPr>
        <w:t xml:space="preserve">the limitations of the Careers Service. </w:t>
      </w:r>
      <w:r w:rsidRPr="000A4958">
        <w:rPr>
          <w:rFonts w:asciiTheme="minorHAnsi" w:eastAsia="Times New Roman" w:hAnsiTheme="minorHAnsi" w:cstheme="minorHAnsi"/>
          <w:sz w:val="24"/>
          <w:szCs w:val="24"/>
          <w:lang w:eastAsia="en-GB"/>
        </w:rPr>
        <w:t>The Conservative Major Government continued the Thatcher era’s privatisation of public services, by removing the management of the Careers Service out of local authority control. This</w:t>
      </w:r>
      <w:r w:rsidRPr="000A4958">
        <w:rPr>
          <w:rFonts w:asciiTheme="minorHAnsi" w:hAnsiTheme="minorHAnsi" w:cstheme="minorHAnsi"/>
          <w:sz w:val="24"/>
          <w:szCs w:val="24"/>
          <w:shd w:val="clear" w:color="auto" w:fill="FFFFFF"/>
        </w:rPr>
        <w:t xml:space="preserve"> led to the contracting out of the service to </w:t>
      </w:r>
      <w:r w:rsidRPr="000A4958">
        <w:rPr>
          <w:rFonts w:asciiTheme="minorHAnsi" w:eastAsia="Times New Roman" w:hAnsiTheme="minorHAnsi" w:cstheme="minorHAnsi"/>
          <w:sz w:val="24"/>
          <w:szCs w:val="24"/>
          <w:lang w:eastAsia="en-GB"/>
        </w:rPr>
        <w:t>partnerships developed between LAs, TECs and private providers during 1993-1997.</w:t>
      </w:r>
      <w:r w:rsidRPr="000A4958">
        <w:rPr>
          <w:rFonts w:asciiTheme="minorHAnsi" w:hAnsiTheme="minorHAnsi" w:cstheme="minorHAnsi"/>
          <w:sz w:val="24"/>
          <w:szCs w:val="24"/>
        </w:rPr>
        <w:t xml:space="preserve"> The Education Act of 1997 placed a duty on schools to provide an appropriate career education programme and the focus for the Careers Service was to target prioritised gr</w:t>
      </w:r>
      <w:r w:rsidR="00365FF0" w:rsidRPr="000A4958">
        <w:rPr>
          <w:rFonts w:asciiTheme="minorHAnsi" w:hAnsiTheme="minorHAnsi" w:cstheme="minorHAnsi"/>
          <w:sz w:val="24"/>
          <w:szCs w:val="24"/>
        </w:rPr>
        <w:t xml:space="preserve">oups, </w:t>
      </w:r>
      <w:r w:rsidR="0011060B" w:rsidRPr="000A4958">
        <w:rPr>
          <w:rFonts w:asciiTheme="minorHAnsi" w:hAnsiTheme="minorHAnsi" w:cstheme="minorHAnsi"/>
          <w:sz w:val="24"/>
          <w:szCs w:val="24"/>
        </w:rPr>
        <w:t xml:space="preserve">such as </w:t>
      </w:r>
      <w:r w:rsidRPr="000A4958">
        <w:rPr>
          <w:rFonts w:asciiTheme="minorHAnsi" w:hAnsiTheme="minorHAnsi" w:cstheme="minorHAnsi"/>
          <w:sz w:val="24"/>
          <w:szCs w:val="24"/>
        </w:rPr>
        <w:t>those not in learning or work post-16</w:t>
      </w:r>
      <w:r w:rsidR="006709CA" w:rsidRPr="000A4958">
        <w:rPr>
          <w:rFonts w:asciiTheme="minorHAnsi" w:hAnsiTheme="minorHAnsi" w:cstheme="minorHAnsi"/>
          <w:sz w:val="24"/>
          <w:szCs w:val="24"/>
        </w:rPr>
        <w:t xml:space="preserve"> </w:t>
      </w:r>
      <w:r w:rsidR="00365FF0" w:rsidRPr="000A4958">
        <w:rPr>
          <w:rFonts w:asciiTheme="minorHAnsi" w:hAnsiTheme="minorHAnsi" w:cstheme="minorHAnsi"/>
          <w:sz w:val="24"/>
          <w:szCs w:val="24"/>
        </w:rPr>
        <w:t>(NfER, 2001).</w:t>
      </w:r>
    </w:p>
    <w:p w14:paraId="2573729A" w14:textId="77777777" w:rsidR="006D7C1B" w:rsidRPr="000A4958" w:rsidRDefault="006D7C1B" w:rsidP="006D7C1B">
      <w:pPr>
        <w:spacing w:after="160" w:line="360" w:lineRule="auto"/>
        <w:jc w:val="both"/>
        <w:rPr>
          <w:rFonts w:asciiTheme="minorHAnsi" w:hAnsiTheme="minorHAnsi" w:cstheme="minorHAnsi"/>
          <w:sz w:val="24"/>
          <w:szCs w:val="24"/>
        </w:rPr>
      </w:pPr>
      <w:r w:rsidRPr="000A4958">
        <w:rPr>
          <w:rFonts w:asciiTheme="minorHAnsi" w:hAnsiTheme="minorHAnsi" w:cstheme="minorHAnsi"/>
          <w:sz w:val="24"/>
          <w:szCs w:val="24"/>
        </w:rPr>
        <w:t xml:space="preserve">New Labour replaced the Careers Service by the Connexions Service partnerships and Personal Advisers (PAs) from 2001. </w:t>
      </w:r>
      <w:r w:rsidR="00A32CB0" w:rsidRPr="000A4958">
        <w:rPr>
          <w:rFonts w:asciiTheme="minorHAnsi" w:eastAsia="Times New Roman" w:hAnsiTheme="minorHAnsi" w:cstheme="minorHAnsi"/>
          <w:sz w:val="24"/>
          <w:szCs w:val="24"/>
          <w:lang w:eastAsia="en-GB"/>
        </w:rPr>
        <w:t>T</w:t>
      </w:r>
      <w:r w:rsidR="00CC0046" w:rsidRPr="000A4958">
        <w:rPr>
          <w:rFonts w:asciiTheme="minorHAnsi" w:eastAsia="Times New Roman" w:hAnsiTheme="minorHAnsi" w:cstheme="minorHAnsi"/>
          <w:sz w:val="24"/>
          <w:szCs w:val="24"/>
          <w:lang w:eastAsia="en-GB"/>
        </w:rPr>
        <w:t>he primary aim of Connexions</w:t>
      </w:r>
      <w:r w:rsidRPr="000A4958">
        <w:rPr>
          <w:rFonts w:asciiTheme="minorHAnsi" w:eastAsia="Times New Roman" w:hAnsiTheme="minorHAnsi" w:cstheme="minorHAnsi"/>
          <w:sz w:val="24"/>
          <w:szCs w:val="24"/>
          <w:lang w:eastAsia="en-GB"/>
        </w:rPr>
        <w:t xml:space="preserve"> </w:t>
      </w:r>
      <w:r w:rsidR="00A32CB0" w:rsidRPr="000A4958">
        <w:rPr>
          <w:rFonts w:asciiTheme="minorHAnsi" w:eastAsia="Times New Roman" w:hAnsiTheme="minorHAnsi" w:cstheme="minorHAnsi"/>
          <w:sz w:val="24"/>
          <w:szCs w:val="24"/>
          <w:lang w:eastAsia="en-GB"/>
        </w:rPr>
        <w:t xml:space="preserve">was </w:t>
      </w:r>
      <w:r w:rsidRPr="000A4958">
        <w:rPr>
          <w:rFonts w:asciiTheme="minorHAnsi" w:hAnsiTheme="minorHAnsi" w:cstheme="minorHAnsi"/>
          <w:sz w:val="24"/>
          <w:szCs w:val="24"/>
        </w:rPr>
        <w:t>to re-engage socially excluded young people [NEET] (DfES, 2002). Each Connexions partnership area was set specific targets to reduce the 16-18 NEET rate (NAO</w:t>
      </w:r>
      <w:r w:rsidR="00CB6B89" w:rsidRPr="000A4958">
        <w:rPr>
          <w:rFonts w:asciiTheme="minorHAnsi" w:hAnsiTheme="minorHAnsi" w:cstheme="minorHAnsi"/>
          <w:sz w:val="24"/>
          <w:szCs w:val="24"/>
        </w:rPr>
        <w:t>,</w:t>
      </w:r>
      <w:r w:rsidRPr="000A4958">
        <w:rPr>
          <w:rFonts w:asciiTheme="minorHAnsi" w:hAnsiTheme="minorHAnsi" w:cstheme="minorHAnsi"/>
          <w:sz w:val="24"/>
          <w:szCs w:val="24"/>
        </w:rPr>
        <w:t xml:space="preserve"> 2004).</w:t>
      </w:r>
      <w:r w:rsidRPr="000A4958">
        <w:rPr>
          <w:rFonts w:asciiTheme="minorHAnsi" w:hAnsiTheme="minorHAnsi" w:cstheme="minorHAnsi"/>
          <w:sz w:val="24"/>
          <w:szCs w:val="24"/>
          <w:vertAlign w:val="superscript"/>
        </w:rPr>
        <w:footnoteReference w:id="40"/>
      </w:r>
      <w:r w:rsidR="006A1666" w:rsidRPr="000A4958">
        <w:rPr>
          <w:rFonts w:asciiTheme="minorHAnsi" w:hAnsiTheme="minorHAnsi" w:cstheme="minorHAnsi"/>
          <w:sz w:val="24"/>
          <w:szCs w:val="24"/>
        </w:rPr>
        <w:t xml:space="preserve"> </w:t>
      </w:r>
      <w:r w:rsidRPr="000A4958">
        <w:rPr>
          <w:rFonts w:asciiTheme="minorHAnsi" w:hAnsiTheme="minorHAnsi" w:cstheme="minorHAnsi"/>
          <w:sz w:val="24"/>
          <w:szCs w:val="24"/>
        </w:rPr>
        <w:t>Yates and Payne (2006:4) argue that</w:t>
      </w:r>
      <w:r w:rsidR="006A1666" w:rsidRPr="000A4958">
        <w:rPr>
          <w:rFonts w:asciiTheme="minorHAnsi" w:hAnsiTheme="minorHAnsi" w:cstheme="minorHAnsi"/>
          <w:sz w:val="24"/>
          <w:szCs w:val="24"/>
        </w:rPr>
        <w:t xml:space="preserve"> a payment-by-results system</w:t>
      </w:r>
      <w:r w:rsidRPr="000A4958">
        <w:rPr>
          <w:rFonts w:asciiTheme="minorHAnsi" w:hAnsiTheme="minorHAnsi" w:cstheme="minorHAnsi"/>
          <w:sz w:val="24"/>
          <w:szCs w:val="24"/>
        </w:rPr>
        <w:t xml:space="preserve"> </w:t>
      </w:r>
      <w:r w:rsidR="006A1666" w:rsidRPr="000A4958">
        <w:rPr>
          <w:rFonts w:asciiTheme="minorHAnsi" w:hAnsiTheme="minorHAnsi" w:cstheme="minorHAnsi"/>
          <w:sz w:val="24"/>
          <w:szCs w:val="24"/>
        </w:rPr>
        <w:t xml:space="preserve">led to an </w:t>
      </w:r>
      <w:r w:rsidRPr="000A4958">
        <w:rPr>
          <w:rFonts w:asciiTheme="minorHAnsi" w:eastAsia="Times New Roman" w:hAnsiTheme="minorHAnsi" w:cstheme="minorHAnsi"/>
          <w:sz w:val="24"/>
          <w:szCs w:val="24"/>
          <w:lang w:eastAsia="en-GB"/>
        </w:rPr>
        <w:t>inappropriate emph</w:t>
      </w:r>
      <w:r w:rsidR="006A1666" w:rsidRPr="000A4958">
        <w:rPr>
          <w:rFonts w:asciiTheme="minorHAnsi" w:eastAsia="Times New Roman" w:hAnsiTheme="minorHAnsi" w:cstheme="minorHAnsi"/>
          <w:sz w:val="24"/>
          <w:szCs w:val="24"/>
          <w:lang w:eastAsia="en-GB"/>
        </w:rPr>
        <w:t>asis on chasing targets resulting</w:t>
      </w:r>
      <w:r w:rsidRPr="000A4958">
        <w:rPr>
          <w:rFonts w:asciiTheme="minorHAnsi" w:eastAsia="Times New Roman" w:hAnsiTheme="minorHAnsi" w:cstheme="minorHAnsi"/>
          <w:sz w:val="24"/>
          <w:szCs w:val="24"/>
          <w:lang w:eastAsia="en-GB"/>
        </w:rPr>
        <w:t xml:space="preserve"> in ‘fire-fighting’ situations in which:</w:t>
      </w:r>
    </w:p>
    <w:p w14:paraId="59004713" w14:textId="77777777" w:rsidR="006D7C1B" w:rsidRPr="00365FF0" w:rsidRDefault="006D7C1B" w:rsidP="006D7C1B">
      <w:pPr>
        <w:spacing w:line="360" w:lineRule="auto"/>
        <w:jc w:val="both"/>
        <w:rPr>
          <w:rFonts w:asciiTheme="minorHAnsi" w:eastAsia="Times New Roman" w:hAnsiTheme="minorHAnsi" w:cstheme="minorHAnsi"/>
          <w:sz w:val="24"/>
          <w:szCs w:val="24"/>
          <w:highlight w:val="yellow"/>
          <w:lang w:eastAsia="en-GB"/>
        </w:rPr>
      </w:pPr>
    </w:p>
    <w:p w14:paraId="7AB38887" w14:textId="77777777" w:rsidR="006D7C1B" w:rsidRPr="00365FF0" w:rsidRDefault="006D7C1B" w:rsidP="006D7C1B">
      <w:pPr>
        <w:spacing w:line="240" w:lineRule="auto"/>
        <w:ind w:left="709"/>
        <w:jc w:val="both"/>
        <w:rPr>
          <w:rFonts w:asciiTheme="minorHAnsi" w:eastAsia="Times New Roman" w:hAnsiTheme="minorHAnsi" w:cstheme="minorHAnsi"/>
          <w:sz w:val="24"/>
          <w:szCs w:val="24"/>
          <w:lang w:eastAsia="en-GB"/>
        </w:rPr>
      </w:pPr>
      <w:r w:rsidRPr="000A4958">
        <w:rPr>
          <w:rFonts w:asciiTheme="minorHAnsi" w:hAnsiTheme="minorHAnsi" w:cstheme="minorHAnsi"/>
          <w:sz w:val="24"/>
          <w:szCs w:val="24"/>
        </w:rPr>
        <w:lastRenderedPageBreak/>
        <w:t xml:space="preserve">Young people </w:t>
      </w:r>
      <w:r w:rsidRPr="000A4958">
        <w:rPr>
          <w:rFonts w:asciiTheme="minorHAnsi" w:eastAsia="Times New Roman" w:hAnsiTheme="minorHAnsi" w:cstheme="minorHAnsi"/>
          <w:sz w:val="24"/>
          <w:szCs w:val="24"/>
          <w:lang w:eastAsia="en-GB"/>
        </w:rPr>
        <w:t>receive less attention because they will require more resources; young people are pushed into training and education that they feel they are not ready for; and, young people at high risk but who are already in education, employment or train</w:t>
      </w:r>
      <w:r w:rsidR="00CB6B89" w:rsidRPr="000A4958">
        <w:rPr>
          <w:rFonts w:asciiTheme="minorHAnsi" w:eastAsia="Times New Roman" w:hAnsiTheme="minorHAnsi" w:cstheme="minorHAnsi"/>
          <w:sz w:val="24"/>
          <w:szCs w:val="24"/>
          <w:lang w:eastAsia="en-GB"/>
        </w:rPr>
        <w:t>ing are neglected</w:t>
      </w:r>
      <w:r w:rsidRPr="000A4958">
        <w:rPr>
          <w:rFonts w:asciiTheme="minorHAnsi" w:eastAsia="Times New Roman" w:hAnsiTheme="minorHAnsi" w:cstheme="minorHAnsi"/>
          <w:sz w:val="24"/>
          <w:szCs w:val="24"/>
          <w:lang w:eastAsia="en-GB"/>
        </w:rPr>
        <w:t>.</w:t>
      </w:r>
    </w:p>
    <w:p w14:paraId="5489A112" w14:textId="77777777" w:rsidR="006D7C1B" w:rsidRPr="00365FF0" w:rsidRDefault="006D7C1B" w:rsidP="006D7C1B">
      <w:pPr>
        <w:spacing w:line="240" w:lineRule="auto"/>
        <w:jc w:val="both"/>
        <w:rPr>
          <w:rFonts w:asciiTheme="minorHAnsi" w:eastAsia="Times New Roman" w:hAnsiTheme="minorHAnsi" w:cstheme="minorHAnsi"/>
          <w:sz w:val="24"/>
          <w:szCs w:val="24"/>
          <w:lang w:eastAsia="en-GB"/>
        </w:rPr>
      </w:pPr>
    </w:p>
    <w:p w14:paraId="3EF51D76" w14:textId="77777777" w:rsidR="006D7C1B" w:rsidRPr="00365FF0" w:rsidRDefault="006D7C1B" w:rsidP="00011916">
      <w:pPr>
        <w:spacing w:line="360" w:lineRule="auto"/>
        <w:jc w:val="both"/>
        <w:rPr>
          <w:rFonts w:asciiTheme="minorHAnsi" w:hAnsiTheme="minorHAnsi" w:cstheme="minorHAnsi"/>
          <w:sz w:val="24"/>
          <w:szCs w:val="24"/>
        </w:rPr>
      </w:pPr>
      <w:r w:rsidRPr="00365FF0">
        <w:rPr>
          <w:rFonts w:asciiTheme="minorHAnsi" w:eastAsia="Times New Roman" w:hAnsiTheme="minorHAnsi" w:cstheme="minorHAnsi"/>
          <w:sz w:val="24"/>
          <w:szCs w:val="24"/>
          <w:lang w:eastAsia="en-GB"/>
        </w:rPr>
        <w:t>The Education Act 2011</w:t>
      </w:r>
      <w:r w:rsidRPr="00365FF0">
        <w:rPr>
          <w:rFonts w:asciiTheme="minorHAnsi" w:eastAsia="Times New Roman" w:hAnsiTheme="minorHAnsi" w:cstheme="minorHAnsi"/>
          <w:i/>
          <w:sz w:val="24"/>
          <w:szCs w:val="24"/>
          <w:lang w:eastAsia="en-GB"/>
        </w:rPr>
        <w:t xml:space="preserve"> </w:t>
      </w:r>
      <w:r w:rsidRPr="00365FF0">
        <w:rPr>
          <w:rFonts w:asciiTheme="minorHAnsi" w:eastAsia="Times New Roman" w:hAnsiTheme="minorHAnsi" w:cstheme="minorHAnsi"/>
          <w:sz w:val="24"/>
          <w:szCs w:val="24"/>
          <w:lang w:eastAsia="en-GB"/>
        </w:rPr>
        <w:t>placed the statutory duty to</w:t>
      </w:r>
      <w:r w:rsidRPr="00365FF0">
        <w:rPr>
          <w:rFonts w:asciiTheme="minorHAnsi" w:eastAsia="Times New Roman" w:hAnsiTheme="minorHAnsi" w:cstheme="minorHAnsi"/>
          <w:i/>
          <w:iCs/>
          <w:sz w:val="24"/>
          <w:szCs w:val="24"/>
          <w:lang w:eastAsia="en-GB"/>
        </w:rPr>
        <w:t xml:space="preserve"> </w:t>
      </w:r>
      <w:r w:rsidRPr="00365FF0">
        <w:rPr>
          <w:rFonts w:asciiTheme="minorHAnsi" w:eastAsia="Times New Roman" w:hAnsiTheme="minorHAnsi" w:cstheme="minorHAnsi"/>
          <w:iCs/>
          <w:sz w:val="24"/>
          <w:szCs w:val="24"/>
          <w:lang w:eastAsia="en-GB"/>
        </w:rPr>
        <w:t xml:space="preserve">secure access to independent careers guidance </w:t>
      </w:r>
      <w:r w:rsidRPr="00365FF0">
        <w:rPr>
          <w:rFonts w:asciiTheme="minorHAnsi" w:eastAsia="Times New Roman" w:hAnsiTheme="minorHAnsi" w:cstheme="minorHAnsi"/>
          <w:sz w:val="24"/>
          <w:szCs w:val="24"/>
          <w:lang w:eastAsia="en-GB"/>
        </w:rPr>
        <w:t xml:space="preserve">on schools and colleges and advised them </w:t>
      </w:r>
      <w:r w:rsidRPr="00365FF0">
        <w:rPr>
          <w:rFonts w:asciiTheme="minorHAnsi" w:hAnsiTheme="minorHAnsi" w:cstheme="minorHAnsi"/>
          <w:sz w:val="24"/>
          <w:szCs w:val="24"/>
        </w:rPr>
        <w:t>to buy into careers advice and services.</w:t>
      </w:r>
      <w:r w:rsidRPr="00365FF0">
        <w:rPr>
          <w:rFonts w:asciiTheme="minorHAnsi" w:eastAsia="Times New Roman" w:hAnsiTheme="minorHAnsi" w:cstheme="minorHAnsi"/>
          <w:sz w:val="24"/>
          <w:szCs w:val="24"/>
          <w:lang w:eastAsia="en-GB"/>
        </w:rPr>
        <w:t xml:space="preserve"> The Coalition Government released LAs from their statutory responsibility for the Connexions Service and closed the service in 2012</w:t>
      </w:r>
      <w:r w:rsidRPr="000A4958">
        <w:rPr>
          <w:rFonts w:asciiTheme="minorHAnsi" w:hAnsiTheme="minorHAnsi" w:cstheme="minorBidi"/>
          <w:sz w:val="24"/>
          <w:szCs w:val="24"/>
        </w:rPr>
        <w:t>. Simmons and Thompson (2011) suggest that this change in policy created a</w:t>
      </w:r>
      <w:r w:rsidR="00CC0046" w:rsidRPr="000A4958">
        <w:rPr>
          <w:rFonts w:asciiTheme="minorHAnsi" w:hAnsiTheme="minorHAnsi" w:cstheme="minorBidi"/>
          <w:sz w:val="24"/>
          <w:szCs w:val="24"/>
        </w:rPr>
        <w:t xml:space="preserve"> market in guidance. This</w:t>
      </w:r>
      <w:r w:rsidR="00A61F6A" w:rsidRPr="000A4958">
        <w:rPr>
          <w:rFonts w:asciiTheme="minorHAnsi" w:hAnsiTheme="minorHAnsi" w:cstheme="minorBidi"/>
          <w:sz w:val="24"/>
          <w:szCs w:val="24"/>
        </w:rPr>
        <w:t xml:space="preserve"> has continuity with</w:t>
      </w:r>
      <w:r w:rsidRPr="000A4958">
        <w:rPr>
          <w:rFonts w:asciiTheme="minorHAnsi" w:hAnsiTheme="minorHAnsi" w:cstheme="minorBidi"/>
          <w:sz w:val="24"/>
          <w:szCs w:val="24"/>
        </w:rPr>
        <w:t xml:space="preserve"> the privatisation of careers services by the Conservative Major Government</w:t>
      </w:r>
      <w:r w:rsidR="00A61F6A" w:rsidRPr="000A4958">
        <w:rPr>
          <w:rFonts w:asciiTheme="minorHAnsi" w:hAnsiTheme="minorHAnsi" w:cstheme="minorBidi"/>
          <w:sz w:val="24"/>
          <w:szCs w:val="24"/>
        </w:rPr>
        <w:t xml:space="preserve"> and with</w:t>
      </w:r>
      <w:r w:rsidR="007D68CB" w:rsidRPr="000A4958">
        <w:rPr>
          <w:rFonts w:asciiTheme="minorHAnsi" w:hAnsiTheme="minorHAnsi" w:cstheme="minorBidi"/>
          <w:sz w:val="24"/>
          <w:szCs w:val="24"/>
        </w:rPr>
        <w:t xml:space="preserve"> </w:t>
      </w:r>
      <w:r w:rsidR="00CC0046" w:rsidRPr="000A4958">
        <w:rPr>
          <w:rFonts w:asciiTheme="minorHAnsi" w:hAnsiTheme="minorHAnsi" w:cstheme="minorBidi"/>
          <w:sz w:val="24"/>
          <w:szCs w:val="24"/>
        </w:rPr>
        <w:t xml:space="preserve">the </w:t>
      </w:r>
      <w:r w:rsidR="007D68CB" w:rsidRPr="000A4958">
        <w:rPr>
          <w:rFonts w:asciiTheme="minorHAnsi" w:hAnsiTheme="minorHAnsi" w:cstheme="minorBidi"/>
          <w:sz w:val="24"/>
          <w:szCs w:val="24"/>
        </w:rPr>
        <w:t>neoliberal policy from the Thatcher era to weaken LAs’ involvement in education</w:t>
      </w:r>
      <w:r w:rsidR="00A61F6A" w:rsidRPr="000A4958">
        <w:rPr>
          <w:rFonts w:asciiTheme="minorHAnsi" w:hAnsiTheme="minorHAnsi" w:cstheme="minorBidi"/>
          <w:sz w:val="24"/>
          <w:szCs w:val="24"/>
        </w:rPr>
        <w:t xml:space="preserve"> (Chubb, 2014)</w:t>
      </w:r>
      <w:r w:rsidR="002B6168" w:rsidRPr="000A4958">
        <w:rPr>
          <w:rFonts w:asciiTheme="minorHAnsi" w:hAnsiTheme="minorHAnsi" w:cstheme="minorBidi"/>
          <w:sz w:val="24"/>
          <w:szCs w:val="24"/>
        </w:rPr>
        <w:t>.</w:t>
      </w:r>
      <w:r w:rsidR="002B6168" w:rsidRPr="00365FF0">
        <w:rPr>
          <w:rFonts w:asciiTheme="minorHAnsi" w:hAnsiTheme="minorHAnsi" w:cstheme="minorBidi"/>
          <w:sz w:val="24"/>
          <w:szCs w:val="24"/>
        </w:rPr>
        <w:t xml:space="preserve"> </w:t>
      </w:r>
      <w:r w:rsidR="00E20103" w:rsidRPr="00365FF0">
        <w:rPr>
          <w:rFonts w:asciiTheme="minorHAnsi" w:hAnsiTheme="minorHAnsi" w:cstheme="minorHAnsi"/>
          <w:sz w:val="24"/>
          <w:szCs w:val="24"/>
        </w:rPr>
        <w:t>T</w:t>
      </w:r>
      <w:r w:rsidRPr="00365FF0">
        <w:rPr>
          <w:rFonts w:asciiTheme="minorHAnsi" w:hAnsiTheme="minorHAnsi" w:cstheme="minorHAnsi"/>
          <w:sz w:val="24"/>
          <w:szCs w:val="24"/>
        </w:rPr>
        <w:t xml:space="preserve">he National Careers Service </w:t>
      </w:r>
      <w:r w:rsidR="00011916" w:rsidRPr="00365FF0">
        <w:rPr>
          <w:rFonts w:asciiTheme="minorHAnsi" w:hAnsiTheme="minorHAnsi" w:cstheme="minorHAnsi"/>
          <w:sz w:val="24"/>
          <w:szCs w:val="24"/>
        </w:rPr>
        <w:t xml:space="preserve">[NCS] </w:t>
      </w:r>
      <w:r w:rsidR="00CB6B89">
        <w:rPr>
          <w:rFonts w:asciiTheme="minorHAnsi" w:hAnsiTheme="minorHAnsi" w:cstheme="minorHAnsi"/>
          <w:sz w:val="24"/>
          <w:szCs w:val="24"/>
        </w:rPr>
        <w:t>(launched</w:t>
      </w:r>
      <w:r w:rsidRPr="00365FF0">
        <w:rPr>
          <w:rFonts w:asciiTheme="minorHAnsi" w:hAnsiTheme="minorHAnsi" w:cstheme="minorHAnsi"/>
          <w:sz w:val="24"/>
          <w:szCs w:val="24"/>
        </w:rPr>
        <w:t xml:space="preserve"> </w:t>
      </w:r>
      <w:r w:rsidR="00E20103" w:rsidRPr="00365FF0">
        <w:rPr>
          <w:rFonts w:asciiTheme="minorHAnsi" w:hAnsiTheme="minorHAnsi" w:cstheme="minorHAnsi"/>
          <w:sz w:val="24"/>
          <w:szCs w:val="24"/>
        </w:rPr>
        <w:t xml:space="preserve">in 2012) was criticised </w:t>
      </w:r>
      <w:r w:rsidRPr="00365FF0">
        <w:rPr>
          <w:rFonts w:asciiTheme="minorHAnsi" w:hAnsiTheme="minorHAnsi" w:cstheme="minorHAnsi"/>
          <w:sz w:val="24"/>
          <w:szCs w:val="24"/>
        </w:rPr>
        <w:t>for providing inadequate g</w:t>
      </w:r>
      <w:r w:rsidR="00852F4E" w:rsidRPr="00365FF0">
        <w:rPr>
          <w:rFonts w:asciiTheme="minorHAnsi" w:hAnsiTheme="minorHAnsi" w:cstheme="minorHAnsi"/>
          <w:sz w:val="24"/>
          <w:szCs w:val="24"/>
        </w:rPr>
        <w:t xml:space="preserve">uidance by website or telephone </w:t>
      </w:r>
      <w:r w:rsidR="00E20103" w:rsidRPr="00365FF0">
        <w:rPr>
          <w:rFonts w:asciiTheme="minorHAnsi" w:hAnsiTheme="minorHAnsi" w:cstheme="minorHAnsi"/>
          <w:sz w:val="24"/>
          <w:szCs w:val="24"/>
        </w:rPr>
        <w:t>and that</w:t>
      </w:r>
      <w:r w:rsidRPr="00365FF0">
        <w:rPr>
          <w:rFonts w:asciiTheme="minorHAnsi" w:hAnsiTheme="minorHAnsi" w:cstheme="minorHAnsi"/>
          <w:sz w:val="24"/>
          <w:szCs w:val="24"/>
        </w:rPr>
        <w:t xml:space="preserve"> “the most vulnerable youngsters were the most likely to be hurt by these deteriorating services” (BBC News Education &amp; Family, 2012b). </w:t>
      </w:r>
      <w:r w:rsidR="00D95182" w:rsidRPr="000A4958">
        <w:rPr>
          <w:rFonts w:asciiTheme="minorHAnsi" w:hAnsiTheme="minorHAnsi" w:cstheme="minorBidi"/>
          <w:sz w:val="24"/>
          <w:szCs w:val="24"/>
        </w:rPr>
        <w:t xml:space="preserve">The </w:t>
      </w:r>
      <w:r w:rsidRPr="000A4958">
        <w:rPr>
          <w:rFonts w:asciiTheme="minorHAnsi" w:hAnsiTheme="minorHAnsi" w:cstheme="minorBidi"/>
          <w:sz w:val="24"/>
          <w:szCs w:val="24"/>
        </w:rPr>
        <w:t xml:space="preserve">cross-country study </w:t>
      </w:r>
      <w:r w:rsidR="00D95182" w:rsidRPr="000A4958">
        <w:rPr>
          <w:rFonts w:asciiTheme="minorHAnsi" w:hAnsiTheme="minorHAnsi" w:cstheme="minorBidi"/>
          <w:sz w:val="24"/>
          <w:szCs w:val="24"/>
        </w:rPr>
        <w:t xml:space="preserve">by Hooley et al. (2014) </w:t>
      </w:r>
      <w:r w:rsidRPr="000A4958">
        <w:rPr>
          <w:rFonts w:asciiTheme="minorHAnsi" w:hAnsiTheme="minorHAnsi" w:cstheme="minorBidi"/>
          <w:sz w:val="24"/>
          <w:szCs w:val="24"/>
        </w:rPr>
        <w:t>showed that since the closure of Connexions, LAs, schools and colleges are doing less and what is being done is often being done at a lower quality</w:t>
      </w:r>
      <w:r w:rsidR="00D95182" w:rsidRPr="000A4958">
        <w:rPr>
          <w:rFonts w:asciiTheme="minorHAnsi" w:hAnsiTheme="minorHAnsi" w:cstheme="minorBidi"/>
          <w:sz w:val="24"/>
          <w:szCs w:val="24"/>
        </w:rPr>
        <w:t>.</w:t>
      </w:r>
    </w:p>
    <w:p w14:paraId="5C77FD40" w14:textId="77777777" w:rsidR="00011916" w:rsidRDefault="006D7C1B" w:rsidP="00E20103">
      <w:pPr>
        <w:spacing w:after="160" w:line="360" w:lineRule="auto"/>
        <w:jc w:val="both"/>
        <w:rPr>
          <w:rFonts w:asciiTheme="minorHAnsi" w:hAnsiTheme="minorHAnsi" w:cstheme="minorHAnsi"/>
          <w:sz w:val="24"/>
          <w:szCs w:val="24"/>
        </w:rPr>
      </w:pPr>
      <w:r w:rsidRPr="00365FF0">
        <w:rPr>
          <w:rFonts w:asciiTheme="minorHAnsi" w:hAnsiTheme="minorHAnsi" w:cstheme="minorHAnsi"/>
          <w:sz w:val="24"/>
          <w:szCs w:val="24"/>
        </w:rPr>
        <w:t xml:space="preserve">In response to significant criticism, the </w:t>
      </w:r>
      <w:r w:rsidR="00011916" w:rsidRPr="00365FF0">
        <w:rPr>
          <w:rFonts w:asciiTheme="minorHAnsi" w:hAnsiTheme="minorHAnsi" w:cstheme="minorHAnsi"/>
          <w:sz w:val="24"/>
          <w:szCs w:val="24"/>
        </w:rPr>
        <w:t>Coalition Government developed</w:t>
      </w:r>
      <w:r w:rsidRPr="00365FF0">
        <w:rPr>
          <w:rFonts w:asciiTheme="minorHAnsi" w:hAnsiTheme="minorHAnsi" w:cstheme="minorHAnsi"/>
          <w:sz w:val="24"/>
          <w:szCs w:val="24"/>
        </w:rPr>
        <w:t xml:space="preserve"> the CEC, a multi-million-pound SIB programme </w:t>
      </w:r>
      <w:r w:rsidR="00011916" w:rsidRPr="00365FF0">
        <w:rPr>
          <w:rFonts w:asciiTheme="minorHAnsi" w:hAnsiTheme="minorHAnsi" w:cstheme="minorHAnsi"/>
          <w:sz w:val="24"/>
          <w:szCs w:val="24"/>
        </w:rPr>
        <w:t xml:space="preserve">which was introduced in July 2015 </w:t>
      </w:r>
      <w:r w:rsidRPr="00365FF0">
        <w:rPr>
          <w:rFonts w:asciiTheme="minorHAnsi" w:hAnsiTheme="minorHAnsi" w:cstheme="minorHAnsi"/>
          <w:sz w:val="24"/>
          <w:szCs w:val="24"/>
        </w:rPr>
        <w:t>(DfE, 2016</w:t>
      </w:r>
      <w:r w:rsidR="00823BEC">
        <w:rPr>
          <w:rFonts w:asciiTheme="minorHAnsi" w:hAnsiTheme="minorHAnsi" w:cstheme="minorHAnsi"/>
          <w:sz w:val="24"/>
          <w:szCs w:val="24"/>
        </w:rPr>
        <w:t>d</w:t>
      </w:r>
      <w:r w:rsidR="00B3367E" w:rsidRPr="000A4958">
        <w:rPr>
          <w:rFonts w:asciiTheme="minorHAnsi" w:hAnsiTheme="minorHAnsi" w:cstheme="minorHAnsi"/>
          <w:sz w:val="24"/>
          <w:szCs w:val="24"/>
        </w:rPr>
        <w:t>).</w:t>
      </w:r>
      <w:r w:rsidR="00CC0046" w:rsidRPr="000A4958">
        <w:rPr>
          <w:rStyle w:val="FootnoteReference"/>
          <w:rFonts w:asciiTheme="minorHAnsi" w:hAnsiTheme="minorHAnsi" w:cstheme="minorHAnsi"/>
          <w:sz w:val="24"/>
          <w:szCs w:val="24"/>
        </w:rPr>
        <w:footnoteReference w:id="41"/>
      </w:r>
      <w:r w:rsidR="00823BEC" w:rsidRPr="000A4958">
        <w:rPr>
          <w:rFonts w:asciiTheme="minorHAnsi" w:hAnsiTheme="minorHAnsi" w:cstheme="minorHAnsi"/>
          <w:sz w:val="24"/>
          <w:szCs w:val="24"/>
        </w:rPr>
        <w:t xml:space="preserve"> </w:t>
      </w:r>
      <w:r w:rsidR="00B3367E" w:rsidRPr="000A4958">
        <w:rPr>
          <w:rFonts w:asciiTheme="minorHAnsi" w:hAnsiTheme="minorHAnsi" w:cstheme="minorHAnsi"/>
          <w:sz w:val="24"/>
          <w:szCs w:val="24"/>
        </w:rPr>
        <w:t xml:space="preserve">It </w:t>
      </w:r>
      <w:r w:rsidRPr="000A4958">
        <w:rPr>
          <w:rFonts w:asciiTheme="minorHAnsi" w:hAnsiTheme="minorHAnsi" w:cstheme="minorHAnsi"/>
          <w:sz w:val="24"/>
          <w:szCs w:val="24"/>
        </w:rPr>
        <w:t xml:space="preserve">aims </w:t>
      </w:r>
      <w:r w:rsidR="00AA771E" w:rsidRPr="000A4958">
        <w:rPr>
          <w:rFonts w:asciiTheme="minorHAnsi" w:hAnsiTheme="minorHAnsi" w:cstheme="minorBidi"/>
          <w:sz w:val="24"/>
          <w:szCs w:val="24"/>
        </w:rPr>
        <w:t>to e</w:t>
      </w:r>
      <w:r w:rsidRPr="000A4958">
        <w:rPr>
          <w:rFonts w:asciiTheme="minorHAnsi" w:hAnsiTheme="minorHAnsi" w:cstheme="minorBidi"/>
          <w:sz w:val="24"/>
          <w:szCs w:val="24"/>
        </w:rPr>
        <w:t>stablish a network of volunteer Enterprise Advisers, drawn from industry, to work directly with schools and col</w:t>
      </w:r>
      <w:r w:rsidR="00BF6B2A" w:rsidRPr="000A4958">
        <w:rPr>
          <w:rFonts w:asciiTheme="minorHAnsi" w:hAnsiTheme="minorHAnsi" w:cstheme="minorBidi"/>
          <w:sz w:val="24"/>
          <w:szCs w:val="24"/>
        </w:rPr>
        <w:t xml:space="preserve">leges to </w:t>
      </w:r>
      <w:r w:rsidRPr="000A4958">
        <w:rPr>
          <w:rFonts w:asciiTheme="minorHAnsi" w:hAnsiTheme="minorHAnsi" w:cstheme="minorBidi"/>
          <w:sz w:val="24"/>
          <w:szCs w:val="24"/>
        </w:rPr>
        <w:t xml:space="preserve">develop employer engagement plans and </w:t>
      </w:r>
      <w:r w:rsidR="00BF6B2A" w:rsidRPr="000A4958">
        <w:rPr>
          <w:rFonts w:asciiTheme="minorHAnsi" w:hAnsiTheme="minorHAnsi" w:cstheme="minorBidi"/>
          <w:sz w:val="24"/>
          <w:szCs w:val="24"/>
        </w:rPr>
        <w:t xml:space="preserve">to </w:t>
      </w:r>
      <w:r w:rsidRPr="000A4958">
        <w:rPr>
          <w:rFonts w:asciiTheme="minorHAnsi" w:hAnsiTheme="minorHAnsi" w:cstheme="minorBidi"/>
          <w:sz w:val="24"/>
          <w:szCs w:val="24"/>
        </w:rPr>
        <w:t xml:space="preserve">act as mentors to young people at risk of dropping out of education (Long and Hubble, 2018). </w:t>
      </w:r>
      <w:r w:rsidR="00286B09" w:rsidRPr="000A4958">
        <w:rPr>
          <w:rFonts w:asciiTheme="minorHAnsi" w:hAnsiTheme="minorHAnsi" w:cstheme="minorBidi"/>
          <w:sz w:val="24"/>
          <w:szCs w:val="24"/>
        </w:rPr>
        <w:t>This policy change ha</w:t>
      </w:r>
      <w:r w:rsidR="00E20103" w:rsidRPr="000A4958">
        <w:rPr>
          <w:rFonts w:asciiTheme="minorHAnsi" w:hAnsiTheme="minorHAnsi" w:cstheme="minorBidi"/>
          <w:sz w:val="24"/>
          <w:szCs w:val="24"/>
        </w:rPr>
        <w:t>s been</w:t>
      </w:r>
      <w:r w:rsidR="00286B09" w:rsidRPr="000A4958">
        <w:rPr>
          <w:rFonts w:asciiTheme="minorHAnsi" w:hAnsiTheme="minorHAnsi" w:cstheme="minorBidi"/>
          <w:sz w:val="24"/>
          <w:szCs w:val="24"/>
        </w:rPr>
        <w:t xml:space="preserve"> severely criticised for </w:t>
      </w:r>
      <w:r w:rsidR="00011916" w:rsidRPr="000A4958">
        <w:rPr>
          <w:rFonts w:asciiTheme="minorHAnsi" w:hAnsiTheme="minorHAnsi" w:cstheme="minorBidi"/>
          <w:sz w:val="24"/>
          <w:szCs w:val="24"/>
        </w:rPr>
        <w:t xml:space="preserve">the duplication of </w:t>
      </w:r>
      <w:r w:rsidR="00E20103" w:rsidRPr="000A4958">
        <w:rPr>
          <w:rFonts w:asciiTheme="minorHAnsi" w:hAnsiTheme="minorHAnsi" w:cstheme="minorBidi"/>
          <w:sz w:val="24"/>
          <w:szCs w:val="24"/>
        </w:rPr>
        <w:t>services by the</w:t>
      </w:r>
      <w:r w:rsidR="00011916" w:rsidRPr="000A4958">
        <w:rPr>
          <w:rFonts w:asciiTheme="minorHAnsi" w:hAnsiTheme="minorHAnsi" w:cstheme="minorBidi"/>
          <w:sz w:val="24"/>
          <w:szCs w:val="24"/>
        </w:rPr>
        <w:t xml:space="preserve"> NCS</w:t>
      </w:r>
      <w:r w:rsidR="004C673D" w:rsidRPr="000A4958">
        <w:rPr>
          <w:rFonts w:asciiTheme="minorHAnsi" w:hAnsiTheme="minorHAnsi" w:cstheme="minorBidi"/>
          <w:sz w:val="24"/>
          <w:szCs w:val="24"/>
        </w:rPr>
        <w:t>,</w:t>
      </w:r>
      <w:r w:rsidR="00011916" w:rsidRPr="000A4958">
        <w:rPr>
          <w:rFonts w:asciiTheme="minorHAnsi" w:hAnsiTheme="minorHAnsi" w:cstheme="minorBidi"/>
          <w:sz w:val="24"/>
          <w:szCs w:val="24"/>
        </w:rPr>
        <w:t xml:space="preserve"> and</w:t>
      </w:r>
      <w:r w:rsidR="00E20103" w:rsidRPr="000A4958">
        <w:rPr>
          <w:rFonts w:asciiTheme="minorHAnsi" w:hAnsiTheme="minorHAnsi" w:cstheme="minorBidi"/>
          <w:sz w:val="24"/>
          <w:szCs w:val="24"/>
        </w:rPr>
        <w:t xml:space="preserve"> the CEC</w:t>
      </w:r>
      <w:r w:rsidR="004C673D" w:rsidRPr="000A4958">
        <w:rPr>
          <w:rFonts w:asciiTheme="minorHAnsi" w:hAnsiTheme="minorHAnsi" w:cstheme="minorBidi"/>
          <w:sz w:val="24"/>
          <w:szCs w:val="24"/>
        </w:rPr>
        <w:t xml:space="preserve"> </w:t>
      </w:r>
      <w:r w:rsidR="00011916" w:rsidRPr="000A4958">
        <w:rPr>
          <w:rFonts w:asciiTheme="minorHAnsi" w:hAnsiTheme="minorHAnsi" w:cstheme="minorBidi"/>
          <w:sz w:val="24"/>
          <w:szCs w:val="24"/>
        </w:rPr>
        <w:t>(</w:t>
      </w:r>
      <w:r w:rsidR="000B3069" w:rsidRPr="000A4958">
        <w:rPr>
          <w:rFonts w:asciiTheme="minorHAnsi" w:hAnsiTheme="minorHAnsi" w:cstheme="minorBidi"/>
          <w:sz w:val="24"/>
          <w:szCs w:val="24"/>
        </w:rPr>
        <w:t xml:space="preserve">DfE, 2017f; </w:t>
      </w:r>
      <w:r w:rsidR="00011916" w:rsidRPr="000A4958">
        <w:rPr>
          <w:rFonts w:asciiTheme="minorHAnsi" w:hAnsiTheme="minorHAnsi" w:cstheme="minorBidi"/>
          <w:sz w:val="24"/>
          <w:szCs w:val="24"/>
        </w:rPr>
        <w:t>House of Commons, 2015b).</w:t>
      </w:r>
      <w:r w:rsidR="00011916" w:rsidRPr="000A4958">
        <w:rPr>
          <w:rFonts w:asciiTheme="minorHAnsi" w:hAnsiTheme="minorHAnsi" w:cstheme="minorBidi"/>
          <w:sz w:val="20"/>
          <w:szCs w:val="20"/>
        </w:rPr>
        <w:t xml:space="preserve"> </w:t>
      </w:r>
      <w:r w:rsidR="00011916" w:rsidRPr="000A4958">
        <w:rPr>
          <w:rFonts w:asciiTheme="minorHAnsi" w:hAnsiTheme="minorHAnsi" w:cstheme="minorHAnsi"/>
          <w:sz w:val="24"/>
          <w:szCs w:val="24"/>
        </w:rPr>
        <w:t>A BIS Sub Committee Report judged that:</w:t>
      </w:r>
    </w:p>
    <w:p w14:paraId="023B61BC" w14:textId="77777777" w:rsidR="00A5575D" w:rsidRDefault="00A5575D" w:rsidP="00E20103">
      <w:pPr>
        <w:spacing w:after="160" w:line="360" w:lineRule="auto"/>
        <w:jc w:val="both"/>
        <w:rPr>
          <w:rFonts w:asciiTheme="minorHAnsi" w:hAnsiTheme="minorHAnsi" w:cstheme="minorBidi"/>
          <w:sz w:val="24"/>
          <w:szCs w:val="24"/>
          <w:highlight w:val="yellow"/>
        </w:rPr>
      </w:pPr>
    </w:p>
    <w:p w14:paraId="3B2128D6" w14:textId="77777777" w:rsidR="00745FE0" w:rsidRPr="00A5575D" w:rsidRDefault="00745FE0" w:rsidP="00E20103">
      <w:pPr>
        <w:spacing w:after="160" w:line="360" w:lineRule="auto"/>
        <w:jc w:val="both"/>
        <w:rPr>
          <w:rFonts w:asciiTheme="minorHAnsi" w:hAnsiTheme="minorHAnsi" w:cstheme="minorBidi"/>
          <w:sz w:val="24"/>
          <w:szCs w:val="24"/>
          <w:highlight w:val="yellow"/>
        </w:rPr>
      </w:pPr>
    </w:p>
    <w:p w14:paraId="022874C9" w14:textId="77777777" w:rsidR="00011916" w:rsidRPr="00365FF0" w:rsidRDefault="00011916" w:rsidP="00011916">
      <w:pPr>
        <w:spacing w:line="240" w:lineRule="auto"/>
        <w:ind w:left="720"/>
        <w:jc w:val="both"/>
        <w:rPr>
          <w:rFonts w:asciiTheme="minorHAnsi" w:hAnsiTheme="minorHAnsi" w:cstheme="minorHAnsi"/>
          <w:sz w:val="24"/>
          <w:szCs w:val="24"/>
        </w:rPr>
      </w:pPr>
      <w:r w:rsidRPr="00365FF0">
        <w:rPr>
          <w:rFonts w:asciiTheme="minorHAnsi" w:hAnsiTheme="minorHAnsi" w:cstheme="minorHAnsi"/>
          <w:sz w:val="24"/>
          <w:szCs w:val="24"/>
        </w:rPr>
        <w:lastRenderedPageBreak/>
        <w:t>A host of policy changes, initiatives and new bodies introduced by Government have failed to make serious improvements, and in some cases have been counter-productive with regards to careers guidance, creating a confusing and</w:t>
      </w:r>
      <w:r w:rsidR="00823BEC">
        <w:rPr>
          <w:rFonts w:asciiTheme="minorHAnsi" w:hAnsiTheme="minorHAnsi" w:cstheme="minorHAnsi"/>
          <w:sz w:val="24"/>
          <w:szCs w:val="24"/>
        </w:rPr>
        <w:t xml:space="preserve"> costly mess. (Parliament, 2016b</w:t>
      </w:r>
      <w:r w:rsidRPr="00365FF0">
        <w:rPr>
          <w:rFonts w:asciiTheme="minorHAnsi" w:hAnsiTheme="minorHAnsi" w:cstheme="minorHAnsi"/>
          <w:sz w:val="24"/>
          <w:szCs w:val="24"/>
        </w:rPr>
        <w:t>).</w:t>
      </w:r>
    </w:p>
    <w:p w14:paraId="651501BC" w14:textId="77777777" w:rsidR="00011916" w:rsidRPr="00A5575D" w:rsidRDefault="00011916" w:rsidP="006D7C1B">
      <w:pPr>
        <w:spacing w:after="160" w:line="360" w:lineRule="auto"/>
        <w:jc w:val="both"/>
        <w:rPr>
          <w:rFonts w:asciiTheme="minorHAnsi" w:hAnsiTheme="minorHAnsi" w:cstheme="minorBidi"/>
          <w:sz w:val="24"/>
          <w:szCs w:val="24"/>
          <w:highlight w:val="yellow"/>
        </w:rPr>
      </w:pPr>
    </w:p>
    <w:p w14:paraId="71F06469" w14:textId="77777777" w:rsidR="006D7C1B" w:rsidRPr="000A4958" w:rsidRDefault="006D7C1B" w:rsidP="006D7C1B">
      <w:pPr>
        <w:spacing w:after="160" w:line="360" w:lineRule="auto"/>
        <w:jc w:val="both"/>
        <w:rPr>
          <w:rFonts w:asciiTheme="minorHAnsi" w:hAnsiTheme="minorHAnsi" w:cstheme="minorBidi"/>
          <w:sz w:val="24"/>
          <w:szCs w:val="24"/>
        </w:rPr>
      </w:pPr>
      <w:r w:rsidRPr="000A4958">
        <w:rPr>
          <w:rFonts w:asciiTheme="minorHAnsi" w:hAnsiTheme="minorHAnsi" w:cstheme="minorBidi"/>
          <w:sz w:val="24"/>
          <w:szCs w:val="24"/>
        </w:rPr>
        <w:t xml:space="preserve">The Conservative May Government’s </w:t>
      </w:r>
      <w:r w:rsidRPr="000A4958">
        <w:rPr>
          <w:rFonts w:asciiTheme="minorHAnsi" w:hAnsiTheme="minorHAnsi" w:cstheme="minorBidi"/>
          <w:i/>
          <w:sz w:val="24"/>
          <w:szCs w:val="24"/>
        </w:rPr>
        <w:t>Careers Strategy</w:t>
      </w:r>
      <w:r w:rsidR="000B3069" w:rsidRPr="000A4958">
        <w:rPr>
          <w:rFonts w:asciiTheme="minorHAnsi" w:hAnsiTheme="minorHAnsi" w:cstheme="minorBidi"/>
          <w:sz w:val="24"/>
          <w:szCs w:val="24"/>
        </w:rPr>
        <w:t xml:space="preserve"> (DfE, 2017c</w:t>
      </w:r>
      <w:r w:rsidRPr="000A4958">
        <w:rPr>
          <w:rFonts w:asciiTheme="minorHAnsi" w:hAnsiTheme="minorHAnsi" w:cstheme="minorBidi"/>
          <w:sz w:val="24"/>
          <w:szCs w:val="24"/>
        </w:rPr>
        <w:t xml:space="preserve">) </w:t>
      </w:r>
      <w:r w:rsidR="00E20103" w:rsidRPr="000A4958">
        <w:rPr>
          <w:rFonts w:asciiTheme="minorHAnsi" w:hAnsiTheme="minorHAnsi" w:cstheme="minorBidi"/>
          <w:sz w:val="24"/>
          <w:szCs w:val="24"/>
        </w:rPr>
        <w:t xml:space="preserve">retains the CEC and </w:t>
      </w:r>
      <w:r w:rsidRPr="000A4958">
        <w:rPr>
          <w:rFonts w:asciiTheme="minorHAnsi" w:hAnsiTheme="minorHAnsi" w:cstheme="minorBidi"/>
          <w:sz w:val="24"/>
          <w:szCs w:val="24"/>
        </w:rPr>
        <w:t>includes the launch of</w:t>
      </w:r>
      <w:r w:rsidR="00CC0046" w:rsidRPr="000A4958">
        <w:rPr>
          <w:rFonts w:asciiTheme="minorHAnsi" w:hAnsiTheme="minorHAnsi" w:cstheme="minorBidi"/>
          <w:sz w:val="24"/>
          <w:szCs w:val="24"/>
        </w:rPr>
        <w:t xml:space="preserve"> </w:t>
      </w:r>
      <w:r w:rsidRPr="000A4958">
        <w:rPr>
          <w:rFonts w:asciiTheme="minorHAnsi" w:hAnsiTheme="minorHAnsi" w:cstheme="minorBidi"/>
          <w:sz w:val="24"/>
          <w:szCs w:val="24"/>
        </w:rPr>
        <w:t>new SIBs for disadvantaged pupils.</w:t>
      </w:r>
      <w:r w:rsidR="00823BEC" w:rsidRPr="000A4958">
        <w:rPr>
          <w:rFonts w:asciiTheme="minorHAnsi" w:hAnsiTheme="minorHAnsi" w:cstheme="minorBidi"/>
          <w:sz w:val="24"/>
          <w:szCs w:val="24"/>
        </w:rPr>
        <w:t xml:space="preserve"> </w:t>
      </w:r>
      <w:r w:rsidR="00823BEC" w:rsidRPr="000A4958">
        <w:rPr>
          <w:rFonts w:asciiTheme="minorHAnsi" w:hAnsiTheme="minorHAnsi" w:cstheme="minorHAnsi"/>
          <w:sz w:val="24"/>
          <w:szCs w:val="24"/>
        </w:rPr>
        <w:t>C</w:t>
      </w:r>
      <w:r w:rsidR="00823BEC" w:rsidRPr="000A4958">
        <w:rPr>
          <w:rFonts w:asciiTheme="minorHAnsi" w:hAnsiTheme="minorHAnsi" w:cstheme="minorBidi"/>
          <w:sz w:val="24"/>
          <w:szCs w:val="24"/>
        </w:rPr>
        <w:t>ontinuity between the Coalition and successive Conservative Government approaches to careers services for young people is evident in the expansion of employer-led solutions and SIB initiatives.</w:t>
      </w:r>
    </w:p>
    <w:p w14:paraId="2E48FC31" w14:textId="77777777" w:rsidR="0031749A" w:rsidRPr="000A4958" w:rsidRDefault="0031749A" w:rsidP="0031749A">
      <w:pPr>
        <w:spacing w:line="360" w:lineRule="auto"/>
        <w:jc w:val="both"/>
        <w:rPr>
          <w:rFonts w:asciiTheme="minorHAnsi" w:eastAsia="Times New Roman" w:hAnsiTheme="minorHAnsi" w:cstheme="minorHAnsi"/>
          <w:sz w:val="24"/>
          <w:szCs w:val="24"/>
          <w:lang w:eastAsia="en-GB"/>
        </w:rPr>
      </w:pPr>
      <w:r w:rsidRPr="000A4958">
        <w:rPr>
          <w:rFonts w:asciiTheme="minorHAnsi" w:eastAsia="Times New Roman" w:hAnsiTheme="minorHAnsi" w:cstheme="minorHAnsi"/>
          <w:sz w:val="24"/>
          <w:szCs w:val="24"/>
          <w:lang w:eastAsia="en-GB"/>
        </w:rPr>
        <w:t>RPA policy was initially introduced by New Labour’s Education and Skills Act</w:t>
      </w:r>
      <w:r w:rsidRPr="000A4958">
        <w:rPr>
          <w:rFonts w:asciiTheme="minorHAnsi" w:hAnsiTheme="minorHAnsi" w:cstheme="minorHAnsi"/>
          <w:sz w:val="24"/>
          <w:szCs w:val="24"/>
          <w:shd w:val="clear" w:color="auto" w:fill="FFFFFF"/>
        </w:rPr>
        <w:t xml:space="preserve"> (DCSF, 2008a).</w:t>
      </w:r>
      <w:r w:rsidRPr="000A4958">
        <w:rPr>
          <w:rFonts w:asciiTheme="minorHAnsi" w:hAnsiTheme="minorHAnsi" w:cstheme="minorHAnsi"/>
          <w:sz w:val="24"/>
          <w:szCs w:val="24"/>
        </w:rPr>
        <w:t xml:space="preserve"> </w:t>
      </w:r>
      <w:r w:rsidR="00BD0BD0" w:rsidRPr="000A4958">
        <w:rPr>
          <w:rFonts w:asciiTheme="minorHAnsi" w:hAnsiTheme="minorHAnsi" w:cstheme="minorHAnsi"/>
          <w:sz w:val="24"/>
          <w:szCs w:val="24"/>
        </w:rPr>
        <w:t xml:space="preserve">In 2013, </w:t>
      </w:r>
      <w:r w:rsidR="00BD0BD0" w:rsidRPr="000A4958">
        <w:rPr>
          <w:rFonts w:asciiTheme="minorHAnsi" w:eastAsia="Times New Roman" w:hAnsiTheme="minorHAnsi" w:cstheme="minorHAnsi"/>
          <w:sz w:val="24"/>
          <w:szCs w:val="24"/>
          <w:lang w:eastAsia="en-GB"/>
        </w:rPr>
        <w:t>t</w:t>
      </w:r>
      <w:r w:rsidR="00E97973" w:rsidRPr="000A4958">
        <w:rPr>
          <w:rFonts w:asciiTheme="minorHAnsi" w:eastAsia="Times New Roman" w:hAnsiTheme="minorHAnsi" w:cstheme="minorHAnsi"/>
          <w:sz w:val="24"/>
          <w:szCs w:val="24"/>
          <w:lang w:eastAsia="en-GB"/>
        </w:rPr>
        <w:t xml:space="preserve">he Coalition Government </w:t>
      </w:r>
      <w:r w:rsidR="00BD0BD0" w:rsidRPr="000A4958">
        <w:rPr>
          <w:rFonts w:asciiTheme="minorHAnsi" w:eastAsia="Times New Roman" w:hAnsiTheme="minorHAnsi" w:cstheme="minorHAnsi"/>
          <w:sz w:val="24"/>
          <w:szCs w:val="24"/>
          <w:lang w:eastAsia="en-GB"/>
        </w:rPr>
        <w:t xml:space="preserve">affirmed RPA </w:t>
      </w:r>
      <w:r w:rsidR="00E97973" w:rsidRPr="000A4958">
        <w:rPr>
          <w:rFonts w:asciiTheme="minorHAnsi" w:hAnsiTheme="minorHAnsi" w:cstheme="minorHAnsi"/>
          <w:sz w:val="24"/>
          <w:szCs w:val="24"/>
        </w:rPr>
        <w:t>until 18 years of age becom</w:t>
      </w:r>
      <w:r w:rsidR="00AE26AB" w:rsidRPr="000A4958">
        <w:rPr>
          <w:rFonts w:asciiTheme="minorHAnsi" w:hAnsiTheme="minorHAnsi" w:cstheme="minorHAnsi"/>
          <w:sz w:val="24"/>
          <w:szCs w:val="24"/>
        </w:rPr>
        <w:t>ing a requirement from 2015 (DWP, BIS and DfE,</w:t>
      </w:r>
      <w:r w:rsidR="00E97973" w:rsidRPr="000A4958">
        <w:rPr>
          <w:rFonts w:asciiTheme="minorHAnsi" w:hAnsiTheme="minorHAnsi" w:cstheme="minorHAnsi"/>
          <w:sz w:val="24"/>
          <w:szCs w:val="24"/>
        </w:rPr>
        <w:t xml:space="preserve"> 2013).</w:t>
      </w:r>
      <w:r w:rsidR="00E97973" w:rsidRPr="000A4958">
        <w:rPr>
          <w:rFonts w:cstheme="minorHAnsi"/>
          <w:sz w:val="24"/>
          <w:szCs w:val="24"/>
        </w:rPr>
        <w:t xml:space="preserve"> </w:t>
      </w:r>
      <w:r w:rsidR="007E5FDB" w:rsidRPr="000A4958">
        <w:rPr>
          <w:rFonts w:asciiTheme="minorHAnsi" w:eastAsia="Times New Roman" w:hAnsiTheme="minorHAnsi" w:cstheme="minorHAnsi"/>
          <w:sz w:val="24"/>
          <w:szCs w:val="24"/>
          <w:lang w:eastAsia="en-GB"/>
        </w:rPr>
        <w:t xml:space="preserve">This </w:t>
      </w:r>
      <w:r w:rsidR="00BD0BD0" w:rsidRPr="000A4958">
        <w:rPr>
          <w:rFonts w:asciiTheme="minorHAnsi" w:eastAsia="Times New Roman" w:hAnsiTheme="minorHAnsi" w:cstheme="minorHAnsi"/>
          <w:sz w:val="24"/>
          <w:szCs w:val="24"/>
          <w:lang w:eastAsia="en-GB"/>
        </w:rPr>
        <w:t>has</w:t>
      </w:r>
      <w:r w:rsidRPr="000A4958">
        <w:rPr>
          <w:rFonts w:asciiTheme="minorHAnsi" w:eastAsia="Times New Roman" w:hAnsiTheme="minorHAnsi" w:cstheme="minorHAnsi"/>
          <w:sz w:val="24"/>
          <w:szCs w:val="24"/>
          <w:lang w:eastAsia="en-GB"/>
        </w:rPr>
        <w:t xml:space="preserve"> continuity with RSLA policy. In 1918 the school-leaving age was raised to 14, then 15 in 1944, and 16 in 1972. Similar arguments have been made for each of the increases in compulsory education</w:t>
      </w:r>
      <w:r w:rsidR="006F01CF" w:rsidRPr="000A4958">
        <w:rPr>
          <w:rFonts w:asciiTheme="minorHAnsi" w:eastAsia="Times New Roman" w:hAnsiTheme="minorHAnsi" w:cstheme="minorHAnsi"/>
          <w:sz w:val="24"/>
          <w:szCs w:val="24"/>
          <w:lang w:eastAsia="en-GB"/>
        </w:rPr>
        <w:t xml:space="preserve"> and RPA</w:t>
      </w:r>
      <w:r w:rsidRPr="000A4958">
        <w:rPr>
          <w:rFonts w:asciiTheme="minorHAnsi" w:eastAsia="Times New Roman" w:hAnsiTheme="minorHAnsi" w:cstheme="minorHAnsi"/>
          <w:sz w:val="24"/>
          <w:szCs w:val="24"/>
          <w:lang w:eastAsia="en-GB"/>
        </w:rPr>
        <w:t>. These include: to protect young people from exploitation by employers, to increase participation among the most disadvantaged families, and to improve human capital for the economy and for young people themselves</w:t>
      </w:r>
      <w:r w:rsidR="008F61AE" w:rsidRPr="000A4958">
        <w:rPr>
          <w:rFonts w:asciiTheme="minorHAnsi" w:eastAsia="Times New Roman" w:hAnsiTheme="minorHAnsi" w:cstheme="minorHAnsi"/>
          <w:sz w:val="24"/>
          <w:szCs w:val="24"/>
          <w:lang w:eastAsia="en-GB"/>
        </w:rPr>
        <w:t xml:space="preserve"> </w:t>
      </w:r>
      <w:r w:rsidRPr="000A4958">
        <w:rPr>
          <w:rFonts w:asciiTheme="minorHAnsi" w:eastAsia="Times New Roman" w:hAnsiTheme="minorHAnsi" w:cstheme="minorHAnsi"/>
          <w:sz w:val="24"/>
          <w:szCs w:val="24"/>
          <w:lang w:eastAsia="en-GB"/>
        </w:rPr>
        <w:t>(Gorard and See, 2013). Similar criticisms have also been made, such as it reduces young people’s choice (Finn, 1987), it is expensive (Spielhofer et al., 2007), and it masks governments’ attempts to improve youth unemployment figures (Maguire, 2013a).</w:t>
      </w:r>
    </w:p>
    <w:p w14:paraId="40FFBAF1" w14:textId="77777777" w:rsidR="00B8384F" w:rsidRPr="000A4958" w:rsidRDefault="007E5FDB" w:rsidP="00B8384F">
      <w:pPr>
        <w:spacing w:line="360" w:lineRule="auto"/>
        <w:jc w:val="both"/>
        <w:rPr>
          <w:rFonts w:asciiTheme="minorHAnsi" w:hAnsiTheme="minorHAnsi" w:cstheme="minorHAnsi"/>
          <w:sz w:val="24"/>
          <w:szCs w:val="24"/>
        </w:rPr>
      </w:pPr>
      <w:r w:rsidRPr="000A4958">
        <w:rPr>
          <w:rFonts w:asciiTheme="minorHAnsi" w:eastAsia="Times New Roman" w:hAnsiTheme="minorHAnsi" w:cstheme="minorHAnsi"/>
          <w:sz w:val="24"/>
          <w:szCs w:val="24"/>
          <w:lang w:eastAsia="en-GB"/>
        </w:rPr>
        <w:t>RPA is not the same as RSLA because the education and training could encompass provision in a school or college, with a work-based training provider or be as part of a job (Spielhofer et al., 2007). P</w:t>
      </w:r>
      <w:r w:rsidRPr="000A4958">
        <w:rPr>
          <w:rFonts w:asciiTheme="minorHAnsi" w:hAnsiTheme="minorHAnsi" w:cstheme="minorHAnsi"/>
          <w:sz w:val="24"/>
          <w:szCs w:val="24"/>
        </w:rPr>
        <w:t>articipation can be through full-time education, volunteering combined with part-time study, or by undertaking an apprenticeship</w:t>
      </w:r>
      <w:r w:rsidR="00A92F3B" w:rsidRPr="000A4958">
        <w:rPr>
          <w:rFonts w:asciiTheme="minorHAnsi" w:hAnsiTheme="minorHAnsi" w:cstheme="minorHAnsi"/>
          <w:sz w:val="24"/>
          <w:szCs w:val="24"/>
        </w:rPr>
        <w:t>.</w:t>
      </w:r>
      <w:r w:rsidRPr="000A4958">
        <w:rPr>
          <w:rFonts w:asciiTheme="minorHAnsi" w:hAnsiTheme="minorHAnsi" w:cstheme="minorHAnsi"/>
          <w:sz w:val="24"/>
          <w:szCs w:val="24"/>
        </w:rPr>
        <w:t xml:space="preserve"> </w:t>
      </w:r>
      <w:r w:rsidR="00B23C77" w:rsidRPr="000A4958">
        <w:rPr>
          <w:rFonts w:asciiTheme="minorHAnsi" w:hAnsiTheme="minorHAnsi" w:cstheme="minorHAnsi"/>
          <w:sz w:val="24"/>
          <w:szCs w:val="24"/>
        </w:rPr>
        <w:t>Central to the aims of RPA policy are raising attainment in education and training and tackling the NEET problem</w:t>
      </w:r>
      <w:r w:rsidR="00C1688C" w:rsidRPr="000A4958">
        <w:rPr>
          <w:rFonts w:asciiTheme="minorHAnsi" w:hAnsiTheme="minorHAnsi" w:cstheme="minorHAnsi"/>
          <w:sz w:val="24"/>
          <w:szCs w:val="24"/>
        </w:rPr>
        <w:t>, but there are no penalties imposed for those who do not comply with the duty (House of Commons, 2014).</w:t>
      </w:r>
      <w:r w:rsidR="00664D8E" w:rsidRPr="000A4958">
        <w:rPr>
          <w:rFonts w:asciiTheme="minorHAnsi" w:hAnsiTheme="minorHAnsi" w:cstheme="minorHAnsi"/>
          <w:sz w:val="24"/>
          <w:szCs w:val="24"/>
        </w:rPr>
        <w:t xml:space="preserve"> </w:t>
      </w:r>
      <w:r w:rsidR="00002304" w:rsidRPr="000A4958">
        <w:rPr>
          <w:rFonts w:asciiTheme="minorHAnsi" w:hAnsiTheme="minorHAnsi" w:cstheme="minorHAnsi"/>
          <w:sz w:val="24"/>
          <w:szCs w:val="24"/>
        </w:rPr>
        <w:t>F</w:t>
      </w:r>
      <w:r w:rsidR="0031749A" w:rsidRPr="000A4958">
        <w:rPr>
          <w:rFonts w:asciiTheme="minorHAnsi" w:hAnsiTheme="minorHAnsi" w:cstheme="minorHAnsi"/>
          <w:sz w:val="24"/>
          <w:szCs w:val="24"/>
        </w:rPr>
        <w:t>igures for June 2014, reveal that the proportion of 16-18 NEET dropped to 7.6% (House of Commons, 2014) and the estimate for the en</w:t>
      </w:r>
      <w:r w:rsidR="005C2404" w:rsidRPr="000A4958">
        <w:rPr>
          <w:rFonts w:asciiTheme="minorHAnsi" w:hAnsiTheme="minorHAnsi" w:cstheme="minorHAnsi"/>
          <w:sz w:val="24"/>
          <w:szCs w:val="24"/>
        </w:rPr>
        <w:t xml:space="preserve">d of </w:t>
      </w:r>
      <w:r w:rsidR="00E76295" w:rsidRPr="000A4958">
        <w:rPr>
          <w:rFonts w:asciiTheme="minorHAnsi" w:hAnsiTheme="minorHAnsi" w:cstheme="minorHAnsi"/>
          <w:sz w:val="24"/>
          <w:szCs w:val="24"/>
        </w:rPr>
        <w:t xml:space="preserve">2016 is 6.2% (DfE, 2018a). The DfE </w:t>
      </w:r>
      <w:r w:rsidR="00BD3508" w:rsidRPr="000A4958">
        <w:rPr>
          <w:rFonts w:asciiTheme="minorHAnsi" w:hAnsiTheme="minorHAnsi" w:cstheme="minorHAnsi"/>
          <w:sz w:val="24"/>
          <w:szCs w:val="24"/>
        </w:rPr>
        <w:t xml:space="preserve">maintains </w:t>
      </w:r>
      <w:r w:rsidR="005C2404" w:rsidRPr="000A4958">
        <w:rPr>
          <w:rFonts w:asciiTheme="minorHAnsi" w:hAnsiTheme="minorHAnsi" w:cstheme="minorHAnsi"/>
          <w:sz w:val="24"/>
          <w:szCs w:val="24"/>
        </w:rPr>
        <w:t xml:space="preserve">that RPA </w:t>
      </w:r>
      <w:r w:rsidR="002F7F1A" w:rsidRPr="000A4958">
        <w:rPr>
          <w:rFonts w:asciiTheme="minorHAnsi" w:hAnsiTheme="minorHAnsi" w:cstheme="minorHAnsi"/>
          <w:sz w:val="24"/>
          <w:szCs w:val="24"/>
        </w:rPr>
        <w:t>contributed to the</w:t>
      </w:r>
      <w:r w:rsidR="00490693" w:rsidRPr="000A4958">
        <w:rPr>
          <w:rFonts w:asciiTheme="minorHAnsi" w:hAnsiTheme="minorHAnsi" w:cstheme="minorHAnsi"/>
          <w:sz w:val="24"/>
          <w:szCs w:val="24"/>
        </w:rPr>
        <w:t xml:space="preserve"> </w:t>
      </w:r>
      <w:r w:rsidR="005C2404" w:rsidRPr="000A4958">
        <w:rPr>
          <w:rFonts w:asciiTheme="minorHAnsi" w:hAnsiTheme="minorHAnsi" w:cstheme="minorHAnsi"/>
          <w:sz w:val="24"/>
          <w:szCs w:val="24"/>
        </w:rPr>
        <w:t>decrease in the 16-18 NEET rate (DfE, 2018a</w:t>
      </w:r>
      <w:r w:rsidR="00490693" w:rsidRPr="000A4958">
        <w:rPr>
          <w:rFonts w:asciiTheme="minorHAnsi" w:hAnsiTheme="minorHAnsi" w:cstheme="minorHAnsi"/>
          <w:sz w:val="24"/>
          <w:szCs w:val="24"/>
        </w:rPr>
        <w:t>.b</w:t>
      </w:r>
      <w:r w:rsidR="005C2404" w:rsidRPr="000A4958">
        <w:rPr>
          <w:rFonts w:asciiTheme="minorHAnsi" w:hAnsiTheme="minorHAnsi" w:cstheme="minorHAnsi"/>
          <w:sz w:val="24"/>
          <w:szCs w:val="24"/>
        </w:rPr>
        <w:t>).</w:t>
      </w:r>
    </w:p>
    <w:p w14:paraId="2DB392E8" w14:textId="77777777" w:rsidR="00FB7016" w:rsidRPr="000A4958" w:rsidRDefault="00FB7016" w:rsidP="0031749A">
      <w:pPr>
        <w:spacing w:line="240" w:lineRule="auto"/>
        <w:ind w:left="851" w:hanging="851"/>
        <w:jc w:val="both"/>
        <w:rPr>
          <w:rFonts w:asciiTheme="minorHAnsi" w:hAnsiTheme="minorHAnsi" w:cstheme="minorHAnsi"/>
          <w:sz w:val="24"/>
          <w:szCs w:val="24"/>
          <w:highlight w:val="yellow"/>
        </w:rPr>
      </w:pPr>
    </w:p>
    <w:p w14:paraId="5D17A293" w14:textId="77777777" w:rsidR="0031749A" w:rsidRPr="000A4958" w:rsidRDefault="00EF082F" w:rsidP="0031749A">
      <w:pPr>
        <w:spacing w:line="240" w:lineRule="auto"/>
        <w:ind w:left="851" w:hanging="851"/>
        <w:jc w:val="both"/>
        <w:rPr>
          <w:rFonts w:asciiTheme="minorHAnsi" w:hAnsiTheme="minorHAnsi" w:cstheme="minorHAnsi"/>
          <w:b/>
          <w:sz w:val="24"/>
          <w:szCs w:val="24"/>
        </w:rPr>
      </w:pPr>
      <w:r w:rsidRPr="000A4958">
        <w:rPr>
          <w:rFonts w:asciiTheme="minorHAnsi" w:hAnsiTheme="minorHAnsi" w:cstheme="minorHAnsi"/>
          <w:b/>
          <w:sz w:val="24"/>
          <w:szCs w:val="24"/>
        </w:rPr>
        <w:t>Table 1: Participation of 16-</w:t>
      </w:r>
      <w:r w:rsidR="0031749A" w:rsidRPr="000A4958">
        <w:rPr>
          <w:rFonts w:asciiTheme="minorHAnsi" w:hAnsiTheme="minorHAnsi" w:cstheme="minorHAnsi"/>
          <w:b/>
          <w:sz w:val="24"/>
          <w:szCs w:val="24"/>
        </w:rPr>
        <w:t>18 year old</w:t>
      </w:r>
      <w:r w:rsidR="004341F0" w:rsidRPr="000A4958">
        <w:rPr>
          <w:rFonts w:asciiTheme="minorHAnsi" w:hAnsiTheme="minorHAnsi" w:cstheme="minorHAnsi"/>
          <w:b/>
          <w:sz w:val="24"/>
          <w:szCs w:val="24"/>
        </w:rPr>
        <w:t>s</w:t>
      </w:r>
      <w:r w:rsidR="0031749A" w:rsidRPr="000A4958">
        <w:rPr>
          <w:rFonts w:asciiTheme="minorHAnsi" w:hAnsiTheme="minorHAnsi" w:cstheme="minorHAnsi"/>
          <w:b/>
          <w:sz w:val="24"/>
          <w:szCs w:val="24"/>
        </w:rPr>
        <w:t xml:space="preserve"> in education and training, England. (Participation SFR Main Summary, DfE, 2018a) </w:t>
      </w:r>
    </w:p>
    <w:tbl>
      <w:tblPr>
        <w:tblStyle w:val="TableGrid"/>
        <w:tblW w:w="0" w:type="auto"/>
        <w:tblInd w:w="108" w:type="dxa"/>
        <w:tblLook w:val="04A0" w:firstRow="1" w:lastRow="0" w:firstColumn="1" w:lastColumn="0" w:noHBand="0" w:noVBand="1"/>
      </w:tblPr>
      <w:tblGrid>
        <w:gridCol w:w="4815"/>
        <w:gridCol w:w="1134"/>
        <w:gridCol w:w="1134"/>
        <w:gridCol w:w="1184"/>
      </w:tblGrid>
      <w:tr w:rsidR="0031749A" w:rsidRPr="000A4958" w14:paraId="10827085" w14:textId="77777777" w:rsidTr="00AE26AB">
        <w:tc>
          <w:tcPr>
            <w:tcW w:w="4815" w:type="dxa"/>
          </w:tcPr>
          <w:p w14:paraId="6EC4C880" w14:textId="77777777" w:rsidR="0031749A" w:rsidRPr="000A4958" w:rsidRDefault="0031749A" w:rsidP="0031749A">
            <w:pPr>
              <w:jc w:val="both"/>
              <w:rPr>
                <w:rFonts w:cstheme="minorHAnsi"/>
                <w:b/>
                <w:sz w:val="24"/>
                <w:szCs w:val="24"/>
              </w:rPr>
            </w:pPr>
            <w:r w:rsidRPr="000A4958">
              <w:rPr>
                <w:rFonts w:cstheme="minorHAnsi"/>
                <w:b/>
                <w:sz w:val="24"/>
                <w:szCs w:val="24"/>
              </w:rPr>
              <w:t>Not in any education, employment or training</w:t>
            </w:r>
          </w:p>
        </w:tc>
        <w:tc>
          <w:tcPr>
            <w:tcW w:w="1134" w:type="dxa"/>
          </w:tcPr>
          <w:p w14:paraId="0E4CD44F" w14:textId="77777777" w:rsidR="0031749A" w:rsidRPr="000A4958" w:rsidRDefault="0031749A" w:rsidP="0031749A">
            <w:pPr>
              <w:jc w:val="both"/>
              <w:rPr>
                <w:rFonts w:cstheme="minorHAnsi"/>
                <w:b/>
                <w:sz w:val="24"/>
                <w:szCs w:val="24"/>
              </w:rPr>
            </w:pPr>
            <w:r w:rsidRPr="000A4958">
              <w:rPr>
                <w:rFonts w:cstheme="minorHAnsi"/>
                <w:b/>
                <w:sz w:val="24"/>
                <w:szCs w:val="24"/>
              </w:rPr>
              <w:t>End 2014</w:t>
            </w:r>
          </w:p>
        </w:tc>
        <w:tc>
          <w:tcPr>
            <w:tcW w:w="1134" w:type="dxa"/>
          </w:tcPr>
          <w:p w14:paraId="34798D47" w14:textId="77777777" w:rsidR="0031749A" w:rsidRPr="000A4958" w:rsidRDefault="0031749A" w:rsidP="0031749A">
            <w:pPr>
              <w:jc w:val="both"/>
              <w:rPr>
                <w:rFonts w:cstheme="minorHAnsi"/>
                <w:b/>
                <w:sz w:val="24"/>
                <w:szCs w:val="24"/>
              </w:rPr>
            </w:pPr>
            <w:r w:rsidRPr="000A4958">
              <w:rPr>
                <w:rFonts w:cstheme="minorHAnsi"/>
                <w:b/>
                <w:sz w:val="24"/>
                <w:szCs w:val="24"/>
              </w:rPr>
              <w:t>End 2015</w:t>
            </w:r>
          </w:p>
        </w:tc>
        <w:tc>
          <w:tcPr>
            <w:tcW w:w="1184" w:type="dxa"/>
          </w:tcPr>
          <w:p w14:paraId="362DA793" w14:textId="77777777" w:rsidR="0031749A" w:rsidRPr="000A4958" w:rsidRDefault="0031749A" w:rsidP="0031749A">
            <w:pPr>
              <w:jc w:val="both"/>
              <w:rPr>
                <w:rFonts w:cstheme="minorHAnsi"/>
                <w:b/>
                <w:sz w:val="24"/>
                <w:szCs w:val="24"/>
              </w:rPr>
            </w:pPr>
            <w:r w:rsidRPr="000A4958">
              <w:rPr>
                <w:rFonts w:cstheme="minorHAnsi"/>
                <w:b/>
                <w:sz w:val="24"/>
                <w:szCs w:val="24"/>
              </w:rPr>
              <w:t>End 2016</w:t>
            </w:r>
          </w:p>
        </w:tc>
      </w:tr>
      <w:tr w:rsidR="0031749A" w:rsidRPr="000A4958" w14:paraId="5FD308E9" w14:textId="77777777" w:rsidTr="00AE26AB">
        <w:tc>
          <w:tcPr>
            <w:tcW w:w="4815" w:type="dxa"/>
          </w:tcPr>
          <w:p w14:paraId="7723680B" w14:textId="77777777" w:rsidR="0031749A" w:rsidRPr="000A4958" w:rsidRDefault="0031749A" w:rsidP="0031749A">
            <w:pPr>
              <w:jc w:val="both"/>
              <w:rPr>
                <w:rFonts w:cstheme="minorHAnsi"/>
                <w:sz w:val="24"/>
                <w:szCs w:val="24"/>
              </w:rPr>
            </w:pPr>
            <w:r w:rsidRPr="000A4958">
              <w:rPr>
                <w:rFonts w:cstheme="minorHAnsi"/>
                <w:sz w:val="24"/>
                <w:szCs w:val="24"/>
              </w:rPr>
              <w:t xml:space="preserve">Aged 16 </w:t>
            </w:r>
          </w:p>
        </w:tc>
        <w:tc>
          <w:tcPr>
            <w:tcW w:w="1134" w:type="dxa"/>
          </w:tcPr>
          <w:p w14:paraId="245B6403" w14:textId="77777777" w:rsidR="0031749A" w:rsidRPr="000A4958" w:rsidRDefault="0031749A" w:rsidP="0031749A">
            <w:pPr>
              <w:jc w:val="both"/>
              <w:rPr>
                <w:rFonts w:cstheme="minorHAnsi"/>
                <w:sz w:val="24"/>
                <w:szCs w:val="24"/>
              </w:rPr>
            </w:pPr>
            <w:r w:rsidRPr="000A4958">
              <w:rPr>
                <w:rFonts w:cstheme="minorHAnsi"/>
                <w:sz w:val="24"/>
                <w:szCs w:val="24"/>
              </w:rPr>
              <w:t xml:space="preserve">    3.6%</w:t>
            </w:r>
          </w:p>
        </w:tc>
        <w:tc>
          <w:tcPr>
            <w:tcW w:w="1134" w:type="dxa"/>
          </w:tcPr>
          <w:p w14:paraId="61187DDC" w14:textId="77777777" w:rsidR="0031749A" w:rsidRPr="000A4958" w:rsidRDefault="0031749A" w:rsidP="0031749A">
            <w:pPr>
              <w:jc w:val="both"/>
              <w:rPr>
                <w:rFonts w:cstheme="minorHAnsi"/>
                <w:sz w:val="24"/>
                <w:szCs w:val="24"/>
              </w:rPr>
            </w:pPr>
            <w:r w:rsidRPr="000A4958">
              <w:rPr>
                <w:rFonts w:cstheme="minorHAnsi"/>
                <w:sz w:val="24"/>
                <w:szCs w:val="24"/>
              </w:rPr>
              <w:t xml:space="preserve">     3.2%</w:t>
            </w:r>
          </w:p>
        </w:tc>
        <w:tc>
          <w:tcPr>
            <w:tcW w:w="1184" w:type="dxa"/>
          </w:tcPr>
          <w:p w14:paraId="03A158A9" w14:textId="77777777" w:rsidR="0031749A" w:rsidRPr="000A4958" w:rsidRDefault="0031749A" w:rsidP="0031749A">
            <w:pPr>
              <w:jc w:val="both"/>
              <w:rPr>
                <w:rFonts w:cstheme="minorHAnsi"/>
                <w:sz w:val="24"/>
                <w:szCs w:val="24"/>
              </w:rPr>
            </w:pPr>
            <w:r w:rsidRPr="000A4958">
              <w:rPr>
                <w:rFonts w:cstheme="minorHAnsi"/>
                <w:sz w:val="24"/>
                <w:szCs w:val="24"/>
              </w:rPr>
              <w:t xml:space="preserve">     2.9%</w:t>
            </w:r>
          </w:p>
        </w:tc>
      </w:tr>
      <w:tr w:rsidR="0031749A" w:rsidRPr="000A4958" w14:paraId="46F6B2EB" w14:textId="77777777" w:rsidTr="00AE26AB">
        <w:tc>
          <w:tcPr>
            <w:tcW w:w="4815" w:type="dxa"/>
          </w:tcPr>
          <w:p w14:paraId="3E09B15B" w14:textId="77777777" w:rsidR="0031749A" w:rsidRPr="000A4958" w:rsidRDefault="0031749A" w:rsidP="0031749A">
            <w:pPr>
              <w:jc w:val="both"/>
              <w:rPr>
                <w:rFonts w:cstheme="minorHAnsi"/>
                <w:sz w:val="24"/>
                <w:szCs w:val="24"/>
              </w:rPr>
            </w:pPr>
            <w:r w:rsidRPr="000A4958">
              <w:rPr>
                <w:rFonts w:cstheme="minorHAnsi"/>
                <w:sz w:val="24"/>
                <w:szCs w:val="24"/>
              </w:rPr>
              <w:t xml:space="preserve">Aged 17 </w:t>
            </w:r>
          </w:p>
        </w:tc>
        <w:tc>
          <w:tcPr>
            <w:tcW w:w="1134" w:type="dxa"/>
          </w:tcPr>
          <w:p w14:paraId="14E5BA51" w14:textId="77777777" w:rsidR="0031749A" w:rsidRPr="000A4958" w:rsidRDefault="0031749A" w:rsidP="0031749A">
            <w:pPr>
              <w:jc w:val="both"/>
              <w:rPr>
                <w:rFonts w:cstheme="minorHAnsi"/>
                <w:sz w:val="24"/>
                <w:szCs w:val="24"/>
              </w:rPr>
            </w:pPr>
            <w:r w:rsidRPr="000A4958">
              <w:rPr>
                <w:rFonts w:cstheme="minorHAnsi"/>
                <w:sz w:val="24"/>
                <w:szCs w:val="24"/>
              </w:rPr>
              <w:t xml:space="preserve">    5.7%        </w:t>
            </w:r>
          </w:p>
        </w:tc>
        <w:tc>
          <w:tcPr>
            <w:tcW w:w="1134" w:type="dxa"/>
          </w:tcPr>
          <w:p w14:paraId="4C296920" w14:textId="77777777" w:rsidR="0031749A" w:rsidRPr="000A4958" w:rsidRDefault="0031749A" w:rsidP="0031749A">
            <w:pPr>
              <w:jc w:val="both"/>
              <w:rPr>
                <w:rFonts w:cstheme="minorHAnsi"/>
                <w:sz w:val="24"/>
                <w:szCs w:val="24"/>
              </w:rPr>
            </w:pPr>
            <w:r w:rsidRPr="000A4958">
              <w:rPr>
                <w:rFonts w:cstheme="minorHAnsi"/>
                <w:sz w:val="24"/>
                <w:szCs w:val="24"/>
              </w:rPr>
              <w:t xml:space="preserve">     4.9%</w:t>
            </w:r>
          </w:p>
        </w:tc>
        <w:tc>
          <w:tcPr>
            <w:tcW w:w="1184" w:type="dxa"/>
          </w:tcPr>
          <w:p w14:paraId="6BB2D733" w14:textId="77777777" w:rsidR="0031749A" w:rsidRPr="000A4958" w:rsidRDefault="0031749A" w:rsidP="0031749A">
            <w:pPr>
              <w:jc w:val="both"/>
              <w:rPr>
                <w:rFonts w:cstheme="minorHAnsi"/>
                <w:sz w:val="24"/>
                <w:szCs w:val="24"/>
              </w:rPr>
            </w:pPr>
            <w:r w:rsidRPr="000A4958">
              <w:rPr>
                <w:rFonts w:cstheme="minorHAnsi"/>
                <w:sz w:val="24"/>
                <w:szCs w:val="24"/>
              </w:rPr>
              <w:t xml:space="preserve">     5.2%</w:t>
            </w:r>
          </w:p>
        </w:tc>
      </w:tr>
      <w:tr w:rsidR="0031749A" w:rsidRPr="000A4958" w14:paraId="361BE457" w14:textId="77777777" w:rsidTr="00AE26AB">
        <w:tc>
          <w:tcPr>
            <w:tcW w:w="4815" w:type="dxa"/>
          </w:tcPr>
          <w:p w14:paraId="013AB0B9" w14:textId="77777777" w:rsidR="0031749A" w:rsidRPr="000A4958" w:rsidRDefault="0031749A" w:rsidP="0031749A">
            <w:pPr>
              <w:jc w:val="both"/>
              <w:rPr>
                <w:rFonts w:cstheme="minorHAnsi"/>
                <w:sz w:val="24"/>
                <w:szCs w:val="24"/>
              </w:rPr>
            </w:pPr>
            <w:r w:rsidRPr="000A4958">
              <w:rPr>
                <w:rFonts w:cstheme="minorHAnsi"/>
                <w:sz w:val="24"/>
                <w:szCs w:val="24"/>
              </w:rPr>
              <w:t xml:space="preserve">Aged 18 </w:t>
            </w:r>
          </w:p>
        </w:tc>
        <w:tc>
          <w:tcPr>
            <w:tcW w:w="1134" w:type="dxa"/>
          </w:tcPr>
          <w:p w14:paraId="439A6A65" w14:textId="77777777" w:rsidR="0031749A" w:rsidRPr="000A4958" w:rsidRDefault="0031749A" w:rsidP="0031749A">
            <w:pPr>
              <w:jc w:val="both"/>
              <w:rPr>
                <w:rFonts w:cstheme="minorHAnsi"/>
                <w:sz w:val="24"/>
                <w:szCs w:val="24"/>
              </w:rPr>
            </w:pPr>
            <w:r w:rsidRPr="000A4958">
              <w:rPr>
                <w:rFonts w:cstheme="minorHAnsi"/>
                <w:sz w:val="24"/>
                <w:szCs w:val="24"/>
              </w:rPr>
              <w:t xml:space="preserve">   13.4%</w:t>
            </w:r>
          </w:p>
        </w:tc>
        <w:tc>
          <w:tcPr>
            <w:tcW w:w="1134" w:type="dxa"/>
          </w:tcPr>
          <w:p w14:paraId="15F07F95" w14:textId="77777777" w:rsidR="0031749A" w:rsidRPr="000A4958" w:rsidRDefault="00D061B3" w:rsidP="0031749A">
            <w:pPr>
              <w:jc w:val="both"/>
              <w:rPr>
                <w:rFonts w:cstheme="minorHAnsi"/>
                <w:sz w:val="24"/>
                <w:szCs w:val="24"/>
              </w:rPr>
            </w:pPr>
            <w:r w:rsidRPr="000A4958">
              <w:rPr>
                <w:rFonts w:cstheme="minorHAnsi"/>
                <w:sz w:val="24"/>
                <w:szCs w:val="24"/>
              </w:rPr>
              <w:t xml:space="preserve">   </w:t>
            </w:r>
            <w:r w:rsidR="0031749A" w:rsidRPr="000A4958">
              <w:rPr>
                <w:rFonts w:cstheme="minorHAnsi"/>
                <w:sz w:val="24"/>
                <w:szCs w:val="24"/>
              </w:rPr>
              <w:t>11.3%</w:t>
            </w:r>
          </w:p>
        </w:tc>
        <w:tc>
          <w:tcPr>
            <w:tcW w:w="1184" w:type="dxa"/>
          </w:tcPr>
          <w:p w14:paraId="465B42BB" w14:textId="77777777" w:rsidR="0031749A" w:rsidRPr="000A4958" w:rsidRDefault="0031749A" w:rsidP="0031749A">
            <w:pPr>
              <w:jc w:val="both"/>
              <w:rPr>
                <w:rFonts w:cstheme="minorHAnsi"/>
                <w:sz w:val="24"/>
                <w:szCs w:val="24"/>
              </w:rPr>
            </w:pPr>
            <w:r w:rsidRPr="000A4958">
              <w:rPr>
                <w:rFonts w:cstheme="minorHAnsi"/>
                <w:sz w:val="24"/>
                <w:szCs w:val="24"/>
              </w:rPr>
              <w:t xml:space="preserve">     9.8%</w:t>
            </w:r>
          </w:p>
        </w:tc>
      </w:tr>
    </w:tbl>
    <w:p w14:paraId="6713A05D" w14:textId="77777777" w:rsidR="00BD3508" w:rsidRPr="000A4958" w:rsidRDefault="00BD3508" w:rsidP="00B8384F">
      <w:pPr>
        <w:spacing w:line="360" w:lineRule="auto"/>
        <w:jc w:val="both"/>
        <w:rPr>
          <w:rFonts w:asciiTheme="minorHAnsi" w:hAnsiTheme="minorHAnsi" w:cstheme="minorHAnsi"/>
          <w:sz w:val="24"/>
          <w:szCs w:val="24"/>
        </w:rPr>
      </w:pPr>
    </w:p>
    <w:p w14:paraId="76FC09EA" w14:textId="77777777" w:rsidR="00B62F0E" w:rsidRPr="000A4958" w:rsidRDefault="00B3764B" w:rsidP="00B62F0E">
      <w:pPr>
        <w:spacing w:line="360" w:lineRule="auto"/>
        <w:jc w:val="both"/>
        <w:rPr>
          <w:rFonts w:asciiTheme="minorHAnsi" w:hAnsiTheme="minorHAnsi" w:cstheme="minorHAnsi"/>
          <w:sz w:val="24"/>
          <w:szCs w:val="24"/>
        </w:rPr>
      </w:pPr>
      <w:r w:rsidRPr="000A4958">
        <w:rPr>
          <w:rFonts w:asciiTheme="minorHAnsi" w:hAnsiTheme="minorHAnsi" w:cstheme="minorHAnsi"/>
          <w:sz w:val="24"/>
          <w:szCs w:val="24"/>
        </w:rPr>
        <w:t>Table 1</w:t>
      </w:r>
      <w:r w:rsidR="0031749A" w:rsidRPr="000A4958">
        <w:rPr>
          <w:rFonts w:asciiTheme="minorHAnsi" w:hAnsiTheme="minorHAnsi" w:cstheme="minorHAnsi"/>
          <w:sz w:val="24"/>
          <w:szCs w:val="24"/>
        </w:rPr>
        <w:t xml:space="preserve"> shows a declining NEET rate for all age groups from the end of the year 20</w:t>
      </w:r>
      <w:r w:rsidR="00FD0239" w:rsidRPr="000A4958">
        <w:rPr>
          <w:rFonts w:asciiTheme="minorHAnsi" w:hAnsiTheme="minorHAnsi" w:cstheme="minorHAnsi"/>
          <w:sz w:val="24"/>
          <w:szCs w:val="24"/>
        </w:rPr>
        <w:t>14 to the end of the year 2016.</w:t>
      </w:r>
      <w:r w:rsidR="002C1259" w:rsidRPr="000A4958">
        <w:rPr>
          <w:rStyle w:val="FootnoteReference"/>
          <w:rFonts w:asciiTheme="minorHAnsi" w:hAnsiTheme="minorHAnsi" w:cstheme="minorHAnsi"/>
          <w:sz w:val="24"/>
          <w:szCs w:val="24"/>
        </w:rPr>
        <w:footnoteReference w:id="42"/>
      </w:r>
      <w:r w:rsidR="00FD0239" w:rsidRPr="000A4958">
        <w:rPr>
          <w:rFonts w:asciiTheme="minorHAnsi" w:hAnsiTheme="minorHAnsi" w:cstheme="minorHAnsi"/>
          <w:sz w:val="24"/>
          <w:szCs w:val="24"/>
        </w:rPr>
        <w:t xml:space="preserve"> </w:t>
      </w:r>
      <w:r w:rsidR="006F01CF" w:rsidRPr="000A4958">
        <w:rPr>
          <w:rFonts w:asciiTheme="minorHAnsi" w:hAnsiTheme="minorHAnsi" w:cstheme="minorHAnsi"/>
          <w:sz w:val="24"/>
          <w:szCs w:val="24"/>
        </w:rPr>
        <w:t xml:space="preserve">There is </w:t>
      </w:r>
      <w:r w:rsidRPr="000A4958">
        <w:rPr>
          <w:rFonts w:asciiTheme="minorHAnsi" w:hAnsiTheme="minorHAnsi" w:cstheme="minorHAnsi"/>
          <w:sz w:val="24"/>
          <w:szCs w:val="24"/>
        </w:rPr>
        <w:t xml:space="preserve">a reduction </w:t>
      </w:r>
      <w:r w:rsidR="009F031E" w:rsidRPr="000A4958">
        <w:rPr>
          <w:rFonts w:asciiTheme="minorHAnsi" w:hAnsiTheme="minorHAnsi" w:cstheme="minorHAnsi"/>
          <w:sz w:val="24"/>
          <w:szCs w:val="24"/>
        </w:rPr>
        <w:t xml:space="preserve">in </w:t>
      </w:r>
      <w:r w:rsidR="0031749A" w:rsidRPr="000A4958">
        <w:rPr>
          <w:rFonts w:asciiTheme="minorHAnsi" w:hAnsiTheme="minorHAnsi" w:cstheme="minorHAnsi"/>
          <w:sz w:val="24"/>
          <w:szCs w:val="24"/>
        </w:rPr>
        <w:t xml:space="preserve">the number of NEET at age 16, but there is an increase for the subsequent year at age 17 and a more than tripling increase at </w:t>
      </w:r>
      <w:r w:rsidRPr="000A4958">
        <w:rPr>
          <w:rFonts w:asciiTheme="minorHAnsi" w:hAnsiTheme="minorHAnsi" w:cstheme="minorHAnsi"/>
          <w:sz w:val="24"/>
          <w:szCs w:val="24"/>
        </w:rPr>
        <w:t xml:space="preserve">age </w:t>
      </w:r>
      <w:r w:rsidR="0031749A" w:rsidRPr="000A4958">
        <w:rPr>
          <w:rFonts w:asciiTheme="minorHAnsi" w:hAnsiTheme="minorHAnsi" w:cstheme="minorHAnsi"/>
          <w:sz w:val="24"/>
          <w:szCs w:val="24"/>
        </w:rPr>
        <w:t xml:space="preserve">18. </w:t>
      </w:r>
      <w:r w:rsidR="0096432C" w:rsidRPr="000A4958">
        <w:rPr>
          <w:rFonts w:asciiTheme="minorHAnsi" w:hAnsiTheme="minorHAnsi" w:cstheme="minorHAnsi"/>
          <w:sz w:val="24"/>
          <w:szCs w:val="24"/>
        </w:rPr>
        <w:t>ONS data (2015) revea</w:t>
      </w:r>
      <w:r w:rsidR="007B70FB" w:rsidRPr="000A4958">
        <w:rPr>
          <w:rFonts w:asciiTheme="minorHAnsi" w:hAnsiTheme="minorHAnsi" w:cstheme="minorHAnsi"/>
          <w:sz w:val="24"/>
          <w:szCs w:val="24"/>
        </w:rPr>
        <w:t>ls</w:t>
      </w:r>
      <w:r w:rsidR="0096432C" w:rsidRPr="000A4958">
        <w:rPr>
          <w:rFonts w:asciiTheme="minorHAnsi" w:hAnsiTheme="minorHAnsi" w:cstheme="minorHAnsi"/>
          <w:sz w:val="24"/>
          <w:szCs w:val="24"/>
        </w:rPr>
        <w:t xml:space="preserve"> a trend of fewer 16-17 year olds in the NEET category, with higher numbers in the category at aged 18 and 19-24 years old. </w:t>
      </w:r>
      <w:r w:rsidR="00B8384F" w:rsidRPr="000A4958">
        <w:rPr>
          <w:rFonts w:asciiTheme="minorHAnsi" w:hAnsiTheme="minorHAnsi" w:cstheme="minorHAnsi"/>
          <w:sz w:val="24"/>
          <w:szCs w:val="24"/>
        </w:rPr>
        <w:t>This tr</w:t>
      </w:r>
      <w:r w:rsidR="009F031E" w:rsidRPr="000A4958">
        <w:rPr>
          <w:rFonts w:asciiTheme="minorHAnsi" w:hAnsiTheme="minorHAnsi" w:cstheme="minorHAnsi"/>
          <w:sz w:val="24"/>
          <w:szCs w:val="24"/>
        </w:rPr>
        <w:t xml:space="preserve">end supports </w:t>
      </w:r>
      <w:r w:rsidR="00B8384F" w:rsidRPr="000A4958">
        <w:rPr>
          <w:rFonts w:asciiTheme="minorHAnsi" w:hAnsiTheme="minorHAnsi" w:cstheme="minorHAnsi"/>
          <w:sz w:val="24"/>
          <w:szCs w:val="24"/>
        </w:rPr>
        <w:t>Simmons and Thompson (2011</w:t>
      </w:r>
      <w:r w:rsidR="009F031E" w:rsidRPr="000A4958">
        <w:rPr>
          <w:rFonts w:asciiTheme="minorHAnsi" w:hAnsiTheme="minorHAnsi" w:cstheme="minorHAnsi"/>
          <w:sz w:val="24"/>
          <w:szCs w:val="24"/>
        </w:rPr>
        <w:t xml:space="preserve">) who argue </w:t>
      </w:r>
      <w:r w:rsidR="00B8384F" w:rsidRPr="000A4958">
        <w:rPr>
          <w:rFonts w:asciiTheme="minorHAnsi" w:hAnsiTheme="minorHAnsi" w:cstheme="minorHAnsi"/>
          <w:sz w:val="24"/>
          <w:szCs w:val="24"/>
        </w:rPr>
        <w:t xml:space="preserve">that </w:t>
      </w:r>
      <w:r w:rsidR="009F031E" w:rsidRPr="000A4958">
        <w:rPr>
          <w:rFonts w:asciiTheme="minorHAnsi" w:hAnsiTheme="minorHAnsi" w:cstheme="minorHAnsi"/>
          <w:sz w:val="24"/>
          <w:szCs w:val="24"/>
        </w:rPr>
        <w:t xml:space="preserve">16-17 NEET </w:t>
      </w:r>
      <w:r w:rsidR="00B8384F" w:rsidRPr="000A4958">
        <w:rPr>
          <w:rFonts w:asciiTheme="minorHAnsi" w:hAnsiTheme="minorHAnsi" w:cstheme="minorHAnsi"/>
          <w:sz w:val="24"/>
          <w:szCs w:val="24"/>
        </w:rPr>
        <w:t xml:space="preserve">often gain short-term employment in unskilled jobs but return to the NEET category at a later age. </w:t>
      </w:r>
      <w:r w:rsidR="006F01CF" w:rsidRPr="000A4958">
        <w:rPr>
          <w:rFonts w:asciiTheme="minorHAnsi" w:hAnsiTheme="minorHAnsi" w:cstheme="minorHAnsi"/>
          <w:sz w:val="24"/>
          <w:szCs w:val="24"/>
        </w:rPr>
        <w:t>T</w:t>
      </w:r>
      <w:r w:rsidR="0031749A" w:rsidRPr="000A4958">
        <w:rPr>
          <w:rFonts w:asciiTheme="minorHAnsi" w:hAnsiTheme="minorHAnsi" w:cstheme="minorHAnsi"/>
          <w:sz w:val="24"/>
          <w:szCs w:val="24"/>
        </w:rPr>
        <w:t xml:space="preserve">he NEET rate at age 18 declined over the three years in Table 1, </w:t>
      </w:r>
      <w:r w:rsidR="00664D8E" w:rsidRPr="000A4958">
        <w:rPr>
          <w:rFonts w:asciiTheme="minorHAnsi" w:hAnsiTheme="minorHAnsi" w:cstheme="minorHAnsi"/>
          <w:sz w:val="24"/>
          <w:szCs w:val="24"/>
        </w:rPr>
        <w:t>and this</w:t>
      </w:r>
      <w:r w:rsidR="0031749A" w:rsidRPr="000A4958">
        <w:rPr>
          <w:rFonts w:asciiTheme="minorHAnsi" w:hAnsiTheme="minorHAnsi" w:cstheme="minorHAnsi"/>
          <w:sz w:val="24"/>
          <w:szCs w:val="24"/>
        </w:rPr>
        <w:t xml:space="preserve"> is proportionate to the declining rates at age 16. </w:t>
      </w:r>
      <w:r w:rsidR="00664D8E" w:rsidRPr="000A4958">
        <w:rPr>
          <w:rFonts w:asciiTheme="minorHAnsi" w:hAnsiTheme="minorHAnsi" w:cstheme="minorHAnsi"/>
          <w:sz w:val="24"/>
          <w:szCs w:val="24"/>
        </w:rPr>
        <w:t>A</w:t>
      </w:r>
      <w:r w:rsidR="0031749A" w:rsidRPr="000A4958">
        <w:rPr>
          <w:rFonts w:asciiTheme="minorHAnsi" w:hAnsiTheme="minorHAnsi" w:cstheme="minorHAnsi"/>
          <w:sz w:val="24"/>
          <w:szCs w:val="24"/>
        </w:rPr>
        <w:t xml:space="preserve"> declining </w:t>
      </w:r>
      <w:r w:rsidR="00E70A0B" w:rsidRPr="000A4958">
        <w:rPr>
          <w:rFonts w:asciiTheme="minorHAnsi" w:hAnsiTheme="minorHAnsi" w:cstheme="minorHAnsi"/>
          <w:sz w:val="24"/>
          <w:szCs w:val="24"/>
        </w:rPr>
        <w:t xml:space="preserve">NEET rate </w:t>
      </w:r>
      <w:r w:rsidR="0031749A" w:rsidRPr="000A4958">
        <w:rPr>
          <w:rFonts w:asciiTheme="minorHAnsi" w:hAnsiTheme="minorHAnsi" w:cstheme="minorHAnsi"/>
          <w:sz w:val="24"/>
          <w:szCs w:val="24"/>
        </w:rPr>
        <w:t xml:space="preserve">trend for </w:t>
      </w:r>
      <w:r w:rsidR="008F61AE" w:rsidRPr="000A4958">
        <w:rPr>
          <w:rFonts w:asciiTheme="minorHAnsi" w:hAnsiTheme="minorHAnsi" w:cstheme="minorHAnsi"/>
          <w:sz w:val="24"/>
          <w:szCs w:val="24"/>
        </w:rPr>
        <w:t xml:space="preserve">those </w:t>
      </w:r>
      <w:r w:rsidR="0031749A" w:rsidRPr="000A4958">
        <w:rPr>
          <w:rFonts w:asciiTheme="minorHAnsi" w:hAnsiTheme="minorHAnsi" w:cstheme="minorHAnsi"/>
          <w:sz w:val="24"/>
          <w:szCs w:val="24"/>
        </w:rPr>
        <w:t>aged 19-24 years old</w:t>
      </w:r>
      <w:r w:rsidR="00664D8E" w:rsidRPr="000A4958">
        <w:rPr>
          <w:rFonts w:asciiTheme="minorHAnsi" w:hAnsiTheme="minorHAnsi" w:cstheme="minorHAnsi"/>
          <w:sz w:val="24"/>
          <w:szCs w:val="24"/>
        </w:rPr>
        <w:t xml:space="preserve"> is also evident </w:t>
      </w:r>
      <w:r w:rsidR="009F031E" w:rsidRPr="000A4958">
        <w:rPr>
          <w:rFonts w:asciiTheme="minorHAnsi" w:hAnsiTheme="minorHAnsi" w:cstheme="minorHAnsi"/>
          <w:sz w:val="24"/>
          <w:szCs w:val="24"/>
        </w:rPr>
        <w:t xml:space="preserve">at the </w:t>
      </w:r>
      <w:r w:rsidR="00664D8E" w:rsidRPr="000A4958">
        <w:rPr>
          <w:rFonts w:asciiTheme="minorHAnsi" w:hAnsiTheme="minorHAnsi" w:cstheme="minorHAnsi"/>
          <w:sz w:val="24"/>
          <w:szCs w:val="24"/>
        </w:rPr>
        <w:t xml:space="preserve">end of </w:t>
      </w:r>
      <w:r w:rsidR="009F031E" w:rsidRPr="000A4958">
        <w:rPr>
          <w:rFonts w:asciiTheme="minorHAnsi" w:hAnsiTheme="minorHAnsi" w:cstheme="minorHAnsi"/>
          <w:sz w:val="24"/>
          <w:szCs w:val="24"/>
        </w:rPr>
        <w:t xml:space="preserve">the </w:t>
      </w:r>
      <w:r w:rsidR="00664D8E" w:rsidRPr="000A4958">
        <w:rPr>
          <w:rFonts w:asciiTheme="minorHAnsi" w:hAnsiTheme="minorHAnsi" w:cstheme="minorHAnsi"/>
          <w:sz w:val="24"/>
          <w:szCs w:val="24"/>
        </w:rPr>
        <w:t xml:space="preserve">year </w:t>
      </w:r>
      <w:r w:rsidR="009F031E" w:rsidRPr="000A4958">
        <w:rPr>
          <w:rFonts w:asciiTheme="minorHAnsi" w:hAnsiTheme="minorHAnsi" w:cstheme="minorHAnsi"/>
          <w:sz w:val="24"/>
          <w:szCs w:val="24"/>
        </w:rPr>
        <w:t xml:space="preserve">for </w:t>
      </w:r>
      <w:r w:rsidR="00664D8E" w:rsidRPr="000A4958">
        <w:rPr>
          <w:rFonts w:asciiTheme="minorHAnsi" w:hAnsiTheme="minorHAnsi" w:cstheme="minorHAnsi"/>
          <w:sz w:val="24"/>
          <w:szCs w:val="24"/>
        </w:rPr>
        <w:t xml:space="preserve">2014-2016 </w:t>
      </w:r>
      <w:r w:rsidR="0031749A" w:rsidRPr="000A4958">
        <w:rPr>
          <w:rFonts w:asciiTheme="minorHAnsi" w:hAnsiTheme="minorHAnsi" w:cstheme="minorHAnsi"/>
          <w:sz w:val="24"/>
          <w:szCs w:val="24"/>
        </w:rPr>
        <w:t xml:space="preserve">(DfE, 2018a). </w:t>
      </w:r>
      <w:r w:rsidR="007B70FB" w:rsidRPr="000A4958">
        <w:rPr>
          <w:rFonts w:asciiTheme="minorHAnsi" w:hAnsiTheme="minorHAnsi" w:cstheme="minorHAnsi"/>
          <w:sz w:val="24"/>
          <w:szCs w:val="24"/>
        </w:rPr>
        <w:t>Notwithstanding this,</w:t>
      </w:r>
      <w:r w:rsidR="0096432C" w:rsidRPr="000A4958">
        <w:rPr>
          <w:rFonts w:asciiTheme="minorHAnsi" w:hAnsiTheme="minorHAnsi" w:cstheme="minorHAnsi"/>
          <w:sz w:val="24"/>
          <w:szCs w:val="24"/>
        </w:rPr>
        <w:t xml:space="preserve"> Hutchinson et al. (2016:7) suggest that Government policies may need to reflect a larger 18+ NEET rate and that </w:t>
      </w:r>
      <w:r w:rsidR="0031749A" w:rsidRPr="000A4958">
        <w:rPr>
          <w:rFonts w:asciiTheme="minorHAnsi" w:hAnsiTheme="minorHAnsi" w:cstheme="minorHAnsi"/>
          <w:sz w:val="24"/>
          <w:szCs w:val="24"/>
        </w:rPr>
        <w:t xml:space="preserve">“NEET status may not primarily </w:t>
      </w:r>
      <w:r w:rsidR="00F77E79" w:rsidRPr="000A4958">
        <w:rPr>
          <w:rFonts w:asciiTheme="minorHAnsi" w:hAnsiTheme="minorHAnsi" w:cstheme="minorHAnsi"/>
          <w:sz w:val="24"/>
          <w:szCs w:val="24"/>
        </w:rPr>
        <w:t xml:space="preserve">be </w:t>
      </w:r>
      <w:r w:rsidR="0031749A" w:rsidRPr="000A4958">
        <w:rPr>
          <w:rFonts w:asciiTheme="minorHAnsi" w:hAnsiTheme="minorHAnsi" w:cstheme="minorHAnsi"/>
          <w:sz w:val="24"/>
          <w:szCs w:val="24"/>
        </w:rPr>
        <w:t xml:space="preserve">a problem of transition from school (at age 16), but rather a more long-term problem about </w:t>
      </w:r>
      <w:r w:rsidR="00BD3508" w:rsidRPr="000A4958">
        <w:rPr>
          <w:rFonts w:asciiTheme="minorHAnsi" w:hAnsiTheme="minorHAnsi" w:cstheme="minorHAnsi"/>
          <w:sz w:val="24"/>
          <w:szCs w:val="24"/>
        </w:rPr>
        <w:t>…</w:t>
      </w:r>
      <w:r w:rsidR="0031749A" w:rsidRPr="000A4958">
        <w:rPr>
          <w:rFonts w:asciiTheme="minorHAnsi" w:hAnsiTheme="minorHAnsi" w:cstheme="minorHAnsi"/>
          <w:sz w:val="24"/>
          <w:szCs w:val="24"/>
        </w:rPr>
        <w:t xml:space="preserve"> attachment to learning and labour markets</w:t>
      </w:r>
      <w:r w:rsidR="0096432C" w:rsidRPr="000A4958">
        <w:rPr>
          <w:rFonts w:asciiTheme="minorHAnsi" w:hAnsiTheme="minorHAnsi" w:cstheme="minorHAnsi"/>
          <w:sz w:val="24"/>
          <w:szCs w:val="24"/>
        </w:rPr>
        <w:t>.</w:t>
      </w:r>
      <w:r w:rsidR="0031749A" w:rsidRPr="000A4958">
        <w:rPr>
          <w:rFonts w:asciiTheme="minorHAnsi" w:hAnsiTheme="minorHAnsi" w:cstheme="minorHAnsi"/>
          <w:sz w:val="24"/>
          <w:szCs w:val="24"/>
        </w:rPr>
        <w:t>”</w:t>
      </w:r>
    </w:p>
    <w:p w14:paraId="3E15590F" w14:textId="77777777" w:rsidR="0031749A" w:rsidRDefault="006F01CF" w:rsidP="008F61AE">
      <w:pPr>
        <w:pStyle w:val="FootnoteText"/>
        <w:spacing w:line="360" w:lineRule="auto"/>
        <w:jc w:val="both"/>
        <w:rPr>
          <w:rFonts w:cstheme="minorHAnsi"/>
          <w:sz w:val="24"/>
          <w:szCs w:val="24"/>
        </w:rPr>
      </w:pPr>
      <w:r w:rsidRPr="000A4958">
        <w:rPr>
          <w:rFonts w:cstheme="minorHAnsi"/>
          <w:sz w:val="24"/>
          <w:szCs w:val="24"/>
        </w:rPr>
        <w:t>The literature highlights</w:t>
      </w:r>
      <w:r w:rsidR="0031749A" w:rsidRPr="000A4958">
        <w:rPr>
          <w:rFonts w:cstheme="minorHAnsi"/>
          <w:sz w:val="24"/>
          <w:szCs w:val="24"/>
        </w:rPr>
        <w:t xml:space="preserve"> the le</w:t>
      </w:r>
      <w:r w:rsidR="00BD3508" w:rsidRPr="000A4958">
        <w:rPr>
          <w:rFonts w:cstheme="minorHAnsi"/>
          <w:sz w:val="24"/>
          <w:szCs w:val="24"/>
        </w:rPr>
        <w:t xml:space="preserve">gacy of Coalition </w:t>
      </w:r>
      <w:r w:rsidRPr="000A4958">
        <w:rPr>
          <w:rFonts w:cstheme="minorHAnsi"/>
          <w:sz w:val="24"/>
          <w:szCs w:val="24"/>
        </w:rPr>
        <w:t xml:space="preserve">Government </w:t>
      </w:r>
      <w:r w:rsidR="00BD3508" w:rsidRPr="000A4958">
        <w:rPr>
          <w:rFonts w:cstheme="minorHAnsi"/>
          <w:sz w:val="24"/>
          <w:szCs w:val="24"/>
        </w:rPr>
        <w:t>policy approaches</w:t>
      </w:r>
      <w:r w:rsidR="0031749A" w:rsidRPr="000A4958">
        <w:rPr>
          <w:rFonts w:cstheme="minorHAnsi"/>
          <w:sz w:val="24"/>
          <w:szCs w:val="24"/>
        </w:rPr>
        <w:t xml:space="preserve"> for successive Conservative Governments, the FE sector and young people. It is not clear from the literature whether some factors will continue to present barriers to 16-18 NEET participation. The social problems and financial hardship experienced by many RPA learners may continue to be compounded by the </w:t>
      </w:r>
      <w:r w:rsidRPr="000A4958">
        <w:rPr>
          <w:rFonts w:cstheme="minorHAnsi"/>
          <w:sz w:val="24"/>
          <w:szCs w:val="24"/>
        </w:rPr>
        <w:t xml:space="preserve">closure of EMA. </w:t>
      </w:r>
      <w:r w:rsidR="00BD3508" w:rsidRPr="000A4958">
        <w:rPr>
          <w:rFonts w:cstheme="minorHAnsi"/>
          <w:sz w:val="24"/>
          <w:szCs w:val="24"/>
        </w:rPr>
        <w:t>R</w:t>
      </w:r>
      <w:r w:rsidR="0031749A" w:rsidRPr="000A4958">
        <w:rPr>
          <w:rFonts w:cstheme="minorHAnsi"/>
          <w:sz w:val="24"/>
          <w:szCs w:val="24"/>
        </w:rPr>
        <w:t>eintroducing the EMA for 16-18 year olds was a pledge in the most recent Labour Party Manifesto (Labour Party Manifesto, 2017: 40).</w:t>
      </w:r>
    </w:p>
    <w:p w14:paraId="54066273" w14:textId="77777777" w:rsidR="00490693" w:rsidRPr="007136B3" w:rsidRDefault="00490693" w:rsidP="008F61AE">
      <w:pPr>
        <w:pStyle w:val="FootnoteText"/>
        <w:spacing w:line="360" w:lineRule="auto"/>
        <w:jc w:val="both"/>
        <w:rPr>
          <w:rFonts w:cstheme="minorHAnsi"/>
          <w:sz w:val="24"/>
          <w:szCs w:val="24"/>
        </w:rPr>
      </w:pPr>
    </w:p>
    <w:p w14:paraId="13FBB2FE" w14:textId="77777777" w:rsidR="002D0106" w:rsidRPr="0050084C" w:rsidRDefault="002D0106" w:rsidP="002D0106">
      <w:pPr>
        <w:spacing w:line="360" w:lineRule="auto"/>
        <w:jc w:val="both"/>
        <w:rPr>
          <w:i/>
          <w:sz w:val="24"/>
          <w:szCs w:val="24"/>
          <w:u w:val="single"/>
          <w:lang w:val="en-US"/>
        </w:rPr>
      </w:pPr>
      <w:r w:rsidRPr="0050084C">
        <w:rPr>
          <w:rFonts w:ascii="Calibri" w:hAnsi="Calibri"/>
          <w:b/>
          <w:sz w:val="28"/>
          <w:szCs w:val="28"/>
          <w:lang w:val="en-US"/>
        </w:rPr>
        <w:lastRenderedPageBreak/>
        <w:t xml:space="preserve">2.3 </w:t>
      </w:r>
      <w:r w:rsidRPr="0050084C">
        <w:rPr>
          <w:rFonts w:ascii="Calibri" w:hAnsi="Calibri"/>
          <w:b/>
          <w:i/>
          <w:sz w:val="28"/>
          <w:szCs w:val="28"/>
          <w:lang w:val="en-US"/>
        </w:rPr>
        <w:t xml:space="preserve">Factors </w:t>
      </w:r>
      <w:r w:rsidR="00993B9C">
        <w:rPr>
          <w:rFonts w:ascii="Calibri" w:hAnsi="Calibri"/>
          <w:b/>
          <w:i/>
          <w:sz w:val="28"/>
          <w:szCs w:val="28"/>
          <w:lang w:val="en-US"/>
        </w:rPr>
        <w:t>i</w:t>
      </w:r>
      <w:r w:rsidRPr="0050084C">
        <w:rPr>
          <w:rFonts w:ascii="Calibri" w:hAnsi="Calibri"/>
          <w:b/>
          <w:i/>
          <w:sz w:val="28"/>
          <w:szCs w:val="28"/>
          <w:lang w:val="en-US"/>
        </w:rPr>
        <w:t xml:space="preserve">nfluencing 16-18 NEET </w:t>
      </w:r>
      <w:r w:rsidR="00993B9C">
        <w:rPr>
          <w:rFonts w:ascii="Calibri" w:hAnsi="Calibri"/>
          <w:b/>
          <w:i/>
          <w:sz w:val="28"/>
          <w:szCs w:val="28"/>
          <w:lang w:val="en-US"/>
        </w:rPr>
        <w:t>e</w:t>
      </w:r>
      <w:r w:rsidRPr="0050084C">
        <w:rPr>
          <w:rFonts w:ascii="Calibri" w:hAnsi="Calibri"/>
          <w:b/>
          <w:i/>
          <w:sz w:val="28"/>
          <w:szCs w:val="28"/>
          <w:lang w:val="en-US"/>
        </w:rPr>
        <w:t xml:space="preserve">ngagement </w:t>
      </w:r>
    </w:p>
    <w:p w14:paraId="3A0E6C40" w14:textId="77777777" w:rsidR="00490693" w:rsidRDefault="000A4958" w:rsidP="00490693">
      <w:pPr>
        <w:pStyle w:val="NormalWeb"/>
        <w:tabs>
          <w:tab w:val="left" w:pos="4820"/>
          <w:tab w:val="left" w:pos="9214"/>
        </w:tabs>
        <w:spacing w:before="0" w:beforeAutospacing="0" w:after="0" w:afterAutospacing="0" w:line="360" w:lineRule="auto"/>
        <w:jc w:val="both"/>
        <w:rPr>
          <w:rFonts w:ascii="Calibri" w:hAnsi="Calibri"/>
          <w:lang w:val="en-US"/>
        </w:rPr>
      </w:pPr>
      <w:r>
        <w:rPr>
          <w:rFonts w:ascii="Calibri" w:hAnsi="Calibri"/>
        </w:rPr>
        <w:t>Considerable</w:t>
      </w:r>
      <w:r w:rsidR="00ED451E">
        <w:rPr>
          <w:rFonts w:ascii="Calibri" w:hAnsi="Calibri"/>
        </w:rPr>
        <w:t xml:space="preserve"> </w:t>
      </w:r>
      <w:r w:rsidR="002D0106" w:rsidRPr="00935FC3">
        <w:rPr>
          <w:rFonts w:ascii="Calibri" w:hAnsi="Calibri"/>
        </w:rPr>
        <w:t>debate is evident in the literature concerning factors infl</w:t>
      </w:r>
      <w:r w:rsidR="00C014C0">
        <w:rPr>
          <w:rFonts w:ascii="Calibri" w:hAnsi="Calibri"/>
        </w:rPr>
        <w:t xml:space="preserve">uencing 16-18 NEET engagement. </w:t>
      </w:r>
      <w:r w:rsidR="002B6BAD">
        <w:rPr>
          <w:rFonts w:ascii="Calibri" w:hAnsi="Calibri"/>
          <w:lang w:val="en-US"/>
        </w:rPr>
        <w:t xml:space="preserve">This section examines the </w:t>
      </w:r>
      <w:r w:rsidR="002D0106">
        <w:rPr>
          <w:rFonts w:ascii="Calibri" w:hAnsi="Calibri"/>
          <w:lang w:val="en-US"/>
        </w:rPr>
        <w:t>different</w:t>
      </w:r>
      <w:r w:rsidR="00B821B6">
        <w:rPr>
          <w:rFonts w:ascii="Calibri" w:hAnsi="Calibri"/>
          <w:lang w:val="en-US"/>
        </w:rPr>
        <w:t xml:space="preserve"> </w:t>
      </w:r>
      <w:r w:rsidR="002D0106" w:rsidRPr="00935FC3">
        <w:rPr>
          <w:rFonts w:ascii="Calibri" w:hAnsi="Calibri"/>
          <w:lang w:val="en-US"/>
        </w:rPr>
        <w:t>perspectives and assumptions underpinning Government approaches to 16</w:t>
      </w:r>
      <w:r w:rsidR="002D0106">
        <w:rPr>
          <w:rFonts w:ascii="Calibri" w:hAnsi="Calibri"/>
          <w:lang w:val="en-US"/>
        </w:rPr>
        <w:t>-18 NEET, such as</w:t>
      </w:r>
      <w:r w:rsidR="002D0106" w:rsidRPr="00935FC3">
        <w:rPr>
          <w:rFonts w:ascii="Calibri" w:hAnsi="Calibri"/>
          <w:lang w:val="en-US"/>
        </w:rPr>
        <w:t xml:space="preserve"> </w:t>
      </w:r>
      <w:r w:rsidR="002D0106">
        <w:rPr>
          <w:rFonts w:ascii="Calibri" w:hAnsi="Calibri"/>
          <w:lang w:val="en-US"/>
        </w:rPr>
        <w:t xml:space="preserve">sociological and </w:t>
      </w:r>
      <w:r w:rsidR="002D0106" w:rsidRPr="00935FC3">
        <w:rPr>
          <w:rFonts w:ascii="Calibri" w:hAnsi="Calibri"/>
          <w:lang w:val="en-US"/>
        </w:rPr>
        <w:t>psychological explanations</w:t>
      </w:r>
      <w:r w:rsidR="002D0106">
        <w:rPr>
          <w:rFonts w:ascii="Calibri" w:hAnsi="Calibri"/>
          <w:lang w:val="en-US"/>
        </w:rPr>
        <w:t xml:space="preserve">, </w:t>
      </w:r>
      <w:r w:rsidR="002D0106" w:rsidRPr="00935FC3">
        <w:rPr>
          <w:rFonts w:ascii="Calibri" w:hAnsi="Calibri"/>
          <w:lang w:val="en-US"/>
        </w:rPr>
        <w:t xml:space="preserve">and </w:t>
      </w:r>
      <w:r w:rsidR="00C014C0">
        <w:rPr>
          <w:rFonts w:ascii="Calibri" w:hAnsi="Calibri"/>
          <w:lang w:val="en-US"/>
        </w:rPr>
        <w:t>school failure.</w:t>
      </w:r>
      <w:r w:rsidR="002D0106">
        <w:rPr>
          <w:rFonts w:ascii="Calibri" w:hAnsi="Calibri"/>
          <w:lang w:val="en-US"/>
        </w:rPr>
        <w:t xml:space="preserve"> It </w:t>
      </w:r>
      <w:r w:rsidR="002B6BAD">
        <w:rPr>
          <w:rFonts w:ascii="Calibri" w:hAnsi="Calibri"/>
          <w:lang w:val="en-US"/>
        </w:rPr>
        <w:t>reviews</w:t>
      </w:r>
      <w:r w:rsidR="002D0106">
        <w:rPr>
          <w:rFonts w:ascii="Calibri" w:hAnsi="Calibri"/>
          <w:lang w:val="en-US"/>
        </w:rPr>
        <w:t xml:space="preserve"> </w:t>
      </w:r>
      <w:r w:rsidR="002D0106" w:rsidRPr="00935FC3">
        <w:rPr>
          <w:rFonts w:ascii="Calibri" w:hAnsi="Calibri"/>
          <w:lang w:val="en-US"/>
        </w:rPr>
        <w:t xml:space="preserve">research </w:t>
      </w:r>
      <w:r w:rsidR="002D0106">
        <w:rPr>
          <w:rFonts w:ascii="Calibri" w:hAnsi="Calibri"/>
          <w:lang w:val="en-US"/>
        </w:rPr>
        <w:t xml:space="preserve">studies including </w:t>
      </w:r>
      <w:r w:rsidR="002D0106" w:rsidRPr="00935FC3">
        <w:rPr>
          <w:rFonts w:ascii="Calibri" w:hAnsi="Calibri"/>
          <w:lang w:val="en-US"/>
        </w:rPr>
        <w:t>evaluations for Government 16-18 NEET</w:t>
      </w:r>
      <w:r w:rsidR="002D0106">
        <w:rPr>
          <w:rFonts w:ascii="Calibri" w:hAnsi="Calibri"/>
          <w:lang w:val="en-US"/>
        </w:rPr>
        <w:t xml:space="preserve"> pilot initiatives</w:t>
      </w:r>
      <w:r w:rsidR="00490693">
        <w:rPr>
          <w:rFonts w:ascii="Calibri" w:hAnsi="Calibri"/>
          <w:lang w:val="en-US"/>
        </w:rPr>
        <w:t>.</w:t>
      </w:r>
    </w:p>
    <w:p w14:paraId="565BB302" w14:textId="77777777" w:rsidR="00490693" w:rsidRDefault="00490693" w:rsidP="00490693">
      <w:pPr>
        <w:pStyle w:val="NormalWeb"/>
        <w:tabs>
          <w:tab w:val="left" w:pos="4820"/>
          <w:tab w:val="left" w:pos="9214"/>
        </w:tabs>
        <w:spacing w:before="0" w:beforeAutospacing="0" w:after="0" w:afterAutospacing="0" w:line="360" w:lineRule="auto"/>
        <w:jc w:val="both"/>
        <w:rPr>
          <w:rFonts w:ascii="Calibri" w:hAnsi="Calibri"/>
          <w:lang w:val="en-US"/>
        </w:rPr>
      </w:pPr>
    </w:p>
    <w:p w14:paraId="16EF32D0" w14:textId="77777777" w:rsidR="002D0106" w:rsidRPr="0053313D" w:rsidRDefault="002D0106" w:rsidP="00490693">
      <w:pPr>
        <w:pStyle w:val="NormalWeb"/>
        <w:tabs>
          <w:tab w:val="left" w:pos="4820"/>
          <w:tab w:val="left" w:pos="9214"/>
        </w:tabs>
        <w:spacing w:before="0" w:beforeAutospacing="0" w:after="0" w:afterAutospacing="0" w:line="360" w:lineRule="auto"/>
        <w:jc w:val="both"/>
        <w:rPr>
          <w:rFonts w:ascii="Calibri" w:hAnsi="Calibri"/>
          <w:lang w:val="en-US"/>
        </w:rPr>
      </w:pPr>
      <w:r w:rsidRPr="0053313D">
        <w:rPr>
          <w:rFonts w:ascii="Calibri" w:hAnsi="Calibri"/>
          <w:b/>
        </w:rPr>
        <w:t xml:space="preserve">2.3.1 </w:t>
      </w:r>
      <w:r w:rsidRPr="0053313D">
        <w:rPr>
          <w:rFonts w:ascii="Calibri" w:hAnsi="Calibri"/>
          <w:b/>
          <w:i/>
        </w:rPr>
        <w:t xml:space="preserve">Perspectives </w:t>
      </w:r>
    </w:p>
    <w:p w14:paraId="717D1C4B" w14:textId="77777777" w:rsidR="00A5575D" w:rsidRDefault="00EB0093" w:rsidP="002D0106">
      <w:pPr>
        <w:spacing w:after="0" w:line="360" w:lineRule="auto"/>
        <w:jc w:val="both"/>
        <w:rPr>
          <w:rFonts w:asciiTheme="minorHAnsi" w:hAnsiTheme="minorHAnsi" w:cstheme="minorHAnsi"/>
          <w:sz w:val="24"/>
          <w:szCs w:val="24"/>
        </w:rPr>
      </w:pPr>
      <w:r w:rsidRPr="000A4958">
        <w:rPr>
          <w:rFonts w:asciiTheme="minorHAnsi" w:hAnsiTheme="minorHAnsi" w:cstheme="minorHAnsi"/>
          <w:sz w:val="24"/>
          <w:szCs w:val="24"/>
        </w:rPr>
        <w:t>Bourdieu’s theory (1986) captures how individual choices are related to dominant groups. Reay, David, and Ball (2005) highlight the impact of ‘institutional habitus’ and how internal practices in education may limit students’ career choices. They identified ‘teacher habitus’ as an agent in this process. The Nuffield/Rathbone EYE (2008) revealed that teachers’ own ‘habitus’ and their beliefs about what is best for students, may limit NEET young people’s career choices.</w:t>
      </w:r>
      <w:r w:rsidRPr="00C527AE">
        <w:rPr>
          <w:rFonts w:asciiTheme="minorHAnsi" w:hAnsiTheme="minorHAnsi" w:cstheme="minorHAnsi"/>
          <w:sz w:val="24"/>
          <w:szCs w:val="24"/>
        </w:rPr>
        <w:t xml:space="preserve"> Research by Reay, Crozier, and Clayton (2009) shows that teachers often challenge pupils’ negative self-beliefs and proactive teacher behaviour is a source of improving pupils’ outcomes. </w:t>
      </w:r>
      <w:r w:rsidRPr="000A4958">
        <w:rPr>
          <w:rFonts w:asciiTheme="minorHAnsi" w:hAnsiTheme="minorHAnsi" w:cstheme="minorHAnsi"/>
          <w:sz w:val="24"/>
          <w:szCs w:val="24"/>
        </w:rPr>
        <w:t>This questions the more negative explanation of the interaction between education and students suggested by the EYE Review (2008). Oliver and Kettley (2010) argue that teachers may be instrumental in trying to change inferiority derived from pupils’ habituses, but a teacher’s personal views influence the degree to which they consciously want to engage in this. Thompso</w:t>
      </w:r>
      <w:r w:rsidR="00922E29" w:rsidRPr="000A4958">
        <w:rPr>
          <w:rFonts w:asciiTheme="minorHAnsi" w:hAnsiTheme="minorHAnsi" w:cstheme="minorHAnsi"/>
          <w:sz w:val="24"/>
          <w:szCs w:val="24"/>
        </w:rPr>
        <w:t>n (2011:</w:t>
      </w:r>
      <w:r w:rsidRPr="000A4958">
        <w:rPr>
          <w:rFonts w:asciiTheme="minorHAnsi" w:hAnsiTheme="minorHAnsi" w:cstheme="minorHAnsi"/>
          <w:sz w:val="24"/>
          <w:szCs w:val="24"/>
        </w:rPr>
        <w:t>25) examined field positions associated with E2E NEET provision and concluded that although learners are supported to make progress “confluence of learner habitus, tutor expectation and field positions – although precisely what Bourdieu teaches us to expect – is a stable configuration that ensures learners continue to be excluded.</w:t>
      </w:r>
      <w:r w:rsidR="00FE1E22" w:rsidRPr="000A4958">
        <w:rPr>
          <w:rFonts w:asciiTheme="minorHAnsi" w:hAnsiTheme="minorHAnsi" w:cstheme="minorHAnsi"/>
          <w:sz w:val="24"/>
          <w:szCs w:val="24"/>
        </w:rPr>
        <w:t>”</w:t>
      </w:r>
      <w:r w:rsidRPr="000A4958">
        <w:rPr>
          <w:rFonts w:asciiTheme="minorHAnsi" w:hAnsiTheme="minorHAnsi" w:cstheme="minorHAnsi"/>
          <w:sz w:val="24"/>
          <w:szCs w:val="24"/>
        </w:rPr>
        <w:t xml:space="preserve"> T</w:t>
      </w:r>
      <w:r w:rsidRPr="00C527AE">
        <w:rPr>
          <w:rFonts w:asciiTheme="minorHAnsi" w:hAnsiTheme="minorHAnsi" w:cstheme="minorHAnsi"/>
          <w:sz w:val="24"/>
          <w:szCs w:val="24"/>
        </w:rPr>
        <w:t>his opens up areas for the investigation into the tutors’ role as ‘agents of control’ over students’ educational opportunities and how students’ habitus may be transformed.</w:t>
      </w:r>
    </w:p>
    <w:p w14:paraId="67B35511" w14:textId="77777777" w:rsidR="00FE1E22" w:rsidRDefault="00FE1E22" w:rsidP="002D0106">
      <w:pPr>
        <w:spacing w:after="0" w:line="360" w:lineRule="auto"/>
        <w:jc w:val="both"/>
        <w:rPr>
          <w:rFonts w:ascii="Calibri" w:hAnsi="Calibri"/>
          <w:sz w:val="24"/>
          <w:szCs w:val="24"/>
        </w:rPr>
      </w:pPr>
    </w:p>
    <w:p w14:paraId="65D355B3" w14:textId="77777777" w:rsidR="002D0106" w:rsidRDefault="002D0106" w:rsidP="002D0106">
      <w:pPr>
        <w:spacing w:after="160" w:line="360" w:lineRule="auto"/>
        <w:jc w:val="both"/>
        <w:rPr>
          <w:rFonts w:asciiTheme="minorHAnsi" w:hAnsiTheme="minorHAnsi" w:cstheme="minorHAnsi"/>
          <w:sz w:val="24"/>
          <w:szCs w:val="24"/>
        </w:rPr>
      </w:pPr>
      <w:r w:rsidRPr="000A4958">
        <w:rPr>
          <w:rFonts w:asciiTheme="minorHAnsi" w:hAnsiTheme="minorHAnsi" w:cstheme="minorHAnsi"/>
          <w:sz w:val="24"/>
          <w:szCs w:val="24"/>
        </w:rPr>
        <w:t xml:space="preserve">A record of poor school attendance and school exclusion was shown </w:t>
      </w:r>
      <w:r w:rsidR="00627996" w:rsidRPr="000A4958">
        <w:rPr>
          <w:rFonts w:asciiTheme="minorHAnsi" w:hAnsiTheme="minorHAnsi" w:cstheme="minorHAnsi"/>
          <w:sz w:val="24"/>
          <w:szCs w:val="24"/>
        </w:rPr>
        <w:t>to influence post-16 participation</w:t>
      </w:r>
      <w:r w:rsidRPr="000A4958">
        <w:rPr>
          <w:rFonts w:asciiTheme="minorHAnsi" w:hAnsiTheme="minorHAnsi" w:cstheme="minorHAnsi"/>
          <w:sz w:val="24"/>
          <w:szCs w:val="24"/>
        </w:rPr>
        <w:t xml:space="preserve"> by Rees et al. (1</w:t>
      </w:r>
      <w:r w:rsidR="00C014C0" w:rsidRPr="000A4958">
        <w:rPr>
          <w:rFonts w:asciiTheme="minorHAnsi" w:hAnsiTheme="minorHAnsi" w:cstheme="minorHAnsi"/>
          <w:sz w:val="24"/>
          <w:szCs w:val="24"/>
        </w:rPr>
        <w:t xml:space="preserve">996) and Finlay et al. (2010). </w:t>
      </w:r>
      <w:r w:rsidRPr="000A4958">
        <w:rPr>
          <w:rFonts w:asciiTheme="minorHAnsi" w:hAnsiTheme="minorHAnsi" w:cstheme="minorHAnsi"/>
          <w:sz w:val="24"/>
          <w:szCs w:val="24"/>
        </w:rPr>
        <w:t xml:space="preserve">The experiences and views of the young people </w:t>
      </w:r>
      <w:r w:rsidR="00627996" w:rsidRPr="000A4958">
        <w:rPr>
          <w:rFonts w:asciiTheme="minorHAnsi" w:hAnsiTheme="minorHAnsi" w:cstheme="minorHAnsi"/>
          <w:sz w:val="24"/>
          <w:szCs w:val="24"/>
        </w:rPr>
        <w:t>participating in the</w:t>
      </w:r>
      <w:r w:rsidR="000B7FB1" w:rsidRPr="000A4958">
        <w:rPr>
          <w:rFonts w:asciiTheme="minorHAnsi" w:hAnsiTheme="minorHAnsi" w:cstheme="minorHAnsi"/>
          <w:sz w:val="24"/>
          <w:szCs w:val="24"/>
        </w:rPr>
        <w:t xml:space="preserve"> research undertaken by both sets of authors were very similar.</w:t>
      </w:r>
      <w:r w:rsidR="00627996" w:rsidRPr="000A4958">
        <w:rPr>
          <w:rFonts w:asciiTheme="minorHAnsi" w:hAnsiTheme="minorHAnsi" w:cstheme="minorHAnsi"/>
          <w:sz w:val="24"/>
          <w:szCs w:val="24"/>
        </w:rPr>
        <w:t xml:space="preserve"> </w:t>
      </w:r>
      <w:r w:rsidRPr="000A4958">
        <w:rPr>
          <w:rFonts w:asciiTheme="minorHAnsi" w:hAnsiTheme="minorHAnsi" w:cstheme="minorHAnsi"/>
          <w:sz w:val="24"/>
          <w:szCs w:val="24"/>
        </w:rPr>
        <w:t>There was a commonality</w:t>
      </w:r>
      <w:r w:rsidR="00C014C0" w:rsidRPr="000A4958">
        <w:rPr>
          <w:rFonts w:asciiTheme="minorHAnsi" w:hAnsiTheme="minorHAnsi" w:cstheme="minorHAnsi"/>
          <w:sz w:val="24"/>
          <w:szCs w:val="24"/>
        </w:rPr>
        <w:t xml:space="preserve"> in findings. </w:t>
      </w:r>
      <w:r w:rsidRPr="000A4958">
        <w:rPr>
          <w:rFonts w:asciiTheme="minorHAnsi" w:hAnsiTheme="minorHAnsi" w:cstheme="minorHAnsi"/>
          <w:sz w:val="24"/>
          <w:szCs w:val="24"/>
        </w:rPr>
        <w:t xml:space="preserve">For example, problems in school were often due to “a combination of personal attitudes and </w:t>
      </w:r>
      <w:r w:rsidRPr="000A4958">
        <w:rPr>
          <w:rFonts w:asciiTheme="minorHAnsi" w:hAnsiTheme="minorHAnsi" w:cstheme="minorHAnsi"/>
          <w:sz w:val="24"/>
          <w:szCs w:val="24"/>
        </w:rPr>
        <w:lastRenderedPageBreak/>
        <w:t>behaviours (of young people) and also factors related to teacher attitudes and behavio</w:t>
      </w:r>
      <w:r w:rsidR="00C014C0" w:rsidRPr="000A4958">
        <w:rPr>
          <w:rFonts w:asciiTheme="minorHAnsi" w:hAnsiTheme="minorHAnsi" w:cstheme="minorHAnsi"/>
          <w:sz w:val="24"/>
          <w:szCs w:val="24"/>
        </w:rPr>
        <w:t>urs” (Finlay et al., 2010:862).</w:t>
      </w:r>
      <w:r w:rsidRPr="000A4958">
        <w:rPr>
          <w:rFonts w:asciiTheme="minorHAnsi" w:hAnsiTheme="minorHAnsi" w:cstheme="minorHAnsi"/>
          <w:sz w:val="24"/>
          <w:szCs w:val="24"/>
        </w:rPr>
        <w:t xml:space="preserve"> Many young people had difficulty with the authority structure of schooling, and this affirms the conclusions of the </w:t>
      </w:r>
      <w:r w:rsidR="00FD1829" w:rsidRPr="000A4958">
        <w:rPr>
          <w:rFonts w:asciiTheme="minorHAnsi" w:hAnsiTheme="minorHAnsi" w:cstheme="minorHAnsi"/>
          <w:sz w:val="24"/>
          <w:szCs w:val="24"/>
        </w:rPr>
        <w:t xml:space="preserve">Nuffield/Rathbone </w:t>
      </w:r>
      <w:r w:rsidR="00C014C0" w:rsidRPr="000A4958">
        <w:rPr>
          <w:rFonts w:asciiTheme="minorHAnsi" w:hAnsiTheme="minorHAnsi" w:cstheme="minorHAnsi"/>
          <w:sz w:val="24"/>
          <w:szCs w:val="24"/>
        </w:rPr>
        <w:t>EYE Review (2008).</w:t>
      </w:r>
      <w:r w:rsidRPr="000A4958">
        <w:rPr>
          <w:rFonts w:asciiTheme="minorHAnsi" w:hAnsiTheme="minorHAnsi" w:cstheme="minorHAnsi"/>
          <w:sz w:val="24"/>
          <w:szCs w:val="24"/>
        </w:rPr>
        <w:t xml:space="preserve"> Furthermore, practices of excluding young people led to a vacuum of no alternative provision, because “neither the school system or other support agencies appear to have been in a position to mount an effective response to the young p</w:t>
      </w:r>
      <w:r w:rsidR="00910410" w:rsidRPr="000A4958">
        <w:rPr>
          <w:rFonts w:asciiTheme="minorHAnsi" w:hAnsiTheme="minorHAnsi" w:cstheme="minorHAnsi"/>
          <w:sz w:val="24"/>
          <w:szCs w:val="24"/>
        </w:rPr>
        <w:t xml:space="preserve">eoples’ – frequently determined - </w:t>
      </w:r>
      <w:r w:rsidRPr="000A4958">
        <w:rPr>
          <w:rFonts w:asciiTheme="minorHAnsi" w:hAnsiTheme="minorHAnsi" w:cstheme="minorHAnsi"/>
          <w:sz w:val="24"/>
          <w:szCs w:val="24"/>
        </w:rPr>
        <w:t>rejection of school” (Rees et al., 1996: 225).</w:t>
      </w:r>
    </w:p>
    <w:p w14:paraId="778B9CC6" w14:textId="77777777" w:rsidR="002D0106" w:rsidRPr="004944C1" w:rsidRDefault="002D0106" w:rsidP="002D0106">
      <w:pPr>
        <w:spacing w:line="360" w:lineRule="auto"/>
        <w:jc w:val="both"/>
        <w:rPr>
          <w:rFonts w:ascii="Calibri" w:hAnsi="Calibri"/>
          <w:sz w:val="24"/>
          <w:szCs w:val="24"/>
          <w:lang w:val="en-US"/>
        </w:rPr>
      </w:pPr>
      <w:r>
        <w:rPr>
          <w:rFonts w:ascii="Calibri" w:hAnsi="Calibri"/>
          <w:sz w:val="24"/>
          <w:szCs w:val="24"/>
          <w:lang w:val="en-US"/>
        </w:rPr>
        <w:t>Multiple reasons for NEET school failure identified by Perry and Francis (2010) are not fully explai</w:t>
      </w:r>
      <w:r w:rsidR="000B7FB1">
        <w:rPr>
          <w:rFonts w:ascii="Calibri" w:hAnsi="Calibri"/>
          <w:sz w:val="24"/>
          <w:szCs w:val="24"/>
          <w:lang w:val="en-US"/>
        </w:rPr>
        <w:t xml:space="preserve">ned by teacher-pupil behaviours, </w:t>
      </w:r>
      <w:r>
        <w:rPr>
          <w:rFonts w:ascii="Calibri" w:hAnsi="Calibri"/>
          <w:sz w:val="24"/>
          <w:szCs w:val="24"/>
          <w:lang w:val="en-US"/>
        </w:rPr>
        <w:t xml:space="preserve">such as </w:t>
      </w:r>
      <w:r w:rsidR="000B7FB1">
        <w:rPr>
          <w:rFonts w:ascii="Calibri" w:hAnsi="Calibri"/>
          <w:sz w:val="24"/>
          <w:szCs w:val="24"/>
          <w:lang w:val="en-US"/>
        </w:rPr>
        <w:t xml:space="preserve">material disadvantage </w:t>
      </w:r>
      <w:r w:rsidR="00C014C0">
        <w:rPr>
          <w:rFonts w:ascii="Calibri" w:hAnsi="Calibri"/>
          <w:sz w:val="24"/>
          <w:szCs w:val="24"/>
          <w:lang w:val="en-US"/>
        </w:rPr>
        <w:t>or lack of resource.</w:t>
      </w:r>
      <w:r>
        <w:rPr>
          <w:rFonts w:ascii="Calibri" w:hAnsi="Calibri"/>
          <w:sz w:val="24"/>
          <w:szCs w:val="24"/>
          <w:lang w:val="en-US"/>
        </w:rPr>
        <w:t xml:space="preserve"> </w:t>
      </w:r>
      <w:r w:rsidRPr="00815284">
        <w:rPr>
          <w:rFonts w:ascii="Calibri" w:hAnsi="Calibri"/>
          <w:sz w:val="24"/>
          <w:szCs w:val="24"/>
          <w:lang w:val="en-US"/>
        </w:rPr>
        <w:t>“For these young p</w:t>
      </w:r>
      <w:r w:rsidR="000B7FB1" w:rsidRPr="00815284">
        <w:rPr>
          <w:rFonts w:ascii="Calibri" w:hAnsi="Calibri"/>
          <w:sz w:val="24"/>
          <w:szCs w:val="24"/>
          <w:lang w:val="en-US"/>
        </w:rPr>
        <w:t>eople who are most marginalized</w:t>
      </w:r>
      <w:r w:rsidRPr="00815284">
        <w:rPr>
          <w:rFonts w:ascii="Calibri" w:hAnsi="Calibri"/>
          <w:sz w:val="24"/>
          <w:szCs w:val="24"/>
          <w:lang w:val="en-US"/>
        </w:rPr>
        <w:t xml:space="preserve"> there are powerful continuities between earlier experiences of social and educational disadvantage and that of Status O” (Rees et al</w:t>
      </w:r>
      <w:r w:rsidR="000B7FB1" w:rsidRPr="00815284">
        <w:rPr>
          <w:rFonts w:ascii="Calibri" w:hAnsi="Calibri"/>
          <w:sz w:val="24"/>
          <w:szCs w:val="24"/>
          <w:lang w:val="en-US"/>
        </w:rPr>
        <w:t>.</w:t>
      </w:r>
      <w:r w:rsidRPr="00815284">
        <w:rPr>
          <w:rFonts w:ascii="Calibri" w:hAnsi="Calibri"/>
          <w:sz w:val="24"/>
          <w:szCs w:val="24"/>
          <w:lang w:val="en-US"/>
        </w:rPr>
        <w:t>, 1996:226).</w:t>
      </w:r>
      <w:r w:rsidR="00C014C0">
        <w:rPr>
          <w:rFonts w:ascii="Calibri" w:hAnsi="Calibri"/>
          <w:sz w:val="24"/>
          <w:szCs w:val="24"/>
          <w:lang w:val="en-US"/>
        </w:rPr>
        <w:t xml:space="preserve"> </w:t>
      </w:r>
      <w:r w:rsidRPr="00791A10">
        <w:rPr>
          <w:rFonts w:ascii="Calibri" w:hAnsi="Calibri"/>
          <w:sz w:val="24"/>
          <w:szCs w:val="24"/>
          <w:lang w:val="en-US"/>
        </w:rPr>
        <w:t xml:space="preserve">Pring </w:t>
      </w:r>
      <w:r w:rsidR="000B7FB1" w:rsidRPr="00E16107">
        <w:rPr>
          <w:rFonts w:ascii="Calibri" w:hAnsi="Calibri"/>
          <w:sz w:val="24"/>
          <w:szCs w:val="24"/>
          <w:lang w:val="en-US"/>
        </w:rPr>
        <w:t>et al.</w:t>
      </w:r>
      <w:r w:rsidR="000B7FB1">
        <w:rPr>
          <w:rFonts w:ascii="Calibri" w:hAnsi="Calibri"/>
          <w:sz w:val="24"/>
          <w:szCs w:val="24"/>
          <w:lang w:val="en-US"/>
        </w:rPr>
        <w:t xml:space="preserve"> (2009)</w:t>
      </w:r>
      <w:r>
        <w:rPr>
          <w:rFonts w:ascii="Calibri" w:hAnsi="Calibri"/>
          <w:sz w:val="24"/>
          <w:szCs w:val="24"/>
          <w:lang w:val="en-US"/>
        </w:rPr>
        <w:t xml:space="preserve"> attribute</w:t>
      </w:r>
      <w:r w:rsidRPr="00791A10">
        <w:rPr>
          <w:rFonts w:ascii="Calibri" w:hAnsi="Calibri"/>
          <w:sz w:val="24"/>
          <w:szCs w:val="24"/>
          <w:lang w:val="en-US"/>
        </w:rPr>
        <w:t xml:space="preserve"> NEET school failure to the failure of successive </w:t>
      </w:r>
      <w:r w:rsidR="00B9075F">
        <w:rPr>
          <w:rFonts w:ascii="Calibri" w:hAnsi="Calibri"/>
          <w:sz w:val="24"/>
          <w:szCs w:val="24"/>
          <w:lang w:val="en-US"/>
        </w:rPr>
        <w:t>g</w:t>
      </w:r>
      <w:r w:rsidRPr="00791A10">
        <w:rPr>
          <w:rFonts w:ascii="Calibri" w:hAnsi="Calibri"/>
          <w:sz w:val="24"/>
          <w:szCs w:val="24"/>
          <w:lang w:val="en-US"/>
        </w:rPr>
        <w:t xml:space="preserve">overnments to </w:t>
      </w:r>
      <w:r w:rsidR="000B7FB1">
        <w:rPr>
          <w:rFonts w:ascii="Calibri" w:hAnsi="Calibri"/>
          <w:sz w:val="24"/>
          <w:szCs w:val="24"/>
          <w:lang w:val="en-US"/>
        </w:rPr>
        <w:t>address inequalities in society and</w:t>
      </w:r>
      <w:r w:rsidRPr="00791A10">
        <w:rPr>
          <w:rFonts w:ascii="Calibri" w:hAnsi="Calibri"/>
          <w:sz w:val="24"/>
          <w:szCs w:val="24"/>
          <w:lang w:val="en-US"/>
        </w:rPr>
        <w:t xml:space="preserve"> Hayward and Williams (2011)</w:t>
      </w:r>
      <w:r>
        <w:rPr>
          <w:rFonts w:ascii="Calibri" w:hAnsi="Calibri"/>
          <w:sz w:val="24"/>
          <w:szCs w:val="24"/>
          <w:lang w:val="en-US"/>
        </w:rPr>
        <w:t xml:space="preserve"> </w:t>
      </w:r>
      <w:r w:rsidRPr="00791A10">
        <w:rPr>
          <w:rFonts w:ascii="Calibri" w:hAnsi="Calibri"/>
          <w:sz w:val="24"/>
          <w:szCs w:val="24"/>
          <w:lang w:val="en-US"/>
        </w:rPr>
        <w:t xml:space="preserve">maintain that </w:t>
      </w:r>
      <w:r w:rsidR="00B9075F">
        <w:rPr>
          <w:rFonts w:ascii="Calibri" w:hAnsi="Calibri"/>
          <w:sz w:val="24"/>
          <w:szCs w:val="24"/>
          <w:lang w:val="en-US"/>
        </w:rPr>
        <w:t>g</w:t>
      </w:r>
      <w:r w:rsidRPr="00791A10">
        <w:rPr>
          <w:rFonts w:ascii="Calibri" w:hAnsi="Calibri"/>
          <w:sz w:val="24"/>
          <w:szCs w:val="24"/>
          <w:lang w:val="en-US"/>
        </w:rPr>
        <w:t>overnments have a duty to provide resource and opportunity structu</w:t>
      </w:r>
      <w:r w:rsidR="00C014C0">
        <w:rPr>
          <w:rFonts w:ascii="Calibri" w:hAnsi="Calibri"/>
          <w:sz w:val="24"/>
          <w:szCs w:val="24"/>
          <w:lang w:val="en-US"/>
        </w:rPr>
        <w:t xml:space="preserve">res for 16-18 NEET. </w:t>
      </w:r>
      <w:r w:rsidRPr="00FD2B7F">
        <w:rPr>
          <w:rFonts w:ascii="Calibri" w:hAnsi="Calibri"/>
          <w:sz w:val="24"/>
          <w:szCs w:val="24"/>
          <w:lang w:val="en-US"/>
        </w:rPr>
        <w:t xml:space="preserve">The </w:t>
      </w:r>
      <w:r>
        <w:rPr>
          <w:rFonts w:ascii="Calibri" w:hAnsi="Calibri"/>
          <w:sz w:val="24"/>
          <w:szCs w:val="24"/>
          <w:lang w:val="en-US"/>
        </w:rPr>
        <w:t xml:space="preserve">LYSPE &amp; </w:t>
      </w:r>
      <w:r w:rsidRPr="00A010B7">
        <w:rPr>
          <w:rFonts w:ascii="Calibri" w:hAnsi="Calibri" w:cs="Calibri"/>
          <w:sz w:val="24"/>
          <w:szCs w:val="24"/>
        </w:rPr>
        <w:t>Y</w:t>
      </w:r>
      <w:r>
        <w:rPr>
          <w:rFonts w:ascii="Calibri" w:hAnsi="Calibri" w:cs="Calibri"/>
          <w:sz w:val="24"/>
          <w:szCs w:val="24"/>
        </w:rPr>
        <w:t>CS</w:t>
      </w:r>
      <w:r w:rsidR="00F80E30">
        <w:rPr>
          <w:rFonts w:ascii="Calibri" w:hAnsi="Calibri" w:cs="Calibri"/>
          <w:sz w:val="24"/>
          <w:szCs w:val="24"/>
        </w:rPr>
        <w:t xml:space="preserve"> study</w:t>
      </w:r>
      <w:r w:rsidRPr="00CB54BD">
        <w:rPr>
          <w:rFonts w:ascii="Calibri" w:hAnsi="Calibri" w:cs="Calibri"/>
          <w:sz w:val="24"/>
          <w:szCs w:val="24"/>
        </w:rPr>
        <w:t xml:space="preserve"> </w:t>
      </w:r>
      <w:r w:rsidR="00B33A9D">
        <w:rPr>
          <w:rFonts w:ascii="Calibri" w:hAnsi="Calibri" w:cs="Calibri"/>
          <w:sz w:val="24"/>
          <w:szCs w:val="24"/>
        </w:rPr>
        <w:t>(DfE, 2011a)</w:t>
      </w:r>
      <w:r w:rsidRPr="00A755DE">
        <w:rPr>
          <w:rFonts w:ascii="Calibri" w:hAnsi="Calibri" w:cs="Calibri"/>
          <w:sz w:val="24"/>
          <w:szCs w:val="24"/>
        </w:rPr>
        <w:t xml:space="preserve"> </w:t>
      </w:r>
      <w:r w:rsidRPr="00CB54BD">
        <w:rPr>
          <w:rFonts w:ascii="Calibri" w:hAnsi="Calibri" w:cs="Calibri"/>
          <w:sz w:val="24"/>
          <w:szCs w:val="24"/>
        </w:rPr>
        <w:t>acknowledges that 16-18 NEET education providers must have sufficient resources to addres</w:t>
      </w:r>
      <w:r>
        <w:rPr>
          <w:rFonts w:ascii="Calibri" w:hAnsi="Calibri" w:cs="Calibri"/>
          <w:sz w:val="24"/>
          <w:szCs w:val="24"/>
        </w:rPr>
        <w:t>s the multiple-faceted issues NEET</w:t>
      </w:r>
      <w:r w:rsidRPr="00CB54BD">
        <w:rPr>
          <w:rFonts w:ascii="Calibri" w:hAnsi="Calibri" w:cs="Calibri"/>
          <w:sz w:val="24"/>
          <w:szCs w:val="24"/>
        </w:rPr>
        <w:t xml:space="preserve"> present</w:t>
      </w:r>
      <w:r>
        <w:rPr>
          <w:rFonts w:ascii="Calibri" w:hAnsi="Calibri" w:cs="Calibri"/>
          <w:sz w:val="24"/>
          <w:szCs w:val="24"/>
        </w:rPr>
        <w:t>.</w:t>
      </w:r>
    </w:p>
    <w:p w14:paraId="420A5596" w14:textId="77777777" w:rsidR="00701E49" w:rsidRDefault="002D0106" w:rsidP="00701E49">
      <w:pPr>
        <w:spacing w:line="360" w:lineRule="auto"/>
        <w:jc w:val="both"/>
        <w:rPr>
          <w:rFonts w:asciiTheme="minorHAnsi" w:hAnsiTheme="minorHAnsi" w:cstheme="minorHAnsi"/>
          <w:sz w:val="24"/>
          <w:szCs w:val="24"/>
        </w:rPr>
      </w:pPr>
      <w:r w:rsidRPr="00815284">
        <w:rPr>
          <w:rFonts w:asciiTheme="minorHAnsi" w:hAnsiTheme="minorHAnsi" w:cstheme="minorHAnsi"/>
          <w:sz w:val="24"/>
          <w:szCs w:val="24"/>
        </w:rPr>
        <w:t>Research by Siraj and Mayo (2014) utilises theoretical</w:t>
      </w:r>
      <w:r w:rsidR="000C308D" w:rsidRPr="00815284">
        <w:rPr>
          <w:rFonts w:asciiTheme="minorHAnsi" w:hAnsiTheme="minorHAnsi" w:cstheme="minorHAnsi"/>
          <w:sz w:val="24"/>
          <w:szCs w:val="24"/>
        </w:rPr>
        <w:t xml:space="preserve"> </w:t>
      </w:r>
      <w:r w:rsidRPr="00815284">
        <w:rPr>
          <w:rFonts w:asciiTheme="minorHAnsi" w:hAnsiTheme="minorHAnsi" w:cstheme="minorHAnsi"/>
          <w:sz w:val="24"/>
          <w:szCs w:val="24"/>
        </w:rPr>
        <w:t>and methodological concepts from bio-ecological models of human development</w:t>
      </w:r>
      <w:r w:rsidR="000B7FB1" w:rsidRPr="00815284">
        <w:rPr>
          <w:rFonts w:asciiTheme="minorHAnsi" w:hAnsiTheme="minorHAnsi" w:cstheme="minorHAnsi"/>
          <w:sz w:val="24"/>
          <w:szCs w:val="24"/>
        </w:rPr>
        <w:t>,</w:t>
      </w:r>
      <w:r w:rsidRPr="00815284">
        <w:rPr>
          <w:rFonts w:asciiTheme="minorHAnsi" w:hAnsiTheme="minorHAnsi" w:cstheme="minorHAnsi"/>
          <w:sz w:val="24"/>
          <w:szCs w:val="24"/>
        </w:rPr>
        <w:t xml:space="preserve"> psychological theories of child-rearing (</w:t>
      </w:r>
      <w:r w:rsidR="00C014C0" w:rsidRPr="00815284">
        <w:rPr>
          <w:rFonts w:asciiTheme="minorHAnsi" w:hAnsiTheme="minorHAnsi" w:cstheme="minorHAnsi"/>
          <w:sz w:val="24"/>
          <w:szCs w:val="24"/>
        </w:rPr>
        <w:t>vulnerability and resilience)</w:t>
      </w:r>
      <w:r w:rsidR="000B7FB1" w:rsidRPr="00815284">
        <w:rPr>
          <w:rFonts w:asciiTheme="minorHAnsi" w:hAnsiTheme="minorHAnsi" w:cstheme="minorHAnsi"/>
          <w:sz w:val="24"/>
          <w:szCs w:val="24"/>
        </w:rPr>
        <w:t xml:space="preserve"> and Bourdieu’s conceptualisation of social class as part of a life-course composition which is contin</w:t>
      </w:r>
      <w:r w:rsidR="009C646F" w:rsidRPr="00815284">
        <w:rPr>
          <w:rFonts w:asciiTheme="minorHAnsi" w:hAnsiTheme="minorHAnsi" w:cstheme="minorHAnsi"/>
          <w:sz w:val="24"/>
          <w:szCs w:val="24"/>
        </w:rPr>
        <w:t>uously created</w:t>
      </w:r>
      <w:r w:rsidR="00C014C0" w:rsidRPr="00815284">
        <w:rPr>
          <w:rFonts w:asciiTheme="minorHAnsi" w:hAnsiTheme="minorHAnsi" w:cstheme="minorHAnsi"/>
          <w:sz w:val="24"/>
          <w:szCs w:val="24"/>
        </w:rPr>
        <w:t>.</w:t>
      </w:r>
      <w:r w:rsidR="00C014C0" w:rsidRPr="00922E29">
        <w:rPr>
          <w:rFonts w:asciiTheme="minorHAnsi" w:hAnsiTheme="minorHAnsi" w:cstheme="minorHAnsi"/>
          <w:sz w:val="24"/>
          <w:szCs w:val="24"/>
        </w:rPr>
        <w:t xml:space="preserve"> </w:t>
      </w:r>
      <w:r w:rsidRPr="00922E29">
        <w:rPr>
          <w:rFonts w:asciiTheme="minorHAnsi" w:hAnsiTheme="minorHAnsi" w:cstheme="minorHAnsi"/>
          <w:sz w:val="24"/>
          <w:szCs w:val="24"/>
        </w:rPr>
        <w:t xml:space="preserve">The research draws on the </w:t>
      </w:r>
      <w:r w:rsidR="00463C43" w:rsidRPr="00922E29">
        <w:rPr>
          <w:rFonts w:asciiTheme="minorHAnsi" w:hAnsiTheme="minorHAnsi" w:cstheme="minorHAnsi"/>
          <w:sz w:val="24"/>
          <w:szCs w:val="24"/>
        </w:rPr>
        <w:t>EPPSE</w:t>
      </w:r>
      <w:r w:rsidRPr="00922E29">
        <w:rPr>
          <w:rFonts w:asciiTheme="minorHAnsi" w:hAnsiTheme="minorHAnsi" w:cstheme="minorHAnsi"/>
          <w:sz w:val="24"/>
          <w:szCs w:val="24"/>
        </w:rPr>
        <w:t xml:space="preserve"> Study, which follows the progress of 3,000 children aged 3–16 in Eng</w:t>
      </w:r>
      <w:r w:rsidR="00C014C0" w:rsidRPr="00922E29">
        <w:rPr>
          <w:rFonts w:asciiTheme="minorHAnsi" w:hAnsiTheme="minorHAnsi" w:cstheme="minorHAnsi"/>
          <w:sz w:val="24"/>
          <w:szCs w:val="24"/>
        </w:rPr>
        <w:t>land, sinc</w:t>
      </w:r>
      <w:r w:rsidR="0029209C" w:rsidRPr="00922E29">
        <w:rPr>
          <w:rFonts w:asciiTheme="minorHAnsi" w:hAnsiTheme="minorHAnsi" w:cstheme="minorHAnsi"/>
          <w:sz w:val="24"/>
          <w:szCs w:val="24"/>
        </w:rPr>
        <w:t>e 1997 (DfE, 2015a</w:t>
      </w:r>
      <w:r w:rsidR="00C014C0" w:rsidRPr="00922E29">
        <w:rPr>
          <w:rFonts w:asciiTheme="minorHAnsi" w:hAnsiTheme="minorHAnsi" w:cstheme="minorHAnsi"/>
          <w:sz w:val="24"/>
          <w:szCs w:val="24"/>
        </w:rPr>
        <w:t xml:space="preserve">). </w:t>
      </w:r>
      <w:r w:rsidRPr="00922E29">
        <w:rPr>
          <w:rFonts w:asciiTheme="minorHAnsi" w:hAnsiTheme="minorHAnsi" w:cstheme="minorHAnsi"/>
          <w:sz w:val="24"/>
          <w:szCs w:val="24"/>
        </w:rPr>
        <w:t>Socio-economic status (SES) is</w:t>
      </w:r>
      <w:r w:rsidRPr="006F08CD">
        <w:rPr>
          <w:rFonts w:asciiTheme="minorHAnsi" w:hAnsiTheme="minorHAnsi" w:cstheme="minorHAnsi"/>
          <w:sz w:val="24"/>
          <w:szCs w:val="24"/>
        </w:rPr>
        <w:t xml:space="preserve"> used to explore class practices in terms of resour</w:t>
      </w:r>
      <w:r w:rsidR="00C014C0">
        <w:rPr>
          <w:rFonts w:asciiTheme="minorHAnsi" w:hAnsiTheme="minorHAnsi" w:cstheme="minorHAnsi"/>
          <w:sz w:val="24"/>
          <w:szCs w:val="24"/>
        </w:rPr>
        <w:t xml:space="preserve">ces, interactions, and status. </w:t>
      </w:r>
      <w:r w:rsidR="009C646F">
        <w:rPr>
          <w:rFonts w:asciiTheme="minorHAnsi" w:hAnsiTheme="minorHAnsi" w:cstheme="minorHAnsi"/>
          <w:sz w:val="24"/>
          <w:szCs w:val="24"/>
        </w:rPr>
        <w:t>The findings</w:t>
      </w:r>
      <w:r w:rsidRPr="006F08CD">
        <w:rPr>
          <w:rFonts w:asciiTheme="minorHAnsi" w:hAnsiTheme="minorHAnsi" w:cstheme="minorHAnsi"/>
          <w:sz w:val="24"/>
          <w:szCs w:val="24"/>
        </w:rPr>
        <w:t xml:space="preserve"> emphasise the resilience </w:t>
      </w:r>
      <w:r w:rsidR="009C646F">
        <w:rPr>
          <w:rFonts w:asciiTheme="minorHAnsi" w:hAnsiTheme="minorHAnsi" w:cstheme="minorHAnsi"/>
          <w:sz w:val="24"/>
          <w:szCs w:val="24"/>
        </w:rPr>
        <w:t xml:space="preserve">or benefits of </w:t>
      </w:r>
      <w:r w:rsidR="00965670">
        <w:rPr>
          <w:rFonts w:asciiTheme="minorHAnsi" w:hAnsiTheme="minorHAnsi" w:cstheme="minorHAnsi"/>
          <w:sz w:val="24"/>
          <w:szCs w:val="24"/>
        </w:rPr>
        <w:t xml:space="preserve">social and cultural </w:t>
      </w:r>
      <w:r w:rsidR="009C646F">
        <w:rPr>
          <w:rFonts w:asciiTheme="minorHAnsi" w:hAnsiTheme="minorHAnsi" w:cstheme="minorHAnsi"/>
          <w:sz w:val="24"/>
          <w:szCs w:val="24"/>
        </w:rPr>
        <w:t>capital</w:t>
      </w:r>
      <w:r w:rsidRPr="006F08CD">
        <w:rPr>
          <w:rFonts w:asciiTheme="minorHAnsi" w:hAnsiTheme="minorHAnsi" w:cstheme="minorHAnsi"/>
          <w:sz w:val="24"/>
          <w:szCs w:val="24"/>
        </w:rPr>
        <w:t xml:space="preserve"> and the deve</w:t>
      </w:r>
      <w:r w:rsidR="00965670">
        <w:rPr>
          <w:rFonts w:asciiTheme="minorHAnsi" w:hAnsiTheme="minorHAnsi" w:cstheme="minorHAnsi"/>
          <w:sz w:val="24"/>
          <w:szCs w:val="24"/>
        </w:rPr>
        <w:t>lopment of agency by young people</w:t>
      </w:r>
      <w:r w:rsidR="00C014C0">
        <w:rPr>
          <w:rFonts w:asciiTheme="minorHAnsi" w:hAnsiTheme="minorHAnsi" w:cstheme="minorHAnsi"/>
          <w:sz w:val="24"/>
          <w:szCs w:val="24"/>
        </w:rPr>
        <w:t xml:space="preserve">. </w:t>
      </w:r>
      <w:r w:rsidRPr="006F08CD">
        <w:rPr>
          <w:rFonts w:asciiTheme="minorHAnsi" w:hAnsiTheme="minorHAnsi" w:cstheme="minorHAnsi"/>
          <w:sz w:val="24"/>
          <w:szCs w:val="24"/>
        </w:rPr>
        <w:t>This study highlights areas to extend knowledge abou</w:t>
      </w:r>
      <w:r w:rsidR="009C646F">
        <w:rPr>
          <w:rFonts w:asciiTheme="minorHAnsi" w:hAnsiTheme="minorHAnsi" w:cstheme="minorHAnsi"/>
          <w:sz w:val="24"/>
          <w:szCs w:val="24"/>
        </w:rPr>
        <w:t xml:space="preserve">t class practices of exclusion and vulnerability </w:t>
      </w:r>
      <w:r w:rsidR="00F77E79">
        <w:rPr>
          <w:rFonts w:asciiTheme="minorHAnsi" w:hAnsiTheme="minorHAnsi" w:cstheme="minorHAnsi"/>
          <w:sz w:val="24"/>
          <w:szCs w:val="24"/>
        </w:rPr>
        <w:t xml:space="preserve">in </w:t>
      </w:r>
      <w:r w:rsidR="009C646F">
        <w:rPr>
          <w:rFonts w:asciiTheme="minorHAnsi" w:hAnsiTheme="minorHAnsi" w:cstheme="minorHAnsi"/>
          <w:sz w:val="24"/>
          <w:szCs w:val="24"/>
        </w:rPr>
        <w:t xml:space="preserve">education (risk or exclusion) </w:t>
      </w:r>
      <w:r w:rsidRPr="006F08CD">
        <w:rPr>
          <w:rFonts w:asciiTheme="minorHAnsi" w:hAnsiTheme="minorHAnsi" w:cstheme="minorHAnsi"/>
          <w:sz w:val="24"/>
          <w:szCs w:val="24"/>
        </w:rPr>
        <w:t>and potential ac</w:t>
      </w:r>
      <w:r w:rsidR="00C014C0">
        <w:rPr>
          <w:rFonts w:asciiTheme="minorHAnsi" w:hAnsiTheme="minorHAnsi" w:cstheme="minorHAnsi"/>
          <w:sz w:val="24"/>
          <w:szCs w:val="24"/>
        </w:rPr>
        <w:t>tions to address these issues</w:t>
      </w:r>
      <w:r w:rsidR="009E2B38">
        <w:rPr>
          <w:rFonts w:asciiTheme="minorHAnsi" w:hAnsiTheme="minorHAnsi" w:cstheme="minorHAnsi"/>
          <w:sz w:val="24"/>
          <w:szCs w:val="24"/>
        </w:rPr>
        <w:t>.</w:t>
      </w:r>
    </w:p>
    <w:p w14:paraId="2182267F" w14:textId="77777777" w:rsidR="002D0106" w:rsidRPr="00701E49" w:rsidRDefault="002D0106" w:rsidP="00745FE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The e</w:t>
      </w:r>
      <w:r w:rsidRPr="00982F5C">
        <w:rPr>
          <w:rFonts w:asciiTheme="minorHAnsi" w:hAnsiTheme="minorHAnsi" w:cstheme="minorHAnsi"/>
          <w:sz w:val="24"/>
          <w:szCs w:val="24"/>
        </w:rPr>
        <w:t xml:space="preserve">arlier discussion shows that </w:t>
      </w:r>
      <w:r w:rsidR="009C646F">
        <w:rPr>
          <w:rFonts w:ascii="Calibri" w:hAnsi="Calibri" w:cs="Calibri"/>
          <w:sz w:val="24"/>
          <w:szCs w:val="24"/>
          <w:lang w:val="en-US"/>
        </w:rPr>
        <w:t xml:space="preserve">the disposition of habitus and </w:t>
      </w:r>
      <w:r w:rsidRPr="00982F5C">
        <w:rPr>
          <w:rFonts w:ascii="Calibri" w:hAnsi="Calibri" w:cs="Calibri"/>
          <w:sz w:val="24"/>
          <w:szCs w:val="24"/>
          <w:lang w:val="en-US"/>
        </w:rPr>
        <w:t xml:space="preserve">the position of education can be seen to influence </w:t>
      </w:r>
      <w:r w:rsidRPr="00C97F99">
        <w:rPr>
          <w:rFonts w:ascii="Calibri" w:hAnsi="Calibri" w:cs="Calibri"/>
          <w:sz w:val="24"/>
          <w:szCs w:val="24"/>
          <w:lang w:val="en-US"/>
        </w:rPr>
        <w:t>you</w:t>
      </w:r>
      <w:r>
        <w:rPr>
          <w:rFonts w:ascii="Calibri" w:hAnsi="Calibri" w:cs="Calibri"/>
          <w:sz w:val="24"/>
          <w:szCs w:val="24"/>
          <w:lang w:val="en-US"/>
        </w:rPr>
        <w:t>ng people’s</w:t>
      </w:r>
      <w:r w:rsidR="00C014C0">
        <w:rPr>
          <w:rFonts w:ascii="Calibri" w:hAnsi="Calibri" w:cs="Calibri"/>
          <w:sz w:val="24"/>
          <w:szCs w:val="24"/>
          <w:lang w:val="en-US"/>
        </w:rPr>
        <w:t xml:space="preserve"> career decisions. </w:t>
      </w:r>
      <w:r w:rsidR="009C646F">
        <w:rPr>
          <w:rFonts w:ascii="Calibri" w:hAnsi="Calibri" w:cs="Calibri"/>
          <w:sz w:val="24"/>
          <w:szCs w:val="24"/>
          <w:lang w:val="en-US"/>
        </w:rPr>
        <w:t xml:space="preserve">The above </w:t>
      </w:r>
      <w:r w:rsidR="009C646F" w:rsidRPr="009C646F">
        <w:rPr>
          <w:rFonts w:ascii="Calibri" w:hAnsi="Calibri" w:cs="Calibri"/>
          <w:sz w:val="24"/>
          <w:szCs w:val="24"/>
          <w:lang w:val="en-US"/>
        </w:rPr>
        <w:t>studies less easily account</w:t>
      </w:r>
      <w:r w:rsidRPr="009C646F">
        <w:rPr>
          <w:rFonts w:ascii="Calibri" w:hAnsi="Calibri" w:cs="Calibri"/>
          <w:sz w:val="24"/>
          <w:szCs w:val="24"/>
          <w:lang w:val="en-US"/>
        </w:rPr>
        <w:t xml:space="preserve"> for labour market issues or </w:t>
      </w:r>
      <w:r w:rsidR="009C646F" w:rsidRPr="009C646F">
        <w:rPr>
          <w:rFonts w:ascii="Calibri" w:hAnsi="Calibri" w:cs="Calibri"/>
          <w:sz w:val="24"/>
          <w:szCs w:val="24"/>
          <w:lang w:val="en-US"/>
        </w:rPr>
        <w:t xml:space="preserve">changes in </w:t>
      </w:r>
      <w:r w:rsidRPr="009C646F">
        <w:rPr>
          <w:rFonts w:ascii="Calibri" w:hAnsi="Calibri" w:cs="Calibri"/>
          <w:sz w:val="24"/>
          <w:szCs w:val="24"/>
          <w:lang w:val="en-US"/>
        </w:rPr>
        <w:t>public policy.</w:t>
      </w:r>
      <w:r w:rsidR="00C014C0" w:rsidRPr="009C646F">
        <w:rPr>
          <w:rFonts w:ascii="Calibri" w:hAnsi="Calibri" w:cs="Calibri"/>
          <w:sz w:val="24"/>
          <w:szCs w:val="24"/>
          <w:lang w:val="en-US"/>
        </w:rPr>
        <w:t xml:space="preserve"> </w:t>
      </w:r>
      <w:r w:rsidRPr="009C646F">
        <w:rPr>
          <w:rFonts w:ascii="Calibri" w:hAnsi="Calibri" w:cs="Calibri"/>
          <w:sz w:val="24"/>
          <w:szCs w:val="24"/>
          <w:lang w:val="en-US"/>
        </w:rPr>
        <w:t>These</w:t>
      </w:r>
      <w:r w:rsidRPr="00C97F99">
        <w:rPr>
          <w:rFonts w:ascii="Calibri" w:hAnsi="Calibri" w:cs="Calibri"/>
          <w:sz w:val="24"/>
          <w:szCs w:val="24"/>
          <w:lang w:val="en-US"/>
        </w:rPr>
        <w:t xml:space="preserve"> </w:t>
      </w:r>
      <w:r w:rsidRPr="00C97F99">
        <w:rPr>
          <w:rFonts w:ascii="Calibri" w:hAnsi="Calibri" w:cs="Calibri"/>
          <w:sz w:val="24"/>
          <w:szCs w:val="24"/>
          <w:lang w:val="en-US"/>
        </w:rPr>
        <w:lastRenderedPageBreak/>
        <w:t>are integral areas to the 16-18 N</w:t>
      </w:r>
      <w:r>
        <w:rPr>
          <w:rFonts w:ascii="Calibri" w:hAnsi="Calibri" w:cs="Calibri"/>
          <w:sz w:val="24"/>
          <w:szCs w:val="24"/>
          <w:lang w:val="en-US"/>
        </w:rPr>
        <w:t>EET context</w:t>
      </w:r>
      <w:r w:rsidR="009F2C75">
        <w:rPr>
          <w:rFonts w:ascii="Calibri" w:hAnsi="Calibri" w:cs="Calibri"/>
          <w:sz w:val="24"/>
          <w:szCs w:val="24"/>
          <w:lang w:val="en-US"/>
        </w:rPr>
        <w:t>,</w:t>
      </w:r>
      <w:r>
        <w:rPr>
          <w:rFonts w:ascii="Calibri" w:hAnsi="Calibri" w:cs="Calibri"/>
          <w:sz w:val="24"/>
          <w:szCs w:val="24"/>
          <w:lang w:val="en-US"/>
        </w:rPr>
        <w:t xml:space="preserve"> and for explaining </w:t>
      </w:r>
      <w:r w:rsidRPr="00C97F99">
        <w:rPr>
          <w:rFonts w:ascii="Calibri" w:hAnsi="Calibri" w:cs="Calibri"/>
          <w:sz w:val="24"/>
          <w:szCs w:val="24"/>
          <w:lang w:val="en-US"/>
        </w:rPr>
        <w:t xml:space="preserve">why if the majority of NEET </w:t>
      </w:r>
      <w:r w:rsidRPr="00C97F99">
        <w:rPr>
          <w:rFonts w:ascii="Calibri" w:hAnsi="Calibri" w:cs="Calibri"/>
          <w:bCs/>
          <w:sz w:val="24"/>
          <w:szCs w:val="24"/>
          <w:lang w:val="en-US"/>
        </w:rPr>
        <w:t>want to work, they cannot find employment</w:t>
      </w:r>
      <w:r>
        <w:rPr>
          <w:rFonts w:ascii="Calibri" w:hAnsi="Calibri" w:cs="Calibri"/>
          <w:bCs/>
          <w:sz w:val="24"/>
          <w:szCs w:val="24"/>
          <w:lang w:val="en-US"/>
        </w:rPr>
        <w:t xml:space="preserve"> (</w:t>
      </w:r>
      <w:r w:rsidRPr="00C97F99">
        <w:rPr>
          <w:rFonts w:ascii="Calibri" w:hAnsi="Calibri" w:cs="Calibri"/>
          <w:sz w:val="24"/>
          <w:szCs w:val="24"/>
          <w:lang w:val="en-US"/>
        </w:rPr>
        <w:t>Hayward and Williams, 2011)</w:t>
      </w:r>
      <w:r w:rsidRPr="00C97F99">
        <w:rPr>
          <w:rFonts w:ascii="Calibri" w:hAnsi="Calibri" w:cs="Calibri"/>
          <w:bCs/>
          <w:i/>
          <w:sz w:val="24"/>
          <w:szCs w:val="24"/>
          <w:lang w:val="en-US"/>
        </w:rPr>
        <w:t>.</w:t>
      </w:r>
      <w:r w:rsidRPr="00C97F99">
        <w:rPr>
          <w:rFonts w:ascii="Calibri" w:hAnsi="Calibri" w:cs="Calibri"/>
          <w:bCs/>
          <w:sz w:val="24"/>
          <w:szCs w:val="24"/>
          <w:lang w:val="en-US"/>
        </w:rPr>
        <w:t xml:space="preserve"> </w:t>
      </w:r>
      <w:r w:rsidR="00C014C0">
        <w:rPr>
          <w:rFonts w:ascii="Calibri" w:hAnsi="Calibri" w:cs="Calibri"/>
          <w:bCs/>
          <w:sz w:val="24"/>
          <w:szCs w:val="24"/>
          <w:lang w:val="en-US"/>
        </w:rPr>
        <w:t>I</w:t>
      </w:r>
      <w:r w:rsidRPr="00C97F99">
        <w:rPr>
          <w:rFonts w:ascii="Calibri" w:hAnsi="Calibri" w:cs="Calibri"/>
          <w:bCs/>
          <w:sz w:val="24"/>
          <w:szCs w:val="24"/>
          <w:lang w:val="en-US"/>
        </w:rPr>
        <w:t>t is also difficult to account for variations in regional or local 16-18 NEET rates that may have an economic</w:t>
      </w:r>
      <w:r>
        <w:rPr>
          <w:rFonts w:ascii="Calibri" w:hAnsi="Calibri" w:cs="Calibri"/>
          <w:bCs/>
          <w:sz w:val="24"/>
          <w:szCs w:val="24"/>
        </w:rPr>
        <w:t xml:space="preserve"> </w:t>
      </w:r>
      <w:r w:rsidRPr="00442E0C">
        <w:rPr>
          <w:rFonts w:ascii="Calibri" w:hAnsi="Calibri" w:cs="Calibri"/>
          <w:bCs/>
          <w:sz w:val="24"/>
          <w:szCs w:val="24"/>
        </w:rPr>
        <w:t xml:space="preserve">cause. Fuller </w:t>
      </w:r>
      <w:r w:rsidRPr="00E42CD3">
        <w:rPr>
          <w:rFonts w:ascii="Calibri" w:hAnsi="Calibri" w:cs="Calibri"/>
          <w:bCs/>
          <w:sz w:val="24"/>
          <w:szCs w:val="24"/>
        </w:rPr>
        <w:t xml:space="preserve">configuration is needed about </w:t>
      </w:r>
      <w:r w:rsidR="00B33A9D">
        <w:rPr>
          <w:rFonts w:ascii="Calibri" w:hAnsi="Calibri" w:cs="Calibri"/>
          <w:sz w:val="24"/>
          <w:szCs w:val="24"/>
        </w:rPr>
        <w:t xml:space="preserve">global economics (recession), </w:t>
      </w:r>
      <w:r w:rsidRPr="00E42CD3">
        <w:rPr>
          <w:rFonts w:ascii="Calibri" w:hAnsi="Calibri" w:cs="Calibri"/>
          <w:sz w:val="24"/>
          <w:szCs w:val="24"/>
        </w:rPr>
        <w:t>economic structural change (decli</w:t>
      </w:r>
      <w:r w:rsidR="0050084C">
        <w:rPr>
          <w:rFonts w:ascii="Calibri" w:hAnsi="Calibri" w:cs="Calibri"/>
          <w:sz w:val="24"/>
          <w:szCs w:val="24"/>
        </w:rPr>
        <w:t>ne of traditional industry) and</w:t>
      </w:r>
      <w:r w:rsidR="00B33A9D">
        <w:rPr>
          <w:rFonts w:ascii="Calibri" w:hAnsi="Calibri" w:cs="Calibri"/>
          <w:sz w:val="24"/>
          <w:szCs w:val="24"/>
        </w:rPr>
        <w:t xml:space="preserve"> government employment policy</w:t>
      </w:r>
      <w:r w:rsidR="0050084C">
        <w:rPr>
          <w:rFonts w:ascii="Calibri" w:hAnsi="Calibri" w:cs="Calibri"/>
          <w:sz w:val="24"/>
          <w:szCs w:val="24"/>
        </w:rPr>
        <w:t>.</w:t>
      </w:r>
    </w:p>
    <w:p w14:paraId="190BA929" w14:textId="77777777" w:rsidR="007F2AB1" w:rsidRDefault="007F2AB1" w:rsidP="00745FE0">
      <w:pPr>
        <w:spacing w:after="0" w:line="360" w:lineRule="auto"/>
        <w:jc w:val="both"/>
        <w:rPr>
          <w:rFonts w:ascii="Calibri" w:hAnsi="Calibri"/>
          <w:sz w:val="24"/>
          <w:szCs w:val="24"/>
        </w:rPr>
      </w:pPr>
    </w:p>
    <w:p w14:paraId="6F654742" w14:textId="77777777" w:rsidR="002D0106" w:rsidRPr="00070BC7" w:rsidRDefault="002D0106" w:rsidP="00745FE0">
      <w:pPr>
        <w:spacing w:after="0" w:line="360" w:lineRule="auto"/>
        <w:rPr>
          <w:rFonts w:ascii="Calibri" w:hAnsi="Calibri"/>
          <w:b/>
          <w:sz w:val="24"/>
          <w:szCs w:val="24"/>
        </w:rPr>
      </w:pPr>
      <w:r>
        <w:rPr>
          <w:rFonts w:ascii="Calibri" w:hAnsi="Calibri"/>
          <w:b/>
          <w:sz w:val="24"/>
          <w:szCs w:val="24"/>
        </w:rPr>
        <w:t xml:space="preserve">2.3.2 </w:t>
      </w:r>
      <w:r w:rsidRPr="00D53F8B">
        <w:rPr>
          <w:rFonts w:ascii="Calibri" w:hAnsi="Calibri"/>
          <w:b/>
          <w:i/>
          <w:sz w:val="24"/>
          <w:szCs w:val="24"/>
        </w:rPr>
        <w:t xml:space="preserve">Research </w:t>
      </w:r>
      <w:r w:rsidRPr="00070BC7">
        <w:rPr>
          <w:rFonts w:ascii="Calibri" w:hAnsi="Calibri"/>
          <w:b/>
          <w:i/>
          <w:sz w:val="24"/>
          <w:szCs w:val="24"/>
        </w:rPr>
        <w:t xml:space="preserve">studies </w:t>
      </w:r>
    </w:p>
    <w:p w14:paraId="1B6BA61D" w14:textId="77777777" w:rsidR="002D0106" w:rsidRPr="00824745" w:rsidRDefault="002D0106" w:rsidP="009E1D2F">
      <w:pPr>
        <w:tabs>
          <w:tab w:val="left" w:pos="7515"/>
        </w:tabs>
        <w:spacing w:after="240" w:line="360" w:lineRule="auto"/>
        <w:jc w:val="both"/>
        <w:rPr>
          <w:rFonts w:ascii="Calibri" w:hAnsi="Calibri"/>
          <w:sz w:val="24"/>
          <w:szCs w:val="24"/>
          <w:lang w:val="en-US"/>
        </w:rPr>
      </w:pPr>
      <w:r w:rsidRPr="00977D36">
        <w:rPr>
          <w:rFonts w:ascii="Calibri" w:hAnsi="Calibri"/>
          <w:sz w:val="24"/>
          <w:szCs w:val="24"/>
          <w:lang w:val="en-US"/>
        </w:rPr>
        <w:t xml:space="preserve">Investigating </w:t>
      </w:r>
      <w:r>
        <w:rPr>
          <w:rFonts w:ascii="Calibri" w:hAnsi="Calibri"/>
          <w:sz w:val="24"/>
          <w:szCs w:val="24"/>
          <w:lang w:val="en-US"/>
        </w:rPr>
        <w:t>16-18 NEET young people’s own experience, the Nuffield/Rathbone EYE (2008) used a qualitative methodology combining interviews with 500 16-18 NEET; regional workshops conducted with 16-18 NEET, providers and youth workers, and focus groups to listen to th</w:t>
      </w:r>
      <w:r w:rsidR="00C014C0">
        <w:rPr>
          <w:rFonts w:ascii="Calibri" w:hAnsi="Calibri"/>
          <w:sz w:val="24"/>
          <w:szCs w:val="24"/>
          <w:lang w:val="en-US"/>
        </w:rPr>
        <w:t xml:space="preserve">e ‘voice’ of the young people. </w:t>
      </w:r>
      <w:r>
        <w:rPr>
          <w:rFonts w:ascii="Calibri" w:hAnsi="Calibri"/>
          <w:sz w:val="24"/>
          <w:szCs w:val="24"/>
          <w:lang w:val="en-US"/>
        </w:rPr>
        <w:t xml:space="preserve">Questions were asked about the lives, aspirations, types of support </w:t>
      </w:r>
      <w:r w:rsidR="00DE7510">
        <w:rPr>
          <w:rFonts w:ascii="Calibri" w:hAnsi="Calibri"/>
          <w:sz w:val="24"/>
          <w:szCs w:val="24"/>
          <w:lang w:val="en-US"/>
        </w:rPr>
        <w:t xml:space="preserve">16-18 NEET would find helpful. </w:t>
      </w:r>
      <w:r>
        <w:rPr>
          <w:rFonts w:ascii="Calibri" w:hAnsi="Calibri"/>
          <w:sz w:val="24"/>
          <w:szCs w:val="24"/>
          <w:lang w:val="en-US"/>
        </w:rPr>
        <w:t xml:space="preserve">The research revealed high aspiration levels amongst all the young people: the majority wanted to work and </w:t>
      </w:r>
      <w:r w:rsidR="00917003">
        <w:rPr>
          <w:rFonts w:ascii="Calibri" w:hAnsi="Calibri"/>
          <w:sz w:val="24"/>
          <w:szCs w:val="24"/>
          <w:lang w:val="en-US"/>
        </w:rPr>
        <w:t xml:space="preserve">to </w:t>
      </w:r>
      <w:r>
        <w:rPr>
          <w:rFonts w:ascii="Calibri" w:hAnsi="Calibri"/>
          <w:sz w:val="24"/>
          <w:szCs w:val="24"/>
          <w:lang w:val="en-US"/>
        </w:rPr>
        <w:t xml:space="preserve">be economically independent, but there was a shortfall </w:t>
      </w:r>
      <w:r>
        <w:rPr>
          <w:rFonts w:ascii="Calibri" w:hAnsi="Calibri"/>
          <w:sz w:val="24"/>
          <w:szCs w:val="24"/>
        </w:rPr>
        <w:t>in economic or personal means to realise their aspirations.</w:t>
      </w:r>
      <w:r w:rsidR="00C014C0">
        <w:rPr>
          <w:rFonts w:ascii="Calibri" w:hAnsi="Calibri"/>
          <w:sz w:val="24"/>
          <w:szCs w:val="24"/>
          <w:lang w:val="en-US"/>
        </w:rPr>
        <w:t xml:space="preserve"> </w:t>
      </w:r>
      <w:r w:rsidR="00B97AC0">
        <w:rPr>
          <w:rFonts w:ascii="Calibri" w:hAnsi="Calibri"/>
          <w:sz w:val="24"/>
          <w:szCs w:val="24"/>
          <w:lang w:val="en-US"/>
        </w:rPr>
        <w:t xml:space="preserve">This finding </w:t>
      </w:r>
      <w:r w:rsidR="00B97AC0" w:rsidRPr="00815284">
        <w:rPr>
          <w:rFonts w:ascii="Calibri" w:hAnsi="Calibri"/>
          <w:sz w:val="24"/>
          <w:szCs w:val="24"/>
          <w:lang w:val="en-US"/>
        </w:rPr>
        <w:t>questions</w:t>
      </w:r>
      <w:r w:rsidRPr="00815284">
        <w:rPr>
          <w:rFonts w:ascii="Calibri" w:hAnsi="Calibri"/>
          <w:sz w:val="24"/>
          <w:szCs w:val="24"/>
          <w:lang w:val="en-US"/>
        </w:rPr>
        <w:t xml:space="preserve"> t</w:t>
      </w:r>
      <w:r>
        <w:rPr>
          <w:rFonts w:ascii="Calibri" w:hAnsi="Calibri"/>
          <w:sz w:val="24"/>
          <w:szCs w:val="24"/>
          <w:lang w:val="en-US"/>
        </w:rPr>
        <w:t>he policy assumptions underpinning many Gover</w:t>
      </w:r>
      <w:r w:rsidR="00C014C0">
        <w:rPr>
          <w:rFonts w:ascii="Calibri" w:hAnsi="Calibri"/>
          <w:sz w:val="24"/>
          <w:szCs w:val="24"/>
          <w:lang w:val="en-US"/>
        </w:rPr>
        <w:t>nment 16-18 NEET interventions.</w:t>
      </w:r>
      <w:r>
        <w:rPr>
          <w:rFonts w:ascii="Calibri" w:hAnsi="Calibri"/>
          <w:sz w:val="24"/>
          <w:szCs w:val="24"/>
          <w:lang w:val="en-US"/>
        </w:rPr>
        <w:t xml:space="preserve"> Hayward and Williams (2011:185) argue that:</w:t>
      </w:r>
    </w:p>
    <w:p w14:paraId="0BD0792F" w14:textId="77777777" w:rsidR="002D0106" w:rsidRDefault="002D0106" w:rsidP="002D0106">
      <w:pPr>
        <w:tabs>
          <w:tab w:val="left" w:pos="7515"/>
        </w:tabs>
        <w:spacing w:after="240" w:line="360" w:lineRule="auto"/>
        <w:jc w:val="both"/>
        <w:rPr>
          <w:rFonts w:ascii="Calibri" w:hAnsi="Calibri"/>
          <w:sz w:val="24"/>
          <w:szCs w:val="24"/>
          <w:lang w:val="en-US"/>
        </w:rPr>
      </w:pPr>
    </w:p>
    <w:p w14:paraId="57C5C0F6" w14:textId="77777777" w:rsidR="002D0106" w:rsidRDefault="002D0106" w:rsidP="009E2B38">
      <w:pPr>
        <w:tabs>
          <w:tab w:val="left" w:pos="7515"/>
        </w:tabs>
        <w:spacing w:after="240" w:line="240" w:lineRule="auto"/>
        <w:ind w:left="720"/>
        <w:jc w:val="both"/>
        <w:rPr>
          <w:rFonts w:ascii="Calibri" w:hAnsi="Calibri"/>
          <w:sz w:val="24"/>
          <w:szCs w:val="24"/>
          <w:lang w:val="en-US"/>
        </w:rPr>
      </w:pPr>
      <w:r>
        <w:rPr>
          <w:rFonts w:ascii="Calibri" w:hAnsi="Calibri"/>
          <w:sz w:val="24"/>
          <w:szCs w:val="24"/>
        </w:rPr>
        <w:t>Attention needs to be given to the provision of opportunity structures. D</w:t>
      </w:r>
      <w:r>
        <w:rPr>
          <w:rFonts w:ascii="Calibri" w:hAnsi="Calibri"/>
          <w:sz w:val="24"/>
          <w:szCs w:val="24"/>
          <w:lang w:val="en-US"/>
        </w:rPr>
        <w:t>i</w:t>
      </w:r>
      <w:r>
        <w:rPr>
          <w:rFonts w:ascii="Calibri" w:hAnsi="Calibri"/>
          <w:sz w:val="24"/>
          <w:szCs w:val="24"/>
        </w:rPr>
        <w:t>scourse about low aspirations ind</w:t>
      </w:r>
      <w:r>
        <w:rPr>
          <w:rFonts w:ascii="Calibri" w:hAnsi="Calibri"/>
          <w:sz w:val="24"/>
          <w:szCs w:val="24"/>
          <w:lang w:val="en-US"/>
        </w:rPr>
        <w:t>ividualises the problem of youth unemployment [and masks] the duty to make available real prospects for a secure and sustainable job.</w:t>
      </w:r>
    </w:p>
    <w:p w14:paraId="588882BE" w14:textId="77777777" w:rsidR="00745FE0" w:rsidRDefault="00745FE0" w:rsidP="002D0106">
      <w:pPr>
        <w:spacing w:line="360" w:lineRule="auto"/>
        <w:jc w:val="both"/>
        <w:rPr>
          <w:rFonts w:asciiTheme="minorHAnsi" w:hAnsiTheme="minorHAnsi" w:cstheme="minorHAnsi"/>
          <w:sz w:val="24"/>
          <w:szCs w:val="24"/>
          <w:highlight w:val="yellow"/>
        </w:rPr>
      </w:pPr>
    </w:p>
    <w:p w14:paraId="080CAA03" w14:textId="77777777" w:rsidR="002D0106" w:rsidRPr="00815284" w:rsidRDefault="002D0106" w:rsidP="002D0106">
      <w:pPr>
        <w:spacing w:line="360" w:lineRule="auto"/>
        <w:jc w:val="both"/>
        <w:rPr>
          <w:rFonts w:asciiTheme="minorHAnsi" w:hAnsiTheme="minorHAnsi" w:cstheme="minorHAnsi"/>
          <w:sz w:val="24"/>
          <w:szCs w:val="24"/>
        </w:rPr>
      </w:pPr>
      <w:r w:rsidRPr="00815284">
        <w:rPr>
          <w:rFonts w:asciiTheme="minorHAnsi" w:hAnsiTheme="minorHAnsi" w:cstheme="minorHAnsi"/>
          <w:sz w:val="24"/>
          <w:szCs w:val="24"/>
        </w:rPr>
        <w:t>Research by Finlay et al. (2010) engaged 26 young people in the NEET category</w:t>
      </w:r>
      <w:r w:rsidR="006D74C6" w:rsidRPr="00815284">
        <w:rPr>
          <w:rFonts w:asciiTheme="minorHAnsi" w:hAnsiTheme="minorHAnsi" w:cstheme="minorHAnsi"/>
          <w:sz w:val="24"/>
          <w:szCs w:val="24"/>
        </w:rPr>
        <w:t xml:space="preserve"> in the c</w:t>
      </w:r>
      <w:r w:rsidR="009E2B38" w:rsidRPr="00815284">
        <w:rPr>
          <w:rFonts w:asciiTheme="minorHAnsi" w:hAnsiTheme="minorHAnsi" w:cstheme="minorHAnsi"/>
          <w:sz w:val="24"/>
          <w:szCs w:val="24"/>
        </w:rPr>
        <w:t>onstruction of</w:t>
      </w:r>
      <w:r w:rsidR="006D74C6" w:rsidRPr="00815284">
        <w:rPr>
          <w:rFonts w:asciiTheme="minorHAnsi" w:hAnsiTheme="minorHAnsi" w:cstheme="minorHAnsi"/>
          <w:sz w:val="24"/>
          <w:szCs w:val="24"/>
        </w:rPr>
        <w:t xml:space="preserve"> life story accounts. </w:t>
      </w:r>
      <w:r w:rsidRPr="00815284">
        <w:rPr>
          <w:rFonts w:asciiTheme="minorHAnsi" w:hAnsiTheme="minorHAnsi" w:cstheme="minorHAnsi"/>
          <w:sz w:val="24"/>
          <w:szCs w:val="24"/>
        </w:rPr>
        <w:t>The majority of the young people wanted a job,</w:t>
      </w:r>
      <w:r w:rsidR="0039112A" w:rsidRPr="00815284">
        <w:rPr>
          <w:rFonts w:asciiTheme="minorHAnsi" w:hAnsiTheme="minorHAnsi" w:cstheme="minorHAnsi"/>
          <w:sz w:val="24"/>
          <w:szCs w:val="24"/>
        </w:rPr>
        <w:t xml:space="preserve"> a home and possibly children and “m</w:t>
      </w:r>
      <w:r w:rsidRPr="00815284">
        <w:rPr>
          <w:rFonts w:asciiTheme="minorHAnsi" w:hAnsiTheme="minorHAnsi" w:cstheme="minorHAnsi"/>
          <w:sz w:val="24"/>
          <w:szCs w:val="24"/>
        </w:rPr>
        <w:t>any of their career aspirations were modest and achievable with the right support” (Finlay et al., 2010:864). The authors suggest that when policymakers describe young people as having low aspirations, they mean low expectations.</w:t>
      </w:r>
      <w:r w:rsidR="00C014C0" w:rsidRPr="00815284">
        <w:rPr>
          <w:rFonts w:asciiTheme="minorHAnsi" w:hAnsiTheme="minorHAnsi" w:cstheme="minorHAnsi"/>
          <w:sz w:val="24"/>
          <w:szCs w:val="24"/>
        </w:rPr>
        <w:t xml:space="preserve"> </w:t>
      </w:r>
      <w:r w:rsidRPr="00815284">
        <w:rPr>
          <w:rFonts w:asciiTheme="minorHAnsi" w:hAnsiTheme="minorHAnsi" w:cstheme="minorHAnsi"/>
          <w:sz w:val="24"/>
          <w:szCs w:val="24"/>
        </w:rPr>
        <w:t>A discourse of low aspiration places the NEET problem on young people rather than improving their choice options for education, employment and training.</w:t>
      </w:r>
      <w:r w:rsidR="00C014C0" w:rsidRPr="00815284">
        <w:rPr>
          <w:rFonts w:asciiTheme="minorHAnsi" w:hAnsiTheme="minorHAnsi" w:cstheme="minorHAnsi"/>
          <w:sz w:val="24"/>
          <w:szCs w:val="24"/>
        </w:rPr>
        <w:t xml:space="preserve"> </w:t>
      </w:r>
      <w:r w:rsidRPr="00815284">
        <w:rPr>
          <w:rFonts w:asciiTheme="minorHAnsi" w:hAnsiTheme="minorHAnsi" w:cstheme="minorHAnsi"/>
          <w:sz w:val="24"/>
          <w:szCs w:val="24"/>
        </w:rPr>
        <w:t xml:space="preserve">This </w:t>
      </w:r>
      <w:r w:rsidR="006D74C6" w:rsidRPr="00815284">
        <w:rPr>
          <w:rFonts w:asciiTheme="minorHAnsi" w:hAnsiTheme="minorHAnsi" w:cstheme="minorHAnsi"/>
          <w:sz w:val="24"/>
          <w:szCs w:val="24"/>
        </w:rPr>
        <w:t>has resonance</w:t>
      </w:r>
      <w:r w:rsidRPr="00815284">
        <w:rPr>
          <w:rFonts w:asciiTheme="minorHAnsi" w:hAnsiTheme="minorHAnsi" w:cstheme="minorHAnsi"/>
          <w:sz w:val="24"/>
          <w:szCs w:val="24"/>
        </w:rPr>
        <w:t xml:space="preserve"> with neoliberal notions from the </w:t>
      </w:r>
      <w:r w:rsidRPr="00815284">
        <w:rPr>
          <w:rFonts w:asciiTheme="minorHAnsi" w:hAnsiTheme="minorHAnsi" w:cstheme="minorHAnsi"/>
          <w:sz w:val="24"/>
          <w:szCs w:val="24"/>
        </w:rPr>
        <w:lastRenderedPageBreak/>
        <w:t>Thatcher Government that blamed “the ‘deficiencies’ of young people themselves – rather than the lack of employment for them [as the</w:t>
      </w:r>
      <w:r w:rsidR="0039112A" w:rsidRPr="00815284">
        <w:rPr>
          <w:rFonts w:asciiTheme="minorHAnsi" w:hAnsiTheme="minorHAnsi" w:cstheme="minorHAnsi"/>
          <w:sz w:val="24"/>
          <w:szCs w:val="24"/>
        </w:rPr>
        <w:t xml:space="preserve"> cause of their non-participation</w:t>
      </w:r>
      <w:r w:rsidRPr="00815284">
        <w:rPr>
          <w:rFonts w:asciiTheme="minorHAnsi" w:hAnsiTheme="minorHAnsi" w:cstheme="minorHAnsi"/>
          <w:sz w:val="24"/>
          <w:szCs w:val="24"/>
        </w:rPr>
        <w:t>]” (Ainley and Allen, 2010:22)</w:t>
      </w:r>
      <w:r w:rsidR="00E87833" w:rsidRPr="00815284">
        <w:rPr>
          <w:rFonts w:asciiTheme="minorHAnsi" w:hAnsiTheme="minorHAnsi" w:cstheme="minorHAnsi"/>
          <w:sz w:val="24"/>
          <w:szCs w:val="24"/>
        </w:rPr>
        <w:t>.</w:t>
      </w:r>
    </w:p>
    <w:p w14:paraId="68E2F9A6" w14:textId="77777777" w:rsidR="002D0106" w:rsidRPr="00442E0C" w:rsidRDefault="00917003" w:rsidP="002D0106">
      <w:pPr>
        <w:spacing w:line="360" w:lineRule="auto"/>
        <w:jc w:val="both"/>
        <w:rPr>
          <w:rFonts w:ascii="Calibri" w:hAnsi="Calibri"/>
          <w:sz w:val="24"/>
          <w:szCs w:val="24"/>
        </w:rPr>
      </w:pPr>
      <w:r>
        <w:rPr>
          <w:rFonts w:ascii="Calibri" w:hAnsi="Calibri"/>
          <w:sz w:val="24"/>
          <w:szCs w:val="24"/>
          <w:lang w:val="en-US"/>
        </w:rPr>
        <w:t>R</w:t>
      </w:r>
      <w:r w:rsidR="002D0106" w:rsidRPr="00635B6A">
        <w:rPr>
          <w:rFonts w:ascii="Calibri" w:hAnsi="Calibri"/>
          <w:sz w:val="24"/>
          <w:szCs w:val="24"/>
        </w:rPr>
        <w:t>esearch by Todd (2012) and Carter-Wall and Whitfield (2012:4) reveals that many 16-18 NEET have high aspiration levels for their employment: they want to attain professional, managerial and skilled jobs or go to university; for example, “Rather than raising aspirations in order to raise attainment, there is a real need for support to learn more about educational and career options s</w:t>
      </w:r>
      <w:r w:rsidR="009A29C2">
        <w:rPr>
          <w:rFonts w:ascii="Calibri" w:hAnsi="Calibri"/>
          <w:sz w:val="24"/>
          <w:szCs w:val="24"/>
        </w:rPr>
        <w:t xml:space="preserve">o that </w:t>
      </w:r>
      <w:r w:rsidR="00B97AC0">
        <w:rPr>
          <w:rFonts w:ascii="Calibri" w:hAnsi="Calibri"/>
          <w:sz w:val="24"/>
          <w:szCs w:val="24"/>
        </w:rPr>
        <w:t xml:space="preserve">they </w:t>
      </w:r>
      <w:r w:rsidR="002D0106" w:rsidRPr="00635B6A">
        <w:rPr>
          <w:rFonts w:ascii="Calibri" w:hAnsi="Calibri"/>
          <w:sz w:val="24"/>
          <w:szCs w:val="24"/>
        </w:rPr>
        <w:t>understand the routes into post-16 compulsory education or employment.”</w:t>
      </w:r>
      <w:r w:rsidR="00C014C0">
        <w:rPr>
          <w:rFonts w:ascii="Calibri" w:hAnsi="Calibri"/>
          <w:sz w:val="24"/>
          <w:szCs w:val="24"/>
        </w:rPr>
        <w:t xml:space="preserve"> </w:t>
      </w:r>
      <w:r w:rsidR="002D0106" w:rsidRPr="00A24F51">
        <w:rPr>
          <w:rFonts w:ascii="Calibri" w:hAnsi="Calibri"/>
          <w:sz w:val="24"/>
          <w:szCs w:val="24"/>
        </w:rPr>
        <w:t>Simmons, Thompson and Russell</w:t>
      </w:r>
      <w:r w:rsidR="002D0106" w:rsidRPr="00220896">
        <w:rPr>
          <w:rFonts w:ascii="Calibri" w:hAnsi="Calibri"/>
          <w:sz w:val="24"/>
          <w:szCs w:val="24"/>
        </w:rPr>
        <w:t xml:space="preserve"> </w:t>
      </w:r>
      <w:r w:rsidR="00C014C0">
        <w:rPr>
          <w:rFonts w:ascii="Calibri" w:hAnsi="Calibri"/>
          <w:sz w:val="24"/>
          <w:szCs w:val="24"/>
        </w:rPr>
        <w:t>(2013a:2) argue for</w:t>
      </w:r>
      <w:r w:rsidR="002D0106" w:rsidRPr="00220896">
        <w:rPr>
          <w:rFonts w:ascii="Calibri" w:hAnsi="Calibri"/>
          <w:sz w:val="24"/>
          <w:szCs w:val="24"/>
        </w:rPr>
        <w:t xml:space="preserve"> “A shift from individual</w:t>
      </w:r>
      <w:r w:rsidR="002D0106">
        <w:rPr>
          <w:rFonts w:ascii="Calibri" w:hAnsi="Calibri"/>
          <w:sz w:val="24"/>
          <w:szCs w:val="24"/>
        </w:rPr>
        <w:t>ised and ultimately limited</w:t>
      </w:r>
      <w:r w:rsidR="002D0106" w:rsidRPr="00220896">
        <w:rPr>
          <w:rFonts w:ascii="Calibri" w:hAnsi="Calibri"/>
          <w:sz w:val="24"/>
          <w:szCs w:val="24"/>
        </w:rPr>
        <w:t xml:space="preserve"> discourses of well-being and self-esteem to a more holistic model of v</w:t>
      </w:r>
      <w:r w:rsidR="002D0106">
        <w:rPr>
          <w:rFonts w:ascii="Calibri" w:hAnsi="Calibri"/>
          <w:sz w:val="24"/>
          <w:szCs w:val="24"/>
        </w:rPr>
        <w:t xml:space="preserve">ocational education rooted in </w:t>
      </w:r>
      <w:r w:rsidR="002D0106" w:rsidRPr="00220896">
        <w:rPr>
          <w:rFonts w:ascii="Calibri" w:hAnsi="Calibri"/>
          <w:sz w:val="24"/>
          <w:szCs w:val="24"/>
        </w:rPr>
        <w:t>broader</w:t>
      </w:r>
      <w:r w:rsidR="002D0106">
        <w:rPr>
          <w:rFonts w:ascii="Calibri" w:hAnsi="Calibri"/>
          <w:sz w:val="24"/>
          <w:szCs w:val="24"/>
        </w:rPr>
        <w:t xml:space="preserve"> conceptions of social justice.”</w:t>
      </w:r>
      <w:r w:rsidR="00C014C0">
        <w:rPr>
          <w:rFonts w:ascii="Calibri" w:hAnsi="Calibri"/>
          <w:sz w:val="24"/>
          <w:szCs w:val="24"/>
        </w:rPr>
        <w:t xml:space="preserve"> </w:t>
      </w:r>
      <w:r w:rsidR="002D0106">
        <w:rPr>
          <w:rFonts w:ascii="Calibri" w:hAnsi="Calibri"/>
          <w:sz w:val="24"/>
          <w:szCs w:val="24"/>
          <w:lang w:val="en-US"/>
        </w:rPr>
        <w:t>The latter authors and Maguire (2013b) maintain that</w:t>
      </w:r>
      <w:r w:rsidR="002D0106" w:rsidRPr="00C774F9">
        <w:rPr>
          <w:rFonts w:ascii="Calibri" w:hAnsi="Calibri"/>
          <w:sz w:val="24"/>
          <w:szCs w:val="24"/>
          <w:lang w:val="en-US"/>
        </w:rPr>
        <w:t xml:space="preserve"> many 16-18 NEET </w:t>
      </w:r>
      <w:r w:rsidR="002D0106" w:rsidRPr="00C774F9">
        <w:rPr>
          <w:rFonts w:ascii="Calibri" w:hAnsi="Calibri"/>
          <w:sz w:val="24"/>
          <w:szCs w:val="24"/>
        </w:rPr>
        <w:t>experienced poor</w:t>
      </w:r>
      <w:r w:rsidR="002D0106">
        <w:rPr>
          <w:rFonts w:ascii="Calibri" w:hAnsi="Calibri"/>
          <w:sz w:val="24"/>
          <w:szCs w:val="24"/>
        </w:rPr>
        <w:t>-</w:t>
      </w:r>
      <w:r w:rsidR="002D0106" w:rsidRPr="00C774F9">
        <w:rPr>
          <w:rFonts w:ascii="Calibri" w:hAnsi="Calibri"/>
          <w:sz w:val="24"/>
          <w:szCs w:val="24"/>
        </w:rPr>
        <w:t>quality</w:t>
      </w:r>
      <w:r w:rsidR="002D0106">
        <w:rPr>
          <w:rFonts w:ascii="Calibri" w:hAnsi="Calibri"/>
          <w:sz w:val="24"/>
          <w:szCs w:val="24"/>
        </w:rPr>
        <w:t xml:space="preserve"> </w:t>
      </w:r>
      <w:r w:rsidR="002D0106" w:rsidRPr="00C774F9">
        <w:rPr>
          <w:rFonts w:ascii="Calibri" w:hAnsi="Calibri"/>
          <w:sz w:val="24"/>
          <w:szCs w:val="24"/>
        </w:rPr>
        <w:t>training initiatives</w:t>
      </w:r>
      <w:r w:rsidR="002D0106" w:rsidRPr="00C774F9">
        <w:rPr>
          <w:rFonts w:ascii="Calibri" w:hAnsi="Calibri"/>
          <w:sz w:val="24"/>
          <w:szCs w:val="24"/>
          <w:lang w:val="en-US"/>
        </w:rPr>
        <w:t xml:space="preserve"> </w:t>
      </w:r>
      <w:r w:rsidR="002D0106" w:rsidRPr="00B074B1">
        <w:rPr>
          <w:rFonts w:ascii="Calibri" w:hAnsi="Calibri"/>
          <w:sz w:val="24"/>
          <w:szCs w:val="24"/>
          <w:lang w:val="en-US"/>
        </w:rPr>
        <w:t>and</w:t>
      </w:r>
      <w:r w:rsidR="002D0106">
        <w:rPr>
          <w:rFonts w:ascii="Calibri" w:hAnsi="Calibri"/>
          <w:sz w:val="24"/>
          <w:szCs w:val="24"/>
          <w:lang w:val="en-US"/>
        </w:rPr>
        <w:t xml:space="preserve"> vocational </w:t>
      </w:r>
      <w:r w:rsidR="002D0106" w:rsidRPr="00C774F9">
        <w:rPr>
          <w:rFonts w:ascii="Calibri" w:hAnsi="Calibri"/>
          <w:sz w:val="24"/>
          <w:szCs w:val="24"/>
          <w:lang w:val="en-US"/>
        </w:rPr>
        <w:t xml:space="preserve">provision of little value for </w:t>
      </w:r>
      <w:r w:rsidR="002D0106">
        <w:rPr>
          <w:rFonts w:ascii="Calibri" w:hAnsi="Calibri"/>
          <w:sz w:val="24"/>
          <w:szCs w:val="24"/>
          <w:lang w:val="en-US"/>
        </w:rPr>
        <w:t xml:space="preserve">their </w:t>
      </w:r>
      <w:r w:rsidR="002D0106" w:rsidRPr="00C774F9">
        <w:rPr>
          <w:rFonts w:ascii="Calibri" w:hAnsi="Calibri"/>
          <w:sz w:val="24"/>
          <w:szCs w:val="24"/>
          <w:lang w:val="en-US"/>
        </w:rPr>
        <w:t>transition to work or educ</w:t>
      </w:r>
      <w:r w:rsidR="00C014C0">
        <w:rPr>
          <w:rFonts w:ascii="Calibri" w:hAnsi="Calibri"/>
          <w:sz w:val="24"/>
          <w:szCs w:val="24"/>
          <w:lang w:val="en-US"/>
        </w:rPr>
        <w:t xml:space="preserve">ation. </w:t>
      </w:r>
      <w:r w:rsidR="00F77E79">
        <w:rPr>
          <w:rFonts w:ascii="Calibri" w:hAnsi="Calibri"/>
          <w:sz w:val="24"/>
          <w:szCs w:val="24"/>
        </w:rPr>
        <w:t>M</w:t>
      </w:r>
      <w:r w:rsidR="002D0106" w:rsidRPr="00977D36">
        <w:rPr>
          <w:rFonts w:ascii="Calibri" w:hAnsi="Calibri"/>
          <w:sz w:val="24"/>
          <w:szCs w:val="24"/>
        </w:rPr>
        <w:t xml:space="preserve">any </w:t>
      </w:r>
      <w:r w:rsidR="002D0106">
        <w:rPr>
          <w:rFonts w:ascii="Calibri" w:hAnsi="Calibri"/>
          <w:sz w:val="24"/>
          <w:szCs w:val="24"/>
        </w:rPr>
        <w:t xml:space="preserve">NEET respondents in the Nuffield Review (Pring </w:t>
      </w:r>
      <w:r w:rsidR="002D0106" w:rsidRPr="00E16107">
        <w:rPr>
          <w:rFonts w:ascii="Calibri" w:hAnsi="Calibri"/>
          <w:sz w:val="24"/>
          <w:szCs w:val="24"/>
        </w:rPr>
        <w:t>et al.,</w:t>
      </w:r>
      <w:r w:rsidR="002D0106">
        <w:rPr>
          <w:rFonts w:ascii="Calibri" w:hAnsi="Calibri"/>
          <w:sz w:val="24"/>
          <w:szCs w:val="24"/>
        </w:rPr>
        <w:t xml:space="preserve"> 2009) wanted paid work rather than tak</w:t>
      </w:r>
      <w:r w:rsidR="00C014C0">
        <w:rPr>
          <w:rFonts w:ascii="Calibri" w:hAnsi="Calibri"/>
          <w:sz w:val="24"/>
          <w:szCs w:val="24"/>
        </w:rPr>
        <w:t xml:space="preserve">ing vocational qualifications. </w:t>
      </w:r>
      <w:r w:rsidR="002D0106" w:rsidRPr="00815284">
        <w:rPr>
          <w:rFonts w:ascii="Calibri" w:hAnsi="Calibri"/>
          <w:sz w:val="24"/>
          <w:szCs w:val="24"/>
        </w:rPr>
        <w:t>They often had</w:t>
      </w:r>
      <w:r w:rsidR="002D0106">
        <w:rPr>
          <w:rFonts w:ascii="Calibri" w:hAnsi="Calibri"/>
          <w:sz w:val="24"/>
          <w:szCs w:val="24"/>
        </w:rPr>
        <w:t xml:space="preserve"> an </w:t>
      </w:r>
      <w:r w:rsidR="002D0106">
        <w:rPr>
          <w:rFonts w:ascii="Calibri" w:hAnsi="Calibri"/>
          <w:sz w:val="24"/>
          <w:szCs w:val="24"/>
          <w:lang w:val="en-US"/>
        </w:rPr>
        <w:t xml:space="preserve">active dislike and negative experience of schooling, and </w:t>
      </w:r>
      <w:r w:rsidR="002D0106" w:rsidRPr="00E453D5">
        <w:rPr>
          <w:rFonts w:ascii="Calibri" w:hAnsi="Calibri"/>
          <w:sz w:val="24"/>
          <w:szCs w:val="24"/>
          <w:lang w:val="en-US"/>
        </w:rPr>
        <w:t xml:space="preserve">an </w:t>
      </w:r>
      <w:r w:rsidR="002D0106" w:rsidRPr="00E453D5">
        <w:rPr>
          <w:rFonts w:ascii="Calibri" w:hAnsi="Calibri"/>
          <w:sz w:val="24"/>
          <w:szCs w:val="24"/>
        </w:rPr>
        <w:t xml:space="preserve">inability to cope with school authority </w:t>
      </w:r>
      <w:r w:rsidR="002D0106" w:rsidRPr="00F948CF">
        <w:rPr>
          <w:rFonts w:ascii="Calibri" w:hAnsi="Calibri"/>
          <w:sz w:val="24"/>
          <w:szCs w:val="24"/>
        </w:rPr>
        <w:t>structures</w:t>
      </w:r>
      <w:r w:rsidR="002D0106" w:rsidRPr="00F948CF">
        <w:rPr>
          <w:rFonts w:ascii="Calibri" w:hAnsi="Calibri"/>
          <w:sz w:val="24"/>
          <w:szCs w:val="24"/>
          <w:lang w:val="en-US"/>
        </w:rPr>
        <w:t>.</w:t>
      </w:r>
      <w:r w:rsidR="00C014C0">
        <w:rPr>
          <w:rFonts w:ascii="Calibri" w:hAnsi="Calibri"/>
          <w:sz w:val="24"/>
          <w:szCs w:val="24"/>
          <w:lang w:val="en-US"/>
        </w:rPr>
        <w:t xml:space="preserve"> </w:t>
      </w:r>
      <w:r w:rsidR="002D0106">
        <w:rPr>
          <w:rFonts w:ascii="Calibri" w:hAnsi="Calibri"/>
          <w:sz w:val="24"/>
          <w:szCs w:val="24"/>
          <w:lang w:val="en-US"/>
        </w:rPr>
        <w:t>Localised and structural employment was evidenced with most participating regions having limited employment opportunities.</w:t>
      </w:r>
    </w:p>
    <w:p w14:paraId="669036DC" w14:textId="77777777" w:rsidR="002D0106" w:rsidRPr="00A104DD" w:rsidRDefault="002D0106" w:rsidP="002D0106">
      <w:pPr>
        <w:spacing w:before="100" w:beforeAutospacing="1" w:after="100" w:afterAutospacing="1" w:line="360" w:lineRule="auto"/>
        <w:jc w:val="both"/>
        <w:rPr>
          <w:rFonts w:ascii="Calibri" w:hAnsi="Calibri"/>
          <w:sz w:val="24"/>
          <w:szCs w:val="24"/>
          <w:lang w:val="en-US"/>
        </w:rPr>
      </w:pPr>
      <w:r w:rsidRPr="00A104DD">
        <w:rPr>
          <w:rFonts w:ascii="Calibri" w:hAnsi="Calibri"/>
          <w:sz w:val="24"/>
          <w:szCs w:val="24"/>
          <w:lang w:val="en-US"/>
        </w:rPr>
        <w:t xml:space="preserve">The Nuffield/Rathbone EYE (2008) </w:t>
      </w:r>
      <w:r>
        <w:rPr>
          <w:rFonts w:ascii="Calibri" w:hAnsi="Calibri"/>
          <w:sz w:val="24"/>
          <w:szCs w:val="24"/>
          <w:lang w:val="en-US"/>
        </w:rPr>
        <w:t xml:space="preserve">indicates that the majority of those interviewed </w:t>
      </w:r>
      <w:r w:rsidR="00917003">
        <w:rPr>
          <w:rFonts w:ascii="Calibri" w:hAnsi="Calibri"/>
          <w:sz w:val="24"/>
          <w:szCs w:val="24"/>
        </w:rPr>
        <w:t xml:space="preserve">lacked qualifications </w:t>
      </w:r>
      <w:r>
        <w:rPr>
          <w:rFonts w:ascii="Calibri" w:hAnsi="Calibri"/>
          <w:sz w:val="24"/>
          <w:szCs w:val="24"/>
        </w:rPr>
        <w:t>and experience required for scarce jobs</w:t>
      </w:r>
      <w:r w:rsidR="00C014C0">
        <w:rPr>
          <w:rFonts w:ascii="Calibri" w:hAnsi="Calibri"/>
          <w:sz w:val="24"/>
          <w:szCs w:val="24"/>
        </w:rPr>
        <w:t>.</w:t>
      </w:r>
      <w:r>
        <w:rPr>
          <w:rFonts w:ascii="Calibri" w:hAnsi="Calibri"/>
          <w:color w:val="7030A0"/>
          <w:sz w:val="24"/>
          <w:szCs w:val="24"/>
          <w:lang w:val="en-US"/>
        </w:rPr>
        <w:t xml:space="preserve"> </w:t>
      </w:r>
      <w:r w:rsidRPr="00E06424">
        <w:rPr>
          <w:rFonts w:ascii="Calibri" w:hAnsi="Calibri"/>
          <w:sz w:val="24"/>
          <w:szCs w:val="24"/>
        </w:rPr>
        <w:t>Simmons</w:t>
      </w:r>
      <w:r w:rsidR="006D74C6">
        <w:rPr>
          <w:rFonts w:ascii="Calibri" w:hAnsi="Calibri"/>
          <w:sz w:val="24"/>
          <w:szCs w:val="24"/>
        </w:rPr>
        <w:t xml:space="preserve"> and Smyth (2016) </w:t>
      </w:r>
      <w:r w:rsidRPr="00A24F51">
        <w:rPr>
          <w:rFonts w:ascii="Calibri" w:hAnsi="Calibri"/>
          <w:sz w:val="24"/>
          <w:szCs w:val="24"/>
        </w:rPr>
        <w:t xml:space="preserve">use the notion </w:t>
      </w:r>
      <w:r w:rsidRPr="00220896">
        <w:rPr>
          <w:rFonts w:ascii="Calibri" w:hAnsi="Calibri"/>
          <w:sz w:val="24"/>
          <w:szCs w:val="24"/>
        </w:rPr>
        <w:t>of ‘erosion of motivation’ to suggest that young people question the value of education or work when employment is scarce, or when availabl</w:t>
      </w:r>
      <w:r>
        <w:rPr>
          <w:rFonts w:ascii="Calibri" w:hAnsi="Calibri"/>
          <w:sz w:val="24"/>
          <w:szCs w:val="24"/>
        </w:rPr>
        <w:t>e jobs have low pay or exploitative</w:t>
      </w:r>
      <w:r w:rsidR="00C014C0">
        <w:rPr>
          <w:rFonts w:ascii="Calibri" w:hAnsi="Calibri"/>
          <w:sz w:val="24"/>
          <w:szCs w:val="24"/>
        </w:rPr>
        <w:t xml:space="preserve"> conditions. </w:t>
      </w:r>
      <w:r w:rsidRPr="00220896">
        <w:rPr>
          <w:rFonts w:ascii="Calibri" w:hAnsi="Calibri"/>
          <w:sz w:val="24"/>
          <w:szCs w:val="24"/>
        </w:rPr>
        <w:t>F</w:t>
      </w:r>
      <w:r w:rsidRPr="00220896">
        <w:rPr>
          <w:rFonts w:ascii="Calibri" w:hAnsi="Calibri"/>
          <w:sz w:val="24"/>
          <w:szCs w:val="24"/>
          <w:lang w:val="en-US"/>
        </w:rPr>
        <w:t>or many 16-18 young pe</w:t>
      </w:r>
      <w:r>
        <w:rPr>
          <w:rFonts w:ascii="Calibri" w:hAnsi="Calibri"/>
          <w:sz w:val="24"/>
          <w:szCs w:val="24"/>
          <w:lang w:val="en-US"/>
        </w:rPr>
        <w:t>ople interviewed in the Nuffield</w:t>
      </w:r>
      <w:r w:rsidRPr="00220896">
        <w:rPr>
          <w:rFonts w:ascii="Calibri" w:hAnsi="Calibri"/>
          <w:sz w:val="24"/>
          <w:szCs w:val="24"/>
          <w:lang w:val="en-US"/>
        </w:rPr>
        <w:t xml:space="preserve"> Review</w:t>
      </w:r>
      <w:r>
        <w:rPr>
          <w:rFonts w:ascii="Calibri" w:hAnsi="Calibri"/>
          <w:sz w:val="24"/>
          <w:szCs w:val="24"/>
          <w:lang w:val="en-US"/>
        </w:rPr>
        <w:t xml:space="preserve"> (</w:t>
      </w:r>
      <w:r w:rsidR="00195142">
        <w:rPr>
          <w:rFonts w:ascii="Calibri" w:hAnsi="Calibri"/>
          <w:sz w:val="24"/>
          <w:szCs w:val="24"/>
          <w:lang w:val="en-US"/>
        </w:rPr>
        <w:t xml:space="preserve">Pring et al., </w:t>
      </w:r>
      <w:r>
        <w:rPr>
          <w:rFonts w:ascii="Calibri" w:hAnsi="Calibri"/>
          <w:sz w:val="24"/>
          <w:szCs w:val="24"/>
          <w:lang w:val="en-US"/>
        </w:rPr>
        <w:t>2009)</w:t>
      </w:r>
      <w:r w:rsidRPr="00220896">
        <w:rPr>
          <w:rFonts w:ascii="Calibri" w:hAnsi="Calibri"/>
          <w:sz w:val="24"/>
          <w:szCs w:val="24"/>
          <w:lang w:val="en-US"/>
        </w:rPr>
        <w:t xml:space="preserve"> their</w:t>
      </w:r>
      <w:r w:rsidRPr="00220896">
        <w:rPr>
          <w:rFonts w:ascii="Calibri" w:hAnsi="Calibri"/>
          <w:sz w:val="24"/>
          <w:szCs w:val="24"/>
        </w:rPr>
        <w:t xml:space="preserve"> lived experience </w:t>
      </w:r>
      <w:r>
        <w:rPr>
          <w:rFonts w:ascii="Calibri" w:hAnsi="Calibri"/>
          <w:sz w:val="24"/>
          <w:szCs w:val="24"/>
        </w:rPr>
        <w:t xml:space="preserve">was seen to </w:t>
      </w:r>
      <w:r w:rsidRPr="00220896">
        <w:rPr>
          <w:rFonts w:ascii="Calibri" w:hAnsi="Calibri"/>
          <w:sz w:val="24"/>
          <w:szCs w:val="24"/>
        </w:rPr>
        <w:t>make</w:t>
      </w:r>
      <w:r w:rsidRPr="00220896">
        <w:rPr>
          <w:rFonts w:ascii="Calibri" w:hAnsi="Calibri"/>
          <w:sz w:val="24"/>
          <w:szCs w:val="24"/>
          <w:lang w:val="en-US"/>
        </w:rPr>
        <w:t xml:space="preserve"> disengagement a rational response</w:t>
      </w:r>
      <w:r w:rsidRPr="00815284">
        <w:rPr>
          <w:rFonts w:ascii="Calibri" w:hAnsi="Calibri"/>
          <w:sz w:val="24"/>
          <w:szCs w:val="24"/>
          <w:lang w:val="en-US"/>
        </w:rPr>
        <w:t>.</w:t>
      </w:r>
      <w:r w:rsidR="00C014C0" w:rsidRPr="00815284">
        <w:rPr>
          <w:rFonts w:ascii="Calibri" w:hAnsi="Calibri"/>
          <w:sz w:val="24"/>
          <w:szCs w:val="24"/>
          <w:lang w:val="en-US"/>
        </w:rPr>
        <w:t xml:space="preserve"> </w:t>
      </w:r>
      <w:r w:rsidRPr="00815284">
        <w:rPr>
          <w:rFonts w:ascii="Calibri" w:hAnsi="Calibri"/>
          <w:sz w:val="24"/>
          <w:szCs w:val="24"/>
          <w:lang w:val="en-US"/>
        </w:rPr>
        <w:t>Finlay et al. (2010:865) concluded that being NEET “is a rational response to low expectations in terms of opportunities available in the local labour market for jobs, [they require] more choice of provision, and more chances and more opportunities to reach their aspirations.”</w:t>
      </w:r>
      <w:r w:rsidR="00C014C0">
        <w:rPr>
          <w:rFonts w:ascii="Calibri" w:hAnsi="Calibri"/>
          <w:color w:val="7030A0"/>
          <w:sz w:val="24"/>
          <w:szCs w:val="24"/>
          <w:lang w:val="en-US"/>
        </w:rPr>
        <w:t xml:space="preserve"> </w:t>
      </w:r>
      <w:r>
        <w:rPr>
          <w:rFonts w:ascii="Calibri" w:hAnsi="Calibri"/>
          <w:sz w:val="24"/>
          <w:szCs w:val="24"/>
          <w:lang w:val="en-US"/>
        </w:rPr>
        <w:t>Simmons (2017:2) argues that “</w:t>
      </w:r>
      <w:r w:rsidRPr="0067749D">
        <w:rPr>
          <w:rFonts w:asciiTheme="minorHAnsi" w:hAnsiTheme="minorHAnsi" w:cstheme="minorHAnsi"/>
          <w:sz w:val="24"/>
          <w:szCs w:val="24"/>
        </w:rPr>
        <w:t>there needs to be attendant programmes of job creation if policymakers are serious about improving the prospects of NEET.”</w:t>
      </w:r>
    </w:p>
    <w:p w14:paraId="459582CB" w14:textId="77777777" w:rsidR="002D0106" w:rsidRPr="00544C80" w:rsidRDefault="002D0106" w:rsidP="002D0106">
      <w:pPr>
        <w:spacing w:line="360" w:lineRule="auto"/>
        <w:jc w:val="both"/>
        <w:rPr>
          <w:rFonts w:ascii="Calibri" w:hAnsi="Calibri"/>
          <w:sz w:val="24"/>
          <w:szCs w:val="24"/>
        </w:rPr>
      </w:pPr>
      <w:r>
        <w:rPr>
          <w:rFonts w:ascii="Calibri" w:hAnsi="Calibri"/>
          <w:sz w:val="24"/>
          <w:szCs w:val="24"/>
          <w:lang w:val="en-US"/>
        </w:rPr>
        <w:lastRenderedPageBreak/>
        <w:t xml:space="preserve">In 2010, the </w:t>
      </w:r>
      <w:r w:rsidR="007E37E8">
        <w:rPr>
          <w:rFonts w:ascii="Calibri" w:hAnsi="Calibri"/>
          <w:sz w:val="24"/>
          <w:szCs w:val="24"/>
        </w:rPr>
        <w:t>g</w:t>
      </w:r>
      <w:r>
        <w:rPr>
          <w:rFonts w:ascii="Calibri" w:hAnsi="Calibri"/>
          <w:sz w:val="24"/>
          <w:szCs w:val="24"/>
        </w:rPr>
        <w:t xml:space="preserve">overnment commissioned </w:t>
      </w:r>
      <w:r w:rsidR="00917003">
        <w:rPr>
          <w:rFonts w:ascii="Calibri" w:hAnsi="Calibri"/>
          <w:sz w:val="24"/>
          <w:szCs w:val="24"/>
        </w:rPr>
        <w:t>IES</w:t>
      </w:r>
      <w:r>
        <w:rPr>
          <w:rFonts w:ascii="Calibri" w:hAnsi="Calibri"/>
          <w:sz w:val="24"/>
          <w:szCs w:val="24"/>
        </w:rPr>
        <w:t xml:space="preserve"> to evaluate the Activity Agreement and Entry-to-Learning Pilot</w:t>
      </w:r>
      <w:r w:rsidR="00C014C0">
        <w:rPr>
          <w:rFonts w:ascii="Calibri" w:hAnsi="Calibri"/>
          <w:sz w:val="24"/>
          <w:szCs w:val="24"/>
        </w:rPr>
        <w:t xml:space="preserve">s </w:t>
      </w:r>
      <w:r w:rsidR="00B33A9D">
        <w:rPr>
          <w:rFonts w:ascii="Calibri" w:hAnsi="Calibri"/>
          <w:sz w:val="24"/>
          <w:szCs w:val="24"/>
        </w:rPr>
        <w:t xml:space="preserve">for 16-18 NEET </w:t>
      </w:r>
      <w:r w:rsidR="00C014C0">
        <w:rPr>
          <w:rFonts w:ascii="Calibri" w:hAnsi="Calibri"/>
          <w:sz w:val="24"/>
          <w:szCs w:val="24"/>
        </w:rPr>
        <w:t>that operated during 2006-10.</w:t>
      </w:r>
      <w:r>
        <w:rPr>
          <w:rFonts w:ascii="Calibri" w:hAnsi="Calibri"/>
          <w:sz w:val="24"/>
          <w:szCs w:val="24"/>
        </w:rPr>
        <w:t xml:space="preserve"> The research involved three strands: quantitative evaluation (survey da</w:t>
      </w:r>
      <w:r w:rsidR="0039112A">
        <w:rPr>
          <w:rFonts w:ascii="Calibri" w:hAnsi="Calibri"/>
          <w:sz w:val="24"/>
          <w:szCs w:val="24"/>
        </w:rPr>
        <w:t>ta); process evaluation (</w:t>
      </w:r>
      <w:r>
        <w:rPr>
          <w:rFonts w:ascii="Calibri" w:hAnsi="Calibri"/>
          <w:sz w:val="24"/>
          <w:szCs w:val="24"/>
        </w:rPr>
        <w:t>case</w:t>
      </w:r>
      <w:r w:rsidR="00954077">
        <w:rPr>
          <w:rFonts w:ascii="Calibri" w:hAnsi="Calibri"/>
          <w:sz w:val="24"/>
          <w:szCs w:val="24"/>
        </w:rPr>
        <w:t>-</w:t>
      </w:r>
      <w:r>
        <w:rPr>
          <w:rFonts w:ascii="Calibri" w:hAnsi="Calibri"/>
          <w:sz w:val="24"/>
          <w:szCs w:val="24"/>
        </w:rPr>
        <w:t xml:space="preserve">studies in </w:t>
      </w:r>
      <w:r w:rsidRPr="00701E49">
        <w:rPr>
          <w:rFonts w:ascii="Calibri" w:hAnsi="Calibri"/>
          <w:sz w:val="24"/>
          <w:szCs w:val="24"/>
        </w:rPr>
        <w:t>14 pilot</w:t>
      </w:r>
      <w:r>
        <w:rPr>
          <w:rFonts w:ascii="Calibri" w:hAnsi="Calibri"/>
          <w:sz w:val="24"/>
          <w:szCs w:val="24"/>
        </w:rPr>
        <w:t xml:space="preserve"> areas); and quantitative dat</w:t>
      </w:r>
      <w:r w:rsidR="00C014C0">
        <w:rPr>
          <w:rFonts w:ascii="Calibri" w:hAnsi="Calibri"/>
          <w:sz w:val="24"/>
          <w:szCs w:val="24"/>
        </w:rPr>
        <w:t>a collection to assess success.</w:t>
      </w:r>
      <w:r>
        <w:rPr>
          <w:rFonts w:ascii="Calibri" w:hAnsi="Calibri"/>
          <w:sz w:val="24"/>
          <w:szCs w:val="24"/>
        </w:rPr>
        <w:t xml:space="preserve"> Intended outcomes included: identification of what worked well on the programmes, a deeper understanding of the personal and structural issues faced by 16-18 NEET; and the types of suppo</w:t>
      </w:r>
      <w:r w:rsidR="00C014C0">
        <w:rPr>
          <w:rFonts w:ascii="Calibri" w:hAnsi="Calibri"/>
          <w:sz w:val="24"/>
          <w:szCs w:val="24"/>
        </w:rPr>
        <w:t>rt that best enable engagement.</w:t>
      </w:r>
      <w:r>
        <w:rPr>
          <w:rFonts w:ascii="Calibri" w:hAnsi="Calibri"/>
          <w:sz w:val="24"/>
          <w:szCs w:val="24"/>
        </w:rPr>
        <w:t xml:space="preserve"> The two programmes were shown to be effective with all the pilot cohorts: 49% of Activity Agreement participants (2008-2009) engaged in education or employment activities </w:t>
      </w:r>
      <w:r w:rsidR="00C014C0">
        <w:rPr>
          <w:rFonts w:ascii="Calibri" w:hAnsi="Calibri"/>
          <w:sz w:val="24"/>
          <w:szCs w:val="24"/>
        </w:rPr>
        <w:t>after the programme.</w:t>
      </w:r>
      <w:r>
        <w:rPr>
          <w:rFonts w:ascii="Calibri" w:hAnsi="Calibri"/>
          <w:sz w:val="24"/>
          <w:szCs w:val="24"/>
        </w:rPr>
        <w:t xml:space="preserve"> Some 61% of Entry-to-Learning participants left the pilot with </w:t>
      </w:r>
      <w:r w:rsidR="00C014C0">
        <w:rPr>
          <w:rFonts w:ascii="Calibri" w:hAnsi="Calibri"/>
          <w:sz w:val="24"/>
          <w:szCs w:val="24"/>
        </w:rPr>
        <w:t xml:space="preserve">positive destinations in 2009. </w:t>
      </w:r>
      <w:r>
        <w:rPr>
          <w:rFonts w:ascii="Calibri" w:hAnsi="Calibri"/>
          <w:sz w:val="24"/>
          <w:szCs w:val="24"/>
        </w:rPr>
        <w:t>Beneficial approaches were identified, such as personalised learning, flexible pr</w:t>
      </w:r>
      <w:r w:rsidR="00195142">
        <w:rPr>
          <w:rFonts w:ascii="Calibri" w:hAnsi="Calibri"/>
          <w:sz w:val="24"/>
          <w:szCs w:val="24"/>
        </w:rPr>
        <w:t>ovision</w:t>
      </w:r>
      <w:r w:rsidR="009A29C2">
        <w:rPr>
          <w:rFonts w:ascii="Calibri" w:hAnsi="Calibri"/>
          <w:sz w:val="24"/>
          <w:szCs w:val="24"/>
        </w:rPr>
        <w:t xml:space="preserve"> and </w:t>
      </w:r>
      <w:r>
        <w:rPr>
          <w:rFonts w:ascii="Calibri" w:hAnsi="Calibri"/>
          <w:sz w:val="24"/>
          <w:szCs w:val="24"/>
        </w:rPr>
        <w:t>intensive one-to-one support with a p</w:t>
      </w:r>
      <w:r w:rsidR="009A29C2">
        <w:rPr>
          <w:rFonts w:ascii="Calibri" w:hAnsi="Calibri"/>
          <w:sz w:val="24"/>
          <w:szCs w:val="24"/>
        </w:rPr>
        <w:t>ersonal advisor</w:t>
      </w:r>
      <w:r w:rsidR="00C014C0">
        <w:rPr>
          <w:rFonts w:ascii="Calibri" w:hAnsi="Calibri"/>
          <w:sz w:val="24"/>
          <w:szCs w:val="24"/>
        </w:rPr>
        <w:t xml:space="preserve">. </w:t>
      </w:r>
      <w:r>
        <w:rPr>
          <w:rFonts w:ascii="Calibri" w:hAnsi="Calibri"/>
          <w:sz w:val="24"/>
          <w:szCs w:val="24"/>
        </w:rPr>
        <w:t xml:space="preserve">The IES research (DfE, 2010a) shows that </w:t>
      </w:r>
      <w:r>
        <w:rPr>
          <w:rFonts w:ascii="Calibri" w:hAnsi="Calibri"/>
          <w:sz w:val="24"/>
          <w:szCs w:val="24"/>
          <w:lang w:val="en-US"/>
        </w:rPr>
        <w:t xml:space="preserve">both pilots </w:t>
      </w:r>
      <w:r>
        <w:rPr>
          <w:rFonts w:ascii="Calibri" w:hAnsi="Calibri"/>
          <w:sz w:val="24"/>
          <w:szCs w:val="24"/>
        </w:rPr>
        <w:t xml:space="preserve">drew on </w:t>
      </w:r>
      <w:r>
        <w:rPr>
          <w:rFonts w:ascii="Calibri" w:hAnsi="Calibri"/>
          <w:sz w:val="24"/>
          <w:szCs w:val="24"/>
          <w:lang w:val="en-US"/>
        </w:rPr>
        <w:t>theories of well-being and cognitive theories from psychological research about the process of e</w:t>
      </w:r>
      <w:r w:rsidR="00C014C0">
        <w:rPr>
          <w:rFonts w:ascii="Calibri" w:hAnsi="Calibri"/>
          <w:sz w:val="24"/>
          <w:szCs w:val="24"/>
          <w:lang w:val="en-US"/>
        </w:rPr>
        <w:t xml:space="preserve">ducation and how people learn. </w:t>
      </w:r>
      <w:r>
        <w:rPr>
          <w:rFonts w:ascii="Calibri" w:hAnsi="Calibri"/>
          <w:sz w:val="24"/>
          <w:szCs w:val="24"/>
          <w:lang w:val="en-US"/>
        </w:rPr>
        <w:t>For example</w:t>
      </w:r>
      <w:r w:rsidR="007E37E8">
        <w:rPr>
          <w:rFonts w:ascii="Calibri" w:hAnsi="Calibri"/>
          <w:sz w:val="24"/>
          <w:szCs w:val="24"/>
          <w:lang w:val="en-US"/>
        </w:rPr>
        <w:t>:</w:t>
      </w:r>
      <w:r>
        <w:rPr>
          <w:rFonts w:ascii="Calibri" w:hAnsi="Calibri"/>
          <w:sz w:val="24"/>
          <w:szCs w:val="24"/>
          <w:lang w:val="en-US"/>
        </w:rPr>
        <w:t xml:space="preserve"> learning-centred approaches (Kolb, 1984), personalised-learning (Leadbeater, 2004) and social-cognitive approaches </w:t>
      </w:r>
      <w:r w:rsidR="007E37E8">
        <w:rPr>
          <w:rFonts w:ascii="Calibri" w:hAnsi="Calibri"/>
          <w:sz w:val="24"/>
          <w:szCs w:val="24"/>
          <w:lang w:val="en-US"/>
        </w:rPr>
        <w:t>(</w:t>
      </w:r>
      <w:r>
        <w:rPr>
          <w:rFonts w:ascii="Calibri" w:hAnsi="Calibri"/>
          <w:sz w:val="24"/>
          <w:szCs w:val="24"/>
        </w:rPr>
        <w:t>Pajares and</w:t>
      </w:r>
      <w:r w:rsidRPr="007F2D51">
        <w:rPr>
          <w:rFonts w:ascii="Calibri" w:hAnsi="Calibri"/>
          <w:sz w:val="24"/>
          <w:szCs w:val="24"/>
        </w:rPr>
        <w:t xml:space="preserve"> Urdan 2006)</w:t>
      </w:r>
      <w:r w:rsidR="00C014C0">
        <w:rPr>
          <w:rFonts w:ascii="Calibri" w:hAnsi="Calibri"/>
          <w:sz w:val="24"/>
          <w:szCs w:val="24"/>
        </w:rPr>
        <w:t>.</w:t>
      </w:r>
      <w:r>
        <w:rPr>
          <w:rFonts w:ascii="Calibri" w:hAnsi="Calibri"/>
          <w:sz w:val="24"/>
          <w:szCs w:val="24"/>
          <w:lang w:val="en-US"/>
        </w:rPr>
        <w:t xml:space="preserve"> </w:t>
      </w:r>
      <w:r>
        <w:rPr>
          <w:rFonts w:ascii="Calibri" w:hAnsi="Calibri"/>
          <w:sz w:val="24"/>
          <w:szCs w:val="24"/>
        </w:rPr>
        <w:t xml:space="preserve">Both pilot </w:t>
      </w:r>
      <w:r>
        <w:rPr>
          <w:rFonts w:ascii="Calibri" w:hAnsi="Calibri"/>
          <w:sz w:val="24"/>
          <w:szCs w:val="24"/>
          <w:lang w:val="en"/>
        </w:rPr>
        <w:t>programmes</w:t>
      </w:r>
      <w:r w:rsidRPr="00D93695">
        <w:rPr>
          <w:rFonts w:ascii="Calibri" w:hAnsi="Calibri"/>
          <w:sz w:val="24"/>
          <w:szCs w:val="24"/>
        </w:rPr>
        <w:t xml:space="preserve"> </w:t>
      </w:r>
      <w:r>
        <w:rPr>
          <w:rFonts w:ascii="Calibri" w:hAnsi="Calibri"/>
          <w:sz w:val="24"/>
          <w:szCs w:val="24"/>
        </w:rPr>
        <w:t>contained personal skills development and activities designed to promote</w:t>
      </w:r>
      <w:r w:rsidRPr="00D93695">
        <w:rPr>
          <w:rFonts w:ascii="Calibri" w:hAnsi="Calibri"/>
          <w:sz w:val="24"/>
          <w:szCs w:val="24"/>
        </w:rPr>
        <w:t xml:space="preserve"> </w:t>
      </w:r>
      <w:r>
        <w:rPr>
          <w:rFonts w:ascii="Calibri" w:hAnsi="Calibri"/>
          <w:sz w:val="24"/>
          <w:szCs w:val="24"/>
        </w:rPr>
        <w:t>confidence,</w:t>
      </w:r>
      <w:r w:rsidRPr="00D93695">
        <w:rPr>
          <w:rFonts w:ascii="Calibri" w:hAnsi="Calibri"/>
          <w:sz w:val="24"/>
          <w:szCs w:val="24"/>
        </w:rPr>
        <w:t xml:space="preserve"> self-esteem and self-efficacy</w:t>
      </w:r>
      <w:r>
        <w:rPr>
          <w:rFonts w:ascii="Calibri" w:hAnsi="Calibri"/>
          <w:sz w:val="24"/>
          <w:szCs w:val="24"/>
        </w:rPr>
        <w:t>,</w:t>
      </w:r>
      <w:r w:rsidRPr="00D93695">
        <w:rPr>
          <w:rFonts w:ascii="Calibri" w:hAnsi="Calibri"/>
          <w:b/>
          <w:sz w:val="24"/>
          <w:szCs w:val="24"/>
        </w:rPr>
        <w:t xml:space="preserve"> </w:t>
      </w:r>
      <w:r w:rsidRPr="00D93695">
        <w:rPr>
          <w:rFonts w:ascii="Calibri" w:hAnsi="Calibri"/>
          <w:sz w:val="24"/>
          <w:szCs w:val="24"/>
        </w:rPr>
        <w:t>which were viewed as an indicator of i</w:t>
      </w:r>
      <w:r>
        <w:rPr>
          <w:rFonts w:ascii="Calibri" w:hAnsi="Calibri"/>
          <w:sz w:val="24"/>
          <w:szCs w:val="24"/>
        </w:rPr>
        <w:t>mproved educational attainment</w:t>
      </w:r>
      <w:r w:rsidRPr="00B938F3">
        <w:rPr>
          <w:rFonts w:ascii="Calibri" w:hAnsi="Calibri"/>
          <w:color w:val="7030A0"/>
          <w:sz w:val="24"/>
          <w:szCs w:val="24"/>
        </w:rPr>
        <w:t>.</w:t>
      </w:r>
      <w:r w:rsidRPr="00B938F3">
        <w:rPr>
          <w:rStyle w:val="FootnoteReference"/>
          <w:rFonts w:ascii="Calibri" w:hAnsi="Calibri"/>
          <w:color w:val="7030A0"/>
          <w:sz w:val="24"/>
          <w:szCs w:val="24"/>
        </w:rPr>
        <w:t xml:space="preserve"> </w:t>
      </w:r>
      <w:r w:rsidRPr="00544C80">
        <w:rPr>
          <w:rStyle w:val="FootnoteReference"/>
          <w:rFonts w:ascii="Calibri" w:hAnsi="Calibri"/>
          <w:sz w:val="24"/>
          <w:szCs w:val="24"/>
        </w:rPr>
        <w:footnoteReference w:id="43"/>
      </w:r>
    </w:p>
    <w:p w14:paraId="13C77CAA" w14:textId="77777777" w:rsidR="002D0106" w:rsidRPr="005A4B8C" w:rsidRDefault="002D0106" w:rsidP="002D0106">
      <w:pPr>
        <w:spacing w:line="360" w:lineRule="auto"/>
        <w:jc w:val="both"/>
        <w:rPr>
          <w:rFonts w:ascii="Calibri" w:hAnsi="Calibri"/>
          <w:sz w:val="24"/>
          <w:szCs w:val="24"/>
        </w:rPr>
      </w:pPr>
      <w:r>
        <w:rPr>
          <w:rFonts w:ascii="Calibri" w:hAnsi="Calibri"/>
          <w:sz w:val="24"/>
          <w:szCs w:val="24"/>
        </w:rPr>
        <w:t>Self-concept can be broadly defined as “a person’s self-perception formed through experience with and interpretation of their environment</w:t>
      </w:r>
      <w:r w:rsidRPr="001C07E8">
        <w:rPr>
          <w:rFonts w:ascii="Calibri" w:hAnsi="Calibri"/>
          <w:sz w:val="24"/>
          <w:szCs w:val="24"/>
        </w:rPr>
        <w:t xml:space="preserve">” </w:t>
      </w:r>
      <w:r>
        <w:rPr>
          <w:rFonts w:ascii="Calibri" w:hAnsi="Calibri"/>
          <w:sz w:val="24"/>
          <w:szCs w:val="24"/>
        </w:rPr>
        <w:t xml:space="preserve">(Marsh and Hattie, </w:t>
      </w:r>
      <w:r w:rsidR="00C014C0">
        <w:rPr>
          <w:rFonts w:ascii="Calibri" w:hAnsi="Calibri"/>
          <w:sz w:val="24"/>
          <w:szCs w:val="24"/>
        </w:rPr>
        <w:t xml:space="preserve">1996:40). </w:t>
      </w:r>
      <w:r w:rsidRPr="001C07E8">
        <w:rPr>
          <w:rFonts w:ascii="Calibri" w:hAnsi="Calibri"/>
          <w:sz w:val="24"/>
          <w:szCs w:val="24"/>
        </w:rPr>
        <w:t xml:space="preserve">Self-esteem </w:t>
      </w:r>
      <w:r>
        <w:rPr>
          <w:rFonts w:ascii="Calibri" w:hAnsi="Calibri"/>
          <w:sz w:val="24"/>
          <w:szCs w:val="24"/>
        </w:rPr>
        <w:t>is an individual’s evaluation of their own worth, and self-efficacy is defined by Bandura (</w:t>
      </w:r>
      <w:r w:rsidRPr="001C07E8">
        <w:rPr>
          <w:rFonts w:ascii="Calibri" w:hAnsi="Calibri"/>
          <w:sz w:val="24"/>
          <w:szCs w:val="24"/>
        </w:rPr>
        <w:t>1</w:t>
      </w:r>
      <w:r>
        <w:rPr>
          <w:rFonts w:ascii="Calibri" w:hAnsi="Calibri"/>
          <w:sz w:val="24"/>
          <w:szCs w:val="24"/>
        </w:rPr>
        <w:t>997:3) as</w:t>
      </w:r>
      <w:r w:rsidRPr="001C07E8">
        <w:rPr>
          <w:rFonts w:ascii="Calibri" w:hAnsi="Calibri"/>
          <w:sz w:val="24"/>
          <w:szCs w:val="24"/>
        </w:rPr>
        <w:t xml:space="preserve"> “</w:t>
      </w:r>
      <w:r>
        <w:rPr>
          <w:rFonts w:ascii="Calibri" w:hAnsi="Calibri"/>
          <w:sz w:val="24"/>
          <w:szCs w:val="24"/>
        </w:rPr>
        <w:t xml:space="preserve">beliefs in one’s capabilities to organise and execute the courses of action required to manage prospective situations” and </w:t>
      </w:r>
      <w:r w:rsidRPr="001C07E8">
        <w:rPr>
          <w:rFonts w:ascii="Calibri" w:hAnsi="Calibri"/>
          <w:sz w:val="24"/>
          <w:szCs w:val="24"/>
        </w:rPr>
        <w:t xml:space="preserve">represent an individual’s belief in their own ability to achieve something. Pajares (1999) found that self-efficacy effects are more clearly established in terms of promoting motivation to engage, </w:t>
      </w:r>
      <w:r>
        <w:rPr>
          <w:rFonts w:ascii="Calibri" w:hAnsi="Calibri"/>
          <w:sz w:val="24"/>
          <w:szCs w:val="24"/>
        </w:rPr>
        <w:t xml:space="preserve">the </w:t>
      </w:r>
      <w:r w:rsidRPr="001C07E8">
        <w:rPr>
          <w:rFonts w:ascii="Calibri" w:hAnsi="Calibri"/>
          <w:sz w:val="24"/>
          <w:szCs w:val="24"/>
        </w:rPr>
        <w:t>exertion of effort, goal and task persistence</w:t>
      </w:r>
      <w:r w:rsidR="00C014C0">
        <w:rPr>
          <w:rFonts w:ascii="Calibri" w:hAnsi="Calibri"/>
          <w:sz w:val="24"/>
          <w:szCs w:val="24"/>
        </w:rPr>
        <w:t>.</w:t>
      </w:r>
      <w:r>
        <w:rPr>
          <w:rFonts w:ascii="Calibri" w:hAnsi="Calibri"/>
          <w:sz w:val="24"/>
          <w:szCs w:val="24"/>
        </w:rPr>
        <w:t xml:space="preserve"> </w:t>
      </w:r>
      <w:r w:rsidR="00D92824">
        <w:rPr>
          <w:rFonts w:ascii="Calibri" w:hAnsi="Calibri"/>
          <w:sz w:val="24"/>
          <w:szCs w:val="24"/>
        </w:rPr>
        <w:t>A p</w:t>
      </w:r>
      <w:r>
        <w:rPr>
          <w:rFonts w:ascii="Calibri" w:hAnsi="Calibri"/>
          <w:sz w:val="24"/>
          <w:szCs w:val="24"/>
        </w:rPr>
        <w:t xml:space="preserve">overty of aspiration </w:t>
      </w:r>
      <w:r w:rsidRPr="001C07E8">
        <w:rPr>
          <w:rFonts w:ascii="Calibri" w:hAnsi="Calibri"/>
          <w:sz w:val="24"/>
          <w:szCs w:val="24"/>
        </w:rPr>
        <w:t xml:space="preserve">is evident in </w:t>
      </w:r>
      <w:r>
        <w:rPr>
          <w:rFonts w:ascii="Calibri" w:hAnsi="Calibri"/>
          <w:sz w:val="24"/>
          <w:szCs w:val="24"/>
        </w:rPr>
        <w:t xml:space="preserve">the New Labour Government’s </w:t>
      </w:r>
      <w:r w:rsidRPr="001C07E8">
        <w:rPr>
          <w:rFonts w:ascii="Calibri" w:hAnsi="Calibri"/>
          <w:sz w:val="24"/>
          <w:szCs w:val="24"/>
        </w:rPr>
        <w:t>Aimhigher Programme (2002-</w:t>
      </w:r>
      <w:r>
        <w:rPr>
          <w:rFonts w:ascii="Calibri" w:hAnsi="Calibri"/>
          <w:sz w:val="24"/>
          <w:szCs w:val="24"/>
        </w:rPr>
        <w:t>20</w:t>
      </w:r>
      <w:r w:rsidRPr="001C07E8">
        <w:rPr>
          <w:rFonts w:ascii="Calibri" w:hAnsi="Calibri"/>
          <w:sz w:val="24"/>
          <w:szCs w:val="24"/>
        </w:rPr>
        <w:t>10)</w:t>
      </w:r>
      <w:r w:rsidR="00D92824">
        <w:rPr>
          <w:rFonts w:ascii="Calibri" w:hAnsi="Calibri"/>
          <w:sz w:val="24"/>
          <w:szCs w:val="24"/>
        </w:rPr>
        <w:t xml:space="preserve"> and in </w:t>
      </w:r>
      <w:r w:rsidRPr="001C07E8">
        <w:rPr>
          <w:rFonts w:ascii="Calibri" w:hAnsi="Calibri"/>
          <w:sz w:val="24"/>
          <w:szCs w:val="24"/>
        </w:rPr>
        <w:t>a series of Government White Papers 2004-</w:t>
      </w:r>
      <w:r>
        <w:rPr>
          <w:rFonts w:ascii="Calibri" w:hAnsi="Calibri"/>
          <w:sz w:val="24"/>
          <w:szCs w:val="24"/>
        </w:rPr>
        <w:t>2009</w:t>
      </w:r>
      <w:r w:rsidR="00D92824">
        <w:rPr>
          <w:rFonts w:ascii="Calibri" w:hAnsi="Calibri"/>
          <w:sz w:val="24"/>
          <w:szCs w:val="24"/>
        </w:rPr>
        <w:t>,</w:t>
      </w:r>
      <w:r>
        <w:rPr>
          <w:rFonts w:ascii="Calibri" w:hAnsi="Calibri"/>
          <w:sz w:val="24"/>
          <w:szCs w:val="24"/>
        </w:rPr>
        <w:t xml:space="preserve"> </w:t>
      </w:r>
      <w:r w:rsidR="00D92824" w:rsidRPr="00815284">
        <w:rPr>
          <w:rFonts w:ascii="Calibri" w:hAnsi="Calibri"/>
          <w:sz w:val="24"/>
          <w:szCs w:val="24"/>
        </w:rPr>
        <w:lastRenderedPageBreak/>
        <w:t>and</w:t>
      </w:r>
      <w:r w:rsidRPr="00815284">
        <w:rPr>
          <w:rFonts w:ascii="Calibri" w:hAnsi="Calibri"/>
          <w:sz w:val="24"/>
          <w:szCs w:val="24"/>
        </w:rPr>
        <w:t xml:space="preserve"> the Ofsted Report</w:t>
      </w:r>
      <w:r w:rsidRPr="00815284">
        <w:rPr>
          <w:i/>
          <w:sz w:val="24"/>
          <w:szCs w:val="24"/>
        </w:rPr>
        <w:t xml:space="preserve"> </w:t>
      </w:r>
      <w:r w:rsidRPr="00815284">
        <w:rPr>
          <w:rFonts w:asciiTheme="minorHAnsi" w:hAnsiTheme="minorHAnsi" w:cstheme="minorHAnsi"/>
          <w:i/>
          <w:sz w:val="24"/>
          <w:szCs w:val="24"/>
        </w:rPr>
        <w:t xml:space="preserve">Unseen children: access and achievement 20 years on Evidence </w:t>
      </w:r>
      <w:r w:rsidRPr="00815284">
        <w:rPr>
          <w:rFonts w:asciiTheme="minorHAnsi" w:hAnsiTheme="minorHAnsi" w:cstheme="minorHAnsi"/>
          <w:sz w:val="24"/>
          <w:szCs w:val="24"/>
        </w:rPr>
        <w:t>(Ofsted, 2013a)</w:t>
      </w:r>
      <w:r w:rsidRPr="00815284">
        <w:rPr>
          <w:rFonts w:asciiTheme="minorHAnsi" w:hAnsiTheme="minorHAnsi" w:cstheme="minorHAnsi"/>
          <w:i/>
          <w:sz w:val="24"/>
          <w:szCs w:val="24"/>
        </w:rPr>
        <w:t>.</w:t>
      </w:r>
      <w:r w:rsidRPr="00545524">
        <w:rPr>
          <w:rStyle w:val="FootnoteReference"/>
          <w:rFonts w:asciiTheme="minorHAnsi" w:hAnsiTheme="minorHAnsi" w:cstheme="minorHAnsi"/>
          <w:sz w:val="24"/>
          <w:szCs w:val="24"/>
        </w:rPr>
        <w:footnoteReference w:id="44"/>
      </w:r>
      <w:r>
        <w:rPr>
          <w:sz w:val="24"/>
          <w:szCs w:val="24"/>
        </w:rPr>
        <w:t xml:space="preserve"> </w:t>
      </w:r>
      <w:r w:rsidRPr="001C07E8">
        <w:rPr>
          <w:rFonts w:ascii="Calibri" w:hAnsi="Calibri"/>
          <w:sz w:val="24"/>
          <w:szCs w:val="24"/>
        </w:rPr>
        <w:t>The Coalition Government’s approach to raising aspirations is less prominent in educ</w:t>
      </w:r>
      <w:r w:rsidR="00C014C0">
        <w:rPr>
          <w:rFonts w:ascii="Calibri" w:hAnsi="Calibri"/>
          <w:sz w:val="24"/>
          <w:szCs w:val="24"/>
        </w:rPr>
        <w:t xml:space="preserve">ation reform policy documents. </w:t>
      </w:r>
      <w:r w:rsidRPr="001C07E8">
        <w:rPr>
          <w:rFonts w:ascii="Calibri" w:hAnsi="Calibri"/>
          <w:sz w:val="24"/>
          <w:szCs w:val="24"/>
        </w:rPr>
        <w:t>It is discussed mainly in policy to help reduce poverty and social injustice where raising aspirations centres on young people’s employment, and the education for the e</w:t>
      </w:r>
      <w:r>
        <w:rPr>
          <w:rFonts w:ascii="Calibri" w:hAnsi="Calibri"/>
          <w:sz w:val="24"/>
          <w:szCs w:val="24"/>
        </w:rPr>
        <w:t>conomy agenda (</w:t>
      </w:r>
      <w:r w:rsidRPr="003D2B31">
        <w:rPr>
          <w:rFonts w:ascii="Calibri" w:hAnsi="Calibri"/>
          <w:sz w:val="24"/>
          <w:szCs w:val="24"/>
        </w:rPr>
        <w:t>DWP, 2013a).</w:t>
      </w:r>
    </w:p>
    <w:p w14:paraId="67065435" w14:textId="77777777" w:rsidR="002D0106" w:rsidRPr="00155635" w:rsidRDefault="002D0106" w:rsidP="002D0106">
      <w:pPr>
        <w:spacing w:line="360" w:lineRule="auto"/>
        <w:jc w:val="both"/>
        <w:rPr>
          <w:rFonts w:ascii="Calibri" w:hAnsi="Calibri"/>
          <w:sz w:val="24"/>
          <w:szCs w:val="24"/>
        </w:rPr>
      </w:pPr>
      <w:r>
        <w:rPr>
          <w:rFonts w:ascii="Calibri" w:hAnsi="Calibri"/>
          <w:sz w:val="24"/>
          <w:szCs w:val="24"/>
        </w:rPr>
        <w:t xml:space="preserve">This area has been </w:t>
      </w:r>
      <w:r w:rsidR="00C014C0">
        <w:rPr>
          <w:rFonts w:ascii="Calibri" w:hAnsi="Calibri"/>
          <w:sz w:val="24"/>
          <w:szCs w:val="24"/>
        </w:rPr>
        <w:t xml:space="preserve">subject to intensive research. </w:t>
      </w:r>
      <w:r w:rsidR="00A755DE">
        <w:rPr>
          <w:rFonts w:ascii="Calibri" w:hAnsi="Calibri"/>
          <w:sz w:val="24"/>
          <w:szCs w:val="24"/>
        </w:rPr>
        <w:t>Valentine DuBois and</w:t>
      </w:r>
      <w:r w:rsidRPr="00D93695">
        <w:rPr>
          <w:rFonts w:ascii="Calibri" w:hAnsi="Calibri"/>
          <w:sz w:val="24"/>
          <w:szCs w:val="24"/>
        </w:rPr>
        <w:t xml:space="preserve"> Cooper (2004) conducted a meta-review which confirmed that self-belief can influence student academic achievement, but there was no empirical basis to support self-beliefs being a strong inf</w:t>
      </w:r>
      <w:r w:rsidR="00C014C0">
        <w:rPr>
          <w:rFonts w:ascii="Calibri" w:hAnsi="Calibri"/>
          <w:sz w:val="24"/>
          <w:szCs w:val="24"/>
        </w:rPr>
        <w:t xml:space="preserve">luence on student achievement. </w:t>
      </w:r>
      <w:r>
        <w:rPr>
          <w:rFonts w:ascii="Calibri" w:hAnsi="Calibri"/>
          <w:sz w:val="24"/>
          <w:szCs w:val="24"/>
        </w:rPr>
        <w:t xml:space="preserve">The </w:t>
      </w:r>
      <w:r w:rsidRPr="00D93695">
        <w:rPr>
          <w:rFonts w:ascii="Calibri" w:hAnsi="Calibri"/>
          <w:sz w:val="24"/>
          <w:szCs w:val="24"/>
        </w:rPr>
        <w:t xml:space="preserve">IES research (DfE, 2010a) </w:t>
      </w:r>
      <w:r>
        <w:rPr>
          <w:rFonts w:ascii="Calibri" w:hAnsi="Calibri"/>
          <w:sz w:val="24"/>
          <w:szCs w:val="24"/>
        </w:rPr>
        <w:t>identified conditions that are critically important for allowing providers to capitalise on the benefits of self-belief and s</w:t>
      </w:r>
      <w:r w:rsidR="00C014C0">
        <w:rPr>
          <w:rFonts w:ascii="Calibri" w:hAnsi="Calibri"/>
          <w:sz w:val="24"/>
          <w:szCs w:val="24"/>
        </w:rPr>
        <w:t xml:space="preserve">trengthen student achievement. </w:t>
      </w:r>
      <w:r>
        <w:rPr>
          <w:rFonts w:ascii="Calibri" w:hAnsi="Calibri"/>
          <w:sz w:val="24"/>
          <w:szCs w:val="24"/>
        </w:rPr>
        <w:t>These include</w:t>
      </w:r>
      <w:r w:rsidR="00F726E9">
        <w:rPr>
          <w:rFonts w:ascii="Calibri" w:hAnsi="Calibri"/>
          <w:sz w:val="24"/>
          <w:szCs w:val="24"/>
        </w:rPr>
        <w:t>:</w:t>
      </w:r>
      <w:r w:rsidRPr="00D93695">
        <w:rPr>
          <w:rFonts w:ascii="Calibri" w:hAnsi="Calibri"/>
          <w:sz w:val="24"/>
          <w:szCs w:val="24"/>
        </w:rPr>
        <w:t xml:space="preserve"> opportunities for mastery, student choice, involvement in learning activities</w:t>
      </w:r>
      <w:r>
        <w:rPr>
          <w:rFonts w:ascii="Calibri" w:hAnsi="Calibri"/>
          <w:sz w:val="24"/>
          <w:szCs w:val="24"/>
        </w:rPr>
        <w:t>,</w:t>
      </w:r>
      <w:r w:rsidR="00C014C0">
        <w:rPr>
          <w:rFonts w:ascii="Calibri" w:hAnsi="Calibri"/>
          <w:sz w:val="24"/>
          <w:szCs w:val="24"/>
        </w:rPr>
        <w:t xml:space="preserve"> and targeted goal achievement.</w:t>
      </w:r>
      <w:r>
        <w:rPr>
          <w:rFonts w:ascii="Calibri" w:hAnsi="Calibri"/>
          <w:sz w:val="24"/>
          <w:szCs w:val="24"/>
        </w:rPr>
        <w:t xml:space="preserve"> These conditions</w:t>
      </w:r>
      <w:r w:rsidRPr="00D93695">
        <w:rPr>
          <w:rFonts w:ascii="Calibri" w:hAnsi="Calibri"/>
          <w:sz w:val="24"/>
          <w:szCs w:val="24"/>
        </w:rPr>
        <w:t xml:space="preserve"> were</w:t>
      </w:r>
      <w:r>
        <w:rPr>
          <w:rFonts w:ascii="Calibri" w:hAnsi="Calibri"/>
          <w:sz w:val="24"/>
          <w:szCs w:val="24"/>
        </w:rPr>
        <w:t xml:space="preserve"> effectively evidenced in the personalised learning</w:t>
      </w:r>
      <w:r w:rsidRPr="00D93695">
        <w:rPr>
          <w:rFonts w:ascii="Calibri" w:hAnsi="Calibri"/>
          <w:sz w:val="24"/>
          <w:szCs w:val="24"/>
        </w:rPr>
        <w:t xml:space="preserve"> approac</w:t>
      </w:r>
      <w:r w:rsidR="00C014C0">
        <w:rPr>
          <w:rFonts w:ascii="Calibri" w:hAnsi="Calibri"/>
          <w:sz w:val="24"/>
          <w:szCs w:val="24"/>
        </w:rPr>
        <w:t>h used in the pilot programmes.</w:t>
      </w:r>
      <w:r>
        <w:rPr>
          <w:rFonts w:ascii="Calibri" w:hAnsi="Calibri"/>
          <w:sz w:val="24"/>
          <w:szCs w:val="24"/>
        </w:rPr>
        <w:t xml:space="preserve"> </w:t>
      </w:r>
      <w:r w:rsidR="001D1FB9">
        <w:rPr>
          <w:rFonts w:ascii="Calibri" w:hAnsi="Calibri"/>
          <w:sz w:val="24"/>
          <w:szCs w:val="24"/>
        </w:rPr>
        <w:t>The IES research emphasises</w:t>
      </w:r>
      <w:r w:rsidRPr="00D93695">
        <w:rPr>
          <w:rFonts w:ascii="Calibri" w:hAnsi="Calibri"/>
          <w:sz w:val="24"/>
          <w:szCs w:val="24"/>
        </w:rPr>
        <w:t xml:space="preserve"> the importance of emotional aspects of learning and experience, </w:t>
      </w:r>
      <w:r w:rsidR="006309C7">
        <w:rPr>
          <w:rFonts w:ascii="Calibri" w:hAnsi="Calibri"/>
          <w:sz w:val="24"/>
          <w:szCs w:val="24"/>
        </w:rPr>
        <w:t xml:space="preserve">and </w:t>
      </w:r>
      <w:r w:rsidRPr="00D93695">
        <w:rPr>
          <w:rFonts w:ascii="Calibri" w:hAnsi="Calibri"/>
          <w:sz w:val="24"/>
          <w:szCs w:val="24"/>
        </w:rPr>
        <w:t>the role of personal development activities and one-to-one support. Students gained more positive views (self-belief) and this led to achievement</w:t>
      </w:r>
      <w:r>
        <w:rPr>
          <w:rFonts w:ascii="Calibri" w:hAnsi="Calibri"/>
          <w:sz w:val="24"/>
          <w:szCs w:val="24"/>
        </w:rPr>
        <w:t>s</w:t>
      </w:r>
      <w:r w:rsidRPr="00D93695">
        <w:rPr>
          <w:rFonts w:ascii="Calibri" w:hAnsi="Calibri"/>
          <w:sz w:val="24"/>
          <w:szCs w:val="24"/>
        </w:rPr>
        <w:t>, such as positive destinations</w:t>
      </w:r>
      <w:r>
        <w:rPr>
          <w:rFonts w:ascii="Calibri" w:hAnsi="Calibri"/>
          <w:sz w:val="24"/>
          <w:szCs w:val="24"/>
        </w:rPr>
        <w:t>, which</w:t>
      </w:r>
      <w:r w:rsidRPr="00D93695">
        <w:rPr>
          <w:rFonts w:ascii="Calibri" w:hAnsi="Calibri"/>
          <w:sz w:val="24"/>
          <w:szCs w:val="24"/>
        </w:rPr>
        <w:t xml:space="preserve"> ranged </w:t>
      </w:r>
      <w:r>
        <w:rPr>
          <w:rFonts w:ascii="Calibri" w:hAnsi="Calibri"/>
          <w:sz w:val="24"/>
          <w:szCs w:val="24"/>
        </w:rPr>
        <w:t xml:space="preserve">between 49 and </w:t>
      </w:r>
      <w:r w:rsidR="00C014C0">
        <w:rPr>
          <w:rFonts w:ascii="Calibri" w:hAnsi="Calibri"/>
          <w:sz w:val="24"/>
          <w:szCs w:val="24"/>
        </w:rPr>
        <w:t>56%.</w:t>
      </w:r>
      <w:r w:rsidRPr="00D93695">
        <w:rPr>
          <w:rFonts w:ascii="Calibri" w:hAnsi="Calibri"/>
          <w:sz w:val="24"/>
          <w:szCs w:val="24"/>
        </w:rPr>
        <w:t xml:space="preserve"> Whilst the IES findings require further longitudinal </w:t>
      </w:r>
      <w:r>
        <w:rPr>
          <w:rFonts w:ascii="Calibri" w:hAnsi="Calibri"/>
          <w:sz w:val="24"/>
          <w:szCs w:val="24"/>
        </w:rPr>
        <w:t>studies with similar 16-18 NEET programmes to substantiate outcomes, they do indicate the significance of psychological insights into the nature of the relationship between self-confidence, self-estee</w:t>
      </w:r>
      <w:r w:rsidR="00C014C0">
        <w:rPr>
          <w:rFonts w:ascii="Calibri" w:hAnsi="Calibri"/>
          <w:sz w:val="24"/>
          <w:szCs w:val="24"/>
        </w:rPr>
        <w:t xml:space="preserve">m, motivation and achievement. </w:t>
      </w:r>
      <w:r>
        <w:rPr>
          <w:rFonts w:ascii="Calibri" w:hAnsi="Calibri"/>
          <w:sz w:val="24"/>
          <w:szCs w:val="24"/>
        </w:rPr>
        <w:t>This increases knowledge about the provis</w:t>
      </w:r>
      <w:r w:rsidR="00C014C0">
        <w:rPr>
          <w:rFonts w:ascii="Calibri" w:hAnsi="Calibri"/>
          <w:sz w:val="24"/>
          <w:szCs w:val="24"/>
        </w:rPr>
        <w:t xml:space="preserve">ion that works for 16-18 NEET. </w:t>
      </w:r>
      <w:r>
        <w:rPr>
          <w:rFonts w:ascii="Calibri" w:hAnsi="Calibri"/>
          <w:sz w:val="24"/>
          <w:szCs w:val="24"/>
        </w:rPr>
        <w:t>However, the Coalition Government discontinued both of the pilot programmes from 2011.</w:t>
      </w:r>
    </w:p>
    <w:p w14:paraId="78D955E9" w14:textId="77777777" w:rsidR="002D0106" w:rsidRPr="004E61FD" w:rsidRDefault="002D0106" w:rsidP="002D0106">
      <w:pPr>
        <w:spacing w:after="180" w:line="360" w:lineRule="auto"/>
        <w:jc w:val="both"/>
        <w:rPr>
          <w:rFonts w:ascii="Calibri" w:hAnsi="Calibri"/>
          <w:sz w:val="24"/>
          <w:szCs w:val="24"/>
        </w:rPr>
      </w:pPr>
      <w:r w:rsidRPr="00A010B7">
        <w:rPr>
          <w:rFonts w:ascii="Calibri" w:hAnsi="Calibri"/>
          <w:sz w:val="24"/>
          <w:szCs w:val="24"/>
        </w:rPr>
        <w:t>A limitation of social cognitive theories</w:t>
      </w:r>
      <w:r>
        <w:rPr>
          <w:rFonts w:ascii="Calibri" w:hAnsi="Calibri"/>
          <w:sz w:val="24"/>
          <w:szCs w:val="24"/>
        </w:rPr>
        <w:t>,</w:t>
      </w:r>
      <w:r w:rsidRPr="00A010B7">
        <w:rPr>
          <w:rFonts w:ascii="Calibri" w:hAnsi="Calibri"/>
          <w:sz w:val="24"/>
          <w:szCs w:val="24"/>
        </w:rPr>
        <w:t xml:space="preserve"> such as</w:t>
      </w:r>
      <w:r>
        <w:rPr>
          <w:rFonts w:ascii="Calibri" w:hAnsi="Calibri"/>
          <w:sz w:val="24"/>
          <w:szCs w:val="24"/>
        </w:rPr>
        <w:t xml:space="preserve"> Pajares and</w:t>
      </w:r>
      <w:r w:rsidRPr="007F2D51">
        <w:rPr>
          <w:rFonts w:ascii="Calibri" w:hAnsi="Calibri"/>
          <w:sz w:val="24"/>
          <w:szCs w:val="24"/>
        </w:rPr>
        <w:t xml:space="preserve"> Urdan (2006), </w:t>
      </w:r>
      <w:r>
        <w:rPr>
          <w:rFonts w:ascii="Calibri" w:hAnsi="Calibri"/>
          <w:sz w:val="24"/>
          <w:szCs w:val="24"/>
        </w:rPr>
        <w:t>underpinning the pilot’s activity is a lack of understanding of socio-economic factors which may influence NEET lear</w:t>
      </w:r>
      <w:r w:rsidR="00C014C0">
        <w:rPr>
          <w:rFonts w:ascii="Calibri" w:hAnsi="Calibri"/>
          <w:sz w:val="24"/>
          <w:szCs w:val="24"/>
        </w:rPr>
        <w:t xml:space="preserve">ner achievement. </w:t>
      </w:r>
      <w:r>
        <w:rPr>
          <w:rFonts w:ascii="Calibri" w:hAnsi="Calibri"/>
          <w:sz w:val="24"/>
          <w:szCs w:val="24"/>
        </w:rPr>
        <w:t xml:space="preserve">There is little evidence to show how promoting self-belief improves attainment for 16-18 NEET in terms of </w:t>
      </w:r>
      <w:r w:rsidRPr="00104630">
        <w:rPr>
          <w:rFonts w:ascii="Calibri" w:hAnsi="Calibri"/>
          <w:sz w:val="24"/>
          <w:szCs w:val="24"/>
        </w:rPr>
        <w:t>those from disadvantaged backgrounds</w:t>
      </w:r>
      <w:r>
        <w:rPr>
          <w:rFonts w:ascii="Calibri" w:hAnsi="Calibri"/>
          <w:sz w:val="24"/>
          <w:szCs w:val="24"/>
        </w:rPr>
        <w:t xml:space="preserve"> (low SES), or those with learning difficulties</w:t>
      </w:r>
      <w:r w:rsidR="00C014C0">
        <w:rPr>
          <w:rFonts w:ascii="Calibri" w:hAnsi="Calibri"/>
          <w:sz w:val="24"/>
          <w:szCs w:val="24"/>
        </w:rPr>
        <w:t xml:space="preserve">. </w:t>
      </w:r>
      <w:r w:rsidR="001D1FB9">
        <w:rPr>
          <w:rFonts w:ascii="Calibri" w:hAnsi="Calibri"/>
          <w:sz w:val="24"/>
          <w:szCs w:val="24"/>
        </w:rPr>
        <w:t xml:space="preserve">Colley </w:t>
      </w:r>
      <w:r w:rsidR="001D1FB9">
        <w:rPr>
          <w:rFonts w:ascii="Calibri" w:hAnsi="Calibri"/>
          <w:sz w:val="24"/>
          <w:szCs w:val="24"/>
        </w:rPr>
        <w:lastRenderedPageBreak/>
        <w:t>(2003)</w:t>
      </w:r>
      <w:r w:rsidRPr="00220896">
        <w:rPr>
          <w:rFonts w:ascii="Calibri" w:hAnsi="Calibri"/>
          <w:sz w:val="24"/>
          <w:szCs w:val="24"/>
        </w:rPr>
        <w:t xml:space="preserve"> found self-concept a</w:t>
      </w:r>
      <w:r>
        <w:rPr>
          <w:rFonts w:ascii="Calibri" w:hAnsi="Calibri"/>
          <w:sz w:val="24"/>
          <w:szCs w:val="24"/>
        </w:rPr>
        <w:t>pproaches problematic and argues</w:t>
      </w:r>
      <w:r w:rsidRPr="00220896">
        <w:rPr>
          <w:rFonts w:ascii="Calibri" w:hAnsi="Calibri"/>
          <w:sz w:val="24"/>
          <w:szCs w:val="24"/>
        </w:rPr>
        <w:t xml:space="preserve"> that more personalised responses enable the education system to develop students’ own emotional</w:t>
      </w:r>
      <w:r>
        <w:rPr>
          <w:rFonts w:ascii="Calibri" w:hAnsi="Calibri"/>
          <w:sz w:val="24"/>
          <w:szCs w:val="24"/>
        </w:rPr>
        <w:t xml:space="preserve"> labour as a commodity.</w:t>
      </w:r>
      <w:r w:rsidR="004E61FD">
        <w:rPr>
          <w:rFonts w:ascii="Calibri" w:hAnsi="Calibri"/>
          <w:sz w:val="24"/>
          <w:szCs w:val="24"/>
        </w:rPr>
        <w:t xml:space="preserve"> </w:t>
      </w:r>
      <w:r w:rsidR="003D1123">
        <w:rPr>
          <w:rFonts w:ascii="Calibri" w:hAnsi="Calibri"/>
          <w:sz w:val="24"/>
          <w:szCs w:val="24"/>
        </w:rPr>
        <w:t xml:space="preserve">Gorard </w:t>
      </w:r>
      <w:r w:rsidR="003D1123" w:rsidRPr="00E16107">
        <w:rPr>
          <w:rFonts w:ascii="Calibri" w:hAnsi="Calibri"/>
          <w:sz w:val="24"/>
          <w:szCs w:val="24"/>
        </w:rPr>
        <w:t>et al.</w:t>
      </w:r>
      <w:r w:rsidR="003D1123">
        <w:rPr>
          <w:rFonts w:ascii="Calibri" w:hAnsi="Calibri"/>
          <w:sz w:val="24"/>
          <w:szCs w:val="24"/>
        </w:rPr>
        <w:t xml:space="preserve"> (2012)</w:t>
      </w:r>
      <w:r w:rsidRPr="00220896">
        <w:rPr>
          <w:rFonts w:ascii="Calibri" w:hAnsi="Calibri"/>
          <w:sz w:val="24"/>
          <w:szCs w:val="24"/>
        </w:rPr>
        <w:t xml:space="preserve"> reviewed</w:t>
      </w:r>
      <w:r w:rsidRPr="00220896">
        <w:rPr>
          <w:rFonts w:ascii="Calibri" w:hAnsi="Calibri"/>
          <w:sz w:val="24"/>
          <w:szCs w:val="24"/>
          <w:lang w:val="en-US"/>
        </w:rPr>
        <w:t xml:space="preserve"> </w:t>
      </w:r>
      <w:r w:rsidRPr="00220896">
        <w:rPr>
          <w:rFonts w:ascii="Calibri" w:hAnsi="Calibri"/>
          <w:sz w:val="24"/>
          <w:szCs w:val="24"/>
        </w:rPr>
        <w:t xml:space="preserve">information from 166,000 pieces of evidence in 3,651 studies between 2000 and 2012 in England, </w:t>
      </w:r>
      <w:r w:rsidRPr="00220896">
        <w:rPr>
          <w:rFonts w:ascii="Calibri" w:hAnsi="Calibri"/>
          <w:sz w:val="24"/>
          <w:szCs w:val="24"/>
          <w:lang w:val="en-US"/>
        </w:rPr>
        <w:t>on the causal impact on educational outcomes of aspiration, at</w:t>
      </w:r>
      <w:r w:rsidR="00C014C0">
        <w:rPr>
          <w:rFonts w:ascii="Calibri" w:hAnsi="Calibri"/>
          <w:sz w:val="24"/>
          <w:szCs w:val="24"/>
          <w:lang w:val="en-US"/>
        </w:rPr>
        <w:t xml:space="preserve">tainment and behaviour (AABs). </w:t>
      </w:r>
      <w:r w:rsidRPr="00220896">
        <w:rPr>
          <w:rFonts w:ascii="Calibri" w:hAnsi="Calibri"/>
          <w:sz w:val="24"/>
          <w:szCs w:val="24"/>
          <w:lang w:val="en-US"/>
        </w:rPr>
        <w:t>This review provides no definitive answer about the effectiveness of p</w:t>
      </w:r>
      <w:r>
        <w:rPr>
          <w:rFonts w:ascii="Calibri" w:hAnsi="Calibri"/>
          <w:sz w:val="24"/>
          <w:szCs w:val="24"/>
          <w:lang w:val="en-US"/>
        </w:rPr>
        <w:t>sychological constructs, such as</w:t>
      </w:r>
      <w:r w:rsidRPr="00220896">
        <w:rPr>
          <w:rFonts w:ascii="Calibri" w:hAnsi="Calibri"/>
          <w:sz w:val="24"/>
          <w:szCs w:val="24"/>
          <w:lang w:val="en-US"/>
        </w:rPr>
        <w:t xml:space="preserve"> aspirations and attitudes.</w:t>
      </w:r>
      <w:r w:rsidR="00C014C0">
        <w:rPr>
          <w:rFonts w:ascii="Calibri" w:hAnsi="Calibri"/>
          <w:sz w:val="24"/>
          <w:szCs w:val="24"/>
          <w:lang w:val="en-US"/>
        </w:rPr>
        <w:t xml:space="preserve"> </w:t>
      </w:r>
      <w:r w:rsidR="00195142">
        <w:rPr>
          <w:rFonts w:ascii="Calibri" w:hAnsi="Calibri"/>
          <w:sz w:val="24"/>
          <w:szCs w:val="24"/>
          <w:lang w:val="en-US"/>
        </w:rPr>
        <w:t>The</w:t>
      </w:r>
      <w:r>
        <w:rPr>
          <w:rFonts w:ascii="Calibri" w:hAnsi="Calibri"/>
          <w:sz w:val="24"/>
          <w:szCs w:val="24"/>
          <w:lang w:val="en-US"/>
        </w:rPr>
        <w:t xml:space="preserve"> study found self-concept approaches problematic in terms of the definition and measurement of concepts, such as aspiration, self-concept,</w:t>
      </w:r>
      <w:r w:rsidR="00C014C0">
        <w:rPr>
          <w:rFonts w:ascii="Calibri" w:hAnsi="Calibri"/>
          <w:sz w:val="24"/>
          <w:szCs w:val="24"/>
          <w:lang w:val="en-US"/>
        </w:rPr>
        <w:t xml:space="preserve"> self-esteem or self-efficacy.</w:t>
      </w:r>
      <w:r w:rsidR="00D92824">
        <w:rPr>
          <w:rFonts w:ascii="Calibri" w:hAnsi="Calibri"/>
          <w:sz w:val="24"/>
          <w:szCs w:val="24"/>
          <w:lang w:val="en-US"/>
        </w:rPr>
        <w:t xml:space="preserve"> </w:t>
      </w:r>
      <w:r>
        <w:rPr>
          <w:rFonts w:ascii="Calibri" w:hAnsi="Calibri"/>
          <w:sz w:val="24"/>
          <w:szCs w:val="24"/>
          <w:lang w:val="en-US"/>
        </w:rPr>
        <w:t>Several studies in the research used psychological terms, interchangeably making it difficult for the authors to extricate the influence</w:t>
      </w:r>
      <w:r w:rsidR="00C014C0">
        <w:rPr>
          <w:rFonts w:ascii="Calibri" w:hAnsi="Calibri"/>
          <w:sz w:val="24"/>
          <w:szCs w:val="24"/>
          <w:lang w:val="en-US"/>
        </w:rPr>
        <w:t xml:space="preserve"> of one construct from another.</w:t>
      </w:r>
      <w:r>
        <w:rPr>
          <w:rFonts w:ascii="Calibri" w:hAnsi="Calibri"/>
          <w:sz w:val="24"/>
          <w:szCs w:val="24"/>
          <w:lang w:val="en-US"/>
        </w:rPr>
        <w:t xml:space="preserve"> These author</w:t>
      </w:r>
      <w:r w:rsidRPr="00220896">
        <w:rPr>
          <w:rFonts w:ascii="Calibri" w:hAnsi="Calibri"/>
          <w:sz w:val="24"/>
          <w:szCs w:val="24"/>
          <w:lang w:val="en-US"/>
        </w:rPr>
        <w:t xml:space="preserve">s question whether </w:t>
      </w:r>
      <w:r w:rsidRPr="00220896">
        <w:rPr>
          <w:rFonts w:ascii="Calibri" w:hAnsi="Calibri"/>
          <w:sz w:val="24"/>
          <w:szCs w:val="24"/>
        </w:rPr>
        <w:t xml:space="preserve">Government expenditure on </w:t>
      </w:r>
      <w:r w:rsidRPr="00220896">
        <w:rPr>
          <w:rFonts w:ascii="Calibri" w:hAnsi="Calibri"/>
          <w:sz w:val="24"/>
          <w:szCs w:val="24"/>
          <w:lang w:val="en-US"/>
        </w:rPr>
        <w:t xml:space="preserve">policy and practice activity that has been undertaken over the past decade based on the assumption that AABs can be influenced to improve young </w:t>
      </w:r>
      <w:r>
        <w:rPr>
          <w:rFonts w:ascii="Calibri" w:hAnsi="Calibri"/>
          <w:sz w:val="24"/>
          <w:szCs w:val="24"/>
          <w:lang w:val="en-US"/>
        </w:rPr>
        <w:t>people’s educational attainment</w:t>
      </w:r>
      <w:r w:rsidR="00C014C0">
        <w:rPr>
          <w:rFonts w:ascii="Calibri" w:hAnsi="Calibri"/>
          <w:sz w:val="24"/>
          <w:szCs w:val="24"/>
          <w:lang w:val="en-US"/>
        </w:rPr>
        <w:t xml:space="preserve"> can be justified. </w:t>
      </w:r>
      <w:r w:rsidRPr="00220896">
        <w:rPr>
          <w:rFonts w:ascii="Calibri" w:hAnsi="Calibri"/>
          <w:sz w:val="24"/>
          <w:szCs w:val="24"/>
          <w:lang w:val="en-US"/>
        </w:rPr>
        <w:t>They argue that “these psychological</w:t>
      </w:r>
      <w:r>
        <w:rPr>
          <w:rFonts w:ascii="Calibri" w:hAnsi="Calibri"/>
          <w:sz w:val="24"/>
          <w:szCs w:val="24"/>
          <w:lang w:val="en-US"/>
        </w:rPr>
        <w:t xml:space="preserve"> constructs may be a ‘red-</w:t>
      </w:r>
      <w:r w:rsidRPr="001C07E8">
        <w:rPr>
          <w:rFonts w:ascii="Calibri" w:hAnsi="Calibri"/>
          <w:sz w:val="24"/>
          <w:szCs w:val="24"/>
          <w:lang w:val="en-US"/>
        </w:rPr>
        <w:t>herring</w:t>
      </w:r>
      <w:r>
        <w:rPr>
          <w:rFonts w:ascii="Calibri" w:hAnsi="Calibri"/>
          <w:sz w:val="24"/>
          <w:szCs w:val="24"/>
          <w:lang w:val="en-US"/>
        </w:rPr>
        <w:t xml:space="preserve">’” (Gorard </w:t>
      </w:r>
      <w:r w:rsidRPr="00E16107">
        <w:rPr>
          <w:rFonts w:ascii="Calibri" w:hAnsi="Calibri"/>
          <w:sz w:val="24"/>
          <w:szCs w:val="24"/>
          <w:lang w:val="en-US"/>
        </w:rPr>
        <w:t>et al.</w:t>
      </w:r>
      <w:r w:rsidR="00D92824" w:rsidRPr="00E16107">
        <w:rPr>
          <w:rFonts w:ascii="Calibri" w:hAnsi="Calibri"/>
          <w:sz w:val="24"/>
          <w:szCs w:val="24"/>
          <w:lang w:val="en-US"/>
        </w:rPr>
        <w:t>,</w:t>
      </w:r>
      <w:r w:rsidRPr="001C07E8">
        <w:rPr>
          <w:rFonts w:ascii="Calibri" w:hAnsi="Calibri"/>
          <w:sz w:val="24"/>
          <w:szCs w:val="24"/>
          <w:lang w:val="en-US"/>
        </w:rPr>
        <w:t xml:space="preserve"> 2012:11).</w:t>
      </w:r>
    </w:p>
    <w:p w14:paraId="44C1B19F" w14:textId="77777777" w:rsidR="002D0106" w:rsidRDefault="002D0106" w:rsidP="002D0106">
      <w:pPr>
        <w:spacing w:after="180" w:line="360" w:lineRule="auto"/>
        <w:jc w:val="both"/>
        <w:rPr>
          <w:rFonts w:ascii="Calibri" w:hAnsi="Calibri"/>
          <w:sz w:val="24"/>
          <w:szCs w:val="24"/>
        </w:rPr>
      </w:pPr>
      <w:r w:rsidRPr="00044B75">
        <w:rPr>
          <w:rFonts w:ascii="Calibri" w:hAnsi="Calibri"/>
          <w:sz w:val="24"/>
          <w:szCs w:val="24"/>
          <w:lang w:val="en-US"/>
        </w:rPr>
        <w:t>Simmon</w:t>
      </w:r>
      <w:r>
        <w:rPr>
          <w:rFonts w:ascii="Calibri" w:hAnsi="Calibri"/>
          <w:sz w:val="24"/>
          <w:szCs w:val="24"/>
          <w:lang w:val="en-US"/>
        </w:rPr>
        <w:t>s, Thompson and Russell (2013a)</w:t>
      </w:r>
      <w:r w:rsidRPr="00044B75">
        <w:rPr>
          <w:rFonts w:ascii="Calibri" w:hAnsi="Calibri"/>
          <w:sz w:val="24"/>
          <w:szCs w:val="24"/>
          <w:lang w:val="en-US"/>
        </w:rPr>
        <w:t xml:space="preserve"> conducted two ethnographic studies to explore the relationship between attitudes, abilities and dispositions (AA</w:t>
      </w:r>
      <w:r>
        <w:rPr>
          <w:rFonts w:ascii="Calibri" w:hAnsi="Calibri"/>
          <w:sz w:val="24"/>
          <w:szCs w:val="24"/>
          <w:lang w:val="en-US"/>
        </w:rPr>
        <w:t>Ds) and Entry-to-Employment (E2E) provision</w:t>
      </w:r>
      <w:r w:rsidR="00C014C0">
        <w:rPr>
          <w:rFonts w:ascii="Calibri" w:hAnsi="Calibri"/>
          <w:sz w:val="24"/>
          <w:szCs w:val="24"/>
          <w:lang w:val="en-US"/>
        </w:rPr>
        <w:t xml:space="preserve">. </w:t>
      </w:r>
      <w:r w:rsidRPr="00044B75">
        <w:rPr>
          <w:rFonts w:ascii="Calibri" w:eastAsia="Calibri" w:hAnsi="Calibri"/>
          <w:sz w:val="24"/>
          <w:szCs w:val="24"/>
        </w:rPr>
        <w:t>The first study in 2008-09 involved 63 interviews with learners, tutors</w:t>
      </w:r>
      <w:r>
        <w:rPr>
          <w:rFonts w:ascii="Calibri" w:eastAsia="Calibri" w:hAnsi="Calibri"/>
          <w:sz w:val="24"/>
          <w:szCs w:val="24"/>
        </w:rPr>
        <w:t>,</w:t>
      </w:r>
      <w:r w:rsidRPr="00044B75">
        <w:rPr>
          <w:rFonts w:ascii="Calibri" w:eastAsia="Calibri" w:hAnsi="Calibri"/>
          <w:sz w:val="24"/>
          <w:szCs w:val="24"/>
        </w:rPr>
        <w:t xml:space="preserve"> provision man</w:t>
      </w:r>
      <w:r>
        <w:rPr>
          <w:rFonts w:ascii="Calibri" w:eastAsia="Calibri" w:hAnsi="Calibri"/>
          <w:sz w:val="24"/>
          <w:szCs w:val="24"/>
        </w:rPr>
        <w:t>agers, and Connections advisers;</w:t>
      </w:r>
      <w:r w:rsidRPr="00044B75">
        <w:rPr>
          <w:rFonts w:ascii="Calibri" w:eastAsia="Calibri" w:hAnsi="Calibri"/>
          <w:sz w:val="24"/>
          <w:szCs w:val="24"/>
        </w:rPr>
        <w:t xml:space="preserve"> and 87 hours of observations.</w:t>
      </w:r>
      <w:r>
        <w:rPr>
          <w:rFonts w:ascii="Calibri" w:eastAsia="Calibri" w:hAnsi="Calibri"/>
          <w:sz w:val="24"/>
          <w:szCs w:val="24"/>
        </w:rPr>
        <w:t xml:space="preserve"> </w:t>
      </w:r>
      <w:r w:rsidRPr="00044B75">
        <w:rPr>
          <w:rFonts w:ascii="Calibri" w:hAnsi="Calibri"/>
          <w:sz w:val="24"/>
          <w:szCs w:val="24"/>
          <w:lang w:val="en-US"/>
        </w:rPr>
        <w:t xml:space="preserve">A </w:t>
      </w:r>
      <w:r w:rsidRPr="00044B75">
        <w:rPr>
          <w:rFonts w:ascii="Calibri" w:eastAsia="Calibri" w:hAnsi="Calibri"/>
          <w:sz w:val="24"/>
          <w:szCs w:val="24"/>
        </w:rPr>
        <w:t xml:space="preserve">second study explored trajectories for young people who had been NEET for </w:t>
      </w:r>
      <w:r w:rsidRPr="00815284">
        <w:rPr>
          <w:rFonts w:ascii="Calibri" w:eastAsia="Calibri" w:hAnsi="Calibri"/>
          <w:sz w:val="24"/>
          <w:szCs w:val="24"/>
        </w:rPr>
        <w:t>substantial periods</w:t>
      </w:r>
      <w:r w:rsidRPr="00044B75">
        <w:rPr>
          <w:rFonts w:ascii="Calibri" w:eastAsia="Calibri" w:hAnsi="Calibri"/>
          <w:sz w:val="24"/>
          <w:szCs w:val="24"/>
        </w:rPr>
        <w:t xml:space="preserve"> of time and included 78 in</w:t>
      </w:r>
      <w:r w:rsidR="00C014C0">
        <w:rPr>
          <w:rFonts w:ascii="Calibri" w:eastAsia="Calibri" w:hAnsi="Calibri"/>
          <w:sz w:val="24"/>
          <w:szCs w:val="24"/>
        </w:rPr>
        <w:t>terviews with a similar sample.</w:t>
      </w:r>
      <w:r>
        <w:rPr>
          <w:rFonts w:ascii="Calibri" w:eastAsia="Calibri" w:hAnsi="Calibri"/>
          <w:sz w:val="24"/>
          <w:szCs w:val="24"/>
        </w:rPr>
        <w:t xml:space="preserve"> </w:t>
      </w:r>
      <w:r w:rsidRPr="00044B75">
        <w:rPr>
          <w:rFonts w:ascii="Calibri" w:eastAsia="Calibri" w:hAnsi="Calibri"/>
          <w:sz w:val="24"/>
          <w:szCs w:val="24"/>
        </w:rPr>
        <w:t>The research outcomes recognise the benefits of programmes that build self-esteem</w:t>
      </w:r>
      <w:r>
        <w:rPr>
          <w:rFonts w:ascii="Calibri" w:eastAsia="Calibri" w:hAnsi="Calibri"/>
          <w:sz w:val="24"/>
          <w:szCs w:val="24"/>
        </w:rPr>
        <w:t>,</w:t>
      </w:r>
      <w:r w:rsidRPr="00044B75">
        <w:rPr>
          <w:rFonts w:ascii="Calibri" w:eastAsia="Calibri" w:hAnsi="Calibri"/>
          <w:sz w:val="24"/>
          <w:szCs w:val="24"/>
        </w:rPr>
        <w:t xml:space="preserve"> and this is comparable with findings from the IES pilot evaluations (2010a).</w:t>
      </w:r>
      <w:r>
        <w:rPr>
          <w:rFonts w:ascii="Calibri" w:eastAsia="Calibri" w:hAnsi="Calibri"/>
          <w:sz w:val="24"/>
          <w:szCs w:val="24"/>
        </w:rPr>
        <w:t xml:space="preserve"> </w:t>
      </w:r>
      <w:r w:rsidRPr="00044B75">
        <w:rPr>
          <w:rFonts w:ascii="Calibri" w:eastAsia="Calibri" w:hAnsi="Calibri"/>
          <w:sz w:val="24"/>
          <w:szCs w:val="24"/>
        </w:rPr>
        <w:t>Shortfalls are identified in the forms pedagogy and tutors</w:t>
      </w:r>
      <w:r>
        <w:rPr>
          <w:rFonts w:ascii="Calibri" w:eastAsia="Calibri" w:hAnsi="Calibri"/>
          <w:sz w:val="24"/>
          <w:szCs w:val="24"/>
        </w:rPr>
        <w:t>’</w:t>
      </w:r>
      <w:r w:rsidRPr="00044B75">
        <w:rPr>
          <w:rFonts w:ascii="Calibri" w:eastAsia="Calibri" w:hAnsi="Calibri"/>
          <w:sz w:val="24"/>
          <w:szCs w:val="24"/>
        </w:rPr>
        <w:t xml:space="preserve"> assumptions about NEET</w:t>
      </w:r>
      <w:r>
        <w:rPr>
          <w:rFonts w:ascii="Calibri" w:eastAsia="Calibri" w:hAnsi="Calibri"/>
          <w:sz w:val="24"/>
          <w:szCs w:val="24"/>
        </w:rPr>
        <w:t>,</w:t>
      </w:r>
      <w:r w:rsidRPr="00044B75">
        <w:rPr>
          <w:rFonts w:ascii="Calibri" w:eastAsia="Calibri" w:hAnsi="Calibri"/>
          <w:sz w:val="24"/>
          <w:szCs w:val="24"/>
        </w:rPr>
        <w:t xml:space="preserve"> which limited the scope of learning</w:t>
      </w:r>
      <w:r w:rsidR="00C014C0">
        <w:rPr>
          <w:rFonts w:ascii="Calibri" w:eastAsia="Calibri" w:hAnsi="Calibri"/>
          <w:sz w:val="24"/>
          <w:szCs w:val="24"/>
        </w:rPr>
        <w:t>, and employment opportunities.</w:t>
      </w:r>
      <w:r>
        <w:rPr>
          <w:rFonts w:ascii="Calibri" w:eastAsia="Calibri" w:hAnsi="Calibri"/>
          <w:sz w:val="24"/>
          <w:szCs w:val="24"/>
        </w:rPr>
        <w:t xml:space="preserve"> </w:t>
      </w:r>
      <w:r>
        <w:rPr>
          <w:rFonts w:ascii="Calibri" w:hAnsi="Calibri"/>
          <w:sz w:val="24"/>
          <w:szCs w:val="24"/>
        </w:rPr>
        <w:t>The success of E2E</w:t>
      </w:r>
      <w:r w:rsidRPr="00044B75">
        <w:rPr>
          <w:rFonts w:ascii="Calibri" w:hAnsi="Calibri"/>
          <w:sz w:val="24"/>
          <w:szCs w:val="24"/>
        </w:rPr>
        <w:t xml:space="preserve"> in improving employabilit</w:t>
      </w:r>
      <w:r w:rsidR="00C014C0">
        <w:rPr>
          <w:rFonts w:ascii="Calibri" w:hAnsi="Calibri"/>
          <w:sz w:val="24"/>
          <w:szCs w:val="24"/>
        </w:rPr>
        <w:t>y was inconclusive.</w:t>
      </w:r>
      <w:r>
        <w:rPr>
          <w:rFonts w:ascii="Calibri" w:hAnsi="Calibri"/>
          <w:sz w:val="24"/>
          <w:szCs w:val="24"/>
        </w:rPr>
        <w:t xml:space="preserve"> </w:t>
      </w:r>
      <w:r w:rsidRPr="00044B75">
        <w:rPr>
          <w:rFonts w:ascii="Calibri" w:eastAsia="Calibri" w:hAnsi="Calibri"/>
          <w:sz w:val="24"/>
          <w:szCs w:val="24"/>
        </w:rPr>
        <w:t>The authors</w:t>
      </w:r>
      <w:r w:rsidRPr="00044B75">
        <w:rPr>
          <w:rFonts w:ascii="Calibri" w:hAnsi="Calibri"/>
          <w:sz w:val="24"/>
          <w:szCs w:val="24"/>
        </w:rPr>
        <w:t xml:space="preserve"> propose a curriculum model which embeds ‘soft skills’ and personal effectiveness (generic knowledge forms) with more traditional modes of knowledge (singular and regional)</w:t>
      </w:r>
      <w:r>
        <w:rPr>
          <w:rFonts w:ascii="Calibri" w:hAnsi="Calibri"/>
          <w:sz w:val="24"/>
          <w:szCs w:val="24"/>
        </w:rPr>
        <w:t>.</w:t>
      </w:r>
      <w:r w:rsidRPr="00044B75">
        <w:rPr>
          <w:rStyle w:val="FootnoteReference"/>
          <w:rFonts w:ascii="Calibri" w:hAnsi="Calibri"/>
          <w:sz w:val="24"/>
          <w:szCs w:val="24"/>
        </w:rPr>
        <w:footnoteReference w:id="45"/>
      </w:r>
      <w:r w:rsidR="00C014C0">
        <w:rPr>
          <w:rFonts w:ascii="Calibri" w:hAnsi="Calibri"/>
          <w:sz w:val="24"/>
          <w:szCs w:val="24"/>
        </w:rPr>
        <w:t xml:space="preserve"> </w:t>
      </w:r>
      <w:r w:rsidRPr="00044B75">
        <w:rPr>
          <w:rFonts w:ascii="Calibri" w:hAnsi="Calibri"/>
          <w:sz w:val="24"/>
          <w:szCs w:val="24"/>
        </w:rPr>
        <w:t xml:space="preserve">The inclusion of the latter knowledge contrasts with findings from other studies </w:t>
      </w:r>
      <w:r>
        <w:rPr>
          <w:rFonts w:ascii="Calibri" w:hAnsi="Calibri"/>
          <w:sz w:val="24"/>
          <w:szCs w:val="24"/>
        </w:rPr>
        <w:t>in section 2.4.1, such as NfER (2012)</w:t>
      </w:r>
      <w:r w:rsidRPr="00044B75">
        <w:rPr>
          <w:rFonts w:ascii="Calibri" w:hAnsi="Calibri"/>
          <w:sz w:val="24"/>
          <w:szCs w:val="24"/>
        </w:rPr>
        <w:t xml:space="preserve"> which indicate</w:t>
      </w:r>
      <w:r>
        <w:rPr>
          <w:rFonts w:ascii="Calibri" w:hAnsi="Calibri"/>
          <w:sz w:val="24"/>
          <w:szCs w:val="24"/>
        </w:rPr>
        <w:t>s</w:t>
      </w:r>
      <w:r w:rsidRPr="00044B75">
        <w:rPr>
          <w:rFonts w:ascii="Calibri" w:hAnsi="Calibri"/>
          <w:sz w:val="24"/>
          <w:szCs w:val="24"/>
        </w:rPr>
        <w:t xml:space="preserve"> that 16-18 NEET find traditional curriculum hard to achieve, and the </w:t>
      </w:r>
      <w:r w:rsidR="00D92824">
        <w:rPr>
          <w:rFonts w:ascii="Calibri" w:hAnsi="Calibri"/>
          <w:sz w:val="24"/>
          <w:szCs w:val="24"/>
        </w:rPr>
        <w:t>LYSPE &amp; YCS s</w:t>
      </w:r>
      <w:r w:rsidRPr="00044B75">
        <w:rPr>
          <w:rFonts w:ascii="Calibri" w:hAnsi="Calibri"/>
          <w:sz w:val="24"/>
          <w:szCs w:val="24"/>
        </w:rPr>
        <w:t xml:space="preserve">tudy </w:t>
      </w:r>
      <w:r w:rsidRPr="00FD09C9">
        <w:rPr>
          <w:rFonts w:ascii="Calibri" w:hAnsi="Calibri"/>
          <w:sz w:val="24"/>
          <w:szCs w:val="24"/>
        </w:rPr>
        <w:t xml:space="preserve">(DfE, 2011a), </w:t>
      </w:r>
      <w:r w:rsidRPr="00044B75">
        <w:rPr>
          <w:rFonts w:ascii="Calibri" w:hAnsi="Calibri"/>
          <w:sz w:val="24"/>
          <w:szCs w:val="24"/>
        </w:rPr>
        <w:lastRenderedPageBreak/>
        <w:t xml:space="preserve">which shows </w:t>
      </w:r>
      <w:r w:rsidR="00D92824">
        <w:rPr>
          <w:rFonts w:ascii="Calibri" w:hAnsi="Calibri"/>
          <w:sz w:val="24"/>
          <w:szCs w:val="24"/>
        </w:rPr>
        <w:t xml:space="preserve">that </w:t>
      </w:r>
      <w:r w:rsidRPr="00044B75">
        <w:rPr>
          <w:rFonts w:ascii="Calibri" w:hAnsi="Calibri"/>
          <w:sz w:val="24"/>
          <w:szCs w:val="24"/>
        </w:rPr>
        <w:t xml:space="preserve">the majority of 16-18 </w:t>
      </w:r>
      <w:r w:rsidR="00BC7BB8">
        <w:rPr>
          <w:rFonts w:ascii="Calibri" w:hAnsi="Calibri"/>
          <w:sz w:val="24"/>
          <w:szCs w:val="24"/>
        </w:rPr>
        <w:t xml:space="preserve">NEET operate at Entry-Level 1. </w:t>
      </w:r>
      <w:r w:rsidRPr="00044B75">
        <w:rPr>
          <w:rFonts w:ascii="Calibri" w:hAnsi="Calibri"/>
          <w:sz w:val="24"/>
          <w:szCs w:val="24"/>
        </w:rPr>
        <w:t>This raises issues about whether singular or regional kno</w:t>
      </w:r>
      <w:r w:rsidR="00BC7BB8">
        <w:rPr>
          <w:rFonts w:ascii="Calibri" w:hAnsi="Calibri"/>
          <w:sz w:val="24"/>
          <w:szCs w:val="24"/>
        </w:rPr>
        <w:t>wledge forms would be feasible.</w:t>
      </w:r>
      <w:r>
        <w:rPr>
          <w:rFonts w:ascii="Calibri" w:hAnsi="Calibri"/>
          <w:sz w:val="24"/>
          <w:szCs w:val="24"/>
        </w:rPr>
        <w:t xml:space="preserve"> </w:t>
      </w:r>
      <w:r w:rsidRPr="00044B75">
        <w:rPr>
          <w:rFonts w:ascii="Calibri" w:hAnsi="Calibri"/>
          <w:sz w:val="24"/>
          <w:szCs w:val="24"/>
        </w:rPr>
        <w:t>It questions th</w:t>
      </w:r>
      <w:r>
        <w:rPr>
          <w:rFonts w:ascii="Calibri" w:hAnsi="Calibri"/>
          <w:sz w:val="24"/>
          <w:szCs w:val="24"/>
        </w:rPr>
        <w:t>e position of those with higher-</w:t>
      </w:r>
      <w:r w:rsidR="00D92824">
        <w:rPr>
          <w:rFonts w:ascii="Calibri" w:hAnsi="Calibri"/>
          <w:sz w:val="24"/>
          <w:szCs w:val="24"/>
        </w:rPr>
        <w:t>level abilities</w:t>
      </w:r>
      <w:r w:rsidRPr="00044B75">
        <w:rPr>
          <w:rFonts w:ascii="Calibri" w:hAnsi="Calibri"/>
          <w:sz w:val="24"/>
          <w:szCs w:val="24"/>
        </w:rPr>
        <w:t xml:space="preserve"> and what provision options might be appropriate for them.</w:t>
      </w:r>
    </w:p>
    <w:p w14:paraId="55C802D8" w14:textId="77777777" w:rsidR="002D0106" w:rsidRPr="00735433" w:rsidRDefault="002D0106" w:rsidP="002D0106">
      <w:pPr>
        <w:spacing w:after="180" w:line="360" w:lineRule="auto"/>
        <w:jc w:val="both"/>
        <w:rPr>
          <w:rFonts w:ascii="Calibri" w:hAnsi="Calibri"/>
          <w:b/>
          <w:sz w:val="24"/>
          <w:szCs w:val="24"/>
        </w:rPr>
      </w:pPr>
      <w:r w:rsidRPr="00970FCE">
        <w:rPr>
          <w:rFonts w:ascii="Calibri" w:hAnsi="Calibri"/>
          <w:sz w:val="24"/>
          <w:szCs w:val="24"/>
        </w:rPr>
        <w:t xml:space="preserve">A need to stimulate demand for 16-18 NEET skills to increase job opportunities in local labour markets was also identified in the studies by </w:t>
      </w:r>
      <w:r w:rsidRPr="00970FCE">
        <w:rPr>
          <w:rFonts w:ascii="Calibri" w:hAnsi="Calibri"/>
          <w:sz w:val="24"/>
          <w:szCs w:val="24"/>
          <w:lang w:val="en-US"/>
        </w:rPr>
        <w:t>Simmons,</w:t>
      </w:r>
      <w:r w:rsidR="00BC7BB8">
        <w:rPr>
          <w:rFonts w:ascii="Calibri" w:hAnsi="Calibri"/>
          <w:sz w:val="24"/>
          <w:szCs w:val="24"/>
          <w:lang w:val="en-US"/>
        </w:rPr>
        <w:t xml:space="preserve"> Thompson and Russell (2013a). </w:t>
      </w:r>
      <w:r w:rsidRPr="00970FCE">
        <w:rPr>
          <w:rFonts w:ascii="Calibri" w:hAnsi="Calibri"/>
          <w:sz w:val="24"/>
          <w:szCs w:val="24"/>
        </w:rPr>
        <w:t xml:space="preserve">More than half of those participating in the second piece of research secured </w:t>
      </w:r>
      <w:r>
        <w:rPr>
          <w:rFonts w:ascii="Calibri" w:hAnsi="Calibri"/>
          <w:sz w:val="24"/>
          <w:szCs w:val="24"/>
        </w:rPr>
        <w:t>poor-quality or short-term work</w:t>
      </w:r>
      <w:r w:rsidRPr="00970FCE">
        <w:rPr>
          <w:rFonts w:ascii="Calibri" w:hAnsi="Calibri"/>
          <w:sz w:val="24"/>
          <w:szCs w:val="24"/>
        </w:rPr>
        <w:t xml:space="preserve"> and returned to NEET status, often repeating </w:t>
      </w:r>
      <w:r w:rsidRPr="00815284">
        <w:rPr>
          <w:rFonts w:ascii="Calibri" w:hAnsi="Calibri"/>
          <w:sz w:val="24"/>
          <w:szCs w:val="24"/>
        </w:rPr>
        <w:t xml:space="preserve">similar employability </w:t>
      </w:r>
      <w:r w:rsidR="00BC7BB8" w:rsidRPr="00815284">
        <w:rPr>
          <w:rFonts w:ascii="Calibri" w:hAnsi="Calibri"/>
          <w:sz w:val="24"/>
          <w:szCs w:val="24"/>
        </w:rPr>
        <w:t xml:space="preserve">programmes. </w:t>
      </w:r>
      <w:r w:rsidRPr="00815284">
        <w:rPr>
          <w:rFonts w:ascii="Calibri" w:hAnsi="Calibri"/>
          <w:sz w:val="24"/>
          <w:szCs w:val="24"/>
        </w:rPr>
        <w:t>This is similar to a holding effect and the blind alley situations experienced by young people on YTS and other government youth training provision (Finn</w:t>
      </w:r>
      <w:r w:rsidR="00E00C19" w:rsidRPr="00815284">
        <w:rPr>
          <w:rFonts w:ascii="Calibri" w:hAnsi="Calibri"/>
          <w:sz w:val="24"/>
          <w:szCs w:val="24"/>
        </w:rPr>
        <w:t xml:space="preserve">, </w:t>
      </w:r>
      <w:r w:rsidRPr="00815284">
        <w:rPr>
          <w:rFonts w:ascii="Calibri" w:hAnsi="Calibri"/>
          <w:sz w:val="24"/>
          <w:szCs w:val="24"/>
        </w:rPr>
        <w:t>1987; Rees et al., 1996). It</w:t>
      </w:r>
      <w:r w:rsidRPr="001E2A12">
        <w:rPr>
          <w:rFonts w:ascii="Calibri" w:hAnsi="Calibri"/>
          <w:sz w:val="24"/>
          <w:szCs w:val="24"/>
        </w:rPr>
        <w:t xml:space="preserve"> affirms </w:t>
      </w:r>
      <w:r w:rsidRPr="00970FCE">
        <w:rPr>
          <w:rFonts w:ascii="Calibri" w:hAnsi="Calibri"/>
          <w:sz w:val="24"/>
          <w:szCs w:val="24"/>
        </w:rPr>
        <w:t>the warehousing of NEET e</w:t>
      </w:r>
      <w:r w:rsidR="00BC7BB8">
        <w:rPr>
          <w:rFonts w:ascii="Calibri" w:hAnsi="Calibri"/>
          <w:sz w:val="24"/>
          <w:szCs w:val="24"/>
        </w:rPr>
        <w:t xml:space="preserve">videnced by Maguire (2013b). </w:t>
      </w:r>
      <w:r>
        <w:rPr>
          <w:rFonts w:ascii="Calibri" w:hAnsi="Calibri"/>
          <w:sz w:val="24"/>
          <w:szCs w:val="24"/>
        </w:rPr>
        <w:t>Demand-</w:t>
      </w:r>
      <w:r w:rsidRPr="00970FCE">
        <w:rPr>
          <w:rFonts w:ascii="Calibri" w:hAnsi="Calibri"/>
          <w:sz w:val="24"/>
          <w:szCs w:val="24"/>
        </w:rPr>
        <w:t xml:space="preserve">side measures to </w:t>
      </w:r>
      <w:r>
        <w:rPr>
          <w:rFonts w:ascii="Calibri" w:hAnsi="Calibri"/>
          <w:sz w:val="24"/>
          <w:szCs w:val="24"/>
        </w:rPr>
        <w:t>tackle low pay and poor working conditions</w:t>
      </w:r>
      <w:r w:rsidRPr="00970FCE">
        <w:rPr>
          <w:rFonts w:ascii="Calibri" w:hAnsi="Calibri"/>
          <w:sz w:val="24"/>
          <w:szCs w:val="24"/>
        </w:rPr>
        <w:t xml:space="preserve"> are taken forward by Simmons </w:t>
      </w:r>
      <w:r w:rsidRPr="00E16107">
        <w:rPr>
          <w:rFonts w:ascii="Calibri" w:hAnsi="Calibri"/>
          <w:sz w:val="24"/>
          <w:szCs w:val="24"/>
        </w:rPr>
        <w:t>et al.</w:t>
      </w:r>
      <w:r w:rsidRPr="00970FCE">
        <w:rPr>
          <w:rFonts w:ascii="Calibri" w:hAnsi="Calibri"/>
          <w:sz w:val="24"/>
          <w:szCs w:val="24"/>
        </w:rPr>
        <w:t xml:space="preserve"> (2014</w:t>
      </w:r>
      <w:r>
        <w:rPr>
          <w:rFonts w:ascii="Calibri" w:hAnsi="Calibri"/>
          <w:sz w:val="24"/>
          <w:szCs w:val="24"/>
        </w:rPr>
        <w:t>a</w:t>
      </w:r>
      <w:r w:rsidRPr="00970FCE">
        <w:rPr>
          <w:rFonts w:ascii="Calibri" w:hAnsi="Calibri"/>
          <w:sz w:val="24"/>
          <w:szCs w:val="24"/>
        </w:rPr>
        <w:t>) in the cas</w:t>
      </w:r>
      <w:r>
        <w:rPr>
          <w:rFonts w:ascii="Calibri" w:hAnsi="Calibri"/>
          <w:sz w:val="24"/>
          <w:szCs w:val="24"/>
        </w:rPr>
        <w:t>e made for a Youth Resolution.</w:t>
      </w:r>
    </w:p>
    <w:p w14:paraId="7521E963" w14:textId="77777777" w:rsidR="002D0106" w:rsidRPr="00544C80" w:rsidRDefault="002D0106" w:rsidP="002D0106">
      <w:pPr>
        <w:spacing w:after="180" w:line="360" w:lineRule="auto"/>
        <w:jc w:val="both"/>
        <w:rPr>
          <w:rFonts w:ascii="Calibri" w:hAnsi="Calibri"/>
          <w:sz w:val="24"/>
          <w:szCs w:val="24"/>
        </w:rPr>
      </w:pPr>
      <w:r w:rsidRPr="00815284">
        <w:rPr>
          <w:rFonts w:ascii="Calibri" w:hAnsi="Calibri"/>
          <w:sz w:val="24"/>
          <w:szCs w:val="24"/>
        </w:rPr>
        <w:t>Continuity in policy approaches to more closely involve employers in education and youth training from the Labour Wilson Government to the Coalition (Finn, 1987; Ainley and Alle</w:t>
      </w:r>
      <w:r w:rsidR="003D1123" w:rsidRPr="00815284">
        <w:rPr>
          <w:rFonts w:ascii="Calibri" w:hAnsi="Calibri"/>
          <w:sz w:val="24"/>
          <w:szCs w:val="24"/>
        </w:rPr>
        <w:t>n, 2010</w:t>
      </w:r>
      <w:r w:rsidRPr="00815284">
        <w:rPr>
          <w:rFonts w:ascii="Calibri" w:hAnsi="Calibri"/>
          <w:sz w:val="24"/>
          <w:szCs w:val="24"/>
        </w:rPr>
        <w:t xml:space="preserve">), are discussed </w:t>
      </w:r>
      <w:r w:rsidR="009A29C2" w:rsidRPr="00815284">
        <w:rPr>
          <w:rFonts w:ascii="Calibri" w:hAnsi="Calibri"/>
          <w:sz w:val="24"/>
          <w:szCs w:val="24"/>
        </w:rPr>
        <w:t>above (</w:t>
      </w:r>
      <w:r w:rsidRPr="00815284">
        <w:rPr>
          <w:rFonts w:ascii="Calibri" w:hAnsi="Calibri"/>
          <w:sz w:val="24"/>
          <w:szCs w:val="24"/>
        </w:rPr>
        <w:t>2.2.1</w:t>
      </w:r>
      <w:r w:rsidR="009A29C2" w:rsidRPr="00815284">
        <w:rPr>
          <w:rFonts w:ascii="Calibri" w:hAnsi="Calibri"/>
          <w:sz w:val="24"/>
          <w:szCs w:val="24"/>
        </w:rPr>
        <w:t>)</w:t>
      </w:r>
      <w:r w:rsidRPr="00815284">
        <w:rPr>
          <w:rFonts w:ascii="Calibri" w:hAnsi="Calibri"/>
          <w:sz w:val="24"/>
          <w:szCs w:val="24"/>
        </w:rPr>
        <w:t>. The</w:t>
      </w:r>
      <w:r w:rsidRPr="00EF2E87">
        <w:rPr>
          <w:rFonts w:ascii="Calibri" w:hAnsi="Calibri"/>
          <w:sz w:val="24"/>
          <w:szCs w:val="24"/>
        </w:rPr>
        <w:t xml:space="preserve"> N</w:t>
      </w:r>
      <w:r w:rsidRPr="00CB3218">
        <w:rPr>
          <w:rFonts w:ascii="Calibri" w:hAnsi="Calibri"/>
          <w:sz w:val="24"/>
          <w:szCs w:val="24"/>
        </w:rPr>
        <w:t>ew Labour Government’s employer engagement policy driver was a strategic object</w:t>
      </w:r>
      <w:r w:rsidR="00BC7BB8">
        <w:rPr>
          <w:rFonts w:ascii="Calibri" w:hAnsi="Calibri"/>
          <w:sz w:val="24"/>
          <w:szCs w:val="24"/>
        </w:rPr>
        <w:t xml:space="preserve">ive for the LSC (DCSF, 2009b). </w:t>
      </w:r>
      <w:r w:rsidRPr="00CB3218">
        <w:rPr>
          <w:rFonts w:ascii="Calibri" w:hAnsi="Calibri"/>
          <w:sz w:val="24"/>
          <w:szCs w:val="24"/>
        </w:rPr>
        <w:t>Emphasis on matching supply with demand is evidenced in the LSC’s regional skills pla</w:t>
      </w:r>
      <w:r w:rsidR="00BC7BB8">
        <w:rPr>
          <w:rFonts w:ascii="Calibri" w:hAnsi="Calibri"/>
          <w:sz w:val="24"/>
          <w:szCs w:val="24"/>
        </w:rPr>
        <w:t xml:space="preserve">ns but the LSC closed in 2010. </w:t>
      </w:r>
      <w:r w:rsidRPr="00CB3218">
        <w:rPr>
          <w:rFonts w:ascii="Calibri" w:hAnsi="Calibri"/>
          <w:sz w:val="24"/>
          <w:szCs w:val="24"/>
        </w:rPr>
        <w:t xml:space="preserve">Whilst the </w:t>
      </w:r>
      <w:r w:rsidRPr="00044B75">
        <w:rPr>
          <w:rFonts w:ascii="Calibri" w:hAnsi="Calibri"/>
          <w:sz w:val="24"/>
          <w:szCs w:val="24"/>
        </w:rPr>
        <w:t>Coalition Government introduced LEPs from 2012 to lead on local skills and employer demand, there has largely been a regional skills vacuum</w:t>
      </w:r>
      <w:r>
        <w:rPr>
          <w:rFonts w:ascii="Calibri" w:hAnsi="Calibri"/>
          <w:sz w:val="24"/>
          <w:szCs w:val="24"/>
        </w:rPr>
        <w:t xml:space="preserve"> since the regional development agencies were abolished in 2012</w:t>
      </w:r>
      <w:r w:rsidRPr="0041604B">
        <w:rPr>
          <w:rFonts w:ascii="Calibri" w:hAnsi="Calibri"/>
          <w:sz w:val="24"/>
          <w:szCs w:val="24"/>
        </w:rPr>
        <w:t xml:space="preserve"> until </w:t>
      </w:r>
      <w:r w:rsidRPr="00044B75">
        <w:rPr>
          <w:rFonts w:ascii="Calibri" w:hAnsi="Calibri"/>
          <w:sz w:val="24"/>
          <w:szCs w:val="24"/>
        </w:rPr>
        <w:t>the emergence of combined regional authorities in 2015. The interface between combined regional authorities, LEPS, L</w:t>
      </w:r>
      <w:r>
        <w:rPr>
          <w:rFonts w:ascii="Calibri" w:hAnsi="Calibri"/>
          <w:sz w:val="24"/>
          <w:szCs w:val="24"/>
        </w:rPr>
        <w:t>As, FE and training providers</w:t>
      </w:r>
      <w:r w:rsidRPr="00044B75">
        <w:rPr>
          <w:rFonts w:ascii="Calibri" w:hAnsi="Calibri"/>
          <w:sz w:val="24"/>
          <w:szCs w:val="24"/>
        </w:rPr>
        <w:t xml:space="preserve"> c</w:t>
      </w:r>
      <w:r>
        <w:rPr>
          <w:rFonts w:ascii="Calibri" w:hAnsi="Calibri"/>
          <w:sz w:val="24"/>
          <w:szCs w:val="24"/>
        </w:rPr>
        <w:t>urrently appears to be in</w:t>
      </w:r>
      <w:r w:rsidRPr="00044B75">
        <w:rPr>
          <w:rFonts w:ascii="Calibri" w:hAnsi="Calibri"/>
          <w:sz w:val="24"/>
          <w:szCs w:val="24"/>
        </w:rPr>
        <w:t xml:space="preserve"> a position of flux and negotiation.</w:t>
      </w:r>
      <w:r w:rsidR="00BC7BB8">
        <w:rPr>
          <w:rFonts w:ascii="Calibri" w:hAnsi="Calibri"/>
          <w:sz w:val="24"/>
          <w:szCs w:val="24"/>
        </w:rPr>
        <w:t xml:space="preserve"> </w:t>
      </w:r>
      <w:r>
        <w:rPr>
          <w:rFonts w:asciiTheme="minorHAnsi" w:hAnsiTheme="minorHAnsi" w:cstheme="minorHAnsi"/>
          <w:sz w:val="24"/>
          <w:szCs w:val="24"/>
        </w:rPr>
        <w:t xml:space="preserve">Hutchinson </w:t>
      </w:r>
      <w:r w:rsidRPr="00E16107">
        <w:rPr>
          <w:rFonts w:asciiTheme="minorHAnsi" w:hAnsiTheme="minorHAnsi" w:cstheme="minorHAnsi"/>
          <w:sz w:val="24"/>
          <w:szCs w:val="24"/>
        </w:rPr>
        <w:t>et al</w:t>
      </w:r>
      <w:r>
        <w:rPr>
          <w:rFonts w:asciiTheme="minorHAnsi" w:hAnsiTheme="minorHAnsi" w:cstheme="minorHAnsi"/>
          <w:sz w:val="24"/>
          <w:szCs w:val="24"/>
        </w:rPr>
        <w:t>. (</w:t>
      </w:r>
      <w:r w:rsidRPr="00AC6356">
        <w:rPr>
          <w:rFonts w:asciiTheme="minorHAnsi" w:hAnsiTheme="minorHAnsi" w:cstheme="minorHAnsi"/>
          <w:sz w:val="24"/>
          <w:szCs w:val="24"/>
        </w:rPr>
        <w:t xml:space="preserve">2016:716) </w:t>
      </w:r>
      <w:r>
        <w:rPr>
          <w:rFonts w:asciiTheme="minorHAnsi" w:hAnsiTheme="minorHAnsi" w:cstheme="minorHAnsi"/>
          <w:sz w:val="24"/>
          <w:szCs w:val="24"/>
        </w:rPr>
        <w:t xml:space="preserve">view this </w:t>
      </w:r>
      <w:r>
        <w:rPr>
          <w:rFonts w:ascii="Calibri" w:hAnsi="Calibri"/>
          <w:sz w:val="24"/>
          <w:szCs w:val="24"/>
        </w:rPr>
        <w:t>changing local administration as being problematic, and that:</w:t>
      </w:r>
    </w:p>
    <w:p w14:paraId="310381C3" w14:textId="77777777" w:rsidR="002D0106" w:rsidRDefault="002D0106" w:rsidP="002D0106">
      <w:pPr>
        <w:spacing w:after="180" w:line="360" w:lineRule="auto"/>
        <w:jc w:val="both"/>
        <w:rPr>
          <w:rFonts w:ascii="Calibri" w:hAnsi="Calibri"/>
          <w:sz w:val="24"/>
          <w:szCs w:val="24"/>
        </w:rPr>
      </w:pPr>
    </w:p>
    <w:p w14:paraId="6E95E6FC" w14:textId="77777777" w:rsidR="002D0106" w:rsidRPr="0050084C" w:rsidRDefault="002D0106" w:rsidP="002D0106">
      <w:pPr>
        <w:spacing w:after="180" w:line="240" w:lineRule="auto"/>
        <w:ind w:left="720"/>
        <w:jc w:val="both"/>
        <w:rPr>
          <w:rFonts w:asciiTheme="minorHAnsi" w:hAnsiTheme="minorHAnsi" w:cstheme="minorHAnsi"/>
          <w:sz w:val="24"/>
          <w:szCs w:val="24"/>
        </w:rPr>
      </w:pPr>
      <w:r w:rsidRPr="0050084C">
        <w:rPr>
          <w:rFonts w:asciiTheme="minorHAnsi" w:hAnsiTheme="minorHAnsi" w:cstheme="minorHAnsi"/>
          <w:sz w:val="24"/>
          <w:szCs w:val="24"/>
        </w:rPr>
        <w:t>It could be speculated that the vacuum was deliberately introduced to allow youth policy to be re-orientated towards the needs of employers and private sector providers of services and away from local authorities [the public sector].</w:t>
      </w:r>
    </w:p>
    <w:p w14:paraId="07CB46E3" w14:textId="77777777" w:rsidR="003D1123" w:rsidRPr="0050084C" w:rsidRDefault="003D1123" w:rsidP="0050084C">
      <w:pPr>
        <w:spacing w:after="180" w:line="240" w:lineRule="auto"/>
        <w:ind w:left="720" w:hanging="720"/>
        <w:jc w:val="both"/>
        <w:rPr>
          <w:rFonts w:asciiTheme="minorHAnsi" w:hAnsiTheme="minorHAnsi" w:cstheme="minorHAnsi"/>
          <w:sz w:val="24"/>
          <w:szCs w:val="24"/>
        </w:rPr>
      </w:pPr>
    </w:p>
    <w:p w14:paraId="1C6B3754" w14:textId="77777777" w:rsidR="002D0106" w:rsidRPr="00902955" w:rsidRDefault="00F4699C" w:rsidP="002D0106">
      <w:pPr>
        <w:spacing w:line="360" w:lineRule="auto"/>
        <w:jc w:val="both"/>
        <w:rPr>
          <w:rFonts w:asciiTheme="minorHAnsi" w:hAnsiTheme="minorHAnsi" w:cstheme="minorHAnsi"/>
          <w:sz w:val="24"/>
          <w:szCs w:val="24"/>
          <w:highlight w:val="yellow"/>
        </w:rPr>
      </w:pPr>
      <w:r w:rsidRPr="00815284">
        <w:rPr>
          <w:rFonts w:asciiTheme="minorHAnsi" w:hAnsiTheme="minorHAnsi" w:cstheme="minorHAnsi"/>
          <w:sz w:val="24"/>
          <w:szCs w:val="24"/>
        </w:rPr>
        <w:lastRenderedPageBreak/>
        <w:t>The e</w:t>
      </w:r>
      <w:r w:rsidR="002D0106" w:rsidRPr="00815284">
        <w:rPr>
          <w:rFonts w:asciiTheme="minorHAnsi" w:hAnsiTheme="minorHAnsi" w:cstheme="minorHAnsi"/>
          <w:sz w:val="24"/>
          <w:szCs w:val="24"/>
        </w:rPr>
        <w:t>arlier discussion indicates that NEET status is an over-simplified categorisation which suppresses the</w:t>
      </w:r>
      <w:r w:rsidR="00E11B8D" w:rsidRPr="00815284">
        <w:rPr>
          <w:rFonts w:asciiTheme="minorHAnsi" w:hAnsiTheme="minorHAnsi" w:cstheme="minorHAnsi"/>
          <w:sz w:val="24"/>
          <w:szCs w:val="24"/>
        </w:rPr>
        <w:t xml:space="preserve"> heterogeneity of young people and their</w:t>
      </w:r>
      <w:r w:rsidR="002D0106" w:rsidRPr="00815284">
        <w:rPr>
          <w:rFonts w:asciiTheme="minorHAnsi" w:hAnsiTheme="minorHAnsi" w:cstheme="minorHAnsi"/>
          <w:sz w:val="24"/>
          <w:szCs w:val="24"/>
        </w:rPr>
        <w:t xml:space="preserve"> transition trajectories (Furlong 2006; </w:t>
      </w:r>
      <w:r w:rsidR="00BC7BB8" w:rsidRPr="00815284">
        <w:rPr>
          <w:rFonts w:asciiTheme="minorHAnsi" w:hAnsiTheme="minorHAnsi" w:cstheme="minorHAnsi"/>
          <w:sz w:val="24"/>
          <w:szCs w:val="24"/>
        </w:rPr>
        <w:t xml:space="preserve">Bynner, 2013). </w:t>
      </w:r>
      <w:r w:rsidR="00E11B8D" w:rsidRPr="00815284">
        <w:rPr>
          <w:rFonts w:asciiTheme="minorHAnsi" w:hAnsiTheme="minorHAnsi" w:cstheme="minorHAnsi"/>
          <w:sz w:val="24"/>
          <w:szCs w:val="24"/>
        </w:rPr>
        <w:t xml:space="preserve">NEET </w:t>
      </w:r>
      <w:r w:rsidR="00902955" w:rsidRPr="00815284">
        <w:rPr>
          <w:rFonts w:asciiTheme="minorHAnsi" w:hAnsiTheme="minorHAnsi" w:cstheme="minorHAnsi"/>
          <w:sz w:val="24"/>
          <w:szCs w:val="24"/>
        </w:rPr>
        <w:t>y</w:t>
      </w:r>
      <w:r w:rsidR="00E11B8D" w:rsidRPr="00815284">
        <w:rPr>
          <w:rFonts w:asciiTheme="minorHAnsi" w:hAnsiTheme="minorHAnsi" w:cstheme="minorHAnsi"/>
          <w:sz w:val="24"/>
          <w:szCs w:val="24"/>
        </w:rPr>
        <w:t xml:space="preserve">oung people </w:t>
      </w:r>
      <w:r w:rsidR="00902955" w:rsidRPr="00815284">
        <w:rPr>
          <w:rFonts w:asciiTheme="minorHAnsi" w:hAnsiTheme="minorHAnsi" w:cstheme="minorHAnsi"/>
          <w:sz w:val="24"/>
          <w:szCs w:val="24"/>
        </w:rPr>
        <w:t xml:space="preserve">may </w:t>
      </w:r>
      <w:r w:rsidR="00E11B8D" w:rsidRPr="00815284">
        <w:rPr>
          <w:rFonts w:asciiTheme="minorHAnsi" w:hAnsiTheme="minorHAnsi" w:cstheme="minorHAnsi"/>
          <w:sz w:val="24"/>
          <w:szCs w:val="24"/>
        </w:rPr>
        <w:t xml:space="preserve">come from different groups and sub-groups, with </w:t>
      </w:r>
      <w:r w:rsidRPr="00815284">
        <w:rPr>
          <w:rFonts w:asciiTheme="minorHAnsi" w:hAnsiTheme="minorHAnsi" w:cstheme="minorHAnsi"/>
          <w:sz w:val="24"/>
          <w:szCs w:val="24"/>
        </w:rPr>
        <w:t xml:space="preserve">very </w:t>
      </w:r>
      <w:r w:rsidR="00E11B8D" w:rsidRPr="00815284">
        <w:rPr>
          <w:rFonts w:asciiTheme="minorHAnsi" w:hAnsiTheme="minorHAnsi" w:cstheme="minorHAnsi"/>
          <w:sz w:val="24"/>
          <w:szCs w:val="24"/>
        </w:rPr>
        <w:t>different experiences</w:t>
      </w:r>
      <w:r w:rsidR="00902955" w:rsidRPr="00815284">
        <w:rPr>
          <w:rFonts w:asciiTheme="minorHAnsi" w:hAnsiTheme="minorHAnsi" w:cstheme="minorHAnsi"/>
          <w:sz w:val="24"/>
          <w:szCs w:val="24"/>
        </w:rPr>
        <w:t xml:space="preserve"> </w:t>
      </w:r>
      <w:r w:rsidRPr="00815284">
        <w:rPr>
          <w:rFonts w:asciiTheme="minorHAnsi" w:hAnsiTheme="minorHAnsi" w:cstheme="minorHAnsi"/>
          <w:sz w:val="24"/>
          <w:szCs w:val="24"/>
        </w:rPr>
        <w:t xml:space="preserve">which </w:t>
      </w:r>
      <w:r w:rsidR="006B69CD" w:rsidRPr="00815284">
        <w:rPr>
          <w:rFonts w:asciiTheme="minorHAnsi" w:hAnsiTheme="minorHAnsi" w:cstheme="minorHAnsi"/>
          <w:sz w:val="24"/>
          <w:szCs w:val="24"/>
        </w:rPr>
        <w:t xml:space="preserve">may </w:t>
      </w:r>
      <w:r w:rsidRPr="00815284">
        <w:rPr>
          <w:rFonts w:asciiTheme="minorHAnsi" w:hAnsiTheme="minorHAnsi" w:cstheme="minorHAnsi"/>
          <w:sz w:val="24"/>
          <w:szCs w:val="24"/>
        </w:rPr>
        <w:t>require a wide range of transition opportun</w:t>
      </w:r>
      <w:r w:rsidR="006B69CD" w:rsidRPr="00815284">
        <w:rPr>
          <w:rFonts w:asciiTheme="minorHAnsi" w:hAnsiTheme="minorHAnsi" w:cstheme="minorHAnsi"/>
          <w:sz w:val="24"/>
          <w:szCs w:val="24"/>
        </w:rPr>
        <w:t>i</w:t>
      </w:r>
      <w:r w:rsidRPr="00815284">
        <w:rPr>
          <w:rFonts w:asciiTheme="minorHAnsi" w:hAnsiTheme="minorHAnsi" w:cstheme="minorHAnsi"/>
          <w:sz w:val="24"/>
          <w:szCs w:val="24"/>
        </w:rPr>
        <w:t xml:space="preserve">ties. </w:t>
      </w:r>
      <w:r w:rsidR="00E11B8D" w:rsidRPr="00815284">
        <w:rPr>
          <w:rFonts w:asciiTheme="minorHAnsi" w:hAnsiTheme="minorHAnsi" w:cstheme="minorHAnsi"/>
          <w:sz w:val="24"/>
          <w:szCs w:val="24"/>
        </w:rPr>
        <w:t>(Yates and Payne, 2006;</w:t>
      </w:r>
      <w:r w:rsidR="00902955" w:rsidRPr="00815284">
        <w:rPr>
          <w:rFonts w:asciiTheme="minorHAnsi" w:hAnsiTheme="minorHAnsi" w:cstheme="minorHAnsi"/>
          <w:sz w:val="24"/>
          <w:szCs w:val="24"/>
        </w:rPr>
        <w:t xml:space="preserve"> Spielhofer et al.</w:t>
      </w:r>
      <w:r w:rsidR="006309C7" w:rsidRPr="00815284">
        <w:rPr>
          <w:rFonts w:asciiTheme="minorHAnsi" w:hAnsiTheme="minorHAnsi" w:cstheme="minorHAnsi"/>
          <w:sz w:val="24"/>
          <w:szCs w:val="24"/>
        </w:rPr>
        <w:t>,</w:t>
      </w:r>
      <w:r w:rsidR="00902955" w:rsidRPr="00815284">
        <w:rPr>
          <w:rFonts w:asciiTheme="minorHAnsi" w:hAnsiTheme="minorHAnsi" w:cstheme="minorHAnsi"/>
          <w:sz w:val="24"/>
          <w:szCs w:val="24"/>
        </w:rPr>
        <w:t xml:space="preserve"> </w:t>
      </w:r>
      <w:r w:rsidR="00E11B8D" w:rsidRPr="00815284">
        <w:rPr>
          <w:rFonts w:asciiTheme="minorHAnsi" w:hAnsiTheme="minorHAnsi" w:cstheme="minorHAnsi"/>
          <w:sz w:val="24"/>
          <w:szCs w:val="24"/>
        </w:rPr>
        <w:t xml:space="preserve">2009). </w:t>
      </w:r>
      <w:r w:rsidR="002D0106" w:rsidRPr="00815284">
        <w:rPr>
          <w:rFonts w:asciiTheme="minorHAnsi" w:hAnsiTheme="minorHAnsi" w:cstheme="minorHAnsi"/>
          <w:sz w:val="24"/>
          <w:szCs w:val="24"/>
        </w:rPr>
        <w:t>R</w:t>
      </w:r>
      <w:r w:rsidR="002D0106" w:rsidRPr="00CB3218">
        <w:rPr>
          <w:rFonts w:asciiTheme="minorHAnsi" w:hAnsiTheme="minorHAnsi" w:cstheme="minorHAnsi"/>
          <w:sz w:val="24"/>
          <w:szCs w:val="24"/>
        </w:rPr>
        <w:t xml:space="preserve">esearch </w:t>
      </w:r>
      <w:r w:rsidR="00902955">
        <w:rPr>
          <w:rFonts w:asciiTheme="minorHAnsi" w:hAnsiTheme="minorHAnsi" w:cstheme="minorHAnsi"/>
          <w:sz w:val="24"/>
          <w:szCs w:val="24"/>
        </w:rPr>
        <w:t>by Reiter and Schlimbach (2015) explores the transitions</w:t>
      </w:r>
      <w:r w:rsidR="002D0106" w:rsidRPr="00CB3218">
        <w:rPr>
          <w:rFonts w:asciiTheme="minorHAnsi" w:hAnsiTheme="minorHAnsi" w:cstheme="minorHAnsi"/>
          <w:sz w:val="24"/>
          <w:szCs w:val="24"/>
        </w:rPr>
        <w:t xml:space="preserve"> of young people in a city in western Germany</w:t>
      </w:r>
      <w:r w:rsidR="00902955">
        <w:rPr>
          <w:rFonts w:asciiTheme="minorHAnsi" w:hAnsiTheme="minorHAnsi" w:cstheme="minorHAnsi"/>
          <w:sz w:val="24"/>
          <w:szCs w:val="24"/>
        </w:rPr>
        <w:t>.</w:t>
      </w:r>
      <w:r w:rsidR="002D0106" w:rsidRPr="00CB3218">
        <w:rPr>
          <w:rFonts w:asciiTheme="minorHAnsi" w:hAnsiTheme="minorHAnsi" w:cstheme="minorHAnsi"/>
          <w:sz w:val="24"/>
          <w:szCs w:val="24"/>
        </w:rPr>
        <w:t xml:space="preserve"> This research analyses 21 cases from a qualitative longitudinal study about secondary school-leavers </w:t>
      </w:r>
      <w:r w:rsidR="00BC7BB8">
        <w:rPr>
          <w:rFonts w:asciiTheme="minorHAnsi" w:hAnsiTheme="minorHAnsi" w:cstheme="minorHAnsi"/>
          <w:sz w:val="24"/>
          <w:szCs w:val="24"/>
        </w:rPr>
        <w:t xml:space="preserve">in school-to-work transitions. </w:t>
      </w:r>
      <w:r w:rsidR="002D0106" w:rsidRPr="00CB3218">
        <w:rPr>
          <w:rFonts w:asciiTheme="minorHAnsi" w:hAnsiTheme="minorHAnsi" w:cstheme="minorHAnsi"/>
          <w:sz w:val="24"/>
          <w:szCs w:val="24"/>
        </w:rPr>
        <w:t xml:space="preserve">Some 180 interviews were conducted over three phases of data collection during 2012, with </w:t>
      </w:r>
      <w:r w:rsidR="002D0106" w:rsidRPr="00815284">
        <w:rPr>
          <w:rFonts w:asciiTheme="minorHAnsi" w:hAnsiTheme="minorHAnsi" w:cstheme="minorHAnsi"/>
          <w:sz w:val="24"/>
          <w:szCs w:val="24"/>
        </w:rPr>
        <w:t>16-20 year olds</w:t>
      </w:r>
      <w:r w:rsidRPr="00815284">
        <w:rPr>
          <w:rFonts w:asciiTheme="minorHAnsi" w:hAnsiTheme="minorHAnsi" w:cstheme="minorHAnsi"/>
          <w:sz w:val="24"/>
          <w:szCs w:val="24"/>
        </w:rPr>
        <w:t xml:space="preserve">. </w:t>
      </w:r>
      <w:r w:rsidR="002D0106" w:rsidRPr="00815284">
        <w:rPr>
          <w:rFonts w:asciiTheme="minorHAnsi" w:hAnsiTheme="minorHAnsi" w:cstheme="minorHAnsi"/>
          <w:sz w:val="24"/>
          <w:szCs w:val="24"/>
        </w:rPr>
        <w:t>A key finding is that young people are well aware of the problematic nature of NEET status and they “avoid or exit NEET status by accepting transition to de-qualifying, ‘stopgap’ activities, such as educational support programmes or marginalised employment” (Reiter and Schlimbach, 2015:134</w:t>
      </w:r>
      <w:r w:rsidR="00BC7BB8" w:rsidRPr="00815284">
        <w:rPr>
          <w:rFonts w:asciiTheme="minorHAnsi" w:hAnsiTheme="minorHAnsi" w:cstheme="minorHAnsi"/>
          <w:sz w:val="24"/>
          <w:szCs w:val="24"/>
        </w:rPr>
        <w:t xml:space="preserve">). </w:t>
      </w:r>
      <w:r w:rsidR="002D0106" w:rsidRPr="00815284">
        <w:rPr>
          <w:rFonts w:asciiTheme="minorHAnsi" w:hAnsiTheme="minorHAnsi" w:cstheme="minorHAnsi"/>
          <w:sz w:val="24"/>
          <w:szCs w:val="24"/>
        </w:rPr>
        <w:t>These authors suggest that disguising socially undesired NEET status qualifies</w:t>
      </w:r>
      <w:r w:rsidR="002D0106" w:rsidRPr="007A6A10">
        <w:rPr>
          <w:rFonts w:asciiTheme="minorHAnsi" w:hAnsiTheme="minorHAnsi" w:cstheme="minorHAnsi"/>
          <w:sz w:val="24"/>
          <w:szCs w:val="24"/>
        </w:rPr>
        <w:t xml:space="preserve"> as an act of system justification.</w:t>
      </w:r>
      <w:r w:rsidR="002D0106" w:rsidRPr="007A6A10">
        <w:rPr>
          <w:rStyle w:val="FootnoteReference"/>
          <w:rFonts w:asciiTheme="minorHAnsi" w:hAnsiTheme="minorHAnsi" w:cstheme="minorHAnsi"/>
          <w:sz w:val="24"/>
          <w:szCs w:val="24"/>
        </w:rPr>
        <w:footnoteReference w:id="46"/>
      </w:r>
      <w:r w:rsidR="00BC7BB8">
        <w:rPr>
          <w:rFonts w:asciiTheme="minorHAnsi" w:hAnsiTheme="minorHAnsi" w:cstheme="minorHAnsi"/>
          <w:sz w:val="24"/>
          <w:szCs w:val="24"/>
        </w:rPr>
        <w:t xml:space="preserve"> </w:t>
      </w:r>
      <w:r w:rsidR="00EF34CD">
        <w:rPr>
          <w:rFonts w:asciiTheme="minorHAnsi" w:hAnsiTheme="minorHAnsi" w:cstheme="minorHAnsi"/>
          <w:sz w:val="24"/>
          <w:szCs w:val="24"/>
        </w:rPr>
        <w:t>‘</w:t>
      </w:r>
      <w:r w:rsidR="002D0106" w:rsidRPr="007A6A10">
        <w:rPr>
          <w:rFonts w:asciiTheme="minorHAnsi" w:hAnsiTheme="minorHAnsi" w:cstheme="minorHAnsi"/>
          <w:sz w:val="24"/>
          <w:szCs w:val="24"/>
        </w:rPr>
        <w:t>Stopgap</w:t>
      </w:r>
      <w:r w:rsidR="00EF34CD">
        <w:rPr>
          <w:rFonts w:asciiTheme="minorHAnsi" w:hAnsiTheme="minorHAnsi" w:cstheme="minorHAnsi"/>
          <w:sz w:val="24"/>
          <w:szCs w:val="24"/>
        </w:rPr>
        <w:t>’</w:t>
      </w:r>
      <w:r w:rsidR="002D0106" w:rsidRPr="007A6A10">
        <w:rPr>
          <w:rFonts w:asciiTheme="minorHAnsi" w:hAnsiTheme="minorHAnsi" w:cstheme="minorHAnsi"/>
          <w:sz w:val="24"/>
          <w:szCs w:val="24"/>
        </w:rPr>
        <w:t xml:space="preserve"> solutions </w:t>
      </w:r>
      <w:r w:rsidR="002D0106">
        <w:rPr>
          <w:rFonts w:asciiTheme="minorHAnsi" w:hAnsiTheme="minorHAnsi" w:cstheme="minorHAnsi"/>
          <w:sz w:val="24"/>
          <w:szCs w:val="24"/>
        </w:rPr>
        <w:t xml:space="preserve">are </w:t>
      </w:r>
      <w:r w:rsidR="002D0106" w:rsidRPr="007A6A10">
        <w:rPr>
          <w:rFonts w:asciiTheme="minorHAnsi" w:hAnsiTheme="minorHAnsi" w:cstheme="minorHAnsi"/>
          <w:sz w:val="24"/>
          <w:szCs w:val="24"/>
        </w:rPr>
        <w:t>equate</w:t>
      </w:r>
      <w:r w:rsidR="009A29C2">
        <w:rPr>
          <w:rFonts w:asciiTheme="minorHAnsi" w:hAnsiTheme="minorHAnsi" w:cstheme="minorHAnsi"/>
          <w:sz w:val="24"/>
          <w:szCs w:val="24"/>
        </w:rPr>
        <w:t>d to state mechanisms that:</w:t>
      </w:r>
    </w:p>
    <w:p w14:paraId="58364238" w14:textId="77777777" w:rsidR="003D1123" w:rsidRPr="00CF7109" w:rsidRDefault="003D1123" w:rsidP="002D0106">
      <w:pPr>
        <w:spacing w:line="360" w:lineRule="auto"/>
        <w:jc w:val="both"/>
        <w:rPr>
          <w:rFonts w:asciiTheme="minorHAnsi" w:hAnsiTheme="minorHAnsi" w:cstheme="minorHAnsi"/>
          <w:sz w:val="24"/>
          <w:szCs w:val="24"/>
        </w:rPr>
      </w:pPr>
    </w:p>
    <w:p w14:paraId="34973ABB" w14:textId="77777777" w:rsidR="002D0106" w:rsidRDefault="002D0106" w:rsidP="002D0106">
      <w:pPr>
        <w:spacing w:line="240" w:lineRule="auto"/>
        <w:ind w:left="720"/>
        <w:jc w:val="both"/>
        <w:rPr>
          <w:rFonts w:asciiTheme="minorHAnsi" w:hAnsiTheme="minorHAnsi" w:cstheme="minorHAnsi"/>
          <w:sz w:val="24"/>
          <w:szCs w:val="24"/>
        </w:rPr>
      </w:pPr>
      <w:r w:rsidRPr="001574F6">
        <w:rPr>
          <w:rFonts w:asciiTheme="minorHAnsi" w:hAnsiTheme="minorHAnsi" w:cstheme="minorHAnsi"/>
          <w:sz w:val="24"/>
          <w:szCs w:val="24"/>
        </w:rPr>
        <w:t>Camouflage periods of low value in terms of education and professional development as meaningful activity</w:t>
      </w:r>
      <w:r>
        <w:rPr>
          <w:rFonts w:asciiTheme="minorHAnsi" w:hAnsiTheme="minorHAnsi" w:cstheme="minorHAnsi"/>
          <w:sz w:val="24"/>
          <w:szCs w:val="24"/>
        </w:rPr>
        <w:t>. It</w:t>
      </w:r>
      <w:r w:rsidRPr="001574F6">
        <w:rPr>
          <w:rFonts w:asciiTheme="minorHAnsi" w:hAnsiTheme="minorHAnsi" w:cstheme="minorHAnsi"/>
          <w:sz w:val="24"/>
          <w:szCs w:val="24"/>
        </w:rPr>
        <w:t xml:space="preserve"> keep</w:t>
      </w:r>
      <w:r>
        <w:rPr>
          <w:rFonts w:asciiTheme="minorHAnsi" w:hAnsiTheme="minorHAnsi" w:cstheme="minorHAnsi"/>
          <w:sz w:val="24"/>
          <w:szCs w:val="24"/>
        </w:rPr>
        <w:t>s</w:t>
      </w:r>
      <w:r w:rsidRPr="001574F6">
        <w:rPr>
          <w:rFonts w:asciiTheme="minorHAnsi" w:hAnsiTheme="minorHAnsi" w:cstheme="minorHAnsi"/>
          <w:sz w:val="24"/>
          <w:szCs w:val="24"/>
        </w:rPr>
        <w:t xml:space="preserve"> young people out of the unemployment statistics, as well as, out of the NEET statistics.</w:t>
      </w:r>
      <w:r>
        <w:rPr>
          <w:rFonts w:asciiTheme="minorHAnsi" w:hAnsiTheme="minorHAnsi" w:cstheme="minorHAnsi"/>
          <w:sz w:val="24"/>
          <w:szCs w:val="24"/>
        </w:rPr>
        <w:t xml:space="preserve"> (Reiter and Schlimbach, 2015:1</w:t>
      </w:r>
      <w:r w:rsidRPr="001574F6">
        <w:rPr>
          <w:rFonts w:asciiTheme="minorHAnsi" w:hAnsiTheme="minorHAnsi" w:cstheme="minorHAnsi"/>
          <w:sz w:val="24"/>
          <w:szCs w:val="24"/>
        </w:rPr>
        <w:t>46</w:t>
      </w:r>
      <w:r>
        <w:rPr>
          <w:rFonts w:asciiTheme="minorHAnsi" w:hAnsiTheme="minorHAnsi" w:cstheme="minorHAnsi"/>
          <w:sz w:val="24"/>
          <w:szCs w:val="24"/>
        </w:rPr>
        <w:t>)</w:t>
      </w:r>
    </w:p>
    <w:p w14:paraId="28B4F05A" w14:textId="77777777" w:rsidR="00D3010B" w:rsidRDefault="00D3010B" w:rsidP="002D0106">
      <w:pPr>
        <w:spacing w:line="240" w:lineRule="auto"/>
        <w:ind w:left="720"/>
        <w:jc w:val="both"/>
        <w:rPr>
          <w:rFonts w:asciiTheme="minorHAnsi" w:hAnsiTheme="minorHAnsi" w:cstheme="minorHAnsi"/>
          <w:sz w:val="24"/>
          <w:szCs w:val="24"/>
        </w:rPr>
      </w:pPr>
    </w:p>
    <w:p w14:paraId="40756D0F" w14:textId="77777777" w:rsidR="002D0106" w:rsidRPr="004E61FD" w:rsidRDefault="002D0106" w:rsidP="002D0106">
      <w:pPr>
        <w:spacing w:line="360" w:lineRule="auto"/>
        <w:jc w:val="both"/>
        <w:rPr>
          <w:rFonts w:asciiTheme="minorHAnsi" w:hAnsiTheme="minorHAnsi" w:cstheme="minorHAnsi"/>
          <w:sz w:val="24"/>
          <w:szCs w:val="24"/>
        </w:rPr>
      </w:pPr>
      <w:r>
        <w:rPr>
          <w:rFonts w:asciiTheme="minorHAnsi" w:hAnsiTheme="minorHAnsi" w:cstheme="minorHAnsi"/>
          <w:sz w:val="24"/>
          <w:szCs w:val="24"/>
        </w:rPr>
        <w:t>These findings are consistent</w:t>
      </w:r>
      <w:r w:rsidRPr="001574F6">
        <w:rPr>
          <w:rFonts w:asciiTheme="minorHAnsi" w:hAnsiTheme="minorHAnsi" w:cstheme="minorHAnsi"/>
          <w:sz w:val="24"/>
          <w:szCs w:val="24"/>
        </w:rPr>
        <w:t xml:space="preserve"> with </w:t>
      </w:r>
      <w:r>
        <w:rPr>
          <w:rFonts w:asciiTheme="minorHAnsi" w:hAnsiTheme="minorHAnsi" w:cstheme="minorHAnsi"/>
          <w:sz w:val="24"/>
          <w:szCs w:val="24"/>
        </w:rPr>
        <w:t>studies by Maguire (2013a,</w:t>
      </w:r>
      <w:r w:rsidRPr="001574F6">
        <w:rPr>
          <w:rFonts w:asciiTheme="minorHAnsi" w:hAnsiTheme="minorHAnsi" w:cstheme="minorHAnsi"/>
          <w:sz w:val="24"/>
          <w:szCs w:val="24"/>
        </w:rPr>
        <w:t xml:space="preserve"> 2015) </w:t>
      </w:r>
      <w:r>
        <w:rPr>
          <w:rFonts w:asciiTheme="minorHAnsi" w:hAnsiTheme="minorHAnsi" w:cstheme="minorHAnsi"/>
          <w:sz w:val="24"/>
          <w:szCs w:val="24"/>
        </w:rPr>
        <w:t xml:space="preserve">and </w:t>
      </w:r>
      <w:r w:rsidRPr="0019168A">
        <w:rPr>
          <w:rFonts w:asciiTheme="minorHAnsi" w:hAnsiTheme="minorHAnsi" w:cstheme="minorHAnsi"/>
          <w:sz w:val="24"/>
          <w:szCs w:val="24"/>
        </w:rPr>
        <w:t xml:space="preserve">Simmons </w:t>
      </w:r>
      <w:r w:rsidRPr="00E16107">
        <w:rPr>
          <w:rFonts w:asciiTheme="minorHAnsi" w:hAnsiTheme="minorHAnsi" w:cstheme="minorHAnsi"/>
          <w:sz w:val="24"/>
          <w:szCs w:val="24"/>
        </w:rPr>
        <w:t>et al.</w:t>
      </w:r>
      <w:r w:rsidRPr="0019168A">
        <w:rPr>
          <w:rFonts w:asciiTheme="minorHAnsi" w:hAnsiTheme="minorHAnsi" w:cstheme="minorHAnsi"/>
          <w:sz w:val="24"/>
          <w:szCs w:val="24"/>
        </w:rPr>
        <w:t xml:space="preserve"> (2014</w:t>
      </w:r>
      <w:r>
        <w:rPr>
          <w:rFonts w:asciiTheme="minorHAnsi" w:hAnsiTheme="minorHAnsi" w:cstheme="minorHAnsi"/>
          <w:sz w:val="24"/>
          <w:szCs w:val="24"/>
        </w:rPr>
        <w:t>a</w:t>
      </w:r>
      <w:r w:rsidRPr="0019168A">
        <w:rPr>
          <w:rFonts w:asciiTheme="minorHAnsi" w:hAnsiTheme="minorHAnsi" w:cstheme="minorHAnsi"/>
          <w:sz w:val="24"/>
          <w:szCs w:val="24"/>
        </w:rPr>
        <w:t xml:space="preserve">) which maintain that structural </w:t>
      </w:r>
      <w:r w:rsidRPr="00132053">
        <w:rPr>
          <w:rFonts w:asciiTheme="minorHAnsi" w:hAnsiTheme="minorHAnsi" w:cstheme="minorHAnsi"/>
          <w:sz w:val="24"/>
          <w:szCs w:val="24"/>
        </w:rPr>
        <w:t>features of the UK youth transition system lead to precarious learning and w</w:t>
      </w:r>
      <w:r>
        <w:rPr>
          <w:rFonts w:asciiTheme="minorHAnsi" w:hAnsiTheme="minorHAnsi" w:cstheme="minorHAnsi"/>
          <w:sz w:val="24"/>
          <w:szCs w:val="24"/>
        </w:rPr>
        <w:t xml:space="preserve">ork trajectories for 16-18 NEET, </w:t>
      </w:r>
      <w:r w:rsidRPr="00132053">
        <w:rPr>
          <w:rFonts w:asciiTheme="minorHAnsi" w:hAnsiTheme="minorHAnsi" w:cstheme="minorHAnsi"/>
          <w:sz w:val="24"/>
          <w:szCs w:val="24"/>
        </w:rPr>
        <w:t>such as participation in inadequate employability programmes or exploitative employment situations</w:t>
      </w:r>
      <w:r w:rsidR="00815284">
        <w:rPr>
          <w:rFonts w:asciiTheme="minorHAnsi" w:hAnsiTheme="minorHAnsi" w:cstheme="minorHAnsi"/>
          <w:sz w:val="24"/>
          <w:szCs w:val="24"/>
        </w:rPr>
        <w:t>.</w:t>
      </w:r>
      <w:r w:rsidR="009976AD">
        <w:rPr>
          <w:rFonts w:asciiTheme="minorHAnsi" w:hAnsiTheme="minorHAnsi" w:cstheme="minorHAnsi"/>
          <w:sz w:val="24"/>
          <w:szCs w:val="24"/>
        </w:rPr>
        <w:t xml:space="preserve"> </w:t>
      </w:r>
      <w:r>
        <w:rPr>
          <w:rFonts w:asciiTheme="minorHAnsi" w:hAnsiTheme="minorHAnsi" w:cstheme="minorHAnsi"/>
          <w:sz w:val="24"/>
          <w:szCs w:val="24"/>
        </w:rPr>
        <w:t>These latter authors</w:t>
      </w:r>
      <w:r w:rsidRPr="00132053">
        <w:rPr>
          <w:rFonts w:asciiTheme="minorHAnsi" w:hAnsiTheme="minorHAnsi" w:cstheme="minorHAnsi"/>
          <w:sz w:val="24"/>
          <w:szCs w:val="24"/>
        </w:rPr>
        <w:t xml:space="preserve"> reveal that transition to employment is </w:t>
      </w:r>
      <w:r>
        <w:rPr>
          <w:rFonts w:asciiTheme="minorHAnsi" w:hAnsiTheme="minorHAnsi" w:cstheme="minorHAnsi"/>
          <w:sz w:val="24"/>
          <w:szCs w:val="24"/>
        </w:rPr>
        <w:t xml:space="preserve">often short-term, insecure and </w:t>
      </w:r>
      <w:r w:rsidRPr="00132053">
        <w:rPr>
          <w:rFonts w:asciiTheme="minorHAnsi" w:hAnsiTheme="minorHAnsi" w:cstheme="minorHAnsi"/>
          <w:sz w:val="24"/>
          <w:szCs w:val="24"/>
        </w:rPr>
        <w:t>frequently followed by young people re-entering the</w:t>
      </w:r>
      <w:r w:rsidR="00BC7BB8">
        <w:rPr>
          <w:rFonts w:asciiTheme="minorHAnsi" w:hAnsiTheme="minorHAnsi" w:cstheme="minorHAnsi"/>
          <w:sz w:val="24"/>
          <w:szCs w:val="24"/>
        </w:rPr>
        <w:t xml:space="preserve"> NEET category at a later </w:t>
      </w:r>
      <w:r w:rsidR="004E61FD">
        <w:rPr>
          <w:rFonts w:asciiTheme="minorHAnsi" w:hAnsiTheme="minorHAnsi" w:cstheme="minorHAnsi"/>
          <w:sz w:val="24"/>
          <w:szCs w:val="24"/>
        </w:rPr>
        <w:t>age.</w:t>
      </w:r>
      <w:r w:rsidR="003E7375">
        <w:rPr>
          <w:rFonts w:asciiTheme="minorHAnsi" w:hAnsiTheme="minorHAnsi" w:cstheme="minorHAnsi"/>
          <w:sz w:val="24"/>
          <w:szCs w:val="24"/>
        </w:rPr>
        <w:t xml:space="preserve"> </w:t>
      </w:r>
      <w:r w:rsidR="003E7375" w:rsidRPr="00815284">
        <w:rPr>
          <w:rFonts w:asciiTheme="minorHAnsi" w:hAnsiTheme="minorHAnsi" w:cstheme="minorHAnsi"/>
          <w:sz w:val="24"/>
          <w:szCs w:val="24"/>
        </w:rPr>
        <w:t>Th</w:t>
      </w:r>
      <w:r w:rsidR="0050084C" w:rsidRPr="00815284">
        <w:rPr>
          <w:rFonts w:asciiTheme="minorHAnsi" w:hAnsiTheme="minorHAnsi" w:cstheme="minorHAnsi"/>
          <w:sz w:val="24"/>
          <w:szCs w:val="24"/>
        </w:rPr>
        <w:t xml:space="preserve">is adds </w:t>
      </w:r>
      <w:r w:rsidR="003E7375" w:rsidRPr="00815284">
        <w:rPr>
          <w:rFonts w:asciiTheme="minorHAnsi" w:hAnsiTheme="minorHAnsi" w:cstheme="minorHAnsi"/>
          <w:sz w:val="24"/>
          <w:szCs w:val="24"/>
        </w:rPr>
        <w:t>to</w:t>
      </w:r>
      <w:r w:rsidR="0050084C" w:rsidRPr="00815284">
        <w:rPr>
          <w:rFonts w:asciiTheme="minorHAnsi" w:hAnsiTheme="minorHAnsi" w:cstheme="minorHAnsi"/>
          <w:sz w:val="24"/>
          <w:szCs w:val="24"/>
        </w:rPr>
        <w:t xml:space="preserve"> an</w:t>
      </w:r>
      <w:r w:rsidR="003E7375" w:rsidRPr="00815284">
        <w:rPr>
          <w:rFonts w:asciiTheme="minorHAnsi" w:hAnsiTheme="minorHAnsi" w:cstheme="minorHAnsi"/>
          <w:sz w:val="24"/>
          <w:szCs w:val="24"/>
        </w:rPr>
        <w:t xml:space="preserve"> understanding of the high</w:t>
      </w:r>
      <w:r w:rsidR="00A30DC4" w:rsidRPr="00815284">
        <w:rPr>
          <w:rFonts w:asciiTheme="minorHAnsi" w:hAnsiTheme="minorHAnsi" w:cstheme="minorHAnsi"/>
          <w:sz w:val="24"/>
          <w:szCs w:val="24"/>
        </w:rPr>
        <w:t xml:space="preserve">er numbers of young people in the NEET category at aged 18 and 19-24 year olds </w:t>
      </w:r>
      <w:r w:rsidR="003E7375" w:rsidRPr="00815284">
        <w:rPr>
          <w:rFonts w:asciiTheme="minorHAnsi" w:hAnsiTheme="minorHAnsi" w:cstheme="minorHAnsi"/>
          <w:sz w:val="24"/>
          <w:szCs w:val="24"/>
        </w:rPr>
        <w:t>(NAO, 2008</w:t>
      </w:r>
      <w:r w:rsidR="00A30DC4" w:rsidRPr="00815284">
        <w:rPr>
          <w:rFonts w:asciiTheme="minorHAnsi" w:hAnsiTheme="minorHAnsi" w:cstheme="minorHAnsi"/>
          <w:sz w:val="24"/>
          <w:szCs w:val="24"/>
        </w:rPr>
        <w:t>; ONS, 2015</w:t>
      </w:r>
      <w:r w:rsidR="00195142" w:rsidRPr="00815284">
        <w:rPr>
          <w:rFonts w:asciiTheme="minorHAnsi" w:hAnsiTheme="minorHAnsi" w:cstheme="minorHAnsi"/>
          <w:sz w:val="24"/>
          <w:szCs w:val="24"/>
        </w:rPr>
        <w:t xml:space="preserve">), </w:t>
      </w:r>
      <w:r w:rsidR="00B95B2A" w:rsidRPr="00815284">
        <w:rPr>
          <w:rFonts w:asciiTheme="minorHAnsi" w:hAnsiTheme="minorHAnsi" w:cstheme="minorHAnsi"/>
          <w:sz w:val="24"/>
          <w:szCs w:val="24"/>
        </w:rPr>
        <w:t>discussed above (2.1.1 and 2.2.6.1).</w:t>
      </w:r>
    </w:p>
    <w:p w14:paraId="73E5B369" w14:textId="77777777" w:rsidR="002D0106" w:rsidRPr="00DF2F86" w:rsidRDefault="002D0106" w:rsidP="00745FE0">
      <w:pPr>
        <w:spacing w:after="0" w:line="360" w:lineRule="auto"/>
        <w:jc w:val="both"/>
        <w:rPr>
          <w:rFonts w:asciiTheme="minorHAnsi" w:hAnsiTheme="minorHAnsi" w:cstheme="minorHAnsi"/>
          <w:sz w:val="24"/>
          <w:szCs w:val="24"/>
        </w:rPr>
      </w:pPr>
      <w:r w:rsidRPr="008674F6">
        <w:rPr>
          <w:rFonts w:asciiTheme="minorHAnsi" w:hAnsiTheme="minorHAnsi" w:cstheme="minorHAnsi"/>
          <w:sz w:val="24"/>
          <w:szCs w:val="24"/>
        </w:rPr>
        <w:lastRenderedPageBreak/>
        <w:t>Resear</w:t>
      </w:r>
      <w:r w:rsidR="00BC7BB8">
        <w:rPr>
          <w:rFonts w:asciiTheme="minorHAnsi" w:hAnsiTheme="minorHAnsi" w:cstheme="minorHAnsi"/>
          <w:sz w:val="24"/>
          <w:szCs w:val="24"/>
        </w:rPr>
        <w:t>ch by Egdell and McQuaid (2016)</w:t>
      </w:r>
      <w:r w:rsidRPr="008674F6">
        <w:rPr>
          <w:rFonts w:asciiTheme="minorHAnsi" w:hAnsiTheme="minorHAnsi" w:cstheme="minorHAnsi"/>
          <w:sz w:val="24"/>
          <w:szCs w:val="24"/>
        </w:rPr>
        <w:t xml:space="preserve"> focuses on you</w:t>
      </w:r>
      <w:r w:rsidR="004E61FD">
        <w:rPr>
          <w:rFonts w:asciiTheme="minorHAnsi" w:hAnsiTheme="minorHAnsi" w:cstheme="minorHAnsi"/>
          <w:sz w:val="24"/>
          <w:szCs w:val="24"/>
        </w:rPr>
        <w:t>ng people participating in two W</w:t>
      </w:r>
      <w:r w:rsidRPr="008674F6">
        <w:rPr>
          <w:rFonts w:asciiTheme="minorHAnsi" w:hAnsiTheme="minorHAnsi" w:cstheme="minorHAnsi"/>
          <w:sz w:val="24"/>
          <w:szCs w:val="24"/>
        </w:rPr>
        <w:t>elfare-</w:t>
      </w:r>
      <w:r w:rsidR="00BC7BB8">
        <w:rPr>
          <w:rFonts w:asciiTheme="minorHAnsi" w:hAnsiTheme="minorHAnsi" w:cstheme="minorHAnsi"/>
          <w:sz w:val="24"/>
          <w:szCs w:val="24"/>
        </w:rPr>
        <w:t>to-work programmes in Scotland.</w:t>
      </w:r>
      <w:r w:rsidRPr="008674F6">
        <w:rPr>
          <w:rFonts w:asciiTheme="minorHAnsi" w:hAnsiTheme="minorHAnsi" w:cstheme="minorHAnsi"/>
          <w:sz w:val="24"/>
          <w:szCs w:val="24"/>
        </w:rPr>
        <w:t xml:space="preserve"> It applies a conceptual framework based on a capability approach that seeks to promote empowerment, social justice and well-being, through economic and educa</w:t>
      </w:r>
      <w:r w:rsidR="00BC7BB8">
        <w:rPr>
          <w:rFonts w:asciiTheme="minorHAnsi" w:hAnsiTheme="minorHAnsi" w:cstheme="minorHAnsi"/>
          <w:sz w:val="24"/>
          <w:szCs w:val="24"/>
        </w:rPr>
        <w:t xml:space="preserve">tional engagement (Sen, 2011). </w:t>
      </w:r>
      <w:r w:rsidRPr="008674F6">
        <w:rPr>
          <w:rFonts w:asciiTheme="minorHAnsi" w:hAnsiTheme="minorHAnsi" w:cstheme="minorHAnsi"/>
          <w:sz w:val="24"/>
          <w:szCs w:val="24"/>
        </w:rPr>
        <w:t>It considers the opportunities and freedom open to young people to make choices that they value, rather than just taking any job; and access to resources they need t</w:t>
      </w:r>
      <w:r w:rsidR="00BC7BB8">
        <w:rPr>
          <w:rFonts w:asciiTheme="minorHAnsi" w:hAnsiTheme="minorHAnsi" w:cstheme="minorHAnsi"/>
          <w:sz w:val="24"/>
          <w:szCs w:val="24"/>
        </w:rPr>
        <w:t xml:space="preserve">o improve their employability. </w:t>
      </w:r>
      <w:r w:rsidRPr="008674F6">
        <w:rPr>
          <w:rFonts w:asciiTheme="minorHAnsi" w:hAnsiTheme="minorHAnsi" w:cstheme="minorHAnsi"/>
          <w:sz w:val="24"/>
          <w:szCs w:val="24"/>
        </w:rPr>
        <w:t>The findings reveal tensions between young people’s aspirations and a lack of opportunit</w:t>
      </w:r>
      <w:r w:rsidR="00BC7BB8">
        <w:rPr>
          <w:rFonts w:asciiTheme="minorHAnsi" w:hAnsiTheme="minorHAnsi" w:cstheme="minorHAnsi"/>
          <w:sz w:val="24"/>
          <w:szCs w:val="24"/>
        </w:rPr>
        <w:t>ies in the local labour market.</w:t>
      </w:r>
      <w:r w:rsidRPr="008674F6">
        <w:rPr>
          <w:rFonts w:asciiTheme="minorHAnsi" w:hAnsiTheme="minorHAnsi" w:cstheme="minorHAnsi"/>
          <w:sz w:val="24"/>
          <w:szCs w:val="24"/>
        </w:rPr>
        <w:t xml:space="preserve"> Tensions are also apparent between the goals set by funding agencies and the educationa</w:t>
      </w:r>
      <w:r w:rsidR="00BC7BB8">
        <w:rPr>
          <w:rFonts w:asciiTheme="minorHAnsi" w:hAnsiTheme="minorHAnsi" w:cstheme="minorHAnsi"/>
          <w:sz w:val="24"/>
          <w:szCs w:val="24"/>
        </w:rPr>
        <w:t xml:space="preserve">l aims of programme providers. </w:t>
      </w:r>
      <w:r w:rsidRPr="00274612">
        <w:rPr>
          <w:rFonts w:asciiTheme="minorHAnsi" w:hAnsiTheme="minorHAnsi" w:cstheme="minorHAnsi"/>
          <w:sz w:val="24"/>
          <w:szCs w:val="24"/>
        </w:rPr>
        <w:t>Egdell and McQuai</w:t>
      </w:r>
      <w:r>
        <w:rPr>
          <w:rFonts w:asciiTheme="minorHAnsi" w:hAnsiTheme="minorHAnsi" w:cstheme="minorHAnsi"/>
          <w:sz w:val="24"/>
          <w:szCs w:val="24"/>
        </w:rPr>
        <w:t>d (2016:4) argue that learners</w:t>
      </w:r>
      <w:r w:rsidRPr="00274612">
        <w:rPr>
          <w:rFonts w:asciiTheme="minorHAnsi" w:hAnsiTheme="minorHAnsi" w:cstheme="minorHAnsi"/>
          <w:sz w:val="24"/>
          <w:szCs w:val="24"/>
        </w:rPr>
        <w:t xml:space="preserve"> “should have a voice in the development and content of programmes and be active participants in their own learning and personal development, and not just p</w:t>
      </w:r>
      <w:r w:rsidR="00BC7BB8">
        <w:rPr>
          <w:rFonts w:asciiTheme="minorHAnsi" w:hAnsiTheme="minorHAnsi" w:cstheme="minorHAnsi"/>
          <w:sz w:val="24"/>
          <w:szCs w:val="24"/>
        </w:rPr>
        <w:t>assive recipients of services.”</w:t>
      </w:r>
      <w:r w:rsidRPr="00274612">
        <w:rPr>
          <w:rFonts w:asciiTheme="minorHAnsi" w:hAnsiTheme="minorHAnsi" w:cstheme="minorHAnsi"/>
          <w:sz w:val="24"/>
          <w:szCs w:val="24"/>
        </w:rPr>
        <w:t xml:space="preserve"> </w:t>
      </w:r>
      <w:r w:rsidRPr="007E0918">
        <w:rPr>
          <w:rFonts w:asciiTheme="minorHAnsi" w:hAnsiTheme="minorHAnsi" w:cstheme="minorHAnsi"/>
          <w:sz w:val="24"/>
          <w:szCs w:val="24"/>
        </w:rPr>
        <w:t xml:space="preserve">Importantly, they require </w:t>
      </w:r>
      <w:r w:rsidR="006309C7">
        <w:rPr>
          <w:rFonts w:asciiTheme="minorHAnsi" w:hAnsiTheme="minorHAnsi" w:cstheme="minorHAnsi"/>
          <w:sz w:val="24"/>
          <w:szCs w:val="24"/>
        </w:rPr>
        <w:t xml:space="preserve">that </w:t>
      </w:r>
      <w:r w:rsidRPr="007E0918">
        <w:rPr>
          <w:rFonts w:asciiTheme="minorHAnsi" w:hAnsiTheme="minorHAnsi" w:cstheme="minorHAnsi"/>
          <w:sz w:val="24"/>
          <w:szCs w:val="24"/>
        </w:rPr>
        <w:t xml:space="preserve">resources are made available which can be converted into </w:t>
      </w:r>
      <w:r>
        <w:rPr>
          <w:rFonts w:asciiTheme="minorHAnsi" w:hAnsiTheme="minorHAnsi" w:cstheme="minorHAnsi"/>
          <w:sz w:val="24"/>
          <w:szCs w:val="24"/>
        </w:rPr>
        <w:t xml:space="preserve">an </w:t>
      </w:r>
      <w:r w:rsidRPr="007E0918">
        <w:rPr>
          <w:rFonts w:asciiTheme="minorHAnsi" w:hAnsiTheme="minorHAnsi" w:cstheme="minorHAnsi"/>
          <w:sz w:val="24"/>
          <w:szCs w:val="24"/>
        </w:rPr>
        <w:t>enhanced capabil</w:t>
      </w:r>
      <w:r>
        <w:rPr>
          <w:rFonts w:asciiTheme="minorHAnsi" w:hAnsiTheme="minorHAnsi" w:cstheme="minorHAnsi"/>
          <w:sz w:val="24"/>
          <w:szCs w:val="24"/>
        </w:rPr>
        <w:t>ity to do work that they value.</w:t>
      </w:r>
      <w:r w:rsidR="008F1004">
        <w:rPr>
          <w:rFonts w:asciiTheme="minorHAnsi" w:hAnsiTheme="minorHAnsi" w:cstheme="minorHAnsi"/>
          <w:sz w:val="24"/>
          <w:szCs w:val="24"/>
        </w:rPr>
        <w:t xml:space="preserve"> </w:t>
      </w:r>
      <w:r w:rsidRPr="007E0918">
        <w:rPr>
          <w:rFonts w:asciiTheme="minorHAnsi" w:hAnsiTheme="minorHAnsi" w:cstheme="minorHAnsi"/>
          <w:sz w:val="24"/>
          <w:szCs w:val="24"/>
        </w:rPr>
        <w:t xml:space="preserve">The authors recommend that Government improve demand-side approaches to create opportunities for young peoples’ integration with local labour markets, and this reinforces </w:t>
      </w:r>
      <w:r w:rsidR="0095194B">
        <w:rPr>
          <w:rFonts w:asciiTheme="minorHAnsi" w:hAnsiTheme="minorHAnsi" w:cstheme="minorHAnsi"/>
          <w:sz w:val="24"/>
          <w:szCs w:val="24"/>
        </w:rPr>
        <w:t xml:space="preserve">the </w:t>
      </w:r>
      <w:r w:rsidRPr="007E0918">
        <w:rPr>
          <w:rFonts w:asciiTheme="minorHAnsi" w:hAnsiTheme="minorHAnsi" w:cstheme="minorHAnsi"/>
          <w:sz w:val="24"/>
          <w:szCs w:val="24"/>
        </w:rPr>
        <w:t>research findings by Simmons, Thompson and Russell (2013a).</w:t>
      </w:r>
    </w:p>
    <w:p w14:paraId="4E20B09D" w14:textId="77777777" w:rsidR="003338D0" w:rsidRDefault="003338D0" w:rsidP="00745FE0">
      <w:pPr>
        <w:spacing w:after="0" w:line="360" w:lineRule="auto"/>
        <w:jc w:val="both"/>
        <w:rPr>
          <w:rFonts w:asciiTheme="minorHAnsi" w:hAnsiTheme="minorHAnsi" w:cstheme="minorHAnsi"/>
          <w:sz w:val="24"/>
          <w:szCs w:val="24"/>
        </w:rPr>
      </w:pPr>
    </w:p>
    <w:p w14:paraId="57245F69" w14:textId="77777777" w:rsidR="003338D0" w:rsidRPr="00160C3D" w:rsidRDefault="003338D0" w:rsidP="00745FE0">
      <w:pPr>
        <w:spacing w:after="0" w:line="360" w:lineRule="auto"/>
        <w:jc w:val="both"/>
        <w:rPr>
          <w:rFonts w:asciiTheme="minorHAnsi" w:hAnsiTheme="minorHAnsi" w:cstheme="minorHAnsi"/>
          <w:sz w:val="24"/>
          <w:szCs w:val="24"/>
        </w:rPr>
      </w:pPr>
    </w:p>
    <w:p w14:paraId="296D19F6" w14:textId="77777777" w:rsidR="002D0106" w:rsidRPr="007B48A7" w:rsidRDefault="002D0106" w:rsidP="002D0106">
      <w:pPr>
        <w:spacing w:line="360" w:lineRule="auto"/>
        <w:ind w:right="-382"/>
        <w:rPr>
          <w:rFonts w:ascii="Calibri" w:hAnsi="Calibri"/>
          <w:b/>
          <w:i/>
          <w:sz w:val="28"/>
          <w:szCs w:val="28"/>
        </w:rPr>
      </w:pPr>
      <w:r w:rsidRPr="007B48A7">
        <w:rPr>
          <w:rFonts w:ascii="Calibri" w:hAnsi="Calibri"/>
          <w:b/>
          <w:sz w:val="28"/>
          <w:szCs w:val="28"/>
        </w:rPr>
        <w:t>2.4</w:t>
      </w:r>
      <w:r w:rsidRPr="007B48A7">
        <w:rPr>
          <w:rFonts w:ascii="Calibri" w:hAnsi="Calibri"/>
          <w:b/>
          <w:i/>
          <w:sz w:val="28"/>
          <w:szCs w:val="28"/>
        </w:rPr>
        <w:t xml:space="preserve"> Coalition Government </w:t>
      </w:r>
      <w:r w:rsidR="00993B9C" w:rsidRPr="007B48A7">
        <w:rPr>
          <w:rFonts w:ascii="Calibri" w:hAnsi="Calibri"/>
          <w:b/>
          <w:i/>
          <w:sz w:val="28"/>
          <w:szCs w:val="28"/>
        </w:rPr>
        <w:t>r</w:t>
      </w:r>
      <w:r w:rsidRPr="007B48A7">
        <w:rPr>
          <w:rFonts w:ascii="Calibri" w:hAnsi="Calibri"/>
          <w:b/>
          <w:i/>
          <w:sz w:val="28"/>
          <w:szCs w:val="28"/>
        </w:rPr>
        <w:t xml:space="preserve">eforms to 16-18 </w:t>
      </w:r>
      <w:r w:rsidR="00993B9C" w:rsidRPr="007B48A7">
        <w:rPr>
          <w:rFonts w:ascii="Calibri" w:hAnsi="Calibri"/>
          <w:b/>
          <w:i/>
          <w:sz w:val="28"/>
          <w:szCs w:val="28"/>
        </w:rPr>
        <w:t>e</w:t>
      </w:r>
      <w:r w:rsidRPr="007B48A7">
        <w:rPr>
          <w:rFonts w:ascii="Calibri" w:hAnsi="Calibri"/>
          <w:b/>
          <w:i/>
          <w:sz w:val="28"/>
          <w:szCs w:val="28"/>
        </w:rPr>
        <w:t xml:space="preserve">ducation and </w:t>
      </w:r>
      <w:r w:rsidR="00993B9C" w:rsidRPr="007B48A7">
        <w:rPr>
          <w:rFonts w:ascii="Calibri" w:hAnsi="Calibri"/>
          <w:b/>
          <w:i/>
          <w:sz w:val="28"/>
          <w:szCs w:val="28"/>
        </w:rPr>
        <w:t>t</w:t>
      </w:r>
      <w:r w:rsidRPr="007B48A7">
        <w:rPr>
          <w:rFonts w:ascii="Calibri" w:hAnsi="Calibri"/>
          <w:b/>
          <w:i/>
          <w:sz w:val="28"/>
          <w:szCs w:val="28"/>
        </w:rPr>
        <w:t>raining</w:t>
      </w:r>
    </w:p>
    <w:p w14:paraId="5989AB89" w14:textId="77777777" w:rsidR="00E32EED" w:rsidRDefault="002D0106" w:rsidP="002D0106">
      <w:pPr>
        <w:spacing w:line="360" w:lineRule="auto"/>
        <w:jc w:val="both"/>
        <w:rPr>
          <w:rFonts w:asciiTheme="minorHAnsi" w:hAnsiTheme="minorHAnsi" w:cstheme="minorHAnsi"/>
          <w:sz w:val="24"/>
          <w:szCs w:val="24"/>
        </w:rPr>
      </w:pPr>
      <w:r w:rsidRPr="008674F6">
        <w:rPr>
          <w:rFonts w:asciiTheme="minorHAnsi" w:hAnsiTheme="minorHAnsi" w:cstheme="minorHAnsi"/>
          <w:sz w:val="24"/>
          <w:szCs w:val="24"/>
        </w:rPr>
        <w:t xml:space="preserve">Earlier discussion critiques government 16-18 NEET strategy policy </w:t>
      </w:r>
      <w:r w:rsidR="002B74C3">
        <w:rPr>
          <w:rFonts w:asciiTheme="minorHAnsi" w:hAnsiTheme="minorHAnsi" w:cstheme="minorHAnsi"/>
          <w:sz w:val="24"/>
          <w:szCs w:val="24"/>
        </w:rPr>
        <w:t>(2.2-2</w:t>
      </w:r>
      <w:r w:rsidR="00BC7BB8">
        <w:rPr>
          <w:rFonts w:asciiTheme="minorHAnsi" w:hAnsiTheme="minorHAnsi" w:cstheme="minorHAnsi"/>
          <w:sz w:val="24"/>
          <w:szCs w:val="24"/>
        </w:rPr>
        <w:t>.</w:t>
      </w:r>
      <w:r w:rsidR="002B74C3">
        <w:rPr>
          <w:rFonts w:asciiTheme="minorHAnsi" w:hAnsiTheme="minorHAnsi" w:cstheme="minorHAnsi"/>
          <w:sz w:val="24"/>
          <w:szCs w:val="24"/>
        </w:rPr>
        <w:t>3</w:t>
      </w:r>
      <w:r w:rsidR="00BC7BB8">
        <w:rPr>
          <w:rFonts w:asciiTheme="minorHAnsi" w:hAnsiTheme="minorHAnsi" w:cstheme="minorHAnsi"/>
          <w:sz w:val="24"/>
          <w:szCs w:val="24"/>
        </w:rPr>
        <w:t xml:space="preserve">). </w:t>
      </w:r>
      <w:r w:rsidRPr="008674F6">
        <w:rPr>
          <w:rFonts w:asciiTheme="minorHAnsi" w:hAnsiTheme="minorHAnsi" w:cstheme="minorHAnsi"/>
          <w:sz w:val="24"/>
          <w:szCs w:val="24"/>
        </w:rPr>
        <w:t xml:space="preserve">The New Labour Government strategy draws </w:t>
      </w:r>
      <w:r>
        <w:rPr>
          <w:rFonts w:asciiTheme="minorHAnsi" w:hAnsiTheme="minorHAnsi" w:cstheme="minorHAnsi"/>
          <w:sz w:val="24"/>
          <w:szCs w:val="24"/>
        </w:rPr>
        <w:t xml:space="preserve">from </w:t>
      </w:r>
      <w:r w:rsidR="007B48A7">
        <w:rPr>
          <w:rFonts w:asciiTheme="minorHAnsi" w:hAnsiTheme="minorHAnsi" w:cstheme="minorHAnsi"/>
          <w:sz w:val="24"/>
          <w:szCs w:val="24"/>
        </w:rPr>
        <w:t>the policy document</w:t>
      </w:r>
      <w:r>
        <w:rPr>
          <w:rFonts w:asciiTheme="minorHAnsi" w:hAnsiTheme="minorHAnsi" w:cstheme="minorHAnsi"/>
          <w:sz w:val="24"/>
          <w:szCs w:val="24"/>
        </w:rPr>
        <w:t xml:space="preserve"> </w:t>
      </w:r>
      <w:r w:rsidRPr="00815284">
        <w:rPr>
          <w:rFonts w:asciiTheme="minorHAnsi" w:eastAsia="Times New Roman" w:hAnsiTheme="minorHAnsi" w:cstheme="minorHAnsi"/>
          <w:bCs/>
          <w:i/>
          <w:sz w:val="24"/>
          <w:szCs w:val="24"/>
          <w:lang w:eastAsia="en-GB"/>
        </w:rPr>
        <w:t>Reducing the number of young people not in education, employment or training (NEET): The Strategy</w:t>
      </w:r>
      <w:r w:rsidRPr="00815284">
        <w:rPr>
          <w:rFonts w:asciiTheme="minorHAnsi" w:eastAsia="Times New Roman" w:hAnsiTheme="minorHAnsi" w:cstheme="minorHAnsi"/>
          <w:bCs/>
          <w:sz w:val="24"/>
          <w:szCs w:val="24"/>
          <w:lang w:eastAsia="en-GB"/>
        </w:rPr>
        <w:t xml:space="preserve"> </w:t>
      </w:r>
      <w:r w:rsidR="007B48A7" w:rsidRPr="00815284">
        <w:rPr>
          <w:rFonts w:asciiTheme="minorHAnsi" w:hAnsiTheme="minorHAnsi" w:cstheme="minorHAnsi"/>
          <w:sz w:val="24"/>
          <w:szCs w:val="24"/>
        </w:rPr>
        <w:t>(DCSF, 2008b</w:t>
      </w:r>
      <w:r w:rsidRPr="00815284">
        <w:rPr>
          <w:rFonts w:asciiTheme="minorHAnsi" w:hAnsiTheme="minorHAnsi" w:cstheme="minorHAnsi"/>
          <w:sz w:val="24"/>
          <w:szCs w:val="24"/>
        </w:rPr>
        <w:t>),</w:t>
      </w:r>
      <w:r w:rsidRPr="008674F6">
        <w:rPr>
          <w:rFonts w:asciiTheme="minorHAnsi" w:hAnsiTheme="minorHAnsi" w:cstheme="minorHAnsi"/>
          <w:sz w:val="24"/>
          <w:szCs w:val="24"/>
        </w:rPr>
        <w:t xml:space="preserve"> which includes NEET policy interventions, such as: the September Guarantee; </w:t>
      </w:r>
      <w:r w:rsidRPr="00AA4F55">
        <w:rPr>
          <w:rFonts w:asciiTheme="minorHAnsi" w:hAnsiTheme="minorHAnsi" w:cstheme="minorHAnsi"/>
          <w:sz w:val="24"/>
          <w:szCs w:val="24"/>
        </w:rPr>
        <w:t xml:space="preserve">EMA; the Connexions Service; RPA; </w:t>
      </w:r>
      <w:r w:rsidRPr="008674F6">
        <w:rPr>
          <w:rFonts w:asciiTheme="minorHAnsi" w:hAnsiTheme="minorHAnsi" w:cstheme="minorHAnsi"/>
          <w:sz w:val="24"/>
          <w:szCs w:val="24"/>
        </w:rPr>
        <w:t>and investment in pilot</w:t>
      </w:r>
      <w:r w:rsidR="00236749">
        <w:rPr>
          <w:rFonts w:asciiTheme="minorHAnsi" w:hAnsiTheme="minorHAnsi" w:cstheme="minorHAnsi"/>
          <w:sz w:val="24"/>
          <w:szCs w:val="24"/>
        </w:rPr>
        <w:t>s</w:t>
      </w:r>
      <w:r w:rsidR="00BC7BB8">
        <w:rPr>
          <w:rFonts w:asciiTheme="minorHAnsi" w:hAnsiTheme="minorHAnsi" w:cstheme="minorHAnsi"/>
          <w:sz w:val="24"/>
          <w:szCs w:val="24"/>
        </w:rPr>
        <w:t xml:space="preserve">. </w:t>
      </w:r>
      <w:r w:rsidRPr="008674F6">
        <w:rPr>
          <w:rFonts w:asciiTheme="minorHAnsi" w:hAnsiTheme="minorHAnsi" w:cstheme="minorHAnsi"/>
          <w:sz w:val="24"/>
          <w:szCs w:val="24"/>
        </w:rPr>
        <w:t>The literature indicates that New Labour conceptualised the NEET issue as being part of a broader skills agenda for economic growth, u</w:t>
      </w:r>
      <w:r w:rsidR="007B48A7">
        <w:rPr>
          <w:rFonts w:asciiTheme="minorHAnsi" w:hAnsiTheme="minorHAnsi" w:cstheme="minorHAnsi"/>
          <w:sz w:val="24"/>
          <w:szCs w:val="24"/>
        </w:rPr>
        <w:t>nderpinned by making educational</w:t>
      </w:r>
      <w:r w:rsidRPr="008674F6">
        <w:rPr>
          <w:rFonts w:asciiTheme="minorHAnsi" w:hAnsiTheme="minorHAnsi" w:cstheme="minorHAnsi"/>
          <w:sz w:val="24"/>
          <w:szCs w:val="24"/>
        </w:rPr>
        <w:t xml:space="preserve"> opportunities available irrespective of background, or social disadvantage</w:t>
      </w:r>
      <w:r w:rsidR="00E32EED">
        <w:rPr>
          <w:rFonts w:asciiTheme="minorHAnsi" w:hAnsiTheme="minorHAnsi" w:cstheme="minorHAnsi"/>
          <w:sz w:val="24"/>
          <w:szCs w:val="24"/>
        </w:rPr>
        <w:t xml:space="preserve"> (2.2.6)</w:t>
      </w:r>
      <w:r w:rsidRPr="008674F6">
        <w:rPr>
          <w:rFonts w:asciiTheme="minorHAnsi" w:hAnsiTheme="minorHAnsi" w:cstheme="minorHAnsi"/>
          <w:sz w:val="24"/>
          <w:szCs w:val="24"/>
        </w:rPr>
        <w:t>.</w:t>
      </w:r>
      <w:r w:rsidR="00BC7BB8">
        <w:rPr>
          <w:rFonts w:asciiTheme="minorHAnsi" w:hAnsiTheme="minorHAnsi" w:cstheme="minorHAnsi"/>
          <w:sz w:val="24"/>
          <w:szCs w:val="24"/>
        </w:rPr>
        <w:t xml:space="preserve"> </w:t>
      </w:r>
      <w:r w:rsidR="002B74C3">
        <w:rPr>
          <w:rFonts w:asciiTheme="minorHAnsi" w:hAnsiTheme="minorHAnsi" w:cstheme="minorHAnsi"/>
          <w:sz w:val="24"/>
          <w:szCs w:val="24"/>
        </w:rPr>
        <w:t xml:space="preserve">Hutchinson </w:t>
      </w:r>
      <w:r w:rsidR="002B74C3" w:rsidRPr="00E16107">
        <w:rPr>
          <w:rFonts w:asciiTheme="minorHAnsi" w:hAnsiTheme="minorHAnsi" w:cstheme="minorHAnsi"/>
          <w:sz w:val="24"/>
          <w:szCs w:val="24"/>
        </w:rPr>
        <w:t>et al.</w:t>
      </w:r>
      <w:r w:rsidR="002B74C3">
        <w:rPr>
          <w:rFonts w:asciiTheme="minorHAnsi" w:hAnsiTheme="minorHAnsi" w:cstheme="minorHAnsi"/>
          <w:sz w:val="24"/>
          <w:szCs w:val="24"/>
        </w:rPr>
        <w:t xml:space="preserve"> (2016)</w:t>
      </w:r>
      <w:r>
        <w:rPr>
          <w:rFonts w:asciiTheme="minorHAnsi" w:hAnsiTheme="minorHAnsi" w:cstheme="minorHAnsi"/>
          <w:sz w:val="24"/>
          <w:szCs w:val="24"/>
        </w:rPr>
        <w:t xml:space="preserve"> argue that</w:t>
      </w:r>
      <w:r w:rsidR="00815284">
        <w:rPr>
          <w:rFonts w:asciiTheme="minorHAnsi" w:hAnsiTheme="minorHAnsi" w:cstheme="minorHAnsi"/>
          <w:sz w:val="24"/>
          <w:szCs w:val="24"/>
        </w:rPr>
        <w:t xml:space="preserve"> this</w:t>
      </w:r>
      <w:r w:rsidR="00B97AC0">
        <w:rPr>
          <w:rFonts w:asciiTheme="minorHAnsi" w:hAnsiTheme="minorHAnsi" w:cstheme="minorHAnsi"/>
          <w:sz w:val="24"/>
          <w:szCs w:val="24"/>
        </w:rPr>
        <w:t xml:space="preserve"> </w:t>
      </w:r>
      <w:r>
        <w:rPr>
          <w:rFonts w:asciiTheme="minorHAnsi" w:hAnsiTheme="minorHAnsi" w:cstheme="minorHAnsi"/>
          <w:sz w:val="24"/>
          <w:szCs w:val="24"/>
        </w:rPr>
        <w:t>approach i</w:t>
      </w:r>
      <w:r w:rsidRPr="008674F6">
        <w:rPr>
          <w:rFonts w:asciiTheme="minorHAnsi" w:hAnsiTheme="minorHAnsi" w:cstheme="minorHAnsi"/>
          <w:sz w:val="24"/>
          <w:szCs w:val="24"/>
        </w:rPr>
        <w:t>s an attempt to combine utilitarian economic policy aims with</w:t>
      </w:r>
      <w:r w:rsidR="00313106">
        <w:rPr>
          <w:rFonts w:asciiTheme="minorHAnsi" w:hAnsiTheme="minorHAnsi" w:cstheme="minorHAnsi"/>
          <w:sz w:val="24"/>
          <w:szCs w:val="24"/>
        </w:rPr>
        <w:t xml:space="preserve"> an increase in social justice.</w:t>
      </w:r>
    </w:p>
    <w:p w14:paraId="11869751" w14:textId="77777777" w:rsidR="00435F7B" w:rsidRDefault="002D0106" w:rsidP="002D0106">
      <w:pPr>
        <w:spacing w:line="360" w:lineRule="auto"/>
        <w:jc w:val="both"/>
        <w:rPr>
          <w:rFonts w:asciiTheme="minorHAnsi" w:hAnsiTheme="minorHAnsi" w:cstheme="minorHAnsi"/>
          <w:sz w:val="24"/>
          <w:szCs w:val="24"/>
        </w:rPr>
      </w:pPr>
      <w:r w:rsidRPr="0019168A">
        <w:rPr>
          <w:rFonts w:asciiTheme="minorHAnsi" w:hAnsiTheme="minorHAnsi" w:cstheme="minorHAnsi"/>
          <w:sz w:val="24"/>
          <w:szCs w:val="24"/>
        </w:rPr>
        <w:t>Comparison with the Coalition Governme</w:t>
      </w:r>
      <w:r w:rsidR="00815284">
        <w:rPr>
          <w:rFonts w:asciiTheme="minorHAnsi" w:hAnsiTheme="minorHAnsi" w:cstheme="minorHAnsi"/>
          <w:sz w:val="24"/>
          <w:szCs w:val="24"/>
        </w:rPr>
        <w:t>nt’s response to</w:t>
      </w:r>
      <w:r w:rsidR="001017CE">
        <w:rPr>
          <w:rFonts w:asciiTheme="minorHAnsi" w:hAnsiTheme="minorHAnsi" w:cstheme="minorHAnsi"/>
          <w:sz w:val="24"/>
          <w:szCs w:val="24"/>
        </w:rPr>
        <w:t xml:space="preserve"> </w:t>
      </w:r>
      <w:r>
        <w:rPr>
          <w:rFonts w:asciiTheme="minorHAnsi" w:hAnsiTheme="minorHAnsi" w:cstheme="minorHAnsi"/>
          <w:sz w:val="24"/>
          <w:szCs w:val="24"/>
        </w:rPr>
        <w:t xml:space="preserve">NEET </w:t>
      </w:r>
      <w:r w:rsidRPr="0019168A">
        <w:rPr>
          <w:rFonts w:asciiTheme="minorHAnsi" w:hAnsiTheme="minorHAnsi" w:cstheme="minorHAnsi"/>
          <w:sz w:val="24"/>
          <w:szCs w:val="24"/>
        </w:rPr>
        <w:t xml:space="preserve">reveals </w:t>
      </w:r>
      <w:r w:rsidRPr="00A1250B">
        <w:rPr>
          <w:rFonts w:asciiTheme="minorHAnsi" w:hAnsiTheme="minorHAnsi" w:cstheme="minorHAnsi"/>
          <w:sz w:val="24"/>
          <w:szCs w:val="24"/>
        </w:rPr>
        <w:t xml:space="preserve">continuity between policy approaches, in areas such as RPA and investment in education and </w:t>
      </w:r>
      <w:r w:rsidRPr="00A1250B">
        <w:rPr>
          <w:rFonts w:asciiTheme="minorHAnsi" w:hAnsiTheme="minorHAnsi" w:cstheme="minorHAnsi"/>
          <w:sz w:val="24"/>
          <w:szCs w:val="24"/>
        </w:rPr>
        <w:lastRenderedPageBreak/>
        <w:t xml:space="preserve">training </w:t>
      </w:r>
      <w:r w:rsidRPr="00236749">
        <w:rPr>
          <w:rFonts w:asciiTheme="minorHAnsi" w:hAnsiTheme="minorHAnsi" w:cstheme="minorHAnsi"/>
          <w:sz w:val="24"/>
          <w:szCs w:val="24"/>
        </w:rPr>
        <w:t>initiatives.</w:t>
      </w:r>
      <w:r w:rsidR="00BC7BB8" w:rsidRPr="00236749">
        <w:rPr>
          <w:rFonts w:asciiTheme="minorHAnsi" w:hAnsiTheme="minorHAnsi" w:cstheme="minorHAnsi"/>
          <w:sz w:val="24"/>
          <w:szCs w:val="24"/>
        </w:rPr>
        <w:t xml:space="preserve"> </w:t>
      </w:r>
      <w:r w:rsidRPr="00236749">
        <w:rPr>
          <w:rFonts w:asciiTheme="minorHAnsi" w:hAnsiTheme="minorHAnsi" w:cstheme="minorHAnsi"/>
          <w:sz w:val="24"/>
          <w:szCs w:val="24"/>
        </w:rPr>
        <w:t>The</w:t>
      </w:r>
      <w:r w:rsidRPr="0019168A">
        <w:rPr>
          <w:rFonts w:asciiTheme="minorHAnsi" w:hAnsiTheme="minorHAnsi" w:cstheme="minorHAnsi"/>
          <w:sz w:val="24"/>
          <w:szCs w:val="24"/>
        </w:rPr>
        <w:t xml:space="preserve"> Coalition Government’s 16-18 NEET strategy is set out in the policy paper, 2010 to 2015 </w:t>
      </w:r>
      <w:r w:rsidRPr="00815284">
        <w:rPr>
          <w:rFonts w:asciiTheme="minorHAnsi" w:hAnsiTheme="minorHAnsi" w:cstheme="minorHAnsi"/>
          <w:i/>
          <w:sz w:val="24"/>
          <w:szCs w:val="24"/>
        </w:rPr>
        <w:t>Government Policy: Young People</w:t>
      </w:r>
      <w:r w:rsidRPr="00815284">
        <w:rPr>
          <w:rFonts w:asciiTheme="minorHAnsi" w:hAnsiTheme="minorHAnsi" w:cstheme="minorHAnsi"/>
          <w:sz w:val="24"/>
          <w:szCs w:val="24"/>
        </w:rPr>
        <w:t xml:space="preserve"> (GOV.UK,</w:t>
      </w:r>
      <w:r w:rsidR="00BC7BB8" w:rsidRPr="00815284">
        <w:rPr>
          <w:rFonts w:asciiTheme="minorHAnsi" w:hAnsiTheme="minorHAnsi" w:cstheme="minorHAnsi"/>
          <w:sz w:val="24"/>
          <w:szCs w:val="24"/>
        </w:rPr>
        <w:t xml:space="preserve"> 2015). </w:t>
      </w:r>
      <w:r w:rsidRPr="00815284">
        <w:rPr>
          <w:rFonts w:asciiTheme="minorHAnsi" w:hAnsiTheme="minorHAnsi" w:cstheme="minorHAnsi"/>
          <w:sz w:val="24"/>
          <w:szCs w:val="24"/>
        </w:rPr>
        <w:t>This identifies the</w:t>
      </w:r>
      <w:r w:rsidRPr="00815284">
        <w:rPr>
          <w:rFonts w:ascii="Calibri" w:hAnsi="Calibri"/>
          <w:sz w:val="24"/>
          <w:szCs w:val="24"/>
          <w:lang w:val="en-US"/>
        </w:rPr>
        <w:t xml:space="preserve"> reforms to 16-18 year</w:t>
      </w:r>
      <w:r w:rsidRPr="0019168A">
        <w:rPr>
          <w:rFonts w:ascii="Calibri" w:hAnsi="Calibri"/>
          <w:sz w:val="24"/>
          <w:szCs w:val="24"/>
          <w:lang w:val="en-US"/>
        </w:rPr>
        <w:t xml:space="preserve"> old education and training (apprenticeships, access to higher education and employability skills) as the central platfor</w:t>
      </w:r>
      <w:r w:rsidR="00BC7BB8">
        <w:rPr>
          <w:rFonts w:ascii="Calibri" w:hAnsi="Calibri"/>
          <w:sz w:val="24"/>
          <w:szCs w:val="24"/>
          <w:lang w:val="en-US"/>
        </w:rPr>
        <w:t xml:space="preserve">m for NEET policy development. </w:t>
      </w:r>
      <w:r w:rsidRPr="0019168A">
        <w:rPr>
          <w:rFonts w:ascii="Calibri" w:hAnsi="Calibri"/>
          <w:sz w:val="24"/>
          <w:szCs w:val="24"/>
          <w:lang w:val="en-US"/>
        </w:rPr>
        <w:t>For many 16-18 NEET operating at Entry to Level 1 (2.4.1)</w:t>
      </w:r>
      <w:r w:rsidRPr="0019168A">
        <w:rPr>
          <w:rFonts w:asciiTheme="minorHAnsi" w:hAnsiTheme="minorHAnsi" w:cstheme="minorHAnsi"/>
          <w:sz w:val="24"/>
          <w:szCs w:val="24"/>
        </w:rPr>
        <w:t xml:space="preserve"> employability sk</w:t>
      </w:r>
      <w:r w:rsidR="00236749">
        <w:rPr>
          <w:rFonts w:asciiTheme="minorHAnsi" w:hAnsiTheme="minorHAnsi" w:cstheme="minorHAnsi"/>
          <w:sz w:val="24"/>
          <w:szCs w:val="24"/>
        </w:rPr>
        <w:t>ills would be the main option.</w:t>
      </w:r>
    </w:p>
    <w:p w14:paraId="7367AB28" w14:textId="77777777" w:rsidR="002D0106" w:rsidRDefault="002D0106" w:rsidP="00745FE0">
      <w:pPr>
        <w:spacing w:after="0" w:line="360" w:lineRule="auto"/>
        <w:jc w:val="both"/>
        <w:rPr>
          <w:rFonts w:ascii="Calibri" w:hAnsi="Calibri"/>
          <w:sz w:val="24"/>
          <w:szCs w:val="24"/>
        </w:rPr>
      </w:pPr>
      <w:r>
        <w:rPr>
          <w:rStyle w:val="NormalWebChar"/>
          <w:rFonts w:ascii="Calibri" w:eastAsiaTheme="minorHAnsi" w:hAnsi="Calibri"/>
        </w:rPr>
        <w:t>The next section</w:t>
      </w:r>
      <w:r w:rsidRPr="009A5857">
        <w:rPr>
          <w:rFonts w:ascii="Calibri" w:hAnsi="Calibri"/>
          <w:sz w:val="24"/>
          <w:szCs w:val="24"/>
          <w:lang w:val="en-US"/>
        </w:rPr>
        <w:t xml:space="preserve"> critique</w:t>
      </w:r>
      <w:r>
        <w:rPr>
          <w:rFonts w:ascii="Calibri" w:hAnsi="Calibri"/>
          <w:sz w:val="24"/>
          <w:szCs w:val="24"/>
          <w:lang w:val="en-US"/>
        </w:rPr>
        <w:t>s</w:t>
      </w:r>
      <w:r w:rsidRPr="009A5857">
        <w:rPr>
          <w:rFonts w:ascii="Calibri" w:hAnsi="Calibri"/>
          <w:sz w:val="24"/>
          <w:szCs w:val="24"/>
          <w:lang w:val="en-US"/>
        </w:rPr>
        <w:t xml:space="preserve"> the Coali</w:t>
      </w:r>
      <w:r>
        <w:rPr>
          <w:rFonts w:ascii="Calibri" w:hAnsi="Calibri"/>
          <w:sz w:val="24"/>
          <w:szCs w:val="24"/>
          <w:lang w:val="en-US"/>
        </w:rPr>
        <w:t xml:space="preserve">tion Government’s reforms </w:t>
      </w:r>
      <w:r w:rsidRPr="00815284">
        <w:rPr>
          <w:rFonts w:ascii="Calibri" w:hAnsi="Calibri"/>
          <w:sz w:val="24"/>
          <w:szCs w:val="24"/>
          <w:lang w:val="en-US"/>
        </w:rPr>
        <w:t>to 16-18 ye</w:t>
      </w:r>
      <w:r w:rsidR="00BC7BB8" w:rsidRPr="00815284">
        <w:rPr>
          <w:rFonts w:ascii="Calibri" w:hAnsi="Calibri"/>
          <w:sz w:val="24"/>
          <w:szCs w:val="24"/>
          <w:lang w:val="en-US"/>
        </w:rPr>
        <w:t>ar old</w:t>
      </w:r>
      <w:r w:rsidR="00BC7BB8">
        <w:rPr>
          <w:rFonts w:ascii="Calibri" w:hAnsi="Calibri"/>
          <w:sz w:val="24"/>
          <w:szCs w:val="24"/>
          <w:lang w:val="en-US"/>
        </w:rPr>
        <w:t xml:space="preserve"> education and training. </w:t>
      </w:r>
      <w:r w:rsidRPr="009A5857">
        <w:rPr>
          <w:rFonts w:ascii="Calibri" w:hAnsi="Calibri"/>
          <w:sz w:val="24"/>
          <w:szCs w:val="24"/>
          <w:lang w:val="en-US"/>
        </w:rPr>
        <w:t>It considers the position of vocational qualifications following the Wolf Review (DfE, 2011c) and the introduct</w:t>
      </w:r>
      <w:r>
        <w:rPr>
          <w:rFonts w:ascii="Calibri" w:hAnsi="Calibri"/>
          <w:sz w:val="24"/>
          <w:szCs w:val="24"/>
          <w:lang w:val="en-US"/>
        </w:rPr>
        <w:t>ion of the National Curriculum</w:t>
      </w:r>
      <w:r w:rsidR="000B216F">
        <w:rPr>
          <w:rFonts w:ascii="Calibri" w:hAnsi="Calibri"/>
          <w:sz w:val="24"/>
          <w:szCs w:val="24"/>
          <w:lang w:val="en-US"/>
        </w:rPr>
        <w:t xml:space="preserve">. </w:t>
      </w:r>
      <w:r w:rsidRPr="009A5857">
        <w:rPr>
          <w:rFonts w:ascii="Calibri" w:hAnsi="Calibri"/>
          <w:sz w:val="24"/>
          <w:szCs w:val="24"/>
          <w:lang w:val="en-US"/>
        </w:rPr>
        <w:t xml:space="preserve">It reviews Coalition </w:t>
      </w:r>
      <w:r w:rsidR="000B216F">
        <w:rPr>
          <w:rFonts w:ascii="Calibri" w:hAnsi="Calibri"/>
          <w:sz w:val="24"/>
          <w:szCs w:val="24"/>
          <w:lang w:val="en-US"/>
        </w:rPr>
        <w:t xml:space="preserve">16-18 NEET </w:t>
      </w:r>
      <w:r w:rsidRPr="009A5857">
        <w:rPr>
          <w:rStyle w:val="NormalWebChar"/>
          <w:rFonts w:ascii="Calibri" w:eastAsiaTheme="minorHAnsi" w:hAnsi="Calibri"/>
        </w:rPr>
        <w:t>initiatives suc</w:t>
      </w:r>
      <w:r>
        <w:rPr>
          <w:rStyle w:val="NormalWebChar"/>
          <w:rFonts w:ascii="Calibri" w:eastAsiaTheme="minorHAnsi" w:hAnsi="Calibri"/>
        </w:rPr>
        <w:t>h as YCS</w:t>
      </w:r>
      <w:r w:rsidRPr="009A5857">
        <w:rPr>
          <w:rStyle w:val="NormalWebChar"/>
          <w:rFonts w:ascii="Calibri" w:eastAsiaTheme="minorHAnsi" w:hAnsi="Calibri"/>
        </w:rPr>
        <w:t xml:space="preserve"> </w:t>
      </w:r>
      <w:r w:rsidRPr="003D2B31">
        <w:rPr>
          <w:rStyle w:val="NormalWebChar"/>
          <w:rFonts w:ascii="Calibri" w:eastAsiaTheme="minorHAnsi" w:hAnsi="Calibri"/>
        </w:rPr>
        <w:t>(DWP, 2013b</w:t>
      </w:r>
      <w:r w:rsidR="000B216F">
        <w:rPr>
          <w:rStyle w:val="NormalWebChar"/>
          <w:rFonts w:ascii="Calibri" w:eastAsiaTheme="minorHAnsi" w:hAnsi="Calibri"/>
        </w:rPr>
        <w:t>)</w:t>
      </w:r>
      <w:r w:rsidRPr="009A5857">
        <w:rPr>
          <w:rStyle w:val="NormalWebChar"/>
          <w:rFonts w:ascii="Calibri" w:eastAsiaTheme="minorHAnsi" w:hAnsi="Calibri"/>
        </w:rPr>
        <w:t xml:space="preserve"> and Trai</w:t>
      </w:r>
      <w:r>
        <w:rPr>
          <w:rStyle w:val="NormalWebChar"/>
          <w:rFonts w:ascii="Calibri" w:eastAsiaTheme="minorHAnsi" w:hAnsi="Calibri"/>
        </w:rPr>
        <w:t>neeships (BIS, 2013b)</w:t>
      </w:r>
      <w:r w:rsidR="000B216F">
        <w:rPr>
          <w:rStyle w:val="NormalWebChar"/>
          <w:rFonts w:ascii="Calibri" w:eastAsiaTheme="minorHAnsi" w:hAnsi="Calibri"/>
        </w:rPr>
        <w:t>.</w:t>
      </w:r>
      <w:r>
        <w:rPr>
          <w:rStyle w:val="NormalWebChar"/>
          <w:rFonts w:ascii="Calibri" w:eastAsiaTheme="minorHAnsi" w:hAnsi="Calibri"/>
        </w:rPr>
        <w:t xml:space="preserve"> </w:t>
      </w:r>
      <w:r w:rsidRPr="009A5857">
        <w:rPr>
          <w:rFonts w:ascii="Calibri" w:hAnsi="Calibri"/>
          <w:sz w:val="24"/>
          <w:szCs w:val="24"/>
          <w:lang w:val="en-US"/>
        </w:rPr>
        <w:t xml:space="preserve">These largely under-researched </w:t>
      </w:r>
      <w:r w:rsidRPr="009A5857">
        <w:rPr>
          <w:rFonts w:ascii="Calibri" w:hAnsi="Calibri"/>
          <w:sz w:val="24"/>
          <w:szCs w:val="24"/>
        </w:rPr>
        <w:t>aspects of the education reform priorities are a focus of some controv</w:t>
      </w:r>
      <w:r w:rsidR="00BC7BB8">
        <w:rPr>
          <w:rFonts w:ascii="Calibri" w:hAnsi="Calibri"/>
          <w:sz w:val="24"/>
          <w:szCs w:val="24"/>
        </w:rPr>
        <w:t>ersy in the literature.</w:t>
      </w:r>
      <w:r>
        <w:rPr>
          <w:rFonts w:ascii="Calibri" w:hAnsi="Calibri"/>
          <w:sz w:val="24"/>
          <w:szCs w:val="24"/>
        </w:rPr>
        <w:t xml:space="preserve"> </w:t>
      </w:r>
      <w:r w:rsidRPr="0019168A">
        <w:rPr>
          <w:rFonts w:ascii="Calibri" w:hAnsi="Calibri"/>
          <w:sz w:val="24"/>
          <w:szCs w:val="24"/>
        </w:rPr>
        <w:t xml:space="preserve">There is little research about </w:t>
      </w:r>
      <w:r w:rsidR="00D95170">
        <w:rPr>
          <w:rFonts w:ascii="Calibri" w:hAnsi="Calibri"/>
          <w:sz w:val="24"/>
          <w:szCs w:val="24"/>
        </w:rPr>
        <w:t xml:space="preserve">FE </w:t>
      </w:r>
      <w:r w:rsidRPr="0019168A">
        <w:rPr>
          <w:rFonts w:ascii="Calibri" w:hAnsi="Calibri"/>
          <w:sz w:val="24"/>
          <w:szCs w:val="24"/>
        </w:rPr>
        <w:t xml:space="preserve">provision which ‘works’ and is best suited to 16-18 NEET or whether Coalition Government initiatives </w:t>
      </w:r>
      <w:r w:rsidR="000457E0">
        <w:rPr>
          <w:rFonts w:ascii="Calibri" w:hAnsi="Calibri"/>
          <w:sz w:val="24"/>
          <w:szCs w:val="24"/>
        </w:rPr>
        <w:t>were</w:t>
      </w:r>
      <w:r w:rsidRPr="0019168A">
        <w:rPr>
          <w:rFonts w:ascii="Calibri" w:hAnsi="Calibri"/>
          <w:sz w:val="24"/>
          <w:szCs w:val="24"/>
        </w:rPr>
        <w:t xml:space="preserve"> sufficient to increase </w:t>
      </w:r>
      <w:r>
        <w:rPr>
          <w:rFonts w:ascii="Calibri" w:hAnsi="Calibri"/>
          <w:sz w:val="24"/>
          <w:szCs w:val="24"/>
        </w:rPr>
        <w:t xml:space="preserve">NEET </w:t>
      </w:r>
      <w:r w:rsidR="00BC7BB8">
        <w:rPr>
          <w:rFonts w:ascii="Calibri" w:hAnsi="Calibri"/>
          <w:sz w:val="24"/>
          <w:szCs w:val="24"/>
        </w:rPr>
        <w:t xml:space="preserve">participation. </w:t>
      </w:r>
      <w:r w:rsidRPr="0019168A">
        <w:rPr>
          <w:rFonts w:ascii="Calibri" w:hAnsi="Calibri"/>
          <w:sz w:val="24"/>
          <w:szCs w:val="24"/>
        </w:rPr>
        <w:t>These gaps in knowledge relate to the aim of thi</w:t>
      </w:r>
      <w:r w:rsidR="00720881">
        <w:rPr>
          <w:rFonts w:ascii="Calibri" w:hAnsi="Calibri"/>
          <w:sz w:val="24"/>
          <w:szCs w:val="24"/>
        </w:rPr>
        <w:t>s research (Chapter One</w:t>
      </w:r>
      <w:r w:rsidRPr="0019168A">
        <w:rPr>
          <w:rFonts w:ascii="Calibri" w:hAnsi="Calibri"/>
          <w:sz w:val="24"/>
          <w:szCs w:val="24"/>
        </w:rPr>
        <w:t>).</w:t>
      </w:r>
    </w:p>
    <w:p w14:paraId="6B1E083A" w14:textId="77777777" w:rsidR="00665EA9" w:rsidRDefault="00665EA9" w:rsidP="00745FE0">
      <w:pPr>
        <w:spacing w:after="0" w:line="360" w:lineRule="auto"/>
        <w:jc w:val="both"/>
        <w:rPr>
          <w:rFonts w:ascii="Calibri" w:hAnsi="Calibri"/>
          <w:sz w:val="24"/>
          <w:szCs w:val="24"/>
        </w:rPr>
      </w:pPr>
    </w:p>
    <w:p w14:paraId="7A2E8C15" w14:textId="77777777" w:rsidR="002D0106" w:rsidRPr="004E7FAB" w:rsidRDefault="002D0106" w:rsidP="002D0106">
      <w:pPr>
        <w:spacing w:after="0" w:line="360" w:lineRule="auto"/>
        <w:jc w:val="both"/>
        <w:rPr>
          <w:rFonts w:ascii="Calibri" w:hAnsi="Calibri"/>
          <w:b/>
          <w:i/>
          <w:sz w:val="24"/>
          <w:szCs w:val="24"/>
          <w:lang w:val="en-US"/>
        </w:rPr>
      </w:pPr>
      <w:r w:rsidRPr="00815284">
        <w:rPr>
          <w:rFonts w:ascii="Calibri" w:hAnsi="Calibri"/>
          <w:b/>
          <w:bCs/>
          <w:i/>
          <w:sz w:val="24"/>
          <w:szCs w:val="24"/>
        </w:rPr>
        <w:t>2.4.1 R</w:t>
      </w:r>
      <w:r w:rsidRPr="00815284">
        <w:rPr>
          <w:rFonts w:ascii="Calibri" w:hAnsi="Calibri"/>
          <w:b/>
          <w:i/>
          <w:sz w:val="24"/>
          <w:szCs w:val="24"/>
        </w:rPr>
        <w:t>eform of qualifications and curriculum</w:t>
      </w:r>
    </w:p>
    <w:p w14:paraId="66C0FAF0" w14:textId="77777777" w:rsidR="002D0106" w:rsidRPr="00AC258F" w:rsidRDefault="002D0106" w:rsidP="002D0106">
      <w:pPr>
        <w:spacing w:line="360" w:lineRule="auto"/>
        <w:jc w:val="both"/>
        <w:rPr>
          <w:rFonts w:asciiTheme="minorHAnsi" w:hAnsiTheme="minorHAnsi" w:cstheme="minorHAnsi"/>
          <w:sz w:val="24"/>
          <w:szCs w:val="24"/>
        </w:rPr>
      </w:pPr>
      <w:r w:rsidRPr="00AC258F">
        <w:rPr>
          <w:rFonts w:asciiTheme="minorHAnsi" w:hAnsiTheme="minorHAnsi" w:cstheme="minorHAnsi"/>
          <w:sz w:val="24"/>
          <w:szCs w:val="24"/>
          <w:lang w:val="en-US"/>
        </w:rPr>
        <w:t xml:space="preserve">The </w:t>
      </w:r>
      <w:r w:rsidR="000B216F">
        <w:rPr>
          <w:rFonts w:asciiTheme="minorHAnsi" w:hAnsiTheme="minorHAnsi" w:cstheme="minorHAnsi"/>
          <w:sz w:val="24"/>
          <w:szCs w:val="24"/>
          <w:lang w:val="en-US"/>
        </w:rPr>
        <w:t>LYSPE &amp; YCS (DfE, 2011a)</w:t>
      </w:r>
      <w:r w:rsidRPr="00AC258F">
        <w:rPr>
          <w:rFonts w:asciiTheme="minorHAnsi" w:hAnsiTheme="minorHAnsi" w:cstheme="minorHAnsi"/>
          <w:sz w:val="24"/>
          <w:szCs w:val="24"/>
          <w:lang w:val="en-US"/>
        </w:rPr>
        <w:t xml:space="preserve"> shows that the majority of 16-18 </w:t>
      </w:r>
      <w:r w:rsidR="00BC7BB8">
        <w:rPr>
          <w:rFonts w:asciiTheme="minorHAnsi" w:hAnsiTheme="minorHAnsi" w:cstheme="minorHAnsi"/>
          <w:sz w:val="24"/>
          <w:szCs w:val="24"/>
          <w:lang w:val="en-US"/>
        </w:rPr>
        <w:t xml:space="preserve">NEET operate at Entry-Level 1. </w:t>
      </w:r>
      <w:r w:rsidRPr="00AC258F">
        <w:rPr>
          <w:rFonts w:asciiTheme="minorHAnsi" w:hAnsiTheme="minorHAnsi" w:cstheme="minorHAnsi"/>
          <w:sz w:val="24"/>
          <w:szCs w:val="24"/>
          <w:lang w:val="en-US"/>
        </w:rPr>
        <w:t xml:space="preserve">Government-funded vocational education qualifications at this level </w:t>
      </w:r>
      <w:r w:rsidRPr="00815284">
        <w:rPr>
          <w:rFonts w:asciiTheme="minorHAnsi" w:hAnsiTheme="minorHAnsi" w:cstheme="minorHAnsi"/>
          <w:sz w:val="24"/>
          <w:szCs w:val="24"/>
          <w:lang w:val="en-US"/>
        </w:rPr>
        <w:t>for 14-19 years old were</w:t>
      </w:r>
      <w:r w:rsidRPr="00AC258F">
        <w:rPr>
          <w:rFonts w:asciiTheme="minorHAnsi" w:hAnsiTheme="minorHAnsi" w:cstheme="minorHAnsi"/>
          <w:sz w:val="24"/>
          <w:szCs w:val="24"/>
          <w:lang w:val="en-US"/>
        </w:rPr>
        <w:t xml:space="preserve"> listed on a </w:t>
      </w:r>
      <w:r w:rsidR="00BC7BB8">
        <w:rPr>
          <w:rFonts w:asciiTheme="minorHAnsi" w:hAnsiTheme="minorHAnsi" w:cstheme="minorHAnsi"/>
          <w:sz w:val="24"/>
          <w:szCs w:val="24"/>
          <w:lang w:val="en-US"/>
        </w:rPr>
        <w:t xml:space="preserve">DCFS/DFE Section 96 data-base. </w:t>
      </w:r>
      <w:r w:rsidRPr="001F2592">
        <w:rPr>
          <w:rFonts w:asciiTheme="minorHAnsi" w:eastAsia="Times New Roman" w:hAnsiTheme="minorHAnsi" w:cstheme="minorHAnsi"/>
          <w:color w:val="0B0C0C"/>
          <w:sz w:val="24"/>
          <w:szCs w:val="24"/>
          <w:lang w:eastAsia="en-GB"/>
        </w:rPr>
        <w:t xml:space="preserve">Section 96 is a section of the </w:t>
      </w:r>
      <w:hyperlink r:id="rId13" w:history="1">
        <w:r w:rsidRPr="001F2592">
          <w:rPr>
            <w:rFonts w:asciiTheme="minorHAnsi" w:eastAsia="Times New Roman" w:hAnsiTheme="minorHAnsi" w:cstheme="minorHAnsi"/>
            <w:sz w:val="24"/>
            <w:szCs w:val="24"/>
            <w:bdr w:val="none" w:sz="0" w:space="0" w:color="auto" w:frame="1"/>
            <w:lang w:eastAsia="en-GB"/>
          </w:rPr>
          <w:t>Learning and Skills Act 2000</w:t>
        </w:r>
      </w:hyperlink>
      <w:r w:rsidRPr="001F2592">
        <w:rPr>
          <w:rFonts w:asciiTheme="minorHAnsi" w:eastAsia="Times New Roman" w:hAnsiTheme="minorHAnsi" w:cstheme="minorHAnsi"/>
          <w:sz w:val="24"/>
          <w:szCs w:val="24"/>
          <w:lang w:eastAsia="en-GB"/>
        </w:rPr>
        <w:t xml:space="preserve"> </w:t>
      </w:r>
      <w:r w:rsidRPr="001F2592">
        <w:rPr>
          <w:rFonts w:asciiTheme="minorHAnsi" w:eastAsia="Times New Roman" w:hAnsiTheme="minorHAnsi" w:cstheme="minorHAnsi"/>
          <w:color w:val="0B0C0C"/>
          <w:sz w:val="24"/>
          <w:szCs w:val="24"/>
          <w:lang w:eastAsia="en-GB"/>
        </w:rPr>
        <w:t>which gives the Secretary of State the power to fund approved qualifications for young people aged less than 19 years old</w:t>
      </w:r>
      <w:r w:rsidRPr="00AC258F">
        <w:rPr>
          <w:rFonts w:asciiTheme="minorHAnsi" w:eastAsia="Times New Roman" w:hAnsiTheme="minorHAnsi" w:cstheme="minorHAnsi"/>
          <w:color w:val="0B0C0C"/>
          <w:sz w:val="24"/>
          <w:szCs w:val="24"/>
          <w:lang w:eastAsia="en-GB"/>
        </w:rPr>
        <w:t>.</w:t>
      </w:r>
      <w:r w:rsidR="00BC7BB8">
        <w:rPr>
          <w:rFonts w:asciiTheme="minorHAnsi" w:eastAsia="Times New Roman" w:hAnsiTheme="minorHAnsi" w:cstheme="minorHAnsi"/>
          <w:color w:val="0B0C0C"/>
          <w:sz w:val="24"/>
          <w:szCs w:val="24"/>
          <w:lang w:eastAsia="en-GB"/>
        </w:rPr>
        <w:t xml:space="preserve"> </w:t>
      </w:r>
      <w:r w:rsidRPr="00AC258F">
        <w:rPr>
          <w:rFonts w:asciiTheme="minorHAnsi" w:hAnsiTheme="minorHAnsi" w:cstheme="minorHAnsi"/>
          <w:sz w:val="24"/>
          <w:szCs w:val="24"/>
          <w:lang w:val="en-US"/>
        </w:rPr>
        <w:t>In March 2012, the Coalition Government reduced this list from 3,500 to 32</w:t>
      </w:r>
      <w:r w:rsidR="00BC7BB8">
        <w:rPr>
          <w:rFonts w:asciiTheme="minorHAnsi" w:hAnsiTheme="minorHAnsi" w:cstheme="minorHAnsi"/>
          <w:sz w:val="24"/>
          <w:szCs w:val="24"/>
          <w:lang w:val="en-US"/>
        </w:rPr>
        <w:t xml:space="preserve">7 qualifications (DfE, 2012c). </w:t>
      </w:r>
      <w:r w:rsidRPr="00AC258F">
        <w:rPr>
          <w:rFonts w:asciiTheme="minorHAnsi" w:hAnsiTheme="minorHAnsi" w:cstheme="minorHAnsi"/>
          <w:sz w:val="24"/>
          <w:szCs w:val="24"/>
          <w:lang w:val="en-US"/>
        </w:rPr>
        <w:t>The remaining qualifications were mainly in generic areas such as work skills or</w:t>
      </w:r>
      <w:r w:rsidR="00BC7BB8">
        <w:rPr>
          <w:rFonts w:asciiTheme="minorHAnsi" w:hAnsiTheme="minorHAnsi" w:cstheme="minorHAnsi"/>
          <w:sz w:val="24"/>
          <w:szCs w:val="24"/>
        </w:rPr>
        <w:t xml:space="preserve"> employability. </w:t>
      </w:r>
      <w:r w:rsidRPr="00AC258F">
        <w:rPr>
          <w:rFonts w:asciiTheme="minorHAnsi" w:hAnsiTheme="minorHAnsi" w:cstheme="minorHAnsi"/>
          <w:sz w:val="24"/>
          <w:szCs w:val="24"/>
        </w:rPr>
        <w:t>These</w:t>
      </w:r>
      <w:r w:rsidRPr="00AC258F">
        <w:rPr>
          <w:rFonts w:asciiTheme="minorHAnsi" w:hAnsiTheme="minorHAnsi" w:cstheme="minorHAnsi"/>
          <w:sz w:val="24"/>
          <w:szCs w:val="24"/>
          <w:lang w:val="en-US"/>
        </w:rPr>
        <w:t xml:space="preserve"> qualifications do not have a specific vocational element or contain regional forms of knowledge advocated by Simmons, Thompson and Russell (2013a), or work experience skills that are required for </w:t>
      </w:r>
      <w:r w:rsidRPr="00AC258F">
        <w:rPr>
          <w:rFonts w:asciiTheme="minorHAnsi" w:hAnsiTheme="minorHAnsi" w:cstheme="minorHAnsi"/>
          <w:sz w:val="24"/>
          <w:szCs w:val="24"/>
        </w:rPr>
        <w:t>progression to vocational Level 2,</w:t>
      </w:r>
      <w:r w:rsidR="00BC7BB8">
        <w:rPr>
          <w:rFonts w:asciiTheme="minorHAnsi" w:hAnsiTheme="minorHAnsi" w:cstheme="minorHAnsi"/>
          <w:sz w:val="24"/>
          <w:szCs w:val="24"/>
        </w:rPr>
        <w:t xml:space="preserve"> </w:t>
      </w:r>
      <w:r w:rsidR="0095194B">
        <w:rPr>
          <w:rFonts w:asciiTheme="minorHAnsi" w:hAnsiTheme="minorHAnsi" w:cstheme="minorHAnsi"/>
          <w:sz w:val="24"/>
          <w:szCs w:val="24"/>
        </w:rPr>
        <w:t>a</w:t>
      </w:r>
      <w:r w:rsidR="00BC7BB8">
        <w:rPr>
          <w:rFonts w:asciiTheme="minorHAnsi" w:hAnsiTheme="minorHAnsi" w:cstheme="minorHAnsi"/>
          <w:sz w:val="24"/>
          <w:szCs w:val="24"/>
        </w:rPr>
        <w:t>pprenticeships or employment.</w:t>
      </w:r>
      <w:r w:rsidRPr="00AC258F">
        <w:rPr>
          <w:rFonts w:asciiTheme="minorHAnsi" w:hAnsiTheme="minorHAnsi" w:cstheme="minorHAnsi"/>
          <w:sz w:val="24"/>
          <w:szCs w:val="24"/>
        </w:rPr>
        <w:t xml:space="preserve"> The 2015 Performance Tables (Df</w:t>
      </w:r>
      <w:r w:rsidR="000B216F">
        <w:rPr>
          <w:rFonts w:asciiTheme="minorHAnsi" w:hAnsiTheme="minorHAnsi" w:cstheme="minorHAnsi"/>
          <w:sz w:val="24"/>
          <w:szCs w:val="24"/>
        </w:rPr>
        <w:t>E, 2013e)</w:t>
      </w:r>
      <w:r w:rsidRPr="00AC258F">
        <w:rPr>
          <w:rFonts w:asciiTheme="minorHAnsi" w:hAnsiTheme="minorHAnsi" w:cstheme="minorHAnsi"/>
          <w:sz w:val="24"/>
          <w:szCs w:val="24"/>
        </w:rPr>
        <w:t xml:space="preserve"> have 117 funded qualifications listed because only large qualifications (180+hours) are included since 2014, and Entry-Level 1 qualifications do not count towards 5+A*-C GCSEs or the English </w:t>
      </w:r>
      <w:r w:rsidR="00BC7BB8">
        <w:rPr>
          <w:rFonts w:asciiTheme="minorHAnsi" w:hAnsiTheme="minorHAnsi" w:cstheme="minorHAnsi"/>
          <w:sz w:val="24"/>
          <w:szCs w:val="24"/>
        </w:rPr>
        <w:t xml:space="preserve">Baccalaureate </w:t>
      </w:r>
      <w:r w:rsidR="00BC7BB8">
        <w:rPr>
          <w:rFonts w:asciiTheme="minorHAnsi" w:hAnsiTheme="minorHAnsi" w:cstheme="minorHAnsi"/>
          <w:sz w:val="24"/>
          <w:szCs w:val="24"/>
        </w:rPr>
        <w:lastRenderedPageBreak/>
        <w:t xml:space="preserve">(EBac) measures. </w:t>
      </w:r>
      <w:r w:rsidRPr="00AC258F">
        <w:rPr>
          <w:rFonts w:asciiTheme="minorHAnsi" w:hAnsiTheme="minorHAnsi" w:cstheme="minorHAnsi"/>
          <w:sz w:val="24"/>
          <w:szCs w:val="24"/>
          <w:lang w:val="en-US"/>
        </w:rPr>
        <w:t>These reforms restrict</w:t>
      </w:r>
      <w:r w:rsidR="000B216F">
        <w:rPr>
          <w:rFonts w:asciiTheme="minorHAnsi" w:hAnsiTheme="minorHAnsi" w:cstheme="minorHAnsi"/>
          <w:sz w:val="24"/>
          <w:szCs w:val="24"/>
          <w:lang w:val="en-US"/>
        </w:rPr>
        <w:t>ed</w:t>
      </w:r>
      <w:r w:rsidRPr="00AC258F">
        <w:rPr>
          <w:rFonts w:asciiTheme="minorHAnsi" w:hAnsiTheme="minorHAnsi" w:cstheme="minorHAnsi"/>
          <w:sz w:val="24"/>
          <w:szCs w:val="24"/>
          <w:lang w:val="en-US"/>
        </w:rPr>
        <w:t xml:space="preserve"> the range of funded qualificatio</w:t>
      </w:r>
      <w:r w:rsidR="00963A5C">
        <w:rPr>
          <w:rFonts w:asciiTheme="minorHAnsi" w:hAnsiTheme="minorHAnsi" w:cstheme="minorHAnsi"/>
          <w:sz w:val="24"/>
          <w:szCs w:val="24"/>
          <w:lang w:val="en-US"/>
        </w:rPr>
        <w:t>ns available for FE providers</w:t>
      </w:r>
      <w:r w:rsidRPr="00AC258F">
        <w:rPr>
          <w:rFonts w:asciiTheme="minorHAnsi" w:hAnsiTheme="minorHAnsi" w:cstheme="minorHAnsi"/>
          <w:sz w:val="24"/>
          <w:szCs w:val="24"/>
          <w:lang w:val="en-US"/>
        </w:rPr>
        <w:t xml:space="preserve"> to deliver on 16-18 NEET programmes.</w:t>
      </w:r>
    </w:p>
    <w:p w14:paraId="1467A607" w14:textId="77777777" w:rsidR="002D0106" w:rsidRDefault="002D0106" w:rsidP="002D0106">
      <w:pPr>
        <w:spacing w:line="360" w:lineRule="auto"/>
        <w:jc w:val="both"/>
        <w:rPr>
          <w:rFonts w:ascii="Calibri" w:hAnsi="Calibri"/>
          <w:sz w:val="24"/>
          <w:szCs w:val="24"/>
          <w:lang w:val="en-US"/>
        </w:rPr>
      </w:pPr>
      <w:r w:rsidRPr="00AC258F">
        <w:rPr>
          <w:rFonts w:asciiTheme="minorHAnsi" w:hAnsiTheme="minorHAnsi" w:cstheme="minorHAnsi"/>
          <w:sz w:val="24"/>
          <w:szCs w:val="24"/>
          <w:lang w:val="en-US"/>
        </w:rPr>
        <w:t>Findings from research by IES (DfE</w:t>
      </w:r>
      <w:r w:rsidR="00435F7B">
        <w:rPr>
          <w:rFonts w:asciiTheme="minorHAnsi" w:hAnsiTheme="minorHAnsi" w:cstheme="minorHAnsi"/>
          <w:sz w:val="24"/>
          <w:szCs w:val="24"/>
          <w:lang w:val="en-US"/>
        </w:rPr>
        <w:t>,</w:t>
      </w:r>
      <w:r w:rsidRPr="00AC258F">
        <w:rPr>
          <w:rFonts w:asciiTheme="minorHAnsi" w:hAnsiTheme="minorHAnsi" w:cstheme="minorHAnsi"/>
          <w:sz w:val="24"/>
          <w:szCs w:val="24"/>
          <w:lang w:val="en-US"/>
        </w:rPr>
        <w:t xml:space="preserve"> 2010a) and NfER (2012) show that the provision which best engages 16-18 NEET contains a mix of short vocational qualifica</w:t>
      </w:r>
      <w:r w:rsidR="000B216F">
        <w:rPr>
          <w:rFonts w:asciiTheme="minorHAnsi" w:hAnsiTheme="minorHAnsi" w:cstheme="minorHAnsi"/>
          <w:sz w:val="24"/>
          <w:szCs w:val="24"/>
          <w:lang w:val="en-US"/>
        </w:rPr>
        <w:t xml:space="preserve">tions and </w:t>
      </w:r>
      <w:r w:rsidRPr="00AC258F">
        <w:rPr>
          <w:rFonts w:asciiTheme="minorHAnsi" w:hAnsiTheme="minorHAnsi" w:cstheme="minorHAnsi"/>
          <w:sz w:val="24"/>
          <w:szCs w:val="24"/>
          <w:lang w:val="en-US"/>
        </w:rPr>
        <w:t>personal development</w:t>
      </w:r>
      <w:r w:rsidR="00BC7BB8">
        <w:rPr>
          <w:rFonts w:asciiTheme="minorHAnsi" w:hAnsiTheme="minorHAnsi" w:cstheme="minorHAnsi"/>
          <w:sz w:val="24"/>
          <w:szCs w:val="24"/>
          <w:lang w:val="en-US"/>
        </w:rPr>
        <w:t xml:space="preserve">. </w:t>
      </w:r>
      <w:r w:rsidRPr="00AC258F">
        <w:rPr>
          <w:rFonts w:asciiTheme="minorHAnsi" w:hAnsiTheme="minorHAnsi" w:cstheme="minorHAnsi"/>
          <w:sz w:val="24"/>
          <w:szCs w:val="24"/>
          <w:lang w:val="en-US"/>
        </w:rPr>
        <w:t>Guidance on RPA (DCSF, 2009a), also a</w:t>
      </w:r>
      <w:r w:rsidR="000B216F">
        <w:rPr>
          <w:rFonts w:asciiTheme="minorHAnsi" w:hAnsiTheme="minorHAnsi" w:cstheme="minorHAnsi"/>
          <w:sz w:val="24"/>
          <w:szCs w:val="24"/>
          <w:lang w:val="en-US"/>
        </w:rPr>
        <w:t xml:space="preserve">dvocates </w:t>
      </w:r>
      <w:r w:rsidR="00DB08D1">
        <w:rPr>
          <w:rFonts w:asciiTheme="minorHAnsi" w:hAnsiTheme="minorHAnsi" w:cstheme="minorHAnsi"/>
          <w:sz w:val="24"/>
          <w:szCs w:val="24"/>
          <w:lang w:val="en-US"/>
        </w:rPr>
        <w:t xml:space="preserve">a </w:t>
      </w:r>
      <w:r w:rsidR="000B216F">
        <w:rPr>
          <w:rFonts w:asciiTheme="minorHAnsi" w:hAnsiTheme="minorHAnsi" w:cstheme="minorHAnsi"/>
          <w:sz w:val="24"/>
          <w:szCs w:val="24"/>
          <w:lang w:val="en-US"/>
        </w:rPr>
        <w:t>personalised curriculum</w:t>
      </w:r>
      <w:r w:rsidRPr="00AC258F">
        <w:rPr>
          <w:rFonts w:asciiTheme="minorHAnsi" w:hAnsiTheme="minorHAnsi" w:cstheme="minorHAnsi"/>
          <w:sz w:val="24"/>
          <w:szCs w:val="24"/>
          <w:lang w:val="en-US"/>
        </w:rPr>
        <w:t xml:space="preserve"> for 16-18 NEET at Entry-Level 1 with flexible study optio</w:t>
      </w:r>
      <w:r w:rsidR="00BC7BB8">
        <w:rPr>
          <w:rFonts w:asciiTheme="minorHAnsi" w:hAnsiTheme="minorHAnsi" w:cstheme="minorHAnsi"/>
          <w:sz w:val="24"/>
          <w:szCs w:val="24"/>
          <w:lang w:val="en-US"/>
        </w:rPr>
        <w:t>ns.</w:t>
      </w:r>
      <w:r w:rsidRPr="00AC258F">
        <w:rPr>
          <w:rFonts w:asciiTheme="minorHAnsi" w:hAnsiTheme="minorHAnsi" w:cstheme="minorHAnsi"/>
          <w:sz w:val="24"/>
          <w:szCs w:val="24"/>
          <w:lang w:val="en-US"/>
        </w:rPr>
        <w:t xml:space="preserve"> The Foundation Learning pilot (DfE, 2012d) had 16-18 NEET as a target group and contained a m</w:t>
      </w:r>
      <w:r w:rsidR="00E32EED">
        <w:rPr>
          <w:rFonts w:asciiTheme="minorHAnsi" w:hAnsiTheme="minorHAnsi" w:cstheme="minorHAnsi"/>
          <w:sz w:val="24"/>
          <w:szCs w:val="24"/>
          <w:lang w:val="en-US"/>
        </w:rPr>
        <w:t>ix of vocational,</w:t>
      </w:r>
      <w:r w:rsidRPr="00AC258F">
        <w:rPr>
          <w:rFonts w:asciiTheme="minorHAnsi" w:hAnsiTheme="minorHAnsi" w:cstheme="minorHAnsi"/>
          <w:sz w:val="24"/>
          <w:szCs w:val="24"/>
          <w:lang w:val="en-US"/>
        </w:rPr>
        <w:t xml:space="preserve"> personal and social</w:t>
      </w:r>
      <w:r>
        <w:rPr>
          <w:rFonts w:ascii="Calibri" w:hAnsi="Calibri"/>
          <w:sz w:val="24"/>
          <w:szCs w:val="24"/>
          <w:lang w:val="en-US"/>
        </w:rPr>
        <w:t xml:space="preserve"> development qualifications;</w:t>
      </w:r>
      <w:r w:rsidRPr="00044B75">
        <w:rPr>
          <w:rFonts w:ascii="Calibri" w:hAnsi="Calibri"/>
          <w:sz w:val="24"/>
          <w:szCs w:val="24"/>
          <w:lang w:val="en-US"/>
        </w:rPr>
        <w:t xml:space="preserve"> functional skills</w:t>
      </w:r>
      <w:r>
        <w:rPr>
          <w:rFonts w:ascii="Calibri" w:hAnsi="Calibri"/>
          <w:sz w:val="24"/>
          <w:szCs w:val="24"/>
          <w:lang w:val="en-US"/>
        </w:rPr>
        <w:t>;</w:t>
      </w:r>
      <w:r w:rsidRPr="00044B75">
        <w:rPr>
          <w:rFonts w:ascii="Calibri" w:hAnsi="Calibri"/>
          <w:sz w:val="24"/>
          <w:szCs w:val="24"/>
          <w:lang w:val="en-US"/>
        </w:rPr>
        <w:t xml:space="preserve"> and personalised learning. The Coalition Government closed this progr</w:t>
      </w:r>
      <w:r>
        <w:rPr>
          <w:rFonts w:ascii="Calibri" w:hAnsi="Calibri"/>
          <w:sz w:val="24"/>
          <w:szCs w:val="24"/>
          <w:lang w:val="en-US"/>
        </w:rPr>
        <w:t xml:space="preserve">amme from 2011 </w:t>
      </w:r>
      <w:r w:rsidRPr="00044B75">
        <w:rPr>
          <w:rFonts w:ascii="Calibri" w:hAnsi="Calibri"/>
          <w:sz w:val="24"/>
          <w:szCs w:val="24"/>
          <w:lang w:val="en-US"/>
        </w:rPr>
        <w:t xml:space="preserve">and commissioned </w:t>
      </w:r>
      <w:r w:rsidRPr="00044B75">
        <w:rPr>
          <w:rFonts w:ascii="Calibri" w:hAnsi="Calibri"/>
          <w:sz w:val="24"/>
          <w:szCs w:val="24"/>
          <w:lang w:val="en"/>
        </w:rPr>
        <w:t xml:space="preserve">Professor Alison Wolf to carry out an independent review of </w:t>
      </w:r>
      <w:r>
        <w:rPr>
          <w:rFonts w:ascii="Calibri" w:hAnsi="Calibri"/>
          <w:sz w:val="24"/>
          <w:szCs w:val="24"/>
          <w:lang w:val="en"/>
        </w:rPr>
        <w:t xml:space="preserve">how vocational education for </w:t>
      </w:r>
      <w:r w:rsidRPr="00815284">
        <w:rPr>
          <w:rFonts w:ascii="Calibri" w:hAnsi="Calibri"/>
          <w:sz w:val="24"/>
          <w:szCs w:val="24"/>
          <w:lang w:val="en"/>
        </w:rPr>
        <w:t>14-19 year</w:t>
      </w:r>
      <w:r w:rsidRPr="00963A5C">
        <w:rPr>
          <w:rFonts w:ascii="Calibri" w:hAnsi="Calibri"/>
          <w:sz w:val="24"/>
          <w:szCs w:val="24"/>
          <w:lang w:val="en"/>
        </w:rPr>
        <w:t xml:space="preserve"> olds c</w:t>
      </w:r>
      <w:r w:rsidRPr="00044B75">
        <w:rPr>
          <w:rFonts w:ascii="Calibri" w:hAnsi="Calibri"/>
          <w:sz w:val="24"/>
          <w:szCs w:val="24"/>
          <w:lang w:val="en"/>
        </w:rPr>
        <w:t>an be improved to promote successful transition into educa</w:t>
      </w:r>
      <w:r w:rsidR="00BC7BB8">
        <w:rPr>
          <w:rFonts w:ascii="Calibri" w:hAnsi="Calibri"/>
          <w:sz w:val="24"/>
          <w:szCs w:val="24"/>
          <w:lang w:val="en"/>
        </w:rPr>
        <w:t xml:space="preserve">tion, employment or training. </w:t>
      </w:r>
      <w:r w:rsidRPr="00044B75">
        <w:rPr>
          <w:rFonts w:ascii="Calibri" w:hAnsi="Calibri"/>
          <w:sz w:val="24"/>
          <w:szCs w:val="24"/>
          <w:lang w:val="en"/>
        </w:rPr>
        <w:t>The Wolf Review’s (DfE, 2011c) key recommendations included: ensure all young people study English and Maths until they achieve A*-C GCSE</w:t>
      </w:r>
      <w:r>
        <w:rPr>
          <w:rFonts w:ascii="Calibri" w:hAnsi="Calibri"/>
          <w:sz w:val="24"/>
          <w:szCs w:val="24"/>
          <w:lang w:val="en"/>
        </w:rPr>
        <w:t>;</w:t>
      </w:r>
      <w:r w:rsidRPr="00044B75">
        <w:rPr>
          <w:rFonts w:ascii="Calibri" w:hAnsi="Calibri"/>
          <w:sz w:val="24"/>
          <w:szCs w:val="24"/>
          <w:lang w:val="en"/>
        </w:rPr>
        <w:t xml:space="preserve"> and reform of the funding system to remove perverse incentives that devalue vocational education.</w:t>
      </w:r>
      <w:r>
        <w:rPr>
          <w:rFonts w:ascii="Calibri" w:hAnsi="Calibri"/>
          <w:sz w:val="24"/>
          <w:szCs w:val="24"/>
          <w:lang w:val="en"/>
        </w:rPr>
        <w:t xml:space="preserve"> </w:t>
      </w:r>
      <w:r w:rsidRPr="00044B75">
        <w:rPr>
          <w:rFonts w:ascii="Calibri" w:hAnsi="Calibri"/>
          <w:sz w:val="24"/>
          <w:szCs w:val="24"/>
          <w:lang w:val="en-US"/>
        </w:rPr>
        <w:t xml:space="preserve">These recommendations were accepted by the Coalition Government in May 2011 and inform the policies of </w:t>
      </w:r>
      <w:r>
        <w:rPr>
          <w:rFonts w:ascii="Calibri" w:hAnsi="Calibri"/>
          <w:sz w:val="24"/>
          <w:szCs w:val="24"/>
          <w:lang w:val="en-US"/>
        </w:rPr>
        <w:t xml:space="preserve">the </w:t>
      </w:r>
      <w:r w:rsidRPr="00044B75">
        <w:rPr>
          <w:rFonts w:ascii="Calibri" w:hAnsi="Calibri"/>
          <w:sz w:val="24"/>
          <w:szCs w:val="24"/>
          <w:lang w:val="en-US"/>
        </w:rPr>
        <w:t>successive Conservative Gov</w:t>
      </w:r>
      <w:r w:rsidR="00BC7BB8">
        <w:rPr>
          <w:rFonts w:ascii="Calibri" w:hAnsi="Calibri"/>
          <w:sz w:val="24"/>
          <w:szCs w:val="24"/>
          <w:lang w:val="en-US"/>
        </w:rPr>
        <w:t xml:space="preserve">ernments from 2015-to-present. </w:t>
      </w:r>
      <w:r>
        <w:rPr>
          <w:rFonts w:ascii="Calibri" w:hAnsi="Calibri"/>
          <w:sz w:val="24"/>
          <w:szCs w:val="24"/>
          <w:lang w:val="en-US"/>
        </w:rPr>
        <w:t>NfER</w:t>
      </w:r>
      <w:r w:rsidR="00A03F4D">
        <w:rPr>
          <w:rFonts w:ascii="Calibri" w:hAnsi="Calibri"/>
          <w:sz w:val="24"/>
          <w:szCs w:val="24"/>
          <w:lang w:val="en-US"/>
        </w:rPr>
        <w:t xml:space="preserve"> research (2012:4) argues that:</w:t>
      </w:r>
    </w:p>
    <w:p w14:paraId="6759100A" w14:textId="77777777" w:rsidR="006E1068" w:rsidRDefault="006E1068" w:rsidP="002D0106">
      <w:pPr>
        <w:spacing w:line="360" w:lineRule="auto"/>
        <w:jc w:val="both"/>
        <w:rPr>
          <w:rFonts w:ascii="Calibri" w:hAnsi="Calibri"/>
          <w:sz w:val="24"/>
          <w:szCs w:val="24"/>
          <w:lang w:val="en-US"/>
        </w:rPr>
      </w:pPr>
    </w:p>
    <w:p w14:paraId="5EC943FF" w14:textId="77777777" w:rsidR="002D0106" w:rsidRDefault="002D0106" w:rsidP="002D0106">
      <w:pPr>
        <w:spacing w:line="240" w:lineRule="auto"/>
        <w:ind w:left="720"/>
        <w:jc w:val="both"/>
        <w:rPr>
          <w:rFonts w:ascii="Calibri" w:hAnsi="Calibri"/>
          <w:sz w:val="24"/>
          <w:szCs w:val="24"/>
          <w:lang w:val="en-US"/>
        </w:rPr>
      </w:pPr>
      <w:r>
        <w:rPr>
          <w:rFonts w:ascii="Calibri" w:hAnsi="Calibri"/>
          <w:sz w:val="24"/>
          <w:szCs w:val="24"/>
          <w:lang w:val="en-US"/>
        </w:rPr>
        <w:t>T</w:t>
      </w:r>
      <w:r w:rsidRPr="00044B75">
        <w:rPr>
          <w:rFonts w:ascii="Calibri" w:hAnsi="Calibri"/>
          <w:sz w:val="24"/>
          <w:szCs w:val="24"/>
          <w:lang w:val="en-US"/>
        </w:rPr>
        <w:t xml:space="preserve">he need for a varied and flexible </w:t>
      </w:r>
      <w:r>
        <w:rPr>
          <w:rFonts w:ascii="Calibri" w:hAnsi="Calibri"/>
          <w:sz w:val="24"/>
          <w:szCs w:val="24"/>
          <w:lang w:val="en-US"/>
        </w:rPr>
        <w:t xml:space="preserve">(vocational) </w:t>
      </w:r>
      <w:r w:rsidRPr="00044B75">
        <w:rPr>
          <w:rFonts w:ascii="Calibri" w:hAnsi="Calibri"/>
          <w:sz w:val="24"/>
          <w:szCs w:val="24"/>
          <w:lang w:val="en-US"/>
        </w:rPr>
        <w:t>curriculum has limitations with the current curriculum refocus as a result of the Wolf Review recommendations</w:t>
      </w:r>
      <w:r w:rsidRPr="00044B75">
        <w:rPr>
          <w:rFonts w:ascii="Calibri" w:hAnsi="Calibri"/>
          <w:sz w:val="24"/>
          <w:szCs w:val="24"/>
          <w:lang w:val="en"/>
        </w:rPr>
        <w:t xml:space="preserve"> and the introduction of the EBac</w:t>
      </w:r>
      <w:r w:rsidR="00BC7BB8">
        <w:rPr>
          <w:rFonts w:ascii="Calibri" w:hAnsi="Calibri"/>
          <w:sz w:val="24"/>
          <w:szCs w:val="24"/>
          <w:lang w:val="en-US"/>
        </w:rPr>
        <w:t xml:space="preserve">. </w:t>
      </w:r>
      <w:r w:rsidRPr="00044B75">
        <w:rPr>
          <w:rFonts w:ascii="Calibri" w:hAnsi="Calibri"/>
          <w:sz w:val="24"/>
          <w:szCs w:val="24"/>
          <w:lang w:val="en-US"/>
        </w:rPr>
        <w:t>This means that such flexibility is hard to achieve</w:t>
      </w:r>
      <w:r>
        <w:rPr>
          <w:rFonts w:ascii="Calibri" w:hAnsi="Calibri"/>
          <w:sz w:val="24"/>
          <w:szCs w:val="24"/>
          <w:lang w:val="en-US"/>
        </w:rPr>
        <w:t xml:space="preserve"> in practice.</w:t>
      </w:r>
    </w:p>
    <w:p w14:paraId="6A426AD8" w14:textId="77777777" w:rsidR="002D0106" w:rsidRDefault="002D0106" w:rsidP="002D0106">
      <w:pPr>
        <w:spacing w:line="240" w:lineRule="auto"/>
        <w:ind w:left="720" w:hanging="720"/>
        <w:jc w:val="both"/>
        <w:rPr>
          <w:rFonts w:ascii="Calibri" w:hAnsi="Calibri"/>
          <w:sz w:val="24"/>
          <w:szCs w:val="24"/>
          <w:lang w:val="en-US"/>
        </w:rPr>
      </w:pPr>
    </w:p>
    <w:p w14:paraId="1109DF2D" w14:textId="77777777" w:rsidR="002D0106" w:rsidRPr="00A1250B" w:rsidRDefault="00963A5C" w:rsidP="002D0106">
      <w:pPr>
        <w:spacing w:line="360" w:lineRule="auto"/>
        <w:jc w:val="both"/>
        <w:rPr>
          <w:rFonts w:asciiTheme="minorHAnsi" w:hAnsiTheme="minorHAnsi" w:cstheme="minorHAnsi"/>
          <w:sz w:val="24"/>
          <w:szCs w:val="24"/>
        </w:rPr>
      </w:pPr>
      <w:r>
        <w:rPr>
          <w:rFonts w:asciiTheme="minorHAnsi" w:hAnsiTheme="minorHAnsi" w:cstheme="minorHAnsi"/>
          <w:sz w:val="24"/>
          <w:szCs w:val="24"/>
        </w:rPr>
        <w:t>Simmons (2017:1)</w:t>
      </w:r>
      <w:r w:rsidR="002D0106" w:rsidRPr="009026B5">
        <w:rPr>
          <w:rFonts w:asciiTheme="minorHAnsi" w:hAnsiTheme="minorHAnsi" w:cstheme="minorHAnsi"/>
          <w:sz w:val="24"/>
          <w:szCs w:val="24"/>
        </w:rPr>
        <w:t xml:space="preserve"> suggest</w:t>
      </w:r>
      <w:r w:rsidR="002D0106">
        <w:rPr>
          <w:rFonts w:asciiTheme="minorHAnsi" w:hAnsiTheme="minorHAnsi" w:cstheme="minorHAnsi"/>
          <w:sz w:val="24"/>
          <w:szCs w:val="24"/>
        </w:rPr>
        <w:t>s</w:t>
      </w:r>
      <w:r w:rsidR="002D0106" w:rsidRPr="009026B5">
        <w:rPr>
          <w:rFonts w:asciiTheme="minorHAnsi" w:hAnsiTheme="minorHAnsi" w:cstheme="minorHAnsi"/>
          <w:sz w:val="24"/>
          <w:szCs w:val="24"/>
        </w:rPr>
        <w:t xml:space="preserve"> that the changing nature of curriculum means that, “some forms of knowledge have been </w:t>
      </w:r>
      <w:r w:rsidR="002D0106" w:rsidRPr="00815284">
        <w:rPr>
          <w:rFonts w:asciiTheme="minorHAnsi" w:hAnsiTheme="minorHAnsi" w:cstheme="minorHAnsi"/>
          <w:sz w:val="24"/>
          <w:szCs w:val="24"/>
        </w:rPr>
        <w:t xml:space="preserve">largely flushed </w:t>
      </w:r>
      <w:r w:rsidR="00BC7BB8" w:rsidRPr="00815284">
        <w:rPr>
          <w:rFonts w:asciiTheme="minorHAnsi" w:hAnsiTheme="minorHAnsi" w:cstheme="minorHAnsi"/>
          <w:sz w:val="24"/>
          <w:szCs w:val="24"/>
        </w:rPr>
        <w:t>out of vocational education.”</w:t>
      </w:r>
      <w:r w:rsidR="00BC7BB8">
        <w:rPr>
          <w:rFonts w:asciiTheme="minorHAnsi" w:hAnsiTheme="minorHAnsi" w:cstheme="minorHAnsi"/>
          <w:sz w:val="24"/>
          <w:szCs w:val="24"/>
        </w:rPr>
        <w:t xml:space="preserve"> </w:t>
      </w:r>
      <w:r w:rsidR="002D0106" w:rsidRPr="009026B5">
        <w:rPr>
          <w:rFonts w:asciiTheme="minorHAnsi" w:hAnsiTheme="minorHAnsi" w:cstheme="minorHAnsi"/>
          <w:sz w:val="24"/>
          <w:szCs w:val="24"/>
        </w:rPr>
        <w:t>Government NEET initiatives favour</w:t>
      </w:r>
      <w:r w:rsidR="002D0106">
        <w:rPr>
          <w:rFonts w:asciiTheme="minorHAnsi" w:hAnsiTheme="minorHAnsi" w:cstheme="minorHAnsi"/>
          <w:sz w:val="24"/>
          <w:szCs w:val="24"/>
        </w:rPr>
        <w:t>ing employability programmes</w:t>
      </w:r>
      <w:r w:rsidR="002D0106" w:rsidRPr="009026B5">
        <w:rPr>
          <w:rFonts w:asciiTheme="minorHAnsi" w:hAnsiTheme="minorHAnsi" w:cstheme="minorHAnsi"/>
          <w:sz w:val="24"/>
          <w:szCs w:val="24"/>
        </w:rPr>
        <w:t xml:space="preserve"> limit opportunities for young people to acquire more formal knowledge, qualifications and personal capital. This </w:t>
      </w:r>
      <w:r w:rsidR="002D0106">
        <w:rPr>
          <w:rFonts w:asciiTheme="minorHAnsi" w:hAnsiTheme="minorHAnsi" w:cstheme="minorHAnsi"/>
          <w:sz w:val="24"/>
          <w:szCs w:val="24"/>
        </w:rPr>
        <w:t>can disadvantage</w:t>
      </w:r>
      <w:r w:rsidR="002D0106" w:rsidRPr="009026B5">
        <w:rPr>
          <w:rFonts w:asciiTheme="minorHAnsi" w:hAnsiTheme="minorHAnsi" w:cstheme="minorHAnsi"/>
          <w:sz w:val="24"/>
          <w:szCs w:val="24"/>
        </w:rPr>
        <w:t xml:space="preserve"> them in the labour market</w:t>
      </w:r>
      <w:r>
        <w:rPr>
          <w:rFonts w:asciiTheme="minorHAnsi" w:hAnsiTheme="minorHAnsi" w:cstheme="minorHAnsi"/>
          <w:sz w:val="24"/>
          <w:szCs w:val="24"/>
        </w:rPr>
        <w:t xml:space="preserve"> and restrict the possibilities for </w:t>
      </w:r>
      <w:r w:rsidR="002D0106">
        <w:rPr>
          <w:rFonts w:asciiTheme="minorHAnsi" w:hAnsiTheme="minorHAnsi" w:cstheme="minorHAnsi"/>
          <w:sz w:val="24"/>
          <w:szCs w:val="24"/>
        </w:rPr>
        <w:t>educational progression.</w:t>
      </w:r>
      <w:r w:rsidR="00BC7BB8">
        <w:rPr>
          <w:rFonts w:asciiTheme="minorHAnsi" w:hAnsiTheme="minorHAnsi" w:cstheme="minorHAnsi"/>
          <w:sz w:val="24"/>
          <w:szCs w:val="24"/>
        </w:rPr>
        <w:t xml:space="preserve"> </w:t>
      </w:r>
    </w:p>
    <w:p w14:paraId="42C37ABE" w14:textId="77777777" w:rsidR="00665EA9" w:rsidRDefault="002D0106" w:rsidP="00745FE0">
      <w:pPr>
        <w:spacing w:after="0" w:line="360" w:lineRule="auto"/>
        <w:jc w:val="both"/>
        <w:rPr>
          <w:rFonts w:ascii="Calibri" w:hAnsi="Calibri"/>
          <w:sz w:val="24"/>
          <w:szCs w:val="24"/>
          <w:lang w:val="en-US"/>
        </w:rPr>
      </w:pPr>
      <w:r w:rsidRPr="00044B75">
        <w:rPr>
          <w:rFonts w:ascii="Calibri" w:hAnsi="Calibri"/>
          <w:sz w:val="24"/>
          <w:szCs w:val="24"/>
          <w:lang w:val="en"/>
        </w:rPr>
        <w:t xml:space="preserve">The Coalition Government introduced the EBac as a measure </w:t>
      </w:r>
      <w:r w:rsidR="00F32E38">
        <w:rPr>
          <w:rFonts w:ascii="Calibri" w:hAnsi="Calibri"/>
          <w:sz w:val="24"/>
          <w:szCs w:val="24"/>
          <w:lang w:val="en"/>
        </w:rPr>
        <w:t xml:space="preserve">in the 2010 performance tables </w:t>
      </w:r>
      <w:r w:rsidRPr="00044B75">
        <w:rPr>
          <w:rFonts w:ascii="Calibri" w:hAnsi="Calibri"/>
          <w:sz w:val="24"/>
          <w:szCs w:val="24"/>
          <w:lang w:val="en"/>
        </w:rPr>
        <w:t xml:space="preserve">to recognise where pupils have secured C grade at GCSE or </w:t>
      </w:r>
      <w:r w:rsidRPr="00044B75">
        <w:rPr>
          <w:rFonts w:ascii="Calibri" w:hAnsi="Calibri"/>
          <w:sz w:val="24"/>
          <w:szCs w:val="24"/>
          <w:lang w:val="en"/>
        </w:rPr>
        <w:lastRenderedPageBreak/>
        <w:t xml:space="preserve">better across a core of academic subjects which form </w:t>
      </w:r>
      <w:r w:rsidRPr="00044B75">
        <w:rPr>
          <w:rFonts w:ascii="Calibri" w:hAnsi="Calibri"/>
          <w:sz w:val="24"/>
          <w:szCs w:val="24"/>
        </w:rPr>
        <w:t>the basis of the new National Curriculum.</w:t>
      </w:r>
      <w:r w:rsidRPr="00044B75">
        <w:rPr>
          <w:rFonts w:ascii="Calibri" w:hAnsi="Calibri"/>
          <w:sz w:val="24"/>
          <w:szCs w:val="24"/>
          <w:lang w:val="en-US"/>
        </w:rPr>
        <w:t xml:space="preserve"> </w:t>
      </w:r>
      <w:r w:rsidRPr="00044B75">
        <w:rPr>
          <w:rFonts w:ascii="Calibri" w:hAnsi="Calibri"/>
          <w:bCs/>
          <w:sz w:val="24"/>
          <w:szCs w:val="24"/>
        </w:rPr>
        <w:t>This return to a</w:t>
      </w:r>
      <w:r w:rsidRPr="00044B75">
        <w:rPr>
          <w:rFonts w:ascii="Calibri" w:hAnsi="Calibri"/>
          <w:sz w:val="24"/>
          <w:szCs w:val="24"/>
        </w:rPr>
        <w:t xml:space="preserve"> more </w:t>
      </w:r>
      <w:r w:rsidRPr="00044B75">
        <w:rPr>
          <w:rFonts w:ascii="Calibri" w:hAnsi="Calibri"/>
          <w:bCs/>
          <w:sz w:val="24"/>
          <w:szCs w:val="24"/>
        </w:rPr>
        <w:t>traditional GCSE curriculum m</w:t>
      </w:r>
      <w:r w:rsidR="00BC7BB8">
        <w:rPr>
          <w:rFonts w:ascii="Calibri" w:hAnsi="Calibri"/>
          <w:bCs/>
          <w:sz w:val="24"/>
          <w:szCs w:val="24"/>
        </w:rPr>
        <w:t>ay not suit 16-18 NEET cohorts.</w:t>
      </w:r>
      <w:r w:rsidR="001017CE">
        <w:rPr>
          <w:rFonts w:ascii="Calibri" w:hAnsi="Calibri"/>
          <w:bCs/>
          <w:sz w:val="24"/>
          <w:szCs w:val="24"/>
        </w:rPr>
        <w:t xml:space="preserve"> </w:t>
      </w:r>
      <w:r w:rsidRPr="00044B75">
        <w:rPr>
          <w:rFonts w:ascii="Calibri" w:hAnsi="Calibri"/>
          <w:sz w:val="24"/>
          <w:szCs w:val="24"/>
        </w:rPr>
        <w:t>Hayward and Williams (2011)</w:t>
      </w:r>
      <w:r w:rsidR="00F32E38">
        <w:rPr>
          <w:rFonts w:ascii="Calibri" w:hAnsi="Calibri"/>
          <w:sz w:val="24"/>
          <w:szCs w:val="24"/>
        </w:rPr>
        <w:t xml:space="preserve"> </w:t>
      </w:r>
      <w:r>
        <w:rPr>
          <w:rFonts w:ascii="Calibri" w:hAnsi="Calibri"/>
          <w:sz w:val="24"/>
          <w:szCs w:val="24"/>
        </w:rPr>
        <w:t>and NfER</w:t>
      </w:r>
      <w:r w:rsidRPr="00044B75">
        <w:rPr>
          <w:rFonts w:ascii="Calibri" w:hAnsi="Calibri"/>
          <w:sz w:val="24"/>
          <w:szCs w:val="24"/>
        </w:rPr>
        <w:t xml:space="preserve"> (2012)</w:t>
      </w:r>
      <w:r>
        <w:rPr>
          <w:rFonts w:ascii="Calibri" w:hAnsi="Calibri"/>
          <w:sz w:val="24"/>
          <w:szCs w:val="24"/>
        </w:rPr>
        <w:t xml:space="preserve"> indicate</w:t>
      </w:r>
      <w:r w:rsidRPr="00044B75">
        <w:rPr>
          <w:rFonts w:ascii="Calibri" w:hAnsi="Calibri"/>
          <w:sz w:val="24"/>
          <w:szCs w:val="24"/>
        </w:rPr>
        <w:t xml:space="preserve"> that many 16-18 NEET find a traditional curriculum</w:t>
      </w:r>
      <w:r w:rsidR="00BC7BB8">
        <w:rPr>
          <w:rFonts w:ascii="Calibri" w:hAnsi="Calibri"/>
          <w:sz w:val="24"/>
          <w:szCs w:val="24"/>
        </w:rPr>
        <w:t xml:space="preserve"> hard to work with or achieve. </w:t>
      </w:r>
      <w:r w:rsidRPr="00044B75">
        <w:rPr>
          <w:rFonts w:ascii="Calibri" w:hAnsi="Calibri"/>
          <w:sz w:val="24"/>
          <w:szCs w:val="24"/>
        </w:rPr>
        <w:t>A Parliamentary Select C</w:t>
      </w:r>
      <w:r w:rsidR="00F74060">
        <w:rPr>
          <w:rFonts w:ascii="Calibri" w:hAnsi="Calibri"/>
          <w:sz w:val="24"/>
          <w:szCs w:val="24"/>
        </w:rPr>
        <w:t>ommittee (House of Commons, 2011</w:t>
      </w:r>
      <w:r w:rsidRPr="00044B75">
        <w:rPr>
          <w:rFonts w:ascii="Calibri" w:hAnsi="Calibri"/>
          <w:sz w:val="24"/>
          <w:szCs w:val="24"/>
        </w:rPr>
        <w:t>)</w:t>
      </w:r>
      <w:r>
        <w:rPr>
          <w:rFonts w:ascii="Calibri" w:hAnsi="Calibri"/>
          <w:sz w:val="24"/>
          <w:szCs w:val="24"/>
        </w:rPr>
        <w:t>,</w:t>
      </w:r>
      <w:r w:rsidRPr="00044B75">
        <w:rPr>
          <w:rFonts w:ascii="Calibri" w:hAnsi="Calibri"/>
          <w:sz w:val="24"/>
          <w:szCs w:val="24"/>
        </w:rPr>
        <w:t xml:space="preserve"> raised concerns about the negative impact of EBac for 16-18 NEET. </w:t>
      </w:r>
      <w:r w:rsidRPr="004D4733">
        <w:rPr>
          <w:rFonts w:ascii="Calibri" w:hAnsi="Calibri"/>
          <w:sz w:val="24"/>
          <w:szCs w:val="24"/>
        </w:rPr>
        <w:t xml:space="preserve">Consultation on the national curriculum </w:t>
      </w:r>
      <w:r>
        <w:rPr>
          <w:rFonts w:ascii="Calibri" w:hAnsi="Calibri"/>
          <w:sz w:val="24"/>
          <w:szCs w:val="24"/>
        </w:rPr>
        <w:t>revealed that t</w:t>
      </w:r>
      <w:r w:rsidRPr="00044B75">
        <w:rPr>
          <w:rFonts w:ascii="Calibri" w:hAnsi="Calibri"/>
          <w:sz w:val="24"/>
          <w:szCs w:val="24"/>
        </w:rPr>
        <w:t>he teachers’ union NASUWT, the Institute for Public Policy Research and pract</w:t>
      </w:r>
      <w:r>
        <w:rPr>
          <w:rFonts w:ascii="Calibri" w:hAnsi="Calibri"/>
          <w:sz w:val="24"/>
          <w:szCs w:val="24"/>
        </w:rPr>
        <w:t xml:space="preserve">itioners </w:t>
      </w:r>
      <w:r w:rsidRPr="00044B75">
        <w:rPr>
          <w:rFonts w:ascii="Calibri" w:hAnsi="Calibri"/>
          <w:sz w:val="24"/>
          <w:szCs w:val="24"/>
        </w:rPr>
        <w:t xml:space="preserve">criticised EBac subjects for being too difficult for 16-18 NEET to achieve, and for </w:t>
      </w:r>
      <w:r>
        <w:rPr>
          <w:rFonts w:ascii="Calibri" w:hAnsi="Calibri"/>
          <w:sz w:val="24"/>
          <w:szCs w:val="24"/>
        </w:rPr>
        <w:t>having little relevance to young people</w:t>
      </w:r>
      <w:r w:rsidRPr="00044B75">
        <w:rPr>
          <w:rFonts w:ascii="Calibri" w:hAnsi="Calibri"/>
          <w:sz w:val="24"/>
          <w:szCs w:val="24"/>
        </w:rPr>
        <w:t xml:space="preserve"> wanting to follow a vocational career </w:t>
      </w:r>
      <w:r w:rsidR="00BC7BB8">
        <w:rPr>
          <w:rFonts w:ascii="Calibri" w:hAnsi="Calibri"/>
          <w:sz w:val="24"/>
          <w:szCs w:val="24"/>
        </w:rPr>
        <w:t xml:space="preserve">(DfE and BIS, 2013:12). </w:t>
      </w:r>
      <w:r w:rsidRPr="00044B75">
        <w:rPr>
          <w:rFonts w:ascii="Calibri" w:hAnsi="Calibri"/>
          <w:sz w:val="24"/>
          <w:szCs w:val="24"/>
        </w:rPr>
        <w:t xml:space="preserve">As reported by Wilby (2013) </w:t>
      </w:r>
      <w:r w:rsidRPr="00044B75">
        <w:rPr>
          <w:rFonts w:ascii="Calibri" w:hAnsi="Calibri"/>
          <w:sz w:val="24"/>
          <w:szCs w:val="24"/>
          <w:lang w:val="en-US"/>
        </w:rPr>
        <w:t xml:space="preserve">100 education professors and lecturers signed a letter denouncing the national curriculum plans and were accused by the </w:t>
      </w:r>
      <w:r w:rsidRPr="00815284">
        <w:rPr>
          <w:rFonts w:ascii="Calibri" w:hAnsi="Calibri"/>
          <w:sz w:val="24"/>
          <w:szCs w:val="24"/>
          <w:lang w:val="en-US"/>
        </w:rPr>
        <w:t>Secretary of State for Education</w:t>
      </w:r>
      <w:r>
        <w:rPr>
          <w:rFonts w:ascii="Calibri" w:hAnsi="Calibri"/>
          <w:sz w:val="24"/>
          <w:szCs w:val="24"/>
          <w:lang w:val="en-US"/>
        </w:rPr>
        <w:t xml:space="preserve"> as being bad academia, Marxists and </w:t>
      </w:r>
      <w:r w:rsidRPr="00044B75">
        <w:rPr>
          <w:rFonts w:ascii="Calibri" w:hAnsi="Calibri"/>
          <w:sz w:val="24"/>
          <w:szCs w:val="24"/>
          <w:lang w:val="en-US"/>
        </w:rPr>
        <w:t>enemies of</w:t>
      </w:r>
      <w:r w:rsidR="00F32E38">
        <w:rPr>
          <w:rFonts w:ascii="Calibri" w:hAnsi="Calibri"/>
          <w:sz w:val="24"/>
          <w:szCs w:val="24"/>
          <w:lang w:val="en-US"/>
        </w:rPr>
        <w:t xml:space="preserve"> promise fighting excellence.</w:t>
      </w:r>
    </w:p>
    <w:p w14:paraId="6048AA1B" w14:textId="77777777" w:rsidR="00665EA9" w:rsidRDefault="00665EA9" w:rsidP="00745FE0">
      <w:pPr>
        <w:spacing w:after="0" w:line="360" w:lineRule="auto"/>
        <w:jc w:val="both"/>
        <w:rPr>
          <w:rFonts w:ascii="Calibri" w:hAnsi="Calibri"/>
          <w:sz w:val="24"/>
          <w:szCs w:val="24"/>
          <w:lang w:val="en-US"/>
        </w:rPr>
      </w:pPr>
    </w:p>
    <w:p w14:paraId="5EB2BAE7" w14:textId="77777777" w:rsidR="002D0106" w:rsidRPr="00665EA9" w:rsidRDefault="002D0106" w:rsidP="00745FE0">
      <w:pPr>
        <w:spacing w:after="0" w:line="360" w:lineRule="auto"/>
        <w:jc w:val="both"/>
        <w:rPr>
          <w:rFonts w:ascii="Calibri" w:hAnsi="Calibri"/>
          <w:sz w:val="24"/>
          <w:szCs w:val="24"/>
          <w:lang w:val="en-US"/>
        </w:rPr>
      </w:pPr>
      <w:r w:rsidRPr="00C761B8">
        <w:rPr>
          <w:rFonts w:ascii="Calibri" w:hAnsi="Calibri"/>
          <w:b/>
          <w:sz w:val="24"/>
          <w:szCs w:val="24"/>
        </w:rPr>
        <w:t>2.4.2</w:t>
      </w:r>
      <w:r w:rsidRPr="00C761B8">
        <w:rPr>
          <w:rFonts w:ascii="Calibri" w:hAnsi="Calibri"/>
          <w:b/>
          <w:i/>
          <w:sz w:val="24"/>
          <w:szCs w:val="24"/>
        </w:rPr>
        <w:t xml:space="preserve"> Youth Contract Scheme (YCS)</w:t>
      </w:r>
    </w:p>
    <w:p w14:paraId="09B91BBE" w14:textId="77777777" w:rsidR="002D0106" w:rsidRDefault="002D0106" w:rsidP="002D0106">
      <w:pPr>
        <w:spacing w:after="0" w:line="360" w:lineRule="auto"/>
        <w:jc w:val="both"/>
        <w:rPr>
          <w:rFonts w:ascii="Calibri" w:hAnsi="Calibri"/>
          <w:sz w:val="24"/>
          <w:szCs w:val="24"/>
        </w:rPr>
      </w:pPr>
      <w:r w:rsidRPr="00044B75">
        <w:rPr>
          <w:rFonts w:ascii="Calibri" w:hAnsi="Calibri"/>
          <w:sz w:val="24"/>
          <w:szCs w:val="24"/>
        </w:rPr>
        <w:t xml:space="preserve">The Coalition Government launched the YCS from 2012 to underpin </w:t>
      </w:r>
      <w:r>
        <w:rPr>
          <w:rFonts w:ascii="Calibri" w:hAnsi="Calibri"/>
          <w:sz w:val="24"/>
          <w:szCs w:val="24"/>
        </w:rPr>
        <w:t xml:space="preserve">RPA </w:t>
      </w:r>
      <w:r w:rsidRPr="00815284">
        <w:rPr>
          <w:rFonts w:ascii="Calibri" w:hAnsi="Calibri"/>
          <w:sz w:val="24"/>
          <w:szCs w:val="24"/>
        </w:rPr>
        <w:t>and reduce the 16-18 NEET rate.</w:t>
      </w:r>
      <w:r w:rsidRPr="00044B75">
        <w:rPr>
          <w:rFonts w:ascii="Calibri" w:hAnsi="Calibri"/>
          <w:sz w:val="24"/>
          <w:szCs w:val="24"/>
          <w:lang w:val="en"/>
        </w:rPr>
        <w:t xml:space="preserve"> </w:t>
      </w:r>
      <w:r w:rsidRPr="00044B75">
        <w:rPr>
          <w:rFonts w:ascii="Calibri" w:hAnsi="Calibri"/>
          <w:sz w:val="24"/>
          <w:szCs w:val="24"/>
        </w:rPr>
        <w:t xml:space="preserve">There was an </w:t>
      </w:r>
      <w:r w:rsidRPr="00044B75">
        <w:rPr>
          <w:rFonts w:ascii="Calibri" w:hAnsi="Calibri"/>
          <w:sz w:val="24"/>
          <w:szCs w:val="24"/>
          <w:lang w:val="en"/>
        </w:rPr>
        <w:t>open competition to lead on YCS and the criteria for a succes</w:t>
      </w:r>
      <w:r w:rsidR="00C65724">
        <w:rPr>
          <w:rFonts w:ascii="Calibri" w:hAnsi="Calibri"/>
          <w:sz w:val="24"/>
          <w:szCs w:val="24"/>
          <w:lang w:val="en"/>
        </w:rPr>
        <w:t>sful bid was</w:t>
      </w:r>
      <w:r>
        <w:rPr>
          <w:rFonts w:ascii="Calibri" w:hAnsi="Calibri"/>
          <w:sz w:val="24"/>
          <w:szCs w:val="24"/>
          <w:lang w:val="en"/>
        </w:rPr>
        <w:t xml:space="preserve"> “the</w:t>
      </w:r>
      <w:r w:rsidRPr="00044B75">
        <w:rPr>
          <w:rFonts w:ascii="Calibri" w:hAnsi="Calibri"/>
          <w:sz w:val="24"/>
          <w:szCs w:val="24"/>
          <w:lang w:val="en"/>
        </w:rPr>
        <w:t xml:space="preserve"> ability to demonstrate a proven track record in getting people into education or wor</w:t>
      </w:r>
      <w:r w:rsidR="00BC7BB8">
        <w:rPr>
          <w:rFonts w:ascii="Calibri" w:hAnsi="Calibri"/>
          <w:sz w:val="24"/>
          <w:szCs w:val="24"/>
          <w:lang w:val="en"/>
        </w:rPr>
        <w:t xml:space="preserve">k with training” (DfE, 2013d). </w:t>
      </w:r>
      <w:r w:rsidRPr="00044B75">
        <w:rPr>
          <w:rFonts w:ascii="Calibri" w:hAnsi="Calibri"/>
          <w:sz w:val="24"/>
          <w:szCs w:val="24"/>
          <w:lang w:val="en"/>
        </w:rPr>
        <w:t>All the successful bidders were from businesses, charit</w:t>
      </w:r>
      <w:r>
        <w:rPr>
          <w:rFonts w:ascii="Calibri" w:hAnsi="Calibri"/>
          <w:sz w:val="24"/>
          <w:szCs w:val="24"/>
          <w:lang w:val="en"/>
        </w:rPr>
        <w:t>i</w:t>
      </w:r>
      <w:r w:rsidR="00BC7BB8">
        <w:rPr>
          <w:rFonts w:ascii="Calibri" w:hAnsi="Calibri"/>
          <w:sz w:val="24"/>
          <w:szCs w:val="24"/>
          <w:lang w:val="en"/>
        </w:rPr>
        <w:t xml:space="preserve">es, private providers and LAs. </w:t>
      </w:r>
      <w:r>
        <w:rPr>
          <w:rFonts w:ascii="Calibri" w:hAnsi="Calibri"/>
          <w:sz w:val="24"/>
          <w:szCs w:val="24"/>
          <w:lang w:val="en"/>
        </w:rPr>
        <w:t>There were</w:t>
      </w:r>
      <w:r w:rsidRPr="00044B75">
        <w:rPr>
          <w:rFonts w:ascii="Calibri" w:hAnsi="Calibri"/>
          <w:sz w:val="24"/>
          <w:szCs w:val="24"/>
          <w:lang w:val="en"/>
        </w:rPr>
        <w:t xml:space="preserve"> no successful sole FE </w:t>
      </w:r>
      <w:r>
        <w:rPr>
          <w:rFonts w:ascii="Calibri" w:hAnsi="Calibri"/>
          <w:sz w:val="24"/>
          <w:szCs w:val="24"/>
          <w:lang w:val="en"/>
        </w:rPr>
        <w:t xml:space="preserve">college </w:t>
      </w:r>
      <w:r w:rsidRPr="00044B75">
        <w:rPr>
          <w:rFonts w:ascii="Calibri" w:hAnsi="Calibri"/>
          <w:sz w:val="24"/>
          <w:szCs w:val="24"/>
          <w:lang w:val="en"/>
        </w:rPr>
        <w:t>bids</w:t>
      </w:r>
      <w:r>
        <w:rPr>
          <w:rFonts w:ascii="Calibri" w:hAnsi="Calibri"/>
          <w:sz w:val="24"/>
          <w:szCs w:val="24"/>
          <w:lang w:val="en"/>
        </w:rPr>
        <w:t xml:space="preserve"> or FE consortium-led bids (</w:t>
      </w:r>
      <w:r w:rsidRPr="00DF1143">
        <w:rPr>
          <w:rFonts w:ascii="Calibri" w:hAnsi="Calibri"/>
          <w:sz w:val="24"/>
          <w:szCs w:val="24"/>
          <w:lang w:val="en"/>
        </w:rPr>
        <w:t>DfE, 2015b</w:t>
      </w:r>
      <w:r>
        <w:rPr>
          <w:rFonts w:ascii="Calibri" w:hAnsi="Calibri"/>
          <w:sz w:val="24"/>
          <w:szCs w:val="24"/>
          <w:lang w:val="en"/>
        </w:rPr>
        <w:t>)</w:t>
      </w:r>
      <w:r w:rsidR="00BC7BB8">
        <w:rPr>
          <w:rFonts w:ascii="Calibri" w:hAnsi="Calibri"/>
          <w:sz w:val="24"/>
          <w:szCs w:val="24"/>
          <w:lang w:val="en"/>
        </w:rPr>
        <w:t>.</w:t>
      </w:r>
      <w:r w:rsidRPr="00306A30">
        <w:rPr>
          <w:rFonts w:ascii="Calibri" w:hAnsi="Calibri"/>
          <w:sz w:val="24"/>
          <w:szCs w:val="24"/>
          <w:lang w:val="en"/>
        </w:rPr>
        <w:t xml:space="preserve"> </w:t>
      </w:r>
      <w:r w:rsidRPr="00306A30">
        <w:rPr>
          <w:rFonts w:ascii="Calibri" w:hAnsi="Calibri"/>
          <w:sz w:val="24"/>
          <w:szCs w:val="24"/>
        </w:rPr>
        <w:t xml:space="preserve">The </w:t>
      </w:r>
      <w:r w:rsidRPr="00044B75">
        <w:rPr>
          <w:rFonts w:ascii="Calibri" w:hAnsi="Calibri"/>
          <w:sz w:val="24"/>
          <w:szCs w:val="24"/>
        </w:rPr>
        <w:t>YCS is essentially a business and employer-led initiative</w:t>
      </w:r>
      <w:r>
        <w:rPr>
          <w:rFonts w:ascii="Calibri" w:hAnsi="Calibri"/>
          <w:sz w:val="24"/>
          <w:szCs w:val="24"/>
        </w:rPr>
        <w:t>,</w:t>
      </w:r>
      <w:r w:rsidRPr="00044B75">
        <w:rPr>
          <w:rFonts w:ascii="Calibri" w:hAnsi="Calibri"/>
          <w:sz w:val="24"/>
          <w:szCs w:val="24"/>
        </w:rPr>
        <w:t xml:space="preserve"> which reflects the growing influence of political ideology (Big Society) in shaping the Coalition Government’s NEET policy initiatives and an increasing emphasis on an education for the economy agenda</w:t>
      </w:r>
      <w:r>
        <w:rPr>
          <w:rFonts w:ascii="Calibri" w:hAnsi="Calibri"/>
          <w:sz w:val="24"/>
          <w:szCs w:val="24"/>
        </w:rPr>
        <w:t>.</w:t>
      </w:r>
    </w:p>
    <w:p w14:paraId="1D6A0A1D" w14:textId="77777777" w:rsidR="003A1227" w:rsidRDefault="003A1227" w:rsidP="002D0106">
      <w:pPr>
        <w:spacing w:after="0" w:line="360" w:lineRule="auto"/>
        <w:jc w:val="both"/>
        <w:rPr>
          <w:rFonts w:ascii="Calibri" w:hAnsi="Calibri"/>
          <w:sz w:val="24"/>
          <w:szCs w:val="24"/>
        </w:rPr>
      </w:pPr>
    </w:p>
    <w:p w14:paraId="0812B5F5" w14:textId="77777777" w:rsidR="002D0106" w:rsidRDefault="002D0106" w:rsidP="002D0106">
      <w:pPr>
        <w:spacing w:after="0" w:line="360" w:lineRule="auto"/>
        <w:jc w:val="both"/>
        <w:rPr>
          <w:rFonts w:ascii="Calibri" w:hAnsi="Calibri"/>
          <w:sz w:val="24"/>
          <w:szCs w:val="24"/>
          <w:lang w:val="en"/>
        </w:rPr>
      </w:pPr>
      <w:r w:rsidRPr="00044B75">
        <w:rPr>
          <w:rFonts w:ascii="Calibri" w:hAnsi="Calibri"/>
          <w:sz w:val="24"/>
          <w:szCs w:val="24"/>
          <w:lang w:val="en"/>
        </w:rPr>
        <w:t>Performance data for the first YCS 16-17 year old NEET cohorts in 2012-13, shows that 4,364 young people enrolled c</w:t>
      </w:r>
      <w:r>
        <w:rPr>
          <w:rFonts w:ascii="Calibri" w:hAnsi="Calibri"/>
          <w:sz w:val="24"/>
          <w:szCs w:val="24"/>
          <w:lang w:val="en"/>
        </w:rPr>
        <w:t>ompared to a target of 18,333, [</w:t>
      </w:r>
      <w:r w:rsidRPr="00044B75">
        <w:rPr>
          <w:rFonts w:ascii="Calibri" w:hAnsi="Calibri"/>
          <w:sz w:val="24"/>
          <w:szCs w:val="24"/>
          <w:lang w:val="en"/>
        </w:rPr>
        <w:t xml:space="preserve">25% to target] (Wintour 2013a). Only 1,202 </w:t>
      </w:r>
      <w:r>
        <w:rPr>
          <w:rFonts w:ascii="Calibri" w:hAnsi="Calibri"/>
          <w:sz w:val="24"/>
          <w:szCs w:val="24"/>
          <w:lang w:val="en"/>
        </w:rPr>
        <w:t xml:space="preserve">young people </w:t>
      </w:r>
      <w:r w:rsidRPr="00044B75">
        <w:rPr>
          <w:rFonts w:ascii="Calibri" w:hAnsi="Calibri"/>
          <w:sz w:val="24"/>
          <w:szCs w:val="24"/>
          <w:lang w:val="en"/>
        </w:rPr>
        <w:t>achieved a positive outcome</w:t>
      </w:r>
      <w:r>
        <w:rPr>
          <w:rFonts w:ascii="Calibri" w:hAnsi="Calibri"/>
          <w:sz w:val="24"/>
          <w:szCs w:val="24"/>
          <w:lang w:val="en"/>
        </w:rPr>
        <w:t xml:space="preserve"> </w:t>
      </w:r>
      <w:r w:rsidRPr="00044B75">
        <w:rPr>
          <w:rFonts w:ascii="Calibri" w:hAnsi="Calibri"/>
          <w:sz w:val="24"/>
          <w:szCs w:val="24"/>
          <w:lang w:val="en"/>
        </w:rPr>
        <w:t xml:space="preserve">such as an </w:t>
      </w:r>
      <w:r w:rsidR="00DB08D1">
        <w:rPr>
          <w:rFonts w:ascii="Calibri" w:hAnsi="Calibri"/>
          <w:sz w:val="24"/>
          <w:szCs w:val="24"/>
          <w:lang w:val="en"/>
        </w:rPr>
        <w:t>a</w:t>
      </w:r>
      <w:r w:rsidRPr="00044B75">
        <w:rPr>
          <w:rFonts w:ascii="Calibri" w:hAnsi="Calibri"/>
          <w:sz w:val="24"/>
          <w:szCs w:val="24"/>
          <w:lang w:val="en"/>
        </w:rPr>
        <w:t>pprenti</w:t>
      </w:r>
      <w:r w:rsidR="00BC7BB8">
        <w:rPr>
          <w:rFonts w:ascii="Calibri" w:hAnsi="Calibri"/>
          <w:sz w:val="24"/>
          <w:szCs w:val="24"/>
          <w:lang w:val="en"/>
        </w:rPr>
        <w:t xml:space="preserve">ceship or full-time education. </w:t>
      </w:r>
      <w:r w:rsidRPr="00044B75">
        <w:rPr>
          <w:rFonts w:ascii="Calibri" w:hAnsi="Calibri"/>
          <w:sz w:val="24"/>
          <w:szCs w:val="24"/>
          <w:lang w:val="en"/>
        </w:rPr>
        <w:t xml:space="preserve">This yields a success rate of 27%, which is well below the minimum level of performance qualification success rate used for </w:t>
      </w:r>
      <w:r>
        <w:rPr>
          <w:rFonts w:ascii="Calibri" w:hAnsi="Calibri"/>
          <w:sz w:val="24"/>
          <w:szCs w:val="24"/>
          <w:lang w:val="en"/>
        </w:rPr>
        <w:t>Ofsted Inspection of</w:t>
      </w:r>
      <w:r w:rsidRPr="00044B75">
        <w:rPr>
          <w:rFonts w:ascii="Calibri" w:hAnsi="Calibri"/>
          <w:sz w:val="24"/>
          <w:szCs w:val="24"/>
          <w:lang w:val="en"/>
        </w:rPr>
        <w:t xml:space="preserve"> 65% for Leve</w:t>
      </w:r>
      <w:r w:rsidR="00BC7BB8">
        <w:rPr>
          <w:rFonts w:ascii="Calibri" w:hAnsi="Calibri"/>
          <w:sz w:val="24"/>
          <w:szCs w:val="24"/>
          <w:lang w:val="en"/>
        </w:rPr>
        <w:t>l 1 qualifications (SfA, 2012).</w:t>
      </w:r>
      <w:r w:rsidRPr="00044B75">
        <w:rPr>
          <w:rFonts w:ascii="Calibri" w:hAnsi="Calibri"/>
          <w:sz w:val="24"/>
          <w:szCs w:val="24"/>
          <w:lang w:val="en"/>
        </w:rPr>
        <w:t xml:space="preserve"> </w:t>
      </w:r>
      <w:r>
        <w:rPr>
          <w:rFonts w:ascii="Calibri" w:hAnsi="Calibri"/>
          <w:sz w:val="24"/>
          <w:szCs w:val="24"/>
        </w:rPr>
        <w:t>In terms of track record criteria</w:t>
      </w:r>
      <w:r w:rsidRPr="00044B75">
        <w:rPr>
          <w:rFonts w:ascii="Calibri" w:hAnsi="Calibri"/>
          <w:sz w:val="24"/>
          <w:szCs w:val="24"/>
        </w:rPr>
        <w:t xml:space="preserve">, </w:t>
      </w:r>
      <w:r w:rsidRPr="00044B75">
        <w:rPr>
          <w:rFonts w:ascii="Calibri" w:hAnsi="Calibri"/>
          <w:sz w:val="24"/>
          <w:szCs w:val="24"/>
          <w:lang w:val="en-US"/>
        </w:rPr>
        <w:t>25% of the Department for Business Innovation and Skills</w:t>
      </w:r>
      <w:r w:rsidR="00DB08D1">
        <w:rPr>
          <w:rFonts w:ascii="Calibri" w:hAnsi="Calibri"/>
          <w:sz w:val="24"/>
          <w:szCs w:val="24"/>
          <w:lang w:val="en-US"/>
        </w:rPr>
        <w:t>’</w:t>
      </w:r>
      <w:r w:rsidRPr="00044B75">
        <w:rPr>
          <w:rFonts w:ascii="Calibri" w:hAnsi="Calibri"/>
          <w:sz w:val="24"/>
          <w:szCs w:val="24"/>
          <w:lang w:val="en-US"/>
        </w:rPr>
        <w:t xml:space="preserve"> (BIS) 2011-</w:t>
      </w:r>
      <w:r w:rsidR="006C7E5C">
        <w:rPr>
          <w:rFonts w:ascii="Calibri" w:hAnsi="Calibri"/>
          <w:sz w:val="24"/>
          <w:szCs w:val="24"/>
          <w:lang w:val="en-US"/>
        </w:rPr>
        <w:t>20</w:t>
      </w:r>
      <w:r w:rsidRPr="00044B75">
        <w:rPr>
          <w:rFonts w:ascii="Calibri" w:hAnsi="Calibri"/>
          <w:sz w:val="24"/>
          <w:szCs w:val="24"/>
          <w:lang w:val="en-US"/>
        </w:rPr>
        <w:t>12 budget for independent tr</w:t>
      </w:r>
      <w:r>
        <w:rPr>
          <w:rFonts w:ascii="Calibri" w:hAnsi="Calibri"/>
          <w:sz w:val="24"/>
          <w:szCs w:val="24"/>
          <w:lang w:val="en-US"/>
        </w:rPr>
        <w:t>aining provider provis</w:t>
      </w:r>
      <w:r w:rsidR="00963A5C">
        <w:rPr>
          <w:rFonts w:ascii="Calibri" w:hAnsi="Calibri"/>
          <w:sz w:val="24"/>
          <w:szCs w:val="24"/>
          <w:lang w:val="en-US"/>
        </w:rPr>
        <w:t>ion for</w:t>
      </w:r>
      <w:r>
        <w:rPr>
          <w:rFonts w:ascii="Calibri" w:hAnsi="Calibri"/>
          <w:sz w:val="24"/>
          <w:szCs w:val="24"/>
          <w:lang w:val="en-US"/>
        </w:rPr>
        <w:t xml:space="preserve"> </w:t>
      </w:r>
      <w:r w:rsidRPr="00931299">
        <w:rPr>
          <w:rFonts w:ascii="Calibri" w:hAnsi="Calibri"/>
          <w:sz w:val="24"/>
          <w:szCs w:val="24"/>
          <w:lang w:val="en-US"/>
        </w:rPr>
        <w:t>16-18</w:t>
      </w:r>
      <w:r w:rsidRPr="00044B75">
        <w:rPr>
          <w:rFonts w:ascii="Calibri" w:hAnsi="Calibri"/>
          <w:sz w:val="24"/>
          <w:szCs w:val="24"/>
          <w:lang w:val="en-US"/>
        </w:rPr>
        <w:t xml:space="preserve"> </w:t>
      </w:r>
      <w:r w:rsidRPr="007A2493">
        <w:rPr>
          <w:rFonts w:ascii="Calibri" w:hAnsi="Calibri"/>
          <w:sz w:val="24"/>
          <w:szCs w:val="24"/>
          <w:lang w:val="en-US"/>
        </w:rPr>
        <w:t>year olds</w:t>
      </w:r>
      <w:r w:rsidRPr="00044B75">
        <w:rPr>
          <w:rFonts w:ascii="Calibri" w:hAnsi="Calibri"/>
          <w:sz w:val="24"/>
          <w:szCs w:val="24"/>
          <w:lang w:val="en-US"/>
        </w:rPr>
        <w:t xml:space="preserve"> was not </w:t>
      </w:r>
      <w:r w:rsidRPr="00044B75">
        <w:rPr>
          <w:rFonts w:ascii="Calibri" w:hAnsi="Calibri"/>
          <w:sz w:val="24"/>
          <w:szCs w:val="24"/>
          <w:lang w:val="en-US"/>
        </w:rPr>
        <w:lastRenderedPageBreak/>
        <w:t>delivered</w:t>
      </w:r>
      <w:r>
        <w:rPr>
          <w:rFonts w:ascii="Calibri" w:hAnsi="Calibri"/>
          <w:sz w:val="24"/>
          <w:szCs w:val="24"/>
          <w:lang w:val="en-US"/>
        </w:rPr>
        <w:t xml:space="preserve"> (FE Week, 2013a)</w:t>
      </w:r>
      <w:r w:rsidR="00BC7BB8">
        <w:rPr>
          <w:rFonts w:ascii="Calibri" w:hAnsi="Calibri"/>
          <w:sz w:val="24"/>
          <w:szCs w:val="24"/>
          <w:lang w:val="en-US"/>
        </w:rPr>
        <w:t>.</w:t>
      </w:r>
      <w:r w:rsidRPr="00044B75">
        <w:rPr>
          <w:rFonts w:ascii="Calibri" w:hAnsi="Calibri"/>
          <w:sz w:val="24"/>
          <w:szCs w:val="24"/>
          <w:lang w:val="en-US"/>
        </w:rPr>
        <w:t xml:space="preserve"> </w:t>
      </w:r>
      <w:r w:rsidRPr="00044B75">
        <w:rPr>
          <w:rFonts w:ascii="Calibri" w:hAnsi="Calibri"/>
          <w:sz w:val="24"/>
          <w:szCs w:val="24"/>
          <w:lang w:val="en"/>
        </w:rPr>
        <w:t xml:space="preserve">This raises concern about the </w:t>
      </w:r>
      <w:r>
        <w:rPr>
          <w:rFonts w:ascii="Calibri" w:hAnsi="Calibri"/>
          <w:sz w:val="24"/>
          <w:szCs w:val="24"/>
          <w:lang w:val="en"/>
        </w:rPr>
        <w:t xml:space="preserve">rapid </w:t>
      </w:r>
      <w:r w:rsidRPr="00044B75">
        <w:rPr>
          <w:rFonts w:ascii="Calibri" w:hAnsi="Calibri"/>
          <w:sz w:val="24"/>
          <w:szCs w:val="24"/>
          <w:lang w:val="en"/>
        </w:rPr>
        <w:t xml:space="preserve">growth in Government-commissioned provision and whether successful bid providers will recruit 16-18 NEET or achieve </w:t>
      </w:r>
      <w:r>
        <w:rPr>
          <w:rFonts w:ascii="Calibri" w:hAnsi="Calibri"/>
          <w:sz w:val="24"/>
          <w:szCs w:val="24"/>
          <w:lang w:val="en"/>
        </w:rPr>
        <w:t xml:space="preserve">intended outcomes (Hutchinson </w:t>
      </w:r>
      <w:r w:rsidRPr="00E16107">
        <w:rPr>
          <w:rFonts w:ascii="Calibri" w:hAnsi="Calibri"/>
          <w:sz w:val="24"/>
          <w:szCs w:val="24"/>
          <w:lang w:val="en"/>
        </w:rPr>
        <w:t>et al.,</w:t>
      </w:r>
      <w:r>
        <w:rPr>
          <w:rFonts w:ascii="Calibri" w:hAnsi="Calibri"/>
          <w:sz w:val="24"/>
          <w:szCs w:val="24"/>
          <w:lang w:val="en"/>
        </w:rPr>
        <w:t xml:space="preserve"> 2016)</w:t>
      </w:r>
      <w:r w:rsidR="00BC7BB8">
        <w:rPr>
          <w:rFonts w:ascii="Calibri" w:hAnsi="Calibri"/>
          <w:sz w:val="24"/>
          <w:szCs w:val="24"/>
          <w:lang w:val="en"/>
        </w:rPr>
        <w:t>.</w:t>
      </w:r>
    </w:p>
    <w:p w14:paraId="50DB2D0D" w14:textId="77777777" w:rsidR="002D0106" w:rsidRPr="001E34A0" w:rsidRDefault="002D0106" w:rsidP="002D0106">
      <w:pPr>
        <w:spacing w:after="0" w:line="360" w:lineRule="auto"/>
        <w:jc w:val="both"/>
        <w:rPr>
          <w:rFonts w:ascii="Calibri" w:hAnsi="Calibri"/>
          <w:sz w:val="24"/>
          <w:szCs w:val="24"/>
          <w:lang w:val="en"/>
        </w:rPr>
      </w:pPr>
    </w:p>
    <w:p w14:paraId="035C3CA5" w14:textId="77777777" w:rsidR="005438E8" w:rsidRPr="00236749" w:rsidRDefault="002D0106" w:rsidP="005438E8">
      <w:pPr>
        <w:pStyle w:val="FootnoteText"/>
        <w:spacing w:line="360" w:lineRule="auto"/>
        <w:jc w:val="both"/>
        <w:rPr>
          <w:rFonts w:ascii="Calibri" w:hAnsi="Calibri" w:cs="Arial"/>
          <w:sz w:val="24"/>
          <w:szCs w:val="24"/>
          <w:lang w:val="en"/>
        </w:rPr>
      </w:pPr>
      <w:r w:rsidRPr="00044B75">
        <w:rPr>
          <w:rFonts w:ascii="Calibri" w:hAnsi="Calibri" w:cs="Arial"/>
          <w:sz w:val="24"/>
          <w:szCs w:val="24"/>
          <w:lang w:val="en"/>
        </w:rPr>
        <w:t xml:space="preserve">YCS provides an alternative to the </w:t>
      </w:r>
      <w:r w:rsidR="00DB08D1">
        <w:rPr>
          <w:rFonts w:ascii="Calibri" w:hAnsi="Calibri" w:cs="Arial"/>
          <w:sz w:val="24"/>
          <w:szCs w:val="24"/>
          <w:lang w:val="en"/>
        </w:rPr>
        <w:t>N</w:t>
      </w:r>
      <w:r w:rsidRPr="00044B75">
        <w:rPr>
          <w:rFonts w:ascii="Calibri" w:hAnsi="Calibri" w:cs="Arial"/>
          <w:sz w:val="24"/>
          <w:szCs w:val="24"/>
          <w:lang w:val="en"/>
        </w:rPr>
        <w:t xml:space="preserve">ational </w:t>
      </w:r>
      <w:r w:rsidR="00DB08D1">
        <w:rPr>
          <w:rFonts w:ascii="Calibri" w:hAnsi="Calibri" w:cs="Arial"/>
          <w:sz w:val="24"/>
          <w:szCs w:val="24"/>
          <w:lang w:val="en"/>
        </w:rPr>
        <w:t>C</w:t>
      </w:r>
      <w:r w:rsidRPr="00044B75">
        <w:rPr>
          <w:rFonts w:ascii="Calibri" w:hAnsi="Calibri" w:cs="Arial"/>
          <w:sz w:val="24"/>
          <w:szCs w:val="24"/>
          <w:lang w:val="en"/>
        </w:rPr>
        <w:t>urriculum</w:t>
      </w:r>
      <w:r>
        <w:rPr>
          <w:rFonts w:ascii="Calibri" w:hAnsi="Calibri" w:cs="Arial"/>
          <w:sz w:val="24"/>
          <w:szCs w:val="24"/>
          <w:lang w:val="en"/>
        </w:rPr>
        <w:t>,</w:t>
      </w:r>
      <w:r w:rsidRPr="00044B75">
        <w:rPr>
          <w:rFonts w:ascii="Calibri" w:hAnsi="Calibri" w:cs="Arial"/>
          <w:sz w:val="24"/>
          <w:szCs w:val="24"/>
          <w:lang w:val="en"/>
        </w:rPr>
        <w:t xml:space="preserve"> but </w:t>
      </w:r>
      <w:r>
        <w:rPr>
          <w:rFonts w:ascii="Calibri" w:hAnsi="Calibri" w:cs="Arial"/>
          <w:sz w:val="24"/>
          <w:szCs w:val="24"/>
          <w:lang w:val="en"/>
        </w:rPr>
        <w:t xml:space="preserve">it </w:t>
      </w:r>
      <w:r w:rsidRPr="00044B75">
        <w:rPr>
          <w:rFonts w:ascii="Calibri" w:hAnsi="Calibri" w:cs="Arial"/>
          <w:sz w:val="24"/>
          <w:szCs w:val="24"/>
          <w:lang w:val="en"/>
        </w:rPr>
        <w:t>represents a return to a system of skill-based education for lower achieving 16-18 NEET</w:t>
      </w:r>
      <w:r>
        <w:rPr>
          <w:rFonts w:ascii="Calibri" w:hAnsi="Calibri" w:cs="Arial"/>
          <w:sz w:val="24"/>
          <w:szCs w:val="24"/>
          <w:lang w:val="en"/>
        </w:rPr>
        <w:t>,</w:t>
      </w:r>
      <w:r w:rsidRPr="00044B75">
        <w:rPr>
          <w:rFonts w:ascii="Calibri" w:hAnsi="Calibri" w:cs="Arial"/>
          <w:sz w:val="24"/>
          <w:szCs w:val="24"/>
          <w:lang w:val="en"/>
        </w:rPr>
        <w:t xml:space="preserve"> and the </w:t>
      </w:r>
      <w:r w:rsidR="00DB08D1">
        <w:rPr>
          <w:rFonts w:ascii="Calibri" w:hAnsi="Calibri" w:cs="Arial"/>
          <w:sz w:val="24"/>
          <w:szCs w:val="24"/>
          <w:lang w:val="en"/>
        </w:rPr>
        <w:t>N</w:t>
      </w:r>
      <w:r w:rsidRPr="00044B75">
        <w:rPr>
          <w:rFonts w:ascii="Calibri" w:hAnsi="Calibri" w:cs="Arial"/>
          <w:sz w:val="24"/>
          <w:szCs w:val="24"/>
          <w:lang w:val="en"/>
        </w:rPr>
        <w:t xml:space="preserve">ational </w:t>
      </w:r>
      <w:r w:rsidR="00DB08D1">
        <w:rPr>
          <w:rFonts w:ascii="Calibri" w:hAnsi="Calibri" w:cs="Arial"/>
          <w:sz w:val="24"/>
          <w:szCs w:val="24"/>
          <w:lang w:val="en"/>
        </w:rPr>
        <w:t>C</w:t>
      </w:r>
      <w:r w:rsidRPr="00044B75">
        <w:rPr>
          <w:rFonts w:ascii="Calibri" w:hAnsi="Calibri" w:cs="Arial"/>
          <w:sz w:val="24"/>
          <w:szCs w:val="24"/>
          <w:lang w:val="en"/>
        </w:rPr>
        <w:t>ur</w:t>
      </w:r>
      <w:r>
        <w:rPr>
          <w:rFonts w:ascii="Calibri" w:hAnsi="Calibri" w:cs="Arial"/>
          <w:sz w:val="24"/>
          <w:szCs w:val="24"/>
          <w:lang w:val="en"/>
        </w:rPr>
        <w:t xml:space="preserve">riculum for higher </w:t>
      </w:r>
      <w:r w:rsidRPr="00931299">
        <w:rPr>
          <w:rFonts w:ascii="Calibri" w:hAnsi="Calibri" w:cs="Arial"/>
          <w:sz w:val="24"/>
          <w:szCs w:val="24"/>
          <w:lang w:val="en"/>
        </w:rPr>
        <w:t>achieving 16-18 year olds</w:t>
      </w:r>
      <w:r w:rsidR="00BC7BB8" w:rsidRPr="00931299">
        <w:rPr>
          <w:rFonts w:ascii="Calibri" w:hAnsi="Calibri" w:cs="Arial"/>
          <w:sz w:val="24"/>
          <w:szCs w:val="24"/>
          <w:lang w:val="en"/>
        </w:rPr>
        <w:t xml:space="preserve">. </w:t>
      </w:r>
      <w:r w:rsidRPr="00931299">
        <w:rPr>
          <w:rFonts w:ascii="Calibri" w:hAnsi="Calibri"/>
          <w:sz w:val="24"/>
          <w:szCs w:val="24"/>
        </w:rPr>
        <w:t>Finn (1987) raised similar parity of esteem concerns in the 1980s regarding post-16 pathways being segregated into traditional mainstream GCSE provision or YTS and employability provision.</w:t>
      </w:r>
      <w:r w:rsidR="00BC7BB8" w:rsidRPr="00931299">
        <w:rPr>
          <w:rFonts w:ascii="Calibri" w:hAnsi="Calibri"/>
          <w:sz w:val="24"/>
          <w:szCs w:val="24"/>
        </w:rPr>
        <w:t xml:space="preserve"> </w:t>
      </w:r>
      <w:r w:rsidRPr="00931299">
        <w:rPr>
          <w:rFonts w:ascii="Calibri" w:hAnsi="Calibri" w:cs="Arial"/>
          <w:sz w:val="24"/>
          <w:szCs w:val="24"/>
          <w:lang w:val="en"/>
        </w:rPr>
        <w:t>It represents an assumption that all 16-18 NEET are low ability, but this is not</w:t>
      </w:r>
      <w:r w:rsidRPr="00044B75">
        <w:rPr>
          <w:rFonts w:ascii="Calibri" w:hAnsi="Calibri" w:cs="Arial"/>
          <w:sz w:val="24"/>
          <w:szCs w:val="24"/>
          <w:lang w:val="en"/>
        </w:rPr>
        <w:t xml:space="preserve"> always the case. </w:t>
      </w:r>
      <w:r>
        <w:rPr>
          <w:rFonts w:ascii="Calibri" w:hAnsi="Calibri" w:cs="Arial"/>
          <w:sz w:val="24"/>
          <w:szCs w:val="24"/>
          <w:lang w:val="en"/>
        </w:rPr>
        <w:t>Maguire (2013b) maintains</w:t>
      </w:r>
      <w:r w:rsidRPr="00044B75">
        <w:rPr>
          <w:rFonts w:ascii="Calibri" w:hAnsi="Calibri" w:cs="Arial"/>
          <w:sz w:val="24"/>
          <w:szCs w:val="24"/>
          <w:lang w:val="en"/>
        </w:rPr>
        <w:t xml:space="preserve"> that </w:t>
      </w:r>
      <w:r w:rsidRPr="00044B75">
        <w:rPr>
          <w:rFonts w:ascii="Calibri" w:hAnsi="Calibri"/>
          <w:sz w:val="24"/>
          <w:szCs w:val="24"/>
        </w:rPr>
        <w:t>whilst certain characteristics</w:t>
      </w:r>
      <w:r w:rsidR="00F32E38">
        <w:rPr>
          <w:rFonts w:ascii="Calibri" w:hAnsi="Calibri"/>
          <w:sz w:val="24"/>
          <w:szCs w:val="24"/>
        </w:rPr>
        <w:t>,</w:t>
      </w:r>
      <w:r w:rsidRPr="00044B75">
        <w:rPr>
          <w:rFonts w:ascii="Calibri" w:hAnsi="Calibri"/>
          <w:sz w:val="24"/>
          <w:szCs w:val="24"/>
        </w:rPr>
        <w:t xml:space="preserve"> such as disaffection with education</w:t>
      </w:r>
      <w:r w:rsidR="00F32E38">
        <w:rPr>
          <w:rFonts w:ascii="Calibri" w:hAnsi="Calibri"/>
          <w:sz w:val="24"/>
          <w:szCs w:val="24"/>
        </w:rPr>
        <w:t xml:space="preserve"> or</w:t>
      </w:r>
      <w:r>
        <w:rPr>
          <w:rFonts w:ascii="Calibri" w:hAnsi="Calibri"/>
          <w:sz w:val="24"/>
          <w:szCs w:val="24"/>
        </w:rPr>
        <w:t xml:space="preserve"> low socio-economic status </w:t>
      </w:r>
      <w:r w:rsidRPr="00044B75">
        <w:rPr>
          <w:rFonts w:ascii="Calibri" w:hAnsi="Calibri"/>
          <w:sz w:val="24"/>
          <w:szCs w:val="24"/>
        </w:rPr>
        <w:t xml:space="preserve">are more prevalent, mainstream groups operate under the </w:t>
      </w:r>
      <w:r>
        <w:rPr>
          <w:rFonts w:ascii="Calibri" w:hAnsi="Calibri"/>
          <w:sz w:val="24"/>
          <w:szCs w:val="24"/>
        </w:rPr>
        <w:t>radar of policy interventions</w:t>
      </w:r>
      <w:r w:rsidRPr="00D8399F">
        <w:rPr>
          <w:rFonts w:ascii="Calibri" w:hAnsi="Calibri"/>
          <w:color w:val="7030A0"/>
          <w:sz w:val="24"/>
          <w:szCs w:val="24"/>
        </w:rPr>
        <w:t>.</w:t>
      </w:r>
      <w:r w:rsidRPr="00044B75">
        <w:rPr>
          <w:rFonts w:ascii="Calibri" w:hAnsi="Calibri"/>
          <w:sz w:val="24"/>
          <w:szCs w:val="24"/>
        </w:rPr>
        <w:t xml:space="preserve"> </w:t>
      </w:r>
      <w:r w:rsidRPr="00931299">
        <w:rPr>
          <w:rFonts w:ascii="Calibri" w:hAnsi="Calibri"/>
          <w:sz w:val="24"/>
          <w:szCs w:val="24"/>
        </w:rPr>
        <w:t xml:space="preserve">Further research is needed into </w:t>
      </w:r>
      <w:r w:rsidR="005B3739" w:rsidRPr="00931299">
        <w:rPr>
          <w:rFonts w:ascii="Calibri" w:hAnsi="Calibri"/>
          <w:sz w:val="24"/>
          <w:szCs w:val="24"/>
        </w:rPr>
        <w:t xml:space="preserve">the </w:t>
      </w:r>
      <w:r w:rsidRPr="00931299">
        <w:rPr>
          <w:rFonts w:ascii="Calibri" w:hAnsi="Calibri"/>
          <w:sz w:val="24"/>
          <w:szCs w:val="24"/>
        </w:rPr>
        <w:t>abilities and characteristics 16-18 NEET present an</w:t>
      </w:r>
      <w:r w:rsidR="00435F7B" w:rsidRPr="00931299">
        <w:rPr>
          <w:rFonts w:ascii="Calibri" w:hAnsi="Calibri"/>
          <w:sz w:val="24"/>
          <w:szCs w:val="24"/>
        </w:rPr>
        <w:t>d provision best suited to meet the</w:t>
      </w:r>
      <w:r w:rsidRPr="00931299">
        <w:rPr>
          <w:rFonts w:ascii="Calibri" w:hAnsi="Calibri"/>
          <w:sz w:val="24"/>
          <w:szCs w:val="24"/>
        </w:rPr>
        <w:t xml:space="preserve"> diverse needs</w:t>
      </w:r>
      <w:r w:rsidR="00C761B8" w:rsidRPr="00931299">
        <w:rPr>
          <w:rFonts w:ascii="Calibri" w:hAnsi="Calibri"/>
          <w:sz w:val="24"/>
          <w:szCs w:val="24"/>
        </w:rPr>
        <w:t xml:space="preserve"> evident in NEET groups, and sub-groups (Yates and Payne, 2006; Spielhofer et al.,</w:t>
      </w:r>
      <w:r w:rsidR="002B53FA" w:rsidRPr="00931299">
        <w:rPr>
          <w:rFonts w:ascii="Calibri" w:hAnsi="Calibri"/>
          <w:sz w:val="24"/>
          <w:szCs w:val="24"/>
        </w:rPr>
        <w:t xml:space="preserve"> </w:t>
      </w:r>
      <w:r w:rsidR="00B81F5E" w:rsidRPr="00931299">
        <w:rPr>
          <w:rFonts w:ascii="Calibri" w:hAnsi="Calibri"/>
          <w:sz w:val="24"/>
          <w:szCs w:val="24"/>
        </w:rPr>
        <w:t>2009</w:t>
      </w:r>
      <w:r w:rsidR="00C761B8" w:rsidRPr="00931299">
        <w:rPr>
          <w:rFonts w:ascii="Calibri" w:hAnsi="Calibri"/>
          <w:sz w:val="24"/>
          <w:szCs w:val="24"/>
        </w:rPr>
        <w:t xml:space="preserve">). </w:t>
      </w:r>
      <w:r w:rsidR="005B3739" w:rsidRPr="00931299">
        <w:rPr>
          <w:rFonts w:ascii="Calibri" w:hAnsi="Calibri"/>
          <w:sz w:val="24"/>
          <w:szCs w:val="24"/>
        </w:rPr>
        <w:t>T</w:t>
      </w:r>
      <w:r w:rsidRPr="00931299">
        <w:rPr>
          <w:rFonts w:ascii="Calibri" w:hAnsi="Calibri"/>
          <w:sz w:val="24"/>
          <w:szCs w:val="24"/>
        </w:rPr>
        <w:t xml:space="preserve">here has been no audit (in the public domain) since </w:t>
      </w:r>
      <w:r w:rsidR="007A2493" w:rsidRPr="00931299">
        <w:rPr>
          <w:rFonts w:ascii="Calibri" w:hAnsi="Calibri"/>
          <w:sz w:val="24"/>
          <w:szCs w:val="24"/>
        </w:rPr>
        <w:t>the LYSPE &amp; YCS study</w:t>
      </w:r>
      <w:r w:rsidRPr="00931299">
        <w:rPr>
          <w:rFonts w:ascii="Calibri" w:hAnsi="Calibri"/>
          <w:sz w:val="24"/>
          <w:szCs w:val="24"/>
        </w:rPr>
        <w:t xml:space="preserve"> (DfE, 2011a), about the take-up of </w:t>
      </w:r>
      <w:r w:rsidR="005438E8" w:rsidRPr="00931299">
        <w:rPr>
          <w:rFonts w:ascii="Calibri" w:hAnsi="Calibri"/>
          <w:sz w:val="24"/>
          <w:szCs w:val="24"/>
        </w:rPr>
        <w:t xml:space="preserve">FE </w:t>
      </w:r>
      <w:r w:rsidRPr="00931299">
        <w:rPr>
          <w:rFonts w:ascii="Calibri" w:hAnsi="Calibri"/>
          <w:sz w:val="24"/>
          <w:szCs w:val="24"/>
        </w:rPr>
        <w:t xml:space="preserve">16-18 NEET provision by </w:t>
      </w:r>
      <w:r w:rsidR="007A2493" w:rsidRPr="00931299">
        <w:rPr>
          <w:rFonts w:ascii="Calibri" w:hAnsi="Calibri"/>
          <w:sz w:val="24"/>
          <w:szCs w:val="24"/>
        </w:rPr>
        <w:t xml:space="preserve">the </w:t>
      </w:r>
      <w:r w:rsidRPr="00931299">
        <w:rPr>
          <w:rFonts w:ascii="Calibri" w:hAnsi="Calibri"/>
          <w:sz w:val="24"/>
          <w:szCs w:val="24"/>
        </w:rPr>
        <w:t xml:space="preserve">level of </w:t>
      </w:r>
      <w:r w:rsidR="007A2493" w:rsidRPr="00931299">
        <w:rPr>
          <w:rFonts w:ascii="Calibri" w:hAnsi="Calibri"/>
          <w:sz w:val="24"/>
          <w:szCs w:val="24"/>
        </w:rPr>
        <w:t xml:space="preserve">a </w:t>
      </w:r>
      <w:r w:rsidRPr="00931299">
        <w:rPr>
          <w:rFonts w:ascii="Calibri" w:hAnsi="Calibri"/>
          <w:sz w:val="24"/>
          <w:szCs w:val="24"/>
        </w:rPr>
        <w:t xml:space="preserve">learner, </w:t>
      </w:r>
      <w:r w:rsidR="00313106" w:rsidRPr="00931299">
        <w:rPr>
          <w:rFonts w:ascii="Calibri" w:hAnsi="Calibri"/>
          <w:sz w:val="24"/>
          <w:szCs w:val="24"/>
        </w:rPr>
        <w:t xml:space="preserve">by NEET group or sub-group, </w:t>
      </w:r>
      <w:r w:rsidRPr="00931299">
        <w:rPr>
          <w:rFonts w:ascii="Calibri" w:hAnsi="Calibri"/>
          <w:sz w:val="24"/>
          <w:szCs w:val="24"/>
        </w:rPr>
        <w:t xml:space="preserve">or using segmentation analysis </w:t>
      </w:r>
      <w:r w:rsidRPr="00931299">
        <w:rPr>
          <w:rFonts w:ascii="Calibri" w:hAnsi="Calibri" w:cs="Arial"/>
          <w:sz w:val="24"/>
          <w:szCs w:val="24"/>
          <w:lang w:val="en"/>
        </w:rPr>
        <w:t xml:space="preserve">for indicators such as gender, ethnicity, </w:t>
      </w:r>
      <w:r w:rsidR="006C7E5C" w:rsidRPr="00931299">
        <w:rPr>
          <w:rFonts w:ascii="Calibri" w:hAnsi="Calibri" w:cs="Arial"/>
          <w:sz w:val="24"/>
          <w:szCs w:val="24"/>
          <w:lang w:val="en"/>
        </w:rPr>
        <w:t>or disability</w:t>
      </w:r>
      <w:r w:rsidR="007A2493" w:rsidRPr="00931299">
        <w:rPr>
          <w:rFonts w:ascii="Calibri" w:hAnsi="Calibri" w:cs="Arial"/>
          <w:sz w:val="24"/>
          <w:szCs w:val="24"/>
          <w:lang w:val="en"/>
        </w:rPr>
        <w:t>.</w:t>
      </w:r>
      <w:r w:rsidR="00236749">
        <w:rPr>
          <w:rFonts w:ascii="Calibri" w:hAnsi="Calibri" w:cs="Arial"/>
          <w:sz w:val="24"/>
          <w:szCs w:val="24"/>
          <w:lang w:val="en"/>
        </w:rPr>
        <w:t xml:space="preserve"> </w:t>
      </w:r>
      <w:r w:rsidRPr="00044B75">
        <w:rPr>
          <w:rFonts w:ascii="Calibri" w:hAnsi="Calibri"/>
          <w:sz w:val="24"/>
          <w:szCs w:val="24"/>
        </w:rPr>
        <w:t xml:space="preserve">The Conservative </w:t>
      </w:r>
      <w:r w:rsidR="00993B9C">
        <w:rPr>
          <w:rFonts w:ascii="Calibri" w:hAnsi="Calibri"/>
          <w:sz w:val="24"/>
          <w:szCs w:val="24"/>
        </w:rPr>
        <w:t xml:space="preserve">Cameron </w:t>
      </w:r>
      <w:r w:rsidRPr="00044B75">
        <w:rPr>
          <w:rFonts w:ascii="Calibri" w:hAnsi="Calibri"/>
          <w:sz w:val="24"/>
          <w:szCs w:val="24"/>
        </w:rPr>
        <w:t xml:space="preserve">Government closed the YCS initiative from </w:t>
      </w:r>
      <w:r w:rsidRPr="00960EE1">
        <w:rPr>
          <w:rFonts w:ascii="Calibri" w:hAnsi="Calibri"/>
          <w:sz w:val="24"/>
          <w:szCs w:val="24"/>
        </w:rPr>
        <w:t>March 2016 (</w:t>
      </w:r>
      <w:r w:rsidRPr="00044B75">
        <w:rPr>
          <w:rFonts w:ascii="Calibri" w:hAnsi="Calibri"/>
          <w:sz w:val="24"/>
          <w:szCs w:val="24"/>
        </w:rPr>
        <w:t xml:space="preserve">its planned lifespan), and an evaluation report concluded that, “16-18 NEET are a segmented population with widely </w:t>
      </w:r>
      <w:r w:rsidR="00A82E41">
        <w:rPr>
          <w:rFonts w:ascii="Calibri" w:hAnsi="Calibri"/>
          <w:sz w:val="24"/>
          <w:szCs w:val="24"/>
        </w:rPr>
        <w:t>varying and multi-faceted needs</w:t>
      </w:r>
      <w:r w:rsidRPr="00044B75">
        <w:rPr>
          <w:rFonts w:ascii="Calibri" w:hAnsi="Calibri"/>
          <w:sz w:val="24"/>
          <w:szCs w:val="24"/>
        </w:rPr>
        <w:t>” (DfE</w:t>
      </w:r>
      <w:r>
        <w:rPr>
          <w:rFonts w:ascii="Calibri" w:hAnsi="Calibri"/>
          <w:sz w:val="24"/>
          <w:szCs w:val="24"/>
        </w:rPr>
        <w:t>,</w:t>
      </w:r>
      <w:r w:rsidRPr="00044B75">
        <w:rPr>
          <w:rFonts w:ascii="Calibri" w:hAnsi="Calibri"/>
          <w:sz w:val="24"/>
          <w:szCs w:val="24"/>
        </w:rPr>
        <w:t xml:space="preserve"> 2015b:137). This report </w:t>
      </w:r>
      <w:r w:rsidRPr="00931299">
        <w:rPr>
          <w:rFonts w:ascii="Calibri" w:hAnsi="Calibri"/>
          <w:sz w:val="24"/>
          <w:szCs w:val="24"/>
        </w:rPr>
        <w:t xml:space="preserve">recommended that </w:t>
      </w:r>
      <w:r w:rsidR="005B3739" w:rsidRPr="00931299">
        <w:rPr>
          <w:rFonts w:ascii="Calibri" w:hAnsi="Calibri"/>
          <w:sz w:val="24"/>
          <w:szCs w:val="24"/>
        </w:rPr>
        <w:t>Government</w:t>
      </w:r>
      <w:r w:rsidR="005B3739">
        <w:rPr>
          <w:rFonts w:ascii="Calibri" w:hAnsi="Calibri"/>
          <w:sz w:val="24"/>
          <w:szCs w:val="24"/>
        </w:rPr>
        <w:t xml:space="preserve"> </w:t>
      </w:r>
      <w:r w:rsidRPr="00044B75">
        <w:rPr>
          <w:rFonts w:ascii="Calibri" w:hAnsi="Calibri"/>
          <w:sz w:val="24"/>
          <w:szCs w:val="24"/>
        </w:rPr>
        <w:t>interventions require a targeted approach with a co-ordinated local response to identi</w:t>
      </w:r>
      <w:r w:rsidR="005438E8">
        <w:rPr>
          <w:rFonts w:ascii="Calibri" w:hAnsi="Calibri"/>
          <w:sz w:val="24"/>
          <w:szCs w:val="24"/>
        </w:rPr>
        <w:t xml:space="preserve">fy </w:t>
      </w:r>
      <w:r w:rsidR="002B53FA">
        <w:rPr>
          <w:rFonts w:ascii="Calibri" w:hAnsi="Calibri"/>
          <w:sz w:val="24"/>
          <w:szCs w:val="24"/>
        </w:rPr>
        <w:t>and meet the diverse</w:t>
      </w:r>
      <w:r w:rsidRPr="00044B75">
        <w:rPr>
          <w:rFonts w:ascii="Calibri" w:hAnsi="Calibri"/>
          <w:sz w:val="24"/>
          <w:szCs w:val="24"/>
        </w:rPr>
        <w:t xml:space="preserve"> needs of 16-18 NEET</w:t>
      </w:r>
      <w:r w:rsidR="002B53FA">
        <w:rPr>
          <w:rFonts w:ascii="Calibri" w:hAnsi="Calibri"/>
          <w:sz w:val="24"/>
          <w:szCs w:val="24"/>
        </w:rPr>
        <w:t xml:space="preserve"> groups</w:t>
      </w:r>
      <w:r w:rsidRPr="00044B75">
        <w:rPr>
          <w:rFonts w:ascii="Calibri" w:hAnsi="Calibri"/>
          <w:sz w:val="24"/>
          <w:szCs w:val="24"/>
        </w:rPr>
        <w:t>; and to increase synergy between</w:t>
      </w:r>
      <w:r w:rsidR="00BC7BB8">
        <w:rPr>
          <w:rFonts w:ascii="Calibri" w:hAnsi="Calibri"/>
          <w:sz w:val="24"/>
          <w:szCs w:val="24"/>
        </w:rPr>
        <w:t xml:space="preserve"> guidance and support services.</w:t>
      </w:r>
      <w:r w:rsidRPr="00044B75">
        <w:rPr>
          <w:rFonts w:ascii="Calibri" w:hAnsi="Calibri"/>
          <w:sz w:val="24"/>
          <w:szCs w:val="24"/>
        </w:rPr>
        <w:t xml:space="preserve"> It is noteworthy that </w:t>
      </w:r>
      <w:r>
        <w:rPr>
          <w:rFonts w:ascii="Calibri" w:hAnsi="Calibri"/>
          <w:sz w:val="24"/>
          <w:szCs w:val="24"/>
        </w:rPr>
        <w:t>the Coalition Government reform policy</w:t>
      </w:r>
      <w:r w:rsidRPr="00044B75">
        <w:rPr>
          <w:rFonts w:ascii="Calibri" w:hAnsi="Calibri"/>
          <w:sz w:val="24"/>
          <w:szCs w:val="24"/>
        </w:rPr>
        <w:t xml:space="preserve"> had a direct impact in closing </w:t>
      </w:r>
      <w:r>
        <w:rPr>
          <w:rFonts w:ascii="Calibri" w:hAnsi="Calibri"/>
          <w:sz w:val="24"/>
          <w:szCs w:val="24"/>
        </w:rPr>
        <w:t>items mentioned in</w:t>
      </w:r>
      <w:r w:rsidRPr="00044B75">
        <w:rPr>
          <w:rFonts w:ascii="Calibri" w:hAnsi="Calibri"/>
          <w:sz w:val="24"/>
          <w:szCs w:val="24"/>
        </w:rPr>
        <w:t xml:space="preserve"> </w:t>
      </w:r>
      <w:r>
        <w:rPr>
          <w:rFonts w:ascii="Calibri" w:hAnsi="Calibri"/>
          <w:sz w:val="24"/>
          <w:szCs w:val="24"/>
        </w:rPr>
        <w:t xml:space="preserve">the above </w:t>
      </w:r>
      <w:r w:rsidRPr="00044B75">
        <w:rPr>
          <w:rFonts w:ascii="Calibri" w:hAnsi="Calibri"/>
          <w:sz w:val="24"/>
          <w:szCs w:val="24"/>
        </w:rPr>
        <w:t>recommendati</w:t>
      </w:r>
      <w:r w:rsidR="00BC7BB8">
        <w:rPr>
          <w:rFonts w:ascii="Calibri" w:hAnsi="Calibri"/>
          <w:sz w:val="24"/>
          <w:szCs w:val="24"/>
        </w:rPr>
        <w:t xml:space="preserve">ons. </w:t>
      </w:r>
      <w:r>
        <w:rPr>
          <w:rFonts w:ascii="Calibri" w:hAnsi="Calibri"/>
          <w:sz w:val="24"/>
          <w:szCs w:val="24"/>
        </w:rPr>
        <w:t>These include;</w:t>
      </w:r>
      <w:r w:rsidRPr="00044B75">
        <w:rPr>
          <w:rFonts w:ascii="Calibri" w:hAnsi="Calibri"/>
          <w:sz w:val="24"/>
          <w:szCs w:val="24"/>
        </w:rPr>
        <w:t xml:space="preserve"> closure of</w:t>
      </w:r>
      <w:r>
        <w:rPr>
          <w:rFonts w:ascii="Calibri" w:hAnsi="Calibri"/>
          <w:sz w:val="24"/>
          <w:szCs w:val="24"/>
        </w:rPr>
        <w:t xml:space="preserve"> the </w:t>
      </w:r>
      <w:r w:rsidRPr="0009446C">
        <w:rPr>
          <w:rFonts w:ascii="Calibri" w:hAnsi="Calibri"/>
          <w:sz w:val="24"/>
          <w:szCs w:val="24"/>
        </w:rPr>
        <w:t xml:space="preserve">Connexions </w:t>
      </w:r>
      <w:r w:rsidRPr="005438E8">
        <w:rPr>
          <w:rFonts w:ascii="Calibri" w:hAnsi="Calibri"/>
          <w:sz w:val="24"/>
          <w:szCs w:val="24"/>
        </w:rPr>
        <w:t>service</w:t>
      </w:r>
      <w:r w:rsidRPr="00B97AC0">
        <w:rPr>
          <w:rFonts w:ascii="Calibri" w:hAnsi="Calibri"/>
          <w:sz w:val="24"/>
          <w:szCs w:val="24"/>
        </w:rPr>
        <w:t>,</w:t>
      </w:r>
      <w:r w:rsidRPr="005438E8">
        <w:rPr>
          <w:rFonts w:ascii="Calibri" w:hAnsi="Calibri"/>
          <w:sz w:val="24"/>
          <w:szCs w:val="24"/>
        </w:rPr>
        <w:t xml:space="preserve"> EMA</w:t>
      </w:r>
      <w:r w:rsidRPr="0009446C">
        <w:rPr>
          <w:rFonts w:ascii="Calibri" w:hAnsi="Calibri"/>
          <w:sz w:val="24"/>
          <w:szCs w:val="24"/>
        </w:rPr>
        <w:t xml:space="preserve">, and the </w:t>
      </w:r>
      <w:r w:rsidRPr="00044B75">
        <w:rPr>
          <w:rFonts w:ascii="Calibri" w:hAnsi="Calibri"/>
          <w:sz w:val="24"/>
          <w:szCs w:val="24"/>
        </w:rPr>
        <w:t xml:space="preserve">diminishing role of LAs </w:t>
      </w:r>
      <w:r w:rsidR="00226FE8">
        <w:rPr>
          <w:rFonts w:ascii="Calibri" w:hAnsi="Calibri"/>
          <w:sz w:val="24"/>
          <w:szCs w:val="24"/>
        </w:rPr>
        <w:t>(2.</w:t>
      </w:r>
      <w:r w:rsidR="002E104E">
        <w:rPr>
          <w:rFonts w:ascii="Calibri" w:hAnsi="Calibri"/>
          <w:sz w:val="24"/>
          <w:szCs w:val="24"/>
        </w:rPr>
        <w:t>2.</w:t>
      </w:r>
      <w:r w:rsidR="00226FE8">
        <w:rPr>
          <w:rFonts w:ascii="Calibri" w:hAnsi="Calibri"/>
          <w:sz w:val="24"/>
          <w:szCs w:val="24"/>
        </w:rPr>
        <w:t>6.</w:t>
      </w:r>
      <w:r w:rsidR="002E104E">
        <w:rPr>
          <w:rFonts w:ascii="Calibri" w:hAnsi="Calibri"/>
          <w:sz w:val="24"/>
          <w:szCs w:val="24"/>
        </w:rPr>
        <w:t>1</w:t>
      </w:r>
      <w:r w:rsidR="001F7057">
        <w:rPr>
          <w:rFonts w:ascii="Calibri" w:hAnsi="Calibri"/>
          <w:sz w:val="24"/>
          <w:szCs w:val="24"/>
        </w:rPr>
        <w:t>, 2.5.3</w:t>
      </w:r>
      <w:r w:rsidRPr="009E0774">
        <w:rPr>
          <w:rFonts w:ascii="Calibri" w:hAnsi="Calibri"/>
          <w:sz w:val="24"/>
          <w:szCs w:val="24"/>
        </w:rPr>
        <w:t>).</w:t>
      </w:r>
      <w:r w:rsidR="005B3739">
        <w:rPr>
          <w:rFonts w:ascii="Calibri" w:hAnsi="Calibri"/>
          <w:sz w:val="24"/>
          <w:szCs w:val="24"/>
        </w:rPr>
        <w:t xml:space="preserve"> </w:t>
      </w:r>
      <w:r w:rsidRPr="00DF1143">
        <w:rPr>
          <w:rFonts w:ascii="Calibri" w:hAnsi="Calibri"/>
          <w:sz w:val="24"/>
          <w:szCs w:val="24"/>
        </w:rPr>
        <w:t xml:space="preserve">This </w:t>
      </w:r>
      <w:r w:rsidR="005B3739">
        <w:rPr>
          <w:rFonts w:ascii="Calibri" w:hAnsi="Calibri"/>
          <w:sz w:val="24"/>
          <w:szCs w:val="24"/>
        </w:rPr>
        <w:t xml:space="preserve">reinforces </w:t>
      </w:r>
      <w:r>
        <w:rPr>
          <w:rFonts w:ascii="Calibri" w:hAnsi="Calibri"/>
          <w:sz w:val="24"/>
          <w:szCs w:val="24"/>
        </w:rPr>
        <w:t>the</w:t>
      </w:r>
      <w:r w:rsidRPr="00044B75">
        <w:rPr>
          <w:rFonts w:ascii="Calibri" w:hAnsi="Calibri"/>
          <w:sz w:val="24"/>
          <w:szCs w:val="24"/>
        </w:rPr>
        <w:t xml:space="preserve"> importance of extending know</w:t>
      </w:r>
      <w:r>
        <w:rPr>
          <w:rFonts w:ascii="Calibri" w:hAnsi="Calibri"/>
          <w:sz w:val="24"/>
          <w:szCs w:val="24"/>
        </w:rPr>
        <w:t xml:space="preserve">ledge about the efficacy of </w:t>
      </w:r>
      <w:r w:rsidRPr="00044B75">
        <w:rPr>
          <w:rFonts w:ascii="Calibri" w:hAnsi="Calibri"/>
          <w:sz w:val="24"/>
          <w:szCs w:val="24"/>
        </w:rPr>
        <w:t>Coalition Government policy interventions</w:t>
      </w:r>
      <w:r w:rsidR="00BC7BB8">
        <w:rPr>
          <w:rFonts w:ascii="Calibri" w:hAnsi="Calibri"/>
          <w:sz w:val="24"/>
          <w:szCs w:val="24"/>
        </w:rPr>
        <w:t>.</w:t>
      </w:r>
    </w:p>
    <w:p w14:paraId="048F2F28" w14:textId="77777777" w:rsidR="00236749" w:rsidRDefault="00236749" w:rsidP="002D0106">
      <w:pPr>
        <w:spacing w:after="0" w:line="360" w:lineRule="auto"/>
        <w:jc w:val="both"/>
        <w:rPr>
          <w:rFonts w:ascii="Calibri" w:hAnsi="Calibri"/>
          <w:b/>
          <w:sz w:val="24"/>
          <w:szCs w:val="24"/>
          <w:lang w:val="en"/>
        </w:rPr>
      </w:pPr>
    </w:p>
    <w:p w14:paraId="0410C144" w14:textId="77777777" w:rsidR="00236749" w:rsidRDefault="00236749" w:rsidP="002D0106">
      <w:pPr>
        <w:spacing w:after="0" w:line="360" w:lineRule="auto"/>
        <w:jc w:val="both"/>
        <w:rPr>
          <w:rFonts w:ascii="Calibri" w:hAnsi="Calibri"/>
          <w:b/>
          <w:sz w:val="24"/>
          <w:szCs w:val="24"/>
          <w:lang w:val="en"/>
        </w:rPr>
      </w:pPr>
    </w:p>
    <w:p w14:paraId="11D2F5DE" w14:textId="77777777" w:rsidR="00E2140D" w:rsidRDefault="00E2140D" w:rsidP="002D0106">
      <w:pPr>
        <w:spacing w:after="0" w:line="360" w:lineRule="auto"/>
        <w:jc w:val="both"/>
        <w:rPr>
          <w:rFonts w:ascii="Calibri" w:hAnsi="Calibri"/>
          <w:b/>
          <w:sz w:val="24"/>
          <w:szCs w:val="24"/>
          <w:lang w:val="en"/>
        </w:rPr>
      </w:pPr>
    </w:p>
    <w:p w14:paraId="652F06E9" w14:textId="77777777" w:rsidR="002D0106" w:rsidRPr="00B81F5E" w:rsidRDefault="002D0106" w:rsidP="002D0106">
      <w:pPr>
        <w:spacing w:after="0" w:line="360" w:lineRule="auto"/>
        <w:jc w:val="both"/>
        <w:rPr>
          <w:rFonts w:ascii="Calibri" w:hAnsi="Calibri"/>
          <w:i/>
          <w:sz w:val="24"/>
          <w:szCs w:val="24"/>
          <w:lang w:val="en"/>
        </w:rPr>
      </w:pPr>
      <w:r w:rsidRPr="00B81F5E">
        <w:rPr>
          <w:rFonts w:ascii="Calibri" w:hAnsi="Calibri"/>
          <w:b/>
          <w:sz w:val="24"/>
          <w:szCs w:val="24"/>
          <w:lang w:val="en"/>
        </w:rPr>
        <w:lastRenderedPageBreak/>
        <w:t>2.4.3</w:t>
      </w:r>
      <w:r w:rsidRPr="00B81F5E">
        <w:rPr>
          <w:rFonts w:ascii="Calibri" w:hAnsi="Calibri"/>
          <w:b/>
          <w:i/>
          <w:sz w:val="24"/>
          <w:szCs w:val="24"/>
          <w:lang w:val="en"/>
        </w:rPr>
        <w:t xml:space="preserve"> </w:t>
      </w:r>
      <w:r w:rsidRPr="00B81F5E">
        <w:rPr>
          <w:rFonts w:ascii="Calibri" w:hAnsi="Calibri"/>
          <w:b/>
          <w:i/>
          <w:sz w:val="24"/>
          <w:szCs w:val="24"/>
        </w:rPr>
        <w:t xml:space="preserve">The Study Programme </w:t>
      </w:r>
    </w:p>
    <w:p w14:paraId="5828FA80" w14:textId="77777777" w:rsidR="002D0106" w:rsidRDefault="002D0106" w:rsidP="002D0106">
      <w:pPr>
        <w:tabs>
          <w:tab w:val="left" w:pos="2110"/>
        </w:tabs>
        <w:spacing w:line="360" w:lineRule="auto"/>
        <w:jc w:val="both"/>
        <w:rPr>
          <w:rFonts w:ascii="Calibri" w:hAnsi="Calibri"/>
          <w:sz w:val="24"/>
          <w:szCs w:val="24"/>
        </w:rPr>
      </w:pPr>
      <w:r w:rsidRPr="00044B75">
        <w:rPr>
          <w:rFonts w:ascii="Calibri" w:hAnsi="Calibri"/>
          <w:sz w:val="24"/>
          <w:szCs w:val="24"/>
          <w:lang w:val="en-US"/>
        </w:rPr>
        <w:t>The</w:t>
      </w:r>
      <w:r w:rsidRPr="00044B75">
        <w:rPr>
          <w:rFonts w:ascii="Calibri" w:hAnsi="Calibri"/>
          <w:sz w:val="24"/>
          <w:szCs w:val="24"/>
        </w:rPr>
        <w:t xml:space="preserve"> Coalition Government reformed the post-16 funding formula from 2013-14, funding ‘full participation’ by introducing a 540+ hour ‘Study Programm</w:t>
      </w:r>
      <w:r>
        <w:rPr>
          <w:rFonts w:ascii="Calibri" w:hAnsi="Calibri"/>
          <w:sz w:val="24"/>
          <w:szCs w:val="24"/>
        </w:rPr>
        <w:t xml:space="preserve">e’ </w:t>
      </w:r>
      <w:r w:rsidRPr="00931299">
        <w:rPr>
          <w:rFonts w:ascii="Calibri" w:hAnsi="Calibri"/>
          <w:sz w:val="24"/>
          <w:szCs w:val="24"/>
        </w:rPr>
        <w:t xml:space="preserve">for all 16-19 </w:t>
      </w:r>
      <w:r w:rsidR="00BC7BB8" w:rsidRPr="00931299">
        <w:rPr>
          <w:rFonts w:ascii="Calibri" w:hAnsi="Calibri"/>
          <w:sz w:val="24"/>
          <w:szCs w:val="24"/>
        </w:rPr>
        <w:t xml:space="preserve">year olds (DfE and EFA, 2012). </w:t>
      </w:r>
      <w:r w:rsidRPr="00931299">
        <w:rPr>
          <w:rFonts w:ascii="Calibri" w:hAnsi="Calibri"/>
          <w:sz w:val="24"/>
          <w:szCs w:val="24"/>
        </w:rPr>
        <w:t>A condition of funding is the requirement for all learners to study English and Maths until they achie</w:t>
      </w:r>
      <w:r w:rsidR="005B3739" w:rsidRPr="00931299">
        <w:rPr>
          <w:rFonts w:ascii="Calibri" w:hAnsi="Calibri"/>
          <w:sz w:val="24"/>
          <w:szCs w:val="24"/>
        </w:rPr>
        <w:t>ve GCSE grade C</w:t>
      </w:r>
      <w:r w:rsidR="00BC7BB8" w:rsidRPr="00931299">
        <w:rPr>
          <w:rFonts w:ascii="Calibri" w:hAnsi="Calibri"/>
          <w:sz w:val="24"/>
          <w:szCs w:val="24"/>
        </w:rPr>
        <w:t>.</w:t>
      </w:r>
      <w:r w:rsidR="00B81F5E" w:rsidRPr="00931299">
        <w:rPr>
          <w:rStyle w:val="FootnoteReference"/>
          <w:rFonts w:ascii="Calibri" w:hAnsi="Calibri"/>
          <w:sz w:val="24"/>
          <w:szCs w:val="24"/>
        </w:rPr>
        <w:footnoteReference w:id="47"/>
      </w:r>
      <w:r w:rsidR="00BC7BB8" w:rsidRPr="00931299">
        <w:rPr>
          <w:rFonts w:ascii="Calibri" w:hAnsi="Calibri"/>
          <w:sz w:val="24"/>
          <w:szCs w:val="24"/>
        </w:rPr>
        <w:t xml:space="preserve"> </w:t>
      </w:r>
      <w:r w:rsidRPr="00931299">
        <w:rPr>
          <w:rFonts w:ascii="Calibri" w:hAnsi="Calibri"/>
          <w:sz w:val="24"/>
          <w:szCs w:val="24"/>
        </w:rPr>
        <w:t>There is a slim increase in Coalition Government resource to fund this new policy initiative with the change to the Study Programmes generating a resource increase of between +0.9-1% for 17-18 ye</w:t>
      </w:r>
      <w:r w:rsidRPr="007A2493">
        <w:rPr>
          <w:rFonts w:ascii="Calibri" w:hAnsi="Calibri"/>
          <w:sz w:val="24"/>
          <w:szCs w:val="24"/>
        </w:rPr>
        <w:t>ar olds</w:t>
      </w:r>
      <w:r>
        <w:rPr>
          <w:rFonts w:ascii="Calibri" w:hAnsi="Calibri"/>
          <w:sz w:val="24"/>
          <w:szCs w:val="24"/>
        </w:rPr>
        <w:t xml:space="preserve"> (DfE and EFA, 2012:26).</w:t>
      </w:r>
    </w:p>
    <w:p w14:paraId="371EE2E2" w14:textId="77777777" w:rsidR="003A1227" w:rsidRDefault="002D0106" w:rsidP="00745FE0">
      <w:pPr>
        <w:tabs>
          <w:tab w:val="left" w:pos="2110"/>
        </w:tabs>
        <w:spacing w:after="0" w:line="360" w:lineRule="auto"/>
        <w:jc w:val="both"/>
        <w:rPr>
          <w:rFonts w:ascii="Calibri" w:hAnsi="Calibri"/>
          <w:sz w:val="24"/>
          <w:szCs w:val="24"/>
        </w:rPr>
      </w:pPr>
      <w:r w:rsidRPr="00044B75">
        <w:rPr>
          <w:rFonts w:ascii="Calibri" w:hAnsi="Calibri"/>
          <w:sz w:val="24"/>
          <w:szCs w:val="24"/>
        </w:rPr>
        <w:t>Research by the University of York (2010)</w:t>
      </w:r>
      <w:r>
        <w:rPr>
          <w:rFonts w:ascii="Calibri" w:hAnsi="Calibri"/>
          <w:sz w:val="24"/>
          <w:szCs w:val="24"/>
        </w:rPr>
        <w:t xml:space="preserve"> estimates</w:t>
      </w:r>
      <w:r w:rsidRPr="00044B75">
        <w:rPr>
          <w:rFonts w:ascii="Calibri" w:hAnsi="Calibri"/>
          <w:sz w:val="24"/>
          <w:szCs w:val="24"/>
        </w:rPr>
        <w:t xml:space="preserve"> the average lifetime cost per 16</w:t>
      </w:r>
      <w:r>
        <w:rPr>
          <w:rFonts w:ascii="Calibri" w:hAnsi="Calibri"/>
          <w:sz w:val="24"/>
          <w:szCs w:val="24"/>
        </w:rPr>
        <w:t>-18 NEET person at</w:t>
      </w:r>
      <w:r w:rsidRPr="00044B75">
        <w:rPr>
          <w:rFonts w:ascii="Calibri" w:hAnsi="Calibri"/>
          <w:sz w:val="24"/>
          <w:szCs w:val="24"/>
        </w:rPr>
        <w:t xml:space="preserve"> £104,000 in public finance costs. This incentivises Government interventions to reduce th</w:t>
      </w:r>
      <w:r>
        <w:rPr>
          <w:rFonts w:ascii="Calibri" w:hAnsi="Calibri"/>
          <w:sz w:val="24"/>
          <w:szCs w:val="24"/>
        </w:rPr>
        <w:t xml:space="preserve">e 16-18 NEET rate, but </w:t>
      </w:r>
      <w:r w:rsidRPr="00044B75">
        <w:rPr>
          <w:rFonts w:ascii="Calibri" w:hAnsi="Calibri"/>
          <w:sz w:val="24"/>
          <w:szCs w:val="24"/>
        </w:rPr>
        <w:t>policy tension is evident because in 2011-</w:t>
      </w:r>
      <w:r>
        <w:rPr>
          <w:rFonts w:ascii="Calibri" w:hAnsi="Calibri"/>
          <w:sz w:val="24"/>
          <w:szCs w:val="24"/>
        </w:rPr>
        <w:t>20</w:t>
      </w:r>
      <w:r w:rsidRPr="00044B75">
        <w:rPr>
          <w:rFonts w:ascii="Calibri" w:hAnsi="Calibri"/>
          <w:sz w:val="24"/>
          <w:szCs w:val="24"/>
        </w:rPr>
        <w:t>12, there was a 5.7% reduction in the Coalition Government’s education budget in real t</w:t>
      </w:r>
      <w:r w:rsidR="00BC7BB8">
        <w:rPr>
          <w:rFonts w:ascii="Calibri" w:hAnsi="Calibri"/>
          <w:sz w:val="24"/>
          <w:szCs w:val="24"/>
        </w:rPr>
        <w:t>erms.</w:t>
      </w:r>
      <w:r>
        <w:rPr>
          <w:rFonts w:ascii="Calibri" w:hAnsi="Calibri"/>
          <w:sz w:val="24"/>
          <w:szCs w:val="24"/>
        </w:rPr>
        <w:t xml:space="preserve"> </w:t>
      </w:r>
      <w:r w:rsidR="001F7057">
        <w:rPr>
          <w:rFonts w:ascii="Calibri" w:hAnsi="Calibri"/>
          <w:sz w:val="24"/>
          <w:szCs w:val="24"/>
        </w:rPr>
        <w:t xml:space="preserve">The AoC (2014a) estimates that the impact of Coalition Government funding reductions for the FE sector (2010-2014) represents </w:t>
      </w:r>
      <w:r w:rsidRPr="00044B75">
        <w:rPr>
          <w:rFonts w:ascii="Calibri" w:eastAsia="Calibri" w:hAnsi="Calibri"/>
          <w:sz w:val="24"/>
          <w:szCs w:val="24"/>
        </w:rPr>
        <w:t xml:space="preserve">a </w:t>
      </w:r>
      <w:r w:rsidR="001F7057">
        <w:rPr>
          <w:rFonts w:ascii="Calibri" w:eastAsia="Calibri" w:hAnsi="Calibri"/>
          <w:sz w:val="24"/>
          <w:szCs w:val="24"/>
        </w:rPr>
        <w:t>5% cash cut</w:t>
      </w:r>
      <w:r w:rsidR="00BC7BB8">
        <w:rPr>
          <w:rFonts w:ascii="Calibri" w:eastAsia="Calibri" w:hAnsi="Calibri"/>
          <w:sz w:val="24"/>
          <w:szCs w:val="24"/>
        </w:rPr>
        <w:t>.</w:t>
      </w:r>
      <w:r>
        <w:rPr>
          <w:rFonts w:ascii="Calibri" w:eastAsia="Calibri" w:hAnsi="Calibri"/>
          <w:sz w:val="24"/>
          <w:szCs w:val="24"/>
        </w:rPr>
        <w:t xml:space="preserve"> A</w:t>
      </w:r>
      <w:r w:rsidRPr="00D169D5">
        <w:rPr>
          <w:rFonts w:ascii="Calibri" w:eastAsia="Calibri" w:hAnsi="Calibri"/>
          <w:sz w:val="24"/>
          <w:szCs w:val="24"/>
        </w:rPr>
        <w:t xml:space="preserve"> </w:t>
      </w:r>
      <w:r w:rsidRPr="00D169D5">
        <w:rPr>
          <w:rFonts w:ascii="Calibri" w:hAnsi="Calibri"/>
          <w:sz w:val="24"/>
          <w:szCs w:val="24"/>
        </w:rPr>
        <w:t>d</w:t>
      </w:r>
      <w:r w:rsidRPr="00D169D5">
        <w:rPr>
          <w:rFonts w:ascii="Calibri" w:eastAsia="Calibri" w:hAnsi="Calibri"/>
          <w:sz w:val="24"/>
          <w:szCs w:val="24"/>
        </w:rPr>
        <w:t xml:space="preserve">ownward trend in </w:t>
      </w:r>
      <w:r>
        <w:rPr>
          <w:rFonts w:ascii="Calibri" w:eastAsia="Calibri" w:hAnsi="Calibri"/>
          <w:sz w:val="24"/>
          <w:szCs w:val="24"/>
        </w:rPr>
        <w:t xml:space="preserve">Government </w:t>
      </w:r>
      <w:r w:rsidRPr="00D169D5">
        <w:rPr>
          <w:rFonts w:ascii="Calibri" w:eastAsia="Calibri" w:hAnsi="Calibri"/>
          <w:sz w:val="24"/>
          <w:szCs w:val="24"/>
        </w:rPr>
        <w:t xml:space="preserve">spending continued with a 17.5% lower full-time funding rate being paid for FE 18 year old </w:t>
      </w:r>
      <w:r>
        <w:rPr>
          <w:rFonts w:ascii="Calibri" w:eastAsia="Calibri" w:hAnsi="Calibri"/>
          <w:sz w:val="24"/>
          <w:szCs w:val="24"/>
        </w:rPr>
        <w:t xml:space="preserve">students and </w:t>
      </w:r>
      <w:r w:rsidRPr="00931299">
        <w:rPr>
          <w:rFonts w:ascii="Calibri" w:eastAsia="Calibri" w:hAnsi="Calibri"/>
          <w:sz w:val="24"/>
          <w:szCs w:val="24"/>
        </w:rPr>
        <w:t>a 24</w:t>
      </w:r>
      <w:r w:rsidRPr="00D169D5">
        <w:rPr>
          <w:rFonts w:ascii="Calibri" w:eastAsia="Calibri" w:hAnsi="Calibri"/>
          <w:sz w:val="24"/>
          <w:szCs w:val="24"/>
        </w:rPr>
        <w:t xml:space="preserve">% reduction in the </w:t>
      </w:r>
      <w:r w:rsidR="00BC7BB8">
        <w:rPr>
          <w:rFonts w:ascii="Calibri" w:eastAsia="Calibri" w:hAnsi="Calibri"/>
          <w:sz w:val="24"/>
          <w:szCs w:val="24"/>
        </w:rPr>
        <w:t xml:space="preserve">FE adult budget in April 2015. </w:t>
      </w:r>
      <w:r w:rsidRPr="00D169D5">
        <w:rPr>
          <w:rFonts w:ascii="Calibri" w:eastAsia="Calibri" w:hAnsi="Calibri"/>
          <w:sz w:val="24"/>
          <w:szCs w:val="24"/>
        </w:rPr>
        <w:t>From 2015</w:t>
      </w:r>
      <w:r w:rsidRPr="00044B75">
        <w:rPr>
          <w:rFonts w:ascii="Calibri" w:eastAsia="Calibri" w:hAnsi="Calibri"/>
          <w:sz w:val="24"/>
          <w:szCs w:val="24"/>
        </w:rPr>
        <w:t xml:space="preserve">, </w:t>
      </w:r>
      <w:r w:rsidRPr="00FA18DC">
        <w:rPr>
          <w:rFonts w:ascii="Calibri" w:eastAsia="Calibri" w:hAnsi="Calibri"/>
          <w:sz w:val="24"/>
          <w:szCs w:val="24"/>
        </w:rPr>
        <w:t>LEPs</w:t>
      </w:r>
      <w:r w:rsidRPr="00B9250D">
        <w:rPr>
          <w:rFonts w:ascii="Calibri" w:eastAsia="Calibri" w:hAnsi="Calibri"/>
          <w:color w:val="7030A0"/>
          <w:sz w:val="24"/>
          <w:szCs w:val="24"/>
        </w:rPr>
        <w:t xml:space="preserve"> </w:t>
      </w:r>
      <w:r w:rsidRPr="00044B75">
        <w:rPr>
          <w:rFonts w:ascii="Calibri" w:eastAsia="Calibri" w:hAnsi="Calibri"/>
          <w:sz w:val="24"/>
          <w:szCs w:val="24"/>
        </w:rPr>
        <w:t xml:space="preserve">took responsibility from LAs for the spending of </w:t>
      </w:r>
      <w:r w:rsidRPr="00FA18DC">
        <w:rPr>
          <w:rFonts w:ascii="Calibri" w:eastAsia="Calibri" w:hAnsi="Calibri"/>
          <w:sz w:val="24"/>
          <w:szCs w:val="24"/>
        </w:rPr>
        <w:t>the European Social Fund (ESF</w:t>
      </w:r>
      <w:r>
        <w:rPr>
          <w:rFonts w:ascii="Calibri" w:eastAsia="Calibri" w:hAnsi="Calibri"/>
          <w:sz w:val="24"/>
          <w:szCs w:val="24"/>
        </w:rPr>
        <w:t>) budget (£170M annually</w:t>
      </w:r>
      <w:r w:rsidRPr="00044B75">
        <w:rPr>
          <w:rFonts w:ascii="Calibri" w:eastAsia="Calibri" w:hAnsi="Calibri"/>
          <w:sz w:val="24"/>
          <w:szCs w:val="24"/>
        </w:rPr>
        <w:t>)</w:t>
      </w:r>
      <w:r>
        <w:rPr>
          <w:rFonts w:ascii="Calibri" w:eastAsia="Calibri" w:hAnsi="Calibri"/>
          <w:sz w:val="24"/>
          <w:szCs w:val="24"/>
        </w:rPr>
        <w:t>,</w:t>
      </w:r>
      <w:r w:rsidRPr="00044B75">
        <w:rPr>
          <w:rFonts w:ascii="Calibri" w:eastAsia="Calibri" w:hAnsi="Calibri"/>
          <w:sz w:val="24"/>
          <w:szCs w:val="24"/>
        </w:rPr>
        <w:t xml:space="preserve"> which was traditionally us</w:t>
      </w:r>
      <w:r w:rsidR="00BC7BB8">
        <w:rPr>
          <w:rFonts w:ascii="Calibri" w:eastAsia="Calibri" w:hAnsi="Calibri"/>
          <w:sz w:val="24"/>
          <w:szCs w:val="24"/>
        </w:rPr>
        <w:t xml:space="preserve">ed for FE 16-18 NEET projects. </w:t>
      </w:r>
      <w:r w:rsidRPr="00044B75">
        <w:rPr>
          <w:rFonts w:ascii="Calibri" w:eastAsia="Calibri" w:hAnsi="Calibri"/>
          <w:sz w:val="24"/>
          <w:szCs w:val="24"/>
        </w:rPr>
        <w:t>No FE NEET project funding was allocated by LEPs for 2015-2016</w:t>
      </w:r>
      <w:r>
        <w:rPr>
          <w:rFonts w:ascii="Calibri" w:eastAsia="Calibri" w:hAnsi="Calibri"/>
          <w:sz w:val="24"/>
          <w:szCs w:val="24"/>
        </w:rPr>
        <w:t xml:space="preserve"> (</w:t>
      </w:r>
      <w:r w:rsidRPr="00DF1143">
        <w:rPr>
          <w:rFonts w:ascii="Calibri" w:eastAsia="Calibri" w:hAnsi="Calibri"/>
          <w:sz w:val="24"/>
          <w:szCs w:val="24"/>
        </w:rPr>
        <w:t>NAO, 2016).</w:t>
      </w:r>
      <w:r w:rsidRPr="00DF1143">
        <w:rPr>
          <w:rStyle w:val="FootnoteReference"/>
          <w:rFonts w:ascii="Calibri" w:eastAsia="Calibri" w:hAnsi="Calibri"/>
          <w:sz w:val="24"/>
          <w:szCs w:val="24"/>
        </w:rPr>
        <w:footnoteReference w:id="48"/>
      </w:r>
      <w:r w:rsidR="00BC7BB8">
        <w:rPr>
          <w:rFonts w:ascii="Calibri" w:eastAsia="Calibri" w:hAnsi="Calibri"/>
          <w:sz w:val="24"/>
          <w:szCs w:val="24"/>
        </w:rPr>
        <w:t xml:space="preserve"> </w:t>
      </w:r>
      <w:r w:rsidRPr="00044B75">
        <w:rPr>
          <w:rFonts w:ascii="Calibri" w:hAnsi="Calibri"/>
          <w:sz w:val="24"/>
          <w:szCs w:val="24"/>
        </w:rPr>
        <w:t xml:space="preserve">These trends indicate that the </w:t>
      </w:r>
      <w:r>
        <w:rPr>
          <w:rFonts w:ascii="Calibri" w:hAnsi="Calibri"/>
          <w:sz w:val="24"/>
          <w:szCs w:val="24"/>
        </w:rPr>
        <w:t xml:space="preserve">Government has </w:t>
      </w:r>
      <w:r w:rsidRPr="00931299">
        <w:rPr>
          <w:rFonts w:ascii="Calibri" w:hAnsi="Calibri"/>
          <w:sz w:val="24"/>
          <w:szCs w:val="24"/>
        </w:rPr>
        <w:t>been cutting funding</w:t>
      </w:r>
      <w:r w:rsidRPr="00047676">
        <w:rPr>
          <w:rFonts w:ascii="Calibri" w:hAnsi="Calibri"/>
          <w:sz w:val="24"/>
          <w:szCs w:val="24"/>
        </w:rPr>
        <w:t xml:space="preserve"> rather than providing </w:t>
      </w:r>
      <w:r w:rsidRPr="00044B75">
        <w:rPr>
          <w:rFonts w:ascii="Calibri" w:hAnsi="Calibri"/>
          <w:sz w:val="24"/>
          <w:szCs w:val="24"/>
        </w:rPr>
        <w:t>m</w:t>
      </w:r>
      <w:r>
        <w:rPr>
          <w:rFonts w:ascii="Calibri" w:hAnsi="Calibri"/>
          <w:sz w:val="24"/>
          <w:szCs w:val="24"/>
        </w:rPr>
        <w:t>ore resources for the FE sector</w:t>
      </w:r>
      <w:r w:rsidR="00750E77">
        <w:rPr>
          <w:rFonts w:ascii="Calibri" w:hAnsi="Calibri"/>
          <w:sz w:val="24"/>
          <w:szCs w:val="24"/>
        </w:rPr>
        <w:t>,</w:t>
      </w:r>
      <w:r>
        <w:rPr>
          <w:rFonts w:ascii="Calibri" w:hAnsi="Calibri"/>
          <w:sz w:val="24"/>
          <w:szCs w:val="24"/>
        </w:rPr>
        <w:t xml:space="preserve"> </w:t>
      </w:r>
      <w:r w:rsidRPr="00044B75">
        <w:rPr>
          <w:rFonts w:ascii="Calibri" w:hAnsi="Calibri"/>
          <w:sz w:val="24"/>
          <w:szCs w:val="24"/>
        </w:rPr>
        <w:t>the largest provider of 16-18 NEET provision</w:t>
      </w:r>
      <w:r w:rsidR="00A82E41">
        <w:rPr>
          <w:rFonts w:ascii="Calibri" w:hAnsi="Calibri"/>
          <w:sz w:val="24"/>
          <w:szCs w:val="24"/>
        </w:rPr>
        <w:t>.</w:t>
      </w:r>
    </w:p>
    <w:p w14:paraId="36F2BE89" w14:textId="77777777" w:rsidR="00160C3D" w:rsidRDefault="00160C3D" w:rsidP="00745FE0">
      <w:pPr>
        <w:tabs>
          <w:tab w:val="left" w:pos="2110"/>
        </w:tabs>
        <w:spacing w:after="0" w:line="360" w:lineRule="auto"/>
        <w:jc w:val="both"/>
        <w:rPr>
          <w:rFonts w:ascii="Calibri" w:hAnsi="Calibri"/>
          <w:sz w:val="24"/>
          <w:szCs w:val="24"/>
        </w:rPr>
      </w:pPr>
    </w:p>
    <w:p w14:paraId="19845DB8" w14:textId="77777777" w:rsidR="002D0106" w:rsidRPr="00682EE8" w:rsidRDefault="002D0106" w:rsidP="00745FE0">
      <w:pPr>
        <w:pStyle w:val="NormalWeb"/>
        <w:spacing w:before="0" w:beforeAutospacing="0" w:after="0" w:afterAutospacing="0" w:line="360" w:lineRule="auto"/>
        <w:jc w:val="both"/>
        <w:rPr>
          <w:rFonts w:ascii="Calibri" w:hAnsi="Calibri"/>
          <w:b/>
          <w:lang w:val="en"/>
        </w:rPr>
      </w:pPr>
      <w:r w:rsidRPr="0032350A">
        <w:rPr>
          <w:rFonts w:ascii="Calibri" w:hAnsi="Calibri"/>
          <w:b/>
          <w:lang w:val="en"/>
        </w:rPr>
        <w:t xml:space="preserve">2.4.3.1 </w:t>
      </w:r>
      <w:r w:rsidRPr="00682EE8">
        <w:rPr>
          <w:rFonts w:ascii="Calibri" w:hAnsi="Calibri"/>
          <w:b/>
          <w:i/>
          <w:lang w:val="en"/>
        </w:rPr>
        <w:t>Enterprise education</w:t>
      </w:r>
    </w:p>
    <w:p w14:paraId="060C2E6B" w14:textId="77777777" w:rsidR="00665EA9" w:rsidRPr="006C4F22" w:rsidRDefault="002D0106" w:rsidP="00745FE0">
      <w:pPr>
        <w:pStyle w:val="NormalWeb"/>
        <w:spacing w:before="0" w:beforeAutospacing="0" w:after="0" w:afterAutospacing="0" w:line="360" w:lineRule="auto"/>
        <w:jc w:val="both"/>
        <w:rPr>
          <w:rFonts w:ascii="Calibri" w:hAnsi="Calibri"/>
          <w:lang w:val="en"/>
        </w:rPr>
      </w:pPr>
      <w:r w:rsidRPr="0032350A">
        <w:rPr>
          <w:rFonts w:ascii="Calibri" w:hAnsi="Calibri"/>
          <w:lang w:val="en"/>
        </w:rPr>
        <w:t xml:space="preserve">The Study Programme puts a post-16 focus </w:t>
      </w:r>
      <w:r>
        <w:rPr>
          <w:rFonts w:ascii="Calibri" w:hAnsi="Calibri"/>
          <w:lang w:val="en"/>
        </w:rPr>
        <w:t xml:space="preserve">on </w:t>
      </w:r>
      <w:r w:rsidRPr="00044B75">
        <w:rPr>
          <w:rFonts w:ascii="Calibri" w:hAnsi="Calibri"/>
          <w:lang w:val="en"/>
        </w:rPr>
        <w:t xml:space="preserve">enterprise </w:t>
      </w:r>
      <w:r>
        <w:rPr>
          <w:rFonts w:ascii="Calibri" w:hAnsi="Calibri"/>
          <w:lang w:val="en"/>
        </w:rPr>
        <w:t>education.</w:t>
      </w:r>
      <w:r w:rsidR="00BC7BB8">
        <w:rPr>
          <w:rFonts w:ascii="Calibri" w:hAnsi="Calibri"/>
          <w:lang w:val="en"/>
        </w:rPr>
        <w:t xml:space="preserve"> </w:t>
      </w:r>
      <w:r w:rsidRPr="00044B75">
        <w:rPr>
          <w:rFonts w:ascii="Calibri" w:hAnsi="Calibri"/>
          <w:lang w:val="en"/>
        </w:rPr>
        <w:t xml:space="preserve">The aim is for all students to gain </w:t>
      </w:r>
      <w:r>
        <w:rPr>
          <w:rFonts w:ascii="Calibri" w:hAnsi="Calibri"/>
          <w:lang w:val="en"/>
        </w:rPr>
        <w:t>work experience and to develop</w:t>
      </w:r>
      <w:r w:rsidRPr="00044B75">
        <w:rPr>
          <w:rFonts w:ascii="Calibri" w:hAnsi="Calibri"/>
          <w:lang w:val="en"/>
        </w:rPr>
        <w:t xml:space="preserve"> </w:t>
      </w:r>
      <w:r w:rsidRPr="00931299">
        <w:rPr>
          <w:rFonts w:ascii="Calibri" w:hAnsi="Calibri"/>
          <w:lang w:val="en"/>
        </w:rPr>
        <w:t>so-called</w:t>
      </w:r>
      <w:r w:rsidRPr="00931299">
        <w:rPr>
          <w:rFonts w:ascii="Calibri" w:hAnsi="Calibri"/>
          <w:color w:val="0070C0"/>
          <w:lang w:val="en"/>
        </w:rPr>
        <w:t xml:space="preserve"> </w:t>
      </w:r>
      <w:r w:rsidRPr="00931299">
        <w:rPr>
          <w:rFonts w:ascii="Calibri" w:hAnsi="Calibri"/>
          <w:lang w:val="en"/>
        </w:rPr>
        <w:t>employability</w:t>
      </w:r>
      <w:r w:rsidRPr="00044B75">
        <w:rPr>
          <w:rFonts w:ascii="Calibri" w:hAnsi="Calibri"/>
          <w:lang w:val="en"/>
        </w:rPr>
        <w:t xml:space="preserve"> skills. This requires increase</w:t>
      </w:r>
      <w:r>
        <w:rPr>
          <w:rFonts w:ascii="Calibri" w:hAnsi="Calibri"/>
          <w:lang w:val="en"/>
        </w:rPr>
        <w:t>d</w:t>
      </w:r>
      <w:r w:rsidRPr="00044B75">
        <w:rPr>
          <w:rFonts w:ascii="Calibri" w:hAnsi="Calibri"/>
          <w:lang w:val="en"/>
        </w:rPr>
        <w:t xml:space="preserve"> engagement with employers</w:t>
      </w:r>
      <w:r w:rsidR="005B3739">
        <w:rPr>
          <w:rFonts w:ascii="Calibri" w:hAnsi="Calibri"/>
          <w:lang w:val="en"/>
        </w:rPr>
        <w:t xml:space="preserve"> by incorporating enterprise/</w:t>
      </w:r>
      <w:r w:rsidRPr="00044B75">
        <w:rPr>
          <w:rFonts w:ascii="Calibri" w:hAnsi="Calibri"/>
          <w:lang w:val="en"/>
        </w:rPr>
        <w:t>work experience activities i</w:t>
      </w:r>
      <w:r w:rsidR="00BC7BB8">
        <w:rPr>
          <w:rFonts w:ascii="Calibri" w:hAnsi="Calibri"/>
          <w:lang w:val="en"/>
        </w:rPr>
        <w:t>nto students’ Study Programmes.</w:t>
      </w:r>
      <w:r>
        <w:rPr>
          <w:rFonts w:ascii="Calibri" w:hAnsi="Calibri"/>
          <w:lang w:val="en"/>
        </w:rPr>
        <w:t xml:space="preserve"> W</w:t>
      </w:r>
      <w:r w:rsidRPr="00044B75">
        <w:rPr>
          <w:rFonts w:ascii="Calibri" w:hAnsi="Calibri"/>
          <w:lang w:val="en"/>
        </w:rPr>
        <w:t xml:space="preserve">ork </w:t>
      </w:r>
      <w:r w:rsidRPr="00044B75">
        <w:rPr>
          <w:rFonts w:ascii="Calibri" w:hAnsi="Calibri"/>
          <w:lang w:val="en"/>
        </w:rPr>
        <w:lastRenderedPageBreak/>
        <w:t xml:space="preserve">experience activity is differentiated according to </w:t>
      </w:r>
      <w:r w:rsidR="00BC7BB8">
        <w:rPr>
          <w:rFonts w:ascii="Calibri" w:hAnsi="Calibri"/>
          <w:lang w:val="en"/>
        </w:rPr>
        <w:t>the student’s level of study.</w:t>
      </w:r>
      <w:r>
        <w:rPr>
          <w:rFonts w:ascii="Calibri" w:hAnsi="Calibri"/>
          <w:lang w:val="en"/>
        </w:rPr>
        <w:t xml:space="preserve"> A</w:t>
      </w:r>
      <w:r w:rsidRPr="00044B75">
        <w:rPr>
          <w:rFonts w:ascii="Calibri" w:hAnsi="Calibri"/>
          <w:lang w:val="en"/>
        </w:rPr>
        <w:t>n</w:t>
      </w:r>
      <w:r>
        <w:rPr>
          <w:rFonts w:ascii="Calibri" w:hAnsi="Calibri"/>
          <w:lang w:val="en"/>
        </w:rPr>
        <w:t xml:space="preserve"> </w:t>
      </w:r>
      <w:r w:rsidRPr="00044B75">
        <w:rPr>
          <w:rFonts w:ascii="Calibri" w:hAnsi="Calibri"/>
          <w:lang w:val="en"/>
        </w:rPr>
        <w:t>A Level student will be involved in study</w:t>
      </w:r>
      <w:r w:rsidR="00BC7BB8">
        <w:rPr>
          <w:rFonts w:ascii="Calibri" w:hAnsi="Calibri"/>
          <w:lang w:val="en"/>
        </w:rPr>
        <w:t xml:space="preserve"> visits with local enterprises.</w:t>
      </w:r>
      <w:r w:rsidRPr="00044B75">
        <w:rPr>
          <w:rFonts w:ascii="Calibri" w:hAnsi="Calibri"/>
          <w:lang w:val="en"/>
        </w:rPr>
        <w:t xml:space="preserve"> </w:t>
      </w:r>
      <w:r>
        <w:rPr>
          <w:rFonts w:ascii="Calibri" w:hAnsi="Calibri"/>
          <w:lang w:val="en"/>
        </w:rPr>
        <w:t>S</w:t>
      </w:r>
      <w:r w:rsidRPr="00044B75">
        <w:rPr>
          <w:rFonts w:ascii="Calibri" w:hAnsi="Calibri"/>
          <w:lang w:val="en"/>
        </w:rPr>
        <w:t>tudents below Level 2 will focus on employability skills</w:t>
      </w:r>
      <w:r w:rsidR="00750E77">
        <w:rPr>
          <w:rFonts w:ascii="Calibri" w:hAnsi="Calibri"/>
          <w:lang w:val="en"/>
        </w:rPr>
        <w:t>,</w:t>
      </w:r>
      <w:r w:rsidRPr="00044B75">
        <w:rPr>
          <w:rFonts w:ascii="Calibri" w:hAnsi="Calibri"/>
          <w:lang w:val="en"/>
        </w:rPr>
        <w:t xml:space="preserve"> </w:t>
      </w:r>
      <w:r>
        <w:rPr>
          <w:rFonts w:ascii="Calibri" w:hAnsi="Calibri"/>
          <w:lang w:val="en"/>
        </w:rPr>
        <w:t>and e</w:t>
      </w:r>
      <w:r w:rsidRPr="00044B75">
        <w:rPr>
          <w:rFonts w:ascii="Calibri" w:hAnsi="Calibri"/>
          <w:lang w:val="en"/>
        </w:rPr>
        <w:t>xtended work experience (up to 5 months) can be given to students to prepare them</w:t>
      </w:r>
      <w:r>
        <w:rPr>
          <w:rFonts w:ascii="Calibri" w:hAnsi="Calibri"/>
          <w:lang w:val="en"/>
        </w:rPr>
        <w:t xml:space="preserve"> for </w:t>
      </w:r>
      <w:r w:rsidR="00750E77">
        <w:rPr>
          <w:rFonts w:ascii="Calibri" w:hAnsi="Calibri"/>
          <w:lang w:val="en"/>
        </w:rPr>
        <w:t>a</w:t>
      </w:r>
      <w:r>
        <w:rPr>
          <w:rFonts w:ascii="Calibri" w:hAnsi="Calibri"/>
          <w:lang w:val="en"/>
        </w:rPr>
        <w:t xml:space="preserve">pprenticeships through the Traineeship, introduced in </w:t>
      </w:r>
      <w:r w:rsidRPr="00044B75">
        <w:rPr>
          <w:rFonts w:ascii="Calibri" w:hAnsi="Calibri"/>
          <w:lang w:val="en"/>
        </w:rPr>
        <w:t>September 2013</w:t>
      </w:r>
      <w:r>
        <w:rPr>
          <w:rFonts w:ascii="Calibri" w:hAnsi="Calibri"/>
          <w:lang w:val="en"/>
        </w:rPr>
        <w:t xml:space="preserve"> (2.4.4</w:t>
      </w:r>
      <w:r w:rsidR="00BC7BB8">
        <w:rPr>
          <w:rFonts w:ascii="Calibri" w:hAnsi="Calibri"/>
          <w:lang w:val="en"/>
        </w:rPr>
        <w:t>).</w:t>
      </w:r>
      <w:r>
        <w:rPr>
          <w:rFonts w:ascii="Calibri" w:hAnsi="Calibri"/>
          <w:lang w:val="en"/>
        </w:rPr>
        <w:t xml:space="preserve"> </w:t>
      </w:r>
      <w:r w:rsidRPr="00044B75">
        <w:rPr>
          <w:rFonts w:ascii="Calibri" w:hAnsi="Calibri"/>
          <w:lang w:val="en"/>
        </w:rPr>
        <w:t>This</w:t>
      </w:r>
      <w:r>
        <w:rPr>
          <w:rFonts w:ascii="Calibri" w:hAnsi="Calibri"/>
          <w:lang w:val="en"/>
        </w:rPr>
        <w:t xml:space="preserve"> increased volume </w:t>
      </w:r>
      <w:r w:rsidRPr="00044B75">
        <w:rPr>
          <w:rFonts w:ascii="Calibri" w:hAnsi="Calibri"/>
          <w:lang w:val="en"/>
        </w:rPr>
        <w:t xml:space="preserve">of work experience </w:t>
      </w:r>
      <w:r>
        <w:rPr>
          <w:rFonts w:ascii="Calibri" w:hAnsi="Calibri"/>
          <w:lang w:val="en"/>
        </w:rPr>
        <w:t>activities</w:t>
      </w:r>
      <w:r w:rsidRPr="00044B75">
        <w:rPr>
          <w:rFonts w:ascii="Calibri" w:hAnsi="Calibri"/>
          <w:lang w:val="en"/>
        </w:rPr>
        <w:t xml:space="preserve"> </w:t>
      </w:r>
      <w:r w:rsidRPr="00931299">
        <w:rPr>
          <w:rFonts w:ascii="Calibri" w:hAnsi="Calibri"/>
          <w:lang w:val="en"/>
        </w:rPr>
        <w:t>places s</w:t>
      </w:r>
      <w:r w:rsidRPr="00044B75">
        <w:rPr>
          <w:rFonts w:ascii="Calibri" w:hAnsi="Calibri"/>
          <w:lang w:val="en"/>
        </w:rPr>
        <w:t>ubsta</w:t>
      </w:r>
      <w:r>
        <w:rPr>
          <w:rFonts w:ascii="Calibri" w:hAnsi="Calibri"/>
          <w:lang w:val="en"/>
        </w:rPr>
        <w:t xml:space="preserve">ntial new capacity </w:t>
      </w:r>
      <w:r w:rsidRPr="00044B75">
        <w:rPr>
          <w:rFonts w:ascii="Calibri" w:hAnsi="Calibri"/>
          <w:lang w:val="en"/>
        </w:rPr>
        <w:t>dem</w:t>
      </w:r>
      <w:r>
        <w:rPr>
          <w:rFonts w:ascii="Calibri" w:hAnsi="Calibri"/>
          <w:lang w:val="en"/>
        </w:rPr>
        <w:t>ands on employers</w:t>
      </w:r>
      <w:r w:rsidRPr="00B121CD">
        <w:rPr>
          <w:rFonts w:ascii="Calibri" w:hAnsi="Calibri"/>
          <w:lang w:val="en"/>
        </w:rPr>
        <w:t>.</w:t>
      </w:r>
      <w:r w:rsidR="00BC7BB8">
        <w:rPr>
          <w:rFonts w:ascii="Calibri" w:hAnsi="Calibri"/>
          <w:lang w:val="en"/>
        </w:rPr>
        <w:t xml:space="preserve"> </w:t>
      </w:r>
      <w:r w:rsidR="003369EF">
        <w:rPr>
          <w:rFonts w:ascii="Calibri" w:hAnsi="Calibri"/>
          <w:lang w:val="en"/>
        </w:rPr>
        <w:t>E</w:t>
      </w:r>
      <w:r>
        <w:rPr>
          <w:rFonts w:ascii="Calibri" w:hAnsi="Calibri"/>
          <w:lang w:val="en"/>
        </w:rPr>
        <w:t>nterprise e</w:t>
      </w:r>
      <w:r w:rsidRPr="00044B75">
        <w:rPr>
          <w:rFonts w:ascii="Calibri" w:hAnsi="Calibri"/>
          <w:lang w:val="en"/>
        </w:rPr>
        <w:t>duca</w:t>
      </w:r>
      <w:r w:rsidR="003369EF">
        <w:rPr>
          <w:rFonts w:ascii="Calibri" w:hAnsi="Calibri"/>
          <w:lang w:val="en"/>
        </w:rPr>
        <w:t xml:space="preserve">tion has continuity with previous governments’ employer engagement </w:t>
      </w:r>
      <w:r w:rsidR="00657D5A">
        <w:rPr>
          <w:rFonts w:ascii="Calibri" w:hAnsi="Calibri"/>
          <w:lang w:val="en"/>
        </w:rPr>
        <w:t>policy a</w:t>
      </w:r>
      <w:r w:rsidR="00226FE8">
        <w:rPr>
          <w:rFonts w:ascii="Calibri" w:hAnsi="Calibri"/>
          <w:lang w:val="en"/>
        </w:rPr>
        <w:t xml:space="preserve">pproaches, </w:t>
      </w:r>
      <w:r w:rsidR="00682EE8">
        <w:rPr>
          <w:rFonts w:ascii="Calibri" w:hAnsi="Calibri"/>
          <w:lang w:val="en"/>
        </w:rPr>
        <w:t>discussed above (2.2.1</w:t>
      </w:r>
      <w:r w:rsidR="00657D5A">
        <w:rPr>
          <w:rFonts w:ascii="Calibri" w:hAnsi="Calibri"/>
          <w:lang w:val="en"/>
        </w:rPr>
        <w:t xml:space="preserve">). This mirrors </w:t>
      </w:r>
      <w:r>
        <w:rPr>
          <w:rFonts w:ascii="Calibri" w:hAnsi="Calibri"/>
          <w:lang w:val="en"/>
        </w:rPr>
        <w:t>the New Labour</w:t>
      </w:r>
      <w:r w:rsidRPr="00044B75">
        <w:rPr>
          <w:rFonts w:ascii="Calibri" w:hAnsi="Calibri"/>
          <w:lang w:val="en"/>
        </w:rPr>
        <w:t xml:space="preserve"> </w:t>
      </w:r>
      <w:r>
        <w:rPr>
          <w:rFonts w:ascii="Calibri" w:hAnsi="Calibri"/>
          <w:lang w:val="en"/>
        </w:rPr>
        <w:t xml:space="preserve">Government’s </w:t>
      </w:r>
      <w:r w:rsidRPr="00044B75">
        <w:rPr>
          <w:rFonts w:ascii="Calibri" w:hAnsi="Calibri"/>
          <w:lang w:val="en"/>
        </w:rPr>
        <w:t>strategy evident in</w:t>
      </w:r>
      <w:r>
        <w:rPr>
          <w:rFonts w:ascii="Calibri" w:hAnsi="Calibri"/>
          <w:lang w:val="en"/>
        </w:rPr>
        <w:t xml:space="preserve">, </w:t>
      </w:r>
      <w:r w:rsidRPr="00DD424E">
        <w:rPr>
          <w:rFonts w:ascii="Calibri" w:hAnsi="Calibri"/>
          <w:i/>
          <w:lang w:val="en"/>
        </w:rPr>
        <w:t>Building Stronger Partnerships</w:t>
      </w:r>
      <w:r w:rsidRPr="00044B75">
        <w:rPr>
          <w:rFonts w:ascii="Calibri" w:hAnsi="Calibri"/>
          <w:lang w:val="en"/>
        </w:rPr>
        <w:t xml:space="preserve"> (DCSF, 2009b). It was a core agenda for the LSC (2001-</w:t>
      </w:r>
      <w:r>
        <w:rPr>
          <w:rFonts w:ascii="Calibri" w:hAnsi="Calibri"/>
          <w:lang w:val="en"/>
        </w:rPr>
        <w:t>20</w:t>
      </w:r>
      <w:r w:rsidRPr="00044B75">
        <w:rPr>
          <w:rFonts w:ascii="Calibri" w:hAnsi="Calibri"/>
          <w:lang w:val="en"/>
        </w:rPr>
        <w:t xml:space="preserve">10) </w:t>
      </w:r>
      <w:r w:rsidRPr="00931299">
        <w:rPr>
          <w:rFonts w:ascii="Calibri" w:hAnsi="Calibri"/>
          <w:lang w:val="en"/>
        </w:rPr>
        <w:t>which had statutory power to secure work experience for young people through the Education</w:t>
      </w:r>
      <w:r w:rsidRPr="00044B75">
        <w:rPr>
          <w:rFonts w:ascii="Calibri" w:hAnsi="Calibri"/>
          <w:lang w:val="en"/>
        </w:rPr>
        <w:t xml:space="preserve"> Bu</w:t>
      </w:r>
      <w:r w:rsidR="00BC7BB8">
        <w:rPr>
          <w:rFonts w:ascii="Calibri" w:hAnsi="Calibri"/>
          <w:lang w:val="en"/>
        </w:rPr>
        <w:t>siness Link Partnership (EBLP).</w:t>
      </w:r>
      <w:r>
        <w:rPr>
          <w:rFonts w:ascii="Calibri" w:hAnsi="Calibri"/>
          <w:lang w:val="en"/>
        </w:rPr>
        <w:t xml:space="preserve"> T</w:t>
      </w:r>
      <w:r w:rsidRPr="00044B75">
        <w:rPr>
          <w:rFonts w:ascii="Calibri" w:hAnsi="Calibri"/>
          <w:lang w:val="en"/>
        </w:rPr>
        <w:t>he Coalition Government withdrew funding for EBLPs in 2011 and it was left to schools and colleges to decide whether to b</w:t>
      </w:r>
      <w:r w:rsidR="00BC7BB8">
        <w:rPr>
          <w:rFonts w:ascii="Calibri" w:hAnsi="Calibri"/>
          <w:lang w:val="en"/>
        </w:rPr>
        <w:t>uy into these services locally.</w:t>
      </w:r>
      <w:r>
        <w:rPr>
          <w:rFonts w:ascii="Calibri" w:hAnsi="Calibri"/>
          <w:lang w:val="en"/>
        </w:rPr>
        <w:t xml:space="preserve"> </w:t>
      </w:r>
      <w:r w:rsidRPr="00044B75">
        <w:rPr>
          <w:rFonts w:ascii="Calibri" w:hAnsi="Calibri"/>
        </w:rPr>
        <w:t>There are tensions in this policy because there are no financial incentives for organisations hosting a work placement</w:t>
      </w:r>
      <w:r>
        <w:rPr>
          <w:rFonts w:ascii="Calibri" w:hAnsi="Calibri"/>
        </w:rPr>
        <w:t xml:space="preserve"> (Hutchinson </w:t>
      </w:r>
      <w:r w:rsidRPr="00E16107">
        <w:rPr>
          <w:rFonts w:ascii="Calibri" w:hAnsi="Calibri"/>
        </w:rPr>
        <w:t>et al.,</w:t>
      </w:r>
      <w:r>
        <w:rPr>
          <w:rFonts w:ascii="Calibri" w:hAnsi="Calibri"/>
        </w:rPr>
        <w:t xml:space="preserve"> 2016)</w:t>
      </w:r>
      <w:r w:rsidRPr="00044B75">
        <w:rPr>
          <w:rFonts w:ascii="Calibri" w:hAnsi="Calibri"/>
        </w:rPr>
        <w:t xml:space="preserve">. </w:t>
      </w:r>
      <w:r w:rsidRPr="009E0775">
        <w:rPr>
          <w:rFonts w:ascii="Calibri" w:hAnsi="Calibri"/>
        </w:rPr>
        <w:t>A</w:t>
      </w:r>
      <w:r w:rsidRPr="00044B75">
        <w:rPr>
          <w:rFonts w:ascii="Calibri" w:hAnsi="Calibri"/>
        </w:rPr>
        <w:t>rguably, young people are providing cheap workforce labour because unlik</w:t>
      </w:r>
      <w:r>
        <w:rPr>
          <w:rFonts w:ascii="Calibri" w:hAnsi="Calibri"/>
        </w:rPr>
        <w:t xml:space="preserve">e </w:t>
      </w:r>
      <w:r w:rsidR="00750E77">
        <w:rPr>
          <w:rFonts w:ascii="Calibri" w:hAnsi="Calibri"/>
        </w:rPr>
        <w:t>a</w:t>
      </w:r>
      <w:r>
        <w:rPr>
          <w:rFonts w:ascii="Calibri" w:hAnsi="Calibri"/>
        </w:rPr>
        <w:t xml:space="preserve">pprenticeships, they </w:t>
      </w:r>
      <w:r w:rsidRPr="00044B75">
        <w:rPr>
          <w:rFonts w:ascii="Calibri" w:hAnsi="Calibri"/>
        </w:rPr>
        <w:t xml:space="preserve">are not required to be employed </w:t>
      </w:r>
      <w:r w:rsidR="00226FE8">
        <w:rPr>
          <w:rFonts w:ascii="Calibri" w:hAnsi="Calibri"/>
        </w:rPr>
        <w:t xml:space="preserve">(or paid) </w:t>
      </w:r>
      <w:r w:rsidRPr="00044B75">
        <w:rPr>
          <w:rFonts w:ascii="Calibri" w:hAnsi="Calibri"/>
        </w:rPr>
        <w:t>by th</w:t>
      </w:r>
      <w:r w:rsidR="00BC7BB8">
        <w:rPr>
          <w:rFonts w:ascii="Calibri" w:hAnsi="Calibri"/>
        </w:rPr>
        <w:t xml:space="preserve">e work placement provider. </w:t>
      </w:r>
      <w:r>
        <w:rPr>
          <w:rFonts w:ascii="Calibri" w:hAnsi="Calibri"/>
        </w:rPr>
        <w:t xml:space="preserve">The extended </w:t>
      </w:r>
      <w:r w:rsidRPr="00044B75">
        <w:rPr>
          <w:rFonts w:ascii="Calibri" w:hAnsi="Calibri"/>
        </w:rPr>
        <w:t xml:space="preserve">work experience strategy reconciles the problem of how to engage an increasing volume of 16-18 NEET within the Coalition Government’s </w:t>
      </w:r>
      <w:r w:rsidRPr="00DD424E">
        <w:rPr>
          <w:rFonts w:ascii="Calibri" w:hAnsi="Calibri"/>
        </w:rPr>
        <w:t>RPA policy</w:t>
      </w:r>
      <w:r w:rsidRPr="004D203F">
        <w:rPr>
          <w:rFonts w:ascii="Calibri" w:hAnsi="Calibri"/>
        </w:rPr>
        <w:t>.</w:t>
      </w:r>
      <w:r w:rsidR="004D203F" w:rsidRPr="004D203F">
        <w:rPr>
          <w:rFonts w:ascii="Calibri" w:hAnsi="Calibri"/>
        </w:rPr>
        <w:t xml:space="preserve"> </w:t>
      </w:r>
      <w:r w:rsidRPr="004D203F">
        <w:rPr>
          <w:rFonts w:ascii="Calibri" w:hAnsi="Calibri"/>
        </w:rPr>
        <w:t xml:space="preserve">Maguire (2013b:3) argues that “stimulating demand for young workers is important but short-term temporary working patterns do not facilitate access to permanent jobs and young people may become trapped in precarious ‘in </w:t>
      </w:r>
      <w:r w:rsidR="00BC7BB8">
        <w:rPr>
          <w:rFonts w:ascii="Calibri" w:hAnsi="Calibri"/>
        </w:rPr>
        <w:t>and out of work’ trajectories.”</w:t>
      </w:r>
    </w:p>
    <w:p w14:paraId="1C5D78CB" w14:textId="77777777" w:rsidR="002D7F8F" w:rsidRDefault="002D7F8F" w:rsidP="00745FE0">
      <w:pPr>
        <w:pStyle w:val="NormalWeb"/>
        <w:spacing w:before="0" w:beforeAutospacing="0" w:after="0" w:afterAutospacing="0" w:line="360" w:lineRule="auto"/>
        <w:jc w:val="both"/>
        <w:rPr>
          <w:rFonts w:ascii="Calibri" w:hAnsi="Calibri"/>
        </w:rPr>
      </w:pPr>
    </w:p>
    <w:p w14:paraId="48EFC6E2" w14:textId="77777777" w:rsidR="002D0106" w:rsidRPr="00720881" w:rsidRDefault="002D0106" w:rsidP="002D0106">
      <w:pPr>
        <w:spacing w:after="0" w:line="360" w:lineRule="auto"/>
        <w:jc w:val="both"/>
        <w:rPr>
          <w:rFonts w:ascii="Calibri" w:hAnsi="Calibri"/>
          <w:b/>
          <w:i/>
          <w:sz w:val="24"/>
          <w:szCs w:val="24"/>
        </w:rPr>
      </w:pPr>
      <w:r w:rsidRPr="00931299">
        <w:rPr>
          <w:rFonts w:ascii="Calibri" w:hAnsi="Calibri"/>
          <w:b/>
          <w:sz w:val="24"/>
          <w:szCs w:val="24"/>
        </w:rPr>
        <w:t>2.4.4</w:t>
      </w:r>
      <w:r w:rsidR="004E0F66" w:rsidRPr="00931299">
        <w:rPr>
          <w:rFonts w:ascii="Calibri" w:hAnsi="Calibri"/>
          <w:b/>
          <w:i/>
          <w:sz w:val="24"/>
          <w:szCs w:val="24"/>
        </w:rPr>
        <w:t xml:space="preserve"> Traineeships</w:t>
      </w:r>
      <w:r w:rsidR="00E95CAC" w:rsidRPr="00931299">
        <w:rPr>
          <w:rFonts w:ascii="Calibri" w:hAnsi="Calibri"/>
          <w:b/>
          <w:i/>
          <w:sz w:val="24"/>
          <w:szCs w:val="24"/>
        </w:rPr>
        <w:t xml:space="preserve"> – </w:t>
      </w:r>
      <w:r w:rsidRPr="00931299">
        <w:rPr>
          <w:rFonts w:ascii="Calibri" w:hAnsi="Calibri"/>
          <w:b/>
          <w:i/>
          <w:sz w:val="24"/>
          <w:szCs w:val="24"/>
        </w:rPr>
        <w:t>employer-led solution</w:t>
      </w:r>
      <w:r w:rsidR="004E0F66" w:rsidRPr="00931299">
        <w:rPr>
          <w:rFonts w:ascii="Calibri" w:hAnsi="Calibri"/>
          <w:b/>
          <w:i/>
          <w:sz w:val="24"/>
          <w:szCs w:val="24"/>
        </w:rPr>
        <w:t>s</w:t>
      </w:r>
    </w:p>
    <w:p w14:paraId="31AD9C5A" w14:textId="77777777" w:rsidR="002D0106" w:rsidRPr="00044B75" w:rsidRDefault="002D0106" w:rsidP="002D0106">
      <w:pPr>
        <w:tabs>
          <w:tab w:val="left" w:pos="2110"/>
        </w:tabs>
        <w:spacing w:line="360" w:lineRule="auto"/>
        <w:jc w:val="both"/>
        <w:rPr>
          <w:rFonts w:ascii="Calibri" w:hAnsi="Calibri"/>
          <w:sz w:val="24"/>
          <w:szCs w:val="24"/>
        </w:rPr>
      </w:pPr>
      <w:r w:rsidRPr="00044B75">
        <w:rPr>
          <w:rFonts w:ascii="Calibri" w:hAnsi="Calibri"/>
          <w:sz w:val="24"/>
          <w:szCs w:val="24"/>
        </w:rPr>
        <w:t>Traineeshi</w:t>
      </w:r>
      <w:r>
        <w:rPr>
          <w:rFonts w:ascii="Calibri" w:hAnsi="Calibri"/>
          <w:sz w:val="24"/>
          <w:szCs w:val="24"/>
        </w:rPr>
        <w:t>ps target NEET young people and aim to develop their skills for</w:t>
      </w:r>
      <w:r w:rsidRPr="00044B75">
        <w:rPr>
          <w:rFonts w:ascii="Calibri" w:hAnsi="Calibri"/>
          <w:sz w:val="24"/>
          <w:szCs w:val="24"/>
        </w:rPr>
        <w:t xml:space="preserve"> progress</w:t>
      </w:r>
      <w:r>
        <w:rPr>
          <w:rFonts w:ascii="Calibri" w:hAnsi="Calibri"/>
          <w:sz w:val="24"/>
          <w:szCs w:val="24"/>
        </w:rPr>
        <w:t>ion</w:t>
      </w:r>
      <w:r w:rsidRPr="00044B75">
        <w:rPr>
          <w:rFonts w:ascii="Calibri" w:hAnsi="Calibri"/>
          <w:sz w:val="24"/>
          <w:szCs w:val="24"/>
        </w:rPr>
        <w:t xml:space="preserve"> to an </w:t>
      </w:r>
      <w:r w:rsidR="005511F7">
        <w:rPr>
          <w:rFonts w:ascii="Calibri" w:hAnsi="Calibri"/>
          <w:sz w:val="24"/>
          <w:szCs w:val="24"/>
        </w:rPr>
        <w:t>a</w:t>
      </w:r>
      <w:r w:rsidRPr="00044B75">
        <w:rPr>
          <w:rFonts w:ascii="Calibri" w:hAnsi="Calibri"/>
          <w:sz w:val="24"/>
          <w:szCs w:val="24"/>
        </w:rPr>
        <w:t>pprenticeship or employment (DfE, 2013g). The core programme consists of a work placement and work skills training alongside support to improve English and Mat</w:t>
      </w:r>
      <w:r>
        <w:rPr>
          <w:rFonts w:ascii="Calibri" w:hAnsi="Calibri"/>
          <w:sz w:val="24"/>
          <w:szCs w:val="24"/>
        </w:rPr>
        <w:t>hs to GCSE grade C</w:t>
      </w:r>
      <w:r w:rsidRPr="00044B75">
        <w:rPr>
          <w:rFonts w:ascii="Calibri" w:hAnsi="Calibri"/>
          <w:sz w:val="24"/>
          <w:szCs w:val="24"/>
        </w:rPr>
        <w:t xml:space="preserve">. </w:t>
      </w:r>
      <w:r w:rsidRPr="00044B75">
        <w:rPr>
          <w:rFonts w:ascii="Calibri" w:hAnsi="Calibri"/>
          <w:sz w:val="24"/>
          <w:szCs w:val="24"/>
          <w:lang w:val="en-US"/>
        </w:rPr>
        <w:t>Train</w:t>
      </w:r>
      <w:r>
        <w:rPr>
          <w:rFonts w:ascii="Calibri" w:hAnsi="Calibri"/>
          <w:sz w:val="24"/>
          <w:szCs w:val="24"/>
          <w:lang w:val="en-US"/>
        </w:rPr>
        <w:t xml:space="preserve">eeships reflect elements of a </w:t>
      </w:r>
      <w:r w:rsidRPr="00044B75">
        <w:rPr>
          <w:rFonts w:ascii="Calibri" w:hAnsi="Calibri"/>
          <w:sz w:val="24"/>
          <w:szCs w:val="24"/>
          <w:lang w:val="en-US"/>
        </w:rPr>
        <w:t>curri</w:t>
      </w:r>
      <w:r>
        <w:rPr>
          <w:rFonts w:ascii="Calibri" w:hAnsi="Calibri"/>
          <w:sz w:val="24"/>
          <w:szCs w:val="24"/>
          <w:lang w:val="en-US"/>
        </w:rPr>
        <w:t>culum model, advocated as work</w:t>
      </w:r>
      <w:r w:rsidR="00682EE8">
        <w:rPr>
          <w:rFonts w:ascii="Calibri" w:hAnsi="Calibri"/>
          <w:sz w:val="24"/>
          <w:szCs w:val="24"/>
          <w:lang w:val="en-US"/>
        </w:rPr>
        <w:t>ing well for 16-18 NEET in research by</w:t>
      </w:r>
      <w:r>
        <w:rPr>
          <w:rFonts w:ascii="Calibri" w:hAnsi="Calibri"/>
          <w:sz w:val="24"/>
          <w:szCs w:val="24"/>
          <w:lang w:val="en-US"/>
        </w:rPr>
        <w:t xml:space="preserve"> </w:t>
      </w:r>
      <w:r w:rsidRPr="00B35E11">
        <w:rPr>
          <w:rFonts w:ascii="Calibri" w:hAnsi="Calibri"/>
          <w:sz w:val="24"/>
          <w:szCs w:val="24"/>
          <w:lang w:val="en-US"/>
        </w:rPr>
        <w:t>IES (</w:t>
      </w:r>
      <w:r w:rsidR="00495ED7">
        <w:rPr>
          <w:rFonts w:ascii="Calibri" w:hAnsi="Calibri"/>
          <w:sz w:val="24"/>
          <w:szCs w:val="24"/>
          <w:lang w:val="en-US"/>
        </w:rPr>
        <w:t xml:space="preserve">DfE, </w:t>
      </w:r>
      <w:r w:rsidRPr="00B35E11">
        <w:rPr>
          <w:rFonts w:ascii="Calibri" w:hAnsi="Calibri"/>
          <w:sz w:val="24"/>
          <w:szCs w:val="24"/>
          <w:lang w:val="en-US"/>
        </w:rPr>
        <w:t>2010a</w:t>
      </w:r>
      <w:r>
        <w:rPr>
          <w:rFonts w:ascii="Calibri" w:hAnsi="Calibri"/>
          <w:sz w:val="24"/>
          <w:szCs w:val="24"/>
          <w:lang w:val="en-US"/>
        </w:rPr>
        <w:t xml:space="preserve">) and </w:t>
      </w:r>
      <w:r w:rsidR="00BC7BB8">
        <w:rPr>
          <w:rFonts w:ascii="Calibri" w:hAnsi="Calibri"/>
          <w:sz w:val="24"/>
          <w:szCs w:val="24"/>
          <w:lang w:val="en-US"/>
        </w:rPr>
        <w:t xml:space="preserve">NfER (2012). </w:t>
      </w:r>
      <w:r>
        <w:rPr>
          <w:rFonts w:ascii="Calibri" w:hAnsi="Calibri"/>
          <w:sz w:val="24"/>
          <w:szCs w:val="24"/>
          <w:lang w:val="en-US"/>
        </w:rPr>
        <w:t>E</w:t>
      </w:r>
      <w:r w:rsidRPr="00044B75">
        <w:rPr>
          <w:rFonts w:ascii="Calibri" w:hAnsi="Calibri"/>
          <w:sz w:val="24"/>
          <w:szCs w:val="24"/>
        </w:rPr>
        <w:t>mployers or providers are left to decide which young people are recruited to a Traineeship on the basis of them “having a reasonable chance of being rea</w:t>
      </w:r>
      <w:r w:rsidR="000651D8">
        <w:rPr>
          <w:rFonts w:ascii="Calibri" w:hAnsi="Calibri"/>
          <w:sz w:val="24"/>
          <w:szCs w:val="24"/>
        </w:rPr>
        <w:t xml:space="preserve">dy for employment” </w:t>
      </w:r>
      <w:r w:rsidR="000651D8" w:rsidRPr="00495ED7">
        <w:rPr>
          <w:rFonts w:ascii="Calibri" w:hAnsi="Calibri"/>
          <w:sz w:val="24"/>
          <w:szCs w:val="24"/>
        </w:rPr>
        <w:t>(DfE, 2013h:</w:t>
      </w:r>
      <w:r w:rsidR="00495ED7">
        <w:rPr>
          <w:rFonts w:ascii="Calibri" w:hAnsi="Calibri"/>
          <w:sz w:val="24"/>
          <w:szCs w:val="24"/>
        </w:rPr>
        <w:t xml:space="preserve"> </w:t>
      </w:r>
      <w:r w:rsidRPr="00495ED7">
        <w:rPr>
          <w:rFonts w:ascii="Calibri" w:hAnsi="Calibri"/>
          <w:sz w:val="24"/>
          <w:szCs w:val="24"/>
        </w:rPr>
        <w:t xml:space="preserve">6). </w:t>
      </w:r>
      <w:r w:rsidRPr="00044B75">
        <w:rPr>
          <w:rFonts w:ascii="Calibri" w:hAnsi="Calibri"/>
          <w:sz w:val="24"/>
          <w:szCs w:val="24"/>
        </w:rPr>
        <w:t xml:space="preserve">This criterion is not explicit and decisions </w:t>
      </w:r>
      <w:r w:rsidRPr="00044B75">
        <w:rPr>
          <w:rFonts w:ascii="Calibri" w:hAnsi="Calibri"/>
          <w:sz w:val="24"/>
          <w:szCs w:val="24"/>
        </w:rPr>
        <w:lastRenderedPageBreak/>
        <w:t>taken may vary between programme providers and result in unequal access to Traineeships for 16-18 NEET</w:t>
      </w:r>
      <w:r>
        <w:rPr>
          <w:rFonts w:ascii="Calibri" w:hAnsi="Calibri"/>
          <w:sz w:val="24"/>
          <w:szCs w:val="24"/>
        </w:rPr>
        <w:t>.</w:t>
      </w:r>
    </w:p>
    <w:p w14:paraId="6C53F0C6" w14:textId="77777777" w:rsidR="002D0106" w:rsidRPr="00931299" w:rsidRDefault="002D0106" w:rsidP="002D0106">
      <w:pPr>
        <w:tabs>
          <w:tab w:val="left" w:pos="2110"/>
        </w:tabs>
        <w:spacing w:line="360" w:lineRule="auto"/>
        <w:jc w:val="both"/>
        <w:rPr>
          <w:rFonts w:ascii="Calibri" w:hAnsi="Calibri"/>
          <w:sz w:val="24"/>
          <w:szCs w:val="24"/>
          <w:lang w:val="en"/>
        </w:rPr>
      </w:pPr>
      <w:r w:rsidRPr="00044B75">
        <w:rPr>
          <w:rFonts w:ascii="Calibri" w:hAnsi="Calibri"/>
          <w:sz w:val="24"/>
          <w:szCs w:val="24"/>
        </w:rPr>
        <w:t>The recognition for completing a Trainees</w:t>
      </w:r>
      <w:r>
        <w:rPr>
          <w:rFonts w:ascii="Calibri" w:hAnsi="Calibri"/>
          <w:sz w:val="24"/>
          <w:szCs w:val="24"/>
        </w:rPr>
        <w:t>hip rests with the employers/</w:t>
      </w:r>
      <w:r w:rsidRPr="00044B75">
        <w:rPr>
          <w:rFonts w:ascii="Calibri" w:hAnsi="Calibri"/>
          <w:sz w:val="24"/>
          <w:szCs w:val="24"/>
        </w:rPr>
        <w:t xml:space="preserve">providers and is in the form of a reference from where the work placement is undertaken. Employers/providers design the curriculum, the selection of any qualifications used, and </w:t>
      </w:r>
      <w:r>
        <w:rPr>
          <w:rFonts w:ascii="Calibri" w:hAnsi="Calibri"/>
          <w:sz w:val="24"/>
          <w:szCs w:val="24"/>
        </w:rPr>
        <w:t xml:space="preserve">they </w:t>
      </w:r>
      <w:r w:rsidRPr="00044B75">
        <w:rPr>
          <w:rFonts w:ascii="Calibri" w:hAnsi="Calibri"/>
          <w:sz w:val="24"/>
          <w:szCs w:val="24"/>
        </w:rPr>
        <w:t>may award lo</w:t>
      </w:r>
      <w:r w:rsidR="00F948CF">
        <w:rPr>
          <w:rFonts w:ascii="Calibri" w:hAnsi="Calibri"/>
          <w:sz w:val="24"/>
          <w:szCs w:val="24"/>
        </w:rPr>
        <w:t xml:space="preserve">cally recognised certificates. </w:t>
      </w:r>
      <w:r w:rsidRPr="00044B75">
        <w:rPr>
          <w:rFonts w:ascii="Calibri" w:hAnsi="Calibri"/>
          <w:sz w:val="24"/>
          <w:szCs w:val="24"/>
        </w:rPr>
        <w:t>This raises i</w:t>
      </w:r>
      <w:r>
        <w:rPr>
          <w:rFonts w:ascii="Calibri" w:hAnsi="Calibri"/>
          <w:sz w:val="24"/>
          <w:szCs w:val="24"/>
        </w:rPr>
        <w:t>ssues about quality of programme content:</w:t>
      </w:r>
      <w:r w:rsidRPr="00044B75">
        <w:rPr>
          <w:rFonts w:ascii="Calibri" w:hAnsi="Calibri"/>
          <w:sz w:val="24"/>
          <w:szCs w:val="24"/>
        </w:rPr>
        <w:t xml:space="preserve"> standards</w:t>
      </w:r>
      <w:r w:rsidR="00F310B3">
        <w:rPr>
          <w:rFonts w:ascii="Calibri" w:hAnsi="Calibri"/>
          <w:sz w:val="24"/>
          <w:szCs w:val="24"/>
        </w:rPr>
        <w:t>,</w:t>
      </w:r>
      <w:r w:rsidRPr="00044B75">
        <w:rPr>
          <w:rFonts w:ascii="Calibri" w:hAnsi="Calibri"/>
          <w:sz w:val="24"/>
          <w:szCs w:val="24"/>
        </w:rPr>
        <w:t xml:space="preserve"> </w:t>
      </w:r>
      <w:r w:rsidR="00F310B3">
        <w:rPr>
          <w:rFonts w:ascii="Calibri" w:hAnsi="Calibri"/>
          <w:sz w:val="24"/>
          <w:szCs w:val="24"/>
        </w:rPr>
        <w:t>such as</w:t>
      </w:r>
      <w:r>
        <w:rPr>
          <w:rFonts w:ascii="Calibri" w:hAnsi="Calibri"/>
          <w:sz w:val="24"/>
          <w:szCs w:val="24"/>
        </w:rPr>
        <w:t xml:space="preserve"> ‘</w:t>
      </w:r>
      <w:r w:rsidRPr="00044B75">
        <w:rPr>
          <w:rFonts w:ascii="Calibri" w:hAnsi="Calibri"/>
          <w:sz w:val="24"/>
          <w:szCs w:val="24"/>
        </w:rPr>
        <w:t>is one</w:t>
      </w:r>
      <w:r>
        <w:rPr>
          <w:rFonts w:ascii="Calibri" w:hAnsi="Calibri"/>
          <w:sz w:val="24"/>
          <w:szCs w:val="24"/>
        </w:rPr>
        <w:t xml:space="preserve"> programme as good as another?’ </w:t>
      </w:r>
      <w:r w:rsidRPr="00044B75">
        <w:rPr>
          <w:rFonts w:ascii="Calibri" w:hAnsi="Calibri"/>
          <w:sz w:val="24"/>
          <w:szCs w:val="24"/>
        </w:rPr>
        <w:t>and oppo</w:t>
      </w:r>
      <w:r>
        <w:rPr>
          <w:rFonts w:ascii="Calibri" w:hAnsi="Calibri"/>
          <w:sz w:val="24"/>
          <w:szCs w:val="24"/>
        </w:rPr>
        <w:t>rtunities to access</w:t>
      </w:r>
      <w:r w:rsidR="00F310B3">
        <w:rPr>
          <w:rFonts w:ascii="Calibri" w:hAnsi="Calibri"/>
          <w:sz w:val="24"/>
          <w:szCs w:val="24"/>
        </w:rPr>
        <w:t>, such as</w:t>
      </w:r>
      <w:r>
        <w:rPr>
          <w:rFonts w:ascii="Calibri" w:hAnsi="Calibri"/>
          <w:sz w:val="24"/>
          <w:szCs w:val="24"/>
        </w:rPr>
        <w:t xml:space="preserve"> ‘</w:t>
      </w:r>
      <w:r w:rsidRPr="00044B75">
        <w:rPr>
          <w:rFonts w:ascii="Calibri" w:hAnsi="Calibri"/>
          <w:sz w:val="24"/>
          <w:szCs w:val="24"/>
        </w:rPr>
        <w:t xml:space="preserve">are programmes available in </w:t>
      </w:r>
      <w:r w:rsidRPr="00682EE8">
        <w:rPr>
          <w:rFonts w:ascii="Calibri" w:hAnsi="Calibri"/>
          <w:sz w:val="24"/>
          <w:szCs w:val="24"/>
        </w:rPr>
        <w:t>all local areas</w:t>
      </w:r>
      <w:r w:rsidR="00F948CF" w:rsidRPr="00682EE8">
        <w:rPr>
          <w:rFonts w:ascii="Calibri" w:hAnsi="Calibri"/>
          <w:sz w:val="24"/>
          <w:szCs w:val="24"/>
        </w:rPr>
        <w:t>?</w:t>
      </w:r>
      <w:r w:rsidR="005511F7" w:rsidRPr="00682EE8">
        <w:rPr>
          <w:rFonts w:ascii="Calibri" w:hAnsi="Calibri"/>
          <w:sz w:val="24"/>
          <w:szCs w:val="24"/>
        </w:rPr>
        <w:t>’</w:t>
      </w:r>
      <w:r w:rsidR="00F948CF" w:rsidRPr="00682EE8">
        <w:rPr>
          <w:rFonts w:ascii="Calibri" w:hAnsi="Calibri"/>
          <w:sz w:val="24"/>
          <w:szCs w:val="24"/>
        </w:rPr>
        <w:t xml:space="preserve"> </w:t>
      </w:r>
      <w:r w:rsidRPr="00044B75">
        <w:rPr>
          <w:rFonts w:ascii="Calibri" w:hAnsi="Calibri"/>
          <w:sz w:val="24"/>
          <w:szCs w:val="24"/>
        </w:rPr>
        <w:t>Based on research evidence from longitudinal studies, Maguire (2013b) identifies vocational education working in partnership with employers as being a successful intervention with NEET young people</w:t>
      </w:r>
      <w:r>
        <w:rPr>
          <w:rFonts w:ascii="Calibri" w:hAnsi="Calibri"/>
          <w:sz w:val="24"/>
          <w:szCs w:val="24"/>
        </w:rPr>
        <w:t>,</w:t>
      </w:r>
      <w:r w:rsidRPr="00044B75">
        <w:rPr>
          <w:rFonts w:ascii="Calibri" w:hAnsi="Calibri"/>
          <w:sz w:val="24"/>
          <w:szCs w:val="24"/>
        </w:rPr>
        <w:t xml:space="preserve"> but argues that it needs to be accompanied by the attainment of credible qualifications and learning that has real </w:t>
      </w:r>
      <w:r w:rsidR="00F948CF">
        <w:rPr>
          <w:rFonts w:ascii="Calibri" w:hAnsi="Calibri"/>
          <w:sz w:val="24"/>
          <w:szCs w:val="24"/>
        </w:rPr>
        <w:t xml:space="preserve">currency in the labour market. </w:t>
      </w:r>
      <w:r>
        <w:rPr>
          <w:rFonts w:ascii="Calibri" w:hAnsi="Calibri"/>
          <w:sz w:val="24"/>
          <w:szCs w:val="24"/>
        </w:rPr>
        <w:t xml:space="preserve">This reinforces </w:t>
      </w:r>
      <w:r w:rsidR="001C2A56">
        <w:rPr>
          <w:rFonts w:ascii="Calibri" w:hAnsi="Calibri"/>
          <w:sz w:val="24"/>
          <w:szCs w:val="24"/>
        </w:rPr>
        <w:t xml:space="preserve">the </w:t>
      </w:r>
      <w:r>
        <w:rPr>
          <w:rFonts w:ascii="Calibri" w:hAnsi="Calibri"/>
          <w:sz w:val="24"/>
          <w:szCs w:val="24"/>
        </w:rPr>
        <w:t xml:space="preserve">findings by </w:t>
      </w:r>
      <w:r>
        <w:rPr>
          <w:rFonts w:ascii="Calibri" w:hAnsi="Calibri"/>
          <w:sz w:val="24"/>
          <w:szCs w:val="24"/>
          <w:lang w:val="en"/>
        </w:rPr>
        <w:t>Simmons, Thompson and Russell, (2013a</w:t>
      </w:r>
      <w:r w:rsidR="005B3739">
        <w:rPr>
          <w:rFonts w:ascii="Calibri" w:hAnsi="Calibri"/>
          <w:sz w:val="24"/>
          <w:szCs w:val="24"/>
        </w:rPr>
        <w:t>)</w:t>
      </w:r>
      <w:r>
        <w:rPr>
          <w:rFonts w:ascii="Calibri" w:hAnsi="Calibri"/>
          <w:sz w:val="24"/>
          <w:szCs w:val="24"/>
        </w:rPr>
        <w:t xml:space="preserve"> </w:t>
      </w:r>
      <w:r>
        <w:rPr>
          <w:rFonts w:ascii="Calibri" w:hAnsi="Calibri"/>
          <w:sz w:val="24"/>
          <w:szCs w:val="24"/>
          <w:lang w:val="en"/>
        </w:rPr>
        <w:t>about marginalised provision leading</w:t>
      </w:r>
      <w:r w:rsidRPr="00044B75">
        <w:rPr>
          <w:rFonts w:ascii="Calibri" w:hAnsi="Calibri"/>
          <w:sz w:val="24"/>
          <w:szCs w:val="24"/>
          <w:lang w:val="en"/>
        </w:rPr>
        <w:t xml:space="preserve"> to few positive outcomes in te</w:t>
      </w:r>
      <w:r>
        <w:rPr>
          <w:rFonts w:ascii="Calibri" w:hAnsi="Calibri"/>
          <w:sz w:val="24"/>
          <w:szCs w:val="24"/>
          <w:lang w:val="en"/>
        </w:rPr>
        <w:t>r</w:t>
      </w:r>
      <w:r w:rsidR="00F948CF">
        <w:rPr>
          <w:rFonts w:ascii="Calibri" w:hAnsi="Calibri"/>
          <w:sz w:val="24"/>
          <w:szCs w:val="24"/>
          <w:lang w:val="en"/>
        </w:rPr>
        <w:t>ms of transition to employment.</w:t>
      </w:r>
      <w:r>
        <w:rPr>
          <w:rFonts w:ascii="Calibri" w:hAnsi="Calibri"/>
          <w:sz w:val="24"/>
          <w:szCs w:val="24"/>
          <w:lang w:val="en"/>
        </w:rPr>
        <w:t xml:space="preserve"> </w:t>
      </w:r>
      <w:r w:rsidR="001C2A56" w:rsidRPr="00931299">
        <w:rPr>
          <w:rFonts w:ascii="Calibri" w:hAnsi="Calibri"/>
          <w:sz w:val="24"/>
          <w:szCs w:val="24"/>
          <w:lang w:val="en"/>
        </w:rPr>
        <w:t>A s</w:t>
      </w:r>
      <w:r w:rsidRPr="00931299">
        <w:rPr>
          <w:rFonts w:ascii="Calibri" w:hAnsi="Calibri"/>
          <w:sz w:val="24"/>
          <w:szCs w:val="24"/>
          <w:lang w:val="en"/>
        </w:rPr>
        <w:t>imilar concern about young people frequently progressing from YTS provision to blind alley or exploitative employment was raised by Finn (1987), and Ainley and Allen (2010).</w:t>
      </w:r>
    </w:p>
    <w:p w14:paraId="6B48D217" w14:textId="77777777" w:rsidR="00AF7531" w:rsidRPr="00654ADD" w:rsidRDefault="002D0106" w:rsidP="00AF7531">
      <w:pPr>
        <w:pStyle w:val="FootnoteText"/>
        <w:spacing w:line="360" w:lineRule="auto"/>
        <w:jc w:val="both"/>
        <w:rPr>
          <w:rFonts w:ascii="Calibri" w:hAnsi="Calibri"/>
          <w:sz w:val="24"/>
          <w:szCs w:val="24"/>
        </w:rPr>
      </w:pPr>
      <w:r w:rsidRPr="00044B75">
        <w:rPr>
          <w:rFonts w:ascii="Calibri" w:hAnsi="Calibri"/>
          <w:sz w:val="24"/>
          <w:szCs w:val="24"/>
        </w:rPr>
        <w:t>The Coalition Government views employers as leading the delivery of Traineeships</w:t>
      </w:r>
      <w:r>
        <w:rPr>
          <w:rFonts w:ascii="Calibri" w:hAnsi="Calibri"/>
          <w:sz w:val="24"/>
          <w:szCs w:val="24"/>
        </w:rPr>
        <w:t xml:space="preserve"> </w:t>
      </w:r>
      <w:r w:rsidRPr="00342429">
        <w:rPr>
          <w:rFonts w:ascii="Calibri" w:hAnsi="Calibri"/>
          <w:sz w:val="24"/>
          <w:szCs w:val="24"/>
        </w:rPr>
        <w:t>(DfE, 2013g</w:t>
      </w:r>
      <w:r>
        <w:rPr>
          <w:rFonts w:ascii="Calibri" w:hAnsi="Calibri"/>
          <w:sz w:val="24"/>
          <w:szCs w:val="24"/>
        </w:rPr>
        <w:t>)</w:t>
      </w:r>
      <w:r w:rsidR="00F948CF">
        <w:rPr>
          <w:rFonts w:ascii="Calibri" w:hAnsi="Calibri"/>
          <w:sz w:val="24"/>
          <w:szCs w:val="24"/>
        </w:rPr>
        <w:t>.</w:t>
      </w:r>
      <w:r>
        <w:rPr>
          <w:rFonts w:ascii="Calibri" w:hAnsi="Calibri"/>
          <w:sz w:val="24"/>
          <w:szCs w:val="24"/>
        </w:rPr>
        <w:t xml:space="preserve"> </w:t>
      </w:r>
      <w:r w:rsidRPr="00044B75">
        <w:rPr>
          <w:rFonts w:ascii="Calibri" w:hAnsi="Calibri"/>
          <w:sz w:val="24"/>
          <w:szCs w:val="24"/>
        </w:rPr>
        <w:t>In 2012</w:t>
      </w:r>
      <w:r w:rsidRPr="00757D37">
        <w:rPr>
          <w:rFonts w:ascii="Calibri" w:hAnsi="Calibri"/>
          <w:sz w:val="24"/>
          <w:szCs w:val="24"/>
        </w:rPr>
        <w:t>, the Government invested £91M in the UK</w:t>
      </w:r>
      <w:r w:rsidR="004E0F66">
        <w:rPr>
          <w:rFonts w:ascii="Calibri" w:hAnsi="Calibri"/>
          <w:sz w:val="24"/>
          <w:szCs w:val="24"/>
        </w:rPr>
        <w:t>CES</w:t>
      </w:r>
      <w:r w:rsidRPr="00757D37">
        <w:rPr>
          <w:rFonts w:ascii="Calibri" w:hAnsi="Calibri"/>
          <w:sz w:val="24"/>
          <w:szCs w:val="24"/>
        </w:rPr>
        <w:t xml:space="preserve"> </w:t>
      </w:r>
      <w:r w:rsidR="004E0F66">
        <w:rPr>
          <w:rFonts w:ascii="Calibri" w:hAnsi="Calibri"/>
          <w:sz w:val="24"/>
          <w:szCs w:val="24"/>
        </w:rPr>
        <w:t>(EOS) P</w:t>
      </w:r>
      <w:r w:rsidR="00F948CF">
        <w:rPr>
          <w:rFonts w:ascii="Calibri" w:hAnsi="Calibri"/>
          <w:sz w:val="24"/>
          <w:szCs w:val="24"/>
        </w:rPr>
        <w:t>ilot</w:t>
      </w:r>
      <w:r w:rsidR="00657D5A">
        <w:rPr>
          <w:rFonts w:ascii="Calibri" w:hAnsi="Calibri"/>
          <w:sz w:val="24"/>
          <w:szCs w:val="24"/>
        </w:rPr>
        <w:t xml:space="preserve"> and this was followed by subsequent investment in 2015-2016</w:t>
      </w:r>
      <w:r w:rsidR="004E0F66" w:rsidRPr="00F86442">
        <w:rPr>
          <w:rFonts w:ascii="Calibri" w:hAnsi="Calibri"/>
          <w:sz w:val="24"/>
          <w:szCs w:val="24"/>
        </w:rPr>
        <w:t xml:space="preserve"> (2.2.1</w:t>
      </w:r>
      <w:r w:rsidR="004E0F66" w:rsidRPr="00657D5A">
        <w:rPr>
          <w:rFonts w:ascii="Calibri" w:hAnsi="Calibri"/>
          <w:sz w:val="24"/>
          <w:szCs w:val="24"/>
        </w:rPr>
        <w:t>)</w:t>
      </w:r>
      <w:r w:rsidR="00F948CF" w:rsidRPr="00657D5A">
        <w:rPr>
          <w:rFonts w:ascii="Calibri" w:hAnsi="Calibri"/>
          <w:sz w:val="24"/>
          <w:szCs w:val="24"/>
        </w:rPr>
        <w:t xml:space="preserve">. </w:t>
      </w:r>
      <w:r w:rsidRPr="00657D5A">
        <w:rPr>
          <w:rFonts w:ascii="Calibri" w:hAnsi="Calibri"/>
          <w:sz w:val="24"/>
          <w:szCs w:val="24"/>
        </w:rPr>
        <w:t xml:space="preserve">This </w:t>
      </w:r>
      <w:r w:rsidRPr="00757D37">
        <w:rPr>
          <w:rFonts w:ascii="Calibri" w:hAnsi="Calibri"/>
          <w:sz w:val="24"/>
          <w:szCs w:val="24"/>
        </w:rPr>
        <w:t>pilot promotes employer-led skills solutions and employers in the scheme are funded di</w:t>
      </w:r>
      <w:r w:rsidR="00F948CF">
        <w:rPr>
          <w:rFonts w:ascii="Calibri" w:hAnsi="Calibri"/>
          <w:sz w:val="24"/>
          <w:szCs w:val="24"/>
        </w:rPr>
        <w:t>rectly to deliver Traineeships.</w:t>
      </w:r>
      <w:r w:rsidRPr="00757D37">
        <w:rPr>
          <w:rFonts w:ascii="Calibri" w:hAnsi="Calibri"/>
          <w:sz w:val="24"/>
          <w:szCs w:val="24"/>
        </w:rPr>
        <w:t xml:space="preserve"> This raises issues about the evidence base for employer-led 16-18 NEET provision, given the poor YCS </w:t>
      </w:r>
      <w:r>
        <w:rPr>
          <w:rFonts w:ascii="Calibri" w:hAnsi="Calibri"/>
          <w:sz w:val="24"/>
          <w:szCs w:val="24"/>
        </w:rPr>
        <w:t>performance data discussed earlier (</w:t>
      </w:r>
      <w:r w:rsidRPr="00044B75">
        <w:rPr>
          <w:rFonts w:ascii="Calibri" w:hAnsi="Calibri"/>
          <w:sz w:val="24"/>
          <w:szCs w:val="24"/>
        </w:rPr>
        <w:t>2.4.2</w:t>
      </w:r>
      <w:r>
        <w:rPr>
          <w:rFonts w:ascii="Calibri" w:hAnsi="Calibri"/>
          <w:sz w:val="24"/>
          <w:szCs w:val="24"/>
        </w:rPr>
        <w:t>)</w:t>
      </w:r>
      <w:r w:rsidRPr="00044B75">
        <w:rPr>
          <w:rFonts w:ascii="Calibri" w:hAnsi="Calibri"/>
          <w:sz w:val="24"/>
          <w:szCs w:val="24"/>
        </w:rPr>
        <w:t>. It reflects the Coalition Government’</w:t>
      </w:r>
      <w:r>
        <w:rPr>
          <w:rFonts w:ascii="Calibri" w:hAnsi="Calibri"/>
          <w:sz w:val="24"/>
          <w:szCs w:val="24"/>
        </w:rPr>
        <w:t xml:space="preserve">s commitment to the </w:t>
      </w:r>
      <w:r w:rsidRPr="001F2592">
        <w:rPr>
          <w:rFonts w:ascii="Calibri" w:hAnsi="Calibri"/>
          <w:sz w:val="24"/>
          <w:szCs w:val="24"/>
        </w:rPr>
        <w:t>neoliberal</w:t>
      </w:r>
      <w:r>
        <w:rPr>
          <w:rFonts w:ascii="Calibri" w:hAnsi="Calibri"/>
          <w:sz w:val="24"/>
          <w:szCs w:val="24"/>
        </w:rPr>
        <w:t xml:space="preserve"> </w:t>
      </w:r>
      <w:r w:rsidRPr="00044B75">
        <w:rPr>
          <w:rFonts w:ascii="Calibri" w:hAnsi="Calibri"/>
          <w:sz w:val="24"/>
          <w:szCs w:val="24"/>
        </w:rPr>
        <w:t>policy drivers of education for the economy, enterprise and entrepreneurship</w:t>
      </w:r>
      <w:r>
        <w:rPr>
          <w:rFonts w:ascii="Calibri" w:hAnsi="Calibri"/>
          <w:sz w:val="24"/>
          <w:szCs w:val="24"/>
        </w:rPr>
        <w:t>, and</w:t>
      </w:r>
      <w:r w:rsidR="008D243A">
        <w:rPr>
          <w:rFonts w:ascii="Calibri" w:hAnsi="Calibri"/>
          <w:sz w:val="24"/>
          <w:szCs w:val="24"/>
        </w:rPr>
        <w:t xml:space="preserve"> marketisation</w:t>
      </w:r>
      <w:r w:rsidRPr="00044B75">
        <w:rPr>
          <w:rFonts w:ascii="Calibri" w:hAnsi="Calibri"/>
          <w:sz w:val="24"/>
          <w:szCs w:val="24"/>
        </w:rPr>
        <w:t xml:space="preserve">. The influence of these ideological drivers are prominent in other Coalition education reforms analysed in this chapter, such as the </w:t>
      </w:r>
      <w:r w:rsidR="004D42D7">
        <w:rPr>
          <w:rFonts w:ascii="Calibri" w:hAnsi="Calibri"/>
          <w:sz w:val="24"/>
          <w:szCs w:val="24"/>
        </w:rPr>
        <w:t xml:space="preserve">expansion </w:t>
      </w:r>
      <w:r>
        <w:rPr>
          <w:rFonts w:ascii="Calibri" w:hAnsi="Calibri"/>
          <w:sz w:val="24"/>
          <w:szCs w:val="24"/>
        </w:rPr>
        <w:t xml:space="preserve">of academies, </w:t>
      </w:r>
      <w:r w:rsidRPr="00044B75">
        <w:rPr>
          <w:rFonts w:ascii="Calibri" w:hAnsi="Calibri"/>
          <w:sz w:val="24"/>
          <w:szCs w:val="24"/>
        </w:rPr>
        <w:t>provi</w:t>
      </w:r>
      <w:r>
        <w:rPr>
          <w:rFonts w:ascii="Calibri" w:hAnsi="Calibri"/>
          <w:sz w:val="24"/>
          <w:szCs w:val="24"/>
        </w:rPr>
        <w:t>sion of careers services,</w:t>
      </w:r>
      <w:r w:rsidRPr="00044B75">
        <w:rPr>
          <w:rFonts w:ascii="Calibri" w:hAnsi="Calibri"/>
          <w:sz w:val="24"/>
          <w:szCs w:val="24"/>
        </w:rPr>
        <w:t xml:space="preserve"> and work experience services for young people</w:t>
      </w:r>
      <w:r>
        <w:rPr>
          <w:rFonts w:ascii="Calibri" w:hAnsi="Calibri"/>
          <w:sz w:val="24"/>
          <w:szCs w:val="24"/>
        </w:rPr>
        <w:t xml:space="preserve"> </w:t>
      </w:r>
      <w:r w:rsidR="00035896">
        <w:rPr>
          <w:rFonts w:ascii="Calibri" w:hAnsi="Calibri"/>
          <w:sz w:val="24"/>
          <w:szCs w:val="24"/>
        </w:rPr>
        <w:t>(2.2.3, 2.2.6.1</w:t>
      </w:r>
      <w:r w:rsidR="00496752" w:rsidRPr="00A36A90">
        <w:rPr>
          <w:rFonts w:ascii="Calibri" w:hAnsi="Calibri"/>
          <w:sz w:val="24"/>
          <w:szCs w:val="24"/>
        </w:rPr>
        <w:t>,</w:t>
      </w:r>
      <w:r w:rsidRPr="00A36A90">
        <w:rPr>
          <w:rFonts w:ascii="Calibri" w:hAnsi="Calibri"/>
          <w:sz w:val="24"/>
          <w:szCs w:val="24"/>
        </w:rPr>
        <w:t xml:space="preserve"> 2.4.3.1).</w:t>
      </w:r>
      <w:r w:rsidR="00F948CF" w:rsidRPr="00A36A90">
        <w:rPr>
          <w:rFonts w:ascii="Calibri" w:hAnsi="Calibri"/>
          <w:sz w:val="24"/>
          <w:szCs w:val="24"/>
        </w:rPr>
        <w:t xml:space="preserve"> </w:t>
      </w:r>
      <w:r w:rsidRPr="00931299">
        <w:rPr>
          <w:rFonts w:ascii="Calibri" w:hAnsi="Calibri"/>
          <w:sz w:val="24"/>
          <w:szCs w:val="24"/>
        </w:rPr>
        <w:t>Continuity with</w:t>
      </w:r>
      <w:r w:rsidR="00D648F1" w:rsidRPr="00931299">
        <w:rPr>
          <w:rFonts w:ascii="Calibri" w:hAnsi="Calibri"/>
          <w:sz w:val="24"/>
          <w:szCs w:val="24"/>
        </w:rPr>
        <w:t xml:space="preserve"> this</w:t>
      </w:r>
      <w:r w:rsidRPr="00931299">
        <w:rPr>
          <w:rFonts w:ascii="Calibri" w:hAnsi="Calibri"/>
          <w:sz w:val="24"/>
          <w:szCs w:val="24"/>
        </w:rPr>
        <w:t xml:space="preserve"> policy </w:t>
      </w:r>
      <w:r w:rsidR="00D648F1" w:rsidRPr="00931299">
        <w:rPr>
          <w:rFonts w:ascii="Calibri" w:hAnsi="Calibri"/>
          <w:sz w:val="24"/>
          <w:szCs w:val="24"/>
        </w:rPr>
        <w:t>approach</w:t>
      </w:r>
      <w:r w:rsidRPr="00931299">
        <w:rPr>
          <w:rFonts w:ascii="Calibri" w:hAnsi="Calibri"/>
          <w:sz w:val="24"/>
          <w:szCs w:val="24"/>
        </w:rPr>
        <w:t xml:space="preserve"> is evident in the Co</w:t>
      </w:r>
      <w:r w:rsidR="00F948CF" w:rsidRPr="00931299">
        <w:rPr>
          <w:rFonts w:ascii="Calibri" w:hAnsi="Calibri"/>
          <w:sz w:val="24"/>
          <w:szCs w:val="24"/>
        </w:rPr>
        <w:t>nservativ</w:t>
      </w:r>
      <w:r w:rsidR="001C2A56" w:rsidRPr="00931299">
        <w:rPr>
          <w:rFonts w:ascii="Calibri" w:hAnsi="Calibri"/>
          <w:sz w:val="24"/>
          <w:szCs w:val="24"/>
        </w:rPr>
        <w:t>e Cameron Government</w:t>
      </w:r>
      <w:r w:rsidR="00A36A90" w:rsidRPr="00931299">
        <w:rPr>
          <w:rFonts w:ascii="Calibri" w:hAnsi="Calibri"/>
          <w:sz w:val="24"/>
          <w:szCs w:val="24"/>
        </w:rPr>
        <w:t>, but</w:t>
      </w:r>
      <w:r w:rsidR="00D648F1" w:rsidRPr="00931299">
        <w:rPr>
          <w:rFonts w:ascii="Calibri" w:hAnsi="Calibri"/>
          <w:sz w:val="24"/>
          <w:szCs w:val="24"/>
        </w:rPr>
        <w:t xml:space="preserve"> some </w:t>
      </w:r>
      <w:r w:rsidR="001C2A56" w:rsidRPr="00931299">
        <w:rPr>
          <w:rFonts w:ascii="Calibri" w:hAnsi="Calibri"/>
          <w:sz w:val="24"/>
          <w:szCs w:val="24"/>
        </w:rPr>
        <w:t>d</w:t>
      </w:r>
      <w:r w:rsidRPr="00931299">
        <w:rPr>
          <w:rFonts w:ascii="Calibri" w:hAnsi="Calibri"/>
          <w:sz w:val="24"/>
          <w:szCs w:val="24"/>
        </w:rPr>
        <w:t xml:space="preserve">iscontinuity is shown by the Conservative May Government’s closure of the EOS pilot from </w:t>
      </w:r>
      <w:r w:rsidR="00A36A90" w:rsidRPr="00931299">
        <w:rPr>
          <w:rFonts w:ascii="Calibri" w:hAnsi="Calibri"/>
          <w:sz w:val="24"/>
          <w:szCs w:val="24"/>
        </w:rPr>
        <w:t>2016 and UKCES in 2017</w:t>
      </w:r>
      <w:r w:rsidR="00495ED7" w:rsidRPr="00931299">
        <w:rPr>
          <w:rFonts w:ascii="Calibri" w:hAnsi="Calibri"/>
          <w:sz w:val="24"/>
          <w:szCs w:val="24"/>
        </w:rPr>
        <w:t>, as reported by The Telegraph (2017)</w:t>
      </w:r>
      <w:r w:rsidR="00F948CF" w:rsidRPr="00931299">
        <w:rPr>
          <w:rFonts w:ascii="Calibri" w:hAnsi="Calibri"/>
          <w:sz w:val="24"/>
          <w:szCs w:val="24"/>
        </w:rPr>
        <w:t>.</w:t>
      </w:r>
    </w:p>
    <w:p w14:paraId="63B0A76D" w14:textId="77777777" w:rsidR="002D0106" w:rsidRPr="0035180A" w:rsidRDefault="002D0106" w:rsidP="003B57D2">
      <w:pPr>
        <w:tabs>
          <w:tab w:val="left" w:pos="2110"/>
        </w:tabs>
        <w:spacing w:after="0" w:line="360" w:lineRule="auto"/>
        <w:jc w:val="both"/>
        <w:rPr>
          <w:rFonts w:asciiTheme="minorHAnsi" w:hAnsiTheme="minorHAnsi" w:cstheme="minorHAnsi"/>
          <w:sz w:val="24"/>
          <w:szCs w:val="24"/>
        </w:rPr>
      </w:pPr>
      <w:r w:rsidRPr="00D0780E">
        <w:rPr>
          <w:rFonts w:ascii="Calibri" w:hAnsi="Calibri"/>
          <w:b/>
          <w:sz w:val="24"/>
          <w:szCs w:val="24"/>
        </w:rPr>
        <w:lastRenderedPageBreak/>
        <w:t>2.4.5</w:t>
      </w:r>
      <w:r w:rsidRPr="00D0780E">
        <w:rPr>
          <w:rFonts w:ascii="Calibri" w:hAnsi="Calibri"/>
          <w:b/>
          <w:i/>
          <w:sz w:val="24"/>
          <w:szCs w:val="24"/>
        </w:rPr>
        <w:t xml:space="preserve"> Summary</w:t>
      </w:r>
      <w:r w:rsidR="0035180A">
        <w:rPr>
          <w:rFonts w:ascii="Calibri" w:hAnsi="Calibri"/>
          <w:b/>
          <w:i/>
          <w:sz w:val="24"/>
          <w:szCs w:val="24"/>
        </w:rPr>
        <w:t xml:space="preserve"> </w:t>
      </w:r>
    </w:p>
    <w:p w14:paraId="0B13F02B" w14:textId="77777777" w:rsidR="002D0106" w:rsidRPr="00720881" w:rsidRDefault="002D0106" w:rsidP="003B57D2">
      <w:pPr>
        <w:spacing w:after="0" w:line="360" w:lineRule="auto"/>
        <w:jc w:val="both"/>
        <w:rPr>
          <w:rFonts w:asciiTheme="minorHAnsi" w:hAnsiTheme="minorHAnsi" w:cstheme="minorHAnsi"/>
          <w:sz w:val="24"/>
          <w:szCs w:val="24"/>
          <w:lang w:val="en-US"/>
        </w:rPr>
      </w:pPr>
      <w:r w:rsidRPr="00931299">
        <w:rPr>
          <w:rFonts w:ascii="Calibri" w:hAnsi="Calibri"/>
          <w:sz w:val="24"/>
          <w:szCs w:val="24"/>
        </w:rPr>
        <w:t>The reform of education and training has been a fo</w:t>
      </w:r>
      <w:r w:rsidR="00F948CF" w:rsidRPr="00931299">
        <w:rPr>
          <w:rFonts w:ascii="Calibri" w:hAnsi="Calibri"/>
          <w:sz w:val="24"/>
          <w:szCs w:val="24"/>
        </w:rPr>
        <w:t xml:space="preserve">cus of successive </w:t>
      </w:r>
      <w:r w:rsidR="00F86442" w:rsidRPr="00931299">
        <w:rPr>
          <w:rFonts w:ascii="Calibri" w:hAnsi="Calibri"/>
          <w:sz w:val="24"/>
          <w:szCs w:val="24"/>
        </w:rPr>
        <w:t xml:space="preserve">post-1945 </w:t>
      </w:r>
      <w:r w:rsidR="00F948CF" w:rsidRPr="00931299">
        <w:rPr>
          <w:rFonts w:ascii="Calibri" w:hAnsi="Calibri"/>
          <w:sz w:val="24"/>
          <w:szCs w:val="24"/>
        </w:rPr>
        <w:t>governments</w:t>
      </w:r>
      <w:r w:rsidR="00F86442" w:rsidRPr="00931299">
        <w:rPr>
          <w:rFonts w:ascii="Calibri" w:hAnsi="Calibri"/>
          <w:sz w:val="24"/>
          <w:szCs w:val="24"/>
        </w:rPr>
        <w:t xml:space="preserve"> (2.2.1).</w:t>
      </w:r>
      <w:r w:rsidR="00F948CF" w:rsidRPr="00931299">
        <w:rPr>
          <w:rFonts w:ascii="Calibri" w:hAnsi="Calibri"/>
          <w:sz w:val="24"/>
          <w:szCs w:val="24"/>
        </w:rPr>
        <w:t xml:space="preserve"> </w:t>
      </w:r>
      <w:r w:rsidRPr="00931299">
        <w:rPr>
          <w:rFonts w:ascii="Calibri" w:hAnsi="Calibri"/>
          <w:sz w:val="24"/>
          <w:szCs w:val="24"/>
        </w:rPr>
        <w:t>It has resulted in generations of 16-18 year olds being subject to new qualifications and training schemes which have often been introduced at s</w:t>
      </w:r>
      <w:r w:rsidR="007A2493" w:rsidRPr="00931299">
        <w:rPr>
          <w:rFonts w:ascii="Calibri" w:hAnsi="Calibri"/>
          <w:sz w:val="24"/>
          <w:szCs w:val="24"/>
        </w:rPr>
        <w:t xml:space="preserve">hort notice and have </w:t>
      </w:r>
      <w:r w:rsidR="001C2A56" w:rsidRPr="00931299">
        <w:rPr>
          <w:rFonts w:ascii="Calibri" w:hAnsi="Calibri"/>
          <w:sz w:val="24"/>
          <w:szCs w:val="24"/>
        </w:rPr>
        <w:t xml:space="preserve">often </w:t>
      </w:r>
      <w:r w:rsidR="007A2493" w:rsidRPr="00931299">
        <w:rPr>
          <w:rFonts w:ascii="Calibri" w:hAnsi="Calibri"/>
          <w:sz w:val="24"/>
          <w:szCs w:val="24"/>
        </w:rPr>
        <w:t>been short-</w:t>
      </w:r>
      <w:r w:rsidRPr="00931299">
        <w:rPr>
          <w:rFonts w:ascii="Calibri" w:hAnsi="Calibri"/>
          <w:sz w:val="24"/>
          <w:szCs w:val="24"/>
        </w:rPr>
        <w:t>lived (Widdowson, 2018).</w:t>
      </w:r>
      <w:r w:rsidR="00F948CF">
        <w:rPr>
          <w:rFonts w:ascii="Calibri" w:hAnsi="Calibri"/>
          <w:sz w:val="24"/>
          <w:szCs w:val="24"/>
        </w:rPr>
        <w:t xml:space="preserve"> </w:t>
      </w:r>
      <w:r w:rsidRPr="00EF3F02">
        <w:rPr>
          <w:rFonts w:ascii="Calibri" w:hAnsi="Calibri"/>
          <w:sz w:val="24"/>
          <w:szCs w:val="24"/>
        </w:rPr>
        <w:t xml:space="preserve">The literature reveals the emergence over the past decade of an </w:t>
      </w:r>
      <w:r w:rsidRPr="00EF3F02">
        <w:rPr>
          <w:rFonts w:ascii="Calibri" w:hAnsi="Calibri"/>
          <w:sz w:val="24"/>
          <w:szCs w:val="24"/>
          <w:lang w:val="en"/>
        </w:rPr>
        <w:t>‘industry’ of changing NEET policy initiatives based more on the ideological pr</w:t>
      </w:r>
      <w:r>
        <w:rPr>
          <w:rFonts w:ascii="Calibri" w:hAnsi="Calibri"/>
          <w:sz w:val="24"/>
          <w:szCs w:val="24"/>
          <w:lang w:val="en"/>
        </w:rPr>
        <w:t xml:space="preserve">eferences of Governments </w:t>
      </w:r>
      <w:r w:rsidRPr="00EF3F02">
        <w:rPr>
          <w:rFonts w:ascii="Calibri" w:hAnsi="Calibri"/>
          <w:sz w:val="24"/>
          <w:szCs w:val="24"/>
          <w:lang w:val="en"/>
        </w:rPr>
        <w:t xml:space="preserve">than a pedagogic evidence base </w:t>
      </w:r>
      <w:r w:rsidRPr="00AC258F">
        <w:rPr>
          <w:rFonts w:ascii="Calibri" w:hAnsi="Calibri"/>
          <w:sz w:val="24"/>
          <w:szCs w:val="24"/>
          <w:lang w:val="en"/>
        </w:rPr>
        <w:t>(2.2.3, 2.4</w:t>
      </w:r>
      <w:r w:rsidRPr="00EF3F02">
        <w:rPr>
          <w:rFonts w:ascii="Calibri" w:hAnsi="Calibri"/>
          <w:sz w:val="24"/>
          <w:szCs w:val="24"/>
          <w:lang w:val="en"/>
        </w:rPr>
        <w:t xml:space="preserve">). </w:t>
      </w:r>
      <w:r w:rsidRPr="00931299">
        <w:rPr>
          <w:rFonts w:ascii="Calibri" w:hAnsi="Calibri"/>
          <w:sz w:val="24"/>
          <w:szCs w:val="24"/>
        </w:rPr>
        <w:t>A</w:t>
      </w:r>
      <w:r w:rsidRPr="00931299">
        <w:rPr>
          <w:rFonts w:asciiTheme="minorHAnsi" w:hAnsiTheme="minorHAnsi" w:cstheme="minorHAnsi"/>
          <w:sz w:val="24"/>
          <w:szCs w:val="24"/>
          <w:lang w:val="en-US"/>
        </w:rPr>
        <w:t xml:space="preserve"> plethora of factors are shown to affect 16-18 NEET participation in education and training which range from the disposition of habitus (Colley, 2003), the nature of the curriculum (Ainley and Allen, 2010 ) and school authority structures (Finlay et al., 2010)</w:t>
      </w:r>
      <w:r w:rsidR="009269BE" w:rsidRPr="00931299">
        <w:rPr>
          <w:rFonts w:asciiTheme="minorHAnsi" w:hAnsiTheme="minorHAnsi" w:cstheme="minorHAnsi"/>
          <w:sz w:val="24"/>
          <w:szCs w:val="24"/>
          <w:lang w:val="en-US"/>
        </w:rPr>
        <w:t>,</w:t>
      </w:r>
      <w:r w:rsidRPr="00931299">
        <w:rPr>
          <w:rFonts w:asciiTheme="minorHAnsi" w:hAnsiTheme="minorHAnsi" w:cstheme="minorHAnsi"/>
          <w:sz w:val="24"/>
          <w:szCs w:val="24"/>
          <w:lang w:val="en-US"/>
        </w:rPr>
        <w:t xml:space="preserve"> to psychological factors (Furlong, 2006), and labour market forces (Simmons, 2014).</w:t>
      </w:r>
      <w:r w:rsidR="00F948CF">
        <w:rPr>
          <w:rFonts w:asciiTheme="minorHAnsi" w:hAnsiTheme="minorHAnsi" w:cstheme="minorHAnsi"/>
          <w:sz w:val="24"/>
          <w:szCs w:val="24"/>
          <w:lang w:val="en-US"/>
        </w:rPr>
        <w:t xml:space="preserve"> </w:t>
      </w:r>
      <w:r w:rsidRPr="00844033">
        <w:rPr>
          <w:rFonts w:asciiTheme="minorHAnsi" w:hAnsiTheme="minorHAnsi" w:cstheme="minorHAnsi"/>
          <w:sz w:val="24"/>
          <w:szCs w:val="24"/>
        </w:rPr>
        <w:t xml:space="preserve">There are unanswered questions about which factors are crucial to not </w:t>
      </w:r>
      <w:r w:rsidRPr="00EF3F02">
        <w:rPr>
          <w:rFonts w:asciiTheme="minorHAnsi" w:hAnsiTheme="minorHAnsi" w:cstheme="minorHAnsi"/>
          <w:sz w:val="24"/>
          <w:szCs w:val="24"/>
        </w:rPr>
        <w:t>stayin</w:t>
      </w:r>
      <w:r w:rsidR="00F948CF">
        <w:rPr>
          <w:rFonts w:asciiTheme="minorHAnsi" w:hAnsiTheme="minorHAnsi" w:cstheme="minorHAnsi"/>
          <w:sz w:val="24"/>
          <w:szCs w:val="24"/>
        </w:rPr>
        <w:t xml:space="preserve">g on in education or training. </w:t>
      </w:r>
      <w:r w:rsidRPr="00A36A90">
        <w:rPr>
          <w:rFonts w:asciiTheme="minorHAnsi" w:hAnsiTheme="minorHAnsi" w:cstheme="minorHAnsi"/>
          <w:sz w:val="24"/>
          <w:szCs w:val="24"/>
        </w:rPr>
        <w:t xml:space="preserve">There is scant data about take-up of 16-18 NEET provision in the FE sector or agreement about the </w:t>
      </w:r>
      <w:r w:rsidRPr="00A36A90">
        <w:rPr>
          <w:rFonts w:asciiTheme="minorHAnsi" w:hAnsiTheme="minorHAnsi" w:cstheme="minorHAnsi"/>
          <w:bCs/>
          <w:sz w:val="24"/>
          <w:szCs w:val="24"/>
        </w:rPr>
        <w:t xml:space="preserve">types of curriculum </w:t>
      </w:r>
      <w:r w:rsidR="00A05BD2">
        <w:rPr>
          <w:rFonts w:asciiTheme="minorHAnsi" w:hAnsiTheme="minorHAnsi" w:cstheme="minorHAnsi"/>
          <w:bCs/>
          <w:sz w:val="24"/>
          <w:szCs w:val="24"/>
        </w:rPr>
        <w:t xml:space="preserve">that </w:t>
      </w:r>
      <w:r w:rsidRPr="00A36A90">
        <w:rPr>
          <w:rFonts w:asciiTheme="minorHAnsi" w:hAnsiTheme="minorHAnsi" w:cstheme="minorHAnsi"/>
          <w:bCs/>
          <w:sz w:val="24"/>
          <w:szCs w:val="24"/>
        </w:rPr>
        <w:t xml:space="preserve">are best suited to </w:t>
      </w:r>
      <w:r w:rsidR="00A36A90" w:rsidRPr="00A36A90">
        <w:rPr>
          <w:rFonts w:asciiTheme="minorHAnsi" w:hAnsiTheme="minorHAnsi" w:cstheme="minorHAnsi"/>
          <w:bCs/>
          <w:sz w:val="24"/>
          <w:szCs w:val="24"/>
        </w:rPr>
        <w:t>meet</w:t>
      </w:r>
      <w:r w:rsidR="00A36A90">
        <w:rPr>
          <w:rFonts w:asciiTheme="minorHAnsi" w:hAnsiTheme="minorHAnsi" w:cstheme="minorHAnsi"/>
          <w:bCs/>
          <w:sz w:val="24"/>
          <w:szCs w:val="24"/>
        </w:rPr>
        <w:t xml:space="preserve"> the diverse needs presented by</w:t>
      </w:r>
      <w:r w:rsidR="00A05BD2">
        <w:rPr>
          <w:rFonts w:asciiTheme="minorHAnsi" w:hAnsiTheme="minorHAnsi" w:cstheme="minorHAnsi"/>
          <w:bCs/>
          <w:sz w:val="24"/>
          <w:szCs w:val="24"/>
        </w:rPr>
        <w:t xml:space="preserve"> </w:t>
      </w:r>
      <w:r w:rsidRPr="00A36A90">
        <w:rPr>
          <w:rFonts w:asciiTheme="minorHAnsi" w:hAnsiTheme="minorHAnsi" w:cstheme="minorHAnsi"/>
          <w:bCs/>
          <w:sz w:val="24"/>
          <w:szCs w:val="24"/>
        </w:rPr>
        <w:t xml:space="preserve">16-18 NEET. </w:t>
      </w:r>
      <w:r w:rsidRPr="00A36A90">
        <w:rPr>
          <w:rFonts w:asciiTheme="minorHAnsi" w:hAnsiTheme="minorHAnsi" w:cstheme="minorHAnsi"/>
          <w:sz w:val="24"/>
          <w:szCs w:val="24"/>
        </w:rPr>
        <w:t xml:space="preserve">This is significant given that 16-18 NEET </w:t>
      </w:r>
      <w:r w:rsidR="00A129B7" w:rsidRPr="00A36A90">
        <w:rPr>
          <w:rFonts w:asciiTheme="minorHAnsi" w:hAnsiTheme="minorHAnsi" w:cstheme="minorHAnsi"/>
          <w:sz w:val="24"/>
          <w:szCs w:val="24"/>
        </w:rPr>
        <w:t>has</w:t>
      </w:r>
      <w:r w:rsidRPr="00A36A90">
        <w:rPr>
          <w:rFonts w:asciiTheme="minorHAnsi" w:hAnsiTheme="minorHAnsi" w:cstheme="minorHAnsi"/>
          <w:sz w:val="24"/>
          <w:szCs w:val="24"/>
        </w:rPr>
        <w:t xml:space="preserve"> been the subject of targeted Government interventions for almost two decades</w:t>
      </w:r>
      <w:r w:rsidR="00A36A90" w:rsidRPr="00A36A90">
        <w:rPr>
          <w:rFonts w:asciiTheme="minorHAnsi" w:hAnsiTheme="minorHAnsi" w:cstheme="minorHAnsi"/>
          <w:sz w:val="24"/>
          <w:szCs w:val="24"/>
        </w:rPr>
        <w:t>.</w:t>
      </w:r>
      <w:r w:rsidR="00F948CF" w:rsidRPr="00A36A90">
        <w:rPr>
          <w:rFonts w:asciiTheme="minorHAnsi" w:hAnsiTheme="minorHAnsi" w:cstheme="minorHAnsi"/>
          <w:sz w:val="24"/>
          <w:szCs w:val="24"/>
        </w:rPr>
        <w:t xml:space="preserve"> </w:t>
      </w:r>
      <w:r w:rsidRPr="00EF3F02">
        <w:rPr>
          <w:rFonts w:asciiTheme="minorHAnsi" w:hAnsiTheme="minorHAnsi" w:cstheme="minorHAnsi"/>
          <w:sz w:val="24"/>
          <w:szCs w:val="24"/>
          <w:lang w:val="en-US"/>
        </w:rPr>
        <w:t>Education reform provides an opportunity to gear education more to the needs of learners in a changing society.</w:t>
      </w:r>
      <w:r w:rsidR="00F948CF">
        <w:rPr>
          <w:rFonts w:asciiTheme="minorHAnsi" w:hAnsiTheme="minorHAnsi" w:cstheme="minorHAnsi"/>
          <w:bCs/>
          <w:sz w:val="24"/>
          <w:szCs w:val="24"/>
          <w:lang w:val="en-US"/>
        </w:rPr>
        <w:t xml:space="preserve"> </w:t>
      </w:r>
      <w:r w:rsidRPr="00EF3F02">
        <w:rPr>
          <w:rFonts w:asciiTheme="minorHAnsi" w:hAnsiTheme="minorHAnsi" w:cstheme="minorHAnsi"/>
          <w:sz w:val="24"/>
          <w:szCs w:val="24"/>
        </w:rPr>
        <w:t xml:space="preserve">The question of whether Coalition Government </w:t>
      </w:r>
      <w:r w:rsidR="00A36A90">
        <w:rPr>
          <w:rFonts w:asciiTheme="minorHAnsi" w:hAnsiTheme="minorHAnsi" w:cstheme="minorHAnsi"/>
          <w:sz w:val="24"/>
          <w:szCs w:val="24"/>
        </w:rPr>
        <w:t>policy</w:t>
      </w:r>
      <w:r w:rsidRPr="00EF3F02">
        <w:rPr>
          <w:rFonts w:asciiTheme="minorHAnsi" w:hAnsiTheme="minorHAnsi" w:cstheme="minorHAnsi"/>
          <w:sz w:val="24"/>
          <w:szCs w:val="24"/>
        </w:rPr>
        <w:t xml:space="preserve"> </w:t>
      </w:r>
      <w:r w:rsidR="00A36A90" w:rsidRPr="00931299">
        <w:rPr>
          <w:rFonts w:asciiTheme="minorHAnsi" w:hAnsiTheme="minorHAnsi" w:cstheme="minorHAnsi"/>
          <w:sz w:val="24"/>
          <w:szCs w:val="24"/>
        </w:rPr>
        <w:t>and its legacy for</w:t>
      </w:r>
      <w:r w:rsidRPr="00931299">
        <w:rPr>
          <w:rFonts w:asciiTheme="minorHAnsi" w:hAnsiTheme="minorHAnsi" w:cstheme="minorHAnsi"/>
          <w:sz w:val="24"/>
          <w:szCs w:val="24"/>
        </w:rPr>
        <w:t xml:space="preserve"> successive Conservative Governments</w:t>
      </w:r>
      <w:r w:rsidR="00F8152A" w:rsidRPr="00931299">
        <w:rPr>
          <w:rFonts w:asciiTheme="minorHAnsi" w:hAnsiTheme="minorHAnsi" w:cstheme="minorHAnsi"/>
          <w:sz w:val="24"/>
          <w:szCs w:val="24"/>
        </w:rPr>
        <w:t>,</w:t>
      </w:r>
      <w:r w:rsidR="00A36A90" w:rsidRPr="00931299">
        <w:rPr>
          <w:rFonts w:asciiTheme="minorHAnsi" w:hAnsiTheme="minorHAnsi" w:cstheme="minorHAnsi"/>
          <w:sz w:val="24"/>
          <w:szCs w:val="24"/>
        </w:rPr>
        <w:t xml:space="preserve"> is</w:t>
      </w:r>
      <w:r w:rsidRPr="00931299">
        <w:rPr>
          <w:rFonts w:asciiTheme="minorHAnsi" w:hAnsiTheme="minorHAnsi" w:cstheme="minorHAnsi"/>
          <w:sz w:val="24"/>
          <w:szCs w:val="24"/>
        </w:rPr>
        <w:t xml:space="preserve"> sufficient to tackle the 16-18 NEET problem involves broader questions about the effectiveness of new provision</w:t>
      </w:r>
      <w:r>
        <w:rPr>
          <w:rFonts w:asciiTheme="minorHAnsi" w:hAnsiTheme="minorHAnsi" w:cstheme="minorHAnsi"/>
          <w:sz w:val="24"/>
          <w:szCs w:val="24"/>
        </w:rPr>
        <w:t xml:space="preserve">, its scale and </w:t>
      </w:r>
      <w:r w:rsidRPr="00EF3F02">
        <w:rPr>
          <w:rFonts w:asciiTheme="minorHAnsi" w:hAnsiTheme="minorHAnsi" w:cstheme="minorHAnsi"/>
          <w:sz w:val="24"/>
          <w:szCs w:val="24"/>
        </w:rPr>
        <w:t xml:space="preserve">management (Hutchinson </w:t>
      </w:r>
      <w:r w:rsidRPr="00E16107">
        <w:rPr>
          <w:rFonts w:asciiTheme="minorHAnsi" w:hAnsiTheme="minorHAnsi" w:cstheme="minorHAnsi"/>
          <w:sz w:val="24"/>
          <w:szCs w:val="24"/>
        </w:rPr>
        <w:t>et al.,</w:t>
      </w:r>
      <w:r w:rsidR="00F948CF">
        <w:rPr>
          <w:rFonts w:asciiTheme="minorHAnsi" w:hAnsiTheme="minorHAnsi" w:cstheme="minorHAnsi"/>
          <w:sz w:val="24"/>
          <w:szCs w:val="24"/>
        </w:rPr>
        <w:t xml:space="preserve"> 2016). </w:t>
      </w:r>
      <w:r w:rsidRPr="00EF3F02">
        <w:rPr>
          <w:rFonts w:asciiTheme="minorHAnsi" w:hAnsiTheme="minorHAnsi" w:cstheme="minorHAnsi"/>
          <w:sz w:val="24"/>
          <w:szCs w:val="24"/>
        </w:rPr>
        <w:t>T</w:t>
      </w:r>
      <w:r>
        <w:rPr>
          <w:rFonts w:asciiTheme="minorHAnsi" w:hAnsiTheme="minorHAnsi" w:cstheme="minorHAnsi"/>
          <w:sz w:val="24"/>
          <w:szCs w:val="24"/>
        </w:rPr>
        <w:t>hese</w:t>
      </w:r>
      <w:r w:rsidRPr="00EF3F02">
        <w:rPr>
          <w:rFonts w:asciiTheme="minorHAnsi" w:hAnsiTheme="minorHAnsi" w:cstheme="minorHAnsi"/>
          <w:sz w:val="24"/>
          <w:szCs w:val="24"/>
        </w:rPr>
        <w:t xml:space="preserve"> issues inform the research agenda for this study, which aims to extend knowledge in the field and stimulate the direction of travel for policy and practice.</w:t>
      </w:r>
    </w:p>
    <w:p w14:paraId="16F166DC" w14:textId="77777777" w:rsidR="001C2A56" w:rsidRDefault="001C2A56" w:rsidP="003B57D2">
      <w:pPr>
        <w:tabs>
          <w:tab w:val="left" w:pos="2110"/>
        </w:tabs>
        <w:spacing w:after="0" w:line="360" w:lineRule="auto"/>
        <w:jc w:val="both"/>
        <w:rPr>
          <w:rFonts w:ascii="Calibri" w:hAnsi="Calibri"/>
          <w:b/>
          <w:sz w:val="24"/>
          <w:szCs w:val="24"/>
        </w:rPr>
      </w:pPr>
    </w:p>
    <w:p w14:paraId="4603B31B" w14:textId="77777777" w:rsidR="009E1D2F" w:rsidRDefault="009E1D2F" w:rsidP="003B57D2">
      <w:pPr>
        <w:tabs>
          <w:tab w:val="left" w:pos="2110"/>
        </w:tabs>
        <w:spacing w:after="0" w:line="360" w:lineRule="auto"/>
        <w:jc w:val="both"/>
        <w:rPr>
          <w:rFonts w:ascii="Calibri" w:hAnsi="Calibri"/>
          <w:b/>
          <w:sz w:val="24"/>
          <w:szCs w:val="24"/>
        </w:rPr>
      </w:pPr>
    </w:p>
    <w:p w14:paraId="16FADA98" w14:textId="77777777" w:rsidR="002D0106" w:rsidRPr="002273EE" w:rsidRDefault="002D0106" w:rsidP="003B57D2">
      <w:pPr>
        <w:tabs>
          <w:tab w:val="left" w:pos="2110"/>
        </w:tabs>
        <w:spacing w:after="0" w:line="360" w:lineRule="auto"/>
        <w:jc w:val="both"/>
        <w:rPr>
          <w:rFonts w:ascii="Calibri" w:hAnsi="Calibri"/>
          <w:b/>
          <w:i/>
          <w:sz w:val="24"/>
          <w:szCs w:val="24"/>
        </w:rPr>
      </w:pPr>
      <w:r>
        <w:rPr>
          <w:rFonts w:ascii="Calibri" w:hAnsi="Calibri"/>
          <w:b/>
          <w:sz w:val="24"/>
          <w:szCs w:val="24"/>
        </w:rPr>
        <w:t>2.4.6</w:t>
      </w:r>
      <w:r w:rsidRPr="002A78B7">
        <w:rPr>
          <w:rFonts w:ascii="Calibri" w:hAnsi="Calibri"/>
          <w:b/>
          <w:sz w:val="24"/>
          <w:szCs w:val="24"/>
        </w:rPr>
        <w:t xml:space="preserve"> </w:t>
      </w:r>
      <w:r>
        <w:rPr>
          <w:rFonts w:ascii="Calibri" w:hAnsi="Calibri"/>
          <w:b/>
          <w:i/>
          <w:sz w:val="24"/>
          <w:szCs w:val="24"/>
        </w:rPr>
        <w:t xml:space="preserve">Research </w:t>
      </w:r>
      <w:r w:rsidR="00993B9C">
        <w:rPr>
          <w:rFonts w:ascii="Calibri" w:hAnsi="Calibri"/>
          <w:b/>
          <w:i/>
          <w:sz w:val="24"/>
          <w:szCs w:val="24"/>
        </w:rPr>
        <w:t>q</w:t>
      </w:r>
      <w:r w:rsidRPr="00A9628E">
        <w:rPr>
          <w:rFonts w:ascii="Calibri" w:hAnsi="Calibri"/>
          <w:b/>
          <w:i/>
          <w:sz w:val="24"/>
          <w:szCs w:val="24"/>
        </w:rPr>
        <w:t>uestions</w:t>
      </w:r>
    </w:p>
    <w:p w14:paraId="30A0AD25" w14:textId="77777777" w:rsidR="002D0106" w:rsidRPr="00E606A0" w:rsidRDefault="002D0106" w:rsidP="002D0106">
      <w:pPr>
        <w:tabs>
          <w:tab w:val="left" w:pos="2110"/>
        </w:tabs>
        <w:spacing w:line="360" w:lineRule="auto"/>
        <w:jc w:val="both"/>
        <w:rPr>
          <w:rFonts w:ascii="Calibri" w:hAnsi="Calibri"/>
          <w:sz w:val="24"/>
          <w:szCs w:val="24"/>
        </w:rPr>
      </w:pPr>
      <w:r w:rsidRPr="003A2659">
        <w:rPr>
          <w:rFonts w:ascii="Calibri" w:hAnsi="Calibri"/>
          <w:sz w:val="24"/>
          <w:szCs w:val="24"/>
        </w:rPr>
        <w:t>As a result of the literature review, the following research questions were formulated to</w:t>
      </w:r>
      <w:r>
        <w:rPr>
          <w:rFonts w:ascii="Calibri" w:hAnsi="Calibri"/>
          <w:sz w:val="24"/>
          <w:szCs w:val="24"/>
        </w:rPr>
        <w:t xml:space="preserve"> be addressed in the study:</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1"/>
      </w:tblGrid>
      <w:tr w:rsidR="002D0106" w:rsidRPr="00B528F5" w14:paraId="61E7FFA9" w14:textId="77777777" w:rsidTr="00464AB6">
        <w:trPr>
          <w:trHeight w:val="1448"/>
        </w:trPr>
        <w:tc>
          <w:tcPr>
            <w:tcW w:w="8251" w:type="dxa"/>
            <w:shd w:val="clear" w:color="auto" w:fill="auto"/>
          </w:tcPr>
          <w:p w14:paraId="1F1F3990" w14:textId="77777777" w:rsidR="002D0106" w:rsidRPr="007F24BB" w:rsidRDefault="002D0106" w:rsidP="00496752">
            <w:pPr>
              <w:jc w:val="both"/>
              <w:rPr>
                <w:rFonts w:ascii="Calibri" w:hAnsi="Calibri"/>
                <w:sz w:val="24"/>
                <w:szCs w:val="24"/>
              </w:rPr>
            </w:pPr>
          </w:p>
          <w:p w14:paraId="0BF009FB" w14:textId="77777777" w:rsidR="002D0106" w:rsidRPr="00931299" w:rsidRDefault="002D0106" w:rsidP="002D0106">
            <w:pPr>
              <w:pStyle w:val="ListParagraph"/>
              <w:numPr>
                <w:ilvl w:val="0"/>
                <w:numId w:val="37"/>
              </w:numPr>
              <w:spacing w:after="160" w:line="259" w:lineRule="auto"/>
              <w:ind w:right="18"/>
              <w:jc w:val="both"/>
              <w:rPr>
                <w:rFonts w:ascii="Calibri" w:hAnsi="Calibri"/>
                <w:b/>
                <w:sz w:val="24"/>
                <w:szCs w:val="24"/>
              </w:rPr>
            </w:pPr>
            <w:r w:rsidRPr="00931299">
              <w:rPr>
                <w:rFonts w:ascii="Calibri" w:hAnsi="Calibri"/>
                <w:b/>
                <w:sz w:val="24"/>
                <w:szCs w:val="24"/>
              </w:rPr>
              <w:t>What factors influence 16-18 year old participation in FE provision?</w:t>
            </w:r>
          </w:p>
          <w:p w14:paraId="12BB8C4C" w14:textId="77777777" w:rsidR="002D0106" w:rsidRPr="00B528F5" w:rsidRDefault="002D0106" w:rsidP="00496752">
            <w:pPr>
              <w:pStyle w:val="ListParagraph"/>
              <w:numPr>
                <w:ilvl w:val="0"/>
                <w:numId w:val="9"/>
              </w:numPr>
              <w:spacing w:after="160" w:line="259" w:lineRule="auto"/>
              <w:rPr>
                <w:rFonts w:ascii="Calibri" w:hAnsi="Calibri"/>
                <w:bCs/>
                <w:sz w:val="24"/>
                <w:szCs w:val="24"/>
              </w:rPr>
            </w:pPr>
            <w:r w:rsidRPr="00931299">
              <w:rPr>
                <w:rFonts w:ascii="Calibri" w:hAnsi="Calibri"/>
                <w:bCs/>
                <w:sz w:val="24"/>
                <w:szCs w:val="24"/>
              </w:rPr>
              <w:t>What type of FE provision works for 16-18 NEET and best sustain</w:t>
            </w:r>
            <w:r w:rsidR="00DA105D" w:rsidRPr="00931299">
              <w:rPr>
                <w:rFonts w:ascii="Calibri" w:hAnsi="Calibri"/>
                <w:bCs/>
                <w:sz w:val="24"/>
                <w:szCs w:val="24"/>
              </w:rPr>
              <w:t>s</w:t>
            </w:r>
            <w:r w:rsidRPr="00B528F5">
              <w:rPr>
                <w:rFonts w:ascii="Calibri" w:hAnsi="Calibri"/>
                <w:bCs/>
                <w:sz w:val="24"/>
                <w:szCs w:val="24"/>
              </w:rPr>
              <w:t xml:space="preserve"> engagement, and why?</w:t>
            </w:r>
          </w:p>
          <w:p w14:paraId="4001F63C" w14:textId="77777777" w:rsidR="002D0106" w:rsidRPr="00B528F5" w:rsidRDefault="002D0106" w:rsidP="00496752">
            <w:pPr>
              <w:pStyle w:val="ListParagraph"/>
              <w:numPr>
                <w:ilvl w:val="0"/>
                <w:numId w:val="9"/>
              </w:numPr>
              <w:spacing w:after="160" w:line="259" w:lineRule="auto"/>
              <w:rPr>
                <w:rFonts w:ascii="Calibri" w:hAnsi="Calibri"/>
                <w:bCs/>
                <w:sz w:val="24"/>
                <w:szCs w:val="24"/>
              </w:rPr>
            </w:pPr>
            <w:r w:rsidRPr="00B528F5">
              <w:rPr>
                <w:rFonts w:ascii="Calibri" w:hAnsi="Calibri"/>
                <w:bCs/>
                <w:sz w:val="24"/>
                <w:szCs w:val="24"/>
              </w:rPr>
              <w:lastRenderedPageBreak/>
              <w:t>In what ways do gender, ethnicity</w:t>
            </w:r>
            <w:r w:rsidR="00AC3592">
              <w:rPr>
                <w:rFonts w:ascii="Calibri" w:hAnsi="Calibri"/>
                <w:bCs/>
                <w:sz w:val="24"/>
                <w:szCs w:val="24"/>
              </w:rPr>
              <w:t>,</w:t>
            </w:r>
            <w:r w:rsidRPr="00B528F5">
              <w:rPr>
                <w:rFonts w:ascii="Calibri" w:hAnsi="Calibri"/>
                <w:bCs/>
                <w:sz w:val="24"/>
                <w:szCs w:val="24"/>
              </w:rPr>
              <w:t xml:space="preserve"> disability </w:t>
            </w:r>
            <w:r w:rsidR="00AC3592">
              <w:rPr>
                <w:rFonts w:ascii="Calibri" w:hAnsi="Calibri"/>
                <w:bCs/>
                <w:sz w:val="24"/>
                <w:szCs w:val="24"/>
              </w:rPr>
              <w:t xml:space="preserve">or social class </w:t>
            </w:r>
            <w:r w:rsidRPr="00B528F5">
              <w:rPr>
                <w:rFonts w:ascii="Calibri" w:hAnsi="Calibri"/>
                <w:bCs/>
                <w:sz w:val="24"/>
                <w:szCs w:val="24"/>
              </w:rPr>
              <w:t>affect the opportunities available to 16-18 NEET?</w:t>
            </w:r>
          </w:p>
          <w:p w14:paraId="26501F3C" w14:textId="77777777" w:rsidR="002D0106" w:rsidRPr="00B528F5" w:rsidRDefault="002D0106" w:rsidP="00496752">
            <w:pPr>
              <w:pStyle w:val="ListParagraph"/>
              <w:numPr>
                <w:ilvl w:val="0"/>
                <w:numId w:val="9"/>
              </w:numPr>
              <w:spacing w:after="160" w:line="259" w:lineRule="auto"/>
              <w:rPr>
                <w:rFonts w:ascii="Calibri" w:hAnsi="Calibri"/>
                <w:bCs/>
                <w:sz w:val="24"/>
                <w:szCs w:val="24"/>
              </w:rPr>
            </w:pPr>
            <w:r w:rsidRPr="00B528F5">
              <w:rPr>
                <w:rFonts w:ascii="Calibri" w:hAnsi="Calibri"/>
                <w:bCs/>
                <w:sz w:val="24"/>
                <w:szCs w:val="24"/>
              </w:rPr>
              <w:t>What are the barriers that NEETs face when seeking transition to further education, employment or training?</w:t>
            </w:r>
          </w:p>
          <w:p w14:paraId="6ACB068E" w14:textId="77777777" w:rsidR="002D0106" w:rsidRPr="00B528F5" w:rsidRDefault="002D0106" w:rsidP="00496752">
            <w:pPr>
              <w:pStyle w:val="ListParagraph"/>
              <w:spacing w:after="160" w:line="259" w:lineRule="auto"/>
              <w:rPr>
                <w:rFonts w:ascii="Calibri" w:hAnsi="Calibri"/>
                <w:bCs/>
                <w:sz w:val="24"/>
                <w:szCs w:val="24"/>
              </w:rPr>
            </w:pPr>
          </w:p>
          <w:p w14:paraId="09C7538D" w14:textId="77777777" w:rsidR="002D0106" w:rsidRPr="007F24BB" w:rsidRDefault="002D0106" w:rsidP="002D0106">
            <w:pPr>
              <w:pStyle w:val="ListParagraph"/>
              <w:numPr>
                <w:ilvl w:val="0"/>
                <w:numId w:val="37"/>
              </w:numPr>
              <w:spacing w:after="160" w:line="259" w:lineRule="auto"/>
              <w:jc w:val="both"/>
              <w:rPr>
                <w:rFonts w:ascii="Calibri" w:hAnsi="Calibri"/>
                <w:sz w:val="24"/>
                <w:szCs w:val="24"/>
              </w:rPr>
            </w:pPr>
            <w:r w:rsidRPr="00B528F5">
              <w:rPr>
                <w:rFonts w:ascii="Calibri" w:hAnsi="Calibri"/>
                <w:b/>
                <w:sz w:val="24"/>
                <w:szCs w:val="24"/>
              </w:rPr>
              <w:t>In what ways are the Coalition Government’s education reform policies affecting provision for 16-18 NEET in the FE sector?</w:t>
            </w:r>
          </w:p>
          <w:p w14:paraId="3EDCF34F" w14:textId="77777777" w:rsidR="002D0106" w:rsidRPr="007F24BB" w:rsidRDefault="002D0106" w:rsidP="00496752">
            <w:pPr>
              <w:pStyle w:val="ListParagraph"/>
              <w:numPr>
                <w:ilvl w:val="0"/>
                <w:numId w:val="10"/>
              </w:numPr>
              <w:spacing w:after="160" w:line="259" w:lineRule="auto"/>
              <w:rPr>
                <w:rFonts w:ascii="Calibri" w:hAnsi="Calibri"/>
                <w:bCs/>
                <w:sz w:val="24"/>
                <w:szCs w:val="24"/>
              </w:rPr>
            </w:pPr>
            <w:r w:rsidRPr="007F24BB">
              <w:rPr>
                <w:rFonts w:ascii="Calibri" w:hAnsi="Calibri"/>
                <w:bCs/>
                <w:sz w:val="24"/>
                <w:szCs w:val="24"/>
              </w:rPr>
              <w:t>What is the impact of the Coalition Government’s education reform initiatives on 16-18 NEET engagement in FE?</w:t>
            </w:r>
          </w:p>
          <w:p w14:paraId="3D6EE22F" w14:textId="77777777" w:rsidR="002D0106" w:rsidRPr="00665EA9" w:rsidRDefault="002D0106" w:rsidP="00665EA9">
            <w:pPr>
              <w:pStyle w:val="ListParagraph"/>
              <w:numPr>
                <w:ilvl w:val="0"/>
                <w:numId w:val="10"/>
              </w:numPr>
              <w:spacing w:after="160" w:line="259" w:lineRule="auto"/>
              <w:rPr>
                <w:rFonts w:ascii="Calibri" w:hAnsi="Calibri"/>
                <w:sz w:val="24"/>
                <w:szCs w:val="24"/>
              </w:rPr>
            </w:pPr>
            <w:r w:rsidRPr="007F24BB">
              <w:rPr>
                <w:rFonts w:ascii="Calibri" w:hAnsi="Calibri"/>
                <w:bCs/>
                <w:sz w:val="24"/>
                <w:szCs w:val="24"/>
              </w:rPr>
              <w:t>How are the Coalition Government’s education reform policies affecting the viability of 16-18 NEET provision in the FE sector?</w:t>
            </w:r>
          </w:p>
        </w:tc>
      </w:tr>
    </w:tbl>
    <w:p w14:paraId="1C47E764" w14:textId="77777777" w:rsidR="00AF7531" w:rsidRPr="006C4F22" w:rsidRDefault="00AF7531" w:rsidP="00F06AB8">
      <w:pPr>
        <w:spacing w:after="160" w:line="360" w:lineRule="auto"/>
        <w:rPr>
          <w:rFonts w:ascii="Calibri" w:hAnsi="Calibri"/>
          <w:sz w:val="24"/>
          <w:szCs w:val="24"/>
          <w:highlight w:val="yellow"/>
        </w:rPr>
      </w:pPr>
    </w:p>
    <w:p w14:paraId="0D849783" w14:textId="77777777" w:rsidR="00AF7531" w:rsidRPr="006C4F22" w:rsidRDefault="00AF7531" w:rsidP="00F06AB8">
      <w:pPr>
        <w:spacing w:after="160" w:line="360" w:lineRule="auto"/>
        <w:rPr>
          <w:rFonts w:ascii="Calibri" w:hAnsi="Calibri"/>
          <w:sz w:val="24"/>
          <w:szCs w:val="24"/>
          <w:highlight w:val="yellow"/>
        </w:rPr>
      </w:pPr>
    </w:p>
    <w:p w14:paraId="32B52833" w14:textId="77777777" w:rsidR="00F948CF" w:rsidRPr="00D0780E" w:rsidRDefault="00F948CF" w:rsidP="00F06AB8">
      <w:pPr>
        <w:spacing w:after="160" w:line="360" w:lineRule="auto"/>
        <w:rPr>
          <w:rStyle w:val="Strong"/>
          <w:rFonts w:asciiTheme="minorHAnsi" w:hAnsiTheme="minorHAnsi" w:cstheme="minorHAnsi"/>
          <w:szCs w:val="24"/>
        </w:rPr>
      </w:pPr>
    </w:p>
    <w:p w14:paraId="6AD3FB6D" w14:textId="77777777" w:rsidR="00A5575D" w:rsidRPr="006C4F22" w:rsidRDefault="00A5575D" w:rsidP="00651D7E">
      <w:pPr>
        <w:spacing w:after="0" w:line="480" w:lineRule="auto"/>
        <w:rPr>
          <w:rStyle w:val="Strong"/>
          <w:rFonts w:asciiTheme="minorHAnsi" w:hAnsiTheme="minorHAnsi" w:cstheme="minorHAnsi"/>
          <w:szCs w:val="24"/>
        </w:rPr>
      </w:pPr>
    </w:p>
    <w:p w14:paraId="616168B3" w14:textId="77777777" w:rsidR="00A5575D" w:rsidRPr="006C4F22" w:rsidRDefault="00A5575D" w:rsidP="00651D7E">
      <w:pPr>
        <w:spacing w:after="0" w:line="480" w:lineRule="auto"/>
        <w:rPr>
          <w:rStyle w:val="Strong"/>
          <w:rFonts w:asciiTheme="minorHAnsi" w:hAnsiTheme="minorHAnsi" w:cstheme="minorHAnsi"/>
          <w:szCs w:val="24"/>
        </w:rPr>
      </w:pPr>
    </w:p>
    <w:p w14:paraId="70FA8EA4" w14:textId="77777777" w:rsidR="00D648F1" w:rsidRPr="006C4F22" w:rsidRDefault="00D648F1" w:rsidP="00651D7E">
      <w:pPr>
        <w:spacing w:after="0" w:line="480" w:lineRule="auto"/>
        <w:rPr>
          <w:rStyle w:val="Strong"/>
          <w:rFonts w:asciiTheme="minorHAnsi" w:hAnsiTheme="minorHAnsi" w:cstheme="minorHAnsi"/>
          <w:szCs w:val="24"/>
        </w:rPr>
      </w:pPr>
    </w:p>
    <w:p w14:paraId="573F0DD5" w14:textId="77777777" w:rsidR="00D648F1" w:rsidRPr="006C4F22" w:rsidRDefault="00D648F1" w:rsidP="00651D7E">
      <w:pPr>
        <w:spacing w:after="0" w:line="480" w:lineRule="auto"/>
        <w:rPr>
          <w:rStyle w:val="Strong"/>
          <w:rFonts w:asciiTheme="minorHAnsi" w:hAnsiTheme="minorHAnsi" w:cstheme="minorHAnsi"/>
          <w:szCs w:val="24"/>
        </w:rPr>
      </w:pPr>
    </w:p>
    <w:p w14:paraId="29027FB8" w14:textId="77777777" w:rsidR="00D3010B" w:rsidRPr="006C4F22" w:rsidRDefault="00D3010B" w:rsidP="00651D7E">
      <w:pPr>
        <w:spacing w:after="0" w:line="480" w:lineRule="auto"/>
        <w:rPr>
          <w:rStyle w:val="Strong"/>
          <w:rFonts w:asciiTheme="minorHAnsi" w:hAnsiTheme="minorHAnsi" w:cstheme="minorHAnsi"/>
          <w:szCs w:val="24"/>
        </w:rPr>
      </w:pPr>
    </w:p>
    <w:p w14:paraId="5FEA796D" w14:textId="77777777" w:rsidR="002D7F8F" w:rsidRDefault="002D7F8F">
      <w:pPr>
        <w:rPr>
          <w:rStyle w:val="Strong"/>
          <w:rFonts w:asciiTheme="minorHAnsi" w:hAnsiTheme="minorHAnsi" w:cstheme="minorHAnsi"/>
          <w:sz w:val="28"/>
          <w:szCs w:val="28"/>
        </w:rPr>
      </w:pPr>
      <w:r>
        <w:rPr>
          <w:rStyle w:val="Strong"/>
          <w:rFonts w:asciiTheme="minorHAnsi" w:hAnsiTheme="minorHAnsi" w:cstheme="minorHAnsi"/>
          <w:sz w:val="28"/>
          <w:szCs w:val="28"/>
        </w:rPr>
        <w:br w:type="page"/>
      </w:r>
    </w:p>
    <w:p w14:paraId="414144A8" w14:textId="77777777" w:rsidR="00057C25" w:rsidRPr="00F36E64" w:rsidRDefault="00057C25" w:rsidP="00651D7E">
      <w:pPr>
        <w:spacing w:after="0" w:line="480" w:lineRule="auto"/>
        <w:rPr>
          <w:rStyle w:val="Strong"/>
          <w:rFonts w:asciiTheme="minorHAnsi" w:hAnsiTheme="minorHAnsi" w:cstheme="minorHAnsi"/>
          <w:sz w:val="28"/>
          <w:szCs w:val="28"/>
        </w:rPr>
      </w:pPr>
      <w:r w:rsidRPr="00F36E64">
        <w:rPr>
          <w:rStyle w:val="Strong"/>
          <w:rFonts w:asciiTheme="minorHAnsi" w:hAnsiTheme="minorHAnsi" w:cstheme="minorHAnsi"/>
          <w:sz w:val="28"/>
          <w:szCs w:val="28"/>
        </w:rPr>
        <w:lastRenderedPageBreak/>
        <w:t>Chap</w:t>
      </w:r>
      <w:r w:rsidR="006E10ED" w:rsidRPr="00F36E64">
        <w:rPr>
          <w:rStyle w:val="Strong"/>
          <w:rFonts w:asciiTheme="minorHAnsi" w:hAnsiTheme="minorHAnsi" w:cstheme="minorHAnsi"/>
          <w:sz w:val="28"/>
          <w:szCs w:val="28"/>
        </w:rPr>
        <w:t>ter Three:</w:t>
      </w:r>
      <w:r w:rsidR="00BB20E3" w:rsidRPr="00F36E64">
        <w:rPr>
          <w:rStyle w:val="Strong"/>
          <w:rFonts w:asciiTheme="minorHAnsi" w:hAnsiTheme="minorHAnsi" w:cstheme="minorHAnsi"/>
          <w:sz w:val="28"/>
          <w:szCs w:val="28"/>
        </w:rPr>
        <w:t xml:space="preserve"> Research Methodology</w:t>
      </w:r>
    </w:p>
    <w:p w14:paraId="7FF3B6BF" w14:textId="77777777" w:rsidR="00134138" w:rsidRPr="00F36E64" w:rsidRDefault="00134138" w:rsidP="00134138">
      <w:pPr>
        <w:spacing w:after="0" w:line="360" w:lineRule="auto"/>
        <w:jc w:val="both"/>
        <w:rPr>
          <w:rFonts w:ascii="Calibri" w:hAnsi="Calibri"/>
          <w:sz w:val="24"/>
          <w:szCs w:val="24"/>
          <w:lang w:val="en-US"/>
        </w:rPr>
      </w:pPr>
    </w:p>
    <w:p w14:paraId="43B6B5CC" w14:textId="77777777" w:rsidR="00BE6FBF" w:rsidRPr="006D1DFF" w:rsidRDefault="00BE6FBF" w:rsidP="00134138">
      <w:pPr>
        <w:spacing w:after="0" w:line="360" w:lineRule="auto"/>
        <w:jc w:val="both"/>
        <w:rPr>
          <w:rFonts w:ascii="Calibri" w:hAnsi="Calibri"/>
          <w:sz w:val="24"/>
          <w:szCs w:val="24"/>
          <w:lang w:val="en-US"/>
        </w:rPr>
      </w:pPr>
    </w:p>
    <w:p w14:paraId="5369290D" w14:textId="77777777" w:rsidR="00134138" w:rsidRPr="00D0780E" w:rsidRDefault="00134138" w:rsidP="003B57D2">
      <w:pPr>
        <w:spacing w:line="360" w:lineRule="auto"/>
        <w:jc w:val="both"/>
        <w:rPr>
          <w:rFonts w:ascii="Calibri" w:hAnsi="Calibri"/>
          <w:sz w:val="24"/>
          <w:szCs w:val="24"/>
          <w:lang w:val="en-US"/>
        </w:rPr>
      </w:pPr>
      <w:r w:rsidRPr="00A73F2D">
        <w:rPr>
          <w:rFonts w:ascii="Calibri" w:hAnsi="Calibri"/>
          <w:b/>
          <w:sz w:val="28"/>
          <w:szCs w:val="28"/>
          <w:lang w:val="en-US"/>
        </w:rPr>
        <w:t>3.1</w:t>
      </w:r>
      <w:r w:rsidRPr="00A73F2D">
        <w:rPr>
          <w:rFonts w:ascii="Calibri" w:hAnsi="Calibri"/>
          <w:b/>
          <w:i/>
          <w:sz w:val="28"/>
          <w:szCs w:val="28"/>
          <w:lang w:val="en-US"/>
        </w:rPr>
        <w:t xml:space="preserve"> Introduction</w:t>
      </w:r>
    </w:p>
    <w:p w14:paraId="0458BEAE" w14:textId="77777777" w:rsidR="00134138" w:rsidRPr="00FF119F" w:rsidRDefault="00134138" w:rsidP="003B57D2">
      <w:pPr>
        <w:spacing w:after="0" w:line="360" w:lineRule="auto"/>
        <w:jc w:val="both"/>
        <w:rPr>
          <w:rFonts w:ascii="Calibri" w:hAnsi="Calibri"/>
          <w:sz w:val="24"/>
          <w:szCs w:val="24"/>
        </w:rPr>
      </w:pPr>
      <w:r w:rsidRPr="009306AD">
        <w:rPr>
          <w:rFonts w:ascii="Calibri" w:hAnsi="Calibri"/>
          <w:sz w:val="24"/>
          <w:szCs w:val="24"/>
        </w:rPr>
        <w:t>M</w:t>
      </w:r>
      <w:r w:rsidRPr="005E0BEC">
        <w:rPr>
          <w:rFonts w:ascii="Calibri" w:hAnsi="Calibri"/>
          <w:sz w:val="24"/>
          <w:szCs w:val="24"/>
        </w:rPr>
        <w:t>unn and Drever</w:t>
      </w:r>
      <w:r w:rsidR="000F492D">
        <w:rPr>
          <w:rFonts w:ascii="Calibri" w:hAnsi="Calibri"/>
          <w:sz w:val="24"/>
          <w:szCs w:val="24"/>
        </w:rPr>
        <w:t xml:space="preserve"> (2007</w:t>
      </w:r>
      <w:r>
        <w:rPr>
          <w:rFonts w:ascii="Calibri" w:hAnsi="Calibri"/>
          <w:sz w:val="24"/>
          <w:szCs w:val="24"/>
        </w:rPr>
        <w:t xml:space="preserve">) view the decisions taken </w:t>
      </w:r>
      <w:r w:rsidRPr="005E0BEC">
        <w:rPr>
          <w:rFonts w:ascii="Calibri" w:hAnsi="Calibri"/>
          <w:sz w:val="24"/>
          <w:szCs w:val="24"/>
        </w:rPr>
        <w:t>at various stages d</w:t>
      </w:r>
      <w:r w:rsidR="00A73F2D">
        <w:rPr>
          <w:rFonts w:ascii="Calibri" w:hAnsi="Calibri"/>
          <w:sz w:val="24"/>
          <w:szCs w:val="24"/>
        </w:rPr>
        <w:t>uring a research study as being</w:t>
      </w:r>
      <w:r w:rsidR="00794ADE">
        <w:rPr>
          <w:rFonts w:ascii="Calibri" w:hAnsi="Calibri"/>
          <w:sz w:val="24"/>
          <w:szCs w:val="24"/>
        </w:rPr>
        <w:t xml:space="preserve"> </w:t>
      </w:r>
      <w:r w:rsidRPr="005E0BEC">
        <w:rPr>
          <w:rFonts w:ascii="Calibri" w:hAnsi="Calibri"/>
          <w:sz w:val="24"/>
          <w:szCs w:val="24"/>
        </w:rPr>
        <w:t xml:space="preserve">interconnected because they </w:t>
      </w:r>
      <w:r w:rsidRPr="00F54B75">
        <w:rPr>
          <w:rFonts w:ascii="Calibri" w:hAnsi="Calibri"/>
          <w:sz w:val="24"/>
          <w:szCs w:val="24"/>
        </w:rPr>
        <w:t>stem from the initial selection of the research questions.</w:t>
      </w:r>
      <w:r>
        <w:rPr>
          <w:rFonts w:ascii="Calibri" w:hAnsi="Calibri"/>
          <w:sz w:val="24"/>
          <w:szCs w:val="24"/>
        </w:rPr>
        <w:t xml:space="preserve"> </w:t>
      </w:r>
      <w:r w:rsidRPr="00F54B75">
        <w:rPr>
          <w:rFonts w:ascii="Calibri" w:hAnsi="Calibri"/>
          <w:sz w:val="24"/>
          <w:szCs w:val="24"/>
        </w:rPr>
        <w:t>Bell and Waters (2014) suggest that methods should be chosen because they answer the research decisions about which data is best for particular purposes and which data collecting instruments ar</w:t>
      </w:r>
      <w:r>
        <w:rPr>
          <w:rFonts w:ascii="Calibri" w:hAnsi="Calibri"/>
          <w:sz w:val="24"/>
          <w:szCs w:val="24"/>
        </w:rPr>
        <w:t xml:space="preserve">e best designed to do the job. </w:t>
      </w:r>
      <w:r w:rsidRPr="00F54B75">
        <w:rPr>
          <w:rFonts w:ascii="Calibri" w:hAnsi="Calibri"/>
          <w:sz w:val="24"/>
          <w:szCs w:val="24"/>
        </w:rPr>
        <w:t>Th</w:t>
      </w:r>
      <w:r>
        <w:rPr>
          <w:rFonts w:ascii="Calibri" w:hAnsi="Calibri"/>
          <w:sz w:val="24"/>
          <w:szCs w:val="24"/>
        </w:rPr>
        <w:t>e ‘Hierarchy of Concepts’ model</w:t>
      </w:r>
      <w:r w:rsidRPr="00F54B75">
        <w:rPr>
          <w:rFonts w:ascii="Calibri" w:hAnsi="Calibri"/>
          <w:sz w:val="24"/>
          <w:szCs w:val="24"/>
        </w:rPr>
        <w:t xml:space="preserve"> (Punch and Oancea, 2014) has been appl</w:t>
      </w:r>
      <w:r>
        <w:rPr>
          <w:rFonts w:ascii="Calibri" w:hAnsi="Calibri"/>
          <w:sz w:val="24"/>
          <w:szCs w:val="24"/>
        </w:rPr>
        <w:t xml:space="preserve">ied to organise this research. </w:t>
      </w:r>
      <w:r w:rsidRPr="00F54B75">
        <w:rPr>
          <w:rFonts w:ascii="Calibri" w:hAnsi="Calibri"/>
          <w:sz w:val="24"/>
          <w:szCs w:val="24"/>
        </w:rPr>
        <w:t>This model makes explicit the levels of abstraction (concepts and questi</w:t>
      </w:r>
      <w:r>
        <w:rPr>
          <w:rFonts w:ascii="Calibri" w:hAnsi="Calibri"/>
          <w:sz w:val="24"/>
          <w:szCs w:val="24"/>
        </w:rPr>
        <w:t xml:space="preserve">ons) relating to the research. </w:t>
      </w:r>
      <w:r w:rsidRPr="00F36E64">
        <w:rPr>
          <w:rFonts w:ascii="Calibri" w:hAnsi="Calibri"/>
          <w:sz w:val="24"/>
          <w:szCs w:val="24"/>
        </w:rPr>
        <w:t>In this study,</w:t>
      </w:r>
      <w:r w:rsidRPr="00FF119F">
        <w:rPr>
          <w:rFonts w:ascii="Calibri" w:hAnsi="Calibri"/>
          <w:sz w:val="24"/>
          <w:szCs w:val="24"/>
        </w:rPr>
        <w:t xml:space="preserve"> the research questions contributed to the decision to use a mixed-method approach to collect both quantitative and qualitative data to address these questions. This shapes the research approach to data collection, analysis and processing of the results.</w:t>
      </w:r>
    </w:p>
    <w:p w14:paraId="5B97BC5A" w14:textId="77777777" w:rsidR="00134138" w:rsidRDefault="00134138" w:rsidP="003B57D2">
      <w:pPr>
        <w:spacing w:after="0" w:line="360" w:lineRule="auto"/>
        <w:jc w:val="both"/>
        <w:rPr>
          <w:rFonts w:ascii="Calibri" w:hAnsi="Calibri"/>
          <w:sz w:val="24"/>
          <w:szCs w:val="24"/>
        </w:rPr>
      </w:pPr>
    </w:p>
    <w:p w14:paraId="6721A9CD" w14:textId="77777777" w:rsidR="00F948CF" w:rsidRPr="003D426A" w:rsidRDefault="00F948CF" w:rsidP="003B57D2">
      <w:pPr>
        <w:spacing w:after="0" w:line="360" w:lineRule="auto"/>
        <w:jc w:val="both"/>
        <w:rPr>
          <w:rFonts w:ascii="Calibri" w:hAnsi="Calibri"/>
          <w:sz w:val="24"/>
          <w:szCs w:val="24"/>
        </w:rPr>
      </w:pPr>
    </w:p>
    <w:p w14:paraId="117C06E6" w14:textId="77777777" w:rsidR="00134138" w:rsidRPr="00652B01" w:rsidRDefault="00134138" w:rsidP="003B57D2">
      <w:pPr>
        <w:spacing w:line="360" w:lineRule="auto"/>
        <w:jc w:val="both"/>
        <w:rPr>
          <w:rFonts w:ascii="Calibri" w:hAnsi="Calibri"/>
          <w:b/>
          <w:i/>
          <w:sz w:val="28"/>
          <w:szCs w:val="28"/>
        </w:rPr>
      </w:pPr>
      <w:r w:rsidRPr="00652B01">
        <w:rPr>
          <w:rFonts w:ascii="Calibri" w:hAnsi="Calibri"/>
          <w:b/>
          <w:sz w:val="28"/>
          <w:szCs w:val="28"/>
        </w:rPr>
        <w:t xml:space="preserve">3.2 </w:t>
      </w:r>
      <w:r>
        <w:rPr>
          <w:rFonts w:ascii="Calibri" w:hAnsi="Calibri"/>
          <w:b/>
          <w:i/>
          <w:sz w:val="28"/>
          <w:szCs w:val="28"/>
        </w:rPr>
        <w:t xml:space="preserve">Ontology, </w:t>
      </w:r>
      <w:r w:rsidR="00993B9C">
        <w:rPr>
          <w:rFonts w:ascii="Calibri" w:hAnsi="Calibri"/>
          <w:b/>
          <w:i/>
          <w:sz w:val="28"/>
          <w:szCs w:val="28"/>
        </w:rPr>
        <w:t>e</w:t>
      </w:r>
      <w:r>
        <w:rPr>
          <w:rFonts w:ascii="Calibri" w:hAnsi="Calibri"/>
          <w:b/>
          <w:i/>
          <w:sz w:val="28"/>
          <w:szCs w:val="28"/>
        </w:rPr>
        <w:t xml:space="preserve">pistemology and </w:t>
      </w:r>
      <w:r w:rsidR="00993B9C">
        <w:rPr>
          <w:rFonts w:ascii="Calibri" w:hAnsi="Calibri"/>
          <w:b/>
          <w:i/>
          <w:sz w:val="28"/>
          <w:szCs w:val="28"/>
        </w:rPr>
        <w:t>p</w:t>
      </w:r>
      <w:r w:rsidRPr="00652B01">
        <w:rPr>
          <w:rFonts w:ascii="Calibri" w:hAnsi="Calibri"/>
          <w:b/>
          <w:i/>
          <w:sz w:val="28"/>
          <w:szCs w:val="28"/>
        </w:rPr>
        <w:t>aradigms</w:t>
      </w:r>
    </w:p>
    <w:p w14:paraId="5E216ED5" w14:textId="77777777" w:rsidR="00134138" w:rsidRDefault="00134138" w:rsidP="003B57D2">
      <w:pPr>
        <w:spacing w:after="0" w:line="360" w:lineRule="auto"/>
        <w:jc w:val="both"/>
        <w:rPr>
          <w:rFonts w:ascii="Calibri" w:hAnsi="Calibri"/>
          <w:bCs/>
          <w:sz w:val="24"/>
          <w:szCs w:val="24"/>
        </w:rPr>
      </w:pPr>
      <w:r w:rsidRPr="003035D0">
        <w:rPr>
          <w:rFonts w:ascii="Calibri" w:hAnsi="Calibri"/>
          <w:sz w:val="24"/>
          <w:szCs w:val="24"/>
        </w:rPr>
        <w:t>The research methodology is based on philosophical considerations about the purpose of educational r</w:t>
      </w:r>
      <w:r>
        <w:rPr>
          <w:rFonts w:ascii="Calibri" w:hAnsi="Calibri"/>
          <w:sz w:val="24"/>
          <w:szCs w:val="24"/>
        </w:rPr>
        <w:t xml:space="preserve">esearch in general, </w:t>
      </w:r>
      <w:r w:rsidRPr="00C35A69">
        <w:rPr>
          <w:rFonts w:ascii="Calibri" w:hAnsi="Calibri"/>
          <w:sz w:val="24"/>
          <w:szCs w:val="24"/>
        </w:rPr>
        <w:t>the research questions that need to be addressed, and the aim of this study.</w:t>
      </w:r>
      <w:r w:rsidRPr="003035D0">
        <w:rPr>
          <w:rFonts w:ascii="Calibri" w:hAnsi="Calibri"/>
          <w:sz w:val="24"/>
          <w:szCs w:val="24"/>
        </w:rPr>
        <w:t xml:space="preserve"> As with other social sciences, educational research makes a distinction between positivist and interpretative res</w:t>
      </w:r>
      <w:r>
        <w:rPr>
          <w:rFonts w:ascii="Calibri" w:hAnsi="Calibri"/>
          <w:sz w:val="24"/>
          <w:szCs w:val="24"/>
        </w:rPr>
        <w:t>earch philosophies or paradigms. Denzin and Lincoln (2017) maintain that t</w:t>
      </w:r>
      <w:r w:rsidRPr="003035D0">
        <w:rPr>
          <w:rFonts w:ascii="Calibri" w:hAnsi="Calibri"/>
          <w:sz w:val="24"/>
          <w:szCs w:val="24"/>
        </w:rPr>
        <w:t xml:space="preserve">hese two models of explaining the social world are underpinned </w:t>
      </w:r>
      <w:r w:rsidRPr="00483CC7">
        <w:rPr>
          <w:rFonts w:ascii="Calibri" w:hAnsi="Calibri"/>
          <w:sz w:val="24"/>
          <w:szCs w:val="24"/>
        </w:rPr>
        <w:t>by certain assumptions</w:t>
      </w:r>
      <w:r w:rsidRPr="003035D0">
        <w:rPr>
          <w:rFonts w:ascii="Calibri" w:hAnsi="Calibri"/>
          <w:sz w:val="24"/>
          <w:szCs w:val="24"/>
        </w:rPr>
        <w:t xml:space="preserve"> about </w:t>
      </w:r>
      <w:r>
        <w:rPr>
          <w:rFonts w:ascii="Calibri" w:hAnsi="Calibri"/>
          <w:sz w:val="24"/>
          <w:szCs w:val="24"/>
        </w:rPr>
        <w:t xml:space="preserve">the foundations of truth and knowledge </w:t>
      </w:r>
      <w:r w:rsidRPr="003035D0">
        <w:rPr>
          <w:rFonts w:ascii="Calibri" w:hAnsi="Calibri"/>
          <w:sz w:val="24"/>
          <w:szCs w:val="24"/>
        </w:rPr>
        <w:t xml:space="preserve">and what constitutes social reality, and </w:t>
      </w:r>
      <w:r>
        <w:rPr>
          <w:rFonts w:ascii="Calibri" w:hAnsi="Calibri"/>
          <w:sz w:val="24"/>
          <w:szCs w:val="24"/>
        </w:rPr>
        <w:t xml:space="preserve">they </w:t>
      </w:r>
      <w:r w:rsidRPr="003035D0">
        <w:rPr>
          <w:rFonts w:ascii="Calibri" w:hAnsi="Calibri"/>
          <w:sz w:val="24"/>
          <w:szCs w:val="24"/>
        </w:rPr>
        <w:t xml:space="preserve">subscribe </w:t>
      </w:r>
      <w:r w:rsidRPr="003035D0">
        <w:rPr>
          <w:rFonts w:ascii="Calibri" w:hAnsi="Calibri"/>
          <w:bCs/>
          <w:sz w:val="24"/>
          <w:szCs w:val="24"/>
        </w:rPr>
        <w:t>to two specific methodologies: the quantitative methodology and the qualit</w:t>
      </w:r>
      <w:r>
        <w:rPr>
          <w:rFonts w:ascii="Calibri" w:hAnsi="Calibri"/>
          <w:bCs/>
          <w:sz w:val="24"/>
          <w:szCs w:val="24"/>
        </w:rPr>
        <w:t>ative methodology respectively</w:t>
      </w:r>
      <w:r w:rsidRPr="00C04773">
        <w:rPr>
          <w:rFonts w:ascii="Calibri" w:hAnsi="Calibri"/>
          <w:bCs/>
          <w:sz w:val="24"/>
          <w:szCs w:val="24"/>
        </w:rPr>
        <w:t>, which are discussed in section 3.3.</w:t>
      </w:r>
    </w:p>
    <w:p w14:paraId="43A5D3F2" w14:textId="77777777" w:rsidR="00D3010B" w:rsidRDefault="00D3010B" w:rsidP="003B57D2">
      <w:pPr>
        <w:spacing w:after="0" w:line="360" w:lineRule="auto"/>
        <w:jc w:val="both"/>
        <w:rPr>
          <w:rFonts w:ascii="Calibri" w:hAnsi="Calibri"/>
          <w:b/>
          <w:bCs/>
          <w:sz w:val="24"/>
          <w:szCs w:val="24"/>
        </w:rPr>
      </w:pPr>
    </w:p>
    <w:p w14:paraId="4BC0BA56" w14:textId="77777777" w:rsidR="003B57D2" w:rsidRDefault="003B57D2" w:rsidP="003B57D2">
      <w:pPr>
        <w:spacing w:after="0" w:line="360" w:lineRule="auto"/>
        <w:jc w:val="both"/>
        <w:rPr>
          <w:rFonts w:ascii="Calibri" w:hAnsi="Calibri"/>
          <w:b/>
          <w:bCs/>
          <w:sz w:val="24"/>
          <w:szCs w:val="24"/>
        </w:rPr>
      </w:pPr>
    </w:p>
    <w:p w14:paraId="3BB963C3" w14:textId="77777777" w:rsidR="003B57D2" w:rsidRDefault="003B57D2" w:rsidP="003B57D2">
      <w:pPr>
        <w:spacing w:after="0" w:line="360" w:lineRule="auto"/>
        <w:jc w:val="both"/>
        <w:rPr>
          <w:rFonts w:ascii="Calibri" w:hAnsi="Calibri"/>
          <w:b/>
          <w:bCs/>
          <w:sz w:val="24"/>
          <w:szCs w:val="24"/>
        </w:rPr>
      </w:pPr>
    </w:p>
    <w:p w14:paraId="5235069B" w14:textId="77777777" w:rsidR="00483CC7" w:rsidRDefault="00483CC7" w:rsidP="003B57D2">
      <w:pPr>
        <w:spacing w:after="0" w:line="360" w:lineRule="auto"/>
        <w:jc w:val="both"/>
        <w:rPr>
          <w:rFonts w:ascii="Calibri" w:hAnsi="Calibri"/>
          <w:b/>
          <w:bCs/>
          <w:sz w:val="24"/>
          <w:szCs w:val="24"/>
        </w:rPr>
      </w:pPr>
    </w:p>
    <w:p w14:paraId="574B4F2F" w14:textId="77777777" w:rsidR="00134138" w:rsidRPr="003035D0" w:rsidRDefault="00134138" w:rsidP="003B57D2">
      <w:pPr>
        <w:spacing w:after="0" w:line="360" w:lineRule="auto"/>
        <w:jc w:val="both"/>
        <w:rPr>
          <w:rFonts w:ascii="Calibri" w:hAnsi="Calibri"/>
          <w:b/>
          <w:bCs/>
          <w:i/>
          <w:sz w:val="24"/>
          <w:szCs w:val="24"/>
        </w:rPr>
      </w:pPr>
      <w:r w:rsidRPr="003035D0">
        <w:rPr>
          <w:rFonts w:ascii="Calibri" w:hAnsi="Calibri"/>
          <w:b/>
          <w:bCs/>
          <w:sz w:val="24"/>
          <w:szCs w:val="24"/>
        </w:rPr>
        <w:lastRenderedPageBreak/>
        <w:t xml:space="preserve">3.2.1 </w:t>
      </w:r>
      <w:r w:rsidRPr="003035D0">
        <w:rPr>
          <w:rFonts w:ascii="Calibri" w:hAnsi="Calibri"/>
          <w:b/>
          <w:bCs/>
          <w:i/>
          <w:sz w:val="24"/>
          <w:szCs w:val="24"/>
        </w:rPr>
        <w:t>Ontology and epistemology</w:t>
      </w:r>
    </w:p>
    <w:p w14:paraId="7F29A6F8" w14:textId="77777777" w:rsidR="00134138" w:rsidRDefault="00134138" w:rsidP="00134138">
      <w:pPr>
        <w:spacing w:line="360" w:lineRule="auto"/>
        <w:jc w:val="both"/>
        <w:rPr>
          <w:rFonts w:ascii="Calibri" w:hAnsi="Calibri"/>
          <w:sz w:val="24"/>
          <w:szCs w:val="24"/>
          <w:lang w:val="en-US"/>
        </w:rPr>
      </w:pPr>
      <w:r w:rsidRPr="003035D0">
        <w:rPr>
          <w:rFonts w:ascii="Calibri" w:hAnsi="Calibri"/>
          <w:sz w:val="24"/>
          <w:szCs w:val="24"/>
        </w:rPr>
        <w:t>Pring (2000)</w:t>
      </w:r>
      <w:r>
        <w:rPr>
          <w:rFonts w:ascii="Calibri" w:hAnsi="Calibri"/>
          <w:sz w:val="24"/>
          <w:szCs w:val="24"/>
        </w:rPr>
        <w:t xml:space="preserve"> and Denicolo and Becker (2012)</w:t>
      </w:r>
      <w:r w:rsidRPr="003035D0">
        <w:rPr>
          <w:rFonts w:ascii="Calibri" w:hAnsi="Calibri"/>
          <w:sz w:val="24"/>
          <w:szCs w:val="24"/>
        </w:rPr>
        <w:t xml:space="preserve"> view the purpose of research as the production of new knowledge, and the search for truth, as an overriding pri</w:t>
      </w:r>
      <w:r>
        <w:rPr>
          <w:rFonts w:ascii="Calibri" w:hAnsi="Calibri"/>
          <w:sz w:val="24"/>
          <w:szCs w:val="24"/>
        </w:rPr>
        <w:t xml:space="preserve">nciple informing all research. </w:t>
      </w:r>
      <w:r w:rsidRPr="003035D0">
        <w:rPr>
          <w:rFonts w:ascii="Calibri" w:hAnsi="Calibri"/>
          <w:sz w:val="24"/>
          <w:szCs w:val="24"/>
        </w:rPr>
        <w:t xml:space="preserve">Hitchcock and Hughes </w:t>
      </w:r>
      <w:r w:rsidRPr="00B60304">
        <w:rPr>
          <w:rFonts w:ascii="Calibri" w:hAnsi="Calibri"/>
          <w:sz w:val="24"/>
          <w:szCs w:val="24"/>
        </w:rPr>
        <w:t>(1995:21</w:t>
      </w:r>
      <w:r w:rsidRPr="00483CC7">
        <w:rPr>
          <w:rFonts w:ascii="Calibri" w:hAnsi="Calibri"/>
          <w:sz w:val="24"/>
          <w:szCs w:val="24"/>
        </w:rPr>
        <w:t>) define educational</w:t>
      </w:r>
      <w:r w:rsidRPr="003035D0">
        <w:rPr>
          <w:rFonts w:ascii="Calibri" w:hAnsi="Calibri"/>
          <w:sz w:val="24"/>
          <w:szCs w:val="24"/>
        </w:rPr>
        <w:t xml:space="preserve"> research as “the systematic and scholarly application of the principles of a science of behaviour</w:t>
      </w:r>
      <w:r>
        <w:rPr>
          <w:rFonts w:ascii="Calibri" w:hAnsi="Calibri"/>
          <w:sz w:val="24"/>
          <w:szCs w:val="24"/>
        </w:rPr>
        <w:t>,</w:t>
      </w:r>
      <w:r w:rsidRPr="003035D0">
        <w:rPr>
          <w:rFonts w:ascii="Calibri" w:hAnsi="Calibri"/>
          <w:sz w:val="24"/>
          <w:szCs w:val="24"/>
        </w:rPr>
        <w:t xml:space="preserve"> to the problems of people</w:t>
      </w:r>
      <w:r>
        <w:rPr>
          <w:rFonts w:ascii="Calibri" w:hAnsi="Calibri"/>
          <w:sz w:val="24"/>
          <w:szCs w:val="24"/>
        </w:rPr>
        <w:t xml:space="preserve"> within their social contexts.” </w:t>
      </w:r>
      <w:r w:rsidRPr="00652B01">
        <w:rPr>
          <w:rFonts w:ascii="Calibri" w:hAnsi="Calibri"/>
          <w:sz w:val="24"/>
          <w:szCs w:val="24"/>
        </w:rPr>
        <w:t xml:space="preserve">Educational research encompasses wide-ranging issues concerning how various facets of education are perceived, experienced or evaluated. Thomas (2007) and Punch </w:t>
      </w:r>
      <w:r>
        <w:rPr>
          <w:rFonts w:ascii="Calibri" w:hAnsi="Calibri"/>
          <w:sz w:val="24"/>
          <w:szCs w:val="24"/>
        </w:rPr>
        <w:t>and Oancea (2014</w:t>
      </w:r>
      <w:r w:rsidRPr="00652B01">
        <w:rPr>
          <w:rFonts w:ascii="Calibri" w:hAnsi="Calibri"/>
          <w:sz w:val="24"/>
          <w:szCs w:val="24"/>
        </w:rPr>
        <w:t>) concur that a key purpose of educational research centres on how we can learn from research to improve existing knowledge, pol</w:t>
      </w:r>
      <w:r>
        <w:rPr>
          <w:rFonts w:ascii="Calibri" w:hAnsi="Calibri"/>
          <w:sz w:val="24"/>
          <w:szCs w:val="24"/>
        </w:rPr>
        <w:t xml:space="preserve">icy and practice. Slack (2003) suggests that </w:t>
      </w:r>
      <w:r w:rsidRPr="00652B01">
        <w:rPr>
          <w:rFonts w:ascii="Calibri" w:hAnsi="Calibri"/>
          <w:sz w:val="24"/>
          <w:szCs w:val="24"/>
          <w:lang w:val="en-US"/>
        </w:rPr>
        <w:t xml:space="preserve">educational research </w:t>
      </w:r>
      <w:r>
        <w:rPr>
          <w:rFonts w:ascii="Calibri" w:hAnsi="Calibri"/>
          <w:sz w:val="24"/>
          <w:szCs w:val="24"/>
          <w:lang w:val="en-US"/>
        </w:rPr>
        <w:t>provides explanatory models and has</w:t>
      </w:r>
      <w:r w:rsidRPr="00652B01">
        <w:rPr>
          <w:rFonts w:ascii="Calibri" w:hAnsi="Calibri"/>
          <w:sz w:val="24"/>
          <w:szCs w:val="24"/>
          <w:lang w:val="en-US"/>
        </w:rPr>
        <w:t xml:space="preserve"> </w:t>
      </w:r>
      <w:r>
        <w:rPr>
          <w:rFonts w:ascii="Calibri" w:hAnsi="Calibri"/>
          <w:sz w:val="24"/>
          <w:szCs w:val="24"/>
          <w:lang w:val="en-US"/>
        </w:rPr>
        <w:t xml:space="preserve">the </w:t>
      </w:r>
      <w:r w:rsidRPr="00652B01">
        <w:rPr>
          <w:rFonts w:ascii="Calibri" w:hAnsi="Calibri"/>
          <w:sz w:val="24"/>
          <w:szCs w:val="24"/>
          <w:lang w:val="en-US"/>
        </w:rPr>
        <w:t>capacity for developing interventions which encourage</w:t>
      </w:r>
      <w:r>
        <w:rPr>
          <w:rFonts w:ascii="Calibri" w:hAnsi="Calibri"/>
          <w:sz w:val="24"/>
          <w:szCs w:val="24"/>
          <w:lang w:val="en-US"/>
        </w:rPr>
        <w:t xml:space="preserve"> young people’s participation. </w:t>
      </w:r>
      <w:r w:rsidRPr="00652B01">
        <w:rPr>
          <w:rFonts w:ascii="Calibri" w:hAnsi="Calibri"/>
          <w:sz w:val="24"/>
          <w:szCs w:val="24"/>
          <w:lang w:val="en-US"/>
        </w:rPr>
        <w:t>T</w:t>
      </w:r>
      <w:r>
        <w:rPr>
          <w:rFonts w:ascii="Calibri" w:hAnsi="Calibri"/>
          <w:sz w:val="24"/>
          <w:szCs w:val="24"/>
          <w:lang w:val="en-US"/>
        </w:rPr>
        <w:t>his sort of function has vital</w:t>
      </w:r>
      <w:r w:rsidRPr="00652B01">
        <w:rPr>
          <w:rFonts w:ascii="Calibri" w:hAnsi="Calibri"/>
          <w:sz w:val="24"/>
          <w:szCs w:val="24"/>
          <w:lang w:val="en-US"/>
        </w:rPr>
        <w:t xml:space="preserve"> importance for 16-18 NEET </w:t>
      </w:r>
      <w:r w:rsidRPr="00D277D7">
        <w:rPr>
          <w:rFonts w:ascii="Calibri" w:hAnsi="Calibri"/>
          <w:sz w:val="24"/>
          <w:szCs w:val="24"/>
          <w:lang w:val="en-US"/>
        </w:rPr>
        <w:t>where school failure has been shown to be a prominent factor leading to</w:t>
      </w:r>
      <w:r w:rsidRPr="002A2675">
        <w:rPr>
          <w:rFonts w:ascii="Calibri" w:hAnsi="Calibri"/>
          <w:sz w:val="24"/>
          <w:szCs w:val="24"/>
          <w:lang w:val="en-US"/>
        </w:rPr>
        <w:t xml:space="preserve"> NEET status </w:t>
      </w:r>
      <w:r>
        <w:rPr>
          <w:rFonts w:ascii="Calibri" w:hAnsi="Calibri"/>
          <w:sz w:val="24"/>
          <w:szCs w:val="24"/>
          <w:lang w:val="en-US"/>
        </w:rPr>
        <w:t xml:space="preserve">by Pring </w:t>
      </w:r>
      <w:r w:rsidRPr="00E16107">
        <w:rPr>
          <w:rFonts w:ascii="Calibri" w:hAnsi="Calibri"/>
          <w:sz w:val="24"/>
          <w:szCs w:val="24"/>
          <w:lang w:val="en-US"/>
        </w:rPr>
        <w:t>et al.</w:t>
      </w:r>
      <w:r>
        <w:rPr>
          <w:rFonts w:ascii="Calibri" w:hAnsi="Calibri"/>
          <w:sz w:val="24"/>
          <w:szCs w:val="24"/>
          <w:lang w:val="en-US"/>
        </w:rPr>
        <w:t xml:space="preserve"> (2009)</w:t>
      </w:r>
      <w:r w:rsidR="005E02B6">
        <w:rPr>
          <w:rFonts w:ascii="Calibri" w:hAnsi="Calibri"/>
          <w:sz w:val="24"/>
          <w:szCs w:val="24"/>
          <w:lang w:val="en-US"/>
        </w:rPr>
        <w:t>.</w:t>
      </w:r>
      <w:r w:rsidR="003503F8">
        <w:rPr>
          <w:rStyle w:val="FootnoteReference"/>
          <w:rFonts w:ascii="Calibri" w:hAnsi="Calibri"/>
          <w:sz w:val="24"/>
          <w:szCs w:val="24"/>
          <w:lang w:val="en-US"/>
        </w:rPr>
        <w:footnoteReference w:id="49"/>
      </w:r>
      <w:r>
        <w:rPr>
          <w:rFonts w:ascii="Calibri" w:hAnsi="Calibri"/>
          <w:sz w:val="24"/>
          <w:szCs w:val="24"/>
          <w:lang w:val="en-US"/>
        </w:rPr>
        <w:t xml:space="preserve"> </w:t>
      </w:r>
      <w:r w:rsidRPr="00483CC7">
        <w:rPr>
          <w:rFonts w:ascii="Calibri" w:hAnsi="Calibri"/>
          <w:sz w:val="24"/>
          <w:szCs w:val="24"/>
          <w:lang w:val="en-US"/>
        </w:rPr>
        <w:t>Nevertheless, Rees (1996) and Simmons and Thompson et al.</w:t>
      </w:r>
      <w:r w:rsidR="009269BE" w:rsidRPr="00483CC7">
        <w:rPr>
          <w:rFonts w:ascii="Calibri" w:hAnsi="Calibri"/>
          <w:sz w:val="24"/>
          <w:szCs w:val="24"/>
          <w:lang w:val="en-US"/>
        </w:rPr>
        <w:t xml:space="preserve"> </w:t>
      </w:r>
      <w:r w:rsidRPr="00483CC7">
        <w:rPr>
          <w:rFonts w:ascii="Calibri" w:hAnsi="Calibri"/>
          <w:sz w:val="24"/>
          <w:szCs w:val="24"/>
          <w:lang w:val="en-US"/>
        </w:rPr>
        <w:t xml:space="preserve">(2011) indicate that some 16-18 NEET have high ability and may have achieved well at school, which </w:t>
      </w:r>
      <w:r w:rsidR="000F492D" w:rsidRPr="00483CC7">
        <w:rPr>
          <w:rFonts w:ascii="Calibri" w:hAnsi="Calibri"/>
          <w:sz w:val="24"/>
          <w:szCs w:val="24"/>
          <w:lang w:val="en-US"/>
        </w:rPr>
        <w:t>suggests</w:t>
      </w:r>
      <w:r w:rsidRPr="00483CC7">
        <w:rPr>
          <w:rFonts w:ascii="Calibri" w:hAnsi="Calibri"/>
          <w:sz w:val="24"/>
          <w:szCs w:val="24"/>
          <w:lang w:val="en-US"/>
        </w:rPr>
        <w:t xml:space="preserve"> that not all NEET were low achievers at school.</w:t>
      </w:r>
    </w:p>
    <w:p w14:paraId="7BF783AF" w14:textId="77777777" w:rsidR="00134138" w:rsidRDefault="00134138" w:rsidP="003B57D2">
      <w:pPr>
        <w:spacing w:after="0" w:line="360" w:lineRule="auto"/>
        <w:jc w:val="both"/>
        <w:rPr>
          <w:rFonts w:ascii="Calibri" w:hAnsi="Calibri"/>
          <w:sz w:val="24"/>
          <w:szCs w:val="24"/>
        </w:rPr>
      </w:pPr>
      <w:r w:rsidRPr="003766BD">
        <w:rPr>
          <w:rFonts w:ascii="Calibri" w:hAnsi="Calibri"/>
          <w:sz w:val="24"/>
          <w:szCs w:val="24"/>
          <w:lang w:val="en-US"/>
        </w:rPr>
        <w:t xml:space="preserve">It is intended that </w:t>
      </w:r>
      <w:r w:rsidRPr="003766BD">
        <w:rPr>
          <w:rFonts w:ascii="Calibri" w:hAnsi="Calibri"/>
          <w:sz w:val="24"/>
          <w:szCs w:val="24"/>
        </w:rPr>
        <w:t xml:space="preserve">analysis from the data collected in this study can be applied and may contribute to improvements in FE practice. This confirms the conceptualisation of education put forward by </w:t>
      </w:r>
      <w:r w:rsidR="006174E6">
        <w:rPr>
          <w:rFonts w:ascii="Calibri" w:hAnsi="Calibri"/>
          <w:sz w:val="24"/>
          <w:szCs w:val="24"/>
        </w:rPr>
        <w:t>Schoenfield (1999) w</w:t>
      </w:r>
      <w:r w:rsidR="00184525">
        <w:rPr>
          <w:rFonts w:ascii="Calibri" w:hAnsi="Calibri"/>
          <w:sz w:val="24"/>
          <w:szCs w:val="24"/>
        </w:rPr>
        <w:t>h</w:t>
      </w:r>
      <w:r w:rsidR="006174E6">
        <w:rPr>
          <w:rFonts w:ascii="Calibri" w:hAnsi="Calibri"/>
          <w:sz w:val="24"/>
          <w:szCs w:val="24"/>
        </w:rPr>
        <w:t>ere pure and applied</w:t>
      </w:r>
      <w:r w:rsidRPr="003766BD">
        <w:rPr>
          <w:rFonts w:ascii="Calibri" w:hAnsi="Calibri"/>
          <w:sz w:val="24"/>
          <w:szCs w:val="24"/>
        </w:rPr>
        <w:t xml:space="preserve"> research are not in conflict</w:t>
      </w:r>
      <w:r w:rsidR="00184525">
        <w:rPr>
          <w:rFonts w:ascii="Calibri" w:hAnsi="Calibri"/>
          <w:sz w:val="24"/>
          <w:szCs w:val="24"/>
        </w:rPr>
        <w:t>,</w:t>
      </w:r>
      <w:r w:rsidRPr="003766BD">
        <w:rPr>
          <w:rFonts w:ascii="Calibri" w:hAnsi="Calibri"/>
          <w:sz w:val="24"/>
          <w:szCs w:val="24"/>
        </w:rPr>
        <w:t xml:space="preserve"> but work in synergy to make contributions to knowledge and practice. </w:t>
      </w:r>
      <w:r w:rsidR="00483CC7">
        <w:rPr>
          <w:rFonts w:ascii="Calibri" w:hAnsi="Calibri"/>
          <w:bCs/>
          <w:sz w:val="24"/>
          <w:szCs w:val="24"/>
        </w:rPr>
        <w:t>The</w:t>
      </w:r>
      <w:r w:rsidR="00F36E64">
        <w:rPr>
          <w:rFonts w:ascii="Calibri" w:hAnsi="Calibri"/>
          <w:bCs/>
          <w:sz w:val="24"/>
          <w:szCs w:val="24"/>
        </w:rPr>
        <w:t xml:space="preserve"> </w:t>
      </w:r>
      <w:r w:rsidRPr="003766BD">
        <w:rPr>
          <w:rFonts w:ascii="Calibri" w:hAnsi="Calibri"/>
          <w:bCs/>
          <w:sz w:val="24"/>
          <w:szCs w:val="24"/>
        </w:rPr>
        <w:t xml:space="preserve">approach and methodology adopted by a researcher are usually based </w:t>
      </w:r>
      <w:r w:rsidRPr="00652B01">
        <w:rPr>
          <w:rFonts w:ascii="Calibri" w:hAnsi="Calibri"/>
          <w:bCs/>
          <w:sz w:val="24"/>
          <w:szCs w:val="24"/>
        </w:rPr>
        <w:t xml:space="preserve">on </w:t>
      </w:r>
      <w:r>
        <w:rPr>
          <w:rFonts w:ascii="Calibri" w:hAnsi="Calibri"/>
          <w:bCs/>
          <w:sz w:val="24"/>
          <w:szCs w:val="24"/>
        </w:rPr>
        <w:t>ontological assumptions “</w:t>
      </w:r>
      <w:r w:rsidRPr="00652B01">
        <w:rPr>
          <w:rFonts w:ascii="Calibri" w:hAnsi="Calibri"/>
          <w:sz w:val="24"/>
          <w:szCs w:val="24"/>
        </w:rPr>
        <w:t>concerned with the grounds of knowledge, the belief in what exists, what is real, the nature of being and the essence of the soc</w:t>
      </w:r>
      <w:r w:rsidR="006174E6">
        <w:rPr>
          <w:rFonts w:ascii="Calibri" w:hAnsi="Calibri"/>
          <w:sz w:val="24"/>
          <w:szCs w:val="24"/>
        </w:rPr>
        <w:t xml:space="preserve">ial phenomena being examined” </w:t>
      </w:r>
      <w:r>
        <w:rPr>
          <w:rFonts w:ascii="Calibri" w:hAnsi="Calibri"/>
          <w:sz w:val="24"/>
          <w:szCs w:val="24"/>
        </w:rPr>
        <w:t xml:space="preserve">(Basit, 2010:6). </w:t>
      </w:r>
      <w:r w:rsidRPr="00652B01">
        <w:rPr>
          <w:rFonts w:ascii="Calibri" w:hAnsi="Calibri"/>
          <w:sz w:val="24"/>
          <w:szCs w:val="24"/>
        </w:rPr>
        <w:t>Axiology gives rise to the researcher</w:t>
      </w:r>
      <w:r>
        <w:rPr>
          <w:rFonts w:ascii="Calibri" w:hAnsi="Calibri"/>
          <w:sz w:val="24"/>
          <w:szCs w:val="24"/>
        </w:rPr>
        <w:t>’s epistemological assumptions: what knowledge is;</w:t>
      </w:r>
      <w:r w:rsidRPr="00652B01">
        <w:rPr>
          <w:rFonts w:ascii="Calibri" w:hAnsi="Calibri"/>
          <w:sz w:val="24"/>
          <w:szCs w:val="24"/>
        </w:rPr>
        <w:t xml:space="preserve"> ways of researching the </w:t>
      </w:r>
      <w:r>
        <w:rPr>
          <w:rFonts w:ascii="Calibri" w:hAnsi="Calibri"/>
          <w:sz w:val="24"/>
          <w:szCs w:val="24"/>
        </w:rPr>
        <w:t>nature of reality and phenomena</w:t>
      </w:r>
      <w:r w:rsidR="00884277">
        <w:rPr>
          <w:rFonts w:ascii="Calibri" w:hAnsi="Calibri"/>
          <w:sz w:val="24"/>
          <w:szCs w:val="24"/>
        </w:rPr>
        <w:t>.</w:t>
      </w:r>
    </w:p>
    <w:p w14:paraId="6183B9B2" w14:textId="77777777" w:rsidR="00884277" w:rsidRDefault="00884277" w:rsidP="003B57D2">
      <w:pPr>
        <w:spacing w:after="0" w:line="360" w:lineRule="auto"/>
        <w:jc w:val="both"/>
        <w:rPr>
          <w:rFonts w:ascii="Calibri" w:hAnsi="Calibri"/>
          <w:bCs/>
          <w:sz w:val="24"/>
          <w:szCs w:val="24"/>
        </w:rPr>
      </w:pPr>
    </w:p>
    <w:p w14:paraId="1577DBE0" w14:textId="77777777" w:rsidR="00884277" w:rsidRPr="0028402D" w:rsidRDefault="00134138" w:rsidP="003B57D2">
      <w:pPr>
        <w:spacing w:after="0" w:line="360" w:lineRule="auto"/>
        <w:jc w:val="both"/>
        <w:rPr>
          <w:rFonts w:ascii="Calibri" w:hAnsi="Calibri"/>
          <w:bCs/>
          <w:sz w:val="24"/>
          <w:szCs w:val="24"/>
        </w:rPr>
      </w:pPr>
      <w:r w:rsidRPr="00652B01">
        <w:rPr>
          <w:rFonts w:ascii="Calibri" w:hAnsi="Calibri"/>
          <w:b/>
          <w:sz w:val="24"/>
          <w:szCs w:val="24"/>
        </w:rPr>
        <w:t>3.2.2</w:t>
      </w:r>
      <w:r w:rsidRPr="00652B01">
        <w:rPr>
          <w:rFonts w:ascii="Calibri" w:hAnsi="Calibri"/>
          <w:b/>
          <w:i/>
          <w:sz w:val="24"/>
          <w:szCs w:val="24"/>
        </w:rPr>
        <w:t xml:space="preserve"> A</w:t>
      </w:r>
      <w:r w:rsidR="00483CC7">
        <w:rPr>
          <w:rFonts w:ascii="Calibri" w:hAnsi="Calibri"/>
          <w:b/>
          <w:i/>
          <w:sz w:val="24"/>
          <w:szCs w:val="24"/>
        </w:rPr>
        <w:t>xiology and reflexivity</w:t>
      </w:r>
    </w:p>
    <w:p w14:paraId="323ADDAB" w14:textId="77777777" w:rsidR="00884277" w:rsidRDefault="00134138" w:rsidP="00134138">
      <w:pPr>
        <w:spacing w:line="360" w:lineRule="auto"/>
        <w:jc w:val="both"/>
        <w:rPr>
          <w:rFonts w:ascii="Calibri" w:hAnsi="Calibri"/>
          <w:sz w:val="24"/>
          <w:szCs w:val="24"/>
        </w:rPr>
      </w:pPr>
      <w:r w:rsidRPr="004718E3">
        <w:rPr>
          <w:rFonts w:ascii="Calibri" w:hAnsi="Calibri"/>
          <w:sz w:val="24"/>
          <w:szCs w:val="24"/>
        </w:rPr>
        <w:t>Axiology can be instrumental in decisions made about methods and data collection required for the creation of</w:t>
      </w:r>
      <w:r>
        <w:rPr>
          <w:rFonts w:ascii="Calibri" w:hAnsi="Calibri"/>
          <w:sz w:val="24"/>
          <w:szCs w:val="24"/>
        </w:rPr>
        <w:t xml:space="preserve"> reliable and valid knowledge. </w:t>
      </w:r>
      <w:r w:rsidRPr="004718E3">
        <w:rPr>
          <w:rFonts w:ascii="Calibri" w:hAnsi="Calibri"/>
          <w:sz w:val="24"/>
          <w:szCs w:val="24"/>
        </w:rPr>
        <w:t xml:space="preserve">Denzin and Lincoln (2017) </w:t>
      </w:r>
      <w:r w:rsidRPr="004718E3">
        <w:rPr>
          <w:rFonts w:ascii="Calibri" w:hAnsi="Calibri"/>
          <w:sz w:val="24"/>
          <w:szCs w:val="24"/>
        </w:rPr>
        <w:lastRenderedPageBreak/>
        <w:t>concur with</w:t>
      </w:r>
      <w:r>
        <w:rPr>
          <w:rFonts w:ascii="Calibri" w:hAnsi="Calibri"/>
          <w:sz w:val="24"/>
          <w:szCs w:val="24"/>
        </w:rPr>
        <w:t xml:space="preserve"> Hitchcock and Hughes (1995:23)</w:t>
      </w:r>
      <w:r w:rsidRPr="004718E3">
        <w:rPr>
          <w:rFonts w:ascii="Calibri" w:hAnsi="Calibri"/>
          <w:sz w:val="24"/>
          <w:szCs w:val="24"/>
        </w:rPr>
        <w:t xml:space="preserve"> that: “The researcher decides whether social reality is external to individual</w:t>
      </w:r>
      <w:r>
        <w:rPr>
          <w:rFonts w:ascii="Calibri" w:hAnsi="Calibri"/>
          <w:sz w:val="24"/>
          <w:szCs w:val="24"/>
        </w:rPr>
        <w:t>s, and is hard and objective or</w:t>
      </w:r>
      <w:r w:rsidRPr="004718E3">
        <w:rPr>
          <w:rFonts w:ascii="Calibri" w:hAnsi="Calibri"/>
          <w:sz w:val="24"/>
          <w:szCs w:val="24"/>
        </w:rPr>
        <w:t xml:space="preserve"> if the reality is the product of the subjects’ own perception and </w:t>
      </w:r>
      <w:r>
        <w:rPr>
          <w:rFonts w:ascii="Calibri" w:hAnsi="Calibri"/>
          <w:sz w:val="24"/>
          <w:szCs w:val="24"/>
        </w:rPr>
        <w:t xml:space="preserve">cognition (human experience).” </w:t>
      </w:r>
      <w:r w:rsidRPr="004718E3">
        <w:rPr>
          <w:rFonts w:ascii="Calibri" w:hAnsi="Calibri"/>
          <w:sz w:val="24"/>
          <w:szCs w:val="24"/>
        </w:rPr>
        <w:t xml:space="preserve">At the start of this research, consideration was given to the values and beliefs that I, as the researcher, </w:t>
      </w:r>
      <w:r>
        <w:rPr>
          <w:rFonts w:ascii="Calibri" w:hAnsi="Calibri"/>
          <w:sz w:val="24"/>
          <w:szCs w:val="24"/>
        </w:rPr>
        <w:t>may hold and my positionality</w:t>
      </w:r>
      <w:r w:rsidR="005E02B6">
        <w:rPr>
          <w:rFonts w:ascii="Calibri" w:hAnsi="Calibri"/>
          <w:sz w:val="24"/>
          <w:szCs w:val="24"/>
        </w:rPr>
        <w:t xml:space="preserve"> (1.1.1)</w:t>
      </w:r>
      <w:r>
        <w:rPr>
          <w:rFonts w:ascii="Calibri" w:hAnsi="Calibri"/>
          <w:sz w:val="24"/>
          <w:szCs w:val="24"/>
        </w:rPr>
        <w:t xml:space="preserve">. </w:t>
      </w:r>
      <w:r w:rsidRPr="004718E3">
        <w:rPr>
          <w:rFonts w:ascii="Calibri" w:hAnsi="Calibri"/>
          <w:sz w:val="24"/>
          <w:szCs w:val="24"/>
        </w:rPr>
        <w:t>This can be seen to be influenced by many experiences which affect my view of the social worl</w:t>
      </w:r>
      <w:r>
        <w:rPr>
          <w:rFonts w:ascii="Calibri" w:hAnsi="Calibri"/>
          <w:sz w:val="24"/>
          <w:szCs w:val="24"/>
        </w:rPr>
        <w:t xml:space="preserve">d and the nature of knowledge. </w:t>
      </w:r>
      <w:r w:rsidRPr="004718E3">
        <w:rPr>
          <w:rFonts w:ascii="Calibri" w:hAnsi="Calibri"/>
          <w:sz w:val="24"/>
          <w:szCs w:val="24"/>
        </w:rPr>
        <w:t>It is acknowledged that this may affect particular decisions or judgements made within the researc</w:t>
      </w:r>
      <w:r w:rsidR="005E02B6">
        <w:rPr>
          <w:rFonts w:ascii="Calibri" w:hAnsi="Calibri"/>
          <w:sz w:val="24"/>
          <w:szCs w:val="24"/>
        </w:rPr>
        <w:t>h process.</w:t>
      </w:r>
    </w:p>
    <w:p w14:paraId="1756B2EE" w14:textId="77777777" w:rsidR="00134138" w:rsidRPr="00884277" w:rsidRDefault="00134138" w:rsidP="003B57D2">
      <w:pPr>
        <w:spacing w:after="0" w:line="360" w:lineRule="auto"/>
        <w:jc w:val="both"/>
        <w:rPr>
          <w:rFonts w:ascii="Calibri" w:hAnsi="Calibri"/>
          <w:sz w:val="24"/>
          <w:szCs w:val="24"/>
        </w:rPr>
      </w:pPr>
      <w:r w:rsidRPr="004718E3">
        <w:rPr>
          <w:rFonts w:ascii="Calibri" w:hAnsi="Calibri"/>
          <w:sz w:val="24"/>
          <w:szCs w:val="24"/>
        </w:rPr>
        <w:t>This has particular relevance for how I gath</w:t>
      </w:r>
      <w:r>
        <w:rPr>
          <w:rFonts w:ascii="Calibri" w:hAnsi="Calibri"/>
          <w:sz w:val="24"/>
          <w:szCs w:val="24"/>
        </w:rPr>
        <w:t xml:space="preserve">ered and interpreted the data. </w:t>
      </w:r>
      <w:r w:rsidRPr="00652B01">
        <w:rPr>
          <w:rFonts w:ascii="Calibri" w:hAnsi="Calibri"/>
          <w:sz w:val="24"/>
          <w:szCs w:val="24"/>
        </w:rPr>
        <w:t>Mason (</w:t>
      </w:r>
      <w:r>
        <w:rPr>
          <w:rFonts w:ascii="Calibri" w:hAnsi="Calibri"/>
          <w:sz w:val="24"/>
          <w:szCs w:val="24"/>
        </w:rPr>
        <w:t xml:space="preserve">2012) argues that </w:t>
      </w:r>
      <w:r w:rsidRPr="00652B01">
        <w:rPr>
          <w:rFonts w:ascii="Calibri" w:hAnsi="Calibri"/>
          <w:sz w:val="24"/>
          <w:szCs w:val="24"/>
        </w:rPr>
        <w:t>the rese</w:t>
      </w:r>
      <w:r>
        <w:rPr>
          <w:rFonts w:ascii="Calibri" w:hAnsi="Calibri"/>
          <w:sz w:val="24"/>
          <w:szCs w:val="24"/>
        </w:rPr>
        <w:t>archer is inevitably implicated</w:t>
      </w:r>
      <w:r w:rsidRPr="00652B01">
        <w:rPr>
          <w:rFonts w:ascii="Calibri" w:hAnsi="Calibri"/>
          <w:sz w:val="24"/>
          <w:szCs w:val="24"/>
        </w:rPr>
        <w:t xml:space="preserve"> </w:t>
      </w:r>
      <w:r>
        <w:rPr>
          <w:rFonts w:ascii="Calibri" w:hAnsi="Calibri"/>
          <w:sz w:val="24"/>
          <w:szCs w:val="24"/>
        </w:rPr>
        <w:t xml:space="preserve">in the </w:t>
      </w:r>
      <w:r w:rsidRPr="00652B01">
        <w:rPr>
          <w:rFonts w:ascii="Calibri" w:hAnsi="Calibri"/>
          <w:sz w:val="24"/>
          <w:szCs w:val="24"/>
        </w:rPr>
        <w:t xml:space="preserve">process of </w:t>
      </w:r>
      <w:r>
        <w:rPr>
          <w:rFonts w:ascii="Calibri" w:hAnsi="Calibri"/>
          <w:sz w:val="24"/>
          <w:szCs w:val="24"/>
        </w:rPr>
        <w:t xml:space="preserve">data </w:t>
      </w:r>
      <w:r w:rsidRPr="00652B01">
        <w:rPr>
          <w:rFonts w:ascii="Calibri" w:hAnsi="Calibri"/>
          <w:sz w:val="24"/>
          <w:szCs w:val="24"/>
        </w:rPr>
        <w:t xml:space="preserve">generation and interpretation and advocates </w:t>
      </w:r>
      <w:r>
        <w:rPr>
          <w:rFonts w:ascii="Calibri" w:hAnsi="Calibri"/>
          <w:sz w:val="24"/>
          <w:szCs w:val="24"/>
        </w:rPr>
        <w:t xml:space="preserve">the use of </w:t>
      </w:r>
      <w:r w:rsidRPr="00652B01">
        <w:rPr>
          <w:rFonts w:ascii="Calibri" w:hAnsi="Calibri"/>
          <w:sz w:val="24"/>
          <w:szCs w:val="24"/>
        </w:rPr>
        <w:t>reflexive methodological accounting.</w:t>
      </w:r>
      <w:r w:rsidR="009F1E8E">
        <w:rPr>
          <w:rFonts w:ascii="Calibri" w:hAnsi="Calibri"/>
          <w:sz w:val="24"/>
          <w:szCs w:val="24"/>
        </w:rPr>
        <w:t xml:space="preserve"> </w:t>
      </w:r>
      <w:r w:rsidRPr="000060A0">
        <w:rPr>
          <w:rFonts w:ascii="Calibri" w:hAnsi="Calibri"/>
          <w:sz w:val="24"/>
          <w:szCs w:val="24"/>
        </w:rPr>
        <w:t>Throughout</w:t>
      </w:r>
      <w:r w:rsidRPr="00652B01">
        <w:rPr>
          <w:rFonts w:ascii="Calibri" w:hAnsi="Calibri"/>
          <w:sz w:val="24"/>
          <w:szCs w:val="24"/>
        </w:rPr>
        <w:t xml:space="preserve"> the research process</w:t>
      </w:r>
      <w:r>
        <w:rPr>
          <w:rFonts w:ascii="Calibri" w:hAnsi="Calibri"/>
          <w:sz w:val="24"/>
          <w:szCs w:val="24"/>
        </w:rPr>
        <w:t>,</w:t>
      </w:r>
      <w:r w:rsidRPr="00652B01">
        <w:rPr>
          <w:rFonts w:ascii="Calibri" w:hAnsi="Calibri"/>
          <w:sz w:val="24"/>
          <w:szCs w:val="24"/>
        </w:rPr>
        <w:t xml:space="preserve"> I have continually exercised reflexivity and critical self-examination to ensure that the research i</w:t>
      </w:r>
      <w:r>
        <w:rPr>
          <w:rFonts w:ascii="Calibri" w:hAnsi="Calibri"/>
          <w:sz w:val="24"/>
          <w:szCs w:val="24"/>
        </w:rPr>
        <w:t xml:space="preserve">s conducted in an ethical way. </w:t>
      </w:r>
      <w:r w:rsidRPr="00652B01">
        <w:rPr>
          <w:rFonts w:ascii="Calibri" w:hAnsi="Calibri"/>
          <w:sz w:val="24"/>
          <w:szCs w:val="24"/>
        </w:rPr>
        <w:t>Other mechanisms, such as</w:t>
      </w:r>
      <w:r>
        <w:rPr>
          <w:rFonts w:ascii="Calibri" w:hAnsi="Calibri"/>
          <w:sz w:val="24"/>
          <w:szCs w:val="24"/>
        </w:rPr>
        <w:t xml:space="preserve"> </w:t>
      </w:r>
      <w:r w:rsidRPr="00652B01">
        <w:rPr>
          <w:rFonts w:ascii="Calibri" w:hAnsi="Calibri"/>
          <w:sz w:val="24"/>
          <w:szCs w:val="24"/>
        </w:rPr>
        <w:t>r</w:t>
      </w:r>
      <w:r w:rsidRPr="00652B01">
        <w:rPr>
          <w:rFonts w:ascii="Calibri" w:hAnsi="Calibri"/>
          <w:bCs/>
          <w:sz w:val="24"/>
          <w:szCs w:val="24"/>
        </w:rPr>
        <w:t>eflexive accounts, critical-peer forums and regular supervision</w:t>
      </w:r>
      <w:r w:rsidR="00184525">
        <w:rPr>
          <w:rFonts w:ascii="Calibri" w:hAnsi="Calibri"/>
          <w:bCs/>
          <w:sz w:val="24"/>
          <w:szCs w:val="24"/>
        </w:rPr>
        <w:t>,</w:t>
      </w:r>
      <w:r w:rsidRPr="00652B01">
        <w:rPr>
          <w:rFonts w:ascii="Calibri" w:hAnsi="Calibri"/>
          <w:bCs/>
          <w:sz w:val="24"/>
          <w:szCs w:val="24"/>
        </w:rPr>
        <w:t xml:space="preserve"> have been used to acknowledge my subjective value systems and </w:t>
      </w:r>
      <w:r w:rsidRPr="004A49F8">
        <w:rPr>
          <w:rFonts w:ascii="Calibri" w:hAnsi="Calibri"/>
          <w:bCs/>
          <w:sz w:val="24"/>
          <w:szCs w:val="24"/>
        </w:rPr>
        <w:t>any undue influence th</w:t>
      </w:r>
      <w:r w:rsidR="00184525">
        <w:rPr>
          <w:rFonts w:ascii="Calibri" w:hAnsi="Calibri"/>
          <w:bCs/>
          <w:sz w:val="24"/>
          <w:szCs w:val="24"/>
        </w:rPr>
        <w:t>ese</w:t>
      </w:r>
      <w:r w:rsidRPr="004A49F8">
        <w:rPr>
          <w:rFonts w:ascii="Calibri" w:hAnsi="Calibri"/>
          <w:bCs/>
          <w:sz w:val="24"/>
          <w:szCs w:val="24"/>
        </w:rPr>
        <w:t xml:space="preserve"> </w:t>
      </w:r>
      <w:r>
        <w:rPr>
          <w:rFonts w:ascii="Calibri" w:hAnsi="Calibri"/>
          <w:bCs/>
          <w:sz w:val="24"/>
          <w:szCs w:val="24"/>
        </w:rPr>
        <w:t>may have o</w:t>
      </w:r>
      <w:r w:rsidRPr="00652B01">
        <w:rPr>
          <w:rFonts w:ascii="Calibri" w:hAnsi="Calibri"/>
          <w:bCs/>
          <w:sz w:val="24"/>
          <w:szCs w:val="24"/>
        </w:rPr>
        <w:t xml:space="preserve">n the research </w:t>
      </w:r>
      <w:r>
        <w:rPr>
          <w:rFonts w:ascii="Calibri" w:hAnsi="Calibri"/>
          <w:bCs/>
          <w:sz w:val="24"/>
          <w:szCs w:val="24"/>
        </w:rPr>
        <w:t xml:space="preserve">situation. </w:t>
      </w:r>
      <w:r w:rsidRPr="00652B01">
        <w:rPr>
          <w:rFonts w:ascii="Calibri" w:hAnsi="Calibri"/>
          <w:bCs/>
          <w:sz w:val="24"/>
          <w:szCs w:val="24"/>
        </w:rPr>
        <w:t>This approach to the research process, the analysis and the int</w:t>
      </w:r>
      <w:r>
        <w:rPr>
          <w:rFonts w:ascii="Calibri" w:hAnsi="Calibri"/>
          <w:bCs/>
          <w:sz w:val="24"/>
          <w:szCs w:val="24"/>
        </w:rPr>
        <w:t>erpretation of the data enhanced</w:t>
      </w:r>
      <w:r w:rsidRPr="00652B01">
        <w:rPr>
          <w:rFonts w:ascii="Calibri" w:hAnsi="Calibri"/>
          <w:bCs/>
          <w:sz w:val="24"/>
          <w:szCs w:val="24"/>
        </w:rPr>
        <w:t xml:space="preserve"> the integrity of this study.</w:t>
      </w:r>
    </w:p>
    <w:p w14:paraId="741B04B6" w14:textId="77777777" w:rsidR="00134138" w:rsidRDefault="00134138" w:rsidP="003B57D2">
      <w:pPr>
        <w:spacing w:after="0" w:line="360" w:lineRule="auto"/>
        <w:jc w:val="both"/>
        <w:rPr>
          <w:rFonts w:ascii="Calibri" w:hAnsi="Calibri"/>
          <w:bCs/>
          <w:sz w:val="24"/>
          <w:szCs w:val="24"/>
        </w:rPr>
      </w:pPr>
    </w:p>
    <w:p w14:paraId="4B90B96C" w14:textId="77777777" w:rsidR="00134138" w:rsidRPr="00652B01" w:rsidRDefault="00134138" w:rsidP="003B57D2">
      <w:pPr>
        <w:spacing w:after="0" w:line="360" w:lineRule="auto"/>
        <w:jc w:val="both"/>
        <w:rPr>
          <w:rFonts w:ascii="Calibri" w:hAnsi="Calibri"/>
          <w:b/>
          <w:i/>
          <w:sz w:val="24"/>
          <w:szCs w:val="24"/>
        </w:rPr>
      </w:pPr>
      <w:r w:rsidRPr="00652B01">
        <w:rPr>
          <w:rFonts w:ascii="Calibri" w:hAnsi="Calibri"/>
          <w:b/>
          <w:sz w:val="24"/>
          <w:szCs w:val="24"/>
        </w:rPr>
        <w:t>3.2.3</w:t>
      </w:r>
      <w:r w:rsidRPr="00652B01">
        <w:rPr>
          <w:rFonts w:ascii="Calibri" w:hAnsi="Calibri"/>
          <w:b/>
          <w:i/>
          <w:sz w:val="24"/>
          <w:szCs w:val="24"/>
        </w:rPr>
        <w:t xml:space="preserve"> Paradigms </w:t>
      </w:r>
    </w:p>
    <w:p w14:paraId="0A262F17" w14:textId="77777777" w:rsidR="00134138" w:rsidRDefault="00134138" w:rsidP="003B57D2">
      <w:pPr>
        <w:spacing w:after="0" w:line="360" w:lineRule="auto"/>
        <w:jc w:val="both"/>
        <w:rPr>
          <w:rFonts w:ascii="Calibri" w:hAnsi="Calibri"/>
          <w:sz w:val="24"/>
          <w:szCs w:val="24"/>
        </w:rPr>
      </w:pPr>
      <w:r w:rsidRPr="00652B01">
        <w:rPr>
          <w:rFonts w:ascii="Calibri" w:hAnsi="Calibri"/>
          <w:sz w:val="24"/>
          <w:szCs w:val="24"/>
        </w:rPr>
        <w:t>Kuhn (1962) views</w:t>
      </w:r>
      <w:r>
        <w:rPr>
          <w:rFonts w:ascii="Calibri" w:hAnsi="Calibri"/>
          <w:sz w:val="24"/>
          <w:szCs w:val="24"/>
        </w:rPr>
        <w:t xml:space="preserve"> a paradigm as denoting a world</w:t>
      </w:r>
      <w:r w:rsidRPr="00652B01">
        <w:rPr>
          <w:rFonts w:ascii="Calibri" w:hAnsi="Calibri"/>
          <w:sz w:val="24"/>
          <w:szCs w:val="24"/>
        </w:rPr>
        <w:t xml:space="preserve">view or an accepted model for a valid scientific way </w:t>
      </w:r>
      <w:r w:rsidRPr="00483CC7">
        <w:rPr>
          <w:rFonts w:ascii="Calibri" w:hAnsi="Calibri"/>
          <w:sz w:val="24"/>
          <w:szCs w:val="24"/>
        </w:rPr>
        <w:t>of examining phenomena</w:t>
      </w:r>
      <w:r w:rsidRPr="00652B01">
        <w:rPr>
          <w:rFonts w:ascii="Calibri" w:hAnsi="Calibri"/>
          <w:sz w:val="24"/>
          <w:szCs w:val="24"/>
        </w:rPr>
        <w:t>, or researching and pursuing a field of knowledge</w:t>
      </w:r>
      <w:r w:rsidR="00884277">
        <w:rPr>
          <w:rFonts w:ascii="Calibri" w:hAnsi="Calibri"/>
          <w:sz w:val="24"/>
          <w:szCs w:val="24"/>
          <w:lang w:val="en-US"/>
        </w:rPr>
        <w:t xml:space="preserve">. </w:t>
      </w:r>
      <w:r w:rsidRPr="00652B01">
        <w:rPr>
          <w:rFonts w:ascii="Calibri" w:hAnsi="Calibri"/>
          <w:sz w:val="24"/>
          <w:szCs w:val="24"/>
          <w:lang w:val="en-US"/>
        </w:rPr>
        <w:t xml:space="preserve">It provides a consensus about what problems should be investigated and how to investigate </w:t>
      </w:r>
      <w:r w:rsidRPr="00525ECC">
        <w:rPr>
          <w:rFonts w:ascii="Calibri" w:hAnsi="Calibri"/>
          <w:sz w:val="24"/>
          <w:szCs w:val="24"/>
          <w:lang w:val="en-US"/>
        </w:rPr>
        <w:t>them.</w:t>
      </w:r>
      <w:r w:rsidRPr="00525ECC">
        <w:rPr>
          <w:rFonts w:ascii="Calibri" w:hAnsi="Calibri"/>
          <w:sz w:val="24"/>
          <w:szCs w:val="24"/>
        </w:rPr>
        <w:t xml:space="preserve"> </w:t>
      </w:r>
      <w:r w:rsidRPr="003766BD">
        <w:rPr>
          <w:rFonts w:ascii="Calibri" w:hAnsi="Calibri"/>
          <w:sz w:val="24"/>
          <w:szCs w:val="24"/>
        </w:rPr>
        <w:t>This section provides a critique of the chosen paradigms which underpin the framework of this research.</w:t>
      </w:r>
    </w:p>
    <w:p w14:paraId="75E94A70" w14:textId="77777777" w:rsidR="00DF2F86" w:rsidRDefault="00DF2F86" w:rsidP="003B57D2">
      <w:pPr>
        <w:spacing w:after="0" w:line="360" w:lineRule="auto"/>
        <w:jc w:val="both"/>
        <w:rPr>
          <w:rFonts w:ascii="Calibri" w:hAnsi="Calibri"/>
          <w:sz w:val="24"/>
          <w:szCs w:val="24"/>
        </w:rPr>
      </w:pPr>
    </w:p>
    <w:p w14:paraId="11D996AA" w14:textId="77777777" w:rsidR="00134138" w:rsidRPr="002C056F" w:rsidRDefault="00134138" w:rsidP="00134138">
      <w:pPr>
        <w:spacing w:after="0" w:line="360" w:lineRule="auto"/>
        <w:jc w:val="both"/>
        <w:rPr>
          <w:rFonts w:ascii="Calibri" w:hAnsi="Calibri"/>
          <w:b/>
          <w:bCs/>
          <w:i/>
          <w:sz w:val="24"/>
          <w:szCs w:val="24"/>
        </w:rPr>
      </w:pPr>
      <w:r w:rsidRPr="002C056F">
        <w:rPr>
          <w:rFonts w:ascii="Calibri" w:hAnsi="Calibri"/>
          <w:b/>
          <w:sz w:val="24"/>
          <w:szCs w:val="24"/>
          <w:lang w:val="en-US"/>
        </w:rPr>
        <w:t xml:space="preserve">3.2.3.1 </w:t>
      </w:r>
      <w:r w:rsidRPr="002C056F">
        <w:rPr>
          <w:rFonts w:ascii="Calibri" w:hAnsi="Calibri"/>
          <w:b/>
          <w:bCs/>
          <w:i/>
          <w:sz w:val="24"/>
          <w:szCs w:val="24"/>
        </w:rPr>
        <w:t xml:space="preserve">The </w:t>
      </w:r>
      <w:r w:rsidR="00993B9C">
        <w:rPr>
          <w:rFonts w:ascii="Calibri" w:hAnsi="Calibri"/>
          <w:b/>
          <w:bCs/>
          <w:i/>
          <w:sz w:val="24"/>
          <w:szCs w:val="24"/>
        </w:rPr>
        <w:t>p</w:t>
      </w:r>
      <w:r w:rsidRPr="002C056F">
        <w:rPr>
          <w:rFonts w:ascii="Calibri" w:hAnsi="Calibri"/>
          <w:b/>
          <w:bCs/>
          <w:i/>
          <w:sz w:val="24"/>
          <w:szCs w:val="24"/>
        </w:rPr>
        <w:t xml:space="preserve">ositivist </w:t>
      </w:r>
      <w:r w:rsidR="00993B9C">
        <w:rPr>
          <w:rFonts w:ascii="Calibri" w:hAnsi="Calibri"/>
          <w:b/>
          <w:bCs/>
          <w:i/>
          <w:sz w:val="24"/>
          <w:szCs w:val="24"/>
        </w:rPr>
        <w:t>p</w:t>
      </w:r>
      <w:r w:rsidRPr="002C056F">
        <w:rPr>
          <w:rFonts w:ascii="Calibri" w:hAnsi="Calibri"/>
          <w:b/>
          <w:bCs/>
          <w:i/>
          <w:sz w:val="24"/>
          <w:szCs w:val="24"/>
        </w:rPr>
        <w:t>aradigm</w:t>
      </w:r>
    </w:p>
    <w:p w14:paraId="6375A17E" w14:textId="77777777" w:rsidR="00134138" w:rsidRPr="003766BD" w:rsidRDefault="00134138" w:rsidP="003B57D2">
      <w:pPr>
        <w:spacing w:after="0" w:line="360" w:lineRule="auto"/>
        <w:jc w:val="both"/>
        <w:rPr>
          <w:rFonts w:ascii="Calibri" w:hAnsi="Calibri"/>
          <w:bCs/>
          <w:sz w:val="24"/>
          <w:szCs w:val="24"/>
        </w:rPr>
      </w:pPr>
      <w:r w:rsidRPr="00652B01">
        <w:rPr>
          <w:rFonts w:ascii="Calibri" w:hAnsi="Calibri"/>
          <w:bCs/>
          <w:sz w:val="24"/>
          <w:szCs w:val="24"/>
        </w:rPr>
        <w:t>This paradigm investigates human behaviour by methods from the natural sciences. Knowledge is developed through the accumulation of verified facts and hypotheses which are generated deductively from scientific theories and tested empirica</w:t>
      </w:r>
      <w:r>
        <w:rPr>
          <w:rFonts w:ascii="Calibri" w:hAnsi="Calibri"/>
          <w:bCs/>
          <w:sz w:val="24"/>
          <w:szCs w:val="24"/>
        </w:rPr>
        <w:t xml:space="preserve">lly. </w:t>
      </w:r>
      <w:r w:rsidRPr="00652B01">
        <w:rPr>
          <w:rFonts w:ascii="Calibri" w:hAnsi="Calibri"/>
          <w:bCs/>
          <w:sz w:val="24"/>
          <w:szCs w:val="24"/>
        </w:rPr>
        <w:t>Objective enquiry is undertaken by a quantitative methodology where data is collected in an unbiased way so as to yield numerical and statistical data analysis (</w:t>
      </w:r>
      <w:r w:rsidRPr="00652B01">
        <w:rPr>
          <w:rFonts w:ascii="Calibri" w:hAnsi="Calibri"/>
          <w:sz w:val="24"/>
          <w:szCs w:val="24"/>
        </w:rPr>
        <w:t>Bell and Bryman</w:t>
      </w:r>
      <w:r>
        <w:rPr>
          <w:rFonts w:ascii="Calibri" w:hAnsi="Calibri"/>
          <w:sz w:val="24"/>
          <w:szCs w:val="24"/>
        </w:rPr>
        <w:t xml:space="preserve">, 2007). </w:t>
      </w:r>
      <w:r w:rsidRPr="00652B01">
        <w:rPr>
          <w:rFonts w:ascii="Calibri" w:hAnsi="Calibri"/>
          <w:sz w:val="24"/>
          <w:szCs w:val="24"/>
        </w:rPr>
        <w:t xml:space="preserve">Inherent in the positivist approach is the view that it is </w:t>
      </w:r>
      <w:r w:rsidRPr="00652B01">
        <w:rPr>
          <w:rFonts w:ascii="Calibri" w:hAnsi="Calibri"/>
          <w:sz w:val="24"/>
          <w:szCs w:val="24"/>
        </w:rPr>
        <w:lastRenderedPageBreak/>
        <w:t>possible to measure social behaviour independent of its context and that social phenom</w:t>
      </w:r>
      <w:r>
        <w:rPr>
          <w:rFonts w:ascii="Calibri" w:hAnsi="Calibri"/>
          <w:sz w:val="24"/>
          <w:szCs w:val="24"/>
        </w:rPr>
        <w:t xml:space="preserve">ena can be viewed objectively. </w:t>
      </w:r>
      <w:r w:rsidRPr="002A2675">
        <w:rPr>
          <w:rFonts w:ascii="Calibri" w:hAnsi="Calibri"/>
          <w:sz w:val="24"/>
          <w:szCs w:val="24"/>
          <w:lang w:val="en-US"/>
        </w:rPr>
        <w:t>Cohen</w:t>
      </w:r>
      <w:r>
        <w:rPr>
          <w:rFonts w:ascii="Calibri" w:hAnsi="Calibri"/>
          <w:sz w:val="24"/>
          <w:szCs w:val="24"/>
          <w:lang w:val="en-US"/>
        </w:rPr>
        <w:t xml:space="preserve"> </w:t>
      </w:r>
      <w:r w:rsidRPr="00E16107">
        <w:rPr>
          <w:rFonts w:ascii="Calibri" w:hAnsi="Calibri"/>
          <w:sz w:val="24"/>
          <w:szCs w:val="24"/>
          <w:lang w:val="en-US"/>
        </w:rPr>
        <w:t>et al.</w:t>
      </w:r>
      <w:r>
        <w:rPr>
          <w:rFonts w:ascii="Calibri" w:hAnsi="Calibri"/>
          <w:sz w:val="24"/>
          <w:szCs w:val="24"/>
          <w:lang w:val="en-US"/>
        </w:rPr>
        <w:t xml:space="preserve"> (2011:9) maintain that</w:t>
      </w:r>
      <w:r w:rsidRPr="002A2675">
        <w:rPr>
          <w:rFonts w:ascii="Calibri" w:hAnsi="Calibri"/>
          <w:sz w:val="24"/>
          <w:szCs w:val="24"/>
          <w:lang w:val="en-US"/>
        </w:rPr>
        <w:t xml:space="preserve"> “p</w:t>
      </w:r>
      <w:r>
        <w:rPr>
          <w:rFonts w:ascii="Calibri" w:hAnsi="Calibri"/>
          <w:sz w:val="24"/>
          <w:szCs w:val="24"/>
        </w:rPr>
        <w:t>ositiv</w:t>
      </w:r>
      <w:r w:rsidRPr="002A2675">
        <w:rPr>
          <w:rFonts w:ascii="Calibri" w:hAnsi="Calibri"/>
          <w:sz w:val="24"/>
          <w:szCs w:val="24"/>
        </w:rPr>
        <w:t xml:space="preserve">ism </w:t>
      </w:r>
      <w:r w:rsidRPr="002A2675">
        <w:rPr>
          <w:rFonts w:ascii="Calibri" w:hAnsi="Calibri"/>
          <w:bCs/>
          <w:sz w:val="24"/>
          <w:szCs w:val="24"/>
        </w:rPr>
        <w:t xml:space="preserve">takes no </w:t>
      </w:r>
      <w:r w:rsidRPr="002A2675">
        <w:rPr>
          <w:rFonts w:ascii="Calibri" w:hAnsi="Calibri"/>
          <w:sz w:val="24"/>
          <w:szCs w:val="24"/>
        </w:rPr>
        <w:t xml:space="preserve">account of observation, experience or the complexity of human behaviour because the tenability </w:t>
      </w:r>
      <w:r w:rsidRPr="002A2675">
        <w:rPr>
          <w:rFonts w:ascii="Calibri" w:hAnsi="Calibri"/>
          <w:bCs/>
          <w:sz w:val="24"/>
          <w:szCs w:val="24"/>
        </w:rPr>
        <w:t xml:space="preserve">of hypotheses relies solely on data evidence in terms of fact-yielding proof.” </w:t>
      </w:r>
      <w:r w:rsidRPr="003766BD">
        <w:rPr>
          <w:rFonts w:ascii="Calibri" w:hAnsi="Calibri"/>
          <w:bCs/>
          <w:sz w:val="24"/>
          <w:szCs w:val="24"/>
        </w:rPr>
        <w:t>Fact-yielding proof does partially address the research questions used in this study because numerical data collection (survey) can explain where 16-18 NEET groups exist, their participation rates and typology.</w:t>
      </w:r>
    </w:p>
    <w:p w14:paraId="32C13F48" w14:textId="77777777" w:rsidR="00134138" w:rsidRDefault="00134138" w:rsidP="003B57D2">
      <w:pPr>
        <w:spacing w:after="0" w:line="360" w:lineRule="auto"/>
        <w:jc w:val="both"/>
        <w:rPr>
          <w:rFonts w:ascii="Calibri" w:hAnsi="Calibri"/>
          <w:bCs/>
          <w:sz w:val="24"/>
          <w:szCs w:val="24"/>
        </w:rPr>
      </w:pPr>
    </w:p>
    <w:p w14:paraId="3AA58533" w14:textId="77777777" w:rsidR="00134138" w:rsidRPr="002A2675" w:rsidRDefault="00134138" w:rsidP="003B57D2">
      <w:pPr>
        <w:spacing w:after="0" w:line="360" w:lineRule="auto"/>
        <w:jc w:val="both"/>
        <w:rPr>
          <w:rFonts w:ascii="Calibri" w:hAnsi="Calibri"/>
          <w:b/>
          <w:bCs/>
          <w:i/>
          <w:sz w:val="24"/>
          <w:szCs w:val="24"/>
        </w:rPr>
      </w:pPr>
      <w:r w:rsidRPr="002A2675">
        <w:rPr>
          <w:rFonts w:ascii="Calibri" w:hAnsi="Calibri"/>
          <w:b/>
          <w:bCs/>
          <w:sz w:val="24"/>
          <w:szCs w:val="24"/>
        </w:rPr>
        <w:t xml:space="preserve">3.2.3.2 </w:t>
      </w:r>
      <w:r w:rsidR="001C1F61">
        <w:rPr>
          <w:rFonts w:ascii="Calibri" w:hAnsi="Calibri"/>
          <w:b/>
          <w:bCs/>
          <w:i/>
          <w:sz w:val="24"/>
          <w:szCs w:val="24"/>
        </w:rPr>
        <w:t xml:space="preserve">The </w:t>
      </w:r>
      <w:r w:rsidR="00993B9C">
        <w:rPr>
          <w:rFonts w:ascii="Calibri" w:hAnsi="Calibri"/>
          <w:b/>
          <w:bCs/>
          <w:i/>
          <w:sz w:val="24"/>
          <w:szCs w:val="24"/>
        </w:rPr>
        <w:t>i</w:t>
      </w:r>
      <w:r w:rsidR="001C1F61">
        <w:rPr>
          <w:rFonts w:ascii="Calibri" w:hAnsi="Calibri"/>
          <w:b/>
          <w:bCs/>
          <w:i/>
          <w:sz w:val="24"/>
          <w:szCs w:val="24"/>
        </w:rPr>
        <w:t xml:space="preserve">nterpretive </w:t>
      </w:r>
      <w:r w:rsidR="00993B9C">
        <w:rPr>
          <w:rFonts w:ascii="Calibri" w:hAnsi="Calibri"/>
          <w:b/>
          <w:bCs/>
          <w:i/>
          <w:sz w:val="24"/>
          <w:szCs w:val="24"/>
        </w:rPr>
        <w:t>p</w:t>
      </w:r>
      <w:r w:rsidRPr="002A2675">
        <w:rPr>
          <w:rFonts w:ascii="Calibri" w:hAnsi="Calibri"/>
          <w:b/>
          <w:bCs/>
          <w:i/>
          <w:sz w:val="24"/>
          <w:szCs w:val="24"/>
        </w:rPr>
        <w:t>aradigm</w:t>
      </w:r>
    </w:p>
    <w:p w14:paraId="7AF3B969" w14:textId="77777777" w:rsidR="00134138" w:rsidRDefault="00134138" w:rsidP="003B57D2">
      <w:pPr>
        <w:spacing w:after="0" w:line="360" w:lineRule="auto"/>
        <w:jc w:val="both"/>
        <w:rPr>
          <w:rFonts w:ascii="Calibri" w:hAnsi="Calibri"/>
          <w:bCs/>
          <w:sz w:val="24"/>
          <w:szCs w:val="24"/>
        </w:rPr>
      </w:pPr>
      <w:r w:rsidRPr="003766BD">
        <w:rPr>
          <w:rFonts w:ascii="Calibri" w:hAnsi="Calibri"/>
          <w:sz w:val="24"/>
          <w:szCs w:val="24"/>
        </w:rPr>
        <w:t xml:space="preserve">Interpretivism defines the subject matter of the social science as people and their institutions. It uses a different research procedure based on inductive theory construction. Bryman (2016) suggests </w:t>
      </w:r>
      <w:r w:rsidR="00884277">
        <w:rPr>
          <w:rFonts w:ascii="Calibri" w:hAnsi="Calibri"/>
          <w:sz w:val="24"/>
          <w:szCs w:val="24"/>
        </w:rPr>
        <w:t xml:space="preserve">that </w:t>
      </w:r>
      <w:r w:rsidRPr="003766BD">
        <w:rPr>
          <w:rFonts w:ascii="Calibri" w:hAnsi="Calibri"/>
          <w:sz w:val="24"/>
          <w:szCs w:val="24"/>
        </w:rPr>
        <w:t>t</w:t>
      </w:r>
      <w:r w:rsidRPr="003766BD">
        <w:rPr>
          <w:rFonts w:ascii="Calibri" w:hAnsi="Calibri"/>
          <w:bCs/>
          <w:sz w:val="24"/>
          <w:szCs w:val="24"/>
        </w:rPr>
        <w:t xml:space="preserve">his provides understanding from the world of human experience and the perceptions of individuals. This recognises the richness that individuals and social groups provide and the role of the researcher to create representations of this (Denzin and Lincoln, 2017). Research is, therefore, a subjective undertaking with knowledge being generated as the researcher interprets participants’ narratives and experiences, and seeks </w:t>
      </w:r>
      <w:r w:rsidRPr="003766BD">
        <w:rPr>
          <w:rFonts w:ascii="Calibri" w:hAnsi="Calibri"/>
          <w:sz w:val="24"/>
          <w:szCs w:val="24"/>
        </w:rPr>
        <w:t xml:space="preserve">to discover patterns that could be used to explain wider principles. The researcher’s role is one of analysing the various interpretations that subjects give to their social experiences. This acknowledges that multiple realities can make measurement difficult but that phenomena can be better understood by studying them in detail within the context in which they occur. </w:t>
      </w:r>
      <w:r w:rsidRPr="003766BD">
        <w:rPr>
          <w:rFonts w:ascii="Calibri" w:hAnsi="Calibri"/>
          <w:bCs/>
          <w:sz w:val="24"/>
          <w:szCs w:val="24"/>
        </w:rPr>
        <w:t>This paradigm is highly-relevant to the research aim and objectives of this study</w:t>
      </w:r>
      <w:r w:rsidR="000651D8">
        <w:rPr>
          <w:rFonts w:ascii="Calibri" w:hAnsi="Calibri"/>
          <w:bCs/>
          <w:sz w:val="24"/>
          <w:szCs w:val="24"/>
        </w:rPr>
        <w:t>.</w:t>
      </w:r>
    </w:p>
    <w:p w14:paraId="731CE0B6" w14:textId="77777777" w:rsidR="000651D8" w:rsidRPr="003766BD" w:rsidRDefault="000651D8" w:rsidP="003B57D2">
      <w:pPr>
        <w:spacing w:after="0" w:line="360" w:lineRule="auto"/>
        <w:jc w:val="both"/>
        <w:rPr>
          <w:rFonts w:ascii="Calibri" w:hAnsi="Calibri"/>
          <w:bCs/>
          <w:sz w:val="24"/>
          <w:szCs w:val="24"/>
        </w:rPr>
      </w:pPr>
    </w:p>
    <w:p w14:paraId="35E591CA" w14:textId="77777777" w:rsidR="00134138" w:rsidRPr="004C659F" w:rsidRDefault="00134138" w:rsidP="009E1D2F">
      <w:pPr>
        <w:spacing w:after="0" w:line="360" w:lineRule="auto"/>
        <w:jc w:val="both"/>
        <w:rPr>
          <w:rFonts w:ascii="Calibri" w:hAnsi="Calibri"/>
          <w:b/>
          <w:i/>
          <w:sz w:val="24"/>
          <w:szCs w:val="24"/>
        </w:rPr>
      </w:pPr>
      <w:r w:rsidRPr="004C659F">
        <w:rPr>
          <w:rFonts w:ascii="Calibri" w:hAnsi="Calibri"/>
          <w:b/>
          <w:sz w:val="24"/>
          <w:szCs w:val="24"/>
        </w:rPr>
        <w:t xml:space="preserve">3.2.3.3 </w:t>
      </w:r>
      <w:r w:rsidRPr="004C659F">
        <w:rPr>
          <w:rFonts w:ascii="Calibri" w:hAnsi="Calibri"/>
          <w:b/>
          <w:i/>
          <w:sz w:val="24"/>
          <w:szCs w:val="24"/>
        </w:rPr>
        <w:t>Mixed-method paradigm</w:t>
      </w:r>
    </w:p>
    <w:p w14:paraId="4316CCF9" w14:textId="77777777" w:rsidR="00134138" w:rsidRPr="004C659F" w:rsidRDefault="00134138" w:rsidP="003B57D2">
      <w:pPr>
        <w:spacing w:after="0" w:line="360" w:lineRule="auto"/>
        <w:jc w:val="both"/>
        <w:rPr>
          <w:rFonts w:ascii="Calibri" w:hAnsi="Calibri"/>
          <w:sz w:val="24"/>
          <w:szCs w:val="24"/>
        </w:rPr>
      </w:pPr>
      <w:r w:rsidRPr="004C659F">
        <w:rPr>
          <w:rFonts w:ascii="Calibri" w:hAnsi="Calibri"/>
          <w:sz w:val="24"/>
          <w:szCs w:val="24"/>
        </w:rPr>
        <w:t xml:space="preserve">Johnson </w:t>
      </w:r>
      <w:r w:rsidRPr="00E16107">
        <w:rPr>
          <w:rFonts w:ascii="Calibri" w:hAnsi="Calibri"/>
          <w:sz w:val="24"/>
          <w:szCs w:val="24"/>
        </w:rPr>
        <w:t>et al.</w:t>
      </w:r>
      <w:r w:rsidRPr="004C659F">
        <w:rPr>
          <w:rFonts w:ascii="Calibri" w:hAnsi="Calibri"/>
          <w:sz w:val="24"/>
          <w:szCs w:val="24"/>
        </w:rPr>
        <w:t xml:space="preserve"> (2004:14) argue that: “A key feature of mixed-method research is its ‘methodological pluralism’ or eclecticism rather than it having an affinity to a single paradigm.” It allows for </w:t>
      </w:r>
      <w:r>
        <w:rPr>
          <w:rFonts w:ascii="Calibri" w:hAnsi="Calibri"/>
          <w:sz w:val="24"/>
          <w:szCs w:val="24"/>
        </w:rPr>
        <w:t xml:space="preserve">the </w:t>
      </w:r>
      <w:r w:rsidRPr="004C659F">
        <w:rPr>
          <w:rFonts w:ascii="Calibri" w:hAnsi="Calibri"/>
          <w:sz w:val="24"/>
          <w:szCs w:val="24"/>
        </w:rPr>
        <w:t>triangulation of research questions across multiple methods deployed</w:t>
      </w:r>
      <w:r>
        <w:rPr>
          <w:rFonts w:ascii="Calibri" w:hAnsi="Calibri"/>
          <w:sz w:val="24"/>
          <w:szCs w:val="24"/>
        </w:rPr>
        <w:t>,</w:t>
      </w:r>
      <w:r w:rsidRPr="004C659F">
        <w:rPr>
          <w:rFonts w:ascii="Calibri" w:hAnsi="Calibri"/>
          <w:sz w:val="24"/>
          <w:szCs w:val="24"/>
        </w:rPr>
        <w:t xml:space="preserve"> and this reinforces validity. Bell and Waters (2014:119) describe this process as “being able to see the same thing from different perspectives and thus to be able to confirm or challenge the findings of one method with those of another.” This justifies the selection of methods from different paradigms used by this study. The research questions drive a methodology that has multiple </w:t>
      </w:r>
      <w:r w:rsidRPr="004C659F">
        <w:rPr>
          <w:rFonts w:ascii="Calibri" w:hAnsi="Calibri"/>
          <w:sz w:val="24"/>
          <w:szCs w:val="24"/>
        </w:rPr>
        <w:lastRenderedPageBreak/>
        <w:t>instruments for data analysis, both numerical and qualitative. Critical evaluation of the meaning of findings in the data analysis chapters identifies and examines areas of similarity, mismatch or conflict between the findings arising from the different methods and participants. The mixed-method research sequence used is set out in Appendix 2.</w:t>
      </w:r>
    </w:p>
    <w:p w14:paraId="5CC23716" w14:textId="77777777" w:rsidR="00134138" w:rsidRPr="004C659F" w:rsidRDefault="00134138" w:rsidP="003B57D2">
      <w:pPr>
        <w:spacing w:after="0" w:line="360" w:lineRule="auto"/>
        <w:jc w:val="both"/>
        <w:rPr>
          <w:rFonts w:ascii="Calibri" w:hAnsi="Calibri"/>
          <w:sz w:val="24"/>
          <w:szCs w:val="24"/>
        </w:rPr>
      </w:pPr>
    </w:p>
    <w:p w14:paraId="21C81D89" w14:textId="77777777" w:rsidR="00134138" w:rsidRDefault="00134138" w:rsidP="003B57D2">
      <w:pPr>
        <w:spacing w:after="0" w:line="360" w:lineRule="auto"/>
        <w:jc w:val="both"/>
        <w:rPr>
          <w:rFonts w:ascii="Calibri" w:hAnsi="Calibri"/>
          <w:sz w:val="24"/>
          <w:szCs w:val="24"/>
        </w:rPr>
      </w:pPr>
    </w:p>
    <w:p w14:paraId="1521E2BE" w14:textId="77777777" w:rsidR="00134138" w:rsidRPr="00652B01" w:rsidRDefault="00134138" w:rsidP="00134138">
      <w:pPr>
        <w:spacing w:line="360" w:lineRule="auto"/>
        <w:jc w:val="both"/>
        <w:rPr>
          <w:rFonts w:ascii="Calibri" w:hAnsi="Calibri"/>
          <w:b/>
          <w:sz w:val="28"/>
          <w:szCs w:val="28"/>
        </w:rPr>
      </w:pPr>
      <w:r w:rsidRPr="00652B01">
        <w:rPr>
          <w:rFonts w:ascii="Calibri" w:hAnsi="Calibri"/>
          <w:b/>
          <w:sz w:val="28"/>
          <w:szCs w:val="28"/>
        </w:rPr>
        <w:t xml:space="preserve">3.3 </w:t>
      </w:r>
      <w:r w:rsidRPr="00652B01">
        <w:rPr>
          <w:rFonts w:ascii="Calibri" w:hAnsi="Calibri"/>
          <w:b/>
          <w:i/>
          <w:sz w:val="28"/>
          <w:szCs w:val="28"/>
          <w:lang w:val="en-US"/>
        </w:rPr>
        <w:t xml:space="preserve">Methodologies </w:t>
      </w:r>
    </w:p>
    <w:p w14:paraId="500461EC" w14:textId="77777777" w:rsidR="00134138" w:rsidRPr="004C659F" w:rsidRDefault="00134138" w:rsidP="003B57D2">
      <w:pPr>
        <w:spacing w:after="0" w:line="360" w:lineRule="auto"/>
        <w:jc w:val="both"/>
        <w:rPr>
          <w:rFonts w:ascii="Calibri" w:hAnsi="Calibri"/>
          <w:sz w:val="24"/>
          <w:szCs w:val="24"/>
        </w:rPr>
      </w:pPr>
      <w:r w:rsidRPr="00DF2F86">
        <w:rPr>
          <w:rFonts w:ascii="Calibri" w:hAnsi="Calibri"/>
          <w:sz w:val="24"/>
          <w:szCs w:val="24"/>
        </w:rPr>
        <w:t>Denicolo and Becker (2012:127) define methodology as “the theoretical and philosophical case for the choice of research approach, design and techniques, including data analysis techniques and data collection tools.” Mason (2012</w:t>
      </w:r>
      <w:r w:rsidRPr="004C659F">
        <w:rPr>
          <w:rFonts w:ascii="Calibri" w:hAnsi="Calibri"/>
          <w:sz w:val="24"/>
          <w:szCs w:val="24"/>
        </w:rPr>
        <w:t>:32) argues that “identifying a methodological strategy should not necessarily be about finding a philosophical label for your approach, so much as finding a coherent and consistent approach to answering your research questions.” This section justifies the selection of a mixed-method methodology to achieve this purpose.</w:t>
      </w:r>
    </w:p>
    <w:p w14:paraId="532D7ED6" w14:textId="77777777" w:rsidR="00134138" w:rsidRDefault="00134138" w:rsidP="003B57D2">
      <w:pPr>
        <w:spacing w:after="0" w:line="360" w:lineRule="auto"/>
        <w:jc w:val="both"/>
        <w:rPr>
          <w:rFonts w:ascii="Calibri" w:hAnsi="Calibri"/>
          <w:sz w:val="24"/>
          <w:szCs w:val="24"/>
        </w:rPr>
      </w:pPr>
    </w:p>
    <w:p w14:paraId="1367CB5C" w14:textId="77777777" w:rsidR="00134138" w:rsidRPr="00483CC7" w:rsidRDefault="00134138" w:rsidP="003B57D2">
      <w:pPr>
        <w:spacing w:after="0" w:line="360" w:lineRule="auto"/>
        <w:rPr>
          <w:rFonts w:ascii="Calibri" w:hAnsi="Calibri"/>
          <w:b/>
          <w:sz w:val="24"/>
          <w:szCs w:val="24"/>
        </w:rPr>
      </w:pPr>
      <w:r w:rsidRPr="00483CC7">
        <w:rPr>
          <w:rFonts w:ascii="Calibri" w:hAnsi="Calibri"/>
          <w:b/>
          <w:sz w:val="24"/>
          <w:szCs w:val="24"/>
        </w:rPr>
        <w:t xml:space="preserve">3.3.1 </w:t>
      </w:r>
      <w:r w:rsidRPr="00483CC7">
        <w:rPr>
          <w:rFonts w:ascii="Calibri" w:hAnsi="Calibri"/>
          <w:b/>
          <w:i/>
          <w:sz w:val="24"/>
          <w:szCs w:val="24"/>
        </w:rPr>
        <w:t>Quantitative methodology</w:t>
      </w:r>
    </w:p>
    <w:p w14:paraId="0FF14651" w14:textId="77777777" w:rsidR="00134138" w:rsidRPr="006E0807" w:rsidRDefault="00134138" w:rsidP="003B57D2">
      <w:pPr>
        <w:spacing w:after="0" w:line="360" w:lineRule="auto"/>
        <w:jc w:val="both"/>
        <w:rPr>
          <w:rFonts w:ascii="Calibri" w:hAnsi="Calibri"/>
          <w:sz w:val="24"/>
          <w:szCs w:val="24"/>
        </w:rPr>
      </w:pPr>
      <w:r w:rsidRPr="00483CC7">
        <w:rPr>
          <w:rFonts w:ascii="Calibri" w:hAnsi="Calibri"/>
          <w:sz w:val="24"/>
          <w:szCs w:val="24"/>
        </w:rPr>
        <w:t xml:space="preserve">This methodology has advantages because it can quantify differences and similarities, produce comparisons in standardised forms, and help determine measurable relationships between variables. The survey used in this research generated numerical data about </w:t>
      </w:r>
      <w:r w:rsidR="005665F4" w:rsidRPr="00483CC7">
        <w:rPr>
          <w:rFonts w:ascii="Calibri" w:hAnsi="Calibri"/>
          <w:sz w:val="24"/>
          <w:szCs w:val="24"/>
        </w:rPr>
        <w:t xml:space="preserve">FE </w:t>
      </w:r>
      <w:r w:rsidRPr="00483CC7">
        <w:rPr>
          <w:rFonts w:ascii="Calibri" w:hAnsi="Calibri"/>
          <w:sz w:val="24"/>
          <w:szCs w:val="24"/>
        </w:rPr>
        <w:t xml:space="preserve">16-18 NEET </w:t>
      </w:r>
      <w:r w:rsidR="005665F4" w:rsidRPr="00483CC7">
        <w:rPr>
          <w:rFonts w:ascii="Calibri" w:hAnsi="Calibri"/>
          <w:sz w:val="24"/>
          <w:szCs w:val="24"/>
        </w:rPr>
        <w:t>provision</w:t>
      </w:r>
      <w:r w:rsidR="00A817A9" w:rsidRPr="00483CC7">
        <w:rPr>
          <w:rFonts w:ascii="Calibri" w:hAnsi="Calibri"/>
          <w:sz w:val="24"/>
          <w:szCs w:val="24"/>
        </w:rPr>
        <w:t xml:space="preserve"> (3.5.4.1)</w:t>
      </w:r>
      <w:r w:rsidR="005665F4" w:rsidRPr="00483CC7">
        <w:rPr>
          <w:rFonts w:ascii="Calibri" w:hAnsi="Calibri"/>
          <w:sz w:val="24"/>
          <w:szCs w:val="24"/>
        </w:rPr>
        <w:t xml:space="preserve">. </w:t>
      </w:r>
      <w:r w:rsidRPr="00483CC7">
        <w:rPr>
          <w:rFonts w:ascii="Calibri" w:hAnsi="Calibri"/>
          <w:sz w:val="24"/>
          <w:szCs w:val="24"/>
        </w:rPr>
        <w:t>Positivism had limitations for this study as empirical evi</w:t>
      </w:r>
      <w:r w:rsidRPr="00652B01">
        <w:rPr>
          <w:rFonts w:ascii="Calibri" w:hAnsi="Calibri"/>
          <w:sz w:val="24"/>
          <w:szCs w:val="24"/>
        </w:rPr>
        <w:t>dence needs to be substantiated by being tested scientifically or recounted, such as by large</w:t>
      </w:r>
      <w:r>
        <w:rPr>
          <w:rFonts w:ascii="Calibri" w:hAnsi="Calibri"/>
          <w:sz w:val="24"/>
          <w:szCs w:val="24"/>
        </w:rPr>
        <w:t xml:space="preserve">-scale research. </w:t>
      </w:r>
      <w:r w:rsidRPr="00652B01">
        <w:rPr>
          <w:rFonts w:ascii="Calibri" w:hAnsi="Calibri"/>
          <w:sz w:val="24"/>
          <w:szCs w:val="24"/>
        </w:rPr>
        <w:t xml:space="preserve">This study also </w:t>
      </w:r>
      <w:r>
        <w:rPr>
          <w:rFonts w:ascii="Calibri" w:hAnsi="Calibri"/>
          <w:sz w:val="24"/>
          <w:szCs w:val="24"/>
        </w:rPr>
        <w:t>requires an approach where parts of</w:t>
      </w:r>
      <w:r w:rsidRPr="00652B01">
        <w:rPr>
          <w:rFonts w:ascii="Calibri" w:hAnsi="Calibri"/>
          <w:sz w:val="24"/>
          <w:szCs w:val="24"/>
        </w:rPr>
        <w:t xml:space="preserve"> </w:t>
      </w:r>
      <w:r w:rsidRPr="00483CC7">
        <w:rPr>
          <w:rFonts w:ascii="Calibri" w:hAnsi="Calibri"/>
          <w:sz w:val="24"/>
          <w:szCs w:val="24"/>
        </w:rPr>
        <w:t>the ‘real world’ are not</w:t>
      </w:r>
      <w:r>
        <w:rPr>
          <w:rFonts w:ascii="Calibri" w:hAnsi="Calibri"/>
          <w:sz w:val="24"/>
          <w:szCs w:val="24"/>
        </w:rPr>
        <w:t xml:space="preserve"> reduced to the rigorous application of testing phenomena using the interaction of variables devoid of humans (Denzin and Lincoln, 2017) </w:t>
      </w:r>
      <w:r w:rsidRPr="00652B01">
        <w:rPr>
          <w:rFonts w:ascii="Calibri" w:hAnsi="Calibri"/>
          <w:sz w:val="24"/>
          <w:szCs w:val="24"/>
        </w:rPr>
        <w:t>because a central objective of the research is to contribute to practice and policy</w:t>
      </w:r>
      <w:r>
        <w:rPr>
          <w:rFonts w:ascii="Calibri" w:hAnsi="Calibri"/>
          <w:sz w:val="24"/>
          <w:szCs w:val="24"/>
        </w:rPr>
        <w:t>.</w:t>
      </w:r>
    </w:p>
    <w:p w14:paraId="36234640" w14:textId="77777777" w:rsidR="00134138" w:rsidRDefault="00134138" w:rsidP="003B57D2">
      <w:pPr>
        <w:spacing w:after="0" w:line="360" w:lineRule="auto"/>
        <w:jc w:val="both"/>
        <w:rPr>
          <w:rFonts w:ascii="Calibri" w:hAnsi="Calibri"/>
          <w:sz w:val="24"/>
          <w:szCs w:val="24"/>
        </w:rPr>
      </w:pPr>
    </w:p>
    <w:p w14:paraId="024AE144" w14:textId="2CC67EEF" w:rsidR="00134138" w:rsidRPr="00483CC7" w:rsidRDefault="00134138" w:rsidP="003B57D2">
      <w:pPr>
        <w:spacing w:after="0" w:line="360" w:lineRule="auto"/>
        <w:rPr>
          <w:rFonts w:ascii="Calibri" w:hAnsi="Calibri"/>
          <w:b/>
          <w:i/>
          <w:sz w:val="24"/>
          <w:szCs w:val="24"/>
        </w:rPr>
      </w:pPr>
      <w:r w:rsidRPr="00483CC7">
        <w:rPr>
          <w:rFonts w:ascii="Calibri" w:hAnsi="Calibri"/>
          <w:b/>
          <w:sz w:val="24"/>
          <w:szCs w:val="24"/>
        </w:rPr>
        <w:t xml:space="preserve">3.3.2 </w:t>
      </w:r>
      <w:r w:rsidR="007136CE">
        <w:rPr>
          <w:rFonts w:ascii="Calibri" w:hAnsi="Calibri"/>
          <w:b/>
          <w:i/>
          <w:sz w:val="24"/>
          <w:szCs w:val="24"/>
        </w:rPr>
        <w:t>Qualitative methodology</w:t>
      </w:r>
    </w:p>
    <w:p w14:paraId="0DB0A348" w14:textId="77777777" w:rsidR="00134138" w:rsidRDefault="00134138" w:rsidP="00134138">
      <w:pPr>
        <w:spacing w:line="360" w:lineRule="auto"/>
        <w:jc w:val="both"/>
        <w:rPr>
          <w:rFonts w:ascii="Calibri" w:hAnsi="Calibri"/>
          <w:sz w:val="24"/>
          <w:szCs w:val="24"/>
        </w:rPr>
      </w:pPr>
      <w:r w:rsidRPr="00483CC7">
        <w:rPr>
          <w:rFonts w:ascii="Calibri" w:hAnsi="Calibri"/>
          <w:sz w:val="24"/>
          <w:szCs w:val="24"/>
        </w:rPr>
        <w:t>This methodology views the social world to be created by human experience. The researcher interprets and explains social reality as it is perceived</w:t>
      </w:r>
      <w:r w:rsidRPr="00652B01">
        <w:rPr>
          <w:rFonts w:ascii="Calibri" w:hAnsi="Calibri"/>
          <w:sz w:val="24"/>
          <w:szCs w:val="24"/>
        </w:rPr>
        <w:t xml:space="preserve"> and created by the research participants them</w:t>
      </w:r>
      <w:r>
        <w:rPr>
          <w:rFonts w:ascii="Calibri" w:hAnsi="Calibri"/>
          <w:sz w:val="24"/>
          <w:szCs w:val="24"/>
        </w:rPr>
        <w:t xml:space="preserve">selves. </w:t>
      </w:r>
      <w:r w:rsidRPr="00652B01">
        <w:rPr>
          <w:rFonts w:ascii="Calibri" w:hAnsi="Calibri"/>
          <w:sz w:val="24"/>
          <w:szCs w:val="24"/>
        </w:rPr>
        <w:t>Denicolo and Becker (2012:67) maintain</w:t>
      </w:r>
      <w:r>
        <w:rPr>
          <w:rFonts w:ascii="Calibri" w:hAnsi="Calibri"/>
          <w:sz w:val="24"/>
          <w:szCs w:val="24"/>
        </w:rPr>
        <w:t xml:space="preserve"> that:</w:t>
      </w:r>
      <w:r w:rsidRPr="00652B01">
        <w:rPr>
          <w:rFonts w:ascii="Calibri" w:hAnsi="Calibri"/>
          <w:sz w:val="24"/>
          <w:szCs w:val="24"/>
        </w:rPr>
        <w:t xml:space="preserve"> “It makes the fundamental assumption that individual participants w</w:t>
      </w:r>
      <w:r>
        <w:rPr>
          <w:rFonts w:ascii="Calibri" w:hAnsi="Calibri"/>
          <w:sz w:val="24"/>
          <w:szCs w:val="24"/>
        </w:rPr>
        <w:t xml:space="preserve">ill hold different </w:t>
      </w:r>
      <w:r>
        <w:rPr>
          <w:rFonts w:ascii="Calibri" w:hAnsi="Calibri"/>
          <w:sz w:val="24"/>
          <w:szCs w:val="24"/>
        </w:rPr>
        <w:lastRenderedPageBreak/>
        <w:t xml:space="preserve">world views, </w:t>
      </w:r>
      <w:r w:rsidRPr="00652B01">
        <w:rPr>
          <w:rFonts w:ascii="Calibri" w:hAnsi="Calibri"/>
          <w:sz w:val="24"/>
          <w:szCs w:val="24"/>
        </w:rPr>
        <w:t>while their very engagement in the research migh</w:t>
      </w:r>
      <w:r>
        <w:rPr>
          <w:rFonts w:ascii="Calibri" w:hAnsi="Calibri"/>
          <w:sz w:val="24"/>
          <w:szCs w:val="24"/>
        </w:rPr>
        <w:t xml:space="preserve">t well impact on those views.” </w:t>
      </w:r>
      <w:r w:rsidRPr="006B38CF">
        <w:rPr>
          <w:rFonts w:ascii="Calibri" w:hAnsi="Calibri"/>
          <w:sz w:val="24"/>
          <w:szCs w:val="24"/>
        </w:rPr>
        <w:t xml:space="preserve">Others, such as </w:t>
      </w:r>
      <w:r>
        <w:rPr>
          <w:rFonts w:ascii="Calibri" w:hAnsi="Calibri"/>
          <w:sz w:val="24"/>
          <w:szCs w:val="24"/>
        </w:rPr>
        <w:t>Drever (2006)</w:t>
      </w:r>
      <w:r w:rsidR="00B26D2E">
        <w:rPr>
          <w:rFonts w:ascii="Calibri" w:hAnsi="Calibri"/>
          <w:sz w:val="24"/>
          <w:szCs w:val="24"/>
        </w:rPr>
        <w:t>,</w:t>
      </w:r>
      <w:r w:rsidRPr="006B38CF">
        <w:rPr>
          <w:rFonts w:ascii="Calibri" w:hAnsi="Calibri"/>
          <w:sz w:val="24"/>
          <w:szCs w:val="24"/>
        </w:rPr>
        <w:t xml:space="preserve"> have criticised it for being too descriptive and producing biased data due </w:t>
      </w:r>
      <w:r w:rsidRPr="00652B01">
        <w:rPr>
          <w:rFonts w:ascii="Calibri" w:hAnsi="Calibri"/>
          <w:sz w:val="24"/>
          <w:szCs w:val="24"/>
        </w:rPr>
        <w:t>to the subjective ro</w:t>
      </w:r>
      <w:r>
        <w:rPr>
          <w:rFonts w:ascii="Calibri" w:hAnsi="Calibri"/>
          <w:sz w:val="24"/>
          <w:szCs w:val="24"/>
        </w:rPr>
        <w:t xml:space="preserve">le of the researcher. </w:t>
      </w:r>
      <w:r w:rsidRPr="00652B01">
        <w:rPr>
          <w:rFonts w:ascii="Calibri" w:hAnsi="Calibri"/>
          <w:sz w:val="24"/>
          <w:szCs w:val="24"/>
        </w:rPr>
        <w:t xml:space="preserve">Mason (2012) </w:t>
      </w:r>
      <w:r>
        <w:rPr>
          <w:rFonts w:ascii="Calibri" w:hAnsi="Calibri"/>
          <w:sz w:val="24"/>
          <w:szCs w:val="24"/>
        </w:rPr>
        <w:t>argue</w:t>
      </w:r>
      <w:r w:rsidR="00A817A9">
        <w:rPr>
          <w:rFonts w:ascii="Calibri" w:hAnsi="Calibri"/>
          <w:sz w:val="24"/>
          <w:szCs w:val="24"/>
        </w:rPr>
        <w:t>s</w:t>
      </w:r>
      <w:r w:rsidRPr="00652B01">
        <w:rPr>
          <w:rFonts w:ascii="Calibri" w:hAnsi="Calibri"/>
          <w:sz w:val="24"/>
          <w:szCs w:val="24"/>
        </w:rPr>
        <w:t xml:space="preserve"> that researchers </w:t>
      </w:r>
      <w:r>
        <w:rPr>
          <w:rFonts w:ascii="Calibri" w:hAnsi="Calibri"/>
          <w:sz w:val="24"/>
          <w:szCs w:val="24"/>
        </w:rPr>
        <w:t xml:space="preserve">can </w:t>
      </w:r>
      <w:r w:rsidRPr="00652B01">
        <w:rPr>
          <w:rFonts w:ascii="Calibri" w:hAnsi="Calibri"/>
          <w:sz w:val="24"/>
          <w:szCs w:val="24"/>
        </w:rPr>
        <w:t xml:space="preserve">reduce </w:t>
      </w:r>
      <w:r w:rsidRPr="00483CC7">
        <w:rPr>
          <w:rFonts w:ascii="Calibri" w:hAnsi="Calibri"/>
          <w:sz w:val="24"/>
          <w:szCs w:val="24"/>
        </w:rPr>
        <w:t>subjectivity through reflexivity and academic rigour. In this research, a qualitative methodology is</w:t>
      </w:r>
      <w:r w:rsidRPr="00652B01">
        <w:rPr>
          <w:rFonts w:ascii="Calibri" w:hAnsi="Calibri"/>
          <w:sz w:val="24"/>
          <w:szCs w:val="24"/>
        </w:rPr>
        <w:t xml:space="preserve"> adopted to meet those aspects of research questions which seek to gain </w:t>
      </w:r>
      <w:r>
        <w:rPr>
          <w:rFonts w:ascii="Calibri" w:hAnsi="Calibri"/>
          <w:sz w:val="24"/>
          <w:szCs w:val="24"/>
        </w:rPr>
        <w:t xml:space="preserve">an </w:t>
      </w:r>
      <w:r w:rsidRPr="00652B01">
        <w:rPr>
          <w:rFonts w:ascii="Calibri" w:hAnsi="Calibri"/>
          <w:sz w:val="24"/>
          <w:szCs w:val="24"/>
        </w:rPr>
        <w:t xml:space="preserve">understanding of meanings or interpretations of the NEET phenomena from an FE practitioner perspective and </w:t>
      </w:r>
      <w:r w:rsidRPr="007A1A38">
        <w:rPr>
          <w:rFonts w:ascii="Calibri" w:hAnsi="Calibri"/>
          <w:sz w:val="24"/>
          <w:szCs w:val="24"/>
        </w:rPr>
        <w:t>the perceptions of 16</w:t>
      </w:r>
      <w:r>
        <w:rPr>
          <w:rFonts w:ascii="Calibri" w:hAnsi="Calibri"/>
          <w:sz w:val="24"/>
          <w:szCs w:val="24"/>
        </w:rPr>
        <w:t xml:space="preserve">-18 NEET learners themselves. The literature </w:t>
      </w:r>
      <w:r w:rsidRPr="006B38CF">
        <w:rPr>
          <w:rFonts w:ascii="Calibri" w:hAnsi="Calibri"/>
          <w:sz w:val="24"/>
          <w:szCs w:val="24"/>
        </w:rPr>
        <w:t>identifies these areas as under-</w:t>
      </w:r>
      <w:r w:rsidRPr="00F755AC">
        <w:rPr>
          <w:rFonts w:ascii="Calibri" w:hAnsi="Calibri"/>
          <w:sz w:val="24"/>
          <w:szCs w:val="24"/>
        </w:rPr>
        <w:t xml:space="preserve">researched </w:t>
      </w:r>
      <w:r w:rsidR="00B95D4D">
        <w:rPr>
          <w:rFonts w:ascii="Calibri" w:hAnsi="Calibri"/>
          <w:sz w:val="24"/>
          <w:szCs w:val="24"/>
        </w:rPr>
        <w:t xml:space="preserve">aspects </w:t>
      </w:r>
      <w:r w:rsidRPr="00F755AC">
        <w:rPr>
          <w:rFonts w:ascii="Calibri" w:hAnsi="Calibri"/>
          <w:sz w:val="24"/>
          <w:szCs w:val="24"/>
        </w:rPr>
        <w:t>(Hodg</w:t>
      </w:r>
      <w:r>
        <w:rPr>
          <w:rFonts w:ascii="Calibri" w:hAnsi="Calibri"/>
          <w:sz w:val="24"/>
          <w:szCs w:val="24"/>
        </w:rPr>
        <w:t>son and Spours, 2011).</w:t>
      </w:r>
    </w:p>
    <w:p w14:paraId="4C74AFC3" w14:textId="77777777" w:rsidR="00D26975" w:rsidRDefault="00134138" w:rsidP="003B57D2">
      <w:pPr>
        <w:spacing w:after="0" w:line="360" w:lineRule="auto"/>
        <w:jc w:val="both"/>
        <w:rPr>
          <w:rFonts w:ascii="Calibri" w:hAnsi="Calibri"/>
          <w:sz w:val="24"/>
          <w:szCs w:val="24"/>
        </w:rPr>
      </w:pPr>
      <w:r w:rsidRPr="007A1A38">
        <w:rPr>
          <w:rFonts w:ascii="Calibri" w:hAnsi="Calibri"/>
          <w:sz w:val="24"/>
          <w:szCs w:val="24"/>
        </w:rPr>
        <w:t>A qualitative approach has benefits for this research</w:t>
      </w:r>
      <w:r>
        <w:rPr>
          <w:rFonts w:ascii="Calibri" w:hAnsi="Calibri"/>
          <w:sz w:val="24"/>
          <w:szCs w:val="24"/>
        </w:rPr>
        <w:t>. I</w:t>
      </w:r>
      <w:r w:rsidRPr="007A1A38">
        <w:rPr>
          <w:rFonts w:ascii="Calibri" w:hAnsi="Calibri"/>
          <w:sz w:val="24"/>
          <w:szCs w:val="24"/>
        </w:rPr>
        <w:t xml:space="preserve">t generates participatory perspectives which can be political or change related, </w:t>
      </w:r>
      <w:r w:rsidRPr="00E35D23">
        <w:rPr>
          <w:rFonts w:ascii="Calibri" w:hAnsi="Calibri"/>
          <w:sz w:val="24"/>
          <w:szCs w:val="24"/>
        </w:rPr>
        <w:t xml:space="preserve">and it can produce findings </w:t>
      </w:r>
      <w:r>
        <w:rPr>
          <w:rFonts w:ascii="Calibri" w:hAnsi="Calibri"/>
          <w:sz w:val="24"/>
          <w:szCs w:val="24"/>
        </w:rPr>
        <w:t>which are regarded as having transferability (Denicolo and Becker, 2012). Miles and Huberman (1994)</w:t>
      </w:r>
      <w:r w:rsidRPr="009E66CF">
        <w:rPr>
          <w:rFonts w:ascii="Calibri" w:hAnsi="Calibri"/>
          <w:sz w:val="24"/>
          <w:szCs w:val="24"/>
        </w:rPr>
        <w:t xml:space="preserve"> summarise </w:t>
      </w:r>
      <w:r w:rsidRPr="00652B01">
        <w:rPr>
          <w:rFonts w:ascii="Calibri" w:hAnsi="Calibri"/>
          <w:sz w:val="24"/>
          <w:szCs w:val="24"/>
        </w:rPr>
        <w:t xml:space="preserve">the strengths of qualitative data in terms of realism, richness and a longitudinal perspective. It has </w:t>
      </w:r>
      <w:r>
        <w:rPr>
          <w:rFonts w:ascii="Calibri" w:hAnsi="Calibri"/>
          <w:sz w:val="24"/>
          <w:szCs w:val="24"/>
        </w:rPr>
        <w:t xml:space="preserve">the </w:t>
      </w:r>
      <w:r w:rsidRPr="00652B01">
        <w:rPr>
          <w:rFonts w:ascii="Calibri" w:hAnsi="Calibri"/>
          <w:sz w:val="24"/>
          <w:szCs w:val="24"/>
        </w:rPr>
        <w:t>capacity to locate the meaning of experience within the social world, and place phenomena within th</w:t>
      </w:r>
      <w:r>
        <w:rPr>
          <w:rFonts w:ascii="Calibri" w:hAnsi="Calibri"/>
          <w:sz w:val="24"/>
          <w:szCs w:val="24"/>
        </w:rPr>
        <w:t>eir context. This is crucial in seeking to extend</w:t>
      </w:r>
      <w:r w:rsidRPr="00652B01">
        <w:rPr>
          <w:rFonts w:ascii="Calibri" w:hAnsi="Calibri"/>
          <w:sz w:val="24"/>
          <w:szCs w:val="24"/>
        </w:rPr>
        <w:t xml:space="preserve"> knowledge of un</w:t>
      </w:r>
      <w:r>
        <w:rPr>
          <w:rFonts w:ascii="Calibri" w:hAnsi="Calibri"/>
          <w:sz w:val="24"/>
          <w:szCs w:val="24"/>
        </w:rPr>
        <w:t>der-</w:t>
      </w:r>
      <w:r w:rsidRPr="00652B01">
        <w:rPr>
          <w:rFonts w:ascii="Calibri" w:hAnsi="Calibri"/>
          <w:sz w:val="24"/>
          <w:szCs w:val="24"/>
        </w:rPr>
        <w:t xml:space="preserve">explored aspects of the </w:t>
      </w:r>
      <w:r>
        <w:rPr>
          <w:rFonts w:ascii="Calibri" w:hAnsi="Calibri"/>
          <w:sz w:val="24"/>
          <w:szCs w:val="24"/>
        </w:rPr>
        <w:t xml:space="preserve">NEET context. It </w:t>
      </w:r>
      <w:r w:rsidRPr="00652B01">
        <w:rPr>
          <w:rFonts w:ascii="Calibri" w:hAnsi="Calibri"/>
          <w:sz w:val="24"/>
          <w:szCs w:val="24"/>
        </w:rPr>
        <w:t>focus</w:t>
      </w:r>
      <w:r>
        <w:rPr>
          <w:rFonts w:ascii="Calibri" w:hAnsi="Calibri"/>
          <w:sz w:val="24"/>
          <w:szCs w:val="24"/>
        </w:rPr>
        <w:t>es</w:t>
      </w:r>
      <w:r w:rsidRPr="00652B01">
        <w:rPr>
          <w:rFonts w:ascii="Calibri" w:hAnsi="Calibri"/>
          <w:sz w:val="24"/>
          <w:szCs w:val="24"/>
        </w:rPr>
        <w:t xml:space="preserve"> </w:t>
      </w:r>
      <w:r w:rsidRPr="00652B01">
        <w:rPr>
          <w:rFonts w:ascii="Calibri" w:hAnsi="Calibri"/>
          <w:bCs/>
          <w:sz w:val="24"/>
          <w:szCs w:val="24"/>
        </w:rPr>
        <w:t>on</w:t>
      </w:r>
      <w:r w:rsidRPr="00652B01">
        <w:rPr>
          <w:rFonts w:ascii="Calibri" w:hAnsi="Calibri"/>
          <w:sz w:val="24"/>
          <w:szCs w:val="24"/>
        </w:rPr>
        <w:t xml:space="preserve"> the authenticity and appropriateness of </w:t>
      </w:r>
      <w:r>
        <w:rPr>
          <w:rFonts w:ascii="Calibri" w:hAnsi="Calibri"/>
          <w:sz w:val="24"/>
          <w:szCs w:val="24"/>
        </w:rPr>
        <w:t xml:space="preserve">the </w:t>
      </w:r>
      <w:r w:rsidRPr="00652B01">
        <w:rPr>
          <w:rFonts w:ascii="Calibri" w:hAnsi="Calibri"/>
          <w:sz w:val="24"/>
          <w:szCs w:val="24"/>
        </w:rPr>
        <w:t>research to the participants in terms of practice utility</w:t>
      </w:r>
      <w:r>
        <w:rPr>
          <w:rFonts w:ascii="Calibri" w:hAnsi="Calibri"/>
          <w:sz w:val="24"/>
          <w:szCs w:val="24"/>
        </w:rPr>
        <w:t>,</w:t>
      </w:r>
      <w:r w:rsidRPr="00652B01">
        <w:rPr>
          <w:rFonts w:ascii="Calibri" w:hAnsi="Calibri"/>
          <w:sz w:val="24"/>
          <w:szCs w:val="24"/>
          <w:lang w:val="en-US"/>
        </w:rPr>
        <w:t xml:space="preserve"> which </w:t>
      </w:r>
      <w:r w:rsidRPr="00652B01">
        <w:rPr>
          <w:rFonts w:ascii="Calibri" w:hAnsi="Calibri"/>
          <w:sz w:val="24"/>
          <w:szCs w:val="24"/>
        </w:rPr>
        <w:t>Schoenfield (1999) view</w:t>
      </w:r>
      <w:r w:rsidR="00A817A9">
        <w:rPr>
          <w:rFonts w:ascii="Calibri" w:hAnsi="Calibri"/>
          <w:sz w:val="24"/>
          <w:szCs w:val="24"/>
        </w:rPr>
        <w:t>s</w:t>
      </w:r>
      <w:r w:rsidRPr="00652B01">
        <w:rPr>
          <w:rFonts w:ascii="Calibri" w:hAnsi="Calibri"/>
          <w:sz w:val="24"/>
          <w:szCs w:val="24"/>
        </w:rPr>
        <w:t xml:space="preserve"> as being the purpose</w:t>
      </w:r>
      <w:r>
        <w:rPr>
          <w:rFonts w:ascii="Calibri" w:hAnsi="Calibri"/>
          <w:sz w:val="24"/>
          <w:szCs w:val="24"/>
        </w:rPr>
        <w:t xml:space="preserve"> of educational research</w:t>
      </w:r>
      <w:r w:rsidRPr="00ED3DCF">
        <w:rPr>
          <w:rFonts w:ascii="Calibri" w:hAnsi="Calibri"/>
          <w:sz w:val="24"/>
          <w:szCs w:val="24"/>
        </w:rPr>
        <w:t xml:space="preserve">. </w:t>
      </w:r>
      <w:r w:rsidR="00A817A9">
        <w:rPr>
          <w:rFonts w:ascii="Calibri" w:hAnsi="Calibri"/>
          <w:sz w:val="24"/>
          <w:szCs w:val="24"/>
        </w:rPr>
        <w:t xml:space="preserve">This </w:t>
      </w:r>
      <w:r w:rsidRPr="001C1F61">
        <w:rPr>
          <w:rFonts w:ascii="Calibri" w:hAnsi="Calibri"/>
          <w:sz w:val="24"/>
          <w:szCs w:val="24"/>
        </w:rPr>
        <w:t>is a central objective of this study.</w:t>
      </w:r>
    </w:p>
    <w:p w14:paraId="3387BBEF" w14:textId="77777777" w:rsidR="00AB5BA8" w:rsidRDefault="00AB5BA8" w:rsidP="003B57D2">
      <w:pPr>
        <w:spacing w:after="0" w:line="360" w:lineRule="auto"/>
        <w:jc w:val="both"/>
        <w:rPr>
          <w:rFonts w:ascii="Calibri" w:hAnsi="Calibri"/>
          <w:sz w:val="24"/>
          <w:szCs w:val="24"/>
        </w:rPr>
      </w:pPr>
    </w:p>
    <w:p w14:paraId="79418F78" w14:textId="77777777" w:rsidR="00134138" w:rsidRPr="004C659F" w:rsidRDefault="00134138" w:rsidP="003B57D2">
      <w:pPr>
        <w:spacing w:after="0" w:line="360" w:lineRule="auto"/>
        <w:rPr>
          <w:rFonts w:ascii="Calibri" w:hAnsi="Calibri"/>
          <w:b/>
          <w:i/>
          <w:sz w:val="24"/>
          <w:szCs w:val="24"/>
        </w:rPr>
      </w:pPr>
      <w:r w:rsidRPr="00483CC7">
        <w:rPr>
          <w:rFonts w:ascii="Calibri" w:hAnsi="Calibri"/>
          <w:b/>
          <w:sz w:val="24"/>
          <w:szCs w:val="24"/>
        </w:rPr>
        <w:t>3.3.3.</w:t>
      </w:r>
      <w:r w:rsidRPr="00483CC7">
        <w:rPr>
          <w:rFonts w:ascii="Calibri" w:hAnsi="Calibri"/>
          <w:b/>
          <w:i/>
          <w:sz w:val="24"/>
          <w:szCs w:val="24"/>
        </w:rPr>
        <w:t xml:space="preserve"> Taking f</w:t>
      </w:r>
      <w:r w:rsidR="006174E6" w:rsidRPr="00483CC7">
        <w:rPr>
          <w:rFonts w:ascii="Calibri" w:hAnsi="Calibri"/>
          <w:b/>
          <w:i/>
          <w:sz w:val="24"/>
          <w:szCs w:val="24"/>
        </w:rPr>
        <w:t>orward mixed-method methodology</w:t>
      </w:r>
    </w:p>
    <w:p w14:paraId="6329F204" w14:textId="77777777" w:rsidR="00134138" w:rsidRPr="004C659F" w:rsidRDefault="00134138" w:rsidP="00134138">
      <w:pPr>
        <w:spacing w:line="360" w:lineRule="auto"/>
        <w:jc w:val="both"/>
        <w:rPr>
          <w:rFonts w:ascii="Calibri" w:hAnsi="Calibri"/>
          <w:sz w:val="24"/>
          <w:szCs w:val="24"/>
        </w:rPr>
      </w:pPr>
      <w:r w:rsidRPr="004C659F">
        <w:rPr>
          <w:rFonts w:ascii="Calibri" w:hAnsi="Calibri"/>
          <w:sz w:val="24"/>
          <w:szCs w:val="24"/>
        </w:rPr>
        <w:t xml:space="preserve">There are advantages and limitations in the adoption of a research methodology based solely on one of the traditional paradigms. </w:t>
      </w:r>
      <w:r w:rsidRPr="004C659F">
        <w:rPr>
          <w:rFonts w:ascii="Calibri" w:hAnsi="Calibri"/>
          <w:sz w:val="24"/>
          <w:szCs w:val="24"/>
          <w:lang w:val="en-US"/>
        </w:rPr>
        <w:t xml:space="preserve">Ercikan and Roth (2006:14) argue </w:t>
      </w:r>
      <w:r w:rsidRPr="00483CC7">
        <w:rPr>
          <w:rFonts w:ascii="Calibri" w:hAnsi="Calibri"/>
          <w:sz w:val="24"/>
          <w:szCs w:val="24"/>
          <w:lang w:val="en-US"/>
        </w:rPr>
        <w:t>that the polarization of research into either quantitative or qualitative approaches is: “neither</w:t>
      </w:r>
      <w:r w:rsidRPr="004C659F">
        <w:rPr>
          <w:rFonts w:ascii="Calibri" w:hAnsi="Calibri"/>
          <w:sz w:val="24"/>
          <w:szCs w:val="24"/>
          <w:lang w:val="en-US"/>
        </w:rPr>
        <w:t xml:space="preserve"> meaningful nor productive</w:t>
      </w:r>
      <w:r w:rsidRPr="00655229">
        <w:rPr>
          <w:rFonts w:ascii="Calibri" w:hAnsi="Calibri"/>
          <w:sz w:val="24"/>
          <w:szCs w:val="24"/>
          <w:lang w:val="en-US"/>
        </w:rPr>
        <w:t>…</w:t>
      </w:r>
      <w:r w:rsidRPr="004C659F">
        <w:rPr>
          <w:rFonts w:ascii="Calibri" w:hAnsi="Calibri"/>
          <w:sz w:val="24"/>
          <w:szCs w:val="24"/>
          <w:lang w:val="en-US"/>
        </w:rPr>
        <w:t xml:space="preserve">because, in fact, there is compatibility between the two.” In the current research, a mixed-method strategy was used based on fitness for purpose and applicability. This </w:t>
      </w:r>
      <w:r w:rsidRPr="004C659F">
        <w:rPr>
          <w:rFonts w:ascii="Calibri" w:hAnsi="Calibri"/>
          <w:sz w:val="24"/>
          <w:szCs w:val="24"/>
        </w:rPr>
        <w:t xml:space="preserve">involved </w:t>
      </w:r>
      <w:r w:rsidRPr="00483CC7">
        <w:rPr>
          <w:rFonts w:ascii="Calibri" w:hAnsi="Calibri"/>
          <w:sz w:val="24"/>
          <w:szCs w:val="24"/>
        </w:rPr>
        <w:t>gathering data</w:t>
      </w:r>
      <w:r w:rsidRPr="004C659F">
        <w:rPr>
          <w:rFonts w:ascii="Calibri" w:hAnsi="Calibri"/>
          <w:sz w:val="24"/>
          <w:szCs w:val="24"/>
        </w:rPr>
        <w:t xml:space="preserve"> sequentially to address the research questions, such as collecting survey and interview data; using both types enriched the data analysis.</w:t>
      </w:r>
      <w:r w:rsidRPr="004C659F">
        <w:rPr>
          <w:rStyle w:val="FootnoteReference"/>
          <w:rFonts w:ascii="Calibri" w:hAnsi="Calibri"/>
          <w:sz w:val="24"/>
          <w:szCs w:val="24"/>
        </w:rPr>
        <w:footnoteReference w:id="50"/>
      </w:r>
      <w:r w:rsidRPr="004C659F">
        <w:rPr>
          <w:rFonts w:ascii="Calibri" w:hAnsi="Calibri"/>
          <w:sz w:val="24"/>
          <w:szCs w:val="24"/>
        </w:rPr>
        <w:t xml:space="preserve"> It </w:t>
      </w:r>
      <w:r w:rsidRPr="004C659F">
        <w:rPr>
          <w:rFonts w:ascii="Calibri" w:hAnsi="Calibri"/>
          <w:sz w:val="24"/>
          <w:szCs w:val="24"/>
          <w:lang w:val="en-US"/>
        </w:rPr>
        <w:t>allowed access to the ‘voice’ and ‘experience</w:t>
      </w:r>
      <w:r w:rsidR="00096CF7">
        <w:rPr>
          <w:rFonts w:ascii="Calibri" w:hAnsi="Calibri"/>
          <w:sz w:val="24"/>
          <w:szCs w:val="24"/>
          <w:lang w:val="en-US"/>
        </w:rPr>
        <w:t>’ of FE managers</w:t>
      </w:r>
      <w:r w:rsidRPr="004C659F">
        <w:rPr>
          <w:rFonts w:ascii="Calibri" w:hAnsi="Calibri"/>
          <w:sz w:val="24"/>
          <w:szCs w:val="24"/>
          <w:lang w:val="en-US"/>
        </w:rPr>
        <w:t xml:space="preserve">, policymakers and learners; and to a </w:t>
      </w:r>
      <w:r w:rsidRPr="004C659F">
        <w:rPr>
          <w:rFonts w:ascii="Calibri" w:hAnsi="Calibri"/>
          <w:sz w:val="24"/>
          <w:szCs w:val="24"/>
          <w:lang w:val="en-US"/>
        </w:rPr>
        <w:lastRenderedPageBreak/>
        <w:t xml:space="preserve">range of explanations to improve knowledge of NEET provision in location. </w:t>
      </w:r>
      <w:r w:rsidRPr="004C659F">
        <w:rPr>
          <w:rFonts w:ascii="Calibri" w:hAnsi="Calibri"/>
          <w:sz w:val="24"/>
          <w:szCs w:val="24"/>
        </w:rPr>
        <w:t xml:space="preserve">It extended the scope of the research design by “combining particular with generality, the patterned regularity with contextualised complexity” (Cohen </w:t>
      </w:r>
      <w:r w:rsidRPr="00E16107">
        <w:rPr>
          <w:rFonts w:ascii="Calibri" w:hAnsi="Calibri"/>
          <w:sz w:val="24"/>
          <w:szCs w:val="24"/>
        </w:rPr>
        <w:t>et al.,</w:t>
      </w:r>
      <w:r w:rsidRPr="004C659F">
        <w:rPr>
          <w:rFonts w:ascii="Calibri" w:hAnsi="Calibri"/>
          <w:sz w:val="24"/>
          <w:szCs w:val="24"/>
        </w:rPr>
        <w:t xml:space="preserve"> 201</w:t>
      </w:r>
      <w:r w:rsidR="00B95D4D">
        <w:rPr>
          <w:rFonts w:ascii="Calibri" w:hAnsi="Calibri"/>
          <w:sz w:val="24"/>
          <w:szCs w:val="24"/>
        </w:rPr>
        <w:t>1:24).</w:t>
      </w:r>
    </w:p>
    <w:p w14:paraId="5B36745E" w14:textId="77777777" w:rsidR="00134138" w:rsidRPr="004C659F" w:rsidRDefault="00134138" w:rsidP="00134138">
      <w:pPr>
        <w:spacing w:line="360" w:lineRule="auto"/>
        <w:jc w:val="both"/>
        <w:rPr>
          <w:rFonts w:ascii="Calibri" w:hAnsi="Calibri"/>
          <w:sz w:val="24"/>
          <w:szCs w:val="24"/>
        </w:rPr>
      </w:pPr>
    </w:p>
    <w:p w14:paraId="531B3016" w14:textId="77777777" w:rsidR="00134138" w:rsidRDefault="00134138" w:rsidP="00134138">
      <w:pPr>
        <w:spacing w:line="360" w:lineRule="auto"/>
        <w:jc w:val="both"/>
        <w:rPr>
          <w:rFonts w:ascii="Calibri" w:hAnsi="Calibri"/>
          <w:sz w:val="24"/>
          <w:szCs w:val="24"/>
        </w:rPr>
      </w:pPr>
    </w:p>
    <w:p w14:paraId="55109215" w14:textId="77777777" w:rsidR="00134138" w:rsidRPr="00FC4BA0" w:rsidRDefault="00134138" w:rsidP="00134138">
      <w:pPr>
        <w:spacing w:line="360" w:lineRule="auto"/>
        <w:jc w:val="both"/>
        <w:rPr>
          <w:rFonts w:ascii="Calibri" w:hAnsi="Calibri"/>
          <w:b/>
          <w:sz w:val="28"/>
          <w:szCs w:val="28"/>
        </w:rPr>
      </w:pPr>
      <w:r w:rsidRPr="00FC4BA0">
        <w:rPr>
          <w:rFonts w:ascii="Calibri" w:hAnsi="Calibri"/>
          <w:b/>
          <w:sz w:val="28"/>
          <w:szCs w:val="28"/>
        </w:rPr>
        <w:t xml:space="preserve">3.4 </w:t>
      </w:r>
      <w:r>
        <w:rPr>
          <w:rFonts w:ascii="Calibri" w:hAnsi="Calibri"/>
          <w:b/>
          <w:i/>
          <w:sz w:val="28"/>
          <w:szCs w:val="28"/>
        </w:rPr>
        <w:t>Approaches</w:t>
      </w:r>
    </w:p>
    <w:p w14:paraId="77C12484" w14:textId="77777777" w:rsidR="00134138" w:rsidRPr="00A817A9" w:rsidRDefault="00134138" w:rsidP="003B57D2">
      <w:pPr>
        <w:spacing w:after="0" w:line="360" w:lineRule="auto"/>
        <w:jc w:val="both"/>
        <w:rPr>
          <w:rFonts w:ascii="Calibri" w:hAnsi="Calibri"/>
          <w:sz w:val="24"/>
          <w:szCs w:val="24"/>
        </w:rPr>
      </w:pPr>
      <w:r w:rsidRPr="004C659F">
        <w:rPr>
          <w:rFonts w:ascii="Calibri" w:hAnsi="Calibri"/>
          <w:sz w:val="24"/>
          <w:szCs w:val="24"/>
        </w:rPr>
        <w:t>Bell and Waters (2014:24</w:t>
      </w:r>
      <w:r w:rsidRPr="00483CC7">
        <w:rPr>
          <w:rFonts w:ascii="Calibri" w:hAnsi="Calibri"/>
          <w:sz w:val="24"/>
          <w:szCs w:val="24"/>
        </w:rPr>
        <w:t>) argue that “classifying</w:t>
      </w:r>
      <w:r w:rsidRPr="004C659F">
        <w:rPr>
          <w:rFonts w:ascii="Calibri" w:hAnsi="Calibri"/>
          <w:sz w:val="24"/>
          <w:szCs w:val="24"/>
        </w:rPr>
        <w:t xml:space="preserve"> an approach does not mean that one approach has been selected or that the researcher may not move from the methods normally associated with that style: there are occasions when qualitative researchers draw on quantitative techniques and vice versa.” </w:t>
      </w:r>
      <w:r w:rsidRPr="00A817A9">
        <w:rPr>
          <w:rFonts w:ascii="Calibri" w:hAnsi="Calibri"/>
          <w:sz w:val="24"/>
          <w:szCs w:val="24"/>
        </w:rPr>
        <w:t xml:space="preserve">This section justifies the approach taken in this study to address the research </w:t>
      </w:r>
      <w:r w:rsidR="00D26975">
        <w:rPr>
          <w:rFonts w:ascii="Calibri" w:hAnsi="Calibri"/>
          <w:sz w:val="24"/>
          <w:szCs w:val="24"/>
        </w:rPr>
        <w:t xml:space="preserve">area and </w:t>
      </w:r>
      <w:r w:rsidRPr="00A817A9">
        <w:rPr>
          <w:rFonts w:ascii="Calibri" w:hAnsi="Calibri"/>
          <w:sz w:val="24"/>
          <w:szCs w:val="24"/>
        </w:rPr>
        <w:t>questions.</w:t>
      </w:r>
    </w:p>
    <w:p w14:paraId="47A2C394" w14:textId="77777777" w:rsidR="00D26975" w:rsidRDefault="00D26975" w:rsidP="00134138">
      <w:pPr>
        <w:spacing w:after="0" w:line="360" w:lineRule="auto"/>
        <w:jc w:val="both"/>
        <w:rPr>
          <w:rFonts w:ascii="Calibri" w:hAnsi="Calibri"/>
          <w:sz w:val="24"/>
          <w:szCs w:val="24"/>
        </w:rPr>
      </w:pPr>
    </w:p>
    <w:p w14:paraId="4A35E6B2" w14:textId="77777777" w:rsidR="00134138" w:rsidRPr="00C931C7" w:rsidRDefault="00134138" w:rsidP="00134138">
      <w:pPr>
        <w:spacing w:after="0" w:line="360" w:lineRule="auto"/>
        <w:jc w:val="both"/>
        <w:rPr>
          <w:rFonts w:ascii="Calibri" w:hAnsi="Calibri"/>
          <w:b/>
          <w:bCs/>
          <w:i/>
          <w:sz w:val="24"/>
          <w:szCs w:val="24"/>
        </w:rPr>
      </w:pPr>
      <w:r w:rsidRPr="00483CC7">
        <w:rPr>
          <w:rFonts w:ascii="Calibri" w:hAnsi="Calibri"/>
          <w:b/>
          <w:bCs/>
          <w:sz w:val="24"/>
          <w:szCs w:val="24"/>
        </w:rPr>
        <w:t xml:space="preserve">3.4.1 </w:t>
      </w:r>
      <w:r w:rsidRPr="00483CC7">
        <w:rPr>
          <w:rFonts w:ascii="Calibri" w:hAnsi="Calibri"/>
          <w:b/>
          <w:bCs/>
          <w:i/>
          <w:sz w:val="24"/>
          <w:szCs w:val="24"/>
        </w:rPr>
        <w:t>Survey</w:t>
      </w:r>
    </w:p>
    <w:p w14:paraId="10E02404" w14:textId="77777777" w:rsidR="00134138" w:rsidRPr="00483CC7" w:rsidRDefault="00134138" w:rsidP="003B57D2">
      <w:pPr>
        <w:spacing w:after="0" w:line="360" w:lineRule="auto"/>
        <w:jc w:val="both"/>
        <w:rPr>
          <w:rFonts w:ascii="Calibri" w:hAnsi="Calibri"/>
          <w:sz w:val="24"/>
          <w:szCs w:val="24"/>
        </w:rPr>
      </w:pPr>
      <w:r w:rsidRPr="00C931C7">
        <w:rPr>
          <w:rFonts w:ascii="Calibri" w:hAnsi="Calibri"/>
          <w:bCs/>
          <w:sz w:val="24"/>
          <w:szCs w:val="24"/>
        </w:rPr>
        <w:t xml:space="preserve">A survey approach is </w:t>
      </w:r>
      <w:r w:rsidRPr="00483CC7">
        <w:rPr>
          <w:rFonts w:ascii="Calibri" w:hAnsi="Calibri"/>
          <w:bCs/>
          <w:sz w:val="24"/>
          <w:szCs w:val="24"/>
        </w:rPr>
        <w:t>used in</w:t>
      </w:r>
      <w:r>
        <w:rPr>
          <w:rFonts w:ascii="Calibri" w:hAnsi="Calibri"/>
          <w:bCs/>
          <w:sz w:val="24"/>
          <w:szCs w:val="24"/>
        </w:rPr>
        <w:t xml:space="preserve"> </w:t>
      </w:r>
      <w:r w:rsidR="00483CC7">
        <w:rPr>
          <w:rFonts w:ascii="Calibri" w:hAnsi="Calibri"/>
          <w:bCs/>
          <w:sz w:val="24"/>
          <w:szCs w:val="24"/>
        </w:rPr>
        <w:t>this research</w:t>
      </w:r>
      <w:r w:rsidR="00655229">
        <w:rPr>
          <w:rFonts w:ascii="Calibri" w:hAnsi="Calibri"/>
          <w:bCs/>
          <w:sz w:val="24"/>
          <w:szCs w:val="24"/>
        </w:rPr>
        <w:t xml:space="preserve"> </w:t>
      </w:r>
      <w:r w:rsidRPr="00C931C7">
        <w:rPr>
          <w:rFonts w:ascii="Calibri" w:hAnsi="Calibri"/>
          <w:bCs/>
          <w:sz w:val="24"/>
          <w:szCs w:val="24"/>
        </w:rPr>
        <w:t>because it allowed for data collection at a particular point in time to e</w:t>
      </w:r>
      <w:r>
        <w:rPr>
          <w:rFonts w:ascii="Calibri" w:hAnsi="Calibri"/>
          <w:bCs/>
          <w:sz w:val="24"/>
          <w:szCs w:val="24"/>
        </w:rPr>
        <w:t xml:space="preserve">xplain the 16-18 NEET context. </w:t>
      </w:r>
      <w:r w:rsidRPr="000B5458">
        <w:rPr>
          <w:rFonts w:ascii="Calibri" w:hAnsi="Calibri"/>
          <w:bCs/>
          <w:sz w:val="24"/>
          <w:szCs w:val="24"/>
        </w:rPr>
        <w:t>U</w:t>
      </w:r>
      <w:r>
        <w:rPr>
          <w:rFonts w:ascii="Calibri" w:hAnsi="Calibri"/>
          <w:bCs/>
          <w:sz w:val="24"/>
          <w:szCs w:val="24"/>
        </w:rPr>
        <w:t xml:space="preserve">sing a </w:t>
      </w:r>
      <w:r w:rsidR="00B95D4D">
        <w:rPr>
          <w:rFonts w:ascii="Calibri" w:hAnsi="Calibri"/>
          <w:bCs/>
          <w:sz w:val="24"/>
          <w:szCs w:val="24"/>
        </w:rPr>
        <w:t xml:space="preserve">small-scale </w:t>
      </w:r>
      <w:r>
        <w:rPr>
          <w:rFonts w:ascii="Calibri" w:hAnsi="Calibri"/>
          <w:bCs/>
          <w:sz w:val="24"/>
          <w:szCs w:val="24"/>
        </w:rPr>
        <w:t xml:space="preserve">survey </w:t>
      </w:r>
      <w:r w:rsidR="00B95D4D">
        <w:rPr>
          <w:rFonts w:ascii="Calibri" w:hAnsi="Calibri"/>
          <w:bCs/>
          <w:sz w:val="24"/>
          <w:szCs w:val="24"/>
        </w:rPr>
        <w:t xml:space="preserve">had advantages because it provided </w:t>
      </w:r>
      <w:r>
        <w:rPr>
          <w:rFonts w:ascii="Calibri" w:hAnsi="Calibri"/>
          <w:bCs/>
          <w:sz w:val="24"/>
          <w:szCs w:val="24"/>
        </w:rPr>
        <w:t>a broad</w:t>
      </w:r>
      <w:r w:rsidRPr="000B5458">
        <w:rPr>
          <w:rFonts w:ascii="Calibri" w:hAnsi="Calibri"/>
          <w:bCs/>
          <w:sz w:val="24"/>
          <w:szCs w:val="24"/>
        </w:rPr>
        <w:t xml:space="preserve"> picture of circumstances and some viewpoints across </w:t>
      </w:r>
      <w:r w:rsidR="009E14AB">
        <w:rPr>
          <w:rFonts w:ascii="Calibri" w:hAnsi="Calibri"/>
          <w:bCs/>
          <w:sz w:val="24"/>
          <w:szCs w:val="24"/>
        </w:rPr>
        <w:t xml:space="preserve">a subset of </w:t>
      </w:r>
      <w:r w:rsidRPr="000B5458">
        <w:rPr>
          <w:rFonts w:ascii="Calibri" w:hAnsi="Calibri"/>
          <w:bCs/>
          <w:sz w:val="24"/>
          <w:szCs w:val="24"/>
        </w:rPr>
        <w:t>the sample population</w:t>
      </w:r>
      <w:r w:rsidR="009E14AB">
        <w:rPr>
          <w:rFonts w:ascii="Calibri" w:hAnsi="Calibri"/>
          <w:bCs/>
          <w:sz w:val="24"/>
          <w:szCs w:val="24"/>
        </w:rPr>
        <w:t xml:space="preserve"> (FE colleges)</w:t>
      </w:r>
      <w:r w:rsidRPr="002E1A43">
        <w:rPr>
          <w:rFonts w:ascii="Calibri" w:hAnsi="Calibri"/>
          <w:bCs/>
          <w:sz w:val="24"/>
          <w:szCs w:val="24"/>
        </w:rPr>
        <w:t>.</w:t>
      </w:r>
      <w:r w:rsidRPr="002E1A43">
        <w:rPr>
          <w:rFonts w:asciiTheme="minorHAnsi" w:hAnsiTheme="minorHAnsi" w:cstheme="minorHAnsi"/>
          <w:sz w:val="24"/>
          <w:szCs w:val="24"/>
        </w:rPr>
        <w:t xml:space="preserve"> This </w:t>
      </w:r>
      <w:r w:rsidRPr="00391481">
        <w:rPr>
          <w:rFonts w:asciiTheme="minorHAnsi" w:hAnsiTheme="minorHAnsi" w:cstheme="minorHAnsi"/>
          <w:sz w:val="24"/>
          <w:szCs w:val="24"/>
        </w:rPr>
        <w:t xml:space="preserve">approach meets the research purpose by gathering numerical data about what types of 16-18 NEET programmes are provided in </w:t>
      </w:r>
      <w:r w:rsidRPr="00483CC7">
        <w:rPr>
          <w:rFonts w:asciiTheme="minorHAnsi" w:hAnsiTheme="minorHAnsi" w:cstheme="minorHAnsi"/>
          <w:sz w:val="24"/>
          <w:szCs w:val="24"/>
        </w:rPr>
        <w:t>FE colleges, and</w:t>
      </w:r>
      <w:r w:rsidRPr="00AE0281">
        <w:rPr>
          <w:rFonts w:asciiTheme="minorHAnsi" w:hAnsiTheme="minorHAnsi" w:cstheme="minorHAnsi"/>
          <w:sz w:val="24"/>
          <w:szCs w:val="24"/>
        </w:rPr>
        <w:t xml:space="preserve"> how the Coalition Government’s reform</w:t>
      </w:r>
      <w:r w:rsidR="00AE0281">
        <w:rPr>
          <w:rFonts w:asciiTheme="minorHAnsi" w:hAnsiTheme="minorHAnsi" w:cstheme="minorHAnsi"/>
          <w:sz w:val="24"/>
          <w:szCs w:val="24"/>
        </w:rPr>
        <w:t>s</w:t>
      </w:r>
      <w:r w:rsidRPr="00AE0281">
        <w:rPr>
          <w:rFonts w:asciiTheme="minorHAnsi" w:hAnsiTheme="minorHAnsi" w:cstheme="minorHAnsi"/>
          <w:sz w:val="24"/>
          <w:szCs w:val="24"/>
        </w:rPr>
        <w:t xml:space="preserve"> might have an impact on this provision</w:t>
      </w:r>
      <w:r w:rsidRPr="00AE0281">
        <w:rPr>
          <w:rFonts w:asciiTheme="minorHAnsi" w:hAnsiTheme="minorHAnsi" w:cstheme="minorHAnsi"/>
          <w:bCs/>
          <w:sz w:val="24"/>
          <w:szCs w:val="24"/>
        </w:rPr>
        <w:t>.</w:t>
      </w:r>
      <w:r w:rsidRPr="00AE0281">
        <w:rPr>
          <w:rFonts w:ascii="Calibri" w:hAnsi="Calibri"/>
          <w:bCs/>
          <w:sz w:val="24"/>
          <w:szCs w:val="24"/>
        </w:rPr>
        <w:t xml:space="preserve"> </w:t>
      </w:r>
      <w:r w:rsidRPr="00C931C7">
        <w:rPr>
          <w:rFonts w:ascii="Calibri" w:hAnsi="Calibri"/>
          <w:bCs/>
          <w:sz w:val="24"/>
          <w:szCs w:val="24"/>
        </w:rPr>
        <w:t xml:space="preserve">A survey had other benefits too: many factors in the research questions were covered; data was gained through </w:t>
      </w:r>
      <w:r>
        <w:rPr>
          <w:rFonts w:ascii="Calibri" w:hAnsi="Calibri"/>
          <w:bCs/>
          <w:sz w:val="24"/>
          <w:szCs w:val="24"/>
        </w:rPr>
        <w:t>an on</w:t>
      </w:r>
      <w:r w:rsidRPr="00C931C7">
        <w:rPr>
          <w:rFonts w:ascii="Calibri" w:hAnsi="Calibri"/>
          <w:bCs/>
          <w:sz w:val="24"/>
          <w:szCs w:val="24"/>
        </w:rPr>
        <w:t>line questionnair</w:t>
      </w:r>
      <w:r>
        <w:rPr>
          <w:rFonts w:ascii="Calibri" w:hAnsi="Calibri"/>
          <w:bCs/>
          <w:sz w:val="24"/>
          <w:szCs w:val="24"/>
        </w:rPr>
        <w:t>e,</w:t>
      </w:r>
      <w:r w:rsidRPr="00C931C7">
        <w:rPr>
          <w:rFonts w:ascii="Calibri" w:hAnsi="Calibri"/>
          <w:bCs/>
          <w:sz w:val="24"/>
          <w:szCs w:val="24"/>
        </w:rPr>
        <w:t xml:space="preserve"> and</w:t>
      </w:r>
      <w:r w:rsidR="009E14AB">
        <w:rPr>
          <w:rFonts w:ascii="Calibri" w:hAnsi="Calibri"/>
          <w:bCs/>
          <w:sz w:val="24"/>
          <w:szCs w:val="24"/>
        </w:rPr>
        <w:t xml:space="preserve"> there was no interviewer bias.</w:t>
      </w:r>
    </w:p>
    <w:p w14:paraId="01D26FC5" w14:textId="77777777" w:rsidR="00134138" w:rsidRDefault="00134138" w:rsidP="003B57D2">
      <w:pPr>
        <w:spacing w:after="0" w:line="360" w:lineRule="auto"/>
        <w:jc w:val="both"/>
        <w:rPr>
          <w:rFonts w:ascii="Calibri" w:hAnsi="Calibri"/>
          <w:sz w:val="24"/>
          <w:szCs w:val="24"/>
        </w:rPr>
      </w:pPr>
    </w:p>
    <w:p w14:paraId="01168288" w14:textId="77777777" w:rsidR="00134138" w:rsidRPr="006D79F8" w:rsidRDefault="00134138" w:rsidP="003B57D2">
      <w:pPr>
        <w:spacing w:after="0" w:line="360" w:lineRule="auto"/>
        <w:jc w:val="both"/>
        <w:rPr>
          <w:rFonts w:ascii="Calibri" w:hAnsi="Calibri"/>
          <w:b/>
          <w:i/>
          <w:sz w:val="24"/>
          <w:szCs w:val="24"/>
        </w:rPr>
      </w:pPr>
      <w:r w:rsidRPr="006D79F8">
        <w:rPr>
          <w:rFonts w:ascii="Calibri" w:hAnsi="Calibri"/>
          <w:b/>
          <w:sz w:val="24"/>
          <w:szCs w:val="24"/>
        </w:rPr>
        <w:t xml:space="preserve">3.4.2 </w:t>
      </w:r>
      <w:r w:rsidRPr="006D79F8">
        <w:rPr>
          <w:rFonts w:ascii="Calibri" w:hAnsi="Calibri"/>
          <w:b/>
          <w:i/>
          <w:sz w:val="24"/>
          <w:szCs w:val="24"/>
        </w:rPr>
        <w:t>Case</w:t>
      </w:r>
      <w:r w:rsidR="00954077">
        <w:rPr>
          <w:rFonts w:ascii="Calibri" w:hAnsi="Calibri"/>
          <w:b/>
          <w:i/>
          <w:sz w:val="24"/>
          <w:szCs w:val="24"/>
        </w:rPr>
        <w:t>-</w:t>
      </w:r>
      <w:r w:rsidR="00902A36">
        <w:rPr>
          <w:rFonts w:ascii="Calibri" w:hAnsi="Calibri"/>
          <w:b/>
          <w:i/>
          <w:sz w:val="24"/>
          <w:szCs w:val="24"/>
        </w:rPr>
        <w:t>s</w:t>
      </w:r>
      <w:r w:rsidRPr="006D79F8">
        <w:rPr>
          <w:rFonts w:ascii="Calibri" w:hAnsi="Calibri"/>
          <w:b/>
          <w:i/>
          <w:sz w:val="24"/>
          <w:szCs w:val="24"/>
        </w:rPr>
        <w:t>tudy</w:t>
      </w:r>
    </w:p>
    <w:p w14:paraId="579A4418" w14:textId="77777777" w:rsidR="00134138" w:rsidRPr="007839B3" w:rsidRDefault="00134138" w:rsidP="00134138">
      <w:pPr>
        <w:spacing w:line="360" w:lineRule="auto"/>
        <w:jc w:val="both"/>
        <w:rPr>
          <w:rFonts w:asciiTheme="minorHAnsi" w:hAnsiTheme="minorHAnsi" w:cstheme="minorHAnsi"/>
          <w:sz w:val="24"/>
          <w:szCs w:val="24"/>
        </w:rPr>
      </w:pPr>
      <w:r w:rsidRPr="007839B3">
        <w:rPr>
          <w:rFonts w:asciiTheme="minorHAnsi" w:hAnsiTheme="minorHAnsi" w:cstheme="minorHAnsi"/>
          <w:sz w:val="24"/>
          <w:szCs w:val="24"/>
        </w:rPr>
        <w:t>Basit (2010:18) suggests that case</w:t>
      </w:r>
      <w:r w:rsidR="00954077">
        <w:rPr>
          <w:rFonts w:asciiTheme="minorHAnsi" w:hAnsiTheme="minorHAnsi" w:cstheme="minorHAnsi"/>
          <w:sz w:val="24"/>
          <w:szCs w:val="24"/>
        </w:rPr>
        <w:t>-</w:t>
      </w:r>
      <w:r w:rsidRPr="007839B3">
        <w:rPr>
          <w:rFonts w:asciiTheme="minorHAnsi" w:hAnsiTheme="minorHAnsi" w:cstheme="minorHAnsi"/>
          <w:sz w:val="24"/>
          <w:szCs w:val="24"/>
        </w:rPr>
        <w:t>study is “a study of instance in action and one instance meant to illuminate similar cases or phenomena.” Munn and Drever (2007) argue that case</w:t>
      </w:r>
      <w:r w:rsidR="00954077">
        <w:rPr>
          <w:rFonts w:asciiTheme="minorHAnsi" w:hAnsiTheme="minorHAnsi" w:cstheme="minorHAnsi"/>
          <w:sz w:val="24"/>
          <w:szCs w:val="24"/>
        </w:rPr>
        <w:t>-</w:t>
      </w:r>
      <w:r w:rsidRPr="007839B3">
        <w:rPr>
          <w:rFonts w:asciiTheme="minorHAnsi" w:hAnsiTheme="minorHAnsi" w:cstheme="minorHAnsi"/>
          <w:sz w:val="24"/>
          <w:szCs w:val="24"/>
        </w:rPr>
        <w:t xml:space="preserve">studies do not exclude other approaches and that they may </w:t>
      </w:r>
      <w:r w:rsidRPr="00483CC7">
        <w:rPr>
          <w:rFonts w:asciiTheme="minorHAnsi" w:hAnsiTheme="minorHAnsi" w:cstheme="minorHAnsi"/>
          <w:sz w:val="24"/>
          <w:szCs w:val="24"/>
        </w:rPr>
        <w:t>be used</w:t>
      </w:r>
      <w:r w:rsidRPr="007839B3">
        <w:rPr>
          <w:rFonts w:asciiTheme="minorHAnsi" w:hAnsiTheme="minorHAnsi" w:cstheme="minorHAnsi"/>
          <w:sz w:val="24"/>
          <w:szCs w:val="24"/>
        </w:rPr>
        <w:t xml:space="preserve"> to follow-up a survey, and they can also precede a survey. Interviews can be used with case</w:t>
      </w:r>
      <w:r w:rsidR="00954077">
        <w:rPr>
          <w:rFonts w:asciiTheme="minorHAnsi" w:hAnsiTheme="minorHAnsi" w:cstheme="minorHAnsi"/>
          <w:sz w:val="24"/>
          <w:szCs w:val="24"/>
        </w:rPr>
        <w:t>-</w:t>
      </w:r>
      <w:r w:rsidRPr="007839B3">
        <w:rPr>
          <w:rFonts w:asciiTheme="minorHAnsi" w:hAnsiTheme="minorHAnsi" w:cstheme="minorHAnsi"/>
          <w:sz w:val="24"/>
          <w:szCs w:val="24"/>
        </w:rPr>
        <w:t xml:space="preserve">studies as an interpretative means for developing conceptual categories or as a means of identifying issues for further investigation. </w:t>
      </w:r>
      <w:r w:rsidRPr="007839B3">
        <w:rPr>
          <w:rFonts w:asciiTheme="minorHAnsi" w:hAnsiTheme="minorHAnsi" w:cstheme="minorHAnsi"/>
          <w:bCs/>
          <w:sz w:val="24"/>
          <w:szCs w:val="24"/>
        </w:rPr>
        <w:t xml:space="preserve">Yin (2009:19) maintains that “case studies can blend numerical and qualitative data, they are a prototypical </w:t>
      </w:r>
      <w:r w:rsidRPr="007839B3">
        <w:rPr>
          <w:rFonts w:asciiTheme="minorHAnsi" w:hAnsiTheme="minorHAnsi" w:cstheme="minorHAnsi"/>
          <w:bCs/>
          <w:sz w:val="24"/>
          <w:szCs w:val="24"/>
        </w:rPr>
        <w:lastRenderedPageBreak/>
        <w:t xml:space="preserve">instance of mixed-methods research; they can explain, describe, illustrate and enlighten.” </w:t>
      </w:r>
      <w:r w:rsidRPr="007839B3">
        <w:rPr>
          <w:rFonts w:asciiTheme="minorHAnsi" w:hAnsiTheme="minorHAnsi" w:cstheme="minorHAnsi"/>
          <w:sz w:val="24"/>
          <w:szCs w:val="24"/>
        </w:rPr>
        <w:t xml:space="preserve">Each of these approaches has advantages and </w:t>
      </w:r>
      <w:r w:rsidRPr="00005CC5">
        <w:rPr>
          <w:rFonts w:asciiTheme="minorHAnsi" w:hAnsiTheme="minorHAnsi" w:cstheme="minorHAnsi"/>
          <w:sz w:val="24"/>
          <w:szCs w:val="24"/>
        </w:rPr>
        <w:t>drawbacks, but</w:t>
      </w:r>
      <w:r w:rsidRPr="007839B3">
        <w:rPr>
          <w:rFonts w:asciiTheme="minorHAnsi" w:hAnsiTheme="minorHAnsi" w:cstheme="minorHAnsi"/>
          <w:sz w:val="24"/>
          <w:szCs w:val="24"/>
        </w:rPr>
        <w:t xml:space="preserve"> their integration makes a crucial contribution to the nature of this research study because it generates the most appropriate kinds of data required to address the research questions and for what the research aims to achieve.</w:t>
      </w:r>
    </w:p>
    <w:p w14:paraId="54332F64" w14:textId="77777777" w:rsidR="00096CF7" w:rsidRDefault="00134138" w:rsidP="00134138">
      <w:pPr>
        <w:spacing w:line="360" w:lineRule="auto"/>
        <w:jc w:val="both"/>
        <w:rPr>
          <w:rFonts w:asciiTheme="minorHAnsi" w:hAnsiTheme="minorHAnsi" w:cstheme="minorHAnsi"/>
          <w:sz w:val="24"/>
          <w:szCs w:val="24"/>
        </w:rPr>
      </w:pPr>
      <w:r w:rsidRPr="007839B3">
        <w:rPr>
          <w:rFonts w:asciiTheme="minorHAnsi" w:hAnsiTheme="minorHAnsi" w:cstheme="minorHAnsi"/>
          <w:sz w:val="24"/>
          <w:szCs w:val="24"/>
        </w:rPr>
        <w:t xml:space="preserve">The main benefit of the case-study approach is its capacity to portray individuals in social situations and to provide descriptive narrative accounts of their perceptions and views. In this study, the case-study instances include interviews </w:t>
      </w:r>
      <w:r w:rsidRPr="00DC539A">
        <w:rPr>
          <w:rFonts w:asciiTheme="minorHAnsi" w:hAnsiTheme="minorHAnsi" w:cstheme="minorHAnsi"/>
          <w:sz w:val="24"/>
          <w:szCs w:val="24"/>
        </w:rPr>
        <w:t xml:space="preserve">with individual FE managers and policymakers (FE stakeholders) and </w:t>
      </w:r>
      <w:r>
        <w:rPr>
          <w:rFonts w:asciiTheme="minorHAnsi" w:hAnsiTheme="minorHAnsi" w:cstheme="minorHAnsi"/>
          <w:sz w:val="24"/>
          <w:szCs w:val="24"/>
        </w:rPr>
        <w:t xml:space="preserve">focus groups with FE learners. </w:t>
      </w:r>
      <w:r w:rsidRPr="00DC539A">
        <w:rPr>
          <w:rFonts w:asciiTheme="minorHAnsi" w:hAnsiTheme="minorHAnsi" w:cstheme="minorHAnsi"/>
          <w:sz w:val="24"/>
          <w:szCs w:val="24"/>
        </w:rPr>
        <w:t xml:space="preserve">This extends understanding about the </w:t>
      </w:r>
      <w:r>
        <w:rPr>
          <w:rFonts w:asciiTheme="minorHAnsi" w:hAnsiTheme="minorHAnsi" w:cstheme="minorHAnsi"/>
          <w:sz w:val="24"/>
          <w:szCs w:val="24"/>
        </w:rPr>
        <w:t xml:space="preserve">FE </w:t>
      </w:r>
      <w:r w:rsidRPr="00DC539A">
        <w:rPr>
          <w:rFonts w:asciiTheme="minorHAnsi" w:hAnsiTheme="minorHAnsi" w:cstheme="minorHAnsi"/>
          <w:sz w:val="24"/>
          <w:szCs w:val="24"/>
        </w:rPr>
        <w:t xml:space="preserve">16-18 NEET context based on the meanings of the research participants </w:t>
      </w:r>
      <w:r w:rsidRPr="006E48D6">
        <w:rPr>
          <w:rFonts w:asciiTheme="minorHAnsi" w:hAnsiTheme="minorHAnsi" w:cstheme="minorHAnsi"/>
          <w:sz w:val="24"/>
          <w:szCs w:val="24"/>
        </w:rPr>
        <w:t xml:space="preserve">themselves. </w:t>
      </w:r>
      <w:r w:rsidRPr="000A6CE7">
        <w:rPr>
          <w:rFonts w:asciiTheme="minorHAnsi" w:hAnsiTheme="minorHAnsi" w:cstheme="minorHAnsi"/>
          <w:bCs/>
          <w:sz w:val="24"/>
          <w:szCs w:val="24"/>
        </w:rPr>
        <w:t>Case</w:t>
      </w:r>
      <w:r w:rsidR="00954077">
        <w:rPr>
          <w:rFonts w:asciiTheme="minorHAnsi" w:hAnsiTheme="minorHAnsi" w:cstheme="minorHAnsi"/>
          <w:bCs/>
          <w:sz w:val="24"/>
          <w:szCs w:val="24"/>
        </w:rPr>
        <w:t>-</w:t>
      </w:r>
      <w:r w:rsidRPr="000A6CE7">
        <w:rPr>
          <w:rFonts w:asciiTheme="minorHAnsi" w:hAnsiTheme="minorHAnsi" w:cstheme="minorHAnsi"/>
          <w:bCs/>
          <w:sz w:val="24"/>
          <w:szCs w:val="24"/>
        </w:rPr>
        <w:t>studies can also be used to identify common or unique features in an attempt to uncove</w:t>
      </w:r>
      <w:r>
        <w:rPr>
          <w:rFonts w:asciiTheme="minorHAnsi" w:hAnsiTheme="minorHAnsi" w:cstheme="minorHAnsi"/>
          <w:bCs/>
          <w:sz w:val="24"/>
          <w:szCs w:val="24"/>
        </w:rPr>
        <w:t xml:space="preserve">r interactive processes at work. </w:t>
      </w:r>
      <w:r>
        <w:rPr>
          <w:rFonts w:asciiTheme="minorHAnsi" w:hAnsiTheme="minorHAnsi" w:cstheme="minorHAnsi"/>
          <w:sz w:val="24"/>
          <w:szCs w:val="24"/>
        </w:rPr>
        <w:t>Yin (2009)</w:t>
      </w:r>
      <w:r w:rsidR="009E14AB">
        <w:rPr>
          <w:rFonts w:asciiTheme="minorHAnsi" w:hAnsiTheme="minorHAnsi" w:cstheme="minorHAnsi"/>
          <w:sz w:val="24"/>
          <w:szCs w:val="24"/>
        </w:rPr>
        <w:t xml:space="preserve"> maintains that they</w:t>
      </w:r>
      <w:r w:rsidRPr="000A6CE7">
        <w:rPr>
          <w:rFonts w:asciiTheme="minorHAnsi" w:hAnsiTheme="minorHAnsi" w:cstheme="minorHAnsi"/>
          <w:sz w:val="24"/>
          <w:szCs w:val="24"/>
        </w:rPr>
        <w:t xml:space="preserve"> can encompass decisions about implementation processes and improvements (organisa</w:t>
      </w:r>
      <w:r>
        <w:rPr>
          <w:rFonts w:asciiTheme="minorHAnsi" w:hAnsiTheme="minorHAnsi" w:cstheme="minorHAnsi"/>
          <w:sz w:val="24"/>
          <w:szCs w:val="24"/>
        </w:rPr>
        <w:t xml:space="preserve">tional change). FE </w:t>
      </w:r>
      <w:r w:rsidRPr="00005CC5">
        <w:rPr>
          <w:rFonts w:asciiTheme="minorHAnsi" w:hAnsiTheme="minorHAnsi" w:cstheme="minorHAnsi"/>
          <w:sz w:val="24"/>
          <w:szCs w:val="24"/>
        </w:rPr>
        <w:t>colleges</w:t>
      </w:r>
      <w:r w:rsidRPr="000A6CE7">
        <w:rPr>
          <w:rFonts w:asciiTheme="minorHAnsi" w:hAnsiTheme="minorHAnsi" w:cstheme="minorHAnsi"/>
          <w:sz w:val="24"/>
          <w:szCs w:val="24"/>
        </w:rPr>
        <w:t xml:space="preserve"> (as organisations) and individual FE managers have common characteristics and unique features, </w:t>
      </w:r>
      <w:r>
        <w:rPr>
          <w:rFonts w:asciiTheme="minorHAnsi" w:hAnsiTheme="minorHAnsi" w:cstheme="minorHAnsi"/>
          <w:sz w:val="24"/>
          <w:szCs w:val="24"/>
        </w:rPr>
        <w:t xml:space="preserve">as </w:t>
      </w:r>
      <w:r w:rsidRPr="000A6CE7">
        <w:rPr>
          <w:rFonts w:asciiTheme="minorHAnsi" w:hAnsiTheme="minorHAnsi" w:cstheme="minorHAnsi"/>
          <w:sz w:val="24"/>
          <w:szCs w:val="24"/>
        </w:rPr>
        <w:t>discussed below (3.6.1)</w:t>
      </w:r>
      <w:r>
        <w:rPr>
          <w:rFonts w:ascii="Calibri" w:hAnsi="Calibri"/>
          <w:bCs/>
          <w:sz w:val="24"/>
          <w:szCs w:val="24"/>
        </w:rPr>
        <w:t>.</w:t>
      </w:r>
      <w:r w:rsidRPr="000A6CE7">
        <w:rPr>
          <w:rFonts w:ascii="Calibri" w:hAnsi="Calibri"/>
          <w:bCs/>
          <w:sz w:val="24"/>
          <w:szCs w:val="24"/>
        </w:rPr>
        <w:t xml:space="preserve"> </w:t>
      </w:r>
      <w:r w:rsidRPr="000A6CE7">
        <w:rPr>
          <w:rFonts w:asciiTheme="minorHAnsi" w:hAnsiTheme="minorHAnsi" w:cstheme="minorHAnsi"/>
          <w:sz w:val="24"/>
          <w:szCs w:val="24"/>
        </w:rPr>
        <w:t>This enables the research to build on such features and to reveal various interactive processes at work, which may</w:t>
      </w:r>
      <w:r>
        <w:rPr>
          <w:rFonts w:asciiTheme="minorHAnsi" w:hAnsiTheme="minorHAnsi" w:cstheme="minorHAnsi"/>
          <w:sz w:val="24"/>
          <w:szCs w:val="24"/>
        </w:rPr>
        <w:t xml:space="preserve"> shed light on</w:t>
      </w:r>
      <w:r w:rsidRPr="000A6CE7">
        <w:rPr>
          <w:rFonts w:asciiTheme="minorHAnsi" w:hAnsiTheme="minorHAnsi" w:cstheme="minorHAnsi"/>
          <w:sz w:val="24"/>
          <w:szCs w:val="24"/>
        </w:rPr>
        <w:t xml:space="preserve"> the implementation </w:t>
      </w:r>
      <w:r>
        <w:rPr>
          <w:rFonts w:asciiTheme="minorHAnsi" w:hAnsiTheme="minorHAnsi" w:cstheme="minorHAnsi"/>
          <w:sz w:val="24"/>
          <w:szCs w:val="24"/>
        </w:rPr>
        <w:t>of</w:t>
      </w:r>
      <w:r w:rsidRPr="000A6CE7">
        <w:rPr>
          <w:rFonts w:asciiTheme="minorHAnsi" w:hAnsiTheme="minorHAnsi" w:cstheme="minorHAnsi"/>
          <w:sz w:val="24"/>
          <w:szCs w:val="24"/>
        </w:rPr>
        <w:t xml:space="preserve"> Coalition Government reforms</w:t>
      </w:r>
      <w:r>
        <w:rPr>
          <w:rFonts w:asciiTheme="minorHAnsi" w:hAnsiTheme="minorHAnsi" w:cstheme="minorHAnsi"/>
          <w:color w:val="7030A0"/>
          <w:sz w:val="24"/>
          <w:szCs w:val="24"/>
        </w:rPr>
        <w:t xml:space="preserve">. </w:t>
      </w:r>
      <w:r w:rsidRPr="00DA2B79">
        <w:rPr>
          <w:rFonts w:asciiTheme="minorHAnsi" w:hAnsiTheme="minorHAnsi" w:cstheme="minorHAnsi"/>
          <w:sz w:val="24"/>
          <w:szCs w:val="24"/>
        </w:rPr>
        <w:t xml:space="preserve">Such processes would remain hidden </w:t>
      </w:r>
      <w:r>
        <w:rPr>
          <w:rFonts w:asciiTheme="minorHAnsi" w:hAnsiTheme="minorHAnsi" w:cstheme="minorHAnsi"/>
          <w:sz w:val="24"/>
          <w:szCs w:val="24"/>
        </w:rPr>
        <w:t xml:space="preserve">using a survey </w:t>
      </w:r>
      <w:r w:rsidR="00FC1870">
        <w:rPr>
          <w:rFonts w:asciiTheme="minorHAnsi" w:hAnsiTheme="minorHAnsi" w:cstheme="minorHAnsi"/>
          <w:sz w:val="24"/>
          <w:szCs w:val="24"/>
        </w:rPr>
        <w:t>approach alone.</w:t>
      </w:r>
    </w:p>
    <w:p w14:paraId="4AAE04E4" w14:textId="77777777" w:rsidR="00134138" w:rsidRPr="00096CF7" w:rsidRDefault="00134138" w:rsidP="003B57D2">
      <w:pPr>
        <w:spacing w:after="0" w:line="360" w:lineRule="auto"/>
        <w:jc w:val="both"/>
        <w:rPr>
          <w:rFonts w:asciiTheme="minorHAnsi" w:hAnsiTheme="minorHAnsi" w:cstheme="minorHAnsi"/>
          <w:sz w:val="24"/>
          <w:szCs w:val="24"/>
        </w:rPr>
      </w:pPr>
      <w:r w:rsidRPr="002364EC">
        <w:rPr>
          <w:rFonts w:asciiTheme="minorHAnsi" w:hAnsiTheme="minorHAnsi" w:cstheme="minorHAnsi"/>
          <w:sz w:val="24"/>
          <w:szCs w:val="24"/>
        </w:rPr>
        <w:t xml:space="preserve">Case-study instances focus on the unique case, and significantly for this study, the perceptions of learners who have been in the 16-18 NEET category. </w:t>
      </w:r>
      <w:r w:rsidRPr="007839B3">
        <w:rPr>
          <w:rFonts w:asciiTheme="minorHAnsi" w:hAnsiTheme="minorHAnsi" w:cstheme="minorHAnsi"/>
          <w:sz w:val="24"/>
          <w:szCs w:val="24"/>
        </w:rPr>
        <w:t xml:space="preserve">This type of data yields rich descriptive material that provide insights that can be used for improvements in policy or practice (Cohen </w:t>
      </w:r>
      <w:r w:rsidRPr="00E16107">
        <w:rPr>
          <w:rFonts w:asciiTheme="minorHAnsi" w:hAnsiTheme="minorHAnsi" w:cstheme="minorHAnsi"/>
          <w:sz w:val="24"/>
          <w:szCs w:val="24"/>
        </w:rPr>
        <w:t>et al.,</w:t>
      </w:r>
      <w:r w:rsidRPr="007839B3">
        <w:rPr>
          <w:rFonts w:asciiTheme="minorHAnsi" w:hAnsiTheme="minorHAnsi" w:cstheme="minorHAnsi"/>
          <w:sz w:val="24"/>
          <w:szCs w:val="24"/>
        </w:rPr>
        <w:t xml:space="preserve"> 2011). </w:t>
      </w:r>
      <w:r>
        <w:rPr>
          <w:rFonts w:asciiTheme="minorHAnsi" w:hAnsiTheme="minorHAnsi" w:cstheme="minorHAnsi"/>
          <w:sz w:val="24"/>
          <w:szCs w:val="24"/>
        </w:rPr>
        <w:t>Bell and Waters (2014:13)</w:t>
      </w:r>
      <w:r w:rsidRPr="00133CD6">
        <w:rPr>
          <w:rFonts w:asciiTheme="minorHAnsi" w:hAnsiTheme="minorHAnsi" w:cstheme="minorHAnsi"/>
          <w:sz w:val="24"/>
          <w:szCs w:val="24"/>
        </w:rPr>
        <w:t xml:space="preserve"> criticise the case-study approach </w:t>
      </w:r>
      <w:r w:rsidRPr="00005CC5">
        <w:rPr>
          <w:rFonts w:asciiTheme="minorHAnsi" w:hAnsiTheme="minorHAnsi" w:cstheme="minorHAnsi"/>
          <w:sz w:val="24"/>
          <w:szCs w:val="24"/>
        </w:rPr>
        <w:t>as “</w:t>
      </w:r>
      <w:r w:rsidRPr="00133CD6">
        <w:rPr>
          <w:rFonts w:asciiTheme="minorHAnsi" w:hAnsiTheme="minorHAnsi" w:cstheme="minorHAnsi"/>
          <w:sz w:val="24"/>
          <w:szCs w:val="24"/>
        </w:rPr>
        <w:t>it is difficult for researchers to cross-check information from the study of single events in comparison to interviews conducted over a long p</w:t>
      </w:r>
      <w:r>
        <w:rPr>
          <w:rFonts w:asciiTheme="minorHAnsi" w:hAnsiTheme="minorHAnsi" w:cstheme="minorHAnsi"/>
          <w:sz w:val="24"/>
          <w:szCs w:val="24"/>
        </w:rPr>
        <w:t xml:space="preserve">eriod of time in ethnography.” </w:t>
      </w:r>
      <w:r w:rsidRPr="00133CD6">
        <w:rPr>
          <w:rFonts w:asciiTheme="minorHAnsi" w:hAnsiTheme="minorHAnsi" w:cstheme="minorHAnsi"/>
          <w:sz w:val="24"/>
          <w:szCs w:val="24"/>
        </w:rPr>
        <w:t xml:space="preserve">The use of qualitative methodologies raises a common criticism discussed earlier, concerning </w:t>
      </w:r>
      <w:r>
        <w:rPr>
          <w:rFonts w:asciiTheme="minorHAnsi" w:hAnsiTheme="minorHAnsi" w:cstheme="minorHAnsi"/>
          <w:sz w:val="24"/>
          <w:szCs w:val="24"/>
        </w:rPr>
        <w:t xml:space="preserve">interviewer bias or </w:t>
      </w:r>
      <w:r w:rsidRPr="00133CD6">
        <w:rPr>
          <w:rFonts w:asciiTheme="minorHAnsi" w:hAnsiTheme="minorHAnsi" w:cstheme="minorHAnsi"/>
          <w:sz w:val="24"/>
          <w:szCs w:val="24"/>
        </w:rPr>
        <w:t>se</w:t>
      </w:r>
      <w:r>
        <w:rPr>
          <w:rFonts w:asciiTheme="minorHAnsi" w:hAnsiTheme="minorHAnsi" w:cstheme="minorHAnsi"/>
          <w:sz w:val="24"/>
          <w:szCs w:val="24"/>
        </w:rPr>
        <w:t xml:space="preserve">lective reporting (3.3.2) and </w:t>
      </w:r>
      <w:r w:rsidRPr="00133CD6">
        <w:rPr>
          <w:rFonts w:asciiTheme="minorHAnsi" w:hAnsiTheme="minorHAnsi" w:cstheme="minorHAnsi"/>
          <w:sz w:val="24"/>
          <w:szCs w:val="24"/>
        </w:rPr>
        <w:t>the importance of reflexivity in the data anal</w:t>
      </w:r>
      <w:r w:rsidR="00096CF7">
        <w:rPr>
          <w:rFonts w:asciiTheme="minorHAnsi" w:hAnsiTheme="minorHAnsi" w:cstheme="minorHAnsi"/>
          <w:sz w:val="24"/>
          <w:szCs w:val="24"/>
        </w:rPr>
        <w:t>ysis process (</w:t>
      </w:r>
      <w:r>
        <w:rPr>
          <w:rFonts w:asciiTheme="minorHAnsi" w:hAnsiTheme="minorHAnsi" w:cstheme="minorHAnsi"/>
          <w:sz w:val="24"/>
          <w:szCs w:val="24"/>
        </w:rPr>
        <w:t>3.2.2). Yin (2009) argues that c</w:t>
      </w:r>
      <w:r w:rsidRPr="006E48D6">
        <w:rPr>
          <w:rFonts w:asciiTheme="minorHAnsi" w:hAnsiTheme="minorHAnsi" w:cstheme="minorHAnsi"/>
          <w:sz w:val="24"/>
          <w:szCs w:val="24"/>
        </w:rPr>
        <w:t>ase</w:t>
      </w:r>
      <w:r w:rsidR="00954077">
        <w:rPr>
          <w:rFonts w:asciiTheme="minorHAnsi" w:hAnsiTheme="minorHAnsi" w:cstheme="minorHAnsi"/>
          <w:sz w:val="24"/>
          <w:szCs w:val="24"/>
        </w:rPr>
        <w:t>-</w:t>
      </w:r>
      <w:r w:rsidRPr="00133CD6">
        <w:rPr>
          <w:rFonts w:asciiTheme="minorHAnsi" w:hAnsiTheme="minorHAnsi" w:cstheme="minorHAnsi"/>
          <w:sz w:val="24"/>
          <w:szCs w:val="24"/>
        </w:rPr>
        <w:t>studies generate analytic rather t</w:t>
      </w:r>
      <w:r>
        <w:rPr>
          <w:rFonts w:asciiTheme="minorHAnsi" w:hAnsiTheme="minorHAnsi" w:cstheme="minorHAnsi"/>
          <w:sz w:val="24"/>
          <w:szCs w:val="24"/>
        </w:rPr>
        <w:t xml:space="preserve">han statistical generalisations. Bell and Waters </w:t>
      </w:r>
      <w:r w:rsidR="00096CF7">
        <w:rPr>
          <w:rFonts w:asciiTheme="minorHAnsi" w:hAnsiTheme="minorHAnsi" w:cstheme="minorHAnsi"/>
          <w:sz w:val="24"/>
          <w:szCs w:val="24"/>
        </w:rPr>
        <w:t>(</w:t>
      </w:r>
      <w:r>
        <w:rPr>
          <w:rFonts w:asciiTheme="minorHAnsi" w:hAnsiTheme="minorHAnsi" w:cstheme="minorHAnsi"/>
          <w:sz w:val="24"/>
          <w:szCs w:val="24"/>
        </w:rPr>
        <w:t>2014</w:t>
      </w:r>
      <w:r w:rsidR="00096CF7">
        <w:rPr>
          <w:rFonts w:asciiTheme="minorHAnsi" w:hAnsiTheme="minorHAnsi" w:cstheme="minorHAnsi"/>
          <w:sz w:val="24"/>
          <w:szCs w:val="24"/>
        </w:rPr>
        <w:t>)</w:t>
      </w:r>
      <w:r>
        <w:rPr>
          <w:rFonts w:asciiTheme="minorHAnsi" w:hAnsiTheme="minorHAnsi" w:cstheme="minorHAnsi"/>
          <w:sz w:val="24"/>
          <w:szCs w:val="24"/>
        </w:rPr>
        <w:t xml:space="preserve"> suggest that research findings derived from case</w:t>
      </w:r>
      <w:r w:rsidR="00954077">
        <w:rPr>
          <w:rFonts w:asciiTheme="minorHAnsi" w:hAnsiTheme="minorHAnsi" w:cstheme="minorHAnsi"/>
          <w:sz w:val="24"/>
          <w:szCs w:val="24"/>
        </w:rPr>
        <w:t>-</w:t>
      </w:r>
      <w:r>
        <w:rPr>
          <w:rFonts w:asciiTheme="minorHAnsi" w:hAnsiTheme="minorHAnsi" w:cstheme="minorHAnsi"/>
          <w:sz w:val="24"/>
          <w:szCs w:val="24"/>
        </w:rPr>
        <w:t>studies have</w:t>
      </w:r>
      <w:r w:rsidRPr="00DC539A">
        <w:rPr>
          <w:rFonts w:asciiTheme="minorHAnsi" w:hAnsiTheme="minorHAnsi" w:cstheme="minorHAnsi"/>
          <w:sz w:val="24"/>
          <w:szCs w:val="24"/>
        </w:rPr>
        <w:t xml:space="preserve"> transferability and replica</w:t>
      </w:r>
      <w:r w:rsidR="00096CF7">
        <w:rPr>
          <w:rFonts w:asciiTheme="minorHAnsi" w:hAnsiTheme="minorHAnsi" w:cstheme="minorHAnsi"/>
          <w:sz w:val="24"/>
          <w:szCs w:val="24"/>
        </w:rPr>
        <w:t>bility</w:t>
      </w:r>
      <w:r w:rsidR="00C94862">
        <w:rPr>
          <w:rFonts w:asciiTheme="minorHAnsi" w:hAnsiTheme="minorHAnsi" w:cstheme="minorHAnsi"/>
          <w:sz w:val="24"/>
          <w:szCs w:val="24"/>
        </w:rPr>
        <w:t>.</w:t>
      </w:r>
    </w:p>
    <w:p w14:paraId="10FE7872" w14:textId="77777777" w:rsidR="00134138" w:rsidRDefault="00134138" w:rsidP="003B57D2">
      <w:pPr>
        <w:spacing w:after="0" w:line="360" w:lineRule="auto"/>
        <w:jc w:val="both"/>
        <w:rPr>
          <w:rFonts w:ascii="Calibri" w:hAnsi="Calibri"/>
          <w:b/>
          <w:sz w:val="24"/>
          <w:szCs w:val="24"/>
          <w:lang w:val="en-US"/>
        </w:rPr>
      </w:pPr>
    </w:p>
    <w:p w14:paraId="0D5F6A2F" w14:textId="77777777" w:rsidR="00134138" w:rsidRPr="00D24973" w:rsidRDefault="00134138" w:rsidP="00134138">
      <w:pPr>
        <w:spacing w:line="360" w:lineRule="auto"/>
        <w:jc w:val="both"/>
        <w:rPr>
          <w:rFonts w:ascii="Calibri" w:hAnsi="Calibri"/>
          <w:b/>
          <w:i/>
          <w:sz w:val="28"/>
          <w:szCs w:val="28"/>
          <w:lang w:val="en-US"/>
        </w:rPr>
      </w:pPr>
      <w:r w:rsidRPr="00D24973">
        <w:rPr>
          <w:rFonts w:ascii="Calibri" w:hAnsi="Calibri"/>
          <w:b/>
          <w:sz w:val="28"/>
          <w:szCs w:val="28"/>
          <w:lang w:val="en-US"/>
        </w:rPr>
        <w:lastRenderedPageBreak/>
        <w:t xml:space="preserve">3.5 </w:t>
      </w:r>
      <w:r w:rsidRPr="00D24973">
        <w:rPr>
          <w:rFonts w:ascii="Calibri" w:hAnsi="Calibri"/>
          <w:b/>
          <w:i/>
          <w:sz w:val="28"/>
          <w:szCs w:val="28"/>
          <w:lang w:val="en-US"/>
        </w:rPr>
        <w:t xml:space="preserve">Methods </w:t>
      </w:r>
    </w:p>
    <w:p w14:paraId="20794C77" w14:textId="77777777" w:rsidR="00134138" w:rsidRDefault="00134138" w:rsidP="003B57D2">
      <w:pPr>
        <w:spacing w:after="0" w:line="360" w:lineRule="auto"/>
        <w:jc w:val="both"/>
        <w:rPr>
          <w:rFonts w:asciiTheme="minorHAnsi" w:eastAsia="Times New Roman" w:hAnsiTheme="minorHAnsi" w:cstheme="minorHAnsi"/>
          <w:sz w:val="24"/>
          <w:szCs w:val="24"/>
        </w:rPr>
      </w:pPr>
      <w:r w:rsidRPr="00005CC5">
        <w:rPr>
          <w:rFonts w:asciiTheme="minorHAnsi" w:hAnsiTheme="minorHAnsi" w:cstheme="minorHAnsi"/>
          <w:sz w:val="24"/>
          <w:szCs w:val="24"/>
        </w:rPr>
        <w:t xml:space="preserve">This section explains the decisions made to create the research framework. It </w:t>
      </w:r>
      <w:r w:rsidRPr="00005CC5">
        <w:rPr>
          <w:rFonts w:asciiTheme="minorHAnsi" w:eastAsia="Times New Roman" w:hAnsiTheme="minorHAnsi" w:cstheme="minorHAnsi"/>
          <w:sz w:val="24"/>
          <w:szCs w:val="24"/>
        </w:rPr>
        <w:t xml:space="preserve">expands on the specific methodology and methods which underpin the research, and </w:t>
      </w:r>
      <w:r w:rsidRPr="00005CC5">
        <w:rPr>
          <w:rFonts w:asciiTheme="minorHAnsi" w:hAnsiTheme="minorHAnsi" w:cstheme="minorHAnsi"/>
          <w:sz w:val="24"/>
          <w:szCs w:val="24"/>
        </w:rPr>
        <w:t xml:space="preserve">the reasons for the approach taken being most suitable, as discussed in </w:t>
      </w:r>
      <w:r w:rsidRPr="00005CC5">
        <w:rPr>
          <w:rFonts w:asciiTheme="minorHAnsi" w:eastAsia="Times New Roman" w:hAnsiTheme="minorHAnsi" w:cstheme="minorHAnsi"/>
          <w:sz w:val="24"/>
          <w:szCs w:val="24"/>
        </w:rPr>
        <w:t>3.2.3.3</w:t>
      </w:r>
      <w:r w:rsidR="00096CF7" w:rsidRPr="00005CC5">
        <w:rPr>
          <w:rFonts w:asciiTheme="minorHAnsi" w:eastAsia="Times New Roman" w:hAnsiTheme="minorHAnsi" w:cstheme="minorHAnsi"/>
          <w:sz w:val="24"/>
          <w:szCs w:val="24"/>
        </w:rPr>
        <w:t>, 3.3.3,</w:t>
      </w:r>
      <w:r w:rsidRPr="00005CC5">
        <w:rPr>
          <w:rFonts w:asciiTheme="minorHAnsi" w:eastAsia="Times New Roman" w:hAnsiTheme="minorHAnsi" w:cstheme="minorHAnsi"/>
          <w:sz w:val="24"/>
          <w:szCs w:val="24"/>
        </w:rPr>
        <w:t xml:space="preserve"> 3.4.</w:t>
      </w:r>
    </w:p>
    <w:p w14:paraId="68773E54" w14:textId="77777777" w:rsidR="00FC1870" w:rsidRPr="00A76F6F" w:rsidRDefault="00FC1870" w:rsidP="003B57D2">
      <w:pPr>
        <w:spacing w:after="0" w:line="360" w:lineRule="auto"/>
        <w:jc w:val="both"/>
        <w:rPr>
          <w:rFonts w:asciiTheme="minorHAnsi" w:hAnsiTheme="minorHAnsi" w:cstheme="minorHAnsi"/>
          <w:sz w:val="24"/>
          <w:szCs w:val="24"/>
        </w:rPr>
      </w:pPr>
    </w:p>
    <w:p w14:paraId="419F1932" w14:textId="77777777" w:rsidR="00134138" w:rsidRPr="00F54B75" w:rsidRDefault="00134138" w:rsidP="009E1D2F">
      <w:pPr>
        <w:tabs>
          <w:tab w:val="left" w:pos="0"/>
          <w:tab w:val="left" w:pos="1440"/>
          <w:tab w:val="left" w:pos="2880"/>
          <w:tab w:val="left" w:pos="5954"/>
          <w:tab w:val="left" w:pos="7200"/>
          <w:tab w:val="left" w:pos="8540"/>
          <w:tab w:val="left" w:pos="9360"/>
        </w:tabs>
        <w:spacing w:after="0" w:line="360" w:lineRule="auto"/>
        <w:rPr>
          <w:rFonts w:asciiTheme="minorHAnsi" w:eastAsia="Times New Roman" w:hAnsiTheme="minorHAnsi" w:cstheme="minorHAnsi"/>
          <w:b/>
          <w:i/>
          <w:sz w:val="24"/>
          <w:szCs w:val="24"/>
        </w:rPr>
      </w:pPr>
      <w:r w:rsidRPr="00005CC5">
        <w:rPr>
          <w:rFonts w:asciiTheme="minorHAnsi" w:eastAsia="Times New Roman" w:hAnsiTheme="minorHAnsi" w:cstheme="minorHAnsi"/>
          <w:b/>
          <w:sz w:val="24"/>
          <w:szCs w:val="24"/>
        </w:rPr>
        <w:t xml:space="preserve">3.5.1. </w:t>
      </w:r>
      <w:r w:rsidRPr="00005CC5">
        <w:rPr>
          <w:rFonts w:asciiTheme="minorHAnsi" w:eastAsia="Times New Roman" w:hAnsiTheme="minorHAnsi" w:cstheme="minorHAnsi"/>
          <w:b/>
          <w:i/>
          <w:sz w:val="24"/>
          <w:szCs w:val="24"/>
        </w:rPr>
        <w:t>Choice of research pathway</w:t>
      </w:r>
    </w:p>
    <w:p w14:paraId="0F967699" w14:textId="77777777" w:rsidR="00134138" w:rsidRPr="00DF2F86" w:rsidRDefault="00134138" w:rsidP="00134138">
      <w:pPr>
        <w:spacing w:after="0" w:line="360" w:lineRule="auto"/>
        <w:jc w:val="both"/>
        <w:rPr>
          <w:rFonts w:asciiTheme="minorHAnsi" w:eastAsia="Times New Roman" w:hAnsiTheme="minorHAnsi" w:cstheme="minorHAnsi"/>
          <w:sz w:val="24"/>
          <w:szCs w:val="24"/>
        </w:rPr>
      </w:pPr>
      <w:r w:rsidRPr="00005CC5">
        <w:rPr>
          <w:rFonts w:ascii="Calibri" w:eastAsia="Times New Roman" w:hAnsi="Calibri" w:cs="Times New Roman"/>
          <w:sz w:val="24"/>
          <w:szCs w:val="24"/>
        </w:rPr>
        <w:t>From the outset of this study, I considered the area of research and what it aims to do. It focuses on FE provision for 16-18 NEET together with the perceptions and experiences of FE providers and their learners, within the context of the Coalition Government education reforms. I took into account what the scope of such an investigation was likely to involve and its expected outcomes. Of primary importance was the purpose of the study, in that the research should be usable for practice and policy, and contri</w:t>
      </w:r>
      <w:r w:rsidR="00096CF7" w:rsidRPr="00005CC5">
        <w:rPr>
          <w:rFonts w:ascii="Calibri" w:eastAsia="Times New Roman" w:hAnsi="Calibri" w:cs="Times New Roman"/>
          <w:sz w:val="24"/>
          <w:szCs w:val="24"/>
        </w:rPr>
        <w:t>bute to knowledge (</w:t>
      </w:r>
      <w:r w:rsidRPr="00005CC5">
        <w:rPr>
          <w:rFonts w:ascii="Calibri" w:eastAsia="Times New Roman" w:hAnsi="Calibri" w:cs="Times New Roman"/>
          <w:sz w:val="24"/>
          <w:szCs w:val="24"/>
        </w:rPr>
        <w:t xml:space="preserve">Thomas, 2007; Punch and Oancea, 2014), as discussed in Chapter One and 3.2.1. The main goal was to focus </w:t>
      </w:r>
      <w:r w:rsidRPr="00005CC5">
        <w:rPr>
          <w:rFonts w:asciiTheme="minorHAnsi" w:eastAsia="Times New Roman" w:hAnsiTheme="minorHAnsi" w:cstheme="minorHAnsi"/>
          <w:sz w:val="24"/>
          <w:szCs w:val="24"/>
        </w:rPr>
        <w:t xml:space="preserve">on </w:t>
      </w:r>
      <w:r w:rsidRPr="00005CC5">
        <w:rPr>
          <w:rFonts w:asciiTheme="minorHAnsi" w:eastAsia="Times New Roman" w:hAnsiTheme="minorHAnsi" w:cstheme="minorHAnsi"/>
          <w:bCs/>
          <w:sz w:val="24"/>
          <w:szCs w:val="24"/>
          <w:lang w:eastAsia="en-GB"/>
        </w:rPr>
        <w:t xml:space="preserve">what questions needed to be answered and what shape the answers might have (Richards, 2015). </w:t>
      </w:r>
      <w:r w:rsidRPr="00005CC5">
        <w:rPr>
          <w:rFonts w:ascii="Calibri" w:hAnsi="Calibri"/>
          <w:sz w:val="24"/>
          <w:szCs w:val="24"/>
        </w:rPr>
        <w:t>The research purpose and questions influenced the selection of paradigms</w:t>
      </w:r>
      <w:r w:rsidR="00FC1870" w:rsidRPr="00005CC5">
        <w:rPr>
          <w:rFonts w:ascii="Calibri" w:hAnsi="Calibri"/>
          <w:sz w:val="24"/>
          <w:szCs w:val="24"/>
        </w:rPr>
        <w:t xml:space="preserve"> (3.2.3.3)</w:t>
      </w:r>
      <w:r w:rsidRPr="00005CC5">
        <w:rPr>
          <w:rFonts w:ascii="Calibri" w:hAnsi="Calibri"/>
          <w:sz w:val="24"/>
          <w:szCs w:val="24"/>
        </w:rPr>
        <w:t>, and the choice of the research paradigm determined the methodological approach, and methods used to collect data for this study (Cohen et al., 2011).</w:t>
      </w:r>
      <w:r w:rsidRPr="00005CC5">
        <w:rPr>
          <w:rFonts w:asciiTheme="minorHAnsi" w:eastAsia="Times New Roman" w:hAnsiTheme="minorHAnsi" w:cstheme="minorHAnsi"/>
          <w:bCs/>
          <w:sz w:val="24"/>
          <w:szCs w:val="24"/>
          <w:lang w:eastAsia="en-GB"/>
        </w:rPr>
        <w:t xml:space="preserve"> </w:t>
      </w:r>
      <w:r w:rsidRPr="00005CC5">
        <w:rPr>
          <w:rFonts w:asciiTheme="minorHAnsi" w:eastAsia="Times New Roman" w:hAnsiTheme="minorHAnsi" w:cstheme="minorHAnsi"/>
          <w:sz w:val="24"/>
          <w:szCs w:val="24"/>
        </w:rPr>
        <w:t>The rationale for these decisions is considered below.</w:t>
      </w:r>
    </w:p>
    <w:p w14:paraId="1A50807C" w14:textId="77777777" w:rsidR="00134138" w:rsidRPr="00DF2F86" w:rsidRDefault="00134138" w:rsidP="00134138">
      <w:pPr>
        <w:spacing w:after="0" w:line="360" w:lineRule="auto"/>
        <w:jc w:val="both"/>
        <w:rPr>
          <w:rFonts w:asciiTheme="minorHAnsi" w:eastAsia="Times New Roman" w:hAnsiTheme="minorHAnsi" w:cstheme="minorHAnsi"/>
          <w:bCs/>
          <w:sz w:val="24"/>
          <w:szCs w:val="24"/>
          <w:lang w:eastAsia="en-GB"/>
        </w:rPr>
      </w:pPr>
    </w:p>
    <w:p w14:paraId="1D5DD1AB" w14:textId="77777777" w:rsidR="00134138" w:rsidRPr="00005CC5" w:rsidRDefault="00134138" w:rsidP="00134138">
      <w:pPr>
        <w:spacing w:after="0" w:line="360" w:lineRule="auto"/>
        <w:rPr>
          <w:rFonts w:asciiTheme="minorHAnsi" w:hAnsiTheme="minorHAnsi" w:cstheme="minorHAnsi"/>
          <w:sz w:val="24"/>
          <w:szCs w:val="24"/>
        </w:rPr>
      </w:pPr>
      <w:r w:rsidRPr="00005CC5">
        <w:rPr>
          <w:rFonts w:asciiTheme="minorHAnsi" w:hAnsiTheme="minorHAnsi" w:cstheme="minorHAnsi"/>
          <w:sz w:val="24"/>
          <w:szCs w:val="24"/>
        </w:rPr>
        <w:t>My ontology reflects components of the social world which I identified as being of central relevance to my research purpose and questions, and this informed my epistemological position. It reflects the belief that:</w:t>
      </w:r>
    </w:p>
    <w:p w14:paraId="33413E93" w14:textId="77777777" w:rsidR="00134138" w:rsidRPr="00005CC5" w:rsidRDefault="00134138" w:rsidP="00134138">
      <w:pPr>
        <w:spacing w:after="0" w:line="360" w:lineRule="auto"/>
        <w:rPr>
          <w:rFonts w:asciiTheme="minorHAnsi" w:hAnsiTheme="minorHAnsi" w:cstheme="minorHAnsi"/>
          <w:sz w:val="24"/>
          <w:szCs w:val="24"/>
        </w:rPr>
      </w:pPr>
    </w:p>
    <w:p w14:paraId="690A62BE" w14:textId="77777777" w:rsidR="00134138" w:rsidRPr="00005CC5" w:rsidRDefault="00134138" w:rsidP="00134138">
      <w:pPr>
        <w:spacing w:after="0" w:line="240" w:lineRule="auto"/>
        <w:ind w:left="1134"/>
        <w:rPr>
          <w:rFonts w:asciiTheme="minorHAnsi" w:hAnsiTheme="minorHAnsi" w:cstheme="minorHAnsi"/>
          <w:sz w:val="24"/>
          <w:szCs w:val="24"/>
        </w:rPr>
      </w:pPr>
      <w:r w:rsidRPr="00005CC5">
        <w:rPr>
          <w:rFonts w:asciiTheme="minorHAnsi" w:hAnsiTheme="minorHAnsi" w:cstheme="minorHAnsi"/>
          <w:sz w:val="24"/>
          <w:szCs w:val="24"/>
        </w:rPr>
        <w:t>Reality is subjective and multiple as it is interacted with by participants in the study, including the researchers, who in turn have to recognise and declare their inevitably value-laden and biased (interpretive) approach. (Denicolo and Becker, 2012:65)</w:t>
      </w:r>
    </w:p>
    <w:p w14:paraId="4E7B0EF4" w14:textId="77777777" w:rsidR="00134138" w:rsidRPr="00005CC5" w:rsidRDefault="00134138" w:rsidP="00134138">
      <w:pPr>
        <w:spacing w:after="0" w:line="360" w:lineRule="auto"/>
        <w:rPr>
          <w:rFonts w:asciiTheme="minorHAnsi" w:hAnsiTheme="minorHAnsi" w:cstheme="minorHAnsi"/>
          <w:sz w:val="24"/>
          <w:szCs w:val="24"/>
        </w:rPr>
      </w:pPr>
    </w:p>
    <w:p w14:paraId="61F9911D" w14:textId="77777777" w:rsidR="00134138" w:rsidRPr="00005CC5" w:rsidRDefault="00134138" w:rsidP="00134138">
      <w:pPr>
        <w:spacing w:after="0" w:line="360" w:lineRule="auto"/>
        <w:jc w:val="both"/>
        <w:rPr>
          <w:rFonts w:asciiTheme="minorHAnsi" w:hAnsiTheme="minorHAnsi" w:cstheme="minorHAnsi"/>
          <w:sz w:val="24"/>
          <w:szCs w:val="24"/>
        </w:rPr>
      </w:pPr>
      <w:r w:rsidRPr="00005CC5">
        <w:rPr>
          <w:rFonts w:asciiTheme="minorHAnsi" w:hAnsiTheme="minorHAnsi" w:cstheme="minorHAnsi"/>
          <w:sz w:val="24"/>
          <w:szCs w:val="24"/>
        </w:rPr>
        <w:t xml:space="preserve">The research needed to be capable of being responsive to the particular, and to the participants’ own perceptions, experiences, and social interactions and to make sense, of these (Mason, 2012). Realism would not have been appropriate, because it views social reality as being objective and existing external to individuals’ beliefs or </w:t>
      </w:r>
      <w:r w:rsidRPr="00005CC5">
        <w:rPr>
          <w:rFonts w:asciiTheme="minorHAnsi" w:hAnsiTheme="minorHAnsi" w:cstheme="minorHAnsi"/>
          <w:sz w:val="24"/>
          <w:szCs w:val="24"/>
        </w:rPr>
        <w:lastRenderedPageBreak/>
        <w:t>understandings. This research required knowledge (explanations) situated with individuals; to gain their perceptions and views about their experiences as FE educators or learners; within social interactions associated with this. This is resonant with the ontological position of Idealism.</w:t>
      </w:r>
    </w:p>
    <w:p w14:paraId="3E40E3A5" w14:textId="77777777" w:rsidR="00134138" w:rsidRPr="00F54B75" w:rsidRDefault="00134138" w:rsidP="00134138">
      <w:pPr>
        <w:spacing w:after="0" w:line="360" w:lineRule="auto"/>
        <w:jc w:val="both"/>
        <w:rPr>
          <w:rFonts w:asciiTheme="minorHAnsi" w:hAnsiTheme="minorHAnsi" w:cstheme="minorHAnsi"/>
          <w:sz w:val="24"/>
          <w:szCs w:val="24"/>
        </w:rPr>
      </w:pPr>
    </w:p>
    <w:p w14:paraId="5A6A102D" w14:textId="77777777" w:rsidR="00134138" w:rsidRDefault="00134138" w:rsidP="00134138">
      <w:pPr>
        <w:spacing w:after="0" w:line="360" w:lineRule="auto"/>
        <w:jc w:val="both"/>
        <w:rPr>
          <w:rFonts w:asciiTheme="minorHAnsi" w:hAnsiTheme="minorHAnsi" w:cstheme="minorHAnsi"/>
          <w:sz w:val="24"/>
          <w:szCs w:val="24"/>
        </w:rPr>
      </w:pPr>
      <w:r w:rsidRPr="00005CC5">
        <w:rPr>
          <w:rFonts w:asciiTheme="minorHAnsi" w:hAnsiTheme="minorHAnsi" w:cstheme="minorHAnsi"/>
          <w:sz w:val="24"/>
          <w:szCs w:val="24"/>
        </w:rPr>
        <w:t xml:space="preserve">This led me to consider a qualitative methodology, as this position is most suited </w:t>
      </w:r>
      <w:r w:rsidRPr="00005CC5">
        <w:rPr>
          <w:rFonts w:ascii="Calibri" w:hAnsi="Calibri"/>
          <w:sz w:val="24"/>
          <w:szCs w:val="24"/>
        </w:rPr>
        <w:t xml:space="preserve">to the research questions which seek to gain knowledge and understanding of people’s meanings or interpretations of the 16-18 NEET phenomenon, such as from the perspective of FE managers or to gain the perceptions of NEET learners, themselves. Critical reviews by Hodgson and Spours (2011) and Heywood and Williams (2011) identified these aspects as requiring further understanding in terms of their being conducive to improvements in FE practice and government policy formulation. </w:t>
      </w:r>
      <w:r w:rsidRPr="00005CC5">
        <w:rPr>
          <w:rFonts w:asciiTheme="minorHAnsi" w:hAnsiTheme="minorHAnsi" w:cstheme="minorHAnsi"/>
          <w:sz w:val="24"/>
          <w:szCs w:val="24"/>
        </w:rPr>
        <w:t>This acknowledgement of the value of FE managers and learners as research participants, through their positions as ‘expert insiders’ in the FE NEET context, is also evident in the Nuffield/ Rathbone EYE review (2008).</w:t>
      </w:r>
    </w:p>
    <w:p w14:paraId="31FB6305" w14:textId="77777777" w:rsidR="00AB5BA8" w:rsidRDefault="00AB5BA8" w:rsidP="00134138">
      <w:pPr>
        <w:spacing w:after="0" w:line="360" w:lineRule="auto"/>
        <w:jc w:val="both"/>
        <w:rPr>
          <w:rFonts w:asciiTheme="minorHAnsi" w:hAnsiTheme="minorHAnsi" w:cstheme="minorHAnsi"/>
          <w:sz w:val="24"/>
          <w:szCs w:val="24"/>
        </w:rPr>
      </w:pPr>
    </w:p>
    <w:p w14:paraId="14127409" w14:textId="77777777" w:rsidR="00134138" w:rsidRPr="00005CC5" w:rsidRDefault="00134138" w:rsidP="00134138">
      <w:pPr>
        <w:spacing w:after="160" w:line="360" w:lineRule="auto"/>
        <w:jc w:val="both"/>
        <w:rPr>
          <w:rFonts w:asciiTheme="minorHAnsi" w:hAnsiTheme="minorHAnsi" w:cstheme="minorHAnsi"/>
          <w:sz w:val="24"/>
          <w:szCs w:val="24"/>
        </w:rPr>
      </w:pPr>
      <w:r w:rsidRPr="00005CC5">
        <w:rPr>
          <w:rFonts w:asciiTheme="minorHAnsi" w:hAnsiTheme="minorHAnsi" w:cstheme="minorHAnsi"/>
          <w:b/>
          <w:sz w:val="24"/>
          <w:szCs w:val="24"/>
        </w:rPr>
        <w:t>3.5.1.1</w:t>
      </w:r>
      <w:r w:rsidRPr="00005CC5">
        <w:rPr>
          <w:rFonts w:asciiTheme="minorHAnsi" w:hAnsiTheme="minorHAnsi" w:cstheme="minorHAnsi"/>
          <w:sz w:val="24"/>
          <w:szCs w:val="24"/>
        </w:rPr>
        <w:t xml:space="preserve"> </w:t>
      </w:r>
      <w:r w:rsidRPr="00005CC5">
        <w:rPr>
          <w:rFonts w:asciiTheme="minorHAnsi" w:hAnsiTheme="minorHAnsi" w:cstheme="minorHAnsi"/>
          <w:b/>
          <w:i/>
          <w:sz w:val="24"/>
          <w:szCs w:val="24"/>
        </w:rPr>
        <w:t>Integrating – mixed-methods</w:t>
      </w:r>
    </w:p>
    <w:p w14:paraId="22FA401C" w14:textId="77777777" w:rsidR="00134138" w:rsidRPr="00005CC5" w:rsidRDefault="00134138" w:rsidP="003B57D2">
      <w:pPr>
        <w:spacing w:after="0" w:line="360" w:lineRule="auto"/>
        <w:jc w:val="both"/>
        <w:rPr>
          <w:rFonts w:ascii="Calibri" w:eastAsia="Times New Roman" w:hAnsi="Calibri" w:cs="Times New Roman"/>
          <w:bCs/>
          <w:sz w:val="24"/>
          <w:szCs w:val="24"/>
        </w:rPr>
      </w:pPr>
      <w:r w:rsidRPr="00005CC5">
        <w:rPr>
          <w:rFonts w:asciiTheme="minorHAnsi" w:hAnsiTheme="minorHAnsi" w:cstheme="minorHAnsi"/>
          <w:sz w:val="24"/>
          <w:szCs w:val="24"/>
        </w:rPr>
        <w:t>The epistemology followed an interpretivist paradigm, and the research began from an inductive stance. As the research developed, with further reflection about the essence of the research purpose, it became apparent that I was also looking for associations derived from a deductive source. I, therefore, considered issues involved in using and integrating methods of data generation. I continued to review the research literature in the area and the use of different methodologies and methods. Spielhofer</w:t>
      </w:r>
      <w:r w:rsidR="00A33F6A" w:rsidRPr="00005CC5">
        <w:rPr>
          <w:rFonts w:asciiTheme="minorHAnsi" w:hAnsiTheme="minorHAnsi" w:cstheme="minorHAnsi"/>
          <w:sz w:val="24"/>
          <w:szCs w:val="24"/>
        </w:rPr>
        <w:t xml:space="preserve"> et al. (</w:t>
      </w:r>
      <w:r w:rsidRPr="00005CC5">
        <w:rPr>
          <w:rFonts w:asciiTheme="minorHAnsi" w:hAnsiTheme="minorHAnsi" w:cstheme="minorHAnsi"/>
          <w:sz w:val="24"/>
          <w:szCs w:val="24"/>
        </w:rPr>
        <w:t xml:space="preserve">2009) had productively used a mixed methodology approach in a study concerning </w:t>
      </w:r>
      <w:r w:rsidR="00980FAF" w:rsidRPr="00005CC5">
        <w:rPr>
          <w:rFonts w:asciiTheme="minorHAnsi" w:hAnsiTheme="minorHAnsi" w:cstheme="minorHAnsi"/>
          <w:sz w:val="24"/>
          <w:szCs w:val="24"/>
        </w:rPr>
        <w:t xml:space="preserve">16-17 </w:t>
      </w:r>
      <w:r w:rsidRPr="00005CC5">
        <w:rPr>
          <w:rFonts w:asciiTheme="minorHAnsi" w:hAnsiTheme="minorHAnsi" w:cstheme="minorHAnsi"/>
          <w:sz w:val="24"/>
          <w:szCs w:val="24"/>
        </w:rPr>
        <w:t xml:space="preserve">NEET </w:t>
      </w:r>
      <w:r w:rsidR="00A33F6A" w:rsidRPr="00005CC5">
        <w:rPr>
          <w:rFonts w:asciiTheme="minorHAnsi" w:hAnsiTheme="minorHAnsi" w:cstheme="minorHAnsi"/>
          <w:sz w:val="24"/>
          <w:szCs w:val="24"/>
        </w:rPr>
        <w:t>sub-categories</w:t>
      </w:r>
      <w:r w:rsidRPr="00005CC5">
        <w:rPr>
          <w:rFonts w:asciiTheme="minorHAnsi" w:hAnsiTheme="minorHAnsi" w:cstheme="minorHAnsi"/>
          <w:sz w:val="24"/>
          <w:szCs w:val="24"/>
        </w:rPr>
        <w:t xml:space="preserve">. Similarly, Siraj and Mayo (2014) effectively conducted </w:t>
      </w:r>
      <w:r w:rsidRPr="00005CC5">
        <w:rPr>
          <w:rFonts w:asciiTheme="minorHAnsi" w:hAnsiTheme="minorHAnsi" w:cstheme="minorHAnsi"/>
          <w:bCs/>
          <w:sz w:val="24"/>
          <w:szCs w:val="24"/>
          <w:shd w:val="clear" w:color="auto" w:fill="FFFFFF"/>
        </w:rPr>
        <w:t>mixed-method research with NEET young people</w:t>
      </w:r>
      <w:r w:rsidR="00096CF7" w:rsidRPr="00005CC5">
        <w:rPr>
          <w:rFonts w:asciiTheme="minorHAnsi" w:hAnsiTheme="minorHAnsi" w:cstheme="minorHAnsi"/>
          <w:bCs/>
          <w:sz w:val="24"/>
          <w:szCs w:val="24"/>
          <w:shd w:val="clear" w:color="auto" w:fill="FFFFFF"/>
        </w:rPr>
        <w:t>.</w:t>
      </w:r>
      <w:r w:rsidRPr="00005CC5">
        <w:rPr>
          <w:rFonts w:asciiTheme="minorHAnsi" w:hAnsiTheme="minorHAnsi" w:cstheme="minorHAnsi"/>
          <w:sz w:val="24"/>
          <w:szCs w:val="24"/>
          <w:shd w:val="clear" w:color="auto" w:fill="FFFFFF"/>
        </w:rPr>
        <w:t xml:space="preserve"> </w:t>
      </w:r>
      <w:r w:rsidRPr="00005CC5">
        <w:rPr>
          <w:rFonts w:asciiTheme="minorHAnsi" w:hAnsiTheme="minorHAnsi" w:cstheme="minorHAnsi"/>
          <w:sz w:val="24"/>
          <w:szCs w:val="24"/>
        </w:rPr>
        <w:t>A mixed-method methodology is used in the current study which involves integrating methods for the overall research design.</w:t>
      </w:r>
      <w:r w:rsidR="00096CF7" w:rsidRPr="00005CC5">
        <w:rPr>
          <w:rStyle w:val="FootnoteReference"/>
          <w:rFonts w:asciiTheme="minorHAnsi" w:hAnsiTheme="minorHAnsi" w:cstheme="minorHAnsi"/>
          <w:sz w:val="24"/>
          <w:szCs w:val="24"/>
        </w:rPr>
        <w:footnoteReference w:id="51"/>
      </w:r>
      <w:r w:rsidRPr="00005CC5">
        <w:rPr>
          <w:rFonts w:asciiTheme="minorHAnsi" w:hAnsiTheme="minorHAnsi" w:cstheme="minorHAnsi"/>
          <w:sz w:val="24"/>
          <w:szCs w:val="24"/>
        </w:rPr>
        <w:t xml:space="preserve"> Accordingly, I believed that the most appropriate approaches for investigating this particular research context were case-study and survey (3.4). Richards (2015) and Bryman (2016) argue that the quality of data produced by integrating methods is further enhanced by the triangulation of </w:t>
      </w:r>
      <w:r w:rsidRPr="00005CC5">
        <w:rPr>
          <w:rFonts w:asciiTheme="minorHAnsi" w:hAnsiTheme="minorHAnsi" w:cstheme="minorHAnsi"/>
          <w:sz w:val="24"/>
          <w:szCs w:val="24"/>
        </w:rPr>
        <w:lastRenderedPageBreak/>
        <w:t xml:space="preserve">methods. This strategy is used in this research to corroborate data yielded by one method with another, such as survey data generated through questionnaires with data gathered through semi-structured </w:t>
      </w:r>
      <w:r w:rsidR="00A33F6A" w:rsidRPr="00005CC5">
        <w:rPr>
          <w:rFonts w:asciiTheme="minorHAnsi" w:hAnsiTheme="minorHAnsi" w:cstheme="minorHAnsi"/>
          <w:sz w:val="24"/>
          <w:szCs w:val="24"/>
        </w:rPr>
        <w:t xml:space="preserve">and </w:t>
      </w:r>
      <w:r w:rsidRPr="00005CC5">
        <w:rPr>
          <w:rFonts w:asciiTheme="minorHAnsi" w:hAnsiTheme="minorHAnsi" w:cstheme="minorHAnsi"/>
          <w:sz w:val="24"/>
          <w:szCs w:val="24"/>
        </w:rPr>
        <w:t xml:space="preserve">qualitative interviews (3.7.2). </w:t>
      </w:r>
      <w:r w:rsidRPr="00005CC5">
        <w:rPr>
          <w:rFonts w:ascii="Calibri" w:eastAsia="Times New Roman" w:hAnsi="Calibri" w:cs="Times New Roman"/>
          <w:bCs/>
          <w:sz w:val="24"/>
          <w:szCs w:val="24"/>
        </w:rPr>
        <w:t>This integration of methods informed the decision making which went into designing and planning the overall research process.</w:t>
      </w:r>
    </w:p>
    <w:p w14:paraId="757A268B" w14:textId="77777777" w:rsidR="00134138" w:rsidRPr="00005CC5" w:rsidRDefault="00134138" w:rsidP="003B57D2">
      <w:pPr>
        <w:spacing w:after="0" w:line="360" w:lineRule="auto"/>
        <w:jc w:val="both"/>
        <w:rPr>
          <w:rFonts w:asciiTheme="minorHAnsi" w:hAnsiTheme="minorHAnsi" w:cstheme="minorHAnsi"/>
          <w:sz w:val="24"/>
          <w:szCs w:val="24"/>
          <w:highlight w:val="yellow"/>
        </w:rPr>
      </w:pPr>
    </w:p>
    <w:p w14:paraId="6A25A16C" w14:textId="77777777" w:rsidR="00134138" w:rsidRPr="00005CC5" w:rsidRDefault="00134138" w:rsidP="003B57D2">
      <w:pPr>
        <w:spacing w:after="0" w:line="360" w:lineRule="auto"/>
        <w:jc w:val="both"/>
        <w:rPr>
          <w:rFonts w:asciiTheme="minorHAnsi" w:hAnsiTheme="minorHAnsi" w:cstheme="minorHAnsi"/>
          <w:b/>
          <w:i/>
          <w:sz w:val="24"/>
          <w:szCs w:val="24"/>
        </w:rPr>
      </w:pPr>
      <w:r w:rsidRPr="00005CC5">
        <w:rPr>
          <w:rFonts w:asciiTheme="minorHAnsi" w:hAnsiTheme="minorHAnsi" w:cstheme="minorHAnsi"/>
          <w:b/>
          <w:sz w:val="24"/>
          <w:szCs w:val="24"/>
        </w:rPr>
        <w:t xml:space="preserve">3.5.1.2 </w:t>
      </w:r>
      <w:r w:rsidRPr="00005CC5">
        <w:rPr>
          <w:rFonts w:asciiTheme="minorHAnsi" w:hAnsiTheme="minorHAnsi" w:cstheme="minorHAnsi"/>
          <w:b/>
          <w:i/>
          <w:sz w:val="24"/>
          <w:szCs w:val="24"/>
        </w:rPr>
        <w:t xml:space="preserve">Research </w:t>
      </w:r>
      <w:r w:rsidR="00902A36" w:rsidRPr="00005CC5">
        <w:rPr>
          <w:rFonts w:asciiTheme="minorHAnsi" w:hAnsiTheme="minorHAnsi" w:cstheme="minorHAnsi"/>
          <w:b/>
          <w:i/>
          <w:sz w:val="24"/>
          <w:szCs w:val="24"/>
        </w:rPr>
        <w:t>p</w:t>
      </w:r>
      <w:r w:rsidRPr="00005CC5">
        <w:rPr>
          <w:rFonts w:asciiTheme="minorHAnsi" w:hAnsiTheme="minorHAnsi" w:cstheme="minorHAnsi"/>
          <w:b/>
          <w:i/>
          <w:sz w:val="24"/>
          <w:szCs w:val="24"/>
        </w:rPr>
        <w:t>aradigms</w:t>
      </w:r>
    </w:p>
    <w:p w14:paraId="40AEA10C" w14:textId="77777777" w:rsidR="00134138" w:rsidRPr="00005CC5" w:rsidRDefault="00134138" w:rsidP="003B57D2">
      <w:pPr>
        <w:spacing w:after="0" w:line="360" w:lineRule="auto"/>
        <w:jc w:val="both"/>
        <w:rPr>
          <w:rFonts w:ascii="Calibri" w:eastAsia="Times New Roman" w:hAnsi="Calibri" w:cs="Times New Roman"/>
          <w:bCs/>
          <w:sz w:val="24"/>
          <w:szCs w:val="24"/>
          <w:lang w:eastAsia="en-GB"/>
        </w:rPr>
      </w:pPr>
      <w:r w:rsidRPr="00005CC5">
        <w:rPr>
          <w:rFonts w:ascii="Calibri" w:hAnsi="Calibri"/>
          <w:sz w:val="24"/>
          <w:szCs w:val="24"/>
        </w:rPr>
        <w:t>T</w:t>
      </w:r>
      <w:r w:rsidRPr="00005CC5">
        <w:rPr>
          <w:rFonts w:ascii="Calibri" w:eastAsia="Times New Roman" w:hAnsi="Calibri" w:cs="Times New Roman"/>
          <w:bCs/>
          <w:sz w:val="24"/>
          <w:szCs w:val="24"/>
          <w:lang w:eastAsia="en-GB"/>
        </w:rPr>
        <w:t xml:space="preserve">he positivist paradigm is deductive and the research questions required quantitative data about FE </w:t>
      </w:r>
      <w:r w:rsidR="00980FAF" w:rsidRPr="00005CC5">
        <w:rPr>
          <w:rFonts w:ascii="Calibri" w:eastAsia="Times New Roman" w:hAnsi="Calibri" w:cs="Times New Roman"/>
          <w:bCs/>
          <w:sz w:val="24"/>
          <w:szCs w:val="24"/>
          <w:lang w:eastAsia="en-GB"/>
        </w:rPr>
        <w:t xml:space="preserve">16-18 </w:t>
      </w:r>
      <w:r w:rsidRPr="00005CC5">
        <w:rPr>
          <w:rFonts w:ascii="Calibri" w:eastAsia="Times New Roman" w:hAnsi="Calibri" w:cs="Times New Roman"/>
          <w:bCs/>
          <w:sz w:val="24"/>
          <w:szCs w:val="24"/>
          <w:lang w:eastAsia="en-GB"/>
        </w:rPr>
        <w:t>NEET provision, such as patterns of recruitment (3.2.3.1). In contrast, the interpretive paradigm is inductive (3.2.3.2) and leads to a qualitative methodology. Qualitative data was also necessary because the research sought to gain a deeper understanding from those involved in the 16-18 NEET context. This reflected the key objective for the research to be usable to practice and policy and to contribute to knowledge (3.2.1). The research purpose also involved attempting learning something new, rather than testing something that is already known (Denicolo and Becker, 2012). These features required data drawn from people’s accounts and observations (FE man</w:t>
      </w:r>
      <w:r w:rsidR="009E1FC1" w:rsidRPr="00005CC5">
        <w:rPr>
          <w:rFonts w:ascii="Calibri" w:eastAsia="Times New Roman" w:hAnsi="Calibri" w:cs="Times New Roman"/>
          <w:bCs/>
          <w:sz w:val="24"/>
          <w:szCs w:val="24"/>
          <w:lang w:eastAsia="en-GB"/>
        </w:rPr>
        <w:t>agers, learners and policymakers</w:t>
      </w:r>
      <w:r w:rsidRPr="00005CC5">
        <w:rPr>
          <w:rFonts w:ascii="Calibri" w:eastAsia="Times New Roman" w:hAnsi="Calibri" w:cs="Times New Roman"/>
          <w:bCs/>
          <w:sz w:val="24"/>
          <w:szCs w:val="24"/>
          <w:lang w:eastAsia="en-GB"/>
        </w:rPr>
        <w:t>).</w:t>
      </w:r>
      <w:r w:rsidRPr="00005CC5">
        <w:rPr>
          <w:rFonts w:ascii="Calibri" w:hAnsi="Calibri"/>
          <w:sz w:val="24"/>
          <w:szCs w:val="24"/>
        </w:rPr>
        <w:t xml:space="preserve"> This justifies the choice of a mixed-method paradigm (3.2.3.3) </w:t>
      </w:r>
      <w:r w:rsidRPr="00005CC5">
        <w:rPr>
          <w:rFonts w:ascii="Calibri" w:eastAsia="Times New Roman" w:hAnsi="Calibri" w:cs="Times New Roman"/>
          <w:bCs/>
          <w:sz w:val="24"/>
          <w:szCs w:val="24"/>
          <w:lang w:eastAsia="en-GB"/>
        </w:rPr>
        <w:t>to provide the variety and depth of data most suited to address the research questions and the outcomes the r</w:t>
      </w:r>
      <w:r w:rsidR="00E158A4" w:rsidRPr="00005CC5">
        <w:rPr>
          <w:rFonts w:ascii="Calibri" w:eastAsia="Times New Roman" w:hAnsi="Calibri" w:cs="Times New Roman"/>
          <w:bCs/>
          <w:sz w:val="24"/>
          <w:szCs w:val="24"/>
          <w:lang w:eastAsia="en-GB"/>
        </w:rPr>
        <w:t>esearch was seeking to achieve.</w:t>
      </w:r>
    </w:p>
    <w:p w14:paraId="06652A05" w14:textId="77777777" w:rsidR="00134138" w:rsidRPr="002364EC" w:rsidRDefault="00134138" w:rsidP="003B57D2">
      <w:pPr>
        <w:spacing w:after="0" w:line="360" w:lineRule="auto"/>
        <w:jc w:val="both"/>
        <w:rPr>
          <w:rFonts w:asciiTheme="minorHAnsi" w:hAnsiTheme="minorHAnsi" w:cstheme="minorHAnsi"/>
          <w:sz w:val="24"/>
          <w:szCs w:val="24"/>
          <w:highlight w:val="yellow"/>
        </w:rPr>
      </w:pPr>
    </w:p>
    <w:p w14:paraId="7209C16E" w14:textId="77777777" w:rsidR="00134138" w:rsidRPr="00005CC5" w:rsidRDefault="00134138" w:rsidP="003B57D2">
      <w:pPr>
        <w:spacing w:after="0" w:line="360" w:lineRule="auto"/>
        <w:rPr>
          <w:rFonts w:ascii="Calibri" w:eastAsia="Times New Roman" w:hAnsi="Calibri" w:cs="Times New Roman"/>
          <w:b/>
          <w:i/>
          <w:sz w:val="24"/>
          <w:szCs w:val="24"/>
        </w:rPr>
      </w:pPr>
      <w:r w:rsidRPr="00005CC5">
        <w:rPr>
          <w:rFonts w:ascii="Calibri" w:eastAsia="Times New Roman" w:hAnsi="Calibri" w:cs="Times New Roman"/>
          <w:b/>
          <w:sz w:val="24"/>
          <w:szCs w:val="24"/>
        </w:rPr>
        <w:t xml:space="preserve">3.5.2 </w:t>
      </w:r>
      <w:r w:rsidRPr="00005CC5">
        <w:rPr>
          <w:rFonts w:ascii="Calibri" w:eastAsia="Times New Roman" w:hAnsi="Calibri" w:cs="Times New Roman"/>
          <w:b/>
          <w:i/>
          <w:sz w:val="24"/>
          <w:szCs w:val="24"/>
        </w:rPr>
        <w:t>Rationale for the approach chosen</w:t>
      </w:r>
    </w:p>
    <w:p w14:paraId="7B4E7AF7" w14:textId="77777777" w:rsidR="00134138" w:rsidRPr="00646059" w:rsidRDefault="00134138" w:rsidP="00134138">
      <w:pPr>
        <w:spacing w:after="160" w:line="360" w:lineRule="auto"/>
        <w:jc w:val="both"/>
        <w:rPr>
          <w:rFonts w:asciiTheme="minorHAnsi" w:hAnsiTheme="minorHAnsi" w:cstheme="minorHAnsi"/>
          <w:sz w:val="24"/>
          <w:szCs w:val="24"/>
        </w:rPr>
      </w:pPr>
      <w:r w:rsidRPr="00005CC5">
        <w:rPr>
          <w:rFonts w:asciiTheme="minorHAnsi" w:hAnsiTheme="minorHAnsi" w:cstheme="minorHAnsi"/>
          <w:sz w:val="24"/>
          <w:szCs w:val="24"/>
        </w:rPr>
        <w:t>A survey is a typical approach used in a quantitative methodology</w:t>
      </w:r>
      <w:r w:rsidR="009E1FC1" w:rsidRPr="00005CC5">
        <w:rPr>
          <w:rFonts w:asciiTheme="minorHAnsi" w:hAnsiTheme="minorHAnsi" w:cstheme="minorHAnsi"/>
          <w:sz w:val="24"/>
          <w:szCs w:val="24"/>
        </w:rPr>
        <w:t>.</w:t>
      </w:r>
      <w:r w:rsidRPr="00005CC5">
        <w:rPr>
          <w:rFonts w:asciiTheme="minorHAnsi" w:hAnsiTheme="minorHAnsi" w:cstheme="minorHAnsi"/>
          <w:sz w:val="24"/>
          <w:szCs w:val="24"/>
        </w:rPr>
        <w:t xml:space="preserve"> </w:t>
      </w:r>
      <w:r w:rsidR="00860234" w:rsidRPr="00005CC5">
        <w:rPr>
          <w:rFonts w:asciiTheme="minorHAnsi" w:hAnsiTheme="minorHAnsi" w:cstheme="minorHAnsi"/>
          <w:sz w:val="24"/>
          <w:szCs w:val="24"/>
        </w:rPr>
        <w:t>Munn and Dre</w:t>
      </w:r>
      <w:r w:rsidRPr="00005CC5">
        <w:rPr>
          <w:rFonts w:asciiTheme="minorHAnsi" w:hAnsiTheme="minorHAnsi" w:cstheme="minorHAnsi"/>
          <w:sz w:val="24"/>
          <w:szCs w:val="24"/>
        </w:rPr>
        <w:t xml:space="preserve">ver (2007) suggest that the advantage of a small-scale survey is that it can provide a general picture of circumstances and some viewpoints across a subset of the sample population (FE colleges in the West Midlands). </w:t>
      </w:r>
      <w:r w:rsidRPr="00005CC5">
        <w:rPr>
          <w:rFonts w:ascii="Calibri" w:eastAsia="Times New Roman" w:hAnsi="Calibri" w:cs="Times New Roman"/>
          <w:bCs/>
          <w:sz w:val="24"/>
          <w:szCs w:val="24"/>
        </w:rPr>
        <w:t>From this, a comparison can be made about the similarities and differences with other similar groups of subjects. This approach was chosen because it had the following advantages. It allowed a substantial amount of data to be collected in a short time period. It produced factual data about the numbers of 16-18 NEET recruited to FE provision and the programmes (curriculum) available. The literature indicated that this type of data was not available in the publi</w:t>
      </w:r>
      <w:r w:rsidR="00980FAF" w:rsidRPr="00005CC5">
        <w:rPr>
          <w:rFonts w:ascii="Calibri" w:eastAsia="Times New Roman" w:hAnsi="Calibri" w:cs="Times New Roman"/>
          <w:bCs/>
          <w:sz w:val="24"/>
          <w:szCs w:val="24"/>
        </w:rPr>
        <w:t>c domain (Coles, 2014; AoC 2015c.d</w:t>
      </w:r>
      <w:r w:rsidRPr="00005CC5">
        <w:rPr>
          <w:rFonts w:ascii="Calibri" w:eastAsia="Times New Roman" w:hAnsi="Calibri" w:cs="Times New Roman"/>
          <w:bCs/>
          <w:sz w:val="24"/>
          <w:szCs w:val="24"/>
        </w:rPr>
        <w:t>; DfE, 2018d). Cohen et al. (2011) suggest that the survey is particularly useful in such contexts.</w:t>
      </w:r>
    </w:p>
    <w:p w14:paraId="0CD0460D" w14:textId="77777777" w:rsidR="00134138" w:rsidRPr="00005CC5" w:rsidRDefault="00134138" w:rsidP="00134138">
      <w:pPr>
        <w:spacing w:after="160" w:line="360" w:lineRule="auto"/>
        <w:jc w:val="both"/>
        <w:rPr>
          <w:rFonts w:ascii="Calibri" w:eastAsia="Times New Roman" w:hAnsi="Calibri" w:cs="Times New Roman"/>
          <w:sz w:val="24"/>
          <w:szCs w:val="24"/>
        </w:rPr>
      </w:pPr>
      <w:r w:rsidRPr="00005CC5">
        <w:rPr>
          <w:rFonts w:asciiTheme="minorHAnsi" w:hAnsiTheme="minorHAnsi" w:cstheme="minorHAnsi"/>
          <w:sz w:val="24"/>
          <w:szCs w:val="24"/>
        </w:rPr>
        <w:lastRenderedPageBreak/>
        <w:t>Case</w:t>
      </w:r>
      <w:r w:rsidR="00954077" w:rsidRPr="00005CC5">
        <w:rPr>
          <w:rFonts w:asciiTheme="minorHAnsi" w:hAnsiTheme="minorHAnsi" w:cstheme="minorHAnsi"/>
          <w:sz w:val="24"/>
          <w:szCs w:val="24"/>
        </w:rPr>
        <w:t>-</w:t>
      </w:r>
      <w:r w:rsidRPr="00005CC5">
        <w:rPr>
          <w:rFonts w:asciiTheme="minorHAnsi" w:hAnsiTheme="minorHAnsi" w:cstheme="minorHAnsi"/>
          <w:sz w:val="24"/>
          <w:szCs w:val="24"/>
        </w:rPr>
        <w:t xml:space="preserve">study is a </w:t>
      </w:r>
      <w:r w:rsidRPr="00005CC5">
        <w:rPr>
          <w:rFonts w:ascii="Calibri" w:eastAsia="Times New Roman" w:hAnsi="Calibri" w:cs="Times New Roman"/>
          <w:bCs/>
          <w:sz w:val="24"/>
          <w:szCs w:val="24"/>
        </w:rPr>
        <w:t>typical a</w:t>
      </w:r>
      <w:r w:rsidRPr="00005CC5">
        <w:rPr>
          <w:rFonts w:ascii="Calibri" w:eastAsia="Times New Roman" w:hAnsi="Calibri" w:cs="Times New Roman"/>
          <w:sz w:val="24"/>
          <w:szCs w:val="24"/>
        </w:rPr>
        <w:t xml:space="preserve">pproach used in a qualitative methodology. </w:t>
      </w:r>
      <w:r w:rsidRPr="00005CC5">
        <w:rPr>
          <w:rFonts w:asciiTheme="minorHAnsi" w:hAnsiTheme="minorHAnsi" w:cstheme="minorHAnsi"/>
          <w:sz w:val="24"/>
          <w:szCs w:val="24"/>
        </w:rPr>
        <w:t>Qualitative data generated by case</w:t>
      </w:r>
      <w:r w:rsidR="00181EB2" w:rsidRPr="00005CC5">
        <w:rPr>
          <w:rFonts w:asciiTheme="minorHAnsi" w:hAnsiTheme="minorHAnsi" w:cstheme="minorHAnsi"/>
          <w:sz w:val="24"/>
          <w:szCs w:val="24"/>
        </w:rPr>
        <w:t>-</w:t>
      </w:r>
      <w:r w:rsidRPr="00005CC5">
        <w:rPr>
          <w:rFonts w:asciiTheme="minorHAnsi" w:hAnsiTheme="minorHAnsi" w:cstheme="minorHAnsi"/>
          <w:sz w:val="24"/>
          <w:szCs w:val="24"/>
        </w:rPr>
        <w:t xml:space="preserve">study </w:t>
      </w:r>
      <w:r w:rsidRPr="00005CC5">
        <w:rPr>
          <w:rFonts w:ascii="Calibri" w:eastAsia="Times New Roman" w:hAnsi="Calibri" w:cs="Times New Roman"/>
          <w:sz w:val="24"/>
          <w:szCs w:val="24"/>
        </w:rPr>
        <w:t xml:space="preserve">was also required because the research sought to gain meaning from the participants to explain the FE NEET context (3.2.1). Richards (2015) suggests that </w:t>
      </w:r>
      <w:r w:rsidRPr="00005CC5">
        <w:rPr>
          <w:rFonts w:ascii="Calibri" w:eastAsia="Calibri" w:hAnsi="Calibri" w:cs="Times New Roman"/>
          <w:sz w:val="24"/>
          <w:szCs w:val="24"/>
        </w:rPr>
        <w:t xml:space="preserve">deeper understanding and insights are gained through the researcher’s interpretation of the views and perceptions of participants, chosen for their relevance to the research purpose and questions. </w:t>
      </w:r>
      <w:r w:rsidRPr="00005CC5">
        <w:rPr>
          <w:rFonts w:ascii="Calibri" w:eastAsia="Times New Roman" w:hAnsi="Calibri" w:cs="Times New Roman"/>
          <w:bCs/>
          <w:sz w:val="24"/>
          <w:szCs w:val="24"/>
        </w:rPr>
        <w:t xml:space="preserve">Case-study is used to </w:t>
      </w:r>
      <w:r w:rsidRPr="00005CC5">
        <w:rPr>
          <w:rFonts w:ascii="Calibri" w:eastAsia="Calibri" w:hAnsi="Calibri" w:cs="Times New Roman"/>
          <w:sz w:val="24"/>
          <w:szCs w:val="24"/>
        </w:rPr>
        <w:t xml:space="preserve">provide the unique case, and this fits the research purpose of this study to gain participants’ views and perceptions of </w:t>
      </w:r>
      <w:r w:rsidR="00860234" w:rsidRPr="00005CC5">
        <w:rPr>
          <w:rFonts w:ascii="Calibri" w:eastAsia="Calibri" w:hAnsi="Calibri" w:cs="Times New Roman"/>
          <w:sz w:val="24"/>
          <w:szCs w:val="24"/>
        </w:rPr>
        <w:t>the NEET context (Chapter One,</w:t>
      </w:r>
      <w:r w:rsidRPr="00005CC5">
        <w:rPr>
          <w:rFonts w:ascii="Calibri" w:eastAsia="Calibri" w:hAnsi="Calibri" w:cs="Times New Roman"/>
          <w:sz w:val="24"/>
          <w:szCs w:val="24"/>
        </w:rPr>
        <w:t xml:space="preserve"> 3.4.2.1). </w:t>
      </w:r>
      <w:r w:rsidRPr="00005CC5">
        <w:rPr>
          <w:rFonts w:asciiTheme="minorHAnsi" w:hAnsiTheme="minorHAnsi" w:cstheme="minorHAnsi"/>
          <w:sz w:val="24"/>
          <w:szCs w:val="24"/>
        </w:rPr>
        <w:t>The instance of action is meant to illustrate other similar cases and the findings from research using this approach are regarded as having tran</w:t>
      </w:r>
      <w:r w:rsidR="00C47F83" w:rsidRPr="00005CC5">
        <w:rPr>
          <w:rFonts w:asciiTheme="minorHAnsi" w:hAnsiTheme="minorHAnsi" w:cstheme="minorHAnsi"/>
          <w:sz w:val="24"/>
          <w:szCs w:val="24"/>
        </w:rPr>
        <w:t>sferability and replicability (3.5.2).</w:t>
      </w:r>
    </w:p>
    <w:p w14:paraId="2D1C1EFD" w14:textId="77777777" w:rsidR="00134138" w:rsidRPr="007B602F" w:rsidRDefault="00134138" w:rsidP="00134138">
      <w:pPr>
        <w:spacing w:after="160" w:line="360" w:lineRule="auto"/>
        <w:jc w:val="both"/>
        <w:rPr>
          <w:rFonts w:asciiTheme="minorHAnsi" w:hAnsiTheme="minorHAnsi" w:cstheme="minorHAnsi"/>
          <w:sz w:val="24"/>
          <w:szCs w:val="24"/>
        </w:rPr>
      </w:pPr>
      <w:r w:rsidRPr="00005CC5">
        <w:rPr>
          <w:rFonts w:asciiTheme="minorHAnsi" w:eastAsia="Times New Roman" w:hAnsiTheme="minorHAnsi" w:cstheme="minorHAnsi"/>
          <w:bCs/>
          <w:sz w:val="24"/>
          <w:szCs w:val="24"/>
        </w:rPr>
        <w:t xml:space="preserve">The case-study instances chosen include </w:t>
      </w:r>
      <w:r w:rsidRPr="00005CC5">
        <w:rPr>
          <w:rFonts w:asciiTheme="minorHAnsi" w:eastAsia="Calibri" w:hAnsiTheme="minorHAnsi" w:cstheme="minorHAnsi"/>
          <w:sz w:val="24"/>
          <w:szCs w:val="24"/>
        </w:rPr>
        <w:t>interviews with FE managers, learners and policymakers</w:t>
      </w:r>
      <w:r w:rsidRPr="00005CC5">
        <w:rPr>
          <w:rFonts w:asciiTheme="minorHAnsi" w:eastAsia="Times New Roman" w:hAnsiTheme="minorHAnsi" w:cstheme="minorHAnsi"/>
          <w:bCs/>
          <w:sz w:val="24"/>
          <w:szCs w:val="24"/>
        </w:rPr>
        <w:t xml:space="preserve">. </w:t>
      </w:r>
      <w:r w:rsidR="009E1FC1" w:rsidRPr="00005CC5">
        <w:rPr>
          <w:rFonts w:ascii="Calibri" w:eastAsia="Times New Roman" w:hAnsi="Calibri" w:cs="Times New Roman"/>
          <w:bCs/>
          <w:sz w:val="24"/>
          <w:szCs w:val="24"/>
        </w:rPr>
        <w:t xml:space="preserve">Research by Reiter and Schlimbach (2015) </w:t>
      </w:r>
      <w:r w:rsidRPr="00005CC5">
        <w:rPr>
          <w:rFonts w:ascii="Calibri" w:eastAsia="Times New Roman" w:hAnsi="Calibri" w:cs="Times New Roman"/>
          <w:bCs/>
          <w:sz w:val="24"/>
          <w:szCs w:val="24"/>
        </w:rPr>
        <w:t>productively used case</w:t>
      </w:r>
      <w:r w:rsidR="00860234" w:rsidRPr="00005CC5">
        <w:rPr>
          <w:rFonts w:ascii="Calibri" w:eastAsia="Times New Roman" w:hAnsi="Calibri" w:cs="Times New Roman"/>
          <w:bCs/>
          <w:sz w:val="24"/>
          <w:szCs w:val="24"/>
        </w:rPr>
        <w:t>-</w:t>
      </w:r>
      <w:r w:rsidRPr="00005CC5">
        <w:rPr>
          <w:rFonts w:ascii="Calibri" w:eastAsia="Times New Roman" w:hAnsi="Calibri" w:cs="Times New Roman"/>
          <w:bCs/>
          <w:sz w:val="24"/>
          <w:szCs w:val="24"/>
        </w:rPr>
        <w:t>study instances to gain a deeper understanding of NEET status</w:t>
      </w:r>
      <w:r w:rsidR="009E1FC1" w:rsidRPr="00005CC5">
        <w:rPr>
          <w:rFonts w:ascii="Calibri" w:eastAsia="Times New Roman" w:hAnsi="Calibri" w:cs="Times New Roman"/>
          <w:bCs/>
          <w:sz w:val="24"/>
          <w:szCs w:val="24"/>
        </w:rPr>
        <w:t xml:space="preserve"> and </w:t>
      </w:r>
      <w:r w:rsidRPr="00005CC5">
        <w:rPr>
          <w:rFonts w:ascii="Calibri" w:eastAsia="Times New Roman" w:hAnsi="Calibri" w:cs="Times New Roman"/>
          <w:bCs/>
          <w:sz w:val="24"/>
          <w:szCs w:val="24"/>
        </w:rPr>
        <w:t>youth transitio</w:t>
      </w:r>
      <w:r w:rsidR="009E1FC1" w:rsidRPr="00005CC5">
        <w:rPr>
          <w:rFonts w:ascii="Calibri" w:eastAsia="Times New Roman" w:hAnsi="Calibri" w:cs="Times New Roman"/>
          <w:bCs/>
          <w:sz w:val="24"/>
          <w:szCs w:val="24"/>
        </w:rPr>
        <w:t xml:space="preserve">ns to employment which questioned government policy assumptions. </w:t>
      </w:r>
      <w:r w:rsidRPr="00005CC5">
        <w:rPr>
          <w:rFonts w:ascii="Calibri" w:eastAsia="Times New Roman" w:hAnsi="Calibri" w:cs="Times New Roman"/>
          <w:bCs/>
          <w:sz w:val="24"/>
          <w:szCs w:val="24"/>
        </w:rPr>
        <w:t>This reinforc</w:t>
      </w:r>
      <w:r w:rsidR="00B03BB3" w:rsidRPr="00005CC5">
        <w:rPr>
          <w:rFonts w:ascii="Calibri" w:eastAsia="Times New Roman" w:hAnsi="Calibri" w:cs="Times New Roman"/>
          <w:bCs/>
          <w:sz w:val="24"/>
          <w:szCs w:val="24"/>
        </w:rPr>
        <w:t xml:space="preserve">es the value of using this </w:t>
      </w:r>
      <w:r w:rsidRPr="00005CC5">
        <w:rPr>
          <w:rFonts w:ascii="Calibri" w:eastAsia="Times New Roman" w:hAnsi="Calibri" w:cs="Times New Roman"/>
          <w:bCs/>
          <w:sz w:val="24"/>
          <w:szCs w:val="24"/>
        </w:rPr>
        <w:t xml:space="preserve">approach to provide rich accounts in contextualised settings. </w:t>
      </w:r>
      <w:r w:rsidRPr="00005CC5">
        <w:rPr>
          <w:rFonts w:ascii="Calibri" w:eastAsia="Calibri" w:hAnsi="Calibri" w:cs="Times New Roman"/>
          <w:sz w:val="24"/>
          <w:szCs w:val="24"/>
        </w:rPr>
        <w:t>The limitations of case-study were considered, such as the complex data for interpretation associated with this approach (Drever, 2006). In this study, reflexivity and critical self-examination have been integral to the research process and strategies were developed to address distortion in data analysis (3.2.2, 3.10.2).</w:t>
      </w:r>
    </w:p>
    <w:p w14:paraId="2ADDA794" w14:textId="77777777" w:rsidR="00134138" w:rsidRPr="00005CC5" w:rsidRDefault="00134138" w:rsidP="003B57D2">
      <w:pPr>
        <w:spacing w:after="0" w:line="360" w:lineRule="auto"/>
        <w:jc w:val="both"/>
        <w:rPr>
          <w:rFonts w:ascii="Calibri" w:hAnsi="Calibri"/>
          <w:sz w:val="24"/>
          <w:szCs w:val="24"/>
          <w:lang w:val="en-US"/>
        </w:rPr>
      </w:pPr>
      <w:r w:rsidRPr="00005CC5">
        <w:rPr>
          <w:rFonts w:ascii="Calibri" w:eastAsia="Times New Roman" w:hAnsi="Calibri" w:cs="Times New Roman"/>
          <w:bCs/>
          <w:sz w:val="24"/>
          <w:szCs w:val="24"/>
        </w:rPr>
        <w:t>The survey approach provides factual data, but it has limitations in providing explanations, to wholly encompass the research purpose and questions in this study.</w:t>
      </w:r>
      <w:r w:rsidR="00CB4BD6" w:rsidRPr="00005CC5">
        <w:rPr>
          <w:rStyle w:val="FootnoteReference"/>
          <w:rFonts w:ascii="Calibri" w:eastAsia="Times New Roman" w:hAnsi="Calibri" w:cs="Times New Roman"/>
          <w:bCs/>
          <w:sz w:val="24"/>
          <w:szCs w:val="24"/>
        </w:rPr>
        <w:footnoteReference w:id="52"/>
      </w:r>
      <w:r w:rsidRPr="00005CC5">
        <w:rPr>
          <w:rFonts w:ascii="Calibri" w:eastAsia="Times New Roman" w:hAnsi="Calibri" w:cs="Times New Roman"/>
          <w:bCs/>
          <w:sz w:val="24"/>
          <w:szCs w:val="24"/>
        </w:rPr>
        <w:t xml:space="preserve"> Other research techniques are required to give a fuller picture. A sequential </w:t>
      </w:r>
      <w:r w:rsidRPr="00005CC5">
        <w:rPr>
          <w:rFonts w:asciiTheme="minorHAnsi" w:hAnsiTheme="minorHAnsi" w:cstheme="minorHAnsi"/>
          <w:sz w:val="24"/>
          <w:szCs w:val="24"/>
        </w:rPr>
        <w:t xml:space="preserve">mixed-method approach aligned with a model put forward by </w:t>
      </w:r>
      <w:r w:rsidRPr="00005CC5">
        <w:rPr>
          <w:rFonts w:ascii="Calibri" w:eastAsia="Times New Roman" w:hAnsi="Calibri" w:cs="Times New Roman"/>
          <w:bCs/>
          <w:sz w:val="24"/>
          <w:szCs w:val="24"/>
        </w:rPr>
        <w:t xml:space="preserve">Munn and Drever (2007) </w:t>
      </w:r>
      <w:r w:rsidRPr="00005CC5">
        <w:rPr>
          <w:rFonts w:asciiTheme="minorHAnsi" w:hAnsiTheme="minorHAnsi" w:cstheme="minorHAnsi"/>
          <w:sz w:val="24"/>
          <w:szCs w:val="24"/>
        </w:rPr>
        <w:t xml:space="preserve">is, therefore, used for this research (3.3.3). The survey collected quantitative data and presented a broad picture of </w:t>
      </w:r>
      <w:r w:rsidRPr="00005CC5">
        <w:rPr>
          <w:rFonts w:ascii="Calibri" w:eastAsia="Times New Roman" w:hAnsi="Calibri" w:cs="Times New Roman"/>
          <w:sz w:val="24"/>
          <w:szCs w:val="24"/>
        </w:rPr>
        <w:t xml:space="preserve">the NEET problem being investigated. </w:t>
      </w:r>
      <w:r w:rsidRPr="00005CC5">
        <w:rPr>
          <w:rFonts w:asciiTheme="minorHAnsi" w:hAnsiTheme="minorHAnsi" w:cstheme="minorHAnsi"/>
          <w:sz w:val="24"/>
          <w:szCs w:val="24"/>
        </w:rPr>
        <w:t xml:space="preserve">Participants were then chosen to follow-up the findings revealed by the questionnaire in case-study instances. </w:t>
      </w:r>
      <w:r w:rsidRPr="00005CC5">
        <w:rPr>
          <w:rFonts w:asciiTheme="minorHAnsi" w:eastAsia="Times New Roman" w:hAnsiTheme="minorHAnsi" w:cstheme="minorHAnsi"/>
          <w:sz w:val="24"/>
          <w:szCs w:val="24"/>
        </w:rPr>
        <w:t xml:space="preserve">This combined approach produced </w:t>
      </w:r>
      <w:r w:rsidRPr="00005CC5">
        <w:rPr>
          <w:rFonts w:ascii="Calibri" w:hAnsi="Calibri"/>
          <w:sz w:val="24"/>
          <w:szCs w:val="24"/>
          <w:lang w:val="en-US"/>
        </w:rPr>
        <w:t xml:space="preserve">“a good </w:t>
      </w:r>
      <w:r w:rsidRPr="00005CC5">
        <w:rPr>
          <w:rFonts w:asciiTheme="minorHAnsi" w:eastAsia="Times New Roman" w:hAnsiTheme="minorHAnsi" w:cstheme="minorHAnsi"/>
          <w:sz w:val="24"/>
          <w:szCs w:val="24"/>
          <w:lang w:eastAsia="en-GB"/>
        </w:rPr>
        <w:t>fit between its component parts, especially between questions and methods” (Punch and Oancea, 2014:78).</w:t>
      </w:r>
      <w:r w:rsidRPr="00005CC5">
        <w:rPr>
          <w:rFonts w:asciiTheme="minorHAnsi" w:eastAsia="Times New Roman" w:hAnsiTheme="minorHAnsi" w:cstheme="minorHAnsi"/>
          <w:sz w:val="24"/>
          <w:szCs w:val="24"/>
          <w:vertAlign w:val="superscript"/>
          <w:lang w:eastAsia="en-GB"/>
        </w:rPr>
        <w:footnoteReference w:id="53"/>
      </w:r>
      <w:r w:rsidRPr="00005CC5">
        <w:rPr>
          <w:rFonts w:asciiTheme="minorHAnsi" w:eastAsia="Times New Roman" w:hAnsiTheme="minorHAnsi" w:cstheme="minorHAnsi"/>
          <w:sz w:val="24"/>
          <w:szCs w:val="24"/>
          <w:lang w:eastAsia="en-GB"/>
        </w:rPr>
        <w:t xml:space="preserve"> </w:t>
      </w:r>
      <w:r w:rsidRPr="00005CC5">
        <w:rPr>
          <w:rFonts w:asciiTheme="minorHAnsi" w:eastAsia="Times New Roman" w:hAnsiTheme="minorHAnsi" w:cstheme="minorHAnsi"/>
          <w:sz w:val="24"/>
          <w:szCs w:val="24"/>
        </w:rPr>
        <w:t xml:space="preserve">The mixed-method </w:t>
      </w:r>
      <w:r w:rsidRPr="00005CC5">
        <w:rPr>
          <w:rFonts w:asciiTheme="minorHAnsi" w:hAnsiTheme="minorHAnsi" w:cstheme="minorHAnsi"/>
          <w:sz w:val="24"/>
          <w:szCs w:val="24"/>
        </w:rPr>
        <w:t xml:space="preserve">approach was feasible in terms of </w:t>
      </w:r>
      <w:r w:rsidRPr="00005CC5">
        <w:rPr>
          <w:rFonts w:asciiTheme="minorHAnsi" w:hAnsiTheme="minorHAnsi" w:cstheme="minorHAnsi"/>
          <w:sz w:val="24"/>
          <w:szCs w:val="24"/>
        </w:rPr>
        <w:lastRenderedPageBreak/>
        <w:t>access to respondents and interview participants, and it was feasible within the time constraints of this thesis.</w:t>
      </w:r>
    </w:p>
    <w:p w14:paraId="1472A02D" w14:textId="77777777" w:rsidR="00FC16AC" w:rsidRPr="00005CC5" w:rsidRDefault="00FC16AC" w:rsidP="003B57D2">
      <w:pPr>
        <w:spacing w:after="0" w:line="360" w:lineRule="auto"/>
        <w:jc w:val="both"/>
        <w:rPr>
          <w:rFonts w:ascii="Calibri" w:hAnsi="Calibri"/>
          <w:sz w:val="24"/>
          <w:szCs w:val="24"/>
        </w:rPr>
      </w:pPr>
    </w:p>
    <w:p w14:paraId="0C7795CC" w14:textId="77777777" w:rsidR="00E635EA" w:rsidRPr="00B61C1C" w:rsidRDefault="00134138" w:rsidP="00E635EA">
      <w:pPr>
        <w:spacing w:after="160" w:line="259" w:lineRule="auto"/>
        <w:rPr>
          <w:rFonts w:ascii="Calibri" w:eastAsia="Times New Roman" w:hAnsi="Calibri" w:cs="Times New Roman"/>
          <w:b/>
          <w:i/>
          <w:sz w:val="24"/>
          <w:szCs w:val="24"/>
        </w:rPr>
      </w:pPr>
      <w:r w:rsidRPr="00005CC5">
        <w:rPr>
          <w:rFonts w:ascii="Calibri" w:eastAsia="Times New Roman" w:hAnsi="Calibri" w:cs="Times New Roman"/>
          <w:b/>
          <w:sz w:val="24"/>
          <w:szCs w:val="24"/>
        </w:rPr>
        <w:t xml:space="preserve">3.5.3 </w:t>
      </w:r>
      <w:r w:rsidRPr="00005CC5">
        <w:rPr>
          <w:rFonts w:ascii="Calibri" w:eastAsia="Times New Roman" w:hAnsi="Calibri" w:cs="Times New Roman"/>
          <w:b/>
          <w:i/>
          <w:sz w:val="24"/>
          <w:szCs w:val="24"/>
        </w:rPr>
        <w:t>Reasons for the rejection of other approaches</w:t>
      </w:r>
    </w:p>
    <w:p w14:paraId="62BA7678" w14:textId="77777777" w:rsidR="00E635EA" w:rsidRPr="00C7049D" w:rsidRDefault="00E635EA" w:rsidP="00E635EA">
      <w:pPr>
        <w:spacing w:after="0" w:line="360" w:lineRule="auto"/>
        <w:jc w:val="both"/>
        <w:rPr>
          <w:rFonts w:ascii="Calibri" w:eastAsia="Times New Roman" w:hAnsi="Calibri" w:cs="Times New Roman"/>
          <w:bCs/>
          <w:sz w:val="20"/>
          <w:szCs w:val="20"/>
        </w:rPr>
      </w:pPr>
      <w:r w:rsidRPr="00005CC5">
        <w:rPr>
          <w:rFonts w:asciiTheme="minorHAnsi" w:eastAsia="Times New Roman" w:hAnsiTheme="minorHAnsi" w:cstheme="minorHAnsi"/>
          <w:sz w:val="24"/>
          <w:szCs w:val="24"/>
          <w:lang w:eastAsia="en-GB"/>
        </w:rPr>
        <w:t xml:space="preserve">The concept of variable and the measurement of variables are essential to the quantitative methodology used in Experimental Design. The idea that manipulation of a variable (cause) may lead to the change in the value of another (effect) underpins experimental research (Punch and Oancea, 2014). </w:t>
      </w:r>
      <w:r w:rsidRPr="00005CC5">
        <w:rPr>
          <w:rFonts w:asciiTheme="minorHAnsi" w:hAnsiTheme="minorHAnsi" w:cstheme="minorHAnsi"/>
          <w:sz w:val="24"/>
          <w:szCs w:val="24"/>
        </w:rPr>
        <w:t xml:space="preserve">The requirements of this approach limit its usefulness for this study. </w:t>
      </w:r>
      <w:r w:rsidRPr="00005CC5">
        <w:rPr>
          <w:rFonts w:ascii="Calibri" w:eastAsia="Times New Roman" w:hAnsi="Calibri" w:cs="Times New Roman"/>
          <w:bCs/>
          <w:sz w:val="24"/>
          <w:szCs w:val="24"/>
        </w:rPr>
        <w:t xml:space="preserve">The identification of matched and identical experimental groups would be problematic to establish or maintain because </w:t>
      </w:r>
      <w:r w:rsidRPr="00005CC5">
        <w:rPr>
          <w:rFonts w:ascii="Calibri" w:eastAsia="Times New Roman" w:hAnsi="Calibri" w:cs="Times New Roman"/>
          <w:sz w:val="24"/>
          <w:szCs w:val="24"/>
          <w:lang w:val="en-US"/>
        </w:rPr>
        <w:t xml:space="preserve">16-18 NEET is shown to be a diverse group and </w:t>
      </w:r>
      <w:r w:rsidRPr="00005CC5">
        <w:rPr>
          <w:rFonts w:ascii="Calibri" w:eastAsia="Times New Roman" w:hAnsi="Calibri" w:cs="Times New Roman"/>
          <w:sz w:val="24"/>
          <w:szCs w:val="24"/>
        </w:rPr>
        <w:t>young people often move in and out of NEET status</w:t>
      </w:r>
      <w:r w:rsidRPr="00005CC5">
        <w:rPr>
          <w:rFonts w:ascii="Calibri" w:eastAsia="Times New Roman" w:hAnsi="Calibri" w:cs="Times New Roman"/>
          <w:sz w:val="24"/>
          <w:szCs w:val="24"/>
          <w:lang w:val="en-US"/>
        </w:rPr>
        <w:t xml:space="preserve"> (Yates and Payne, 2006; Finlay et al., 2010). </w:t>
      </w:r>
      <w:r w:rsidRPr="00005CC5">
        <w:rPr>
          <w:rFonts w:ascii="Calibri" w:eastAsia="Times New Roman" w:hAnsi="Calibri" w:cs="Times New Roman"/>
          <w:sz w:val="24"/>
          <w:szCs w:val="24"/>
        </w:rPr>
        <w:t>S</w:t>
      </w:r>
      <w:r w:rsidRPr="00005CC5">
        <w:rPr>
          <w:rFonts w:ascii="Calibri" w:eastAsia="Times New Roman" w:hAnsi="Calibri" w:cs="Times New Roman"/>
          <w:sz w:val="24"/>
          <w:szCs w:val="24"/>
          <w:lang w:val="en-US"/>
        </w:rPr>
        <w:t xml:space="preserve">ub-groups within NEET status, such as </w:t>
      </w:r>
      <w:r w:rsidRPr="00005CC5">
        <w:rPr>
          <w:rFonts w:ascii="Calibri" w:eastAsia="Times New Roman" w:hAnsi="Calibri" w:cs="Times New Roman"/>
          <w:sz w:val="24"/>
          <w:szCs w:val="24"/>
        </w:rPr>
        <w:t>vulnerable o</w:t>
      </w:r>
      <w:r w:rsidR="00B03BB3" w:rsidRPr="00005CC5">
        <w:rPr>
          <w:rFonts w:ascii="Calibri" w:eastAsia="Times New Roman" w:hAnsi="Calibri" w:cs="Times New Roman"/>
          <w:sz w:val="24"/>
          <w:szCs w:val="24"/>
        </w:rPr>
        <w:t>r looked-after groups (DfE, 2016</w:t>
      </w:r>
      <w:r w:rsidRPr="00005CC5">
        <w:rPr>
          <w:rFonts w:ascii="Calibri" w:eastAsia="Times New Roman" w:hAnsi="Calibri" w:cs="Times New Roman"/>
          <w:sz w:val="24"/>
          <w:szCs w:val="24"/>
        </w:rPr>
        <w:t>a)</w:t>
      </w:r>
      <w:r w:rsidR="008B4E25" w:rsidRPr="00005CC5">
        <w:rPr>
          <w:rFonts w:ascii="Calibri" w:eastAsia="Times New Roman" w:hAnsi="Calibri" w:cs="Times New Roman"/>
          <w:sz w:val="24"/>
          <w:szCs w:val="24"/>
        </w:rPr>
        <w:t>,</w:t>
      </w:r>
      <w:r w:rsidRPr="00005CC5">
        <w:rPr>
          <w:rFonts w:ascii="Calibri" w:eastAsia="Times New Roman" w:hAnsi="Calibri" w:cs="Times New Roman"/>
          <w:sz w:val="24"/>
          <w:szCs w:val="24"/>
        </w:rPr>
        <w:t xml:space="preserve"> would increase ethical concerns associated with this approach. </w:t>
      </w:r>
      <w:r w:rsidRPr="00005CC5">
        <w:rPr>
          <w:rFonts w:asciiTheme="minorHAnsi" w:eastAsia="Times New Roman" w:hAnsiTheme="minorHAnsi" w:cstheme="minorHAnsi"/>
          <w:sz w:val="24"/>
          <w:szCs w:val="24"/>
          <w:lang w:eastAsia="en-GB"/>
        </w:rPr>
        <w:t>Time and cost factors associated with large-scale experiments also made the approach prohibitive.</w:t>
      </w:r>
    </w:p>
    <w:p w14:paraId="265FBEC0" w14:textId="77777777" w:rsidR="00E635EA" w:rsidRDefault="00E635EA" w:rsidP="00E635EA"/>
    <w:p w14:paraId="42258778" w14:textId="77777777" w:rsidR="00E635EA" w:rsidRPr="00005CC5" w:rsidRDefault="00E635EA" w:rsidP="00E635EA">
      <w:pPr>
        <w:spacing w:after="160" w:line="360" w:lineRule="auto"/>
        <w:jc w:val="both"/>
        <w:rPr>
          <w:rFonts w:asciiTheme="minorHAnsi" w:eastAsia="Times New Roman" w:hAnsiTheme="minorHAnsi" w:cstheme="minorHAnsi"/>
          <w:bCs/>
          <w:sz w:val="24"/>
          <w:szCs w:val="24"/>
        </w:rPr>
      </w:pPr>
      <w:r w:rsidRPr="00005CC5">
        <w:rPr>
          <w:rFonts w:asciiTheme="minorHAnsi" w:eastAsia="Times New Roman" w:hAnsiTheme="minorHAnsi" w:cstheme="minorHAnsi"/>
          <w:sz w:val="24"/>
          <w:szCs w:val="24"/>
          <w:lang w:eastAsia="en-GB"/>
        </w:rPr>
        <w:t xml:space="preserve">Ethnography </w:t>
      </w:r>
      <w:r w:rsidRPr="00005CC5">
        <w:rPr>
          <w:rFonts w:asciiTheme="minorHAnsi" w:hAnsiTheme="minorHAnsi" w:cstheme="minorHAnsi"/>
          <w:sz w:val="24"/>
          <w:szCs w:val="24"/>
        </w:rPr>
        <w:t xml:space="preserve">is used </w:t>
      </w:r>
      <w:r w:rsidRPr="00005CC5">
        <w:rPr>
          <w:rFonts w:asciiTheme="minorHAnsi" w:eastAsia="Times New Roman" w:hAnsiTheme="minorHAnsi" w:cstheme="minorHAnsi"/>
          <w:bCs/>
          <w:sz w:val="24"/>
          <w:szCs w:val="24"/>
        </w:rPr>
        <w:t>to study people in naturally occurring educational</w:t>
      </w:r>
      <w:r w:rsidRPr="00005CC5">
        <w:rPr>
          <w:rFonts w:asciiTheme="minorHAnsi" w:eastAsia="Times New Roman" w:hAnsiTheme="minorHAnsi" w:cstheme="minorHAnsi"/>
          <w:b/>
          <w:bCs/>
          <w:sz w:val="24"/>
          <w:szCs w:val="24"/>
        </w:rPr>
        <w:t xml:space="preserve"> </w:t>
      </w:r>
      <w:r w:rsidRPr="00005CC5">
        <w:rPr>
          <w:rFonts w:asciiTheme="minorHAnsi" w:eastAsia="Times New Roman" w:hAnsiTheme="minorHAnsi" w:cstheme="minorHAnsi"/>
          <w:bCs/>
          <w:sz w:val="24"/>
          <w:szCs w:val="24"/>
        </w:rPr>
        <w:t>settings by using interpretative methods of data collection (Bernard, 2013). It involves the researcher’s “first-hand experience or immersion in a setting</w:t>
      </w:r>
      <w:r w:rsidR="00F03F4D" w:rsidRPr="00005CC5">
        <w:rPr>
          <w:rFonts w:asciiTheme="minorHAnsi" w:eastAsia="Times New Roman" w:hAnsiTheme="minorHAnsi" w:cstheme="minorHAnsi"/>
          <w:bCs/>
          <w:sz w:val="24"/>
          <w:szCs w:val="24"/>
        </w:rPr>
        <w:t>”</w:t>
      </w:r>
      <w:r w:rsidRPr="00005CC5">
        <w:rPr>
          <w:rFonts w:asciiTheme="minorHAnsi" w:eastAsia="Times New Roman" w:hAnsiTheme="minorHAnsi" w:cstheme="minorHAnsi"/>
          <w:bCs/>
          <w:sz w:val="24"/>
          <w:szCs w:val="24"/>
        </w:rPr>
        <w:t xml:space="preserve"> (Mason, 2012:55). The approach uses direct observation of</w:t>
      </w:r>
      <w:r w:rsidRPr="00005CC5">
        <w:rPr>
          <w:rFonts w:asciiTheme="minorHAnsi" w:hAnsiTheme="minorHAnsi" w:cstheme="minorHAnsi"/>
          <w:sz w:val="24"/>
          <w:szCs w:val="24"/>
        </w:rPr>
        <w:t xml:space="preserve"> one group or more in a setting over a long period of time,</w:t>
      </w:r>
      <w:r w:rsidRPr="00005CC5">
        <w:rPr>
          <w:rFonts w:asciiTheme="minorHAnsi" w:eastAsia="Times New Roman" w:hAnsiTheme="minorHAnsi" w:cstheme="minorHAnsi"/>
          <w:bCs/>
          <w:sz w:val="24"/>
          <w:szCs w:val="24"/>
        </w:rPr>
        <w:t xml:space="preserve"> and participant observation. “Ethnographic study may well be relatable in a way that will enable members of similar groups to recognise problems and, possibly, to see ways of solving similar problems” (Bell and Waters, 2014:15). This supports the objectives of the current research to achieve utility to practi</w:t>
      </w:r>
      <w:r w:rsidR="00F03F4D" w:rsidRPr="00005CC5">
        <w:rPr>
          <w:rFonts w:asciiTheme="minorHAnsi" w:eastAsia="Times New Roman" w:hAnsiTheme="minorHAnsi" w:cstheme="minorHAnsi"/>
          <w:bCs/>
          <w:sz w:val="24"/>
          <w:szCs w:val="24"/>
        </w:rPr>
        <w:t>s</w:t>
      </w:r>
      <w:r w:rsidRPr="00005CC5">
        <w:rPr>
          <w:rFonts w:asciiTheme="minorHAnsi" w:eastAsia="Times New Roman" w:hAnsiTheme="minorHAnsi" w:cstheme="minorHAnsi"/>
          <w:bCs/>
          <w:sz w:val="24"/>
          <w:szCs w:val="24"/>
        </w:rPr>
        <w:t>e. Ethnography presented logistical difficulties about maintaining typical groups given the transient nature of NEET groups, discussed above. There were time constraints for thesis research, such as conduct</w:t>
      </w:r>
      <w:r w:rsidR="00B61C1C" w:rsidRPr="00005CC5">
        <w:rPr>
          <w:rFonts w:asciiTheme="minorHAnsi" w:eastAsia="Times New Roman" w:hAnsiTheme="minorHAnsi" w:cstheme="minorHAnsi"/>
          <w:bCs/>
          <w:sz w:val="24"/>
          <w:szCs w:val="24"/>
        </w:rPr>
        <w:t>ing</w:t>
      </w:r>
      <w:r w:rsidRPr="00005CC5">
        <w:rPr>
          <w:rFonts w:asciiTheme="minorHAnsi" w:eastAsia="Times New Roman" w:hAnsiTheme="minorHAnsi" w:cstheme="minorHAnsi"/>
          <w:bCs/>
          <w:sz w:val="24"/>
          <w:szCs w:val="24"/>
        </w:rPr>
        <w:t xml:space="preserve"> observations with participants over a long time span. Given the potential benefits of this approach, ethnography may be a follow-on recommendation for research with a wider scope.</w:t>
      </w:r>
    </w:p>
    <w:p w14:paraId="34CAD784" w14:textId="77777777" w:rsidR="00E635EA" w:rsidRPr="00005CC5" w:rsidRDefault="00E635EA" w:rsidP="00E635EA">
      <w:pPr>
        <w:spacing w:after="0" w:line="360" w:lineRule="auto"/>
        <w:jc w:val="both"/>
        <w:rPr>
          <w:rFonts w:ascii="Calibri" w:eastAsia="Times New Roman" w:hAnsi="Calibri" w:cs="Times New Roman"/>
          <w:bCs/>
          <w:sz w:val="24"/>
          <w:szCs w:val="24"/>
        </w:rPr>
      </w:pPr>
      <w:r w:rsidRPr="00005CC5">
        <w:rPr>
          <w:rFonts w:ascii="Calibri" w:eastAsia="Times New Roman" w:hAnsi="Calibri" w:cs="Times New Roman"/>
          <w:bCs/>
          <w:sz w:val="24"/>
          <w:szCs w:val="24"/>
        </w:rPr>
        <w:t xml:space="preserve">Action Research is conducted by practitioners (as researchers), often as a self-critical enquiry or where they have identified that specific knowledge is required to bring about small-scale change, in a given one-setting practice situation, </w:t>
      </w:r>
      <w:r w:rsidRPr="00005CC5">
        <w:rPr>
          <w:rFonts w:asciiTheme="minorHAnsi" w:hAnsiTheme="minorHAnsi" w:cstheme="minorHAnsi"/>
          <w:sz w:val="24"/>
          <w:szCs w:val="24"/>
        </w:rPr>
        <w:t xml:space="preserve">such as improvements in teaching and learning. The participatory approach with </w:t>
      </w:r>
      <w:r w:rsidRPr="00005CC5">
        <w:rPr>
          <w:rFonts w:asciiTheme="minorHAnsi" w:hAnsiTheme="minorHAnsi" w:cstheme="minorHAnsi"/>
          <w:sz w:val="24"/>
          <w:szCs w:val="24"/>
        </w:rPr>
        <w:lastRenderedPageBreak/>
        <w:t>participants, and the aim to make changes within a researcher’s workplace (Cohen et al., 2011; Richa</w:t>
      </w:r>
      <w:r w:rsidR="00B61C1C" w:rsidRPr="00005CC5">
        <w:rPr>
          <w:rFonts w:asciiTheme="minorHAnsi" w:hAnsiTheme="minorHAnsi" w:cstheme="minorHAnsi"/>
          <w:sz w:val="24"/>
          <w:szCs w:val="24"/>
        </w:rPr>
        <w:t>rds, 2015</w:t>
      </w:r>
      <w:r w:rsidRPr="00005CC5">
        <w:rPr>
          <w:rFonts w:asciiTheme="minorHAnsi" w:hAnsiTheme="minorHAnsi" w:cstheme="minorHAnsi"/>
          <w:sz w:val="24"/>
          <w:szCs w:val="24"/>
        </w:rPr>
        <w:t xml:space="preserve">), make this approach unsuitable for this study. </w:t>
      </w:r>
      <w:r w:rsidRPr="00005CC5">
        <w:rPr>
          <w:rFonts w:ascii="Calibri" w:eastAsia="Times New Roman" w:hAnsi="Calibri" w:cs="Times New Roman"/>
          <w:bCs/>
          <w:sz w:val="24"/>
          <w:szCs w:val="24"/>
        </w:rPr>
        <w:t>Action Research projects might form a recommendation which follows the research report from this study, such as if FE practitioners identified a need to tackle a particular 16-18 NEET problem in a specific situation and setting.</w:t>
      </w:r>
    </w:p>
    <w:p w14:paraId="64BAC362" w14:textId="77777777" w:rsidR="00945003" w:rsidRPr="00005CC5" w:rsidRDefault="00945003" w:rsidP="00134138">
      <w:pPr>
        <w:spacing w:after="0" w:line="360" w:lineRule="auto"/>
        <w:jc w:val="both"/>
        <w:rPr>
          <w:rFonts w:ascii="Calibri" w:eastAsia="Times New Roman" w:hAnsi="Calibri" w:cs="Times New Roman"/>
          <w:b/>
          <w:bCs/>
          <w:sz w:val="24"/>
          <w:szCs w:val="24"/>
        </w:rPr>
      </w:pPr>
    </w:p>
    <w:p w14:paraId="6BE67E09" w14:textId="56005FCE" w:rsidR="00134138" w:rsidRPr="00F05447" w:rsidRDefault="00134138" w:rsidP="00134138">
      <w:pPr>
        <w:spacing w:after="0" w:line="360" w:lineRule="auto"/>
        <w:jc w:val="both"/>
        <w:rPr>
          <w:rFonts w:asciiTheme="minorHAnsi" w:eastAsiaTheme="majorEastAsia" w:hAnsiTheme="minorHAnsi" w:cstheme="minorHAnsi"/>
          <w:b/>
          <w:bCs/>
          <w:i/>
          <w:sz w:val="24"/>
          <w:szCs w:val="24"/>
        </w:rPr>
      </w:pPr>
      <w:r w:rsidRPr="00E71884">
        <w:rPr>
          <w:rFonts w:ascii="Calibri" w:eastAsia="Times New Roman" w:hAnsi="Calibri" w:cs="Times New Roman"/>
          <w:b/>
          <w:bCs/>
          <w:sz w:val="24"/>
          <w:szCs w:val="24"/>
        </w:rPr>
        <w:t>3.5.4</w:t>
      </w:r>
      <w:r w:rsidRPr="00E71884">
        <w:rPr>
          <w:rFonts w:ascii="Calibri" w:eastAsia="Times New Roman" w:hAnsi="Calibri" w:cs="Times New Roman"/>
          <w:bCs/>
          <w:sz w:val="24"/>
          <w:szCs w:val="24"/>
        </w:rPr>
        <w:t xml:space="preserve"> </w:t>
      </w:r>
      <w:r w:rsidR="0041091F" w:rsidRPr="00E71884">
        <w:rPr>
          <w:rFonts w:ascii="Calibri" w:eastAsia="Times New Roman" w:hAnsi="Calibri" w:cs="Times New Roman"/>
          <w:b/>
          <w:bCs/>
          <w:i/>
          <w:sz w:val="24"/>
          <w:szCs w:val="24"/>
        </w:rPr>
        <w:t>M</w:t>
      </w:r>
      <w:r w:rsidR="00F05447" w:rsidRPr="00E71884">
        <w:rPr>
          <w:rFonts w:asciiTheme="minorHAnsi" w:eastAsiaTheme="majorEastAsia" w:hAnsiTheme="minorHAnsi" w:cstheme="minorHAnsi"/>
          <w:b/>
          <w:bCs/>
          <w:i/>
          <w:sz w:val="24"/>
          <w:szCs w:val="24"/>
        </w:rPr>
        <w:t>ethod</w:t>
      </w:r>
      <w:r w:rsidR="00F05447" w:rsidRPr="00F05447">
        <w:rPr>
          <w:rFonts w:asciiTheme="minorHAnsi" w:eastAsiaTheme="majorEastAsia" w:hAnsiTheme="minorHAnsi" w:cstheme="minorHAnsi"/>
          <w:b/>
          <w:bCs/>
          <w:i/>
          <w:sz w:val="24"/>
          <w:szCs w:val="24"/>
        </w:rPr>
        <w:t xml:space="preserve"> </w:t>
      </w:r>
      <w:r w:rsidR="0041091F">
        <w:rPr>
          <w:rFonts w:asciiTheme="minorHAnsi" w:eastAsiaTheme="majorEastAsia" w:hAnsiTheme="minorHAnsi" w:cstheme="minorHAnsi"/>
          <w:b/>
          <w:bCs/>
          <w:i/>
          <w:sz w:val="24"/>
          <w:szCs w:val="24"/>
        </w:rPr>
        <w:t xml:space="preserve">- </w:t>
      </w:r>
      <w:r w:rsidR="00F05447">
        <w:rPr>
          <w:rFonts w:asciiTheme="minorHAnsi" w:eastAsiaTheme="majorEastAsia" w:hAnsiTheme="minorHAnsi" w:cstheme="minorHAnsi"/>
          <w:b/>
          <w:bCs/>
          <w:i/>
          <w:sz w:val="24"/>
          <w:szCs w:val="24"/>
        </w:rPr>
        <w:t>i</w:t>
      </w:r>
      <w:r w:rsidR="00F05447" w:rsidRPr="00F05447">
        <w:rPr>
          <w:rFonts w:asciiTheme="minorHAnsi" w:eastAsiaTheme="majorEastAsia" w:hAnsiTheme="minorHAnsi" w:cstheme="minorHAnsi"/>
          <w:b/>
          <w:bCs/>
          <w:i/>
          <w:sz w:val="24"/>
          <w:szCs w:val="24"/>
        </w:rPr>
        <w:t>nstruments</w:t>
      </w:r>
    </w:p>
    <w:p w14:paraId="047E0DA5" w14:textId="77777777" w:rsidR="00134138" w:rsidRDefault="00134138" w:rsidP="003B57D2">
      <w:pPr>
        <w:spacing w:after="0" w:line="360" w:lineRule="auto"/>
        <w:jc w:val="both"/>
        <w:rPr>
          <w:rFonts w:ascii="Calibri" w:eastAsia="Times New Roman" w:hAnsi="Calibri" w:cs="Times New Roman"/>
          <w:sz w:val="24"/>
          <w:szCs w:val="24"/>
        </w:rPr>
      </w:pPr>
      <w:r w:rsidRPr="00776F27">
        <w:rPr>
          <w:rFonts w:ascii="Calibri" w:hAnsi="Calibri"/>
          <w:sz w:val="24"/>
          <w:szCs w:val="24"/>
        </w:rPr>
        <w:t xml:space="preserve">This section puts forward the rationale for the choice of methods and instruments utilised to ensure that valid and reliable data was collected. </w:t>
      </w:r>
      <w:r w:rsidRPr="004105EF">
        <w:rPr>
          <w:rFonts w:ascii="Calibri" w:hAnsi="Calibri"/>
          <w:sz w:val="24"/>
          <w:szCs w:val="24"/>
        </w:rPr>
        <w:t>The techniques used, and the types of data they were planned to produce are discussed</w:t>
      </w:r>
      <w:r w:rsidRPr="004105EF">
        <w:rPr>
          <w:rFonts w:ascii="Calibri" w:eastAsia="Times New Roman" w:hAnsi="Calibri" w:cs="Times New Roman"/>
          <w:sz w:val="24"/>
          <w:szCs w:val="24"/>
        </w:rPr>
        <w:t>.</w:t>
      </w:r>
      <w:r>
        <w:rPr>
          <w:rStyle w:val="FootnoteReference"/>
          <w:rFonts w:ascii="Calibri" w:eastAsia="Times New Roman" w:hAnsi="Calibri" w:cs="Times New Roman"/>
          <w:sz w:val="24"/>
          <w:szCs w:val="24"/>
        </w:rPr>
        <w:footnoteReference w:id="54"/>
      </w:r>
    </w:p>
    <w:p w14:paraId="72DE157B" w14:textId="77777777" w:rsidR="001826BE" w:rsidRPr="00C94862" w:rsidRDefault="001826BE" w:rsidP="003B57D2">
      <w:pPr>
        <w:spacing w:after="0" w:line="360" w:lineRule="auto"/>
        <w:jc w:val="both"/>
        <w:rPr>
          <w:rFonts w:ascii="Calibri" w:eastAsia="Times New Roman" w:hAnsi="Calibri" w:cs="Times New Roman"/>
          <w:bCs/>
          <w:sz w:val="24"/>
          <w:szCs w:val="24"/>
          <w:lang w:eastAsia="en-GB"/>
        </w:rPr>
      </w:pPr>
    </w:p>
    <w:p w14:paraId="4CEB05C5" w14:textId="77777777" w:rsidR="00134138" w:rsidRPr="00445C27" w:rsidRDefault="00134138" w:rsidP="003B57D2">
      <w:pPr>
        <w:pStyle w:val="CommentText"/>
        <w:tabs>
          <w:tab w:val="left" w:pos="-142"/>
        </w:tabs>
        <w:spacing w:after="0" w:line="360" w:lineRule="auto"/>
        <w:ind w:right="18"/>
        <w:jc w:val="both"/>
        <w:rPr>
          <w:rFonts w:ascii="Calibri" w:hAnsi="Calibri"/>
          <w:b/>
          <w:i/>
          <w:sz w:val="24"/>
          <w:szCs w:val="24"/>
          <w:lang w:val="en-US"/>
        </w:rPr>
      </w:pPr>
      <w:r w:rsidRPr="00445C27">
        <w:rPr>
          <w:rFonts w:ascii="Calibri" w:hAnsi="Calibri"/>
          <w:b/>
          <w:sz w:val="24"/>
          <w:szCs w:val="24"/>
          <w:lang w:val="en-US"/>
        </w:rPr>
        <w:t>3.5.</w:t>
      </w:r>
      <w:r>
        <w:rPr>
          <w:rFonts w:ascii="Calibri" w:hAnsi="Calibri"/>
          <w:b/>
          <w:sz w:val="24"/>
          <w:szCs w:val="24"/>
          <w:lang w:val="en-US"/>
        </w:rPr>
        <w:t>4.</w:t>
      </w:r>
      <w:r w:rsidRPr="00445C27">
        <w:rPr>
          <w:rFonts w:ascii="Calibri" w:hAnsi="Calibri"/>
          <w:b/>
          <w:sz w:val="24"/>
          <w:szCs w:val="24"/>
          <w:lang w:val="en-US"/>
        </w:rPr>
        <w:t xml:space="preserve">1 </w:t>
      </w:r>
      <w:r>
        <w:rPr>
          <w:rFonts w:ascii="Calibri" w:hAnsi="Calibri"/>
          <w:b/>
          <w:i/>
          <w:sz w:val="24"/>
          <w:szCs w:val="24"/>
          <w:lang w:val="en-US"/>
        </w:rPr>
        <w:t>Q</w:t>
      </w:r>
      <w:r w:rsidRPr="00445C27">
        <w:rPr>
          <w:rFonts w:ascii="Calibri" w:hAnsi="Calibri"/>
          <w:b/>
          <w:i/>
          <w:sz w:val="24"/>
          <w:szCs w:val="24"/>
          <w:lang w:val="en-US"/>
        </w:rPr>
        <w:t>uestionnaire</w:t>
      </w:r>
      <w:r>
        <w:rPr>
          <w:rFonts w:ascii="Calibri" w:hAnsi="Calibri"/>
          <w:b/>
          <w:i/>
          <w:sz w:val="24"/>
          <w:szCs w:val="24"/>
          <w:lang w:val="en-US"/>
        </w:rPr>
        <w:t xml:space="preserve"> </w:t>
      </w:r>
    </w:p>
    <w:p w14:paraId="6F493A98" w14:textId="77777777" w:rsidR="00134138" w:rsidRPr="00123E3B" w:rsidRDefault="00134138" w:rsidP="00134138">
      <w:pPr>
        <w:spacing w:line="360" w:lineRule="auto"/>
        <w:jc w:val="both"/>
        <w:rPr>
          <w:rFonts w:ascii="Calibri" w:hAnsi="Calibri"/>
          <w:sz w:val="24"/>
          <w:szCs w:val="24"/>
        </w:rPr>
      </w:pPr>
      <w:r w:rsidRPr="00445C27">
        <w:rPr>
          <w:rFonts w:ascii="Calibri" w:hAnsi="Calibri"/>
          <w:bCs/>
          <w:sz w:val="24"/>
          <w:szCs w:val="24"/>
        </w:rPr>
        <w:t>The main purpose of a questionnaire survey is measurement using a standardised method of data collection</w:t>
      </w:r>
      <w:r>
        <w:rPr>
          <w:rFonts w:ascii="Calibri" w:hAnsi="Calibri"/>
          <w:bCs/>
          <w:sz w:val="24"/>
          <w:szCs w:val="24"/>
        </w:rPr>
        <w:t xml:space="preserve"> (3.4.1). </w:t>
      </w:r>
      <w:r w:rsidRPr="00507BF2">
        <w:rPr>
          <w:rFonts w:ascii="Calibri" w:hAnsi="Calibri"/>
          <w:bCs/>
          <w:sz w:val="24"/>
          <w:szCs w:val="24"/>
        </w:rPr>
        <w:t>It provides</w:t>
      </w:r>
      <w:r w:rsidRPr="00445C27">
        <w:rPr>
          <w:rFonts w:ascii="Calibri" w:hAnsi="Calibri"/>
          <w:bCs/>
          <w:sz w:val="24"/>
          <w:szCs w:val="24"/>
        </w:rPr>
        <w:t xml:space="preserve"> an even stimulus to large numbers simultaneously and the data generated can be easily transferred to numerical values</w:t>
      </w:r>
      <w:r w:rsidRPr="003140B7">
        <w:rPr>
          <w:rFonts w:ascii="Calibri" w:hAnsi="Calibri"/>
          <w:bCs/>
          <w:sz w:val="24"/>
          <w:szCs w:val="24"/>
        </w:rPr>
        <w:t xml:space="preserve">. </w:t>
      </w:r>
      <w:r>
        <w:rPr>
          <w:rFonts w:ascii="Calibri" w:hAnsi="Calibri"/>
          <w:bCs/>
          <w:sz w:val="24"/>
          <w:szCs w:val="24"/>
        </w:rPr>
        <w:t xml:space="preserve">Bell and Waters </w:t>
      </w:r>
      <w:r>
        <w:rPr>
          <w:rFonts w:ascii="Calibri" w:hAnsi="Calibri"/>
          <w:sz w:val="24"/>
          <w:szCs w:val="24"/>
        </w:rPr>
        <w:t>(201</w:t>
      </w:r>
      <w:r w:rsidRPr="003140B7">
        <w:rPr>
          <w:rFonts w:ascii="Calibri" w:hAnsi="Calibri"/>
          <w:sz w:val="24"/>
          <w:szCs w:val="24"/>
        </w:rPr>
        <w:t>4</w:t>
      </w:r>
      <w:r w:rsidRPr="00445C27">
        <w:rPr>
          <w:rFonts w:ascii="Calibri" w:hAnsi="Calibri"/>
          <w:sz w:val="24"/>
          <w:szCs w:val="24"/>
        </w:rPr>
        <w:t>) view questionnaires as being an efficient use of the researcher’s time</w:t>
      </w:r>
      <w:r w:rsidR="00E71884">
        <w:rPr>
          <w:rFonts w:ascii="Calibri" w:hAnsi="Calibri"/>
          <w:sz w:val="24"/>
          <w:szCs w:val="24"/>
        </w:rPr>
        <w:t>.</w:t>
      </w:r>
      <w:r w:rsidRPr="00445C27">
        <w:rPr>
          <w:rFonts w:ascii="Calibri" w:hAnsi="Calibri"/>
          <w:sz w:val="24"/>
          <w:szCs w:val="24"/>
        </w:rPr>
        <w:t xml:space="preserve"> Data can be collected from</w:t>
      </w:r>
      <w:r>
        <w:rPr>
          <w:rFonts w:ascii="Calibri" w:hAnsi="Calibri"/>
          <w:sz w:val="24"/>
          <w:szCs w:val="24"/>
        </w:rPr>
        <w:t xml:space="preserve"> respondents by email, and an on</w:t>
      </w:r>
      <w:r w:rsidRPr="00445C27">
        <w:rPr>
          <w:rFonts w:ascii="Calibri" w:hAnsi="Calibri"/>
          <w:sz w:val="24"/>
          <w:szCs w:val="24"/>
        </w:rPr>
        <w:t>line form and the researcher does not need to</w:t>
      </w:r>
      <w:r>
        <w:rPr>
          <w:rFonts w:ascii="Calibri" w:hAnsi="Calibri"/>
          <w:sz w:val="24"/>
          <w:szCs w:val="24"/>
        </w:rPr>
        <w:t xml:space="preserve"> spend time travelling or </w:t>
      </w:r>
      <w:r w:rsidRPr="00445C27">
        <w:rPr>
          <w:rFonts w:ascii="Calibri" w:hAnsi="Calibri"/>
          <w:sz w:val="24"/>
          <w:szCs w:val="24"/>
        </w:rPr>
        <w:t>in int</w:t>
      </w:r>
      <w:r>
        <w:rPr>
          <w:rFonts w:ascii="Calibri" w:hAnsi="Calibri"/>
          <w:sz w:val="24"/>
          <w:szCs w:val="24"/>
        </w:rPr>
        <w:t>erview situations</w:t>
      </w:r>
      <w:r w:rsidRPr="00507BF2">
        <w:rPr>
          <w:rFonts w:ascii="Calibri" w:hAnsi="Calibri"/>
          <w:sz w:val="24"/>
          <w:szCs w:val="24"/>
        </w:rPr>
        <w:t>.</w:t>
      </w:r>
      <w:r>
        <w:rPr>
          <w:rFonts w:ascii="Calibri" w:hAnsi="Calibri"/>
          <w:sz w:val="24"/>
          <w:szCs w:val="24"/>
        </w:rPr>
        <w:t xml:space="preserve"> </w:t>
      </w:r>
      <w:r w:rsidRPr="00507BF2">
        <w:rPr>
          <w:rFonts w:ascii="Calibri" w:hAnsi="Calibri"/>
          <w:sz w:val="24"/>
          <w:szCs w:val="24"/>
        </w:rPr>
        <w:t>D</w:t>
      </w:r>
      <w:r>
        <w:rPr>
          <w:rFonts w:ascii="Calibri" w:hAnsi="Calibri"/>
          <w:sz w:val="24"/>
          <w:szCs w:val="24"/>
        </w:rPr>
        <w:t>rever (2006)</w:t>
      </w:r>
      <w:r w:rsidRPr="00445C27">
        <w:rPr>
          <w:rFonts w:ascii="Calibri" w:hAnsi="Calibri"/>
          <w:sz w:val="24"/>
          <w:szCs w:val="24"/>
        </w:rPr>
        <w:t xml:space="preserve"> suggests that by using closed questions the analysis of questionnaire responses is more straightforward than using interviews</w:t>
      </w:r>
      <w:r>
        <w:rPr>
          <w:rFonts w:ascii="Calibri" w:hAnsi="Calibri"/>
          <w:sz w:val="24"/>
          <w:szCs w:val="24"/>
        </w:rPr>
        <w:t xml:space="preserve"> and t</w:t>
      </w:r>
      <w:r w:rsidRPr="00445C27">
        <w:rPr>
          <w:rFonts w:ascii="Calibri" w:hAnsi="Calibri"/>
          <w:sz w:val="24"/>
          <w:szCs w:val="24"/>
        </w:rPr>
        <w:t xml:space="preserve">he use of standardised questions is an advantage because the researcher is </w:t>
      </w:r>
      <w:r>
        <w:rPr>
          <w:rFonts w:ascii="Calibri" w:hAnsi="Calibri"/>
          <w:sz w:val="24"/>
          <w:szCs w:val="24"/>
        </w:rPr>
        <w:t>more in control of the stimulus.</w:t>
      </w:r>
      <w:r w:rsidRPr="00445C27">
        <w:rPr>
          <w:rFonts w:ascii="Calibri" w:hAnsi="Calibri"/>
          <w:sz w:val="24"/>
          <w:szCs w:val="24"/>
        </w:rPr>
        <w:t xml:space="preserve"> Disadvantages of questionnaires include the amount of time required to draft, and re-draft questions, considering categories of response for each question</w:t>
      </w:r>
      <w:r>
        <w:rPr>
          <w:rFonts w:ascii="Calibri" w:hAnsi="Calibri"/>
          <w:sz w:val="24"/>
          <w:szCs w:val="24"/>
        </w:rPr>
        <w:t>,</w:t>
      </w:r>
      <w:r w:rsidRPr="00445C27">
        <w:rPr>
          <w:rFonts w:ascii="Calibri" w:hAnsi="Calibri"/>
          <w:sz w:val="24"/>
          <w:szCs w:val="24"/>
        </w:rPr>
        <w:t xml:space="preserve"> and making adjustments from piloting activities. </w:t>
      </w:r>
      <w:r>
        <w:rPr>
          <w:rFonts w:ascii="Calibri" w:hAnsi="Calibri"/>
          <w:sz w:val="24"/>
          <w:szCs w:val="24"/>
        </w:rPr>
        <w:t>However, t</w:t>
      </w:r>
      <w:r w:rsidRPr="00445C27">
        <w:rPr>
          <w:rFonts w:ascii="Calibri" w:hAnsi="Calibri"/>
          <w:sz w:val="24"/>
          <w:szCs w:val="24"/>
        </w:rPr>
        <w:t>hey reduce researcher b</w:t>
      </w:r>
      <w:r>
        <w:rPr>
          <w:rFonts w:ascii="Calibri" w:hAnsi="Calibri"/>
          <w:sz w:val="24"/>
          <w:szCs w:val="24"/>
        </w:rPr>
        <w:t xml:space="preserve">ias which is the usual criticism </w:t>
      </w:r>
      <w:r w:rsidRPr="00445C27">
        <w:rPr>
          <w:rFonts w:ascii="Calibri" w:hAnsi="Calibri"/>
          <w:sz w:val="24"/>
          <w:szCs w:val="24"/>
        </w:rPr>
        <w:t xml:space="preserve">of interviews </w:t>
      </w:r>
      <w:r>
        <w:rPr>
          <w:rFonts w:ascii="Calibri" w:hAnsi="Calibri"/>
          <w:sz w:val="24"/>
          <w:szCs w:val="24"/>
        </w:rPr>
        <w:t>(Richards, 2015</w:t>
      </w:r>
      <w:r w:rsidRPr="00445C27">
        <w:rPr>
          <w:rFonts w:ascii="Calibri" w:hAnsi="Calibri"/>
          <w:sz w:val="24"/>
          <w:szCs w:val="24"/>
        </w:rPr>
        <w:t>).</w:t>
      </w:r>
    </w:p>
    <w:p w14:paraId="6759C5DD" w14:textId="77777777" w:rsidR="00134138" w:rsidRDefault="00134138" w:rsidP="003B57D2">
      <w:pPr>
        <w:spacing w:after="0" w:line="360" w:lineRule="auto"/>
        <w:jc w:val="both"/>
        <w:rPr>
          <w:rFonts w:ascii="Calibri" w:hAnsi="Calibri"/>
          <w:sz w:val="24"/>
          <w:szCs w:val="24"/>
        </w:rPr>
      </w:pPr>
      <w:r>
        <w:rPr>
          <w:rFonts w:ascii="Calibri" w:hAnsi="Calibri"/>
          <w:bCs/>
          <w:sz w:val="24"/>
          <w:szCs w:val="24"/>
        </w:rPr>
        <w:t>A</w:t>
      </w:r>
      <w:r w:rsidRPr="00445C27">
        <w:rPr>
          <w:rFonts w:ascii="Calibri" w:hAnsi="Calibri"/>
          <w:bCs/>
          <w:sz w:val="24"/>
          <w:szCs w:val="24"/>
        </w:rPr>
        <w:t xml:space="preserve"> questionnaire “is concerned with demographic characteristics, opinions, attit</w:t>
      </w:r>
      <w:r>
        <w:rPr>
          <w:rFonts w:ascii="Calibri" w:hAnsi="Calibri"/>
          <w:bCs/>
          <w:sz w:val="24"/>
          <w:szCs w:val="24"/>
        </w:rPr>
        <w:t>udes and the social environment</w:t>
      </w:r>
      <w:r w:rsidRPr="00E01C3C">
        <w:rPr>
          <w:rFonts w:ascii="Calibri" w:hAnsi="Calibri"/>
          <w:bCs/>
          <w:sz w:val="24"/>
          <w:szCs w:val="24"/>
        </w:rPr>
        <w:t xml:space="preserve">” </w:t>
      </w:r>
      <w:r>
        <w:rPr>
          <w:rFonts w:ascii="Calibri" w:hAnsi="Calibri"/>
          <w:bCs/>
          <w:sz w:val="24"/>
          <w:szCs w:val="24"/>
        </w:rPr>
        <w:t xml:space="preserve">(Bell and Waters, 2014:14). </w:t>
      </w:r>
      <w:r w:rsidRPr="00445C27">
        <w:rPr>
          <w:rFonts w:ascii="Calibri" w:hAnsi="Calibri"/>
          <w:bCs/>
          <w:sz w:val="24"/>
          <w:szCs w:val="24"/>
        </w:rPr>
        <w:t>These item</w:t>
      </w:r>
      <w:r>
        <w:rPr>
          <w:rFonts w:ascii="Calibri" w:hAnsi="Calibri"/>
          <w:bCs/>
          <w:sz w:val="24"/>
          <w:szCs w:val="24"/>
        </w:rPr>
        <w:t xml:space="preserve">s are evident in the research purpose and </w:t>
      </w:r>
      <w:r w:rsidRPr="00445C27">
        <w:rPr>
          <w:rFonts w:ascii="Calibri" w:hAnsi="Calibri"/>
          <w:bCs/>
          <w:sz w:val="24"/>
          <w:szCs w:val="24"/>
        </w:rPr>
        <w:t>questions</w:t>
      </w:r>
      <w:r>
        <w:rPr>
          <w:rFonts w:ascii="Calibri" w:hAnsi="Calibri"/>
          <w:bCs/>
          <w:sz w:val="24"/>
          <w:szCs w:val="24"/>
        </w:rPr>
        <w:t xml:space="preserve">. </w:t>
      </w:r>
      <w:r w:rsidRPr="00445C27">
        <w:rPr>
          <w:rFonts w:ascii="Calibri" w:hAnsi="Calibri"/>
          <w:sz w:val="24"/>
          <w:szCs w:val="24"/>
        </w:rPr>
        <w:t>Themes from the literature critique informed the main sections of the questionnaire</w:t>
      </w:r>
      <w:r>
        <w:rPr>
          <w:rFonts w:ascii="Calibri" w:hAnsi="Calibri"/>
          <w:sz w:val="24"/>
          <w:szCs w:val="24"/>
        </w:rPr>
        <w:t xml:space="preserve"> (</w:t>
      </w:r>
      <w:r w:rsidRPr="00DA2B79">
        <w:rPr>
          <w:rFonts w:ascii="Calibri" w:hAnsi="Calibri"/>
          <w:sz w:val="24"/>
          <w:szCs w:val="24"/>
        </w:rPr>
        <w:t>Appendix 3</w:t>
      </w:r>
      <w:r>
        <w:rPr>
          <w:rFonts w:ascii="Calibri" w:hAnsi="Calibri"/>
          <w:sz w:val="24"/>
          <w:szCs w:val="24"/>
        </w:rPr>
        <w:t>)</w:t>
      </w:r>
      <w:r w:rsidRPr="00DA2B79">
        <w:rPr>
          <w:rFonts w:ascii="Calibri" w:hAnsi="Calibri"/>
          <w:sz w:val="24"/>
          <w:szCs w:val="24"/>
        </w:rPr>
        <w:t xml:space="preserve">, and the questions asked </w:t>
      </w:r>
      <w:r w:rsidRPr="00DA2B79">
        <w:rPr>
          <w:rFonts w:ascii="Calibri" w:hAnsi="Calibri"/>
          <w:bCs/>
          <w:sz w:val="24"/>
          <w:szCs w:val="24"/>
        </w:rPr>
        <w:t>were mapped to the re</w:t>
      </w:r>
      <w:r>
        <w:rPr>
          <w:rFonts w:ascii="Calibri" w:hAnsi="Calibri"/>
          <w:bCs/>
          <w:sz w:val="24"/>
          <w:szCs w:val="24"/>
        </w:rPr>
        <w:t xml:space="preserve">search questions (Appendix 4). </w:t>
      </w:r>
      <w:r w:rsidRPr="00DA2B79">
        <w:rPr>
          <w:rFonts w:ascii="Calibri" w:hAnsi="Calibri"/>
          <w:bCs/>
          <w:sz w:val="24"/>
          <w:szCs w:val="24"/>
        </w:rPr>
        <w:t xml:space="preserve">This </w:t>
      </w:r>
      <w:r w:rsidRPr="00445C27">
        <w:rPr>
          <w:rFonts w:ascii="Calibri" w:hAnsi="Calibri"/>
          <w:bCs/>
          <w:sz w:val="24"/>
          <w:szCs w:val="24"/>
        </w:rPr>
        <w:t xml:space="preserve">enabled data to be collected about types of </w:t>
      </w:r>
      <w:r>
        <w:rPr>
          <w:rFonts w:ascii="Calibri" w:hAnsi="Calibri"/>
          <w:bCs/>
          <w:sz w:val="24"/>
          <w:szCs w:val="24"/>
        </w:rPr>
        <w:t xml:space="preserve">FE </w:t>
      </w:r>
      <w:r w:rsidRPr="00445C27">
        <w:rPr>
          <w:rFonts w:ascii="Calibri" w:hAnsi="Calibri"/>
          <w:bCs/>
          <w:sz w:val="24"/>
          <w:szCs w:val="24"/>
        </w:rPr>
        <w:t>progra</w:t>
      </w:r>
      <w:r>
        <w:rPr>
          <w:rFonts w:ascii="Calibri" w:hAnsi="Calibri"/>
          <w:bCs/>
          <w:sz w:val="24"/>
          <w:szCs w:val="24"/>
        </w:rPr>
        <w:t xml:space="preserve">mmes </w:t>
      </w:r>
      <w:r w:rsidRPr="00445C27">
        <w:rPr>
          <w:rFonts w:ascii="Calibri" w:hAnsi="Calibri"/>
          <w:bCs/>
          <w:sz w:val="24"/>
          <w:szCs w:val="24"/>
        </w:rPr>
        <w:t xml:space="preserve">and </w:t>
      </w:r>
      <w:r w:rsidRPr="00445C27">
        <w:rPr>
          <w:rFonts w:ascii="Calibri" w:hAnsi="Calibri"/>
          <w:sz w:val="24"/>
          <w:szCs w:val="24"/>
        </w:rPr>
        <w:t>issues influencing provision</w:t>
      </w:r>
      <w:r>
        <w:rPr>
          <w:rFonts w:ascii="Calibri" w:hAnsi="Calibri"/>
          <w:sz w:val="24"/>
          <w:szCs w:val="24"/>
        </w:rPr>
        <w:t xml:space="preserve">, </w:t>
      </w:r>
      <w:r w:rsidRPr="00445C27">
        <w:rPr>
          <w:rFonts w:ascii="Calibri" w:hAnsi="Calibri"/>
          <w:sz w:val="24"/>
          <w:szCs w:val="24"/>
        </w:rPr>
        <w:t xml:space="preserve">such as Government </w:t>
      </w:r>
      <w:r w:rsidRPr="00445C27">
        <w:rPr>
          <w:rFonts w:ascii="Calibri" w:hAnsi="Calibri"/>
          <w:sz w:val="24"/>
          <w:szCs w:val="24"/>
        </w:rPr>
        <w:lastRenderedPageBreak/>
        <w:t>funding.</w:t>
      </w:r>
      <w:r w:rsidRPr="00445C27">
        <w:rPr>
          <w:rStyle w:val="FootnoteReference"/>
          <w:rFonts w:ascii="Calibri" w:hAnsi="Calibri"/>
          <w:sz w:val="24"/>
          <w:szCs w:val="24"/>
        </w:rPr>
        <w:footnoteReference w:id="55"/>
      </w:r>
      <w:r w:rsidRPr="00445C27">
        <w:rPr>
          <w:rFonts w:ascii="Calibri" w:hAnsi="Calibri"/>
          <w:sz w:val="24"/>
          <w:szCs w:val="24"/>
        </w:rPr>
        <w:t xml:space="preserve"> </w:t>
      </w:r>
      <w:r w:rsidRPr="002D2BFB">
        <w:rPr>
          <w:rFonts w:ascii="Calibri" w:hAnsi="Calibri"/>
          <w:bCs/>
          <w:sz w:val="24"/>
          <w:szCs w:val="24"/>
        </w:rPr>
        <w:t xml:space="preserve">It yielded </w:t>
      </w:r>
      <w:r w:rsidRPr="002D2BFB">
        <w:rPr>
          <w:rFonts w:ascii="Calibri" w:hAnsi="Calibri"/>
          <w:sz w:val="24"/>
          <w:szCs w:val="24"/>
          <w:lang w:val="en-US"/>
        </w:rPr>
        <w:t>numerical data leading to descriptive statistics</w:t>
      </w:r>
      <w:r>
        <w:rPr>
          <w:rFonts w:ascii="Calibri" w:hAnsi="Calibri"/>
          <w:sz w:val="24"/>
          <w:szCs w:val="24"/>
          <w:lang w:val="en-US"/>
        </w:rPr>
        <w:t xml:space="preserve"> </w:t>
      </w:r>
      <w:r w:rsidRPr="00445C27">
        <w:rPr>
          <w:rFonts w:ascii="Calibri" w:hAnsi="Calibri"/>
          <w:bCs/>
          <w:sz w:val="24"/>
          <w:szCs w:val="24"/>
        </w:rPr>
        <w:t>about recruitment</w:t>
      </w:r>
      <w:r>
        <w:rPr>
          <w:rFonts w:ascii="Calibri" w:hAnsi="Calibri"/>
          <w:bCs/>
          <w:sz w:val="24"/>
          <w:szCs w:val="24"/>
        </w:rPr>
        <w:t xml:space="preserve"> and success rates over a three-</w:t>
      </w:r>
      <w:r w:rsidRPr="00445C27">
        <w:rPr>
          <w:rFonts w:ascii="Calibri" w:hAnsi="Calibri"/>
          <w:bCs/>
          <w:sz w:val="24"/>
          <w:szCs w:val="24"/>
        </w:rPr>
        <w:t>year period</w:t>
      </w:r>
      <w:r>
        <w:rPr>
          <w:rFonts w:ascii="Calibri" w:hAnsi="Calibri"/>
          <w:bCs/>
          <w:sz w:val="24"/>
          <w:szCs w:val="24"/>
        </w:rPr>
        <w:t>,</w:t>
      </w:r>
      <w:r w:rsidRPr="00445C27">
        <w:rPr>
          <w:rFonts w:ascii="Calibri" w:hAnsi="Calibri"/>
          <w:bCs/>
          <w:sz w:val="24"/>
          <w:szCs w:val="24"/>
        </w:rPr>
        <w:t xml:space="preserve"> 2011-</w:t>
      </w:r>
      <w:r>
        <w:rPr>
          <w:rFonts w:ascii="Calibri" w:hAnsi="Calibri"/>
          <w:bCs/>
          <w:sz w:val="24"/>
          <w:szCs w:val="24"/>
        </w:rPr>
        <w:t>20</w:t>
      </w:r>
      <w:r w:rsidRPr="00445C27">
        <w:rPr>
          <w:rFonts w:ascii="Calibri" w:hAnsi="Calibri"/>
          <w:bCs/>
          <w:sz w:val="24"/>
          <w:szCs w:val="24"/>
        </w:rPr>
        <w:t>14</w:t>
      </w:r>
      <w:r>
        <w:rPr>
          <w:rFonts w:ascii="Calibri" w:hAnsi="Calibri"/>
          <w:bCs/>
          <w:sz w:val="24"/>
          <w:szCs w:val="24"/>
        </w:rPr>
        <w:t>, which permitted good-</w:t>
      </w:r>
      <w:r w:rsidRPr="00445C27">
        <w:rPr>
          <w:rFonts w:ascii="Calibri" w:hAnsi="Calibri"/>
          <w:bCs/>
          <w:sz w:val="24"/>
          <w:szCs w:val="24"/>
        </w:rPr>
        <w:t>trend analysis</w:t>
      </w:r>
      <w:r>
        <w:rPr>
          <w:rFonts w:ascii="Calibri" w:hAnsi="Calibri"/>
          <w:bCs/>
          <w:sz w:val="24"/>
          <w:szCs w:val="24"/>
        </w:rPr>
        <w:t>. T</w:t>
      </w:r>
      <w:r w:rsidRPr="00445C27">
        <w:rPr>
          <w:rFonts w:ascii="Calibri" w:hAnsi="Calibri"/>
          <w:sz w:val="24"/>
          <w:szCs w:val="24"/>
        </w:rPr>
        <w:t xml:space="preserve">he data addressed knowledge gaps evident in the literature critique </w:t>
      </w:r>
      <w:r>
        <w:rPr>
          <w:rFonts w:ascii="Calibri" w:hAnsi="Calibri"/>
          <w:sz w:val="24"/>
          <w:szCs w:val="24"/>
        </w:rPr>
        <w:t>by identifying clusters of factors influencing young people’s take-up of NEET provision (Chapter Two</w:t>
      </w:r>
      <w:r w:rsidRPr="00B81AA9">
        <w:rPr>
          <w:rFonts w:ascii="Calibri" w:hAnsi="Calibri"/>
          <w:sz w:val="24"/>
          <w:szCs w:val="24"/>
        </w:rPr>
        <w:t>, 2.4</w:t>
      </w:r>
      <w:r>
        <w:rPr>
          <w:rFonts w:ascii="Calibri" w:hAnsi="Calibri"/>
          <w:sz w:val="24"/>
          <w:szCs w:val="24"/>
        </w:rPr>
        <w:t>.5). The</w:t>
      </w:r>
      <w:r w:rsidRPr="000F7CE7">
        <w:rPr>
          <w:rFonts w:ascii="Calibri" w:hAnsi="Calibri"/>
          <w:sz w:val="24"/>
          <w:szCs w:val="24"/>
        </w:rPr>
        <w:t xml:space="preserve"> main benefit</w:t>
      </w:r>
      <w:r w:rsidRPr="00445C27">
        <w:rPr>
          <w:rFonts w:ascii="Calibri" w:hAnsi="Calibri"/>
          <w:sz w:val="24"/>
          <w:szCs w:val="24"/>
        </w:rPr>
        <w:t xml:space="preserve"> of using the questionnaire was its potential for identifying patterns across </w:t>
      </w:r>
      <w:r>
        <w:rPr>
          <w:rFonts w:ascii="Calibri" w:hAnsi="Calibri"/>
          <w:sz w:val="24"/>
          <w:szCs w:val="24"/>
        </w:rPr>
        <w:t xml:space="preserve">FE </w:t>
      </w:r>
      <w:r w:rsidRPr="00005CC5">
        <w:rPr>
          <w:rFonts w:ascii="Calibri" w:hAnsi="Calibri"/>
          <w:sz w:val="24"/>
          <w:szCs w:val="24"/>
        </w:rPr>
        <w:t>colleges</w:t>
      </w:r>
      <w:r>
        <w:rPr>
          <w:rFonts w:ascii="Calibri" w:hAnsi="Calibri"/>
          <w:sz w:val="24"/>
          <w:szCs w:val="24"/>
        </w:rPr>
        <w:t xml:space="preserve"> </w:t>
      </w:r>
      <w:r w:rsidRPr="00445C27">
        <w:rPr>
          <w:rFonts w:ascii="Calibri" w:hAnsi="Calibri"/>
          <w:sz w:val="24"/>
          <w:szCs w:val="24"/>
        </w:rPr>
        <w:t xml:space="preserve">in </w:t>
      </w:r>
      <w:r>
        <w:rPr>
          <w:rFonts w:ascii="Calibri" w:hAnsi="Calibri"/>
          <w:sz w:val="24"/>
          <w:szCs w:val="24"/>
        </w:rPr>
        <w:t xml:space="preserve">the </w:t>
      </w:r>
      <w:r w:rsidRPr="00445C27">
        <w:rPr>
          <w:rFonts w:ascii="Calibri" w:hAnsi="Calibri"/>
          <w:sz w:val="24"/>
          <w:szCs w:val="24"/>
        </w:rPr>
        <w:t>sample</w:t>
      </w:r>
      <w:r>
        <w:rPr>
          <w:rFonts w:ascii="Calibri" w:hAnsi="Calibri"/>
          <w:sz w:val="24"/>
          <w:szCs w:val="24"/>
        </w:rPr>
        <w:t xml:space="preserve">. </w:t>
      </w:r>
      <w:r w:rsidRPr="00445C27">
        <w:rPr>
          <w:rFonts w:ascii="Calibri" w:hAnsi="Calibri"/>
          <w:sz w:val="24"/>
          <w:szCs w:val="24"/>
        </w:rPr>
        <w:t xml:space="preserve">This sharpened the focus on policy </w:t>
      </w:r>
      <w:r>
        <w:rPr>
          <w:rFonts w:ascii="Calibri" w:hAnsi="Calibri"/>
          <w:sz w:val="24"/>
          <w:szCs w:val="24"/>
        </w:rPr>
        <w:t xml:space="preserve">affecting FE provision, such as </w:t>
      </w:r>
      <w:r w:rsidR="008841D2">
        <w:rPr>
          <w:rFonts w:ascii="Calibri" w:hAnsi="Calibri"/>
          <w:sz w:val="24"/>
          <w:szCs w:val="24"/>
        </w:rPr>
        <w:t xml:space="preserve">increased </w:t>
      </w:r>
      <w:r>
        <w:rPr>
          <w:rFonts w:ascii="Calibri" w:hAnsi="Calibri"/>
          <w:sz w:val="24"/>
          <w:szCs w:val="24"/>
        </w:rPr>
        <w:t>marketisation.</w:t>
      </w:r>
    </w:p>
    <w:p w14:paraId="7A0897CF" w14:textId="77777777" w:rsidR="001826BE" w:rsidRDefault="001826BE" w:rsidP="003B57D2">
      <w:pPr>
        <w:spacing w:after="0" w:line="360" w:lineRule="auto"/>
        <w:jc w:val="both"/>
        <w:rPr>
          <w:rFonts w:ascii="Calibri" w:hAnsi="Calibri"/>
          <w:sz w:val="24"/>
          <w:szCs w:val="24"/>
        </w:rPr>
      </w:pPr>
    </w:p>
    <w:p w14:paraId="36B4C8F3" w14:textId="77777777" w:rsidR="00134138" w:rsidRPr="00595212" w:rsidRDefault="00134138" w:rsidP="003B57D2">
      <w:pPr>
        <w:spacing w:after="0" w:line="360" w:lineRule="auto"/>
        <w:jc w:val="both"/>
        <w:rPr>
          <w:rFonts w:ascii="Calibri" w:hAnsi="Calibri"/>
          <w:b/>
          <w:i/>
          <w:sz w:val="24"/>
          <w:szCs w:val="24"/>
        </w:rPr>
      </w:pPr>
      <w:r w:rsidRPr="00595212">
        <w:rPr>
          <w:rFonts w:ascii="Calibri" w:hAnsi="Calibri"/>
          <w:b/>
          <w:sz w:val="24"/>
          <w:szCs w:val="24"/>
        </w:rPr>
        <w:t xml:space="preserve">3.5.4.2 </w:t>
      </w:r>
      <w:r w:rsidRPr="00595212">
        <w:rPr>
          <w:rFonts w:ascii="Calibri" w:hAnsi="Calibri"/>
          <w:b/>
          <w:i/>
          <w:sz w:val="24"/>
          <w:szCs w:val="24"/>
        </w:rPr>
        <w:t>Interviews</w:t>
      </w:r>
    </w:p>
    <w:p w14:paraId="508DE9B8" w14:textId="77777777" w:rsidR="00134138" w:rsidRDefault="00134138" w:rsidP="003B57D2">
      <w:pPr>
        <w:spacing w:after="0" w:line="360" w:lineRule="auto"/>
        <w:jc w:val="both"/>
        <w:rPr>
          <w:rFonts w:ascii="Calibri" w:hAnsi="Calibri"/>
          <w:sz w:val="24"/>
          <w:szCs w:val="24"/>
        </w:rPr>
      </w:pPr>
      <w:r>
        <w:rPr>
          <w:rFonts w:ascii="Calibri" w:hAnsi="Calibri"/>
          <w:sz w:val="24"/>
          <w:szCs w:val="24"/>
        </w:rPr>
        <w:t>T</w:t>
      </w:r>
      <w:r w:rsidRPr="00445C27">
        <w:rPr>
          <w:rFonts w:ascii="Calibri" w:hAnsi="Calibri"/>
          <w:sz w:val="24"/>
          <w:szCs w:val="24"/>
        </w:rPr>
        <w:t>here are several types</w:t>
      </w:r>
      <w:r>
        <w:rPr>
          <w:rFonts w:ascii="Calibri" w:hAnsi="Calibri"/>
          <w:sz w:val="24"/>
          <w:szCs w:val="24"/>
        </w:rPr>
        <w:t xml:space="preserve"> of interviewing techniques with </w:t>
      </w:r>
      <w:r w:rsidRPr="00445C27">
        <w:rPr>
          <w:rFonts w:ascii="Calibri" w:hAnsi="Calibri"/>
          <w:sz w:val="24"/>
          <w:szCs w:val="24"/>
        </w:rPr>
        <w:t xml:space="preserve">different aims </w:t>
      </w:r>
      <w:r>
        <w:rPr>
          <w:rFonts w:ascii="Calibri" w:hAnsi="Calibri"/>
          <w:sz w:val="24"/>
          <w:szCs w:val="24"/>
        </w:rPr>
        <w:t xml:space="preserve">based on different principles. </w:t>
      </w:r>
      <w:r w:rsidRPr="00445C27">
        <w:rPr>
          <w:rFonts w:ascii="Calibri" w:hAnsi="Calibri"/>
          <w:sz w:val="24"/>
          <w:szCs w:val="24"/>
        </w:rPr>
        <w:t>Drever (2006) classified these as being</w:t>
      </w:r>
      <w:r>
        <w:rPr>
          <w:rFonts w:ascii="Calibri" w:hAnsi="Calibri"/>
          <w:sz w:val="24"/>
          <w:szCs w:val="24"/>
        </w:rPr>
        <w:t>: formal, less-</w:t>
      </w:r>
      <w:r w:rsidRPr="00445C27">
        <w:rPr>
          <w:rFonts w:ascii="Calibri" w:hAnsi="Calibri"/>
          <w:sz w:val="24"/>
          <w:szCs w:val="24"/>
        </w:rPr>
        <w:t xml:space="preserve">formal and informal; structured, semi-structured and un-structured; focused or non-directive; informal interviews or respondent </w:t>
      </w:r>
      <w:r w:rsidRPr="00595212">
        <w:rPr>
          <w:rFonts w:ascii="Calibri" w:hAnsi="Calibri"/>
          <w:sz w:val="24"/>
          <w:szCs w:val="24"/>
        </w:rPr>
        <w:t>interviews. To obtain</w:t>
      </w:r>
      <w:r w:rsidRPr="002168C9">
        <w:rPr>
          <w:rFonts w:ascii="Calibri" w:hAnsi="Calibri"/>
          <w:sz w:val="24"/>
          <w:szCs w:val="24"/>
        </w:rPr>
        <w:t xml:space="preserve"> </w:t>
      </w:r>
      <w:r>
        <w:rPr>
          <w:rFonts w:ascii="Calibri" w:hAnsi="Calibri"/>
          <w:sz w:val="24"/>
          <w:szCs w:val="24"/>
        </w:rPr>
        <w:t>further insight into</w:t>
      </w:r>
      <w:r w:rsidRPr="002168C9">
        <w:rPr>
          <w:rFonts w:ascii="Calibri" w:hAnsi="Calibri"/>
          <w:sz w:val="24"/>
          <w:szCs w:val="24"/>
        </w:rPr>
        <w:t xml:space="preserve"> the effects of reform policy on NEET participation</w:t>
      </w:r>
      <w:r w:rsidRPr="00005CC5">
        <w:rPr>
          <w:rFonts w:ascii="Calibri" w:hAnsi="Calibri"/>
          <w:sz w:val="24"/>
          <w:szCs w:val="24"/>
        </w:rPr>
        <w:t>, qualitative data</w:t>
      </w:r>
      <w:r>
        <w:rPr>
          <w:rFonts w:ascii="Calibri" w:hAnsi="Calibri"/>
          <w:sz w:val="24"/>
          <w:szCs w:val="24"/>
        </w:rPr>
        <w:t xml:space="preserve"> was gained through </w:t>
      </w:r>
      <w:r w:rsidRPr="002168C9">
        <w:rPr>
          <w:rFonts w:ascii="Calibri" w:hAnsi="Calibri"/>
          <w:sz w:val="24"/>
          <w:szCs w:val="24"/>
        </w:rPr>
        <w:t>follow-on interviews</w:t>
      </w:r>
      <w:r w:rsidR="00E87F98">
        <w:rPr>
          <w:rFonts w:ascii="Calibri" w:hAnsi="Calibri"/>
          <w:sz w:val="24"/>
          <w:szCs w:val="24"/>
        </w:rPr>
        <w:t>.</w:t>
      </w:r>
    </w:p>
    <w:p w14:paraId="6F4C10B5" w14:textId="77777777" w:rsidR="00E87F98" w:rsidRDefault="00E87F98" w:rsidP="003B57D2">
      <w:pPr>
        <w:spacing w:after="0" w:line="360" w:lineRule="auto"/>
        <w:jc w:val="both"/>
        <w:rPr>
          <w:rFonts w:ascii="Calibri" w:hAnsi="Calibri"/>
          <w:sz w:val="24"/>
          <w:szCs w:val="24"/>
        </w:rPr>
      </w:pPr>
    </w:p>
    <w:p w14:paraId="5429D9ED" w14:textId="77777777" w:rsidR="00134138" w:rsidRPr="00445C27" w:rsidRDefault="00134138" w:rsidP="003B57D2">
      <w:pPr>
        <w:spacing w:after="0" w:line="360" w:lineRule="auto"/>
        <w:jc w:val="both"/>
        <w:rPr>
          <w:rFonts w:ascii="Calibri" w:hAnsi="Calibri"/>
          <w:b/>
          <w:i/>
          <w:sz w:val="24"/>
          <w:szCs w:val="24"/>
        </w:rPr>
      </w:pPr>
      <w:r>
        <w:rPr>
          <w:rFonts w:ascii="Calibri" w:hAnsi="Calibri"/>
          <w:b/>
          <w:sz w:val="24"/>
          <w:szCs w:val="24"/>
        </w:rPr>
        <w:t>3.5.4.3</w:t>
      </w:r>
      <w:r w:rsidRPr="00445C27">
        <w:rPr>
          <w:rFonts w:ascii="Calibri" w:hAnsi="Calibri"/>
          <w:b/>
          <w:sz w:val="24"/>
          <w:szCs w:val="24"/>
        </w:rPr>
        <w:t xml:space="preserve"> S</w:t>
      </w:r>
      <w:r w:rsidRPr="00445C27">
        <w:rPr>
          <w:rFonts w:ascii="Calibri" w:hAnsi="Calibri"/>
          <w:b/>
          <w:i/>
          <w:sz w:val="24"/>
          <w:szCs w:val="24"/>
        </w:rPr>
        <w:t>emi-structured interviews</w:t>
      </w:r>
    </w:p>
    <w:p w14:paraId="649A41C5" w14:textId="77777777" w:rsidR="00134138" w:rsidRDefault="00134138" w:rsidP="00134138">
      <w:pPr>
        <w:spacing w:line="360" w:lineRule="auto"/>
        <w:jc w:val="both"/>
        <w:rPr>
          <w:rFonts w:ascii="Calibri" w:hAnsi="Calibri"/>
          <w:sz w:val="24"/>
          <w:szCs w:val="24"/>
        </w:rPr>
      </w:pPr>
      <w:r w:rsidRPr="00123E3B">
        <w:rPr>
          <w:rFonts w:ascii="Calibri" w:hAnsi="Calibri"/>
          <w:sz w:val="24"/>
          <w:szCs w:val="24"/>
        </w:rPr>
        <w:t xml:space="preserve">Semi-structured interviews </w:t>
      </w:r>
      <w:r>
        <w:rPr>
          <w:rFonts w:ascii="Calibri" w:hAnsi="Calibri"/>
          <w:sz w:val="24"/>
          <w:szCs w:val="24"/>
        </w:rPr>
        <w:t xml:space="preserve">with FE senior managers were selected </w:t>
      </w:r>
      <w:r w:rsidRPr="00123E3B">
        <w:rPr>
          <w:rFonts w:ascii="Calibri" w:hAnsi="Calibri"/>
          <w:sz w:val="24"/>
          <w:szCs w:val="24"/>
        </w:rPr>
        <w:t>because this type of interview is suited to small-scale resea</w:t>
      </w:r>
      <w:r>
        <w:rPr>
          <w:rFonts w:ascii="Calibri" w:hAnsi="Calibri"/>
          <w:sz w:val="24"/>
          <w:szCs w:val="24"/>
        </w:rPr>
        <w:t xml:space="preserve">rch with a limited population. </w:t>
      </w:r>
      <w:r w:rsidRPr="00123E3B">
        <w:rPr>
          <w:rFonts w:ascii="Calibri" w:hAnsi="Calibri"/>
          <w:sz w:val="24"/>
          <w:szCs w:val="24"/>
        </w:rPr>
        <w:t>The</w:t>
      </w:r>
      <w:r w:rsidR="00E87F98">
        <w:rPr>
          <w:rFonts w:ascii="Calibri" w:hAnsi="Calibri"/>
          <w:sz w:val="24"/>
          <w:szCs w:val="24"/>
        </w:rPr>
        <w:t>y</w:t>
      </w:r>
      <w:r w:rsidRPr="00123E3B">
        <w:rPr>
          <w:rFonts w:ascii="Calibri" w:hAnsi="Calibri"/>
          <w:sz w:val="24"/>
          <w:szCs w:val="24"/>
        </w:rPr>
        <w:t xml:space="preserve"> </w:t>
      </w:r>
      <w:r w:rsidR="00E87F98">
        <w:rPr>
          <w:rFonts w:ascii="Calibri" w:hAnsi="Calibri"/>
          <w:sz w:val="24"/>
          <w:szCs w:val="24"/>
        </w:rPr>
        <w:t>yielded</w:t>
      </w:r>
      <w:r w:rsidRPr="00445C27">
        <w:rPr>
          <w:rFonts w:ascii="Calibri" w:hAnsi="Calibri"/>
          <w:sz w:val="24"/>
          <w:szCs w:val="24"/>
        </w:rPr>
        <w:t xml:space="preserve"> data of greater depth than the questionnair</w:t>
      </w:r>
      <w:r w:rsidR="00E87F98">
        <w:rPr>
          <w:rFonts w:ascii="Calibri" w:hAnsi="Calibri"/>
          <w:sz w:val="24"/>
          <w:szCs w:val="24"/>
        </w:rPr>
        <w:t>e because the interviewees could</w:t>
      </w:r>
      <w:r w:rsidRPr="00445C27">
        <w:rPr>
          <w:rFonts w:ascii="Calibri" w:hAnsi="Calibri"/>
          <w:sz w:val="24"/>
          <w:szCs w:val="24"/>
        </w:rPr>
        <w:t xml:space="preserve"> answer at some length and in their own words. </w:t>
      </w:r>
      <w:r w:rsidRPr="00A81E68">
        <w:rPr>
          <w:rFonts w:ascii="Calibri" w:hAnsi="Calibri"/>
          <w:sz w:val="24"/>
          <w:szCs w:val="24"/>
        </w:rPr>
        <w:t xml:space="preserve">The use of prompts </w:t>
      </w:r>
      <w:r>
        <w:rPr>
          <w:rFonts w:ascii="Calibri" w:hAnsi="Calibri"/>
          <w:sz w:val="24"/>
          <w:szCs w:val="24"/>
        </w:rPr>
        <w:t>and probes and follow-up questions allowed</w:t>
      </w:r>
      <w:r w:rsidRPr="00A81E68">
        <w:rPr>
          <w:rFonts w:ascii="Calibri" w:hAnsi="Calibri"/>
          <w:sz w:val="24"/>
          <w:szCs w:val="24"/>
        </w:rPr>
        <w:t xml:space="preserve"> </w:t>
      </w:r>
      <w:r w:rsidRPr="00005CC5">
        <w:rPr>
          <w:rFonts w:ascii="Calibri" w:hAnsi="Calibri"/>
          <w:sz w:val="24"/>
          <w:szCs w:val="24"/>
        </w:rPr>
        <w:t xml:space="preserve">participants to expand on and explain their views and perceptions </w:t>
      </w:r>
      <w:r w:rsidRPr="00005CC5">
        <w:rPr>
          <w:rFonts w:ascii="Calibri" w:hAnsi="Calibri"/>
          <w:bCs/>
          <w:sz w:val="24"/>
          <w:szCs w:val="24"/>
        </w:rPr>
        <w:t>about Coalition reforms and NEET provision.</w:t>
      </w:r>
      <w:r w:rsidRPr="00005CC5">
        <w:rPr>
          <w:rFonts w:ascii="Calibri" w:hAnsi="Calibri"/>
          <w:color w:val="632423" w:themeColor="accent2" w:themeShade="80"/>
          <w:sz w:val="24"/>
          <w:szCs w:val="24"/>
        </w:rPr>
        <w:t xml:space="preserve"> </w:t>
      </w:r>
      <w:r w:rsidRPr="00005CC5">
        <w:rPr>
          <w:rFonts w:ascii="Calibri" w:hAnsi="Calibri"/>
          <w:sz w:val="24"/>
          <w:szCs w:val="24"/>
        </w:rPr>
        <w:t>This allowed me to “keep an open mind about the shape of what they need to know and to allow concepts</w:t>
      </w:r>
      <w:r w:rsidRPr="009841F5">
        <w:rPr>
          <w:rFonts w:ascii="Calibri" w:hAnsi="Calibri"/>
          <w:sz w:val="24"/>
          <w:szCs w:val="24"/>
        </w:rPr>
        <w:t xml:space="preserve"> and theories to emerge from the data” (Bryman, 2016:10). It </w:t>
      </w:r>
      <w:r w:rsidRPr="00CA3F90">
        <w:rPr>
          <w:rFonts w:ascii="Calibri" w:hAnsi="Calibri"/>
          <w:sz w:val="24"/>
          <w:szCs w:val="24"/>
        </w:rPr>
        <w:t xml:space="preserve">uncovered </w:t>
      </w:r>
      <w:r w:rsidRPr="00082DE0">
        <w:rPr>
          <w:rFonts w:ascii="Calibri" w:hAnsi="Calibri"/>
          <w:sz w:val="24"/>
          <w:szCs w:val="24"/>
        </w:rPr>
        <w:t>important data</w:t>
      </w:r>
      <w:r>
        <w:rPr>
          <w:rFonts w:ascii="Calibri" w:hAnsi="Calibri"/>
          <w:sz w:val="24"/>
          <w:szCs w:val="24"/>
        </w:rPr>
        <w:t>,</w:t>
      </w:r>
      <w:r w:rsidRPr="00082DE0">
        <w:rPr>
          <w:rFonts w:ascii="Calibri" w:hAnsi="Calibri"/>
          <w:sz w:val="24"/>
          <w:szCs w:val="24"/>
        </w:rPr>
        <w:t xml:space="preserve"> vital to addressing aspects of the rese</w:t>
      </w:r>
      <w:r>
        <w:rPr>
          <w:rFonts w:ascii="Calibri" w:hAnsi="Calibri"/>
          <w:sz w:val="24"/>
          <w:szCs w:val="24"/>
        </w:rPr>
        <w:t>arch questions, not covered</w:t>
      </w:r>
      <w:r w:rsidRPr="00082DE0">
        <w:rPr>
          <w:rFonts w:ascii="Calibri" w:hAnsi="Calibri"/>
          <w:sz w:val="24"/>
          <w:szCs w:val="24"/>
        </w:rPr>
        <w:t xml:space="preserve"> by the questionnaire</w:t>
      </w:r>
      <w:r>
        <w:rPr>
          <w:rFonts w:ascii="Calibri" w:hAnsi="Calibri"/>
          <w:sz w:val="24"/>
          <w:szCs w:val="24"/>
        </w:rPr>
        <w:t>.</w:t>
      </w:r>
    </w:p>
    <w:p w14:paraId="0CDA1942" w14:textId="77777777" w:rsidR="00134138" w:rsidRDefault="00134138" w:rsidP="00134138">
      <w:pPr>
        <w:spacing w:line="360" w:lineRule="auto"/>
        <w:jc w:val="both"/>
        <w:rPr>
          <w:rFonts w:ascii="Calibri" w:hAnsi="Calibri"/>
          <w:sz w:val="24"/>
          <w:szCs w:val="24"/>
        </w:rPr>
      </w:pPr>
      <w:r w:rsidRPr="00005CC5">
        <w:rPr>
          <w:rFonts w:ascii="Calibri" w:hAnsi="Calibri"/>
          <w:sz w:val="24"/>
          <w:szCs w:val="24"/>
        </w:rPr>
        <w:t>I decided in advance the main topic areas and questions to be asked in the interview schedule for senior managers (Appendix 5). These were thematically linked</w:t>
      </w:r>
      <w:r w:rsidRPr="003140B7">
        <w:rPr>
          <w:rFonts w:ascii="Calibri" w:hAnsi="Calibri"/>
          <w:sz w:val="24"/>
          <w:szCs w:val="24"/>
        </w:rPr>
        <w:t xml:space="preserve"> to </w:t>
      </w:r>
      <w:r>
        <w:rPr>
          <w:rFonts w:ascii="Calibri" w:hAnsi="Calibri"/>
          <w:sz w:val="24"/>
          <w:szCs w:val="24"/>
        </w:rPr>
        <w:t>the literature critique and</w:t>
      </w:r>
      <w:r w:rsidRPr="003140B7">
        <w:rPr>
          <w:rFonts w:ascii="Calibri" w:hAnsi="Calibri"/>
          <w:sz w:val="24"/>
          <w:szCs w:val="24"/>
        </w:rPr>
        <w:t xml:space="preserve"> mapped to the research questions</w:t>
      </w:r>
      <w:r w:rsidRPr="008411D8">
        <w:rPr>
          <w:rFonts w:ascii="Calibri" w:hAnsi="Calibri"/>
          <w:color w:val="0070C0"/>
          <w:sz w:val="24"/>
          <w:szCs w:val="24"/>
        </w:rPr>
        <w:t xml:space="preserve"> </w:t>
      </w:r>
      <w:r w:rsidRPr="00D43767">
        <w:rPr>
          <w:rFonts w:ascii="Calibri" w:hAnsi="Calibri"/>
          <w:sz w:val="24"/>
          <w:szCs w:val="24"/>
        </w:rPr>
        <w:t>(Appendix 6</w:t>
      </w:r>
      <w:r w:rsidRPr="000C2AAB">
        <w:rPr>
          <w:rFonts w:ascii="Calibri" w:hAnsi="Calibri"/>
          <w:sz w:val="24"/>
          <w:szCs w:val="24"/>
        </w:rPr>
        <w:t>). Using</w:t>
      </w:r>
      <w:r w:rsidRPr="00082DE0">
        <w:rPr>
          <w:rFonts w:ascii="Calibri" w:hAnsi="Calibri"/>
          <w:sz w:val="24"/>
          <w:szCs w:val="24"/>
        </w:rPr>
        <w:t xml:space="preserve"> a pre-determined framework for the interview schedule helped ensure </w:t>
      </w:r>
      <w:r w:rsidRPr="00445C27">
        <w:rPr>
          <w:rFonts w:ascii="Calibri" w:hAnsi="Calibri"/>
          <w:sz w:val="24"/>
          <w:szCs w:val="24"/>
        </w:rPr>
        <w:t xml:space="preserve">consistency across </w:t>
      </w:r>
      <w:r w:rsidRPr="00445C27">
        <w:rPr>
          <w:rFonts w:ascii="Calibri" w:hAnsi="Calibri"/>
          <w:sz w:val="24"/>
          <w:szCs w:val="24"/>
        </w:rPr>
        <w:lastRenderedPageBreak/>
        <w:t>the sa</w:t>
      </w:r>
      <w:r>
        <w:rPr>
          <w:rFonts w:ascii="Calibri" w:hAnsi="Calibri"/>
          <w:sz w:val="24"/>
          <w:szCs w:val="24"/>
        </w:rPr>
        <w:t>mple and allowed for comparison</w:t>
      </w:r>
      <w:r>
        <w:rPr>
          <w:rFonts w:ascii="Calibri" w:hAnsi="Calibri"/>
          <w:bCs/>
          <w:sz w:val="24"/>
          <w:szCs w:val="24"/>
        </w:rPr>
        <w:t xml:space="preserve">. </w:t>
      </w:r>
      <w:r w:rsidRPr="00445C27">
        <w:rPr>
          <w:rFonts w:ascii="Calibri" w:hAnsi="Calibri"/>
          <w:bCs/>
          <w:sz w:val="24"/>
          <w:szCs w:val="24"/>
        </w:rPr>
        <w:t>Deni</w:t>
      </w:r>
      <w:r>
        <w:rPr>
          <w:rFonts w:ascii="Calibri" w:hAnsi="Calibri"/>
          <w:bCs/>
          <w:sz w:val="24"/>
          <w:szCs w:val="24"/>
        </w:rPr>
        <w:t>colo and Becker (2012) suggest</w:t>
      </w:r>
      <w:r w:rsidRPr="00445C27">
        <w:rPr>
          <w:rFonts w:ascii="Calibri" w:hAnsi="Calibri"/>
          <w:bCs/>
          <w:sz w:val="24"/>
          <w:szCs w:val="24"/>
        </w:rPr>
        <w:t xml:space="preserve"> that a shared frame of reference makes this method suitable for investigating professional concerns, such as education policy </w:t>
      </w:r>
      <w:r w:rsidRPr="008978E2">
        <w:rPr>
          <w:rFonts w:ascii="Calibri" w:hAnsi="Calibri"/>
          <w:bCs/>
          <w:sz w:val="24"/>
          <w:szCs w:val="24"/>
        </w:rPr>
        <w:t xml:space="preserve">and </w:t>
      </w:r>
      <w:r w:rsidRPr="00595212">
        <w:rPr>
          <w:rFonts w:ascii="Calibri" w:hAnsi="Calibri"/>
          <w:bCs/>
          <w:sz w:val="24"/>
          <w:szCs w:val="24"/>
        </w:rPr>
        <w:t>practice.</w:t>
      </w:r>
      <w:r>
        <w:rPr>
          <w:rFonts w:ascii="Calibri" w:hAnsi="Calibri"/>
          <w:sz w:val="24"/>
          <w:szCs w:val="24"/>
        </w:rPr>
        <w:t xml:space="preserve"> </w:t>
      </w:r>
      <w:r w:rsidRPr="00445C27">
        <w:rPr>
          <w:rFonts w:ascii="Calibri" w:hAnsi="Calibri"/>
          <w:bCs/>
          <w:sz w:val="24"/>
          <w:szCs w:val="24"/>
        </w:rPr>
        <w:t>This research method was practical given the limit</w:t>
      </w:r>
      <w:r w:rsidR="00C94862">
        <w:rPr>
          <w:rFonts w:ascii="Calibri" w:hAnsi="Calibri"/>
          <w:bCs/>
          <w:sz w:val="24"/>
          <w:szCs w:val="24"/>
        </w:rPr>
        <w:t>ed timescale for this research.</w:t>
      </w:r>
      <w:r>
        <w:rPr>
          <w:rFonts w:ascii="Calibri" w:hAnsi="Calibri"/>
          <w:bCs/>
          <w:sz w:val="24"/>
          <w:szCs w:val="24"/>
        </w:rPr>
        <w:t xml:space="preserve"> </w:t>
      </w:r>
      <w:r w:rsidRPr="00445C27">
        <w:rPr>
          <w:rFonts w:ascii="Calibri" w:hAnsi="Calibri"/>
          <w:sz w:val="24"/>
          <w:szCs w:val="24"/>
        </w:rPr>
        <w:t>Information gained through the</w:t>
      </w:r>
      <w:r>
        <w:rPr>
          <w:rFonts w:ascii="Calibri" w:hAnsi="Calibri"/>
          <w:sz w:val="24"/>
          <w:szCs w:val="24"/>
        </w:rPr>
        <w:t xml:space="preserve"> interview questions gave a 100% </w:t>
      </w:r>
      <w:r w:rsidRPr="00445C27">
        <w:rPr>
          <w:rFonts w:ascii="Calibri" w:hAnsi="Calibri"/>
          <w:sz w:val="24"/>
          <w:szCs w:val="24"/>
        </w:rPr>
        <w:t>return rate compared to the low</w:t>
      </w:r>
      <w:r>
        <w:rPr>
          <w:rFonts w:ascii="Calibri" w:hAnsi="Calibri"/>
          <w:sz w:val="24"/>
          <w:szCs w:val="24"/>
        </w:rPr>
        <w:t>er</w:t>
      </w:r>
      <w:r w:rsidRPr="00445C27">
        <w:rPr>
          <w:rFonts w:ascii="Calibri" w:hAnsi="Calibri"/>
          <w:sz w:val="24"/>
          <w:szCs w:val="24"/>
        </w:rPr>
        <w:t xml:space="preserve"> return rates </w:t>
      </w:r>
      <w:r>
        <w:rPr>
          <w:rFonts w:ascii="Calibri" w:hAnsi="Calibri"/>
          <w:sz w:val="24"/>
          <w:szCs w:val="24"/>
        </w:rPr>
        <w:t xml:space="preserve">usually </w:t>
      </w:r>
      <w:r w:rsidRPr="00445C27">
        <w:rPr>
          <w:rFonts w:ascii="Calibri" w:hAnsi="Calibri"/>
          <w:sz w:val="24"/>
          <w:szCs w:val="24"/>
        </w:rPr>
        <w:t xml:space="preserve">associated with self-completion </w:t>
      </w:r>
      <w:r>
        <w:rPr>
          <w:rFonts w:ascii="Calibri" w:hAnsi="Calibri"/>
          <w:sz w:val="24"/>
          <w:szCs w:val="24"/>
        </w:rPr>
        <w:t>questionnaires, which Mason (2012) estimates to</w:t>
      </w:r>
      <w:r w:rsidRPr="00445C27">
        <w:rPr>
          <w:rFonts w:ascii="Calibri" w:hAnsi="Calibri"/>
          <w:sz w:val="24"/>
          <w:szCs w:val="24"/>
        </w:rPr>
        <w:t xml:space="preserve"> </w:t>
      </w:r>
      <w:r>
        <w:rPr>
          <w:rFonts w:ascii="Calibri" w:hAnsi="Calibri"/>
          <w:sz w:val="24"/>
          <w:szCs w:val="24"/>
        </w:rPr>
        <w:t xml:space="preserve">be </w:t>
      </w:r>
      <w:r w:rsidRPr="00445C27">
        <w:rPr>
          <w:rFonts w:ascii="Calibri" w:hAnsi="Calibri"/>
          <w:sz w:val="24"/>
          <w:szCs w:val="24"/>
        </w:rPr>
        <w:t>20-25%</w:t>
      </w:r>
      <w:r>
        <w:rPr>
          <w:rFonts w:ascii="Calibri" w:hAnsi="Calibri"/>
          <w:sz w:val="24"/>
          <w:szCs w:val="24"/>
        </w:rPr>
        <w:t xml:space="preserve"> on average.</w:t>
      </w:r>
    </w:p>
    <w:p w14:paraId="2607A1AA" w14:textId="77777777" w:rsidR="00134138" w:rsidRDefault="00134138" w:rsidP="003B57D2">
      <w:pPr>
        <w:spacing w:after="0" w:line="360" w:lineRule="auto"/>
        <w:jc w:val="both"/>
        <w:rPr>
          <w:rFonts w:ascii="Calibri" w:hAnsi="Calibri"/>
          <w:sz w:val="24"/>
          <w:szCs w:val="24"/>
        </w:rPr>
      </w:pPr>
      <w:r>
        <w:rPr>
          <w:rFonts w:ascii="Calibri" w:hAnsi="Calibri"/>
          <w:sz w:val="24"/>
          <w:szCs w:val="24"/>
        </w:rPr>
        <w:t>T</w:t>
      </w:r>
      <w:r w:rsidRPr="00445C27">
        <w:rPr>
          <w:rFonts w:ascii="Calibri" w:hAnsi="Calibri"/>
          <w:sz w:val="24"/>
          <w:szCs w:val="24"/>
        </w:rPr>
        <w:t xml:space="preserve">he semi-structured interview </w:t>
      </w:r>
      <w:r w:rsidRPr="00005CC5">
        <w:rPr>
          <w:rFonts w:ascii="Calibri" w:hAnsi="Calibri"/>
          <w:sz w:val="24"/>
          <w:szCs w:val="24"/>
        </w:rPr>
        <w:t>allowed me to follow-up</w:t>
      </w:r>
      <w:r w:rsidRPr="00445C27">
        <w:rPr>
          <w:rFonts w:ascii="Calibri" w:hAnsi="Calibri"/>
          <w:sz w:val="24"/>
          <w:szCs w:val="24"/>
        </w:rPr>
        <w:t xml:space="preserve"> ideas and probe interviewees to inv</w:t>
      </w:r>
      <w:r>
        <w:rPr>
          <w:rFonts w:ascii="Calibri" w:hAnsi="Calibri"/>
          <w:sz w:val="24"/>
          <w:szCs w:val="24"/>
        </w:rPr>
        <w:t xml:space="preserve">estigate motives and feelings. </w:t>
      </w:r>
      <w:r w:rsidRPr="005318D9">
        <w:rPr>
          <w:rFonts w:ascii="Calibri" w:hAnsi="Calibri"/>
          <w:bCs/>
          <w:sz w:val="24"/>
          <w:szCs w:val="24"/>
        </w:rPr>
        <w:t xml:space="preserve">Supplementary questions were also asked to explore issues </w:t>
      </w:r>
      <w:r w:rsidRPr="00595212">
        <w:rPr>
          <w:rFonts w:ascii="Calibri" w:hAnsi="Calibri"/>
          <w:bCs/>
          <w:sz w:val="24"/>
          <w:szCs w:val="24"/>
        </w:rPr>
        <w:t>furt</w:t>
      </w:r>
      <w:r>
        <w:rPr>
          <w:rFonts w:ascii="Calibri" w:hAnsi="Calibri"/>
          <w:bCs/>
          <w:sz w:val="24"/>
          <w:szCs w:val="24"/>
        </w:rPr>
        <w:t xml:space="preserve">her. </w:t>
      </w:r>
      <w:r w:rsidRPr="00595212">
        <w:rPr>
          <w:rFonts w:ascii="Calibri" w:hAnsi="Calibri"/>
          <w:sz w:val="24"/>
          <w:szCs w:val="24"/>
        </w:rPr>
        <w:t>Disadvantages</w:t>
      </w:r>
      <w:r w:rsidRPr="007B59A6">
        <w:rPr>
          <w:rFonts w:ascii="Calibri" w:hAnsi="Calibri"/>
          <w:sz w:val="24"/>
          <w:szCs w:val="24"/>
        </w:rPr>
        <w:t xml:space="preserve"> </w:t>
      </w:r>
      <w:r w:rsidRPr="00445C27">
        <w:rPr>
          <w:rFonts w:ascii="Calibri" w:hAnsi="Calibri"/>
          <w:sz w:val="24"/>
          <w:szCs w:val="24"/>
        </w:rPr>
        <w:t xml:space="preserve">of this </w:t>
      </w:r>
      <w:r>
        <w:rPr>
          <w:rFonts w:ascii="Calibri" w:hAnsi="Calibri"/>
          <w:sz w:val="24"/>
          <w:szCs w:val="24"/>
        </w:rPr>
        <w:t>method included:</w:t>
      </w:r>
      <w:r w:rsidRPr="00445C27">
        <w:rPr>
          <w:rFonts w:ascii="Calibri" w:hAnsi="Calibri"/>
          <w:sz w:val="24"/>
          <w:szCs w:val="24"/>
        </w:rPr>
        <w:t xml:space="preserve"> interviews take time (usually 45-60 minutes plus travel time); and there is always the danger of interviewer bias</w:t>
      </w:r>
      <w:r>
        <w:rPr>
          <w:rFonts w:ascii="Calibri" w:hAnsi="Calibri"/>
          <w:sz w:val="24"/>
          <w:szCs w:val="24"/>
        </w:rPr>
        <w:t>, as</w:t>
      </w:r>
      <w:r w:rsidRPr="00445C27">
        <w:rPr>
          <w:rFonts w:ascii="Calibri" w:hAnsi="Calibri"/>
          <w:sz w:val="24"/>
          <w:szCs w:val="24"/>
        </w:rPr>
        <w:t xml:space="preserve"> discussed </w:t>
      </w:r>
      <w:r>
        <w:rPr>
          <w:rFonts w:ascii="Calibri" w:hAnsi="Calibri"/>
          <w:sz w:val="24"/>
          <w:szCs w:val="24"/>
        </w:rPr>
        <w:t>in 3.3</w:t>
      </w:r>
      <w:r w:rsidRPr="00595212">
        <w:rPr>
          <w:rFonts w:ascii="Calibri" w:hAnsi="Calibri"/>
          <w:sz w:val="24"/>
          <w:szCs w:val="24"/>
        </w:rPr>
        <w:t>.</w:t>
      </w:r>
      <w:r>
        <w:rPr>
          <w:rFonts w:ascii="Calibri" w:hAnsi="Calibri"/>
          <w:sz w:val="24"/>
          <w:szCs w:val="24"/>
        </w:rPr>
        <w:t>2. T</w:t>
      </w:r>
      <w:r w:rsidRPr="00445C27">
        <w:rPr>
          <w:rFonts w:ascii="Calibri" w:hAnsi="Calibri"/>
          <w:sz w:val="24"/>
          <w:szCs w:val="24"/>
        </w:rPr>
        <w:t>he wording of questions re</w:t>
      </w:r>
      <w:r>
        <w:rPr>
          <w:rFonts w:ascii="Calibri" w:hAnsi="Calibri"/>
          <w:sz w:val="24"/>
          <w:szCs w:val="24"/>
        </w:rPr>
        <w:t>quires precision, topics need</w:t>
      </w:r>
      <w:r w:rsidRPr="00445C27">
        <w:rPr>
          <w:rFonts w:ascii="Calibri" w:hAnsi="Calibri"/>
          <w:sz w:val="24"/>
          <w:szCs w:val="24"/>
        </w:rPr>
        <w:t xml:space="preserve"> to be selected</w:t>
      </w:r>
      <w:r>
        <w:rPr>
          <w:rFonts w:ascii="Calibri" w:hAnsi="Calibri"/>
          <w:sz w:val="24"/>
          <w:szCs w:val="24"/>
        </w:rPr>
        <w:t>,</w:t>
      </w:r>
      <w:r w:rsidRPr="00445C27">
        <w:rPr>
          <w:rFonts w:ascii="Calibri" w:hAnsi="Calibri"/>
          <w:sz w:val="24"/>
          <w:szCs w:val="24"/>
        </w:rPr>
        <w:t xml:space="preserve"> and methods of ana</w:t>
      </w:r>
      <w:r>
        <w:rPr>
          <w:rFonts w:ascii="Calibri" w:hAnsi="Calibri"/>
          <w:sz w:val="24"/>
          <w:szCs w:val="24"/>
        </w:rPr>
        <w:t xml:space="preserve">lysis needed to be considered. </w:t>
      </w:r>
      <w:r w:rsidRPr="00445C27">
        <w:rPr>
          <w:rFonts w:ascii="Calibri" w:hAnsi="Calibri"/>
          <w:sz w:val="24"/>
          <w:szCs w:val="24"/>
        </w:rPr>
        <w:t>The preparation time was demanding, such as dr</w:t>
      </w:r>
      <w:r>
        <w:rPr>
          <w:rFonts w:ascii="Calibri" w:hAnsi="Calibri"/>
          <w:sz w:val="24"/>
          <w:szCs w:val="24"/>
        </w:rPr>
        <w:t>afting and piloting instruments.</w:t>
      </w:r>
    </w:p>
    <w:p w14:paraId="0DD1C270" w14:textId="77777777" w:rsidR="001826BE" w:rsidRDefault="001826BE" w:rsidP="003B57D2">
      <w:pPr>
        <w:spacing w:after="0" w:line="360" w:lineRule="auto"/>
        <w:jc w:val="both"/>
        <w:rPr>
          <w:rFonts w:ascii="Calibri" w:hAnsi="Calibri"/>
          <w:sz w:val="24"/>
          <w:szCs w:val="24"/>
        </w:rPr>
      </w:pPr>
    </w:p>
    <w:p w14:paraId="431D07B2" w14:textId="77777777" w:rsidR="00134138" w:rsidRPr="00445C27" w:rsidRDefault="00134138" w:rsidP="009E1D2F">
      <w:pPr>
        <w:spacing w:after="0" w:line="360" w:lineRule="auto"/>
        <w:jc w:val="both"/>
        <w:rPr>
          <w:rFonts w:ascii="Calibri" w:hAnsi="Calibri"/>
          <w:b/>
          <w:i/>
          <w:sz w:val="24"/>
          <w:szCs w:val="24"/>
        </w:rPr>
      </w:pPr>
      <w:r>
        <w:rPr>
          <w:rFonts w:ascii="Calibri" w:hAnsi="Calibri"/>
          <w:b/>
          <w:sz w:val="24"/>
          <w:szCs w:val="24"/>
        </w:rPr>
        <w:t>3.5.4.4</w:t>
      </w:r>
      <w:r w:rsidRPr="00445C27">
        <w:rPr>
          <w:rFonts w:ascii="Calibri" w:hAnsi="Calibri"/>
          <w:b/>
          <w:sz w:val="24"/>
          <w:szCs w:val="24"/>
        </w:rPr>
        <w:t xml:space="preserve"> </w:t>
      </w:r>
      <w:r w:rsidRPr="00445C27">
        <w:rPr>
          <w:rFonts w:ascii="Calibri" w:hAnsi="Calibri"/>
          <w:b/>
          <w:i/>
          <w:sz w:val="24"/>
          <w:szCs w:val="24"/>
        </w:rPr>
        <w:t>Focus group discussions</w:t>
      </w:r>
    </w:p>
    <w:p w14:paraId="4BBD1CAB" w14:textId="77777777" w:rsidR="00134138" w:rsidRDefault="00134138" w:rsidP="00134138">
      <w:pPr>
        <w:pStyle w:val="CommentText"/>
        <w:spacing w:line="360" w:lineRule="auto"/>
        <w:ind w:right="18"/>
        <w:jc w:val="both"/>
        <w:rPr>
          <w:sz w:val="24"/>
          <w:szCs w:val="24"/>
        </w:rPr>
      </w:pPr>
      <w:r w:rsidRPr="00AF6AC2">
        <w:rPr>
          <w:rFonts w:ascii="Calibri" w:hAnsi="Calibri"/>
          <w:sz w:val="24"/>
          <w:szCs w:val="24"/>
        </w:rPr>
        <w:t>For more significant results about the provision context in-depth data was sought from</w:t>
      </w:r>
      <w:r>
        <w:rPr>
          <w:rFonts w:ascii="Calibri" w:hAnsi="Calibri"/>
          <w:sz w:val="24"/>
          <w:szCs w:val="24"/>
        </w:rPr>
        <w:t xml:space="preserve"> learners in FE </w:t>
      </w:r>
      <w:r w:rsidRPr="00005CC5">
        <w:rPr>
          <w:rFonts w:ascii="Calibri" w:hAnsi="Calibri"/>
          <w:sz w:val="24"/>
          <w:szCs w:val="24"/>
        </w:rPr>
        <w:t>colleges who had experienced being NEET.</w:t>
      </w:r>
      <w:r w:rsidR="00E158A4" w:rsidRPr="00005CC5">
        <w:rPr>
          <w:rFonts w:ascii="Calibri" w:hAnsi="Calibri"/>
          <w:sz w:val="24"/>
          <w:szCs w:val="24"/>
        </w:rPr>
        <w:t xml:space="preserve"> </w:t>
      </w:r>
      <w:r w:rsidRPr="00005CC5">
        <w:rPr>
          <w:rFonts w:ascii="Calibri" w:hAnsi="Calibri"/>
          <w:sz w:val="24"/>
          <w:szCs w:val="24"/>
        </w:rPr>
        <w:t>Bell and</w:t>
      </w:r>
      <w:r>
        <w:rPr>
          <w:rFonts w:ascii="Calibri" w:hAnsi="Calibri"/>
          <w:sz w:val="24"/>
          <w:szCs w:val="24"/>
        </w:rPr>
        <w:t xml:space="preserve"> Waters (</w:t>
      </w:r>
      <w:r w:rsidRPr="000829FA">
        <w:rPr>
          <w:rFonts w:ascii="Calibri" w:hAnsi="Calibri"/>
          <w:sz w:val="24"/>
          <w:szCs w:val="24"/>
        </w:rPr>
        <w:t>2014:187)</w:t>
      </w:r>
      <w:r>
        <w:rPr>
          <w:rFonts w:ascii="Calibri" w:hAnsi="Calibri"/>
          <w:sz w:val="24"/>
          <w:szCs w:val="24"/>
        </w:rPr>
        <w:t xml:space="preserve"> maintain that</w:t>
      </w:r>
      <w:r w:rsidRPr="000829FA">
        <w:rPr>
          <w:rFonts w:ascii="Calibri" w:hAnsi="Calibri"/>
          <w:sz w:val="24"/>
          <w:szCs w:val="24"/>
        </w:rPr>
        <w:t xml:space="preserve"> “focus groups are undoubtedly valuable when in-depth information is needed about how people think about an issue, their reasoning about the way things are, why they hold the views they do’’</w:t>
      </w:r>
      <w:r w:rsidR="00DF3B9F">
        <w:rPr>
          <w:rFonts w:ascii="Calibri" w:hAnsi="Calibri"/>
          <w:sz w:val="24"/>
          <w:szCs w:val="24"/>
        </w:rPr>
        <w:t>.</w:t>
      </w:r>
      <w:r w:rsidR="00E158A4">
        <w:rPr>
          <w:rFonts w:ascii="Calibri" w:hAnsi="Calibri" w:cs="Arial"/>
          <w:sz w:val="24"/>
          <w:szCs w:val="24"/>
        </w:rPr>
        <w:t xml:space="preserve"> </w:t>
      </w:r>
      <w:r>
        <w:rPr>
          <w:rFonts w:ascii="Calibri" w:hAnsi="Calibri" w:cs="Arial"/>
          <w:sz w:val="24"/>
          <w:szCs w:val="24"/>
        </w:rPr>
        <w:t>Group discussions provided a vehicle for participants to share and compare their perceptions and experiences in the context of peer-related NEET activities</w:t>
      </w:r>
      <w:r w:rsidRPr="00595212">
        <w:rPr>
          <w:rFonts w:ascii="Calibri" w:hAnsi="Calibri" w:cs="Arial"/>
          <w:sz w:val="24"/>
          <w:szCs w:val="24"/>
        </w:rPr>
        <w:t>. The</w:t>
      </w:r>
      <w:r w:rsidRPr="00EB4571">
        <w:rPr>
          <w:rFonts w:ascii="Calibri" w:hAnsi="Calibri" w:cs="Arial"/>
          <w:sz w:val="24"/>
          <w:szCs w:val="24"/>
        </w:rPr>
        <w:t xml:space="preserve"> data produce</w:t>
      </w:r>
      <w:r>
        <w:rPr>
          <w:rFonts w:ascii="Calibri" w:hAnsi="Calibri" w:cs="Arial"/>
          <w:sz w:val="24"/>
          <w:szCs w:val="24"/>
        </w:rPr>
        <w:t>d uncovered valuable</w:t>
      </w:r>
      <w:r w:rsidRPr="00EB4571">
        <w:rPr>
          <w:rFonts w:ascii="Calibri" w:hAnsi="Calibri" w:cs="Arial"/>
          <w:sz w:val="24"/>
          <w:szCs w:val="24"/>
        </w:rPr>
        <w:t xml:space="preserve"> </w:t>
      </w:r>
      <w:r w:rsidRPr="00EB4571">
        <w:rPr>
          <w:sz w:val="24"/>
          <w:szCs w:val="24"/>
        </w:rPr>
        <w:t xml:space="preserve">meanings </w:t>
      </w:r>
      <w:r>
        <w:rPr>
          <w:sz w:val="24"/>
          <w:szCs w:val="24"/>
        </w:rPr>
        <w:t xml:space="preserve">and unique shared representations about </w:t>
      </w:r>
      <w:r w:rsidRPr="00EB4571">
        <w:rPr>
          <w:sz w:val="24"/>
          <w:szCs w:val="24"/>
        </w:rPr>
        <w:t>FE NEET provision</w:t>
      </w:r>
      <w:r>
        <w:rPr>
          <w:sz w:val="24"/>
          <w:szCs w:val="24"/>
        </w:rPr>
        <w:t xml:space="preserve"> drawn from the participants’ lived experience.</w:t>
      </w:r>
    </w:p>
    <w:p w14:paraId="3101A044" w14:textId="77777777" w:rsidR="00134138" w:rsidRDefault="00134138" w:rsidP="003B57D2">
      <w:pPr>
        <w:pStyle w:val="CommentText"/>
        <w:spacing w:after="0" w:line="360" w:lineRule="auto"/>
        <w:ind w:right="17"/>
        <w:jc w:val="both"/>
        <w:rPr>
          <w:rFonts w:ascii="Calibri" w:hAnsi="Calibri"/>
          <w:sz w:val="24"/>
          <w:szCs w:val="24"/>
        </w:rPr>
      </w:pPr>
      <w:r>
        <w:rPr>
          <w:rFonts w:ascii="Calibri" w:hAnsi="Calibri"/>
          <w:bCs/>
          <w:sz w:val="24"/>
          <w:szCs w:val="24"/>
        </w:rPr>
        <w:t>The</w:t>
      </w:r>
      <w:r w:rsidRPr="000829FA">
        <w:rPr>
          <w:rFonts w:ascii="Calibri" w:hAnsi="Calibri"/>
          <w:bCs/>
          <w:sz w:val="24"/>
          <w:szCs w:val="24"/>
        </w:rPr>
        <w:t xml:space="preserve"> </w:t>
      </w:r>
      <w:r>
        <w:rPr>
          <w:rFonts w:ascii="Calibri" w:hAnsi="Calibri"/>
          <w:bCs/>
          <w:sz w:val="24"/>
          <w:szCs w:val="24"/>
        </w:rPr>
        <w:t>discussion groups</w:t>
      </w:r>
      <w:r w:rsidRPr="000829FA">
        <w:rPr>
          <w:rFonts w:ascii="Calibri" w:hAnsi="Calibri"/>
          <w:bCs/>
          <w:sz w:val="24"/>
          <w:szCs w:val="24"/>
        </w:rPr>
        <w:t xml:space="preserve"> had benefits, such</w:t>
      </w:r>
      <w:r w:rsidRPr="00445C27">
        <w:rPr>
          <w:rFonts w:ascii="Calibri" w:hAnsi="Calibri"/>
          <w:bCs/>
          <w:sz w:val="24"/>
          <w:szCs w:val="24"/>
        </w:rPr>
        <w:t xml:space="preserve"> as generating data quickly at a low cost and for triangulation with ot</w:t>
      </w:r>
      <w:r>
        <w:rPr>
          <w:rFonts w:ascii="Calibri" w:hAnsi="Calibri"/>
          <w:bCs/>
          <w:sz w:val="24"/>
          <w:szCs w:val="24"/>
        </w:rPr>
        <w:t xml:space="preserve">her methods in mixed-method research. </w:t>
      </w:r>
      <w:r w:rsidRPr="00445C27">
        <w:rPr>
          <w:rFonts w:ascii="Calibri" w:hAnsi="Calibri"/>
          <w:sz w:val="24"/>
          <w:szCs w:val="24"/>
        </w:rPr>
        <w:t xml:space="preserve">Smithson (2000) suggests that </w:t>
      </w:r>
      <w:r w:rsidRPr="00005CC5">
        <w:rPr>
          <w:rFonts w:ascii="Calibri" w:hAnsi="Calibri"/>
          <w:sz w:val="24"/>
          <w:szCs w:val="24"/>
        </w:rPr>
        <w:t>care should be taken</w:t>
      </w:r>
      <w:r w:rsidRPr="00445C27">
        <w:rPr>
          <w:rFonts w:ascii="Calibri" w:hAnsi="Calibri"/>
          <w:sz w:val="24"/>
          <w:szCs w:val="24"/>
        </w:rPr>
        <w:t xml:space="preserve"> with the unconscious use of language or non-verbal cues which might show a researcher’s strength of feeling to</w:t>
      </w:r>
      <w:r>
        <w:rPr>
          <w:rFonts w:ascii="Calibri" w:hAnsi="Calibri"/>
          <w:sz w:val="24"/>
          <w:szCs w:val="24"/>
        </w:rPr>
        <w:t>wards</w:t>
      </w:r>
      <w:r w:rsidRPr="00445C27">
        <w:rPr>
          <w:rFonts w:ascii="Calibri" w:hAnsi="Calibri"/>
          <w:sz w:val="24"/>
          <w:szCs w:val="24"/>
        </w:rPr>
        <w:t xml:space="preserve"> particular views put for</w:t>
      </w:r>
      <w:r>
        <w:rPr>
          <w:rFonts w:ascii="Calibri" w:hAnsi="Calibri"/>
          <w:sz w:val="24"/>
          <w:szCs w:val="24"/>
        </w:rPr>
        <w:t>ward by group participants</w:t>
      </w:r>
      <w:r w:rsidRPr="00445C27">
        <w:rPr>
          <w:rFonts w:ascii="Calibri" w:hAnsi="Calibri"/>
          <w:sz w:val="24"/>
          <w:szCs w:val="24"/>
        </w:rPr>
        <w:t xml:space="preserve"> because this can influence the </w:t>
      </w:r>
      <w:r>
        <w:rPr>
          <w:rFonts w:ascii="Calibri" w:hAnsi="Calibri"/>
          <w:sz w:val="24"/>
          <w:szCs w:val="24"/>
        </w:rPr>
        <w:t xml:space="preserve">validity of the emerging data. </w:t>
      </w:r>
      <w:r w:rsidRPr="00445C27">
        <w:rPr>
          <w:rFonts w:ascii="Calibri" w:hAnsi="Calibri"/>
          <w:sz w:val="24"/>
          <w:szCs w:val="24"/>
        </w:rPr>
        <w:t xml:space="preserve">The researcher needs to be a skilled interviewer to manage the focus group dynamic and to avoid any possible domination by one </w:t>
      </w:r>
      <w:r w:rsidRPr="00445C27">
        <w:rPr>
          <w:rFonts w:ascii="Calibri" w:hAnsi="Calibri"/>
          <w:sz w:val="24"/>
          <w:szCs w:val="24"/>
        </w:rPr>
        <w:lastRenderedPageBreak/>
        <w:t xml:space="preserve">member </w:t>
      </w:r>
      <w:r>
        <w:rPr>
          <w:rFonts w:ascii="Calibri" w:hAnsi="Calibri"/>
          <w:sz w:val="24"/>
          <w:szCs w:val="24"/>
        </w:rPr>
        <w:t xml:space="preserve">of the group. </w:t>
      </w:r>
      <w:r w:rsidRPr="00445C27">
        <w:rPr>
          <w:rFonts w:ascii="Calibri" w:hAnsi="Calibri"/>
          <w:sz w:val="24"/>
          <w:szCs w:val="24"/>
        </w:rPr>
        <w:t xml:space="preserve">I was able to draw on my prior work experience operating focus groups for </w:t>
      </w:r>
      <w:r>
        <w:rPr>
          <w:rFonts w:ascii="Calibri" w:hAnsi="Calibri"/>
          <w:sz w:val="24"/>
          <w:szCs w:val="24"/>
        </w:rPr>
        <w:t xml:space="preserve">government consultations. </w:t>
      </w:r>
      <w:r w:rsidRPr="00445C27">
        <w:rPr>
          <w:rFonts w:ascii="Calibri" w:hAnsi="Calibri"/>
          <w:sz w:val="24"/>
          <w:szCs w:val="24"/>
        </w:rPr>
        <w:t>Themes from the literature review and issues arising from the questionnaire findings informed the</w:t>
      </w:r>
      <w:r>
        <w:rPr>
          <w:rFonts w:ascii="Calibri" w:hAnsi="Calibri"/>
          <w:sz w:val="24"/>
          <w:szCs w:val="24"/>
        </w:rPr>
        <w:t xml:space="preserve"> topic a</w:t>
      </w:r>
      <w:r w:rsidRPr="00445C27">
        <w:rPr>
          <w:rFonts w:ascii="Calibri" w:hAnsi="Calibri"/>
          <w:sz w:val="24"/>
          <w:szCs w:val="24"/>
        </w:rPr>
        <w:t>rea</w:t>
      </w:r>
      <w:r>
        <w:rPr>
          <w:rFonts w:ascii="Calibri" w:hAnsi="Calibri"/>
          <w:sz w:val="24"/>
          <w:szCs w:val="24"/>
        </w:rPr>
        <w:t>s</w:t>
      </w:r>
      <w:r w:rsidRPr="00445C27">
        <w:rPr>
          <w:rFonts w:ascii="Calibri" w:hAnsi="Calibri"/>
          <w:sz w:val="24"/>
          <w:szCs w:val="24"/>
        </w:rPr>
        <w:t xml:space="preserve"> developed for the group discussions</w:t>
      </w:r>
      <w:r>
        <w:rPr>
          <w:rFonts w:ascii="Calibri" w:hAnsi="Calibri"/>
          <w:sz w:val="24"/>
          <w:szCs w:val="24"/>
        </w:rPr>
        <w:t xml:space="preserve"> and provided a stimulus for follow-on telephone interviews with </w:t>
      </w:r>
      <w:r w:rsidRPr="00505AAE">
        <w:rPr>
          <w:rFonts w:ascii="Calibri" w:hAnsi="Calibri"/>
          <w:sz w:val="24"/>
          <w:szCs w:val="24"/>
        </w:rPr>
        <w:t>policymakers (Appendices 7</w:t>
      </w:r>
      <w:r>
        <w:rPr>
          <w:rFonts w:ascii="Calibri" w:hAnsi="Calibri"/>
          <w:sz w:val="24"/>
          <w:szCs w:val="24"/>
        </w:rPr>
        <w:t xml:space="preserve"> and</w:t>
      </w:r>
      <w:r w:rsidRPr="00505AAE">
        <w:rPr>
          <w:rFonts w:ascii="Calibri" w:hAnsi="Calibri"/>
          <w:sz w:val="24"/>
          <w:szCs w:val="24"/>
        </w:rPr>
        <w:t xml:space="preserve"> 8).</w:t>
      </w:r>
    </w:p>
    <w:p w14:paraId="266E29DF" w14:textId="77777777" w:rsidR="00134138" w:rsidRDefault="00134138" w:rsidP="003B57D2">
      <w:pPr>
        <w:pStyle w:val="CommentText"/>
        <w:spacing w:after="0" w:line="360" w:lineRule="auto"/>
        <w:ind w:right="17"/>
        <w:jc w:val="both"/>
        <w:rPr>
          <w:rFonts w:ascii="Calibri" w:hAnsi="Calibri"/>
          <w:sz w:val="24"/>
          <w:szCs w:val="24"/>
        </w:rPr>
      </w:pPr>
    </w:p>
    <w:p w14:paraId="6B490954" w14:textId="77777777" w:rsidR="00134138" w:rsidRPr="00445C27" w:rsidRDefault="00134138" w:rsidP="003B57D2">
      <w:pPr>
        <w:pStyle w:val="CommentText"/>
        <w:tabs>
          <w:tab w:val="left" w:pos="-142"/>
        </w:tabs>
        <w:spacing w:after="0" w:line="360" w:lineRule="auto"/>
        <w:ind w:right="17"/>
        <w:jc w:val="both"/>
        <w:rPr>
          <w:rFonts w:ascii="Calibri" w:hAnsi="Calibri"/>
          <w:b/>
          <w:i/>
          <w:sz w:val="24"/>
          <w:szCs w:val="24"/>
        </w:rPr>
      </w:pPr>
      <w:r>
        <w:rPr>
          <w:rFonts w:ascii="Calibri" w:hAnsi="Calibri" w:cs="Arial"/>
          <w:b/>
          <w:sz w:val="24"/>
          <w:szCs w:val="24"/>
        </w:rPr>
        <w:t xml:space="preserve">3.5.4.5 </w:t>
      </w:r>
      <w:r w:rsidRPr="00445C27">
        <w:rPr>
          <w:rFonts w:ascii="Calibri" w:hAnsi="Calibri" w:cs="Arial"/>
          <w:b/>
          <w:i/>
          <w:sz w:val="24"/>
          <w:szCs w:val="24"/>
        </w:rPr>
        <w:t>Telephone interviews</w:t>
      </w:r>
    </w:p>
    <w:p w14:paraId="6BF7D9FE" w14:textId="77777777" w:rsidR="00134138" w:rsidRPr="001346D9" w:rsidRDefault="00134138" w:rsidP="003B57D2">
      <w:pPr>
        <w:spacing w:after="0" w:line="360" w:lineRule="auto"/>
        <w:jc w:val="both"/>
        <w:rPr>
          <w:rFonts w:ascii="Calibri" w:hAnsi="Calibri"/>
          <w:sz w:val="24"/>
          <w:szCs w:val="24"/>
        </w:rPr>
      </w:pPr>
      <w:r w:rsidRPr="00CF2365">
        <w:rPr>
          <w:rFonts w:ascii="Calibri" w:hAnsi="Calibri"/>
          <w:bCs/>
          <w:sz w:val="24"/>
          <w:szCs w:val="24"/>
        </w:rPr>
        <w:t xml:space="preserve">Cohen </w:t>
      </w:r>
      <w:r w:rsidRPr="00E16107">
        <w:rPr>
          <w:rFonts w:ascii="Calibri" w:hAnsi="Calibri"/>
          <w:bCs/>
          <w:sz w:val="24"/>
          <w:szCs w:val="24"/>
        </w:rPr>
        <w:t>et al</w:t>
      </w:r>
      <w:r>
        <w:rPr>
          <w:rFonts w:ascii="Calibri" w:hAnsi="Calibri"/>
          <w:bCs/>
          <w:sz w:val="24"/>
          <w:szCs w:val="24"/>
        </w:rPr>
        <w:t>. (2011:51)</w:t>
      </w:r>
      <w:r w:rsidRPr="00CF2365">
        <w:rPr>
          <w:rFonts w:ascii="Calibri" w:hAnsi="Calibri"/>
          <w:bCs/>
          <w:sz w:val="24"/>
          <w:szCs w:val="24"/>
        </w:rPr>
        <w:t xml:space="preserve"> </w:t>
      </w:r>
      <w:r w:rsidRPr="00005CC5">
        <w:rPr>
          <w:rFonts w:ascii="Calibri" w:hAnsi="Calibri"/>
          <w:bCs/>
          <w:sz w:val="24"/>
          <w:szCs w:val="24"/>
        </w:rPr>
        <w:t>suggest that “policymakers</w:t>
      </w:r>
      <w:r w:rsidRPr="00CF2365">
        <w:rPr>
          <w:rFonts w:ascii="Calibri" w:hAnsi="Calibri"/>
          <w:bCs/>
          <w:sz w:val="24"/>
          <w:szCs w:val="24"/>
        </w:rPr>
        <w:t xml:space="preserve"> support particular political agendas which drive decision</w:t>
      </w:r>
      <w:r w:rsidR="0085041A">
        <w:rPr>
          <w:rFonts w:ascii="Calibri" w:hAnsi="Calibri"/>
          <w:bCs/>
          <w:sz w:val="24"/>
          <w:szCs w:val="24"/>
        </w:rPr>
        <w:t xml:space="preserve"> </w:t>
      </w:r>
      <w:r w:rsidRPr="00CF2365">
        <w:rPr>
          <w:rFonts w:ascii="Calibri" w:hAnsi="Calibri"/>
          <w:bCs/>
          <w:sz w:val="24"/>
          <w:szCs w:val="24"/>
        </w:rPr>
        <w:t>making in education policy</w:t>
      </w:r>
      <w:r w:rsidRPr="00595212">
        <w:rPr>
          <w:rFonts w:ascii="Calibri" w:hAnsi="Calibri"/>
          <w:bCs/>
          <w:sz w:val="24"/>
          <w:szCs w:val="24"/>
        </w:rPr>
        <w:t>.” The</w:t>
      </w:r>
      <w:r w:rsidRPr="00CF2365">
        <w:rPr>
          <w:rFonts w:ascii="Calibri" w:hAnsi="Calibri"/>
          <w:bCs/>
          <w:sz w:val="24"/>
          <w:szCs w:val="24"/>
        </w:rPr>
        <w:t xml:space="preserve"> critique</w:t>
      </w:r>
      <w:r>
        <w:rPr>
          <w:rFonts w:ascii="Calibri" w:hAnsi="Calibri"/>
          <w:bCs/>
          <w:sz w:val="24"/>
          <w:szCs w:val="24"/>
        </w:rPr>
        <w:t xml:space="preserve"> of literature highlighted that</w:t>
      </w:r>
      <w:r w:rsidRPr="00CF2365">
        <w:rPr>
          <w:rFonts w:ascii="Calibri" w:hAnsi="Calibri"/>
          <w:bCs/>
          <w:sz w:val="24"/>
          <w:szCs w:val="24"/>
        </w:rPr>
        <w:t xml:space="preserve"> reform policy was driven more by ideological preferences or assumptions made by policymakers, rather than by a pedagogic evidence base (Chapter Two, 2.4</w:t>
      </w:r>
      <w:r>
        <w:rPr>
          <w:rFonts w:ascii="Calibri" w:hAnsi="Calibri"/>
          <w:bCs/>
          <w:sz w:val="24"/>
          <w:szCs w:val="24"/>
        </w:rPr>
        <w:t xml:space="preserve">.5). </w:t>
      </w:r>
      <w:r w:rsidRPr="00CF2365">
        <w:rPr>
          <w:rFonts w:ascii="Calibri" w:hAnsi="Calibri"/>
          <w:bCs/>
          <w:sz w:val="24"/>
          <w:szCs w:val="24"/>
        </w:rPr>
        <w:t>Telephone interviews with participants experienced in policy development were used to provide insight into dimensions of the Coalition Government</w:t>
      </w:r>
      <w:r w:rsidR="00104181">
        <w:rPr>
          <w:rFonts w:ascii="Calibri" w:hAnsi="Calibri"/>
          <w:bCs/>
          <w:sz w:val="24"/>
          <w:szCs w:val="24"/>
        </w:rPr>
        <w:t>’</w:t>
      </w:r>
      <w:r w:rsidRPr="00CF2365">
        <w:rPr>
          <w:rFonts w:ascii="Calibri" w:hAnsi="Calibri"/>
          <w:bCs/>
          <w:sz w:val="24"/>
          <w:szCs w:val="24"/>
        </w:rPr>
        <w:t xml:space="preserve">s </w:t>
      </w:r>
      <w:r>
        <w:rPr>
          <w:rFonts w:ascii="Calibri" w:hAnsi="Calibri"/>
          <w:bCs/>
          <w:sz w:val="24"/>
          <w:szCs w:val="24"/>
        </w:rPr>
        <w:t>NEET policy strategies.</w:t>
      </w:r>
      <w:r w:rsidRPr="00CF2365">
        <w:rPr>
          <w:rFonts w:ascii="Calibri" w:hAnsi="Calibri"/>
          <w:bCs/>
          <w:sz w:val="24"/>
          <w:szCs w:val="24"/>
        </w:rPr>
        <w:t xml:space="preserve"> Telephone interviews were chosen </w:t>
      </w:r>
      <w:r w:rsidRPr="00CF2365">
        <w:rPr>
          <w:rFonts w:ascii="Calibri" w:hAnsi="Calibri"/>
          <w:sz w:val="24"/>
          <w:szCs w:val="24"/>
        </w:rPr>
        <w:t>b</w:t>
      </w:r>
      <w:r>
        <w:rPr>
          <w:rFonts w:ascii="Calibri" w:hAnsi="Calibri"/>
          <w:sz w:val="24"/>
          <w:szCs w:val="24"/>
        </w:rPr>
        <w:t>ecause they had</w:t>
      </w:r>
      <w:r w:rsidRPr="00445C27">
        <w:rPr>
          <w:rFonts w:ascii="Calibri" w:hAnsi="Calibri"/>
          <w:sz w:val="24"/>
          <w:szCs w:val="24"/>
        </w:rPr>
        <w:t xml:space="preserve"> the advantage of providing ea</w:t>
      </w:r>
      <w:r>
        <w:rPr>
          <w:rFonts w:ascii="Calibri" w:hAnsi="Calibri"/>
          <w:sz w:val="24"/>
          <w:szCs w:val="24"/>
        </w:rPr>
        <w:t xml:space="preserve">se of access to individuals that may be </w:t>
      </w:r>
      <w:r w:rsidRPr="00445C27">
        <w:rPr>
          <w:rFonts w:ascii="Calibri" w:hAnsi="Calibri"/>
          <w:sz w:val="24"/>
          <w:szCs w:val="24"/>
        </w:rPr>
        <w:t>difficult to meet: busy officials</w:t>
      </w:r>
      <w:r>
        <w:rPr>
          <w:rFonts w:ascii="Calibri" w:hAnsi="Calibri"/>
          <w:sz w:val="24"/>
          <w:szCs w:val="24"/>
        </w:rPr>
        <w:t xml:space="preserve"> or a </w:t>
      </w:r>
      <w:r w:rsidRPr="00445C27">
        <w:rPr>
          <w:rFonts w:ascii="Calibri" w:hAnsi="Calibri"/>
          <w:sz w:val="24"/>
          <w:szCs w:val="24"/>
        </w:rPr>
        <w:t>wid</w:t>
      </w:r>
      <w:r w:rsidR="005B1A04">
        <w:rPr>
          <w:rFonts w:ascii="Calibri" w:hAnsi="Calibri"/>
          <w:sz w:val="24"/>
          <w:szCs w:val="24"/>
        </w:rPr>
        <w:t>e-spread sample (Burke and Miller, 2001</w:t>
      </w:r>
      <w:r>
        <w:rPr>
          <w:rFonts w:ascii="Calibri" w:hAnsi="Calibri"/>
          <w:sz w:val="24"/>
          <w:szCs w:val="24"/>
        </w:rPr>
        <w:t xml:space="preserve">). </w:t>
      </w:r>
      <w:r>
        <w:rPr>
          <w:rFonts w:ascii="Calibri" w:hAnsi="Calibri"/>
          <w:bCs/>
          <w:sz w:val="24"/>
          <w:szCs w:val="24"/>
        </w:rPr>
        <w:t>The</w:t>
      </w:r>
      <w:r w:rsidRPr="00445C27">
        <w:rPr>
          <w:rFonts w:ascii="Calibri" w:hAnsi="Calibri"/>
          <w:bCs/>
          <w:sz w:val="24"/>
          <w:szCs w:val="24"/>
        </w:rPr>
        <w:t xml:space="preserve"> sample was recruited </w:t>
      </w:r>
      <w:r w:rsidRPr="00005CC5">
        <w:rPr>
          <w:rFonts w:ascii="Calibri" w:hAnsi="Calibri"/>
          <w:bCs/>
          <w:sz w:val="24"/>
          <w:szCs w:val="24"/>
        </w:rPr>
        <w:t>through existing professional</w:t>
      </w:r>
      <w:r>
        <w:rPr>
          <w:rFonts w:ascii="Calibri" w:hAnsi="Calibri"/>
          <w:bCs/>
          <w:sz w:val="24"/>
          <w:szCs w:val="24"/>
        </w:rPr>
        <w:t xml:space="preserve"> networks.</w:t>
      </w:r>
      <w:r w:rsidRPr="00445C27">
        <w:rPr>
          <w:rFonts w:ascii="Calibri" w:hAnsi="Calibri"/>
          <w:bCs/>
          <w:sz w:val="24"/>
          <w:szCs w:val="24"/>
        </w:rPr>
        <w:t xml:space="preserve"> </w:t>
      </w:r>
      <w:r>
        <w:rPr>
          <w:rFonts w:ascii="Calibri" w:hAnsi="Calibri"/>
          <w:sz w:val="24"/>
          <w:szCs w:val="24"/>
        </w:rPr>
        <w:t>Basit (2010)</w:t>
      </w:r>
      <w:r w:rsidRPr="00445C27">
        <w:rPr>
          <w:rFonts w:ascii="Calibri" w:hAnsi="Calibri"/>
          <w:sz w:val="24"/>
          <w:szCs w:val="24"/>
        </w:rPr>
        <w:t xml:space="preserve"> views telephone interviews as be</w:t>
      </w:r>
      <w:r>
        <w:rPr>
          <w:rFonts w:ascii="Calibri" w:hAnsi="Calibri"/>
          <w:sz w:val="24"/>
          <w:szCs w:val="24"/>
        </w:rPr>
        <w:t>ing less obtrusive than face-to-</w:t>
      </w:r>
      <w:r w:rsidRPr="00445C27">
        <w:rPr>
          <w:rFonts w:ascii="Calibri" w:hAnsi="Calibri"/>
          <w:sz w:val="24"/>
          <w:szCs w:val="24"/>
        </w:rPr>
        <w:t xml:space="preserve">face interviews, involving less travel time </w:t>
      </w:r>
      <w:r>
        <w:rPr>
          <w:rFonts w:ascii="Calibri" w:hAnsi="Calibri"/>
          <w:sz w:val="24"/>
          <w:szCs w:val="24"/>
        </w:rPr>
        <w:t xml:space="preserve">and being more cost-effective. </w:t>
      </w:r>
      <w:r w:rsidRPr="00445C27">
        <w:rPr>
          <w:rFonts w:ascii="Calibri" w:hAnsi="Calibri"/>
          <w:sz w:val="24"/>
          <w:szCs w:val="24"/>
        </w:rPr>
        <w:t xml:space="preserve">However, Bell </w:t>
      </w:r>
      <w:r>
        <w:rPr>
          <w:rFonts w:ascii="Calibri" w:hAnsi="Calibri"/>
          <w:sz w:val="24"/>
          <w:szCs w:val="24"/>
        </w:rPr>
        <w:t>and Waters (2014</w:t>
      </w:r>
      <w:r w:rsidRPr="00445C27">
        <w:rPr>
          <w:rFonts w:ascii="Calibri" w:hAnsi="Calibri"/>
          <w:sz w:val="24"/>
          <w:szCs w:val="24"/>
        </w:rPr>
        <w:t>)</w:t>
      </w:r>
      <w:r>
        <w:rPr>
          <w:rFonts w:ascii="Calibri" w:hAnsi="Calibri"/>
          <w:sz w:val="24"/>
          <w:szCs w:val="24"/>
        </w:rPr>
        <w:t xml:space="preserve"> suggest that </w:t>
      </w:r>
      <w:r w:rsidRPr="00445C27">
        <w:rPr>
          <w:rFonts w:ascii="Calibri" w:hAnsi="Calibri"/>
          <w:sz w:val="24"/>
          <w:szCs w:val="24"/>
        </w:rPr>
        <w:t xml:space="preserve">it is </w:t>
      </w:r>
      <w:r>
        <w:rPr>
          <w:rFonts w:ascii="Calibri" w:hAnsi="Calibri"/>
          <w:sz w:val="24"/>
          <w:szCs w:val="24"/>
        </w:rPr>
        <w:t>difficult</w:t>
      </w:r>
      <w:r w:rsidRPr="00445C27">
        <w:rPr>
          <w:rFonts w:ascii="Calibri" w:hAnsi="Calibri"/>
          <w:sz w:val="24"/>
          <w:szCs w:val="24"/>
        </w:rPr>
        <w:t xml:space="preserve"> to establish rapport in telephone interview</w:t>
      </w:r>
      <w:r>
        <w:rPr>
          <w:rFonts w:ascii="Calibri" w:hAnsi="Calibri"/>
          <w:sz w:val="24"/>
          <w:szCs w:val="24"/>
        </w:rPr>
        <w:t>s</w:t>
      </w:r>
      <w:r w:rsidRPr="00445C27">
        <w:rPr>
          <w:rFonts w:ascii="Calibri" w:hAnsi="Calibri"/>
          <w:sz w:val="24"/>
          <w:szCs w:val="24"/>
        </w:rPr>
        <w:t xml:space="preserve"> due to the absence </w:t>
      </w:r>
      <w:r>
        <w:rPr>
          <w:rFonts w:ascii="Calibri" w:hAnsi="Calibri"/>
          <w:sz w:val="24"/>
          <w:szCs w:val="24"/>
        </w:rPr>
        <w:t xml:space="preserve">of non-verbal cues. </w:t>
      </w:r>
      <w:r w:rsidRPr="00445C27">
        <w:rPr>
          <w:rFonts w:ascii="Calibri" w:hAnsi="Calibri"/>
          <w:sz w:val="24"/>
          <w:szCs w:val="24"/>
        </w:rPr>
        <w:t xml:space="preserve">Careful preparation, planning and piloting activities </w:t>
      </w:r>
      <w:r w:rsidRPr="0040062C">
        <w:rPr>
          <w:rFonts w:ascii="Calibri" w:hAnsi="Calibri"/>
          <w:sz w:val="24"/>
          <w:szCs w:val="24"/>
        </w:rPr>
        <w:t xml:space="preserve">were undertaken to </w:t>
      </w:r>
      <w:r w:rsidRPr="00892FEA">
        <w:rPr>
          <w:rFonts w:ascii="Calibri" w:hAnsi="Calibri"/>
          <w:sz w:val="24"/>
          <w:szCs w:val="24"/>
        </w:rPr>
        <w:t xml:space="preserve">mitigate </w:t>
      </w:r>
      <w:r>
        <w:rPr>
          <w:rFonts w:ascii="Calibri" w:hAnsi="Calibri"/>
          <w:sz w:val="24"/>
          <w:szCs w:val="24"/>
        </w:rPr>
        <w:t xml:space="preserve">the </w:t>
      </w:r>
      <w:r w:rsidRPr="00892FEA">
        <w:rPr>
          <w:rFonts w:ascii="Calibri" w:hAnsi="Calibri"/>
          <w:sz w:val="24"/>
          <w:szCs w:val="24"/>
        </w:rPr>
        <w:t xml:space="preserve">disadvantages </w:t>
      </w:r>
      <w:r w:rsidRPr="00445C27">
        <w:rPr>
          <w:rFonts w:ascii="Calibri" w:hAnsi="Calibri"/>
          <w:sz w:val="24"/>
          <w:szCs w:val="24"/>
        </w:rPr>
        <w:t xml:space="preserve">associated with this </w:t>
      </w:r>
      <w:r>
        <w:rPr>
          <w:rFonts w:ascii="Calibri" w:hAnsi="Calibri"/>
          <w:sz w:val="24"/>
          <w:szCs w:val="24"/>
        </w:rPr>
        <w:t xml:space="preserve">method. </w:t>
      </w:r>
      <w:r w:rsidRPr="00173104">
        <w:rPr>
          <w:rFonts w:ascii="Calibri" w:hAnsi="Calibri"/>
          <w:sz w:val="24"/>
          <w:szCs w:val="24"/>
        </w:rPr>
        <w:t xml:space="preserve">Cohen at </w:t>
      </w:r>
      <w:r>
        <w:rPr>
          <w:rFonts w:ascii="Calibri" w:hAnsi="Calibri"/>
          <w:sz w:val="24"/>
          <w:szCs w:val="24"/>
        </w:rPr>
        <w:t>al. (2011)</w:t>
      </w:r>
      <w:r w:rsidRPr="00173104">
        <w:rPr>
          <w:rFonts w:ascii="Calibri" w:hAnsi="Calibri"/>
          <w:sz w:val="24"/>
          <w:szCs w:val="24"/>
        </w:rPr>
        <w:t xml:space="preserve"> suggest that the </w:t>
      </w:r>
      <w:r w:rsidRPr="00445C27">
        <w:rPr>
          <w:rFonts w:ascii="Calibri" w:hAnsi="Calibri"/>
          <w:sz w:val="24"/>
          <w:szCs w:val="24"/>
        </w:rPr>
        <w:t>maximum duration of the telephone</w:t>
      </w:r>
      <w:r>
        <w:rPr>
          <w:rFonts w:ascii="Calibri" w:hAnsi="Calibri"/>
          <w:sz w:val="24"/>
          <w:szCs w:val="24"/>
        </w:rPr>
        <w:t xml:space="preserve"> call should be 15-20 minutes </w:t>
      </w:r>
      <w:r w:rsidRPr="00445C27">
        <w:rPr>
          <w:rFonts w:ascii="Calibri" w:hAnsi="Calibri"/>
          <w:sz w:val="24"/>
          <w:szCs w:val="24"/>
        </w:rPr>
        <w:t>but in this research</w:t>
      </w:r>
      <w:r>
        <w:rPr>
          <w:rFonts w:ascii="Calibri" w:hAnsi="Calibri"/>
          <w:sz w:val="24"/>
          <w:szCs w:val="24"/>
        </w:rPr>
        <w:t>,</w:t>
      </w:r>
      <w:r w:rsidRPr="00445C27">
        <w:rPr>
          <w:rFonts w:ascii="Calibri" w:hAnsi="Calibri"/>
          <w:sz w:val="24"/>
          <w:szCs w:val="24"/>
        </w:rPr>
        <w:t xml:space="preserve"> the interviewees had subst</w:t>
      </w:r>
      <w:r>
        <w:rPr>
          <w:rFonts w:ascii="Calibri" w:hAnsi="Calibri"/>
          <w:sz w:val="24"/>
          <w:szCs w:val="24"/>
        </w:rPr>
        <w:t>antial knowledge about the</w:t>
      </w:r>
      <w:r w:rsidRPr="00445C27">
        <w:rPr>
          <w:rFonts w:ascii="Calibri" w:hAnsi="Calibri"/>
          <w:sz w:val="24"/>
          <w:szCs w:val="24"/>
        </w:rPr>
        <w:t xml:space="preserve"> NEET </w:t>
      </w:r>
      <w:r>
        <w:rPr>
          <w:rFonts w:ascii="Calibri" w:hAnsi="Calibri"/>
          <w:sz w:val="24"/>
          <w:szCs w:val="24"/>
        </w:rPr>
        <w:t xml:space="preserve">policy </w:t>
      </w:r>
      <w:r w:rsidRPr="00445C27">
        <w:rPr>
          <w:rFonts w:ascii="Calibri" w:hAnsi="Calibri"/>
          <w:sz w:val="24"/>
          <w:szCs w:val="24"/>
        </w:rPr>
        <w:t xml:space="preserve">context and were able to make comprehensive responses </w:t>
      </w:r>
      <w:r w:rsidRPr="00892FEA">
        <w:rPr>
          <w:rFonts w:ascii="Calibri" w:hAnsi="Calibri"/>
          <w:sz w:val="24"/>
          <w:szCs w:val="24"/>
        </w:rPr>
        <w:t>within this time frame.</w:t>
      </w:r>
    </w:p>
    <w:p w14:paraId="1E72D67E" w14:textId="77777777" w:rsidR="00A02DCF" w:rsidRDefault="00A02DCF" w:rsidP="003B57D2">
      <w:pPr>
        <w:spacing w:after="0" w:line="360" w:lineRule="auto"/>
        <w:jc w:val="both"/>
        <w:rPr>
          <w:rFonts w:ascii="Calibri" w:hAnsi="Calibri"/>
          <w:sz w:val="24"/>
          <w:szCs w:val="24"/>
        </w:rPr>
      </w:pPr>
    </w:p>
    <w:p w14:paraId="369B64EF" w14:textId="77777777" w:rsidR="00E71884" w:rsidRDefault="00E71884" w:rsidP="003B57D2">
      <w:pPr>
        <w:spacing w:after="0" w:line="360" w:lineRule="auto"/>
        <w:jc w:val="both"/>
        <w:rPr>
          <w:rFonts w:ascii="Calibri" w:hAnsi="Calibri"/>
          <w:sz w:val="24"/>
          <w:szCs w:val="24"/>
        </w:rPr>
      </w:pPr>
    </w:p>
    <w:p w14:paraId="027BF168" w14:textId="77777777" w:rsidR="00134138" w:rsidRDefault="00134138" w:rsidP="00134138">
      <w:pPr>
        <w:spacing w:line="360" w:lineRule="auto"/>
        <w:jc w:val="both"/>
        <w:rPr>
          <w:rFonts w:ascii="Calibri" w:hAnsi="Calibri"/>
          <w:b/>
          <w:sz w:val="28"/>
          <w:szCs w:val="28"/>
          <w:lang w:val="en-US"/>
        </w:rPr>
      </w:pPr>
      <w:r w:rsidRPr="00A85993">
        <w:rPr>
          <w:rFonts w:ascii="Calibri" w:hAnsi="Calibri"/>
          <w:b/>
          <w:sz w:val="28"/>
          <w:szCs w:val="28"/>
          <w:lang w:val="en-US"/>
        </w:rPr>
        <w:t xml:space="preserve">3.6 </w:t>
      </w:r>
      <w:r w:rsidRPr="00A85993">
        <w:rPr>
          <w:rFonts w:ascii="Calibri" w:hAnsi="Calibri"/>
          <w:b/>
          <w:i/>
          <w:sz w:val="28"/>
          <w:szCs w:val="28"/>
          <w:lang w:val="en-US"/>
        </w:rPr>
        <w:t>Sample</w:t>
      </w:r>
      <w:r>
        <w:rPr>
          <w:rFonts w:ascii="Calibri" w:hAnsi="Calibri"/>
          <w:b/>
          <w:sz w:val="28"/>
          <w:szCs w:val="28"/>
          <w:lang w:val="en-US"/>
        </w:rPr>
        <w:t xml:space="preserve"> </w:t>
      </w:r>
    </w:p>
    <w:p w14:paraId="67E8C851" w14:textId="77777777" w:rsidR="00134138" w:rsidRPr="00D807A0" w:rsidRDefault="00134138" w:rsidP="003B57D2">
      <w:pPr>
        <w:spacing w:after="0"/>
        <w:rPr>
          <w:rFonts w:ascii="Calibri" w:hAnsi="Calibri"/>
          <w:b/>
          <w:i/>
          <w:sz w:val="24"/>
          <w:szCs w:val="24"/>
        </w:rPr>
      </w:pPr>
      <w:r w:rsidRPr="00D807A0">
        <w:rPr>
          <w:rFonts w:ascii="Calibri" w:hAnsi="Calibri"/>
          <w:b/>
          <w:sz w:val="24"/>
          <w:szCs w:val="24"/>
        </w:rPr>
        <w:t xml:space="preserve">3.6.1 </w:t>
      </w:r>
      <w:r w:rsidRPr="00D807A0">
        <w:rPr>
          <w:rFonts w:ascii="Calibri" w:hAnsi="Calibri"/>
          <w:b/>
          <w:i/>
          <w:sz w:val="24"/>
          <w:szCs w:val="24"/>
        </w:rPr>
        <w:t>Research context</w:t>
      </w:r>
    </w:p>
    <w:p w14:paraId="6859CBB4" w14:textId="77777777" w:rsidR="00D3010B" w:rsidRDefault="00134138" w:rsidP="003B57D2">
      <w:pPr>
        <w:spacing w:after="0" w:line="360" w:lineRule="auto"/>
        <w:jc w:val="both"/>
        <w:rPr>
          <w:rFonts w:ascii="Calibri" w:hAnsi="Calibri"/>
          <w:sz w:val="24"/>
          <w:szCs w:val="24"/>
        </w:rPr>
      </w:pPr>
      <w:r w:rsidRPr="00D807A0">
        <w:rPr>
          <w:rFonts w:ascii="Calibri" w:hAnsi="Calibri"/>
          <w:sz w:val="24"/>
          <w:szCs w:val="24"/>
        </w:rPr>
        <w:t>The rese</w:t>
      </w:r>
      <w:r>
        <w:rPr>
          <w:rFonts w:ascii="Calibri" w:hAnsi="Calibri"/>
          <w:sz w:val="24"/>
          <w:szCs w:val="24"/>
        </w:rPr>
        <w:t xml:space="preserve">arch was conducted </w:t>
      </w:r>
      <w:r w:rsidRPr="00D807A0">
        <w:rPr>
          <w:rFonts w:ascii="Calibri" w:hAnsi="Calibri"/>
          <w:sz w:val="24"/>
          <w:szCs w:val="24"/>
        </w:rPr>
        <w:t>in the FE sector and the sett</w:t>
      </w:r>
      <w:r>
        <w:rPr>
          <w:rFonts w:ascii="Calibri" w:hAnsi="Calibri"/>
          <w:sz w:val="24"/>
          <w:szCs w:val="24"/>
        </w:rPr>
        <w:t xml:space="preserve">ing selected was FE </w:t>
      </w:r>
      <w:r w:rsidRPr="00005CC5">
        <w:rPr>
          <w:rFonts w:ascii="Calibri" w:hAnsi="Calibri"/>
          <w:sz w:val="24"/>
          <w:szCs w:val="24"/>
        </w:rPr>
        <w:t>colleges. The sample for the survey and case</w:t>
      </w:r>
      <w:r w:rsidR="00954077" w:rsidRPr="00005CC5">
        <w:rPr>
          <w:rFonts w:ascii="Calibri" w:hAnsi="Calibri"/>
          <w:sz w:val="24"/>
          <w:szCs w:val="24"/>
        </w:rPr>
        <w:t>-</w:t>
      </w:r>
      <w:r w:rsidRPr="00005CC5">
        <w:rPr>
          <w:rFonts w:ascii="Calibri" w:hAnsi="Calibri"/>
          <w:sz w:val="24"/>
          <w:szCs w:val="24"/>
        </w:rPr>
        <w:t xml:space="preserve">studies (Appendix 2) was drawn from FE colleges because FE is the major provider of 16-18 NEET provision (DfE, 2013a), </w:t>
      </w:r>
      <w:r w:rsidRPr="00005CC5">
        <w:rPr>
          <w:rFonts w:ascii="Calibri" w:hAnsi="Calibri"/>
          <w:sz w:val="24"/>
          <w:szCs w:val="24"/>
        </w:rPr>
        <w:lastRenderedPageBreak/>
        <w:t>and operates at the cutting-edge of Government education reform policy. FE colleges</w:t>
      </w:r>
      <w:r w:rsidRPr="00D807A0">
        <w:rPr>
          <w:rFonts w:ascii="Calibri" w:hAnsi="Calibri"/>
          <w:sz w:val="24"/>
          <w:szCs w:val="24"/>
        </w:rPr>
        <w:t xml:space="preserve"> are one of a number of Government funded education and training providers that can be defined as being part of the broad ed</w:t>
      </w:r>
      <w:r>
        <w:rPr>
          <w:rFonts w:ascii="Calibri" w:hAnsi="Calibri"/>
          <w:sz w:val="24"/>
          <w:szCs w:val="24"/>
        </w:rPr>
        <w:t xml:space="preserve">ucation provision sector for </w:t>
      </w:r>
      <w:r w:rsidRPr="00005CC5">
        <w:rPr>
          <w:rFonts w:ascii="Calibri" w:hAnsi="Calibri"/>
          <w:sz w:val="24"/>
          <w:szCs w:val="24"/>
        </w:rPr>
        <w:t>16-18 years olds. The FE sector has its own Government remit funding, legislative framework and is subject to Ofsted inspection. FE colleges have their</w:t>
      </w:r>
      <w:r w:rsidRPr="00D807A0">
        <w:rPr>
          <w:rFonts w:ascii="Calibri" w:hAnsi="Calibri"/>
          <w:sz w:val="24"/>
          <w:szCs w:val="24"/>
        </w:rPr>
        <w:t xml:space="preserve"> own sets of structures and business activities t</w:t>
      </w:r>
      <w:r>
        <w:rPr>
          <w:rFonts w:ascii="Calibri" w:hAnsi="Calibri"/>
          <w:sz w:val="24"/>
          <w:szCs w:val="24"/>
        </w:rPr>
        <w:t>hat make it a distinct</w:t>
      </w:r>
      <w:r w:rsidRPr="00D807A0">
        <w:rPr>
          <w:rFonts w:ascii="Calibri" w:hAnsi="Calibri"/>
          <w:sz w:val="24"/>
          <w:szCs w:val="24"/>
        </w:rPr>
        <w:t xml:space="preserve"> s</w:t>
      </w:r>
      <w:r>
        <w:rPr>
          <w:rFonts w:ascii="Calibri" w:hAnsi="Calibri"/>
          <w:sz w:val="24"/>
          <w:szCs w:val="24"/>
        </w:rPr>
        <w:t>ector with its own culture.</w:t>
      </w:r>
    </w:p>
    <w:p w14:paraId="57E8A808" w14:textId="77777777" w:rsidR="00AB5BA8" w:rsidRPr="00D3010B" w:rsidRDefault="00AB5BA8" w:rsidP="003B57D2">
      <w:pPr>
        <w:spacing w:after="0" w:line="360" w:lineRule="auto"/>
        <w:jc w:val="both"/>
        <w:rPr>
          <w:rFonts w:ascii="Calibri" w:hAnsi="Calibri"/>
          <w:sz w:val="24"/>
          <w:szCs w:val="24"/>
        </w:rPr>
      </w:pPr>
    </w:p>
    <w:p w14:paraId="13832D7A" w14:textId="77777777" w:rsidR="00134138" w:rsidRPr="003260B8" w:rsidRDefault="00134138" w:rsidP="003B57D2">
      <w:pPr>
        <w:pStyle w:val="yiv771996990msolistparagraph"/>
        <w:spacing w:before="0" w:beforeAutospacing="0" w:after="0" w:afterAutospacing="0" w:line="360" w:lineRule="auto"/>
        <w:ind w:right="142"/>
        <w:jc w:val="both"/>
        <w:rPr>
          <w:rFonts w:asciiTheme="minorHAnsi" w:hAnsiTheme="minorHAnsi" w:cstheme="minorHAnsi"/>
          <w:b/>
          <w:i/>
        </w:rPr>
      </w:pPr>
      <w:r w:rsidRPr="003260B8">
        <w:rPr>
          <w:rFonts w:asciiTheme="minorHAnsi" w:hAnsiTheme="minorHAnsi" w:cstheme="minorHAnsi"/>
          <w:b/>
        </w:rPr>
        <w:t xml:space="preserve">3.6.2 </w:t>
      </w:r>
      <w:r w:rsidRPr="003260B8">
        <w:rPr>
          <w:rFonts w:asciiTheme="minorHAnsi" w:hAnsiTheme="minorHAnsi" w:cstheme="minorHAnsi"/>
          <w:b/>
          <w:i/>
        </w:rPr>
        <w:t>Survey sample</w:t>
      </w:r>
    </w:p>
    <w:p w14:paraId="2A744A62" w14:textId="77777777" w:rsidR="00134138" w:rsidRDefault="00134138" w:rsidP="003B57D2">
      <w:pPr>
        <w:pStyle w:val="yiv771996990msolistparagraph"/>
        <w:spacing w:before="0" w:beforeAutospacing="0" w:after="0" w:afterAutospacing="0" w:line="360" w:lineRule="auto"/>
        <w:ind w:right="142"/>
        <w:jc w:val="both"/>
        <w:rPr>
          <w:rFonts w:asciiTheme="minorHAnsi" w:hAnsiTheme="minorHAnsi" w:cstheme="minorHAnsi"/>
        </w:rPr>
      </w:pPr>
      <w:r w:rsidRPr="003260B8">
        <w:rPr>
          <w:rFonts w:asciiTheme="minorHAnsi" w:hAnsiTheme="minorHAnsi" w:cstheme="minorHAnsi"/>
        </w:rPr>
        <w:t xml:space="preserve">The sample population was seven Chief Executives from FE </w:t>
      </w:r>
      <w:r w:rsidRPr="00005CC5">
        <w:rPr>
          <w:rFonts w:asciiTheme="minorHAnsi" w:hAnsiTheme="minorHAnsi" w:cstheme="minorHAnsi"/>
        </w:rPr>
        <w:t>colleges</w:t>
      </w:r>
      <w:r w:rsidR="00005CC5" w:rsidRPr="00005CC5">
        <w:rPr>
          <w:rFonts w:asciiTheme="minorHAnsi" w:hAnsiTheme="minorHAnsi" w:cstheme="minorHAnsi"/>
        </w:rPr>
        <w:t xml:space="preserve"> in the West Midlands</w:t>
      </w:r>
      <w:r w:rsidR="00470E49" w:rsidRPr="00005CC5">
        <w:rPr>
          <w:rFonts w:asciiTheme="minorHAnsi" w:hAnsiTheme="minorHAnsi" w:cstheme="minorHAnsi"/>
        </w:rPr>
        <w:t xml:space="preserve"> </w:t>
      </w:r>
      <w:r w:rsidRPr="00005CC5">
        <w:rPr>
          <w:rFonts w:asciiTheme="minorHAnsi" w:hAnsiTheme="minorHAnsi" w:cstheme="minorHAnsi"/>
        </w:rPr>
        <w:t>(FE in a range of possible organisations). There were 25</w:t>
      </w:r>
      <w:r w:rsidRPr="00005CC5">
        <w:rPr>
          <w:rFonts w:asciiTheme="minorHAnsi" w:hAnsiTheme="minorHAnsi" w:cstheme="minorHAnsi"/>
          <w:b/>
        </w:rPr>
        <w:t xml:space="preserve"> </w:t>
      </w:r>
      <w:r w:rsidR="00A02DCF" w:rsidRPr="00005CC5">
        <w:rPr>
          <w:rFonts w:asciiTheme="minorHAnsi" w:hAnsiTheme="minorHAnsi" w:cstheme="minorHAnsi"/>
        </w:rPr>
        <w:t>FE colleges</w:t>
      </w:r>
      <w:r w:rsidRPr="00005CC5">
        <w:rPr>
          <w:rFonts w:asciiTheme="minorHAnsi" w:hAnsiTheme="minorHAnsi" w:cstheme="minorHAnsi"/>
        </w:rPr>
        <w:t xml:space="preserve"> in this</w:t>
      </w:r>
      <w:r w:rsidRPr="003260B8">
        <w:rPr>
          <w:rFonts w:asciiTheme="minorHAnsi" w:hAnsiTheme="minorHAnsi" w:cstheme="minorHAnsi"/>
        </w:rPr>
        <w:t xml:space="preserve"> region out of a total of 348 in England, </w:t>
      </w:r>
      <w:r>
        <w:rPr>
          <w:rFonts w:asciiTheme="minorHAnsi" w:hAnsiTheme="minorHAnsi" w:cstheme="minorHAnsi"/>
        </w:rPr>
        <w:t xml:space="preserve">in November 2014 (AoC, 2014b). </w:t>
      </w:r>
      <w:r w:rsidRPr="003260B8">
        <w:rPr>
          <w:rFonts w:asciiTheme="minorHAnsi" w:hAnsiTheme="minorHAnsi" w:cstheme="minorHAnsi"/>
        </w:rPr>
        <w:t>The maximum sample size used for this research study was 23 FE colleges, and th</w:t>
      </w:r>
      <w:r w:rsidR="00AA4743">
        <w:rPr>
          <w:rFonts w:asciiTheme="minorHAnsi" w:hAnsiTheme="minorHAnsi" w:cstheme="minorHAnsi"/>
        </w:rPr>
        <w:t>is reflected</w:t>
      </w:r>
      <w:r w:rsidRPr="003260B8">
        <w:rPr>
          <w:rFonts w:asciiTheme="minorHAnsi" w:hAnsiTheme="minorHAnsi" w:cstheme="minorHAnsi"/>
        </w:rPr>
        <w:t xml:space="preserve"> those FE </w:t>
      </w:r>
      <w:r w:rsidRPr="00EA2646">
        <w:rPr>
          <w:rFonts w:asciiTheme="minorHAnsi" w:hAnsiTheme="minorHAnsi" w:cstheme="minorHAnsi"/>
        </w:rPr>
        <w:t>colleges</w:t>
      </w:r>
      <w:r w:rsidRPr="003260B8">
        <w:rPr>
          <w:rFonts w:asciiTheme="minorHAnsi" w:hAnsiTheme="minorHAnsi" w:cstheme="minorHAnsi"/>
        </w:rPr>
        <w:t xml:space="preserve"> which delivered 16-18 NEET provision</w:t>
      </w:r>
      <w:r>
        <w:rPr>
          <w:rFonts w:asciiTheme="minorHAnsi" w:hAnsiTheme="minorHAnsi" w:cstheme="minorHAnsi"/>
        </w:rPr>
        <w:t xml:space="preserve">. </w:t>
      </w:r>
      <w:r w:rsidRPr="00595212">
        <w:rPr>
          <w:rFonts w:asciiTheme="minorHAnsi" w:hAnsiTheme="minorHAnsi" w:cstheme="minorHAnsi"/>
        </w:rPr>
        <w:t>B</w:t>
      </w:r>
      <w:r w:rsidRPr="003260B8">
        <w:rPr>
          <w:rFonts w:asciiTheme="minorHAnsi" w:hAnsiTheme="minorHAnsi" w:cstheme="minorHAnsi"/>
        </w:rPr>
        <w:t>y collect</w:t>
      </w:r>
      <w:r>
        <w:rPr>
          <w:rFonts w:asciiTheme="minorHAnsi" w:hAnsiTheme="minorHAnsi" w:cstheme="minorHAnsi"/>
        </w:rPr>
        <w:t xml:space="preserve">ing data from this </w:t>
      </w:r>
      <w:r w:rsidR="00AA4743">
        <w:rPr>
          <w:rFonts w:asciiTheme="minorHAnsi" w:hAnsiTheme="minorHAnsi" w:cstheme="minorHAnsi"/>
        </w:rPr>
        <w:t xml:space="preserve">smaller </w:t>
      </w:r>
      <w:r>
        <w:rPr>
          <w:rFonts w:asciiTheme="minorHAnsi" w:hAnsiTheme="minorHAnsi" w:cstheme="minorHAnsi"/>
        </w:rPr>
        <w:t>regional sub</w:t>
      </w:r>
      <w:r w:rsidRPr="003260B8">
        <w:rPr>
          <w:rFonts w:asciiTheme="minorHAnsi" w:hAnsiTheme="minorHAnsi" w:cstheme="minorHAnsi"/>
        </w:rPr>
        <w:t xml:space="preserve">set </w:t>
      </w:r>
      <w:r w:rsidR="003E7A47">
        <w:rPr>
          <w:rFonts w:asciiTheme="minorHAnsi" w:hAnsiTheme="minorHAnsi" w:cstheme="minorHAnsi"/>
        </w:rPr>
        <w:t>(sample) of the</w:t>
      </w:r>
      <w:r w:rsidR="00AA4743">
        <w:rPr>
          <w:rFonts w:asciiTheme="minorHAnsi" w:hAnsiTheme="minorHAnsi" w:cstheme="minorHAnsi"/>
        </w:rPr>
        <w:t xml:space="preserve"> </w:t>
      </w:r>
      <w:r w:rsidRPr="003260B8">
        <w:rPr>
          <w:rFonts w:asciiTheme="minorHAnsi" w:hAnsiTheme="minorHAnsi" w:cstheme="minorHAnsi"/>
        </w:rPr>
        <w:t>population, the data</w:t>
      </w:r>
      <w:r w:rsidR="00AA4743">
        <w:rPr>
          <w:rFonts w:asciiTheme="minorHAnsi" w:hAnsiTheme="minorHAnsi" w:cstheme="minorHAnsi"/>
        </w:rPr>
        <w:t xml:space="preserve"> gained by the questionnaire can be viewed as </w:t>
      </w:r>
      <w:r w:rsidRPr="003260B8">
        <w:rPr>
          <w:rFonts w:asciiTheme="minorHAnsi" w:hAnsiTheme="minorHAnsi" w:cstheme="minorHAnsi"/>
        </w:rPr>
        <w:t xml:space="preserve">representative of the </w:t>
      </w:r>
      <w:r w:rsidR="00AA4743">
        <w:rPr>
          <w:rFonts w:asciiTheme="minorHAnsi" w:hAnsiTheme="minorHAnsi" w:cstheme="minorHAnsi"/>
        </w:rPr>
        <w:t xml:space="preserve">FE college </w:t>
      </w:r>
      <w:r>
        <w:rPr>
          <w:rFonts w:asciiTheme="minorHAnsi" w:hAnsiTheme="minorHAnsi" w:cstheme="minorHAnsi"/>
        </w:rPr>
        <w:t>population</w:t>
      </w:r>
      <w:r w:rsidR="00F73427">
        <w:rPr>
          <w:rFonts w:asciiTheme="minorHAnsi" w:hAnsiTheme="minorHAnsi" w:cstheme="minorHAnsi"/>
        </w:rPr>
        <w:t xml:space="preserve"> (Cohen </w:t>
      </w:r>
      <w:r w:rsidR="00F73427" w:rsidRPr="00A72100">
        <w:rPr>
          <w:rFonts w:asciiTheme="minorHAnsi" w:hAnsiTheme="minorHAnsi" w:cstheme="minorHAnsi"/>
        </w:rPr>
        <w:t>et al.,</w:t>
      </w:r>
      <w:r w:rsidR="00F73427">
        <w:rPr>
          <w:rFonts w:asciiTheme="minorHAnsi" w:hAnsiTheme="minorHAnsi" w:cstheme="minorHAnsi"/>
        </w:rPr>
        <w:t xml:space="preserve"> 2011)</w:t>
      </w:r>
      <w:r>
        <w:rPr>
          <w:rFonts w:asciiTheme="minorHAnsi" w:hAnsiTheme="minorHAnsi" w:cstheme="minorHAnsi"/>
        </w:rPr>
        <w:t xml:space="preserve">. </w:t>
      </w:r>
      <w:r w:rsidRPr="003260B8">
        <w:rPr>
          <w:rFonts w:asciiTheme="minorHAnsi" w:hAnsiTheme="minorHAnsi" w:cstheme="minorHAnsi"/>
        </w:rPr>
        <w:t xml:space="preserve">A probability </w:t>
      </w:r>
      <w:r>
        <w:rPr>
          <w:rFonts w:asciiTheme="minorHAnsi" w:hAnsiTheme="minorHAnsi" w:cstheme="minorHAnsi"/>
        </w:rPr>
        <w:t>sampling method is used because</w:t>
      </w:r>
      <w:r w:rsidRPr="003260B8">
        <w:rPr>
          <w:rFonts w:asciiTheme="minorHAnsi" w:hAnsiTheme="minorHAnsi" w:cstheme="minorHAnsi"/>
        </w:rPr>
        <w:t xml:space="preserve"> “it is the main way to seek a representative sample</w:t>
      </w:r>
      <w:r>
        <w:rPr>
          <w:rFonts w:asciiTheme="minorHAnsi" w:hAnsiTheme="minorHAnsi" w:cstheme="minorHAnsi"/>
        </w:rPr>
        <w:t xml:space="preserve"> selected” (Bryman, 2016:164). </w:t>
      </w:r>
      <w:r w:rsidRPr="003260B8">
        <w:rPr>
          <w:rFonts w:asciiTheme="minorHAnsi" w:hAnsiTheme="minorHAnsi" w:cstheme="minorHAnsi"/>
        </w:rPr>
        <w:t xml:space="preserve">This </w:t>
      </w:r>
      <w:r w:rsidRPr="003260B8">
        <w:rPr>
          <w:rStyle w:val="Strong"/>
          <w:rFonts w:asciiTheme="minorHAnsi" w:hAnsiTheme="minorHAnsi" w:cstheme="minorHAnsi"/>
          <w:b w:val="0"/>
          <w:shd w:val="clear" w:color="auto" w:fill="FFFFFF"/>
        </w:rPr>
        <w:t xml:space="preserve">sampling </w:t>
      </w:r>
      <w:r w:rsidRPr="003260B8">
        <w:rPr>
          <w:rStyle w:val="apple-converted-space"/>
          <w:rFonts w:asciiTheme="minorHAnsi" w:hAnsiTheme="minorHAnsi" w:cstheme="minorHAnsi"/>
          <w:shd w:val="clear" w:color="auto" w:fill="FFFFFF"/>
        </w:rPr>
        <w:t>method</w:t>
      </w:r>
      <w:r w:rsidRPr="003260B8">
        <w:rPr>
          <w:rFonts w:asciiTheme="minorHAnsi" w:hAnsiTheme="minorHAnsi" w:cstheme="minorHAnsi"/>
          <w:shd w:val="clear" w:color="auto" w:fill="FFFFFF"/>
        </w:rPr>
        <w:t xml:space="preserve"> uses a form of</w:t>
      </w:r>
      <w:r w:rsidRPr="003260B8">
        <w:rPr>
          <w:rStyle w:val="apple-converted-space"/>
          <w:rFonts w:asciiTheme="minorHAnsi" w:hAnsiTheme="minorHAnsi" w:cstheme="minorHAnsi"/>
          <w:shd w:val="clear" w:color="auto" w:fill="FFFFFF"/>
        </w:rPr>
        <w:t xml:space="preserve"> </w:t>
      </w:r>
      <w:r w:rsidRPr="003260B8">
        <w:rPr>
          <w:rStyle w:val="Emphasis"/>
          <w:rFonts w:asciiTheme="minorHAnsi" w:hAnsiTheme="minorHAnsi" w:cstheme="minorHAnsi"/>
          <w:i w:val="0"/>
          <w:shd w:val="clear" w:color="auto" w:fill="FFFFFF"/>
        </w:rPr>
        <w:t>random selection</w:t>
      </w:r>
      <w:r w:rsidRPr="003260B8">
        <w:rPr>
          <w:rFonts w:asciiTheme="minorHAnsi" w:hAnsiTheme="minorHAnsi" w:cstheme="minorHAnsi"/>
          <w:shd w:val="clear" w:color="auto" w:fill="FFFFFF"/>
        </w:rPr>
        <w:t xml:space="preserve"> that assures the different units in the sample population have equal probabilities of participating in the research activity</w:t>
      </w:r>
      <w:r>
        <w:rPr>
          <w:rFonts w:asciiTheme="minorHAnsi" w:hAnsiTheme="minorHAnsi" w:cstheme="minorHAnsi"/>
          <w:shd w:val="clear" w:color="auto" w:fill="FFFFFF"/>
        </w:rPr>
        <w:t xml:space="preserve">. </w:t>
      </w:r>
      <w:r w:rsidRPr="00595212">
        <w:rPr>
          <w:rFonts w:asciiTheme="minorHAnsi" w:hAnsiTheme="minorHAnsi" w:cstheme="minorHAnsi"/>
          <w:bCs/>
          <w:shd w:val="clear" w:color="auto" w:fill="FFFFFF"/>
        </w:rPr>
        <w:t>Cluster</w:t>
      </w:r>
      <w:r w:rsidRPr="003260B8">
        <w:rPr>
          <w:rFonts w:asciiTheme="minorHAnsi" w:hAnsiTheme="minorHAnsi" w:cstheme="minorHAnsi"/>
          <w:bCs/>
          <w:shd w:val="clear" w:color="auto" w:fill="FFFFFF"/>
        </w:rPr>
        <w:t xml:space="preserve"> sampling</w:t>
      </w:r>
      <w:r w:rsidRPr="003260B8">
        <w:rPr>
          <w:rStyle w:val="apple-converted-space"/>
          <w:rFonts w:asciiTheme="minorHAnsi" w:hAnsiTheme="minorHAnsi" w:cstheme="minorHAnsi"/>
          <w:shd w:val="clear" w:color="auto" w:fill="FFFFFF"/>
        </w:rPr>
        <w:t xml:space="preserve"> </w:t>
      </w:r>
      <w:r w:rsidRPr="003260B8">
        <w:rPr>
          <w:rFonts w:asciiTheme="minorHAnsi" w:hAnsiTheme="minorHAnsi" w:cstheme="minorHAnsi"/>
          <w:shd w:val="clear" w:color="auto" w:fill="FFFFFF"/>
        </w:rPr>
        <w:t>is used when relatively homogeneous groupings are evident in a</w:t>
      </w:r>
      <w:r w:rsidRPr="003260B8">
        <w:rPr>
          <w:rStyle w:val="apple-converted-space"/>
          <w:rFonts w:asciiTheme="minorHAnsi" w:hAnsiTheme="minorHAnsi" w:cstheme="minorHAnsi"/>
          <w:shd w:val="clear" w:color="auto" w:fill="FFFFFF"/>
        </w:rPr>
        <w:t xml:space="preserve"> </w:t>
      </w:r>
      <w:hyperlink r:id="rId14" w:tooltip="Statistical population" w:history="1">
        <w:r w:rsidRPr="003260B8">
          <w:rPr>
            <w:rStyle w:val="Hyperlink"/>
            <w:rFonts w:asciiTheme="minorHAnsi" w:hAnsiTheme="minorHAnsi" w:cstheme="minorHAnsi"/>
            <w:color w:val="auto"/>
            <w:u w:val="none"/>
            <w:shd w:val="clear" w:color="auto" w:fill="FFFFFF"/>
          </w:rPr>
          <w:t>statistical population</w:t>
        </w:r>
      </w:hyperlink>
      <w:r w:rsidRPr="00595212">
        <w:rPr>
          <w:rStyle w:val="Hyperlink"/>
          <w:rFonts w:asciiTheme="minorHAnsi" w:hAnsiTheme="minorHAnsi" w:cstheme="minorHAnsi"/>
          <w:color w:val="auto"/>
          <w:u w:val="none"/>
          <w:shd w:val="clear" w:color="auto" w:fill="FFFFFF"/>
        </w:rPr>
        <w:t>.</w:t>
      </w:r>
      <w:r>
        <w:rPr>
          <w:rFonts w:asciiTheme="minorHAnsi" w:hAnsiTheme="minorHAnsi" w:cstheme="minorHAnsi"/>
          <w:shd w:val="clear" w:color="auto" w:fill="FFFFFF"/>
        </w:rPr>
        <w:t xml:space="preserve"> </w:t>
      </w:r>
      <w:r w:rsidRPr="00595212">
        <w:rPr>
          <w:rFonts w:asciiTheme="minorHAnsi" w:hAnsiTheme="minorHAnsi" w:cstheme="minorHAnsi"/>
          <w:shd w:val="clear" w:color="auto" w:fill="FFFFFF"/>
        </w:rPr>
        <w:t>T</w:t>
      </w:r>
      <w:r w:rsidRPr="003260B8">
        <w:rPr>
          <w:rFonts w:asciiTheme="minorHAnsi" w:hAnsiTheme="minorHAnsi" w:cstheme="minorHAnsi"/>
          <w:shd w:val="clear" w:color="auto" w:fill="FFFFFF"/>
        </w:rPr>
        <w:t>he total population is divided into these groupings, and a</w:t>
      </w:r>
      <w:r w:rsidRPr="003260B8">
        <w:rPr>
          <w:rStyle w:val="apple-converted-space"/>
          <w:rFonts w:asciiTheme="minorHAnsi" w:hAnsiTheme="minorHAnsi" w:cstheme="minorHAnsi"/>
          <w:shd w:val="clear" w:color="auto" w:fill="FFFFFF"/>
        </w:rPr>
        <w:t xml:space="preserve"> simple random sample (a subset</w:t>
      </w:r>
      <w:r w:rsidRPr="003260B8">
        <w:rPr>
          <w:rFonts w:asciiTheme="minorHAnsi" w:hAnsiTheme="minorHAnsi" w:cstheme="minorHAnsi"/>
          <w:shd w:val="clear" w:color="auto" w:fill="FFFFFF"/>
        </w:rPr>
        <w:t xml:space="preserve"> of a sample chosen from a larger set o</w:t>
      </w:r>
      <w:r>
        <w:rPr>
          <w:rFonts w:asciiTheme="minorHAnsi" w:hAnsiTheme="minorHAnsi" w:cstheme="minorHAnsi"/>
          <w:shd w:val="clear" w:color="auto" w:fill="FFFFFF"/>
        </w:rPr>
        <w:t xml:space="preserve">f the population) is selected. </w:t>
      </w:r>
      <w:r w:rsidRPr="003260B8">
        <w:rPr>
          <w:rFonts w:asciiTheme="minorHAnsi" w:hAnsiTheme="minorHAnsi" w:cstheme="minorHAnsi"/>
          <w:lang w:val="en"/>
        </w:rPr>
        <w:t>The principle of simple random sampling is that every object has the same probability of being chosen (Cohen at al., 2011).</w:t>
      </w:r>
      <w:r>
        <w:rPr>
          <w:rFonts w:asciiTheme="minorHAnsi" w:hAnsiTheme="minorHAnsi" w:cstheme="minorHAnsi"/>
        </w:rPr>
        <w:t xml:space="preserve"> </w:t>
      </w:r>
      <w:r>
        <w:rPr>
          <w:rStyle w:val="FootnoteReference"/>
          <w:rFonts w:asciiTheme="minorHAnsi" w:hAnsiTheme="minorHAnsi" w:cstheme="minorHAnsi"/>
        </w:rPr>
        <w:footnoteReference w:id="56"/>
      </w:r>
      <w:r>
        <w:rPr>
          <w:rFonts w:asciiTheme="minorHAnsi" w:hAnsiTheme="minorHAnsi" w:cstheme="minorHAnsi"/>
        </w:rPr>
        <w:t xml:space="preserve"> </w:t>
      </w:r>
      <w:r w:rsidRPr="00671E23">
        <w:rPr>
          <w:rFonts w:asciiTheme="minorHAnsi" w:hAnsiTheme="minorHAnsi" w:cstheme="minorHAnsi"/>
        </w:rPr>
        <w:t xml:space="preserve">The sample population was readily identifiable, </w:t>
      </w:r>
      <w:r w:rsidRPr="00005CC5">
        <w:rPr>
          <w:rFonts w:asciiTheme="minorHAnsi" w:hAnsiTheme="minorHAnsi" w:cstheme="minorHAnsi"/>
        </w:rPr>
        <w:t>I had sufficient resources to contact the population, and it fitted with the time constraints of the research.</w:t>
      </w:r>
    </w:p>
    <w:p w14:paraId="4A5659C2" w14:textId="77777777" w:rsidR="00AB5BA8" w:rsidRPr="00671E23" w:rsidRDefault="00AB5BA8" w:rsidP="003B57D2">
      <w:pPr>
        <w:pStyle w:val="yiv771996990msolistparagraph"/>
        <w:spacing w:before="0" w:beforeAutospacing="0" w:after="0" w:afterAutospacing="0" w:line="360" w:lineRule="auto"/>
        <w:ind w:right="142"/>
        <w:jc w:val="both"/>
        <w:rPr>
          <w:rFonts w:asciiTheme="minorHAnsi" w:hAnsiTheme="minorHAnsi" w:cstheme="minorHAnsi"/>
        </w:rPr>
      </w:pPr>
    </w:p>
    <w:p w14:paraId="6DBE3E3E" w14:textId="77777777" w:rsidR="00134138" w:rsidRDefault="00134138" w:rsidP="003B57D2">
      <w:pPr>
        <w:spacing w:after="0" w:line="360" w:lineRule="auto"/>
        <w:jc w:val="both"/>
        <w:rPr>
          <w:rFonts w:ascii="Calibri" w:hAnsi="Calibri"/>
          <w:sz w:val="24"/>
          <w:szCs w:val="24"/>
        </w:rPr>
      </w:pPr>
      <w:r w:rsidRPr="000631CB">
        <w:rPr>
          <w:rFonts w:ascii="Calibri" w:hAnsi="Calibri"/>
          <w:sz w:val="24"/>
          <w:szCs w:val="24"/>
        </w:rPr>
        <w:t xml:space="preserve">The questionnaire was administered by email and completed online by the Chief Executive of each of the seven FE </w:t>
      </w:r>
      <w:r w:rsidRPr="00005CC5">
        <w:rPr>
          <w:rFonts w:ascii="Calibri" w:hAnsi="Calibri"/>
          <w:sz w:val="24"/>
          <w:szCs w:val="24"/>
        </w:rPr>
        <w:t>colleges participating</w:t>
      </w:r>
      <w:r>
        <w:rPr>
          <w:rFonts w:ascii="Calibri" w:hAnsi="Calibri"/>
          <w:sz w:val="24"/>
          <w:szCs w:val="24"/>
        </w:rPr>
        <w:t xml:space="preserve"> in the research. </w:t>
      </w:r>
      <w:r w:rsidRPr="00D807A0">
        <w:rPr>
          <w:rFonts w:ascii="Calibri" w:hAnsi="Calibri"/>
          <w:sz w:val="24"/>
          <w:szCs w:val="24"/>
        </w:rPr>
        <w:t>The sample characteristics included</w:t>
      </w:r>
      <w:r>
        <w:rPr>
          <w:rFonts w:ascii="Calibri" w:hAnsi="Calibri"/>
          <w:sz w:val="24"/>
          <w:szCs w:val="24"/>
        </w:rPr>
        <w:t xml:space="preserve">: </w:t>
      </w:r>
      <w:r w:rsidRPr="00D807A0">
        <w:rPr>
          <w:rFonts w:ascii="Calibri" w:hAnsi="Calibri"/>
          <w:sz w:val="24"/>
          <w:szCs w:val="24"/>
        </w:rPr>
        <w:t>substantial knowledge</w:t>
      </w:r>
      <w:r>
        <w:rPr>
          <w:rFonts w:ascii="Calibri" w:hAnsi="Calibri"/>
          <w:sz w:val="24"/>
          <w:szCs w:val="24"/>
        </w:rPr>
        <w:t xml:space="preserve"> of provision</w:t>
      </w:r>
      <w:r w:rsidRPr="00D807A0">
        <w:rPr>
          <w:rFonts w:ascii="Calibri" w:hAnsi="Calibri"/>
          <w:sz w:val="24"/>
          <w:szCs w:val="24"/>
        </w:rPr>
        <w:t xml:space="preserve">; experienced in NEET cohorts; completion of annual Government funding </w:t>
      </w:r>
      <w:r>
        <w:rPr>
          <w:rFonts w:ascii="Calibri" w:hAnsi="Calibri"/>
          <w:sz w:val="24"/>
          <w:szCs w:val="24"/>
        </w:rPr>
        <w:t xml:space="preserve">returns and Ofsted inspection. </w:t>
      </w:r>
      <w:r w:rsidRPr="00D807A0">
        <w:rPr>
          <w:rFonts w:ascii="Calibri" w:hAnsi="Calibri"/>
          <w:sz w:val="24"/>
          <w:szCs w:val="24"/>
        </w:rPr>
        <w:lastRenderedPageBreak/>
        <w:t xml:space="preserve">These attributes provided a sample with the necessary expertise to be able to answer the questions in the questionnaire and understand the terminology used. A briefing paper was prepared for the AoC to send out </w:t>
      </w:r>
      <w:r>
        <w:rPr>
          <w:rFonts w:ascii="Calibri" w:hAnsi="Calibri"/>
          <w:sz w:val="24"/>
          <w:szCs w:val="24"/>
        </w:rPr>
        <w:t xml:space="preserve">in advance </w:t>
      </w:r>
      <w:r w:rsidRPr="00D807A0">
        <w:rPr>
          <w:rFonts w:ascii="Calibri" w:hAnsi="Calibri"/>
          <w:sz w:val="24"/>
          <w:szCs w:val="24"/>
        </w:rPr>
        <w:t xml:space="preserve">to </w:t>
      </w:r>
      <w:r>
        <w:rPr>
          <w:rFonts w:ascii="Calibri" w:hAnsi="Calibri"/>
          <w:sz w:val="24"/>
          <w:szCs w:val="24"/>
        </w:rPr>
        <w:t xml:space="preserve">the </w:t>
      </w:r>
      <w:r w:rsidRPr="00D807A0">
        <w:rPr>
          <w:rFonts w:ascii="Calibri" w:hAnsi="Calibri"/>
          <w:sz w:val="24"/>
          <w:szCs w:val="24"/>
        </w:rPr>
        <w:t xml:space="preserve">Chief Executives of </w:t>
      </w:r>
      <w:r>
        <w:rPr>
          <w:rFonts w:ascii="Calibri" w:hAnsi="Calibri"/>
          <w:sz w:val="24"/>
          <w:szCs w:val="24"/>
        </w:rPr>
        <w:t xml:space="preserve">23 </w:t>
      </w:r>
      <w:r w:rsidRPr="00D807A0">
        <w:rPr>
          <w:rFonts w:ascii="Calibri" w:hAnsi="Calibri"/>
          <w:sz w:val="24"/>
          <w:szCs w:val="24"/>
        </w:rPr>
        <w:t xml:space="preserve">FE </w:t>
      </w:r>
      <w:r w:rsidRPr="004F1C81">
        <w:rPr>
          <w:rFonts w:ascii="Calibri" w:hAnsi="Calibri"/>
          <w:sz w:val="24"/>
          <w:szCs w:val="24"/>
        </w:rPr>
        <w:t>colleges in the West Midlands to help recruit the sample (Appendix 9).</w:t>
      </w:r>
      <w:r w:rsidRPr="004F1C81">
        <w:rPr>
          <w:rStyle w:val="FootnoteReference"/>
          <w:rFonts w:ascii="Calibri" w:hAnsi="Calibri"/>
          <w:sz w:val="24"/>
          <w:szCs w:val="24"/>
        </w:rPr>
        <w:footnoteReference w:id="57"/>
      </w:r>
      <w:r w:rsidR="004F1C81" w:rsidRPr="004F1C81">
        <w:rPr>
          <w:rFonts w:ascii="Calibri" w:hAnsi="Calibri"/>
          <w:sz w:val="24"/>
          <w:szCs w:val="24"/>
        </w:rPr>
        <w:t xml:space="preserve"> </w:t>
      </w:r>
      <w:r w:rsidRPr="004F1C81">
        <w:rPr>
          <w:rFonts w:ascii="Calibri" w:hAnsi="Calibri"/>
          <w:sz w:val="24"/>
          <w:szCs w:val="24"/>
        </w:rPr>
        <w:t>This paper described the parameters of the questionnaire, its context within the wider research activities, and the benefits to be gained. The b</w:t>
      </w:r>
      <w:r w:rsidRPr="004F1C81">
        <w:rPr>
          <w:rFonts w:ascii="Calibri" w:eastAsia="Calibri" w:hAnsi="Calibri"/>
          <w:sz w:val="24"/>
          <w:szCs w:val="24"/>
        </w:rPr>
        <w:t xml:space="preserve">enefits appealed to the professional interests of FE colleges by virtue of the AoC having supported the pilot study for the research. The research focus </w:t>
      </w:r>
      <w:r w:rsidR="00CB4BD6" w:rsidRPr="004F1C81">
        <w:rPr>
          <w:rFonts w:ascii="Calibri" w:eastAsia="Calibri" w:hAnsi="Calibri"/>
          <w:sz w:val="24"/>
          <w:szCs w:val="24"/>
        </w:rPr>
        <w:t>was</w:t>
      </w:r>
      <w:r w:rsidR="00CB4BD6">
        <w:rPr>
          <w:rFonts w:ascii="Calibri" w:eastAsia="Calibri" w:hAnsi="Calibri"/>
          <w:sz w:val="24"/>
          <w:szCs w:val="24"/>
        </w:rPr>
        <w:t xml:space="preserve"> topical and</w:t>
      </w:r>
      <w:r w:rsidRPr="00257C77">
        <w:rPr>
          <w:rFonts w:ascii="Calibri" w:eastAsia="Calibri" w:hAnsi="Calibri"/>
          <w:sz w:val="24"/>
          <w:szCs w:val="24"/>
        </w:rPr>
        <w:t xml:space="preserve"> presented potential business benefits </w:t>
      </w:r>
      <w:r>
        <w:rPr>
          <w:rFonts w:ascii="Calibri" w:eastAsia="Calibri" w:hAnsi="Calibri"/>
          <w:sz w:val="24"/>
          <w:szCs w:val="24"/>
        </w:rPr>
        <w:t>to be gained about</w:t>
      </w:r>
      <w:r w:rsidRPr="00257C77">
        <w:rPr>
          <w:rFonts w:ascii="Calibri" w:eastAsia="Calibri" w:hAnsi="Calibri"/>
          <w:sz w:val="24"/>
          <w:szCs w:val="24"/>
        </w:rPr>
        <w:t xml:space="preserve"> market factor</w:t>
      </w:r>
      <w:r>
        <w:rPr>
          <w:rFonts w:ascii="Calibri" w:eastAsia="Calibri" w:hAnsi="Calibri"/>
          <w:sz w:val="24"/>
          <w:szCs w:val="24"/>
        </w:rPr>
        <w:t xml:space="preserve">s. </w:t>
      </w:r>
      <w:r w:rsidRPr="00257C77">
        <w:rPr>
          <w:rFonts w:ascii="Calibri" w:hAnsi="Calibri"/>
          <w:sz w:val="24"/>
          <w:szCs w:val="24"/>
        </w:rPr>
        <w:t>Detailed information ab</w:t>
      </w:r>
      <w:r>
        <w:rPr>
          <w:rFonts w:ascii="Calibri" w:hAnsi="Calibri"/>
          <w:sz w:val="24"/>
          <w:szCs w:val="24"/>
        </w:rPr>
        <w:t>out the research</w:t>
      </w:r>
      <w:r w:rsidRPr="00D807A0">
        <w:rPr>
          <w:rFonts w:ascii="Calibri" w:hAnsi="Calibri"/>
          <w:sz w:val="24"/>
          <w:szCs w:val="24"/>
        </w:rPr>
        <w:t xml:space="preserve"> was provided in a Project Information Sheet and an accompanying In</w:t>
      </w:r>
      <w:r>
        <w:rPr>
          <w:rFonts w:ascii="Calibri" w:hAnsi="Calibri"/>
          <w:sz w:val="24"/>
          <w:szCs w:val="24"/>
        </w:rPr>
        <w:t xml:space="preserve">formed Consent Form </w:t>
      </w:r>
      <w:r w:rsidRPr="0032525C">
        <w:rPr>
          <w:rFonts w:ascii="Calibri" w:hAnsi="Calibri"/>
          <w:sz w:val="24"/>
          <w:szCs w:val="24"/>
        </w:rPr>
        <w:t>(Appendix 10).</w:t>
      </w:r>
    </w:p>
    <w:p w14:paraId="3666B767" w14:textId="77777777" w:rsidR="00C94862" w:rsidRDefault="00C94862" w:rsidP="003B57D2">
      <w:pPr>
        <w:spacing w:after="0" w:line="360" w:lineRule="auto"/>
        <w:jc w:val="both"/>
        <w:rPr>
          <w:rFonts w:ascii="Calibri" w:hAnsi="Calibri"/>
          <w:sz w:val="24"/>
          <w:szCs w:val="24"/>
        </w:rPr>
      </w:pPr>
    </w:p>
    <w:p w14:paraId="1D96AD08" w14:textId="244D72F4" w:rsidR="00134138" w:rsidRPr="00A85993" w:rsidRDefault="00134138" w:rsidP="003B57D2">
      <w:pPr>
        <w:spacing w:after="0" w:line="360" w:lineRule="auto"/>
        <w:jc w:val="both"/>
        <w:rPr>
          <w:rFonts w:ascii="Calibri" w:hAnsi="Calibri"/>
          <w:b/>
          <w:sz w:val="24"/>
          <w:szCs w:val="24"/>
        </w:rPr>
      </w:pPr>
      <w:r w:rsidRPr="0032525C">
        <w:rPr>
          <w:rFonts w:ascii="Calibri" w:hAnsi="Calibri"/>
          <w:b/>
          <w:sz w:val="24"/>
          <w:szCs w:val="24"/>
        </w:rPr>
        <w:t>3.6.3</w:t>
      </w:r>
      <w:r>
        <w:rPr>
          <w:rFonts w:ascii="Calibri" w:hAnsi="Calibri"/>
          <w:b/>
          <w:i/>
          <w:sz w:val="24"/>
          <w:szCs w:val="24"/>
        </w:rPr>
        <w:t xml:space="preserve"> Face-to-f</w:t>
      </w:r>
      <w:r w:rsidRPr="00A85993">
        <w:rPr>
          <w:rFonts w:ascii="Calibri" w:hAnsi="Calibri"/>
          <w:b/>
          <w:i/>
          <w:sz w:val="24"/>
          <w:szCs w:val="24"/>
        </w:rPr>
        <w:t xml:space="preserve">ace </w:t>
      </w:r>
      <w:r>
        <w:rPr>
          <w:rFonts w:ascii="Calibri" w:hAnsi="Calibri"/>
          <w:b/>
          <w:i/>
          <w:sz w:val="24"/>
          <w:szCs w:val="24"/>
        </w:rPr>
        <w:t>i</w:t>
      </w:r>
      <w:r w:rsidR="007136CE">
        <w:rPr>
          <w:rFonts w:ascii="Calibri" w:hAnsi="Calibri"/>
          <w:b/>
          <w:i/>
          <w:sz w:val="24"/>
          <w:szCs w:val="24"/>
        </w:rPr>
        <w:t>nterviews with FE managers</w:t>
      </w:r>
    </w:p>
    <w:p w14:paraId="3878D1BD" w14:textId="77777777" w:rsidR="00134138" w:rsidRDefault="00134138" w:rsidP="003B57D2">
      <w:pPr>
        <w:pStyle w:val="yiv771996990msolistparagraph"/>
        <w:spacing w:before="0" w:beforeAutospacing="0" w:after="0" w:afterAutospacing="0" w:line="360" w:lineRule="auto"/>
        <w:ind w:right="142"/>
        <w:jc w:val="both"/>
        <w:rPr>
          <w:rFonts w:ascii="Calibri" w:hAnsi="Calibri" w:cs="Arial"/>
        </w:rPr>
      </w:pPr>
      <w:r w:rsidRPr="00D807A0">
        <w:rPr>
          <w:rFonts w:ascii="Calibri" w:hAnsi="Calibri"/>
        </w:rPr>
        <w:t xml:space="preserve">This sample consisted of </w:t>
      </w:r>
      <w:r>
        <w:rPr>
          <w:rFonts w:ascii="Calibri" w:hAnsi="Calibri"/>
        </w:rPr>
        <w:t xml:space="preserve">five </w:t>
      </w:r>
      <w:r w:rsidRPr="00D807A0">
        <w:rPr>
          <w:rFonts w:ascii="Calibri" w:hAnsi="Calibri"/>
        </w:rPr>
        <w:t>FE senior managers</w:t>
      </w:r>
      <w:r w:rsidRPr="00D807A0">
        <w:rPr>
          <w:rFonts w:ascii="Calibri" w:hAnsi="Calibri"/>
          <w:b/>
        </w:rPr>
        <w:t xml:space="preserve"> </w:t>
      </w:r>
      <w:r w:rsidRPr="00D807A0">
        <w:rPr>
          <w:rFonts w:ascii="Calibri" w:hAnsi="Calibri"/>
        </w:rPr>
        <w:t>who confirmed they wanted to participate in follow-u</w:t>
      </w:r>
      <w:r>
        <w:rPr>
          <w:rFonts w:ascii="Calibri" w:hAnsi="Calibri"/>
        </w:rPr>
        <w:t xml:space="preserve">p interviews and focus groups. </w:t>
      </w:r>
      <w:r w:rsidRPr="004F1C81">
        <w:rPr>
          <w:rFonts w:ascii="Calibri" w:hAnsi="Calibri"/>
        </w:rPr>
        <w:t>I u</w:t>
      </w:r>
      <w:r w:rsidRPr="00D807A0">
        <w:rPr>
          <w:rFonts w:ascii="Calibri" w:hAnsi="Calibri"/>
        </w:rPr>
        <w:t xml:space="preserve">sed findings from the questionnaire to refine the selection of this sample by using indicators such </w:t>
      </w:r>
      <w:r>
        <w:rPr>
          <w:rFonts w:ascii="Calibri" w:hAnsi="Calibri"/>
        </w:rPr>
        <w:t xml:space="preserve">as </w:t>
      </w:r>
      <w:r w:rsidR="00CB4BD6">
        <w:rPr>
          <w:rFonts w:ascii="Calibri" w:hAnsi="Calibri"/>
        </w:rPr>
        <w:t xml:space="preserve">experience </w:t>
      </w:r>
      <w:r>
        <w:rPr>
          <w:rFonts w:ascii="Calibri" w:hAnsi="Calibri"/>
        </w:rPr>
        <w:t>of provision;</w:t>
      </w:r>
      <w:r w:rsidRPr="00D807A0">
        <w:rPr>
          <w:rFonts w:ascii="Calibri" w:hAnsi="Calibri"/>
        </w:rPr>
        <w:t xml:space="preserve"> knowledge of reform policy</w:t>
      </w:r>
      <w:r>
        <w:rPr>
          <w:rFonts w:ascii="Calibri" w:hAnsi="Calibri"/>
        </w:rPr>
        <w:t>;</w:t>
      </w:r>
      <w:r w:rsidRPr="00D807A0">
        <w:rPr>
          <w:rFonts w:ascii="Calibri" w:hAnsi="Calibri"/>
        </w:rPr>
        <w:t xml:space="preserve"> and having learners making successful progression from 16-18 NEET provision.</w:t>
      </w:r>
      <w:r>
        <w:rPr>
          <w:rFonts w:ascii="Calibri" w:hAnsi="Calibri"/>
        </w:rPr>
        <w:t xml:space="preserve"> </w:t>
      </w:r>
      <w:r w:rsidRPr="006869A8">
        <w:rPr>
          <w:rFonts w:ascii="Calibri" w:hAnsi="Calibri"/>
        </w:rPr>
        <w:t>A theoretical sampling approach was adopted “</w:t>
      </w:r>
      <w:r w:rsidRPr="00D807A0">
        <w:rPr>
          <w:rFonts w:ascii="Calibri" w:hAnsi="Calibri"/>
        </w:rPr>
        <w:t>selecting groups or categories to study on the basis of their relevance to the research questions” (Mason, 2012:24).</w:t>
      </w:r>
      <w:r>
        <w:rPr>
          <w:rFonts w:ascii="Calibri" w:hAnsi="Calibri"/>
          <w:bCs/>
        </w:rPr>
        <w:t xml:space="preserve"> </w:t>
      </w:r>
      <w:r w:rsidRPr="00D807A0">
        <w:rPr>
          <w:rFonts w:ascii="Calibri" w:hAnsi="Calibri"/>
          <w:bCs/>
        </w:rPr>
        <w:t>This linked the samplin</w:t>
      </w:r>
      <w:r>
        <w:rPr>
          <w:rFonts w:ascii="Calibri" w:hAnsi="Calibri"/>
          <w:bCs/>
        </w:rPr>
        <w:t>g strategy closely to address</w:t>
      </w:r>
      <w:r w:rsidRPr="00D807A0">
        <w:rPr>
          <w:rFonts w:ascii="Calibri" w:hAnsi="Calibri"/>
          <w:bCs/>
        </w:rPr>
        <w:t xml:space="preserve"> the research questions, the kind of data required and arguments which might be constructed based on the analysis of this data.</w:t>
      </w:r>
      <w:r>
        <w:rPr>
          <w:rFonts w:ascii="Calibri" w:hAnsi="Calibri"/>
        </w:rPr>
        <w:t xml:space="preserve"> </w:t>
      </w:r>
      <w:r w:rsidRPr="0032525C">
        <w:rPr>
          <w:rFonts w:ascii="Calibri" w:hAnsi="Calibri"/>
        </w:rPr>
        <w:t>Drever (2006)</w:t>
      </w:r>
      <w:r w:rsidRPr="0032525C">
        <w:rPr>
          <w:rFonts w:ascii="Calibri" w:hAnsi="Calibri" w:cs="Arial"/>
        </w:rPr>
        <w:t xml:space="preserve"> estimated the time involved in conducting a semi-structured interview is </w:t>
      </w:r>
      <w:r>
        <w:rPr>
          <w:rFonts w:ascii="Calibri" w:hAnsi="Calibri" w:cs="Arial"/>
        </w:rPr>
        <w:t xml:space="preserve">one hour; </w:t>
      </w:r>
      <w:r w:rsidRPr="00D807A0">
        <w:rPr>
          <w:rFonts w:ascii="Calibri" w:hAnsi="Calibri" w:cs="Arial"/>
        </w:rPr>
        <w:t xml:space="preserve">this does not include travel time to the location, or administrative tasks such </w:t>
      </w:r>
      <w:r>
        <w:rPr>
          <w:rFonts w:ascii="Calibri" w:hAnsi="Calibri" w:cs="Arial"/>
        </w:rPr>
        <w:t xml:space="preserve">as, </w:t>
      </w:r>
      <w:r w:rsidRPr="00D807A0">
        <w:rPr>
          <w:rFonts w:ascii="Calibri" w:hAnsi="Calibri" w:cs="Arial"/>
        </w:rPr>
        <w:t>preparation and planning for the interviews</w:t>
      </w:r>
      <w:r>
        <w:rPr>
          <w:rFonts w:ascii="Calibri" w:hAnsi="Calibri" w:cs="Arial"/>
        </w:rPr>
        <w:t>, or transcribing tape-</w:t>
      </w:r>
      <w:r w:rsidRPr="00D807A0">
        <w:rPr>
          <w:rFonts w:ascii="Calibri" w:hAnsi="Calibri" w:cs="Arial"/>
        </w:rPr>
        <w:t>recorded interviews</w:t>
      </w:r>
      <w:r w:rsidRPr="007B59A6">
        <w:rPr>
          <w:rFonts w:ascii="Calibri" w:hAnsi="Calibri" w:cs="Arial"/>
        </w:rPr>
        <w:t>. A sample of five interviews fitted the time constraints and logistics of this research project</w:t>
      </w:r>
      <w:r>
        <w:rPr>
          <w:rFonts w:ascii="Calibri" w:hAnsi="Calibri" w:cs="Arial"/>
        </w:rPr>
        <w:t xml:space="preserve"> </w:t>
      </w:r>
      <w:r w:rsidRPr="007B59A6">
        <w:rPr>
          <w:rFonts w:ascii="Calibri" w:hAnsi="Calibri" w:cs="Arial"/>
        </w:rPr>
        <w:t>and was manageable</w:t>
      </w:r>
      <w:r>
        <w:rPr>
          <w:rFonts w:ascii="Calibri" w:hAnsi="Calibri" w:cs="Arial"/>
        </w:rPr>
        <w:t>.</w:t>
      </w:r>
    </w:p>
    <w:p w14:paraId="0E132498" w14:textId="77777777" w:rsidR="00134138" w:rsidRDefault="00134138" w:rsidP="003B57D2">
      <w:pPr>
        <w:pStyle w:val="yiv771996990msolistparagraph"/>
        <w:spacing w:before="0" w:beforeAutospacing="0" w:after="0" w:afterAutospacing="0" w:line="360" w:lineRule="auto"/>
        <w:ind w:right="141"/>
        <w:jc w:val="both"/>
        <w:rPr>
          <w:rFonts w:ascii="Calibri" w:hAnsi="Calibri"/>
        </w:rPr>
      </w:pPr>
    </w:p>
    <w:p w14:paraId="0F6F8209" w14:textId="77777777" w:rsidR="003E44DF" w:rsidRDefault="003E44DF" w:rsidP="003B57D2">
      <w:pPr>
        <w:pStyle w:val="yiv771996990msolistparagraph"/>
        <w:spacing w:before="0" w:beforeAutospacing="0" w:after="0" w:afterAutospacing="0" w:line="360" w:lineRule="auto"/>
        <w:ind w:right="141"/>
        <w:jc w:val="both"/>
        <w:rPr>
          <w:rFonts w:ascii="Calibri" w:hAnsi="Calibri"/>
        </w:rPr>
      </w:pPr>
    </w:p>
    <w:p w14:paraId="43DC4A31" w14:textId="77777777" w:rsidR="003E44DF" w:rsidRDefault="003E44DF" w:rsidP="003B57D2">
      <w:pPr>
        <w:pStyle w:val="yiv771996990msolistparagraph"/>
        <w:spacing w:before="0" w:beforeAutospacing="0" w:after="0" w:afterAutospacing="0" w:line="360" w:lineRule="auto"/>
        <w:ind w:right="141"/>
        <w:jc w:val="both"/>
        <w:rPr>
          <w:rFonts w:ascii="Calibri" w:hAnsi="Calibri"/>
        </w:rPr>
      </w:pPr>
    </w:p>
    <w:p w14:paraId="7517191B" w14:textId="77777777" w:rsidR="00134138" w:rsidRPr="00D807A0" w:rsidRDefault="00134138" w:rsidP="003B57D2">
      <w:pPr>
        <w:spacing w:after="0" w:line="360" w:lineRule="auto"/>
        <w:jc w:val="both"/>
        <w:rPr>
          <w:rFonts w:ascii="Calibri" w:hAnsi="Calibri"/>
          <w:b/>
          <w:i/>
          <w:sz w:val="24"/>
          <w:szCs w:val="24"/>
        </w:rPr>
      </w:pPr>
      <w:r w:rsidRPr="00D807A0">
        <w:rPr>
          <w:rFonts w:ascii="Calibri" w:hAnsi="Calibri"/>
          <w:b/>
          <w:sz w:val="24"/>
          <w:szCs w:val="24"/>
        </w:rPr>
        <w:lastRenderedPageBreak/>
        <w:t xml:space="preserve">3.6.4 </w:t>
      </w:r>
      <w:r w:rsidRPr="00D807A0">
        <w:rPr>
          <w:rFonts w:ascii="Calibri" w:hAnsi="Calibri"/>
          <w:b/>
          <w:i/>
          <w:sz w:val="24"/>
          <w:szCs w:val="24"/>
        </w:rPr>
        <w:t xml:space="preserve">Focus groups with learners </w:t>
      </w:r>
    </w:p>
    <w:p w14:paraId="122B22D0" w14:textId="77777777" w:rsidR="00134138" w:rsidRDefault="00134138" w:rsidP="00134138">
      <w:pPr>
        <w:pStyle w:val="CommentText"/>
        <w:tabs>
          <w:tab w:val="left" w:pos="-142"/>
        </w:tabs>
        <w:spacing w:line="360" w:lineRule="auto"/>
        <w:ind w:right="18"/>
        <w:jc w:val="both"/>
        <w:rPr>
          <w:rFonts w:ascii="Calibri" w:hAnsi="Calibri" w:cs="Arial"/>
          <w:sz w:val="24"/>
          <w:szCs w:val="24"/>
        </w:rPr>
      </w:pPr>
      <w:r w:rsidRPr="00D807A0">
        <w:rPr>
          <w:rFonts w:ascii="Calibri" w:hAnsi="Calibri"/>
          <w:sz w:val="24"/>
          <w:szCs w:val="24"/>
        </w:rPr>
        <w:t xml:space="preserve">This sample was drawn from </w:t>
      </w:r>
      <w:r>
        <w:rPr>
          <w:rFonts w:ascii="Calibri" w:hAnsi="Calibri"/>
          <w:sz w:val="24"/>
          <w:szCs w:val="24"/>
        </w:rPr>
        <w:t xml:space="preserve">three </w:t>
      </w:r>
      <w:r w:rsidRPr="00D807A0">
        <w:rPr>
          <w:rFonts w:ascii="Calibri" w:hAnsi="Calibri"/>
          <w:sz w:val="24"/>
          <w:szCs w:val="24"/>
        </w:rPr>
        <w:t xml:space="preserve">FE </w:t>
      </w:r>
      <w:r w:rsidRPr="004F1C81">
        <w:rPr>
          <w:rFonts w:ascii="Calibri" w:hAnsi="Calibri"/>
          <w:sz w:val="24"/>
          <w:szCs w:val="24"/>
        </w:rPr>
        <w:t>colleges</w:t>
      </w:r>
      <w:r w:rsidRPr="00D807A0">
        <w:rPr>
          <w:rFonts w:ascii="Calibri" w:hAnsi="Calibri"/>
          <w:sz w:val="24"/>
          <w:szCs w:val="24"/>
        </w:rPr>
        <w:t xml:space="preserve"> where a senior manager had</w:t>
      </w:r>
      <w:r>
        <w:rPr>
          <w:rFonts w:ascii="Calibri" w:hAnsi="Calibri"/>
          <w:sz w:val="24"/>
          <w:szCs w:val="24"/>
        </w:rPr>
        <w:t xml:space="preserve"> participated in an interview</w:t>
      </w:r>
      <w:r>
        <w:rPr>
          <w:rFonts w:ascii="Calibri" w:hAnsi="Calibri" w:cs="Arial"/>
          <w:sz w:val="24"/>
          <w:szCs w:val="24"/>
        </w:rPr>
        <w:t>.</w:t>
      </w:r>
      <w:r w:rsidRPr="00D807A0">
        <w:rPr>
          <w:rFonts w:ascii="Calibri" w:hAnsi="Calibri" w:cs="Arial"/>
          <w:sz w:val="24"/>
          <w:szCs w:val="24"/>
        </w:rPr>
        <w:t xml:space="preserve"> </w:t>
      </w:r>
      <w:r w:rsidRPr="00257C77">
        <w:rPr>
          <w:rFonts w:ascii="Calibri" w:hAnsi="Calibri" w:cs="Arial"/>
          <w:sz w:val="24"/>
          <w:szCs w:val="24"/>
        </w:rPr>
        <w:t xml:space="preserve">Purposive sampling was </w:t>
      </w:r>
      <w:r>
        <w:rPr>
          <w:rFonts w:ascii="Calibri" w:hAnsi="Calibri" w:cs="Arial"/>
          <w:sz w:val="24"/>
          <w:szCs w:val="24"/>
        </w:rPr>
        <w:t>chosen</w:t>
      </w:r>
      <w:r w:rsidRPr="0033233A">
        <w:rPr>
          <w:rFonts w:ascii="Calibri" w:hAnsi="Calibri" w:cs="Arial"/>
          <w:sz w:val="24"/>
          <w:szCs w:val="24"/>
        </w:rPr>
        <w:t xml:space="preserve"> </w:t>
      </w:r>
      <w:r>
        <w:rPr>
          <w:rFonts w:ascii="Calibri" w:hAnsi="Calibri"/>
          <w:bCs/>
          <w:sz w:val="24"/>
          <w:szCs w:val="24"/>
        </w:rPr>
        <w:t>because: “T</w:t>
      </w:r>
      <w:r w:rsidRPr="0033233A">
        <w:rPr>
          <w:rFonts w:ascii="Calibri" w:hAnsi="Calibri"/>
          <w:bCs/>
          <w:sz w:val="24"/>
          <w:szCs w:val="24"/>
        </w:rPr>
        <w:t xml:space="preserve">he primary concern is to acquire in-depth information from those who are in a position to give it” (Cohen </w:t>
      </w:r>
      <w:r w:rsidRPr="00A72100">
        <w:rPr>
          <w:rFonts w:ascii="Calibri" w:hAnsi="Calibri"/>
          <w:bCs/>
          <w:sz w:val="24"/>
          <w:szCs w:val="24"/>
        </w:rPr>
        <w:t>et al.,</w:t>
      </w:r>
      <w:r w:rsidRPr="0033233A">
        <w:rPr>
          <w:rFonts w:ascii="Calibri" w:hAnsi="Calibri"/>
          <w:bCs/>
          <w:sz w:val="24"/>
          <w:szCs w:val="24"/>
        </w:rPr>
        <w:t xml:space="preserve"> 2011:157).</w:t>
      </w:r>
      <w:r>
        <w:rPr>
          <w:rFonts w:ascii="Calibri" w:hAnsi="Calibri"/>
          <w:bCs/>
          <w:sz w:val="24"/>
          <w:szCs w:val="24"/>
        </w:rPr>
        <w:t xml:space="preserve"> </w:t>
      </w:r>
      <w:r w:rsidRPr="00D807A0">
        <w:rPr>
          <w:rFonts w:ascii="Calibri" w:hAnsi="Calibri" w:cs="Arial"/>
          <w:sz w:val="24"/>
          <w:szCs w:val="24"/>
        </w:rPr>
        <w:t xml:space="preserve">A </w:t>
      </w:r>
      <w:r w:rsidRPr="00D807A0">
        <w:rPr>
          <w:rFonts w:ascii="Calibri" w:hAnsi="Calibri"/>
          <w:sz w:val="24"/>
          <w:szCs w:val="24"/>
        </w:rPr>
        <w:t xml:space="preserve">non-probability dimensional sampling method was </w:t>
      </w:r>
      <w:r>
        <w:rPr>
          <w:rFonts w:ascii="Calibri" w:hAnsi="Calibri"/>
          <w:sz w:val="24"/>
          <w:szCs w:val="24"/>
        </w:rPr>
        <w:t xml:space="preserve">also </w:t>
      </w:r>
      <w:r w:rsidRPr="00D807A0">
        <w:rPr>
          <w:rFonts w:ascii="Calibri" w:hAnsi="Calibri"/>
          <w:sz w:val="24"/>
          <w:szCs w:val="24"/>
        </w:rPr>
        <w:t xml:space="preserve">used to select this sample. Quotas were set using the following </w:t>
      </w:r>
      <w:r w:rsidRPr="004F1C81">
        <w:rPr>
          <w:rFonts w:ascii="Calibri" w:hAnsi="Calibri"/>
          <w:sz w:val="24"/>
          <w:szCs w:val="24"/>
        </w:rPr>
        <w:t>characteristics:</w:t>
      </w:r>
      <w:r w:rsidRPr="00D807A0">
        <w:rPr>
          <w:rFonts w:ascii="Calibri" w:hAnsi="Calibri"/>
          <w:sz w:val="24"/>
          <w:szCs w:val="24"/>
        </w:rPr>
        <w:t xml:space="preserve"> achievement of NEET programme and </w:t>
      </w:r>
      <w:r>
        <w:rPr>
          <w:rFonts w:ascii="Calibri" w:hAnsi="Calibri"/>
          <w:sz w:val="24"/>
          <w:szCs w:val="24"/>
        </w:rPr>
        <w:t xml:space="preserve">progression within FE. </w:t>
      </w:r>
      <w:r>
        <w:rPr>
          <w:rFonts w:ascii="Calibri" w:hAnsi="Calibri" w:cs="Arial"/>
          <w:sz w:val="24"/>
          <w:szCs w:val="24"/>
        </w:rPr>
        <w:t>Bell and Waters (2014)</w:t>
      </w:r>
      <w:r w:rsidRPr="00257C77">
        <w:rPr>
          <w:rFonts w:ascii="Calibri" w:hAnsi="Calibri" w:cs="Arial"/>
          <w:sz w:val="24"/>
          <w:szCs w:val="24"/>
        </w:rPr>
        <w:t xml:space="preserve"> </w:t>
      </w:r>
      <w:r>
        <w:rPr>
          <w:rFonts w:ascii="Calibri" w:hAnsi="Calibri" w:cs="Arial"/>
          <w:sz w:val="24"/>
          <w:szCs w:val="24"/>
        </w:rPr>
        <w:t>reinforce</w:t>
      </w:r>
      <w:r w:rsidRPr="00D807A0">
        <w:rPr>
          <w:rFonts w:ascii="Calibri" w:hAnsi="Calibri" w:cs="Arial"/>
          <w:sz w:val="24"/>
          <w:szCs w:val="24"/>
        </w:rPr>
        <w:t xml:space="preserve"> the importance of participants in a focus group having</w:t>
      </w:r>
      <w:r>
        <w:rPr>
          <w:rFonts w:ascii="Calibri" w:hAnsi="Calibri" w:cs="Arial"/>
          <w:sz w:val="24"/>
          <w:szCs w:val="24"/>
        </w:rPr>
        <w:t xml:space="preserve"> a shared interest to discuss. </w:t>
      </w:r>
      <w:r w:rsidRPr="00D807A0">
        <w:rPr>
          <w:rFonts w:ascii="Calibri" w:hAnsi="Calibri" w:cs="Arial"/>
          <w:sz w:val="24"/>
          <w:szCs w:val="24"/>
        </w:rPr>
        <w:t xml:space="preserve">All the </w:t>
      </w:r>
      <w:r>
        <w:rPr>
          <w:rFonts w:ascii="Calibri" w:hAnsi="Calibri" w:cs="Arial"/>
          <w:sz w:val="24"/>
          <w:szCs w:val="24"/>
        </w:rPr>
        <w:t>focus group participants</w:t>
      </w:r>
      <w:r w:rsidRPr="00D807A0">
        <w:rPr>
          <w:rFonts w:ascii="Calibri" w:hAnsi="Calibri" w:cs="Arial"/>
          <w:sz w:val="24"/>
          <w:szCs w:val="24"/>
        </w:rPr>
        <w:t xml:space="preserve"> </w:t>
      </w:r>
      <w:r>
        <w:rPr>
          <w:rFonts w:ascii="Calibri" w:hAnsi="Calibri" w:cs="Arial"/>
          <w:sz w:val="24"/>
          <w:szCs w:val="24"/>
        </w:rPr>
        <w:t xml:space="preserve">had experienced </w:t>
      </w:r>
      <w:r w:rsidRPr="00D807A0">
        <w:rPr>
          <w:rFonts w:ascii="Calibri" w:hAnsi="Calibri" w:cs="Arial"/>
          <w:sz w:val="24"/>
          <w:szCs w:val="24"/>
        </w:rPr>
        <w:t>16-18 NEET provision in FE</w:t>
      </w:r>
      <w:r w:rsidR="00E158A4">
        <w:rPr>
          <w:rFonts w:ascii="Calibri" w:hAnsi="Calibri" w:cs="Arial"/>
          <w:sz w:val="24"/>
          <w:szCs w:val="24"/>
        </w:rPr>
        <w:t xml:space="preserve">. </w:t>
      </w:r>
      <w:r>
        <w:rPr>
          <w:rFonts w:ascii="Calibri" w:hAnsi="Calibri" w:cs="Arial"/>
          <w:sz w:val="24"/>
          <w:szCs w:val="24"/>
        </w:rPr>
        <w:t xml:space="preserve">They </w:t>
      </w:r>
      <w:r w:rsidRPr="00D807A0">
        <w:rPr>
          <w:rFonts w:ascii="Calibri" w:hAnsi="Calibri" w:cs="Arial"/>
          <w:sz w:val="24"/>
          <w:szCs w:val="24"/>
        </w:rPr>
        <w:t>were asked in advance if they would</w:t>
      </w:r>
      <w:r>
        <w:rPr>
          <w:rFonts w:ascii="Calibri" w:hAnsi="Calibri" w:cs="Arial"/>
          <w:sz w:val="24"/>
          <w:szCs w:val="24"/>
        </w:rPr>
        <w:t xml:space="preserve"> be interested in participating and they all confirmed their interest. The participants</w:t>
      </w:r>
      <w:r w:rsidRPr="00D807A0">
        <w:rPr>
          <w:rFonts w:ascii="Calibri" w:hAnsi="Calibri" w:cs="Arial"/>
          <w:sz w:val="24"/>
          <w:szCs w:val="24"/>
        </w:rPr>
        <w:t xml:space="preserve"> received </w:t>
      </w:r>
      <w:r w:rsidR="00A02DCF">
        <w:rPr>
          <w:rFonts w:ascii="Calibri" w:hAnsi="Calibri" w:cs="Arial"/>
          <w:sz w:val="24"/>
          <w:szCs w:val="24"/>
        </w:rPr>
        <w:t>a Project Information Sheet</w:t>
      </w:r>
      <w:r>
        <w:rPr>
          <w:rFonts w:ascii="Calibri" w:hAnsi="Calibri" w:cs="Arial"/>
          <w:sz w:val="24"/>
          <w:szCs w:val="24"/>
        </w:rPr>
        <w:t xml:space="preserve"> with an accompanying Informed Consent</w:t>
      </w:r>
      <w:r w:rsidRPr="00D807A0">
        <w:rPr>
          <w:rFonts w:ascii="Calibri" w:hAnsi="Calibri" w:cs="Arial"/>
          <w:sz w:val="24"/>
          <w:szCs w:val="24"/>
        </w:rPr>
        <w:t xml:space="preserve"> </w:t>
      </w:r>
      <w:r w:rsidRPr="0032525C">
        <w:rPr>
          <w:rFonts w:ascii="Calibri" w:hAnsi="Calibri" w:cs="Arial"/>
          <w:sz w:val="24"/>
          <w:szCs w:val="24"/>
        </w:rPr>
        <w:t>Form (Appendix 11)</w:t>
      </w:r>
      <w:r>
        <w:rPr>
          <w:rFonts w:ascii="Calibri" w:hAnsi="Calibri" w:cs="Arial"/>
          <w:sz w:val="24"/>
          <w:szCs w:val="24"/>
        </w:rPr>
        <w:t xml:space="preserve">. </w:t>
      </w:r>
      <w:r w:rsidRPr="00D807A0">
        <w:rPr>
          <w:rFonts w:ascii="Calibri" w:hAnsi="Calibri" w:cs="Arial"/>
          <w:sz w:val="24"/>
          <w:szCs w:val="24"/>
        </w:rPr>
        <w:t>Open-ended themes from the question</w:t>
      </w:r>
      <w:r>
        <w:rPr>
          <w:rFonts w:ascii="Calibri" w:hAnsi="Calibri" w:cs="Arial"/>
          <w:sz w:val="24"/>
          <w:szCs w:val="24"/>
        </w:rPr>
        <w:t>naire data analysis informed topic areas</w:t>
      </w:r>
      <w:r w:rsidRPr="00AD564E">
        <w:rPr>
          <w:rFonts w:ascii="Calibri" w:hAnsi="Calibri" w:cs="Arial"/>
          <w:sz w:val="24"/>
          <w:szCs w:val="24"/>
        </w:rPr>
        <w:t xml:space="preserve"> </w:t>
      </w:r>
      <w:r w:rsidRPr="00032DDB">
        <w:rPr>
          <w:rFonts w:ascii="Calibri" w:hAnsi="Calibri" w:cs="Arial"/>
          <w:sz w:val="24"/>
          <w:szCs w:val="24"/>
        </w:rPr>
        <w:t xml:space="preserve">developed for </w:t>
      </w:r>
      <w:r>
        <w:rPr>
          <w:rFonts w:ascii="Calibri" w:hAnsi="Calibri" w:cs="Arial"/>
          <w:sz w:val="24"/>
          <w:szCs w:val="24"/>
        </w:rPr>
        <w:t>this activity (Appendix 7).</w:t>
      </w:r>
    </w:p>
    <w:p w14:paraId="1BE33EBC" w14:textId="77777777" w:rsidR="00134138" w:rsidRPr="000631CB" w:rsidRDefault="00134138" w:rsidP="003E44DF">
      <w:pPr>
        <w:pStyle w:val="CommentText"/>
        <w:tabs>
          <w:tab w:val="left" w:pos="-142"/>
        </w:tabs>
        <w:spacing w:after="0" w:line="360" w:lineRule="auto"/>
        <w:ind w:right="18"/>
        <w:jc w:val="both"/>
        <w:rPr>
          <w:rFonts w:ascii="Calibri" w:hAnsi="Calibri"/>
          <w:sz w:val="24"/>
          <w:szCs w:val="24"/>
        </w:rPr>
      </w:pPr>
      <w:r>
        <w:rPr>
          <w:rFonts w:ascii="Calibri" w:hAnsi="Calibri"/>
          <w:sz w:val="24"/>
          <w:szCs w:val="24"/>
        </w:rPr>
        <w:t xml:space="preserve">Cohen </w:t>
      </w:r>
      <w:r w:rsidRPr="00A72100">
        <w:rPr>
          <w:rFonts w:ascii="Calibri" w:hAnsi="Calibri"/>
          <w:sz w:val="24"/>
          <w:szCs w:val="24"/>
        </w:rPr>
        <w:t>et al.</w:t>
      </w:r>
      <w:r w:rsidRPr="00934BB5">
        <w:rPr>
          <w:rFonts w:ascii="Calibri" w:hAnsi="Calibri"/>
          <w:sz w:val="24"/>
          <w:szCs w:val="24"/>
        </w:rPr>
        <w:t xml:space="preserve"> (2011) recommend </w:t>
      </w:r>
      <w:r>
        <w:rPr>
          <w:rFonts w:ascii="Calibri" w:hAnsi="Calibri"/>
          <w:sz w:val="24"/>
          <w:szCs w:val="24"/>
        </w:rPr>
        <w:t>between four and 12 participants</w:t>
      </w:r>
      <w:r w:rsidRPr="00D807A0">
        <w:rPr>
          <w:rFonts w:ascii="Calibri" w:hAnsi="Calibri"/>
          <w:sz w:val="24"/>
          <w:szCs w:val="24"/>
        </w:rPr>
        <w:t xml:space="preserve"> to make up a focus group with some allowance made for people not</w:t>
      </w:r>
      <w:r>
        <w:rPr>
          <w:rFonts w:ascii="Calibri" w:hAnsi="Calibri"/>
          <w:sz w:val="24"/>
          <w:szCs w:val="24"/>
        </w:rPr>
        <w:t xml:space="preserve"> turning up on the day. </w:t>
      </w:r>
      <w:r w:rsidRPr="004F1C81">
        <w:rPr>
          <w:rFonts w:ascii="Calibri" w:hAnsi="Calibri"/>
          <w:sz w:val="24"/>
          <w:szCs w:val="24"/>
        </w:rPr>
        <w:t>In this research, a smaller group size of three to five participants was used to allow greater opportunity for participants to contribute to the discussion. Three FE colleges provided one focus group discussion and these were coded alphabetically as group</w:t>
      </w:r>
      <w:r w:rsidRPr="0033233A">
        <w:rPr>
          <w:rFonts w:ascii="Calibri" w:hAnsi="Calibri"/>
          <w:sz w:val="24"/>
          <w:szCs w:val="24"/>
        </w:rPr>
        <w:t xml:space="preserve"> M, N or O in the fieldwork schedule </w:t>
      </w:r>
      <w:r w:rsidR="00A02DCF">
        <w:rPr>
          <w:rFonts w:ascii="Calibri" w:hAnsi="Calibri"/>
          <w:sz w:val="24"/>
          <w:szCs w:val="24"/>
        </w:rPr>
        <w:t>(Appendix 12).</w:t>
      </w:r>
      <w:r w:rsidRPr="0032525C">
        <w:rPr>
          <w:rFonts w:ascii="Calibri" w:hAnsi="Calibri"/>
          <w:sz w:val="24"/>
          <w:szCs w:val="24"/>
        </w:rPr>
        <w:t xml:space="preserve"> </w:t>
      </w:r>
      <w:r w:rsidRPr="0033233A">
        <w:rPr>
          <w:rFonts w:ascii="Calibri" w:hAnsi="Calibri"/>
          <w:sz w:val="24"/>
          <w:szCs w:val="24"/>
        </w:rPr>
        <w:t xml:space="preserve">Five </w:t>
      </w:r>
      <w:r w:rsidR="00DF5E08">
        <w:rPr>
          <w:rFonts w:ascii="Calibri" w:hAnsi="Calibri"/>
          <w:sz w:val="24"/>
          <w:szCs w:val="24"/>
        </w:rPr>
        <w:t xml:space="preserve">learners </w:t>
      </w:r>
      <w:r w:rsidRPr="0033233A">
        <w:rPr>
          <w:rFonts w:ascii="Calibri" w:hAnsi="Calibri"/>
          <w:sz w:val="24"/>
          <w:szCs w:val="24"/>
        </w:rPr>
        <w:t>participated in focus group M,</w:t>
      </w:r>
      <w:r w:rsidR="00DF5E08">
        <w:rPr>
          <w:rFonts w:ascii="Calibri" w:hAnsi="Calibri"/>
          <w:sz w:val="24"/>
          <w:szCs w:val="24"/>
        </w:rPr>
        <w:t xml:space="preserve"> three learners</w:t>
      </w:r>
      <w:r w:rsidRPr="0033233A">
        <w:rPr>
          <w:rFonts w:ascii="Calibri" w:hAnsi="Calibri"/>
          <w:sz w:val="24"/>
          <w:szCs w:val="24"/>
        </w:rPr>
        <w:t xml:space="preserve"> participated in group N</w:t>
      </w:r>
      <w:r>
        <w:rPr>
          <w:rFonts w:ascii="Calibri" w:hAnsi="Calibri"/>
          <w:sz w:val="24"/>
          <w:szCs w:val="24"/>
        </w:rPr>
        <w:t>,</w:t>
      </w:r>
      <w:r w:rsidRPr="0033233A">
        <w:rPr>
          <w:rFonts w:ascii="Calibri" w:hAnsi="Calibri"/>
          <w:sz w:val="24"/>
          <w:szCs w:val="24"/>
        </w:rPr>
        <w:t xml:space="preserve"> and five participated in group </w:t>
      </w:r>
      <w:r w:rsidRPr="00A1152F">
        <w:rPr>
          <w:rFonts w:ascii="Calibri" w:hAnsi="Calibri"/>
          <w:sz w:val="24"/>
          <w:szCs w:val="24"/>
        </w:rPr>
        <w:t xml:space="preserve">O. There </w:t>
      </w:r>
      <w:r w:rsidRPr="0033233A">
        <w:rPr>
          <w:rFonts w:ascii="Calibri" w:hAnsi="Calibri"/>
          <w:sz w:val="24"/>
          <w:szCs w:val="24"/>
        </w:rPr>
        <w:t xml:space="preserve">were three focus group discussions conducted in total, with </w:t>
      </w:r>
      <w:r w:rsidR="00DF5E08">
        <w:rPr>
          <w:rFonts w:ascii="Calibri" w:hAnsi="Calibri"/>
          <w:sz w:val="24"/>
          <w:szCs w:val="24"/>
        </w:rPr>
        <w:t>a sample size of 13 learners</w:t>
      </w:r>
      <w:r w:rsidRPr="0033233A">
        <w:rPr>
          <w:rFonts w:ascii="Calibri" w:hAnsi="Calibri"/>
          <w:sz w:val="24"/>
          <w:szCs w:val="24"/>
        </w:rPr>
        <w:t xml:space="preserve"> participating in focus group discussions in total</w:t>
      </w:r>
      <w:r>
        <w:rPr>
          <w:rFonts w:ascii="Calibri" w:hAnsi="Calibri"/>
          <w:color w:val="7030A0"/>
          <w:sz w:val="24"/>
          <w:szCs w:val="24"/>
        </w:rPr>
        <w:t xml:space="preserve">. </w:t>
      </w:r>
      <w:r>
        <w:rPr>
          <w:rFonts w:ascii="Calibri" w:hAnsi="Calibri"/>
          <w:sz w:val="24"/>
          <w:szCs w:val="24"/>
        </w:rPr>
        <w:t>The</w:t>
      </w:r>
      <w:r w:rsidRPr="00D807A0">
        <w:rPr>
          <w:rFonts w:ascii="Calibri" w:hAnsi="Calibri"/>
          <w:sz w:val="24"/>
          <w:szCs w:val="24"/>
        </w:rPr>
        <w:t xml:space="preserve"> sample size was sufficient to compare data across the focus groups</w:t>
      </w:r>
      <w:r>
        <w:rPr>
          <w:rFonts w:ascii="Calibri" w:hAnsi="Calibri"/>
          <w:sz w:val="24"/>
          <w:szCs w:val="24"/>
        </w:rPr>
        <w:t>,</w:t>
      </w:r>
      <w:r w:rsidRPr="00D807A0">
        <w:rPr>
          <w:rFonts w:ascii="Calibri" w:hAnsi="Calibri"/>
          <w:sz w:val="24"/>
          <w:szCs w:val="24"/>
        </w:rPr>
        <w:t xml:space="preserve"> and it was efficient in terms of time, given the</w:t>
      </w:r>
      <w:r>
        <w:rPr>
          <w:rFonts w:ascii="Calibri" w:hAnsi="Calibri"/>
          <w:sz w:val="24"/>
          <w:szCs w:val="24"/>
        </w:rPr>
        <w:t xml:space="preserve"> parameters of this study.</w:t>
      </w:r>
    </w:p>
    <w:p w14:paraId="77EA7C79" w14:textId="77777777" w:rsidR="00134138" w:rsidRPr="00D807A0" w:rsidRDefault="00134138" w:rsidP="003E44DF">
      <w:pPr>
        <w:pStyle w:val="CommentText"/>
        <w:tabs>
          <w:tab w:val="left" w:pos="-142"/>
        </w:tabs>
        <w:spacing w:after="0" w:line="360" w:lineRule="auto"/>
        <w:ind w:right="18"/>
        <w:jc w:val="both"/>
        <w:rPr>
          <w:rFonts w:ascii="Calibri" w:hAnsi="Calibri" w:cs="Arial"/>
          <w:sz w:val="24"/>
          <w:szCs w:val="24"/>
        </w:rPr>
      </w:pPr>
    </w:p>
    <w:p w14:paraId="79B6276A" w14:textId="77777777" w:rsidR="00134138" w:rsidRPr="00B91344" w:rsidRDefault="00134138" w:rsidP="003E44DF">
      <w:pPr>
        <w:spacing w:after="0" w:line="360" w:lineRule="auto"/>
        <w:jc w:val="both"/>
        <w:rPr>
          <w:rFonts w:ascii="Calibri" w:hAnsi="Calibri"/>
          <w:b/>
          <w:i/>
          <w:sz w:val="24"/>
          <w:szCs w:val="24"/>
        </w:rPr>
      </w:pPr>
      <w:r w:rsidRPr="00D807A0">
        <w:rPr>
          <w:rFonts w:ascii="Calibri" w:hAnsi="Calibri"/>
          <w:b/>
          <w:sz w:val="24"/>
          <w:szCs w:val="24"/>
        </w:rPr>
        <w:t xml:space="preserve">3.6.5 </w:t>
      </w:r>
      <w:r w:rsidRPr="00D807A0">
        <w:rPr>
          <w:rFonts w:ascii="Calibri" w:hAnsi="Calibri"/>
          <w:b/>
          <w:i/>
          <w:sz w:val="24"/>
          <w:szCs w:val="24"/>
        </w:rPr>
        <w:t xml:space="preserve">Telephone interviews with </w:t>
      </w:r>
      <w:r w:rsidRPr="00B91344">
        <w:rPr>
          <w:rFonts w:ascii="Calibri" w:hAnsi="Calibri"/>
          <w:b/>
          <w:i/>
          <w:sz w:val="24"/>
          <w:szCs w:val="24"/>
        </w:rPr>
        <w:t>policymakers</w:t>
      </w:r>
    </w:p>
    <w:p w14:paraId="5C12F847" w14:textId="77777777" w:rsidR="00134138" w:rsidRPr="001E478C" w:rsidRDefault="00134138" w:rsidP="003E44DF">
      <w:pPr>
        <w:spacing w:after="0" w:line="360" w:lineRule="auto"/>
        <w:jc w:val="both"/>
        <w:rPr>
          <w:rFonts w:ascii="Calibri" w:hAnsi="Calibri"/>
          <w:sz w:val="24"/>
          <w:szCs w:val="24"/>
        </w:rPr>
      </w:pPr>
      <w:r>
        <w:rPr>
          <w:rFonts w:ascii="Calibri" w:hAnsi="Calibri"/>
          <w:sz w:val="24"/>
          <w:szCs w:val="24"/>
        </w:rPr>
        <w:t>This sample of five</w:t>
      </w:r>
      <w:r w:rsidRPr="00D807A0">
        <w:rPr>
          <w:rFonts w:ascii="Calibri" w:hAnsi="Calibri"/>
          <w:sz w:val="24"/>
          <w:szCs w:val="24"/>
        </w:rPr>
        <w:t xml:space="preserve"> </w:t>
      </w:r>
      <w:r w:rsidRPr="004F1C81">
        <w:rPr>
          <w:rFonts w:ascii="Calibri" w:hAnsi="Calibri"/>
          <w:sz w:val="24"/>
          <w:szCs w:val="24"/>
        </w:rPr>
        <w:t>participants was drawn from policymakers whose work involved the FE 16-18 NEET context and Coalition Government policy. Usi</w:t>
      </w:r>
      <w:r w:rsidR="004F1C81" w:rsidRPr="004F1C81">
        <w:rPr>
          <w:rFonts w:ascii="Calibri" w:hAnsi="Calibri"/>
          <w:sz w:val="24"/>
          <w:szCs w:val="24"/>
        </w:rPr>
        <w:t>ng</w:t>
      </w:r>
      <w:r w:rsidR="00470E49" w:rsidRPr="004F1C81">
        <w:rPr>
          <w:rFonts w:ascii="Calibri" w:hAnsi="Calibri"/>
          <w:sz w:val="24"/>
          <w:szCs w:val="24"/>
        </w:rPr>
        <w:t xml:space="preserve"> </w:t>
      </w:r>
      <w:r w:rsidRPr="004F1C81">
        <w:rPr>
          <w:rFonts w:ascii="Calibri" w:hAnsi="Calibri"/>
          <w:sz w:val="24"/>
          <w:szCs w:val="24"/>
        </w:rPr>
        <w:t xml:space="preserve">professional networks, interviews were arranged and held with representatives from stakeholder organisations selected for their expertise, such as DfE and AoC. </w:t>
      </w:r>
      <w:r w:rsidRPr="004F1C81">
        <w:rPr>
          <w:rFonts w:ascii="Calibri" w:hAnsi="Calibri"/>
          <w:bCs/>
          <w:sz w:val="24"/>
          <w:szCs w:val="24"/>
        </w:rPr>
        <w:t xml:space="preserve">The selection of the sample was by </w:t>
      </w:r>
      <w:r w:rsidRPr="004F1C81">
        <w:rPr>
          <w:rFonts w:ascii="Calibri" w:hAnsi="Calibri"/>
          <w:sz w:val="24"/>
          <w:szCs w:val="24"/>
        </w:rPr>
        <w:t>critical-case, which is similar to stratified sampling. This concerns selecting “people who display the issue or a set of characteristics in their entirety</w:t>
      </w:r>
      <w:r>
        <w:rPr>
          <w:rFonts w:ascii="Calibri" w:hAnsi="Calibri"/>
          <w:sz w:val="24"/>
          <w:szCs w:val="24"/>
        </w:rPr>
        <w:t xml:space="preserve"> in </w:t>
      </w:r>
      <w:r>
        <w:rPr>
          <w:rFonts w:ascii="Calibri" w:hAnsi="Calibri"/>
          <w:sz w:val="24"/>
          <w:szCs w:val="24"/>
        </w:rPr>
        <w:lastRenderedPageBreak/>
        <w:t xml:space="preserve">a way that is highly significant for a study to address” (Cohen </w:t>
      </w:r>
      <w:r w:rsidRPr="00A72100">
        <w:rPr>
          <w:rFonts w:ascii="Calibri" w:hAnsi="Calibri"/>
          <w:sz w:val="24"/>
          <w:szCs w:val="24"/>
        </w:rPr>
        <w:t>et al.,</w:t>
      </w:r>
      <w:r>
        <w:rPr>
          <w:rFonts w:ascii="Calibri" w:hAnsi="Calibri"/>
          <w:sz w:val="24"/>
          <w:szCs w:val="24"/>
        </w:rPr>
        <w:t xml:space="preserve"> 2011:230). </w:t>
      </w:r>
      <w:r w:rsidRPr="004F1C81">
        <w:rPr>
          <w:rFonts w:ascii="Calibri" w:hAnsi="Calibri"/>
          <w:sz w:val="24"/>
          <w:szCs w:val="24"/>
        </w:rPr>
        <w:t>I</w:t>
      </w:r>
      <w:r>
        <w:rPr>
          <w:rFonts w:ascii="Calibri" w:hAnsi="Calibri"/>
          <w:sz w:val="24"/>
          <w:szCs w:val="24"/>
        </w:rPr>
        <w:t xml:space="preserve"> specified in advance a set of criteria (characteristics) that the study needed to address, to ensure that these appeared in the sample selected. The </w:t>
      </w:r>
      <w:r w:rsidRPr="00D807A0">
        <w:rPr>
          <w:rFonts w:ascii="Calibri" w:hAnsi="Calibri"/>
          <w:sz w:val="24"/>
          <w:szCs w:val="24"/>
        </w:rPr>
        <w:t>characteristics</w:t>
      </w:r>
      <w:r>
        <w:rPr>
          <w:rFonts w:ascii="Calibri" w:hAnsi="Calibri"/>
          <w:sz w:val="24"/>
          <w:szCs w:val="24"/>
        </w:rPr>
        <w:t xml:space="preserve"> identified: influential position</w:t>
      </w:r>
      <w:r w:rsidRPr="00D807A0">
        <w:rPr>
          <w:rFonts w:ascii="Calibri" w:hAnsi="Calibri"/>
          <w:sz w:val="24"/>
          <w:szCs w:val="24"/>
        </w:rPr>
        <w:t xml:space="preserve"> wi</w:t>
      </w:r>
      <w:r>
        <w:rPr>
          <w:rFonts w:ascii="Calibri" w:hAnsi="Calibri"/>
          <w:sz w:val="24"/>
          <w:szCs w:val="24"/>
        </w:rPr>
        <w:t>th</w:t>
      </w:r>
      <w:r w:rsidR="00DF5E08">
        <w:rPr>
          <w:rFonts w:ascii="Calibri" w:hAnsi="Calibri"/>
          <w:sz w:val="24"/>
          <w:szCs w:val="24"/>
        </w:rPr>
        <w:t>in</w:t>
      </w:r>
      <w:r>
        <w:rPr>
          <w:rFonts w:ascii="Calibri" w:hAnsi="Calibri"/>
          <w:sz w:val="24"/>
          <w:szCs w:val="24"/>
        </w:rPr>
        <w:t xml:space="preserve"> education policy</w:t>
      </w:r>
      <w:r w:rsidRPr="00D807A0">
        <w:rPr>
          <w:rFonts w:ascii="Calibri" w:hAnsi="Calibri"/>
          <w:sz w:val="24"/>
          <w:szCs w:val="24"/>
        </w:rPr>
        <w:t xml:space="preserve"> and professional knowledge </w:t>
      </w:r>
      <w:r>
        <w:rPr>
          <w:rFonts w:ascii="Calibri" w:hAnsi="Calibri"/>
          <w:sz w:val="24"/>
          <w:szCs w:val="24"/>
        </w:rPr>
        <w:t xml:space="preserve">about the NEET </w:t>
      </w:r>
      <w:r w:rsidRPr="00D807A0">
        <w:rPr>
          <w:rFonts w:ascii="Calibri" w:hAnsi="Calibri"/>
          <w:sz w:val="24"/>
          <w:szCs w:val="24"/>
        </w:rPr>
        <w:t xml:space="preserve">context. </w:t>
      </w:r>
      <w:r w:rsidRPr="00AC4240">
        <w:rPr>
          <w:rFonts w:ascii="Calibri" w:hAnsi="Calibri"/>
          <w:bCs/>
          <w:sz w:val="24"/>
          <w:szCs w:val="24"/>
        </w:rPr>
        <w:t>The sample size was five telephone interviews</w:t>
      </w:r>
      <w:r>
        <w:rPr>
          <w:rFonts w:ascii="Calibri" w:hAnsi="Calibri"/>
          <w:bCs/>
          <w:sz w:val="24"/>
          <w:szCs w:val="24"/>
        </w:rPr>
        <w:t xml:space="preserve">; </w:t>
      </w:r>
      <w:r w:rsidRPr="00AC4240">
        <w:rPr>
          <w:rFonts w:ascii="Calibri" w:hAnsi="Calibri"/>
          <w:bCs/>
          <w:sz w:val="24"/>
          <w:szCs w:val="24"/>
        </w:rPr>
        <w:t xml:space="preserve">this </w:t>
      </w:r>
      <w:r w:rsidRPr="00D807A0">
        <w:rPr>
          <w:rFonts w:ascii="Calibri" w:hAnsi="Calibri"/>
          <w:bCs/>
          <w:sz w:val="24"/>
          <w:szCs w:val="24"/>
        </w:rPr>
        <w:t>was sufficient to ensure the depth of response required and the validity of data yielded</w:t>
      </w:r>
      <w:r>
        <w:rPr>
          <w:rFonts w:ascii="Calibri" w:hAnsi="Calibri"/>
          <w:bCs/>
          <w:sz w:val="24"/>
          <w:szCs w:val="24"/>
        </w:rPr>
        <w:t>,</w:t>
      </w:r>
      <w:r w:rsidRPr="00D807A0">
        <w:rPr>
          <w:rFonts w:ascii="Calibri" w:hAnsi="Calibri"/>
          <w:bCs/>
          <w:sz w:val="24"/>
          <w:szCs w:val="24"/>
        </w:rPr>
        <w:t xml:space="preserve"> from this sample drawn from a small population of experts in</w:t>
      </w:r>
      <w:r>
        <w:rPr>
          <w:rFonts w:ascii="Calibri" w:hAnsi="Calibri"/>
          <w:bCs/>
          <w:sz w:val="24"/>
          <w:szCs w:val="24"/>
        </w:rPr>
        <w:t xml:space="preserve"> the field. T</w:t>
      </w:r>
      <w:r w:rsidRPr="00D807A0">
        <w:rPr>
          <w:rFonts w:ascii="Calibri" w:hAnsi="Calibri"/>
          <w:bCs/>
          <w:sz w:val="24"/>
          <w:szCs w:val="24"/>
        </w:rPr>
        <w:t xml:space="preserve">elephone interviews had the advantage of reducing travel costs and were an efficient use of </w:t>
      </w:r>
      <w:r w:rsidRPr="004F1C81">
        <w:rPr>
          <w:rFonts w:ascii="Calibri" w:hAnsi="Calibri"/>
          <w:bCs/>
          <w:sz w:val="24"/>
          <w:szCs w:val="24"/>
        </w:rPr>
        <w:t>time both for the experts (often key people in organisations who may be difficult to meet) and for me.</w:t>
      </w:r>
    </w:p>
    <w:p w14:paraId="5ECBB5D9" w14:textId="77777777" w:rsidR="00C94862" w:rsidRPr="001C3DE3" w:rsidRDefault="00C94862" w:rsidP="003E44DF">
      <w:pPr>
        <w:spacing w:after="0" w:line="360" w:lineRule="auto"/>
        <w:jc w:val="both"/>
        <w:rPr>
          <w:rFonts w:ascii="Calibri" w:hAnsi="Calibri"/>
          <w:sz w:val="24"/>
          <w:szCs w:val="24"/>
        </w:rPr>
      </w:pPr>
    </w:p>
    <w:p w14:paraId="480C41EA" w14:textId="77777777" w:rsidR="00C94862" w:rsidRPr="001C3DE3" w:rsidRDefault="00C94862" w:rsidP="003E44DF">
      <w:pPr>
        <w:spacing w:after="0" w:line="360" w:lineRule="auto"/>
        <w:jc w:val="both"/>
        <w:rPr>
          <w:rFonts w:ascii="Calibri" w:hAnsi="Calibri"/>
          <w:sz w:val="24"/>
          <w:szCs w:val="24"/>
        </w:rPr>
      </w:pPr>
    </w:p>
    <w:p w14:paraId="1949800F" w14:textId="77777777" w:rsidR="00134138" w:rsidRPr="00AD169F" w:rsidRDefault="00134138" w:rsidP="00134138">
      <w:pPr>
        <w:spacing w:line="360" w:lineRule="auto"/>
        <w:jc w:val="both"/>
        <w:rPr>
          <w:rFonts w:ascii="Calibri" w:hAnsi="Calibri"/>
          <w:b/>
          <w:i/>
          <w:sz w:val="28"/>
          <w:szCs w:val="28"/>
          <w:lang w:val="en-US"/>
        </w:rPr>
      </w:pPr>
      <w:r w:rsidRPr="00AD169F">
        <w:rPr>
          <w:rFonts w:ascii="Calibri" w:hAnsi="Calibri"/>
          <w:b/>
          <w:sz w:val="28"/>
          <w:szCs w:val="28"/>
        </w:rPr>
        <w:t xml:space="preserve">3.7 </w:t>
      </w:r>
      <w:r w:rsidRPr="00AD169F">
        <w:rPr>
          <w:rFonts w:ascii="Calibri" w:hAnsi="Calibri"/>
          <w:b/>
          <w:i/>
          <w:sz w:val="28"/>
          <w:szCs w:val="28"/>
        </w:rPr>
        <w:t xml:space="preserve">Validity and </w:t>
      </w:r>
      <w:r w:rsidR="00902A36">
        <w:rPr>
          <w:rFonts w:ascii="Calibri" w:hAnsi="Calibri"/>
          <w:b/>
          <w:i/>
          <w:sz w:val="28"/>
          <w:szCs w:val="28"/>
        </w:rPr>
        <w:t>r</w:t>
      </w:r>
      <w:r w:rsidRPr="00AD169F">
        <w:rPr>
          <w:rFonts w:ascii="Calibri" w:hAnsi="Calibri"/>
          <w:b/>
          <w:i/>
          <w:sz w:val="28"/>
          <w:szCs w:val="28"/>
        </w:rPr>
        <w:t>eliability</w:t>
      </w:r>
    </w:p>
    <w:p w14:paraId="33C26EF4" w14:textId="77777777" w:rsidR="00134138" w:rsidRDefault="00134138" w:rsidP="003E44DF">
      <w:pPr>
        <w:spacing w:after="0" w:line="360" w:lineRule="auto"/>
        <w:jc w:val="both"/>
        <w:rPr>
          <w:rFonts w:ascii="Calibri" w:hAnsi="Calibri"/>
          <w:sz w:val="24"/>
          <w:szCs w:val="24"/>
          <w:lang w:val="en-US"/>
        </w:rPr>
      </w:pPr>
      <w:r w:rsidRPr="00AF6AC2">
        <w:rPr>
          <w:rFonts w:ascii="Calibri" w:hAnsi="Calibri"/>
          <w:sz w:val="24"/>
          <w:szCs w:val="24"/>
          <w:lang w:val="en-US"/>
        </w:rPr>
        <w:t>This research</w:t>
      </w:r>
      <w:r w:rsidRPr="00AD169F">
        <w:rPr>
          <w:rFonts w:ascii="Calibri" w:hAnsi="Calibri"/>
          <w:sz w:val="24"/>
          <w:szCs w:val="24"/>
          <w:lang w:val="en-US"/>
        </w:rPr>
        <w:t xml:space="preserve"> study incorporates different interpretations of the principles for validity and reliability required by quantitative and qualitative research methodologies</w:t>
      </w:r>
      <w:r>
        <w:rPr>
          <w:rFonts w:ascii="Calibri" w:hAnsi="Calibri"/>
          <w:sz w:val="24"/>
          <w:szCs w:val="24"/>
          <w:lang w:val="en-US"/>
        </w:rPr>
        <w:t>,</w:t>
      </w:r>
      <w:r w:rsidRPr="00AD169F">
        <w:rPr>
          <w:rFonts w:ascii="Calibri" w:hAnsi="Calibri"/>
          <w:sz w:val="24"/>
          <w:szCs w:val="24"/>
          <w:lang w:val="en-US"/>
        </w:rPr>
        <w:t xml:space="preserve"> which draw from paradigms reflecting different views abou</w:t>
      </w:r>
      <w:r>
        <w:rPr>
          <w:rFonts w:ascii="Calibri" w:hAnsi="Calibri"/>
          <w:sz w:val="24"/>
          <w:szCs w:val="24"/>
          <w:lang w:val="en-US"/>
        </w:rPr>
        <w:t xml:space="preserve">t the nature of social </w:t>
      </w:r>
      <w:r w:rsidRPr="00BF54A6">
        <w:rPr>
          <w:rFonts w:ascii="Calibri" w:hAnsi="Calibri"/>
          <w:sz w:val="24"/>
          <w:szCs w:val="24"/>
          <w:lang w:val="en-US"/>
        </w:rPr>
        <w:t>research</w:t>
      </w:r>
      <w:r>
        <w:rPr>
          <w:rFonts w:ascii="Calibri" w:hAnsi="Calibri"/>
          <w:sz w:val="24"/>
          <w:szCs w:val="24"/>
          <w:lang w:val="en-US"/>
        </w:rPr>
        <w:t>.</w:t>
      </w:r>
    </w:p>
    <w:p w14:paraId="452766A0" w14:textId="77777777" w:rsidR="00CB4BD6" w:rsidRPr="00AD169F" w:rsidRDefault="00CB4BD6" w:rsidP="003E44DF">
      <w:pPr>
        <w:spacing w:after="0" w:line="360" w:lineRule="auto"/>
        <w:jc w:val="both"/>
        <w:rPr>
          <w:rFonts w:ascii="Calibri" w:hAnsi="Calibri"/>
          <w:bCs/>
          <w:sz w:val="24"/>
          <w:szCs w:val="24"/>
        </w:rPr>
      </w:pPr>
    </w:p>
    <w:p w14:paraId="1398D5C1" w14:textId="77777777" w:rsidR="00134138" w:rsidRPr="00AD169F" w:rsidRDefault="00134138" w:rsidP="003E44DF">
      <w:pPr>
        <w:spacing w:after="0" w:line="360" w:lineRule="auto"/>
        <w:jc w:val="both"/>
        <w:rPr>
          <w:rFonts w:ascii="Calibri" w:hAnsi="Calibri"/>
          <w:b/>
          <w:i/>
          <w:sz w:val="24"/>
          <w:szCs w:val="24"/>
          <w:lang w:val="en-US"/>
        </w:rPr>
      </w:pPr>
      <w:r w:rsidRPr="00AD169F">
        <w:rPr>
          <w:rFonts w:ascii="Calibri" w:hAnsi="Calibri"/>
          <w:b/>
          <w:sz w:val="24"/>
          <w:szCs w:val="24"/>
        </w:rPr>
        <w:t xml:space="preserve">3.7.1 </w:t>
      </w:r>
      <w:r w:rsidRPr="00AD169F">
        <w:rPr>
          <w:rFonts w:ascii="Calibri" w:hAnsi="Calibri"/>
          <w:b/>
          <w:i/>
          <w:sz w:val="24"/>
          <w:szCs w:val="24"/>
        </w:rPr>
        <w:t>V</w:t>
      </w:r>
      <w:r>
        <w:rPr>
          <w:rFonts w:ascii="Calibri" w:hAnsi="Calibri"/>
          <w:b/>
          <w:i/>
          <w:sz w:val="24"/>
          <w:szCs w:val="24"/>
          <w:lang w:val="en-US"/>
        </w:rPr>
        <w:t>alidity</w:t>
      </w:r>
    </w:p>
    <w:p w14:paraId="694D077B" w14:textId="77777777" w:rsidR="00134138" w:rsidRDefault="00134138" w:rsidP="00134138">
      <w:pPr>
        <w:spacing w:line="360" w:lineRule="auto"/>
        <w:jc w:val="both"/>
        <w:rPr>
          <w:rFonts w:ascii="Calibri" w:hAnsi="Calibri"/>
          <w:sz w:val="24"/>
          <w:szCs w:val="24"/>
          <w:lang w:val="en-US"/>
        </w:rPr>
      </w:pPr>
      <w:r w:rsidRPr="00AF6AC2">
        <w:rPr>
          <w:rFonts w:ascii="Calibri" w:hAnsi="Calibri"/>
          <w:bCs/>
          <w:sz w:val="24"/>
          <w:szCs w:val="24"/>
        </w:rPr>
        <w:t xml:space="preserve">Bell </w:t>
      </w:r>
      <w:r>
        <w:rPr>
          <w:rFonts w:ascii="Calibri" w:hAnsi="Calibri"/>
          <w:bCs/>
          <w:sz w:val="24"/>
          <w:szCs w:val="24"/>
        </w:rPr>
        <w:t>and Waters (</w:t>
      </w:r>
      <w:r w:rsidRPr="00B91344">
        <w:rPr>
          <w:rFonts w:ascii="Calibri" w:hAnsi="Calibri"/>
          <w:bCs/>
          <w:sz w:val="24"/>
          <w:szCs w:val="24"/>
        </w:rPr>
        <w:t xml:space="preserve">2014:120) define </w:t>
      </w:r>
      <w:r>
        <w:rPr>
          <w:rFonts w:ascii="Calibri" w:hAnsi="Calibri"/>
          <w:bCs/>
          <w:sz w:val="24"/>
          <w:szCs w:val="24"/>
        </w:rPr>
        <w:t>validity as</w:t>
      </w:r>
      <w:r w:rsidRPr="00AF6AC2">
        <w:rPr>
          <w:rFonts w:ascii="Calibri" w:hAnsi="Calibri"/>
          <w:bCs/>
          <w:sz w:val="24"/>
          <w:szCs w:val="24"/>
        </w:rPr>
        <w:t xml:space="preserve"> “whether an item or instrument measures or describes what it is supposed (or </w:t>
      </w:r>
      <w:r>
        <w:rPr>
          <w:rFonts w:ascii="Calibri" w:hAnsi="Calibri"/>
          <w:bCs/>
          <w:sz w:val="24"/>
          <w:szCs w:val="24"/>
        </w:rPr>
        <w:t xml:space="preserve">claims) to measure or describe </w:t>
      </w:r>
      <w:r w:rsidRPr="00AF6AC2">
        <w:rPr>
          <w:rFonts w:ascii="Calibri" w:hAnsi="Calibri"/>
          <w:bCs/>
          <w:sz w:val="24"/>
          <w:szCs w:val="24"/>
        </w:rPr>
        <w:t xml:space="preserve">and whether the interpretations follow from </w:t>
      </w:r>
      <w:r w:rsidRPr="00AD169F">
        <w:rPr>
          <w:rFonts w:ascii="Calibri" w:hAnsi="Calibri"/>
          <w:bCs/>
          <w:sz w:val="24"/>
          <w:szCs w:val="24"/>
        </w:rPr>
        <w:t xml:space="preserve">them.” </w:t>
      </w:r>
      <w:r>
        <w:rPr>
          <w:rFonts w:ascii="Calibri" w:hAnsi="Calibri"/>
          <w:sz w:val="24"/>
          <w:szCs w:val="24"/>
          <w:lang w:val="en-US"/>
        </w:rPr>
        <w:t>Mason (2012:189)</w:t>
      </w:r>
      <w:r w:rsidRPr="00AD169F">
        <w:rPr>
          <w:rFonts w:ascii="Calibri" w:hAnsi="Calibri"/>
          <w:sz w:val="24"/>
          <w:szCs w:val="24"/>
          <w:lang w:val="en-US"/>
        </w:rPr>
        <w:t xml:space="preserve"> suggests that “validity can be viewed as a matter of degree rather than an absolute to be achieved” and used the notion of ‘validity of methods in a bro</w:t>
      </w:r>
      <w:r>
        <w:rPr>
          <w:rFonts w:ascii="Calibri" w:hAnsi="Calibri"/>
          <w:sz w:val="24"/>
          <w:szCs w:val="24"/>
          <w:lang w:val="en-US"/>
        </w:rPr>
        <w:t xml:space="preserve">ad and detailed way’. </w:t>
      </w:r>
      <w:r w:rsidRPr="00AD169F">
        <w:rPr>
          <w:rFonts w:ascii="Calibri" w:hAnsi="Calibri"/>
          <w:sz w:val="24"/>
          <w:szCs w:val="24"/>
          <w:lang w:val="en-US"/>
        </w:rPr>
        <w:t>This notion was applied in this research study.</w:t>
      </w:r>
      <w:r>
        <w:rPr>
          <w:rFonts w:ascii="Calibri" w:hAnsi="Calibri"/>
          <w:sz w:val="24"/>
          <w:szCs w:val="24"/>
          <w:lang w:val="en-US"/>
        </w:rPr>
        <w:t xml:space="preserve"> </w:t>
      </w:r>
      <w:r w:rsidRPr="00AD169F">
        <w:rPr>
          <w:rFonts w:ascii="Calibri" w:hAnsi="Calibri"/>
          <w:sz w:val="24"/>
          <w:szCs w:val="24"/>
          <w:lang w:val="en-US"/>
        </w:rPr>
        <w:t>The validity of the research instruments was tackled in this study b</w:t>
      </w:r>
      <w:r>
        <w:rPr>
          <w:rFonts w:ascii="Calibri" w:hAnsi="Calibri"/>
          <w:sz w:val="24"/>
          <w:szCs w:val="24"/>
          <w:lang w:val="en-US"/>
        </w:rPr>
        <w:t>y careful sampling,</w:t>
      </w:r>
      <w:r w:rsidRPr="00AD169F">
        <w:rPr>
          <w:rFonts w:ascii="Calibri" w:hAnsi="Calibri"/>
          <w:sz w:val="24"/>
          <w:szCs w:val="24"/>
          <w:lang w:val="en-US"/>
        </w:rPr>
        <w:t xml:space="preserve"> the use of a</w:t>
      </w:r>
      <w:r>
        <w:rPr>
          <w:rFonts w:ascii="Calibri" w:hAnsi="Calibri"/>
          <w:sz w:val="24"/>
          <w:szCs w:val="24"/>
          <w:lang w:val="en-US"/>
        </w:rPr>
        <w:t>ppropriate instrumentation</w:t>
      </w:r>
      <w:r w:rsidRPr="00AD169F">
        <w:rPr>
          <w:rFonts w:ascii="Calibri" w:hAnsi="Calibri"/>
          <w:sz w:val="24"/>
          <w:szCs w:val="24"/>
          <w:lang w:val="en-US"/>
        </w:rPr>
        <w:t xml:space="preserve"> and planning for statistical treatment of the d</w:t>
      </w:r>
      <w:r>
        <w:rPr>
          <w:rFonts w:ascii="Calibri" w:hAnsi="Calibri"/>
          <w:sz w:val="24"/>
          <w:szCs w:val="24"/>
          <w:lang w:val="en-US"/>
        </w:rPr>
        <w:t xml:space="preserve">ata. </w:t>
      </w:r>
      <w:r w:rsidRPr="00AD169F">
        <w:rPr>
          <w:rFonts w:ascii="Calibri" w:hAnsi="Calibri"/>
          <w:sz w:val="24"/>
          <w:szCs w:val="24"/>
          <w:lang w:val="en-US"/>
        </w:rPr>
        <w:t xml:space="preserve">It </w:t>
      </w:r>
      <w:r w:rsidRPr="004F1C81">
        <w:rPr>
          <w:rFonts w:ascii="Calibri" w:hAnsi="Calibri"/>
          <w:sz w:val="24"/>
          <w:szCs w:val="24"/>
          <w:lang w:val="en-US"/>
        </w:rPr>
        <w:t>involved me in</w:t>
      </w:r>
      <w:r w:rsidRPr="00AD169F">
        <w:rPr>
          <w:rFonts w:ascii="Calibri" w:hAnsi="Calibri"/>
          <w:sz w:val="24"/>
          <w:szCs w:val="24"/>
          <w:lang w:val="en-US"/>
        </w:rPr>
        <w:t xml:space="preserve"> engaging in questions from the planning and design stage of the research about what the data sources aim to ‘tell’ and how valid this was to </w:t>
      </w:r>
      <w:r>
        <w:rPr>
          <w:rFonts w:ascii="Calibri" w:hAnsi="Calibri"/>
          <w:sz w:val="24"/>
          <w:szCs w:val="24"/>
          <w:lang w:val="en-US"/>
        </w:rPr>
        <w:t xml:space="preserve">address the research questions </w:t>
      </w:r>
      <w:r w:rsidRPr="00AD169F">
        <w:rPr>
          <w:rFonts w:ascii="Calibri" w:hAnsi="Calibri"/>
          <w:sz w:val="24"/>
          <w:szCs w:val="24"/>
          <w:lang w:val="en-US"/>
        </w:rPr>
        <w:t xml:space="preserve">and provide </w:t>
      </w:r>
      <w:r>
        <w:rPr>
          <w:rFonts w:ascii="Calibri" w:hAnsi="Calibri"/>
          <w:sz w:val="24"/>
          <w:szCs w:val="24"/>
          <w:lang w:val="en-US"/>
        </w:rPr>
        <w:t xml:space="preserve">an </w:t>
      </w:r>
      <w:r w:rsidRPr="00AD169F">
        <w:rPr>
          <w:rFonts w:ascii="Calibri" w:hAnsi="Calibri"/>
          <w:sz w:val="24"/>
          <w:szCs w:val="24"/>
          <w:lang w:val="en-US"/>
        </w:rPr>
        <w:t>explanation</w:t>
      </w:r>
      <w:r>
        <w:rPr>
          <w:rFonts w:ascii="Calibri" w:hAnsi="Calibri"/>
          <w:sz w:val="24"/>
          <w:szCs w:val="24"/>
          <w:lang w:val="en-US"/>
        </w:rPr>
        <w:t xml:space="preserve">. </w:t>
      </w:r>
      <w:r w:rsidRPr="00925802">
        <w:rPr>
          <w:rFonts w:ascii="Calibri" w:hAnsi="Calibri"/>
          <w:sz w:val="24"/>
          <w:szCs w:val="24"/>
          <w:lang w:val="en-US"/>
        </w:rPr>
        <w:t>This</w:t>
      </w:r>
      <w:r w:rsidRPr="00AD169F">
        <w:rPr>
          <w:rFonts w:ascii="Calibri" w:hAnsi="Calibri"/>
          <w:sz w:val="24"/>
          <w:szCs w:val="24"/>
          <w:lang w:val="en-US"/>
        </w:rPr>
        <w:t xml:space="preserve"> helped lin</w:t>
      </w:r>
      <w:r>
        <w:rPr>
          <w:rFonts w:ascii="Calibri" w:hAnsi="Calibri"/>
          <w:sz w:val="24"/>
          <w:szCs w:val="24"/>
          <w:lang w:val="en-US"/>
        </w:rPr>
        <w:t>k the research questions closer</w:t>
      </w:r>
      <w:r w:rsidRPr="00AD169F">
        <w:rPr>
          <w:rFonts w:ascii="Calibri" w:hAnsi="Calibri"/>
          <w:sz w:val="24"/>
          <w:szCs w:val="24"/>
          <w:lang w:val="en-US"/>
        </w:rPr>
        <w:t xml:space="preserve"> to the methodology a</w:t>
      </w:r>
      <w:r>
        <w:rPr>
          <w:rFonts w:ascii="Calibri" w:hAnsi="Calibri"/>
          <w:sz w:val="24"/>
          <w:szCs w:val="24"/>
          <w:lang w:val="en-US"/>
        </w:rPr>
        <w:t xml:space="preserve">nd the methods </w:t>
      </w:r>
      <w:r w:rsidRPr="002C42AA">
        <w:rPr>
          <w:rFonts w:ascii="Calibri" w:hAnsi="Calibri"/>
          <w:sz w:val="24"/>
          <w:szCs w:val="24"/>
          <w:lang w:val="en-US"/>
        </w:rPr>
        <w:t>used to design the research, to en</w:t>
      </w:r>
      <w:r>
        <w:rPr>
          <w:rFonts w:ascii="Calibri" w:hAnsi="Calibri"/>
          <w:sz w:val="24"/>
          <w:szCs w:val="24"/>
          <w:lang w:val="en-US"/>
        </w:rPr>
        <w:t>sure valid data was collected.</w:t>
      </w:r>
    </w:p>
    <w:p w14:paraId="4B24E6A1" w14:textId="77777777" w:rsidR="00134138" w:rsidRPr="00FC0EF1" w:rsidRDefault="00134138" w:rsidP="003E44DF">
      <w:pPr>
        <w:spacing w:after="0" w:line="360" w:lineRule="auto"/>
        <w:jc w:val="both"/>
        <w:rPr>
          <w:rFonts w:ascii="Calibri" w:hAnsi="Calibri"/>
          <w:sz w:val="24"/>
          <w:szCs w:val="24"/>
          <w:lang w:val="en-US"/>
        </w:rPr>
      </w:pPr>
      <w:r w:rsidRPr="00BF54A6">
        <w:rPr>
          <w:rFonts w:ascii="Calibri" w:hAnsi="Calibri"/>
          <w:sz w:val="24"/>
          <w:szCs w:val="24"/>
          <w:lang w:val="en-US"/>
        </w:rPr>
        <w:lastRenderedPageBreak/>
        <w:t xml:space="preserve">The </w:t>
      </w:r>
      <w:r w:rsidR="00DF5E08">
        <w:rPr>
          <w:rFonts w:ascii="Calibri" w:hAnsi="Calibri"/>
          <w:sz w:val="24"/>
          <w:szCs w:val="24"/>
          <w:lang w:val="en-US"/>
        </w:rPr>
        <w:t xml:space="preserve">small-scale </w:t>
      </w:r>
      <w:r>
        <w:rPr>
          <w:rFonts w:ascii="Calibri" w:hAnsi="Calibri"/>
          <w:sz w:val="24"/>
          <w:szCs w:val="24"/>
          <w:lang w:val="en-US"/>
        </w:rPr>
        <w:t>survey produced numerical data that led to descriptive statistics. Rigour was brought to</w:t>
      </w:r>
      <w:r w:rsidRPr="00AD169F">
        <w:rPr>
          <w:rFonts w:ascii="Calibri" w:hAnsi="Calibri"/>
          <w:sz w:val="24"/>
          <w:szCs w:val="24"/>
          <w:lang w:val="en-US"/>
        </w:rPr>
        <w:t xml:space="preserve"> </w:t>
      </w:r>
      <w:r>
        <w:rPr>
          <w:rFonts w:ascii="Calibri" w:hAnsi="Calibri"/>
          <w:sz w:val="24"/>
          <w:szCs w:val="24"/>
          <w:lang w:val="en-US"/>
        </w:rPr>
        <w:t xml:space="preserve">data collection and analysis related to the research questions to ensure validity. The qualitative research </w:t>
      </w:r>
      <w:r w:rsidRPr="00AD169F">
        <w:rPr>
          <w:rFonts w:ascii="Calibri" w:hAnsi="Calibri"/>
          <w:sz w:val="24"/>
          <w:szCs w:val="24"/>
          <w:lang w:val="en-US"/>
        </w:rPr>
        <w:t>yield</w:t>
      </w:r>
      <w:r>
        <w:rPr>
          <w:rFonts w:ascii="Calibri" w:hAnsi="Calibri"/>
          <w:sz w:val="24"/>
          <w:szCs w:val="24"/>
          <w:lang w:val="en-US"/>
        </w:rPr>
        <w:t xml:space="preserve">ed data that involved </w:t>
      </w:r>
      <w:r w:rsidRPr="00AD169F">
        <w:rPr>
          <w:rFonts w:ascii="Calibri" w:hAnsi="Calibri"/>
          <w:sz w:val="24"/>
          <w:szCs w:val="24"/>
          <w:lang w:val="en-US"/>
        </w:rPr>
        <w:t>complex</w:t>
      </w:r>
      <w:r>
        <w:rPr>
          <w:rFonts w:ascii="Calibri" w:hAnsi="Calibri"/>
          <w:sz w:val="24"/>
          <w:szCs w:val="24"/>
          <w:lang w:val="en-US"/>
        </w:rPr>
        <w:t xml:space="preserve"> interpretation and analysis procedures, because: “W</w:t>
      </w:r>
      <w:r w:rsidRPr="00AD169F">
        <w:rPr>
          <w:rFonts w:ascii="Calibri" w:hAnsi="Calibri"/>
          <w:sz w:val="24"/>
          <w:szCs w:val="24"/>
          <w:lang w:val="en-US"/>
        </w:rPr>
        <w:t>ith humans</w:t>
      </w:r>
      <w:r>
        <w:rPr>
          <w:rFonts w:ascii="Calibri" w:hAnsi="Calibri"/>
          <w:sz w:val="24"/>
          <w:szCs w:val="24"/>
          <w:lang w:val="en-US"/>
        </w:rPr>
        <w:t>,</w:t>
      </w:r>
      <w:r w:rsidRPr="00AD169F">
        <w:rPr>
          <w:rFonts w:ascii="Calibri" w:hAnsi="Calibri"/>
          <w:sz w:val="24"/>
          <w:szCs w:val="24"/>
          <w:lang w:val="en-US"/>
        </w:rPr>
        <w:t xml:space="preserve"> it is difficult</w:t>
      </w:r>
      <w:r>
        <w:rPr>
          <w:rFonts w:ascii="Calibri" w:hAnsi="Calibri"/>
          <w:sz w:val="24"/>
          <w:szCs w:val="24"/>
          <w:lang w:val="en-US"/>
        </w:rPr>
        <w:t>,</w:t>
      </w:r>
      <w:r w:rsidRPr="00AD169F">
        <w:rPr>
          <w:rFonts w:ascii="Calibri" w:hAnsi="Calibri"/>
          <w:sz w:val="24"/>
          <w:szCs w:val="24"/>
          <w:lang w:val="en-US"/>
        </w:rPr>
        <w:t xml:space="preserve"> practically or ethically, to manipulate or control all of the variables</w:t>
      </w:r>
      <w:r>
        <w:rPr>
          <w:rFonts w:ascii="Calibri" w:hAnsi="Calibri"/>
          <w:sz w:val="24"/>
          <w:szCs w:val="24"/>
          <w:lang w:val="en-US"/>
        </w:rPr>
        <w:t>” (Denicolo and Becker, 2012). It</w:t>
      </w:r>
      <w:r w:rsidRPr="00FC0EF1">
        <w:rPr>
          <w:rFonts w:ascii="Calibri" w:hAnsi="Calibri"/>
          <w:sz w:val="24"/>
          <w:szCs w:val="24"/>
          <w:lang w:val="en-US"/>
        </w:rPr>
        <w:t xml:space="preserve"> required </w:t>
      </w:r>
      <w:r>
        <w:rPr>
          <w:rFonts w:ascii="Calibri" w:hAnsi="Calibri"/>
          <w:sz w:val="24"/>
          <w:szCs w:val="24"/>
          <w:lang w:val="en-US"/>
        </w:rPr>
        <w:t xml:space="preserve">a </w:t>
      </w:r>
      <w:r w:rsidRPr="00FC0EF1">
        <w:rPr>
          <w:rFonts w:ascii="Calibri" w:hAnsi="Calibri"/>
          <w:sz w:val="24"/>
          <w:szCs w:val="24"/>
          <w:lang w:val="en-US"/>
        </w:rPr>
        <w:t>demonstration of how interpretations have been reached and on what basis, and how well the sections of data are ‘woven’, such as by the use of cross-sectional t</w:t>
      </w:r>
      <w:r>
        <w:rPr>
          <w:rFonts w:ascii="Calibri" w:hAnsi="Calibri"/>
          <w:sz w:val="24"/>
          <w:szCs w:val="24"/>
          <w:lang w:val="en-US"/>
        </w:rPr>
        <w:t>hemes. Mason (2012:192) argues</w:t>
      </w:r>
      <w:r w:rsidRPr="00FC0EF1">
        <w:rPr>
          <w:rFonts w:ascii="Calibri" w:hAnsi="Calibri"/>
          <w:sz w:val="24"/>
          <w:szCs w:val="24"/>
          <w:lang w:val="en-US"/>
        </w:rPr>
        <w:t xml:space="preserve"> that “validity of method and interpretation needs to be demonstrated by a careful retracing and reconstruction of the route by which you think you reached them and [taking] some responsib</w:t>
      </w:r>
      <w:r>
        <w:rPr>
          <w:rFonts w:ascii="Calibri" w:hAnsi="Calibri"/>
          <w:sz w:val="24"/>
          <w:szCs w:val="24"/>
          <w:lang w:val="en-US"/>
        </w:rPr>
        <w:t xml:space="preserve">ility for strong reflexivity.” </w:t>
      </w:r>
      <w:r w:rsidRPr="00FC0EF1">
        <w:rPr>
          <w:rFonts w:ascii="Calibri" w:hAnsi="Calibri"/>
          <w:sz w:val="24"/>
          <w:szCs w:val="24"/>
          <w:lang w:val="en-US"/>
        </w:rPr>
        <w:t>T</w:t>
      </w:r>
      <w:r w:rsidRPr="00AD169F">
        <w:rPr>
          <w:rFonts w:ascii="Calibri" w:hAnsi="Calibri"/>
          <w:sz w:val="24"/>
          <w:szCs w:val="24"/>
          <w:lang w:val="en-US"/>
        </w:rPr>
        <w:t>he Me</w:t>
      </w:r>
      <w:r>
        <w:rPr>
          <w:rFonts w:ascii="Calibri" w:hAnsi="Calibri"/>
          <w:sz w:val="24"/>
          <w:szCs w:val="24"/>
          <w:lang w:val="en-US"/>
        </w:rPr>
        <w:t xml:space="preserve">thodologies section (3.2.3.2, 3.3.2) </w:t>
      </w:r>
      <w:r w:rsidRPr="00AD169F">
        <w:rPr>
          <w:rFonts w:ascii="Calibri" w:hAnsi="Calibri"/>
          <w:sz w:val="24"/>
          <w:szCs w:val="24"/>
          <w:lang w:val="en-US"/>
        </w:rPr>
        <w:t xml:space="preserve">indicates that </w:t>
      </w:r>
      <w:r>
        <w:rPr>
          <w:rFonts w:ascii="Calibri" w:hAnsi="Calibri"/>
          <w:sz w:val="24"/>
          <w:szCs w:val="24"/>
          <w:lang w:val="en-US"/>
        </w:rPr>
        <w:t xml:space="preserve">the </w:t>
      </w:r>
      <w:r w:rsidRPr="00AD169F">
        <w:rPr>
          <w:rFonts w:ascii="Calibri" w:hAnsi="Calibri"/>
          <w:sz w:val="24"/>
          <w:szCs w:val="24"/>
          <w:lang w:val="en-US"/>
        </w:rPr>
        <w:t xml:space="preserve">validity of </w:t>
      </w:r>
      <w:r>
        <w:rPr>
          <w:rFonts w:ascii="Calibri" w:hAnsi="Calibri"/>
          <w:sz w:val="24"/>
          <w:szCs w:val="24"/>
          <w:lang w:val="en-US"/>
        </w:rPr>
        <w:t>the interview data is</w:t>
      </w:r>
      <w:r w:rsidRPr="00AD169F">
        <w:rPr>
          <w:rFonts w:ascii="Calibri" w:hAnsi="Calibri"/>
          <w:sz w:val="24"/>
          <w:szCs w:val="24"/>
          <w:lang w:val="en-US"/>
        </w:rPr>
        <w:t xml:space="preserve"> affected by the subjectivity of</w:t>
      </w:r>
      <w:r>
        <w:rPr>
          <w:rFonts w:ascii="Calibri" w:hAnsi="Calibri"/>
          <w:sz w:val="24"/>
          <w:szCs w:val="24"/>
          <w:lang w:val="en-US"/>
        </w:rPr>
        <w:t xml:space="preserve"> respondents and also the subjectivity</w:t>
      </w:r>
      <w:r w:rsidRPr="00AD169F">
        <w:rPr>
          <w:rFonts w:ascii="Calibri" w:hAnsi="Calibri"/>
          <w:sz w:val="24"/>
          <w:szCs w:val="24"/>
          <w:lang w:val="en-US"/>
        </w:rPr>
        <w:t xml:space="preserve"> of the researcher</w:t>
      </w:r>
      <w:r>
        <w:rPr>
          <w:rFonts w:ascii="Calibri" w:hAnsi="Calibri"/>
          <w:sz w:val="24"/>
          <w:szCs w:val="24"/>
          <w:lang w:val="en-US"/>
        </w:rPr>
        <w:t>,</w:t>
      </w:r>
      <w:r w:rsidRPr="00AD169F">
        <w:rPr>
          <w:rFonts w:ascii="Calibri" w:hAnsi="Calibri"/>
          <w:sz w:val="24"/>
          <w:szCs w:val="24"/>
          <w:lang w:val="en-US"/>
        </w:rPr>
        <w:t xml:space="preserve"> which can contribute to a degree </w:t>
      </w:r>
      <w:r>
        <w:rPr>
          <w:rFonts w:ascii="Calibri" w:hAnsi="Calibri"/>
          <w:sz w:val="24"/>
          <w:szCs w:val="24"/>
          <w:lang w:val="en-US"/>
        </w:rPr>
        <w:t xml:space="preserve">of bias. </w:t>
      </w:r>
      <w:r w:rsidRPr="004F1C81">
        <w:rPr>
          <w:rFonts w:ascii="Calibri" w:hAnsi="Calibri"/>
          <w:sz w:val="24"/>
          <w:szCs w:val="24"/>
          <w:lang w:val="en-US"/>
        </w:rPr>
        <w:t>My approach</w:t>
      </w:r>
      <w:r w:rsidRPr="00AD169F">
        <w:rPr>
          <w:rFonts w:ascii="Calibri" w:hAnsi="Calibri"/>
          <w:sz w:val="24"/>
          <w:szCs w:val="24"/>
          <w:lang w:val="en-US"/>
        </w:rPr>
        <w:t xml:space="preserve"> to eliminate undue bias in the research was considered in relati</w:t>
      </w:r>
      <w:r>
        <w:rPr>
          <w:rFonts w:ascii="Calibri" w:hAnsi="Calibri"/>
          <w:sz w:val="24"/>
          <w:szCs w:val="24"/>
          <w:lang w:val="en-US"/>
        </w:rPr>
        <w:t>on to positionality</w:t>
      </w:r>
      <w:r w:rsidRPr="00AD169F">
        <w:rPr>
          <w:rFonts w:ascii="Calibri" w:hAnsi="Calibri"/>
          <w:sz w:val="24"/>
          <w:szCs w:val="24"/>
          <w:lang w:val="en-US"/>
        </w:rPr>
        <w:t xml:space="preserve"> and reflexi</w:t>
      </w:r>
      <w:r>
        <w:rPr>
          <w:rFonts w:ascii="Calibri" w:hAnsi="Calibri"/>
          <w:sz w:val="24"/>
          <w:szCs w:val="24"/>
          <w:lang w:val="en-US"/>
        </w:rPr>
        <w:t xml:space="preserve">vity in section </w:t>
      </w:r>
      <w:r w:rsidRPr="001C77B6">
        <w:rPr>
          <w:rFonts w:ascii="Calibri" w:hAnsi="Calibri"/>
          <w:sz w:val="24"/>
          <w:szCs w:val="24"/>
          <w:lang w:val="en-US"/>
        </w:rPr>
        <w:t>3.2.2.</w:t>
      </w:r>
      <w:r>
        <w:rPr>
          <w:rFonts w:ascii="Calibri" w:hAnsi="Calibri"/>
          <w:sz w:val="24"/>
          <w:szCs w:val="24"/>
          <w:lang w:val="en-US"/>
        </w:rPr>
        <w:t xml:space="preserve"> The v</w:t>
      </w:r>
      <w:r w:rsidRPr="00FC0EF1">
        <w:rPr>
          <w:rFonts w:ascii="Calibri" w:hAnsi="Calibri"/>
          <w:sz w:val="24"/>
          <w:szCs w:val="24"/>
          <w:lang w:val="en-US"/>
        </w:rPr>
        <w:t xml:space="preserve">alidity of method and interpretation </w:t>
      </w:r>
      <w:r>
        <w:rPr>
          <w:rFonts w:ascii="Calibri" w:hAnsi="Calibri"/>
          <w:sz w:val="24"/>
          <w:szCs w:val="24"/>
          <w:lang w:val="en-US"/>
        </w:rPr>
        <w:t>is considered</w:t>
      </w:r>
      <w:r w:rsidRPr="00FC0EF1">
        <w:rPr>
          <w:rFonts w:ascii="Calibri" w:hAnsi="Calibri"/>
          <w:sz w:val="24"/>
          <w:szCs w:val="24"/>
          <w:lang w:val="en-US"/>
        </w:rPr>
        <w:t xml:space="preserve"> in sections </w:t>
      </w:r>
      <w:r>
        <w:rPr>
          <w:rFonts w:ascii="Calibri" w:hAnsi="Calibri"/>
          <w:sz w:val="24"/>
          <w:szCs w:val="24"/>
          <w:lang w:val="en-US"/>
        </w:rPr>
        <w:t xml:space="preserve">3.2, </w:t>
      </w:r>
      <w:r w:rsidRPr="00FC0EF1">
        <w:rPr>
          <w:rFonts w:ascii="Calibri" w:hAnsi="Calibri"/>
          <w:sz w:val="24"/>
          <w:szCs w:val="24"/>
          <w:lang w:val="en-US"/>
        </w:rPr>
        <w:t>3.3, 3.5</w:t>
      </w:r>
      <w:r>
        <w:rPr>
          <w:rFonts w:ascii="Calibri" w:hAnsi="Calibri"/>
          <w:sz w:val="24"/>
          <w:szCs w:val="24"/>
          <w:lang w:val="en-US"/>
        </w:rPr>
        <w:t>.2</w:t>
      </w:r>
      <w:r w:rsidRPr="00FC0EF1">
        <w:rPr>
          <w:rFonts w:ascii="Calibri" w:hAnsi="Calibri"/>
          <w:sz w:val="24"/>
          <w:szCs w:val="24"/>
          <w:lang w:val="en-US"/>
        </w:rPr>
        <w:t xml:space="preserve"> and the processes involved in data collection, and data analy</w:t>
      </w:r>
      <w:r>
        <w:rPr>
          <w:rFonts w:ascii="Calibri" w:hAnsi="Calibri"/>
          <w:sz w:val="24"/>
          <w:szCs w:val="24"/>
          <w:lang w:val="en-US"/>
        </w:rPr>
        <w:t>sis and its verification</w:t>
      </w:r>
      <w:r w:rsidRPr="00FC0EF1">
        <w:rPr>
          <w:rFonts w:ascii="Calibri" w:hAnsi="Calibri"/>
          <w:sz w:val="24"/>
          <w:szCs w:val="24"/>
          <w:lang w:val="en-US"/>
        </w:rPr>
        <w:t xml:space="preserve"> </w:t>
      </w:r>
      <w:r>
        <w:rPr>
          <w:rFonts w:ascii="Calibri" w:hAnsi="Calibri"/>
          <w:sz w:val="24"/>
          <w:szCs w:val="24"/>
          <w:lang w:val="en-US"/>
        </w:rPr>
        <w:t xml:space="preserve">in sections </w:t>
      </w:r>
      <w:r w:rsidRPr="00FC0EF1">
        <w:rPr>
          <w:rFonts w:ascii="Calibri" w:hAnsi="Calibri"/>
          <w:sz w:val="24"/>
          <w:szCs w:val="24"/>
          <w:lang w:val="en-US"/>
        </w:rPr>
        <w:t>3.9</w:t>
      </w:r>
      <w:r>
        <w:rPr>
          <w:rFonts w:ascii="Calibri" w:hAnsi="Calibri"/>
          <w:sz w:val="24"/>
          <w:szCs w:val="24"/>
          <w:lang w:val="en-US"/>
        </w:rPr>
        <w:t xml:space="preserve"> and 3.10.</w:t>
      </w:r>
    </w:p>
    <w:p w14:paraId="61B08C5F" w14:textId="77777777" w:rsidR="00134138" w:rsidRPr="00FC0EF1" w:rsidRDefault="00134138" w:rsidP="003E44DF">
      <w:pPr>
        <w:spacing w:after="0" w:line="360" w:lineRule="auto"/>
        <w:jc w:val="both"/>
        <w:rPr>
          <w:rFonts w:ascii="Calibri" w:hAnsi="Calibri"/>
          <w:sz w:val="24"/>
          <w:szCs w:val="24"/>
          <w:lang w:val="en-US"/>
        </w:rPr>
      </w:pPr>
    </w:p>
    <w:p w14:paraId="4D060934" w14:textId="77777777" w:rsidR="00134138" w:rsidRPr="004A2B67" w:rsidRDefault="00134138" w:rsidP="003E44DF">
      <w:pPr>
        <w:spacing w:after="0" w:line="360" w:lineRule="auto"/>
        <w:jc w:val="both"/>
        <w:rPr>
          <w:rFonts w:ascii="Calibri" w:hAnsi="Calibri"/>
          <w:b/>
          <w:i/>
          <w:sz w:val="24"/>
          <w:szCs w:val="24"/>
          <w:lang w:val="en-US"/>
        </w:rPr>
      </w:pPr>
      <w:r w:rsidRPr="004A2B67">
        <w:rPr>
          <w:rFonts w:ascii="Calibri" w:hAnsi="Calibri"/>
          <w:b/>
          <w:i/>
          <w:sz w:val="24"/>
          <w:szCs w:val="24"/>
          <w:lang w:val="en-US"/>
        </w:rPr>
        <w:t>3.7.2 Triangulation of methods</w:t>
      </w:r>
      <w:r>
        <w:rPr>
          <w:rFonts w:ascii="Calibri" w:hAnsi="Calibri"/>
          <w:b/>
          <w:i/>
          <w:sz w:val="24"/>
          <w:szCs w:val="24"/>
          <w:lang w:val="en-US"/>
        </w:rPr>
        <w:t xml:space="preserve"> and sample</w:t>
      </w:r>
    </w:p>
    <w:p w14:paraId="7B9BF0EB" w14:textId="77777777" w:rsidR="00134138" w:rsidRDefault="00134138" w:rsidP="003E44DF">
      <w:pPr>
        <w:spacing w:after="0" w:line="360" w:lineRule="auto"/>
        <w:jc w:val="both"/>
        <w:rPr>
          <w:rFonts w:ascii="Calibri" w:hAnsi="Calibri"/>
          <w:sz w:val="24"/>
          <w:szCs w:val="24"/>
        </w:rPr>
      </w:pPr>
      <w:r w:rsidRPr="004A2B67">
        <w:rPr>
          <w:rFonts w:ascii="Calibri" w:hAnsi="Calibri"/>
          <w:sz w:val="24"/>
          <w:szCs w:val="24"/>
          <w:lang w:val="en-US"/>
        </w:rPr>
        <w:t>Triangulation is a commonly advocated way of checking validity because, “mixed</w:t>
      </w:r>
      <w:r>
        <w:rPr>
          <w:rFonts w:ascii="Calibri" w:hAnsi="Calibri"/>
          <w:sz w:val="24"/>
          <w:szCs w:val="24"/>
          <w:lang w:val="en-US"/>
        </w:rPr>
        <w:t>-</w:t>
      </w:r>
      <w:r w:rsidRPr="004A2B67">
        <w:rPr>
          <w:rFonts w:ascii="Calibri" w:hAnsi="Calibri"/>
          <w:sz w:val="24"/>
          <w:szCs w:val="24"/>
          <w:lang w:val="en-US"/>
        </w:rPr>
        <w:t xml:space="preserve">method approaches are designed, bringing quantitative data into play with qualitative, very rigorous analysis of the qualitative data can result.” (Richards, 2015:259). In </w:t>
      </w:r>
      <w:r>
        <w:rPr>
          <w:rFonts w:ascii="Calibri" w:hAnsi="Calibri"/>
          <w:sz w:val="24"/>
          <w:szCs w:val="24"/>
          <w:lang w:val="en-US"/>
        </w:rPr>
        <w:t>this study concurrent validity</w:t>
      </w:r>
      <w:r w:rsidRPr="00AD169F">
        <w:rPr>
          <w:rFonts w:ascii="Calibri" w:hAnsi="Calibri"/>
          <w:sz w:val="24"/>
          <w:szCs w:val="24"/>
          <w:lang w:val="en-US"/>
        </w:rPr>
        <w:t xml:space="preserve"> in </w:t>
      </w:r>
      <w:r>
        <w:rPr>
          <w:rFonts w:ascii="Calibri" w:hAnsi="Calibri"/>
          <w:sz w:val="24"/>
          <w:szCs w:val="24"/>
          <w:lang w:val="en-US"/>
        </w:rPr>
        <w:t xml:space="preserve">the </w:t>
      </w:r>
      <w:r w:rsidRPr="00AD169F">
        <w:rPr>
          <w:rFonts w:ascii="Calibri" w:hAnsi="Calibri"/>
          <w:sz w:val="24"/>
          <w:szCs w:val="24"/>
          <w:lang w:val="en-US"/>
        </w:rPr>
        <w:t>research</w:t>
      </w:r>
      <w:r>
        <w:rPr>
          <w:rFonts w:ascii="Calibri" w:hAnsi="Calibri"/>
          <w:sz w:val="24"/>
          <w:szCs w:val="24"/>
          <w:lang w:val="en-US"/>
        </w:rPr>
        <w:t xml:space="preserve"> was established</w:t>
      </w:r>
      <w:r w:rsidRPr="00AD169F">
        <w:rPr>
          <w:rFonts w:ascii="Calibri" w:hAnsi="Calibri"/>
          <w:sz w:val="24"/>
          <w:szCs w:val="24"/>
          <w:lang w:val="en-US"/>
        </w:rPr>
        <w:t xml:space="preserve"> by investigating the same phenomen</w:t>
      </w:r>
      <w:r>
        <w:rPr>
          <w:rFonts w:ascii="Calibri" w:hAnsi="Calibri"/>
          <w:sz w:val="24"/>
          <w:szCs w:val="24"/>
          <w:lang w:val="en-US"/>
        </w:rPr>
        <w:t xml:space="preserve">a from different perspectives; </w:t>
      </w:r>
      <w:r w:rsidRPr="00AD169F">
        <w:rPr>
          <w:rFonts w:ascii="Calibri" w:hAnsi="Calibri"/>
          <w:sz w:val="24"/>
          <w:szCs w:val="24"/>
          <w:lang w:val="en-US"/>
        </w:rPr>
        <w:t xml:space="preserve">different methods and </w:t>
      </w:r>
      <w:r>
        <w:rPr>
          <w:rFonts w:ascii="Calibri" w:hAnsi="Calibri"/>
          <w:sz w:val="24"/>
          <w:szCs w:val="24"/>
          <w:lang w:val="en-US"/>
        </w:rPr>
        <w:t>types of participants</w:t>
      </w:r>
      <w:r w:rsidRPr="00AD169F">
        <w:rPr>
          <w:rFonts w:ascii="Calibri" w:hAnsi="Calibri"/>
          <w:sz w:val="24"/>
          <w:szCs w:val="24"/>
          <w:lang w:val="en-US"/>
        </w:rPr>
        <w:t xml:space="preserve"> are used to </w:t>
      </w:r>
      <w:r>
        <w:rPr>
          <w:rFonts w:ascii="Calibri" w:hAnsi="Calibri"/>
          <w:sz w:val="24"/>
          <w:szCs w:val="24"/>
          <w:lang w:val="en-US"/>
        </w:rPr>
        <w:t>address the research questions.</w:t>
      </w:r>
      <w:r w:rsidRPr="00AD169F">
        <w:rPr>
          <w:rFonts w:ascii="Calibri" w:hAnsi="Calibri"/>
          <w:sz w:val="24"/>
          <w:szCs w:val="24"/>
          <w:lang w:val="en-US"/>
        </w:rPr>
        <w:t xml:space="preserve"> </w:t>
      </w:r>
      <w:r>
        <w:rPr>
          <w:rFonts w:ascii="Calibri" w:hAnsi="Calibri"/>
          <w:sz w:val="24"/>
          <w:szCs w:val="24"/>
          <w:lang w:val="en-US"/>
        </w:rPr>
        <w:t>A rationale for the</w:t>
      </w:r>
      <w:r w:rsidRPr="00AD169F">
        <w:rPr>
          <w:rFonts w:ascii="Calibri" w:hAnsi="Calibri"/>
          <w:sz w:val="24"/>
          <w:szCs w:val="24"/>
          <w:lang w:val="en-US"/>
        </w:rPr>
        <w:t xml:space="preserve"> research technique</w:t>
      </w:r>
      <w:r>
        <w:rPr>
          <w:rFonts w:ascii="Calibri" w:hAnsi="Calibri"/>
          <w:sz w:val="24"/>
          <w:szCs w:val="24"/>
          <w:lang w:val="en-US"/>
        </w:rPr>
        <w:t>s</w:t>
      </w:r>
      <w:r w:rsidRPr="00AD169F">
        <w:rPr>
          <w:rFonts w:ascii="Calibri" w:hAnsi="Calibri"/>
          <w:sz w:val="24"/>
          <w:szCs w:val="24"/>
          <w:lang w:val="en-US"/>
        </w:rPr>
        <w:t xml:space="preserve"> used, how they were applied</w:t>
      </w:r>
      <w:r>
        <w:rPr>
          <w:rFonts w:ascii="Calibri" w:hAnsi="Calibri"/>
          <w:sz w:val="24"/>
          <w:szCs w:val="24"/>
          <w:lang w:val="en-US"/>
        </w:rPr>
        <w:t>,</w:t>
      </w:r>
      <w:r w:rsidRPr="00AD169F">
        <w:rPr>
          <w:rFonts w:ascii="Calibri" w:hAnsi="Calibri"/>
          <w:sz w:val="24"/>
          <w:szCs w:val="24"/>
          <w:lang w:val="en-US"/>
        </w:rPr>
        <w:t xml:space="preserve"> and what kind of data they were intended to produce</w:t>
      </w:r>
      <w:r>
        <w:rPr>
          <w:rFonts w:ascii="Calibri" w:hAnsi="Calibri"/>
          <w:sz w:val="24"/>
          <w:szCs w:val="24"/>
          <w:lang w:val="en-US"/>
        </w:rPr>
        <w:t xml:space="preserve"> is presented in sections 3.3.3, 3.5.2, 3.5.4. </w:t>
      </w:r>
      <w:r w:rsidRPr="00AD169F">
        <w:rPr>
          <w:rFonts w:ascii="Calibri" w:hAnsi="Calibri"/>
          <w:sz w:val="24"/>
          <w:szCs w:val="24"/>
          <w:lang w:val="en-US"/>
        </w:rPr>
        <w:t>The data gathered from an early</w:t>
      </w:r>
      <w:r>
        <w:rPr>
          <w:rFonts w:ascii="Calibri" w:hAnsi="Calibri"/>
          <w:sz w:val="24"/>
          <w:szCs w:val="24"/>
          <w:lang w:val="en-US"/>
        </w:rPr>
        <w:t xml:space="preserve"> stage</w:t>
      </w:r>
      <w:r w:rsidRPr="00AD169F">
        <w:rPr>
          <w:rFonts w:ascii="Calibri" w:hAnsi="Calibri"/>
          <w:sz w:val="24"/>
          <w:szCs w:val="24"/>
          <w:lang w:val="en-US"/>
        </w:rPr>
        <w:t xml:space="preserve"> </w:t>
      </w:r>
      <w:r>
        <w:rPr>
          <w:rFonts w:ascii="Calibri" w:hAnsi="Calibri"/>
          <w:sz w:val="24"/>
          <w:szCs w:val="24"/>
          <w:lang w:val="en-US"/>
        </w:rPr>
        <w:t>(</w:t>
      </w:r>
      <w:r w:rsidRPr="00AD169F">
        <w:rPr>
          <w:rFonts w:ascii="Calibri" w:hAnsi="Calibri"/>
          <w:sz w:val="24"/>
          <w:szCs w:val="24"/>
          <w:lang w:val="en-US"/>
        </w:rPr>
        <w:t>survey</w:t>
      </w:r>
      <w:r>
        <w:rPr>
          <w:rFonts w:ascii="Calibri" w:hAnsi="Calibri"/>
          <w:sz w:val="24"/>
          <w:szCs w:val="24"/>
          <w:lang w:val="en-US"/>
        </w:rPr>
        <w:t>)</w:t>
      </w:r>
      <w:r w:rsidRPr="00AD169F">
        <w:rPr>
          <w:rFonts w:ascii="Calibri" w:hAnsi="Calibri"/>
          <w:sz w:val="24"/>
          <w:szCs w:val="24"/>
          <w:lang w:val="en-US"/>
        </w:rPr>
        <w:t xml:space="preserve"> was used to contribute to what was done at the next </w:t>
      </w:r>
      <w:r>
        <w:rPr>
          <w:rFonts w:ascii="Calibri" w:hAnsi="Calibri"/>
          <w:sz w:val="24"/>
          <w:szCs w:val="24"/>
          <w:lang w:val="en-US"/>
        </w:rPr>
        <w:t>interview stage with a different sample.</w:t>
      </w:r>
      <w:r w:rsidRPr="00AD169F">
        <w:rPr>
          <w:rFonts w:ascii="Calibri" w:hAnsi="Calibri"/>
          <w:sz w:val="24"/>
          <w:szCs w:val="24"/>
          <w:lang w:val="en-US"/>
        </w:rPr>
        <w:t xml:space="preserve"> The combination of techniques allowed for </w:t>
      </w:r>
      <w:r>
        <w:rPr>
          <w:rFonts w:ascii="Calibri" w:hAnsi="Calibri"/>
          <w:sz w:val="24"/>
          <w:szCs w:val="24"/>
          <w:lang w:val="en-US"/>
        </w:rPr>
        <w:t>triangulation</w:t>
      </w:r>
      <w:r w:rsidRPr="00AD169F">
        <w:rPr>
          <w:rFonts w:ascii="Calibri" w:hAnsi="Calibri"/>
          <w:sz w:val="24"/>
          <w:szCs w:val="24"/>
          <w:lang w:val="en-US"/>
        </w:rPr>
        <w:t xml:space="preserve"> across the data analysis to validate the interpretat</w:t>
      </w:r>
      <w:r>
        <w:rPr>
          <w:rFonts w:ascii="Calibri" w:hAnsi="Calibri"/>
          <w:sz w:val="24"/>
          <w:szCs w:val="24"/>
          <w:lang w:val="en-US"/>
        </w:rPr>
        <w:t xml:space="preserve">ions of the data, and results. </w:t>
      </w:r>
      <w:r w:rsidRPr="00AD169F">
        <w:rPr>
          <w:rFonts w:ascii="Calibri" w:hAnsi="Calibri"/>
          <w:sz w:val="24"/>
          <w:szCs w:val="24"/>
          <w:lang w:val="en-US"/>
        </w:rPr>
        <w:t>Denicolo and Becker (2012:67) suggest that triangulation of method where “data from a technique are compared with data from one or more othe</w:t>
      </w:r>
      <w:r>
        <w:rPr>
          <w:rFonts w:ascii="Calibri" w:hAnsi="Calibri"/>
          <w:sz w:val="24"/>
          <w:szCs w:val="24"/>
          <w:lang w:val="en-US"/>
        </w:rPr>
        <w:t xml:space="preserve">r methods increases accuracy.” </w:t>
      </w:r>
      <w:r w:rsidRPr="00AD169F">
        <w:rPr>
          <w:rFonts w:ascii="Calibri" w:hAnsi="Calibri"/>
          <w:sz w:val="24"/>
          <w:szCs w:val="24"/>
          <w:lang w:val="en-US"/>
        </w:rPr>
        <w:t>There was sample triangulation by</w:t>
      </w:r>
      <w:r>
        <w:rPr>
          <w:rFonts w:ascii="Calibri" w:hAnsi="Calibri"/>
          <w:sz w:val="24"/>
          <w:szCs w:val="24"/>
          <w:lang w:val="en-US"/>
        </w:rPr>
        <w:t xml:space="preserve"> a</w:t>
      </w:r>
      <w:r w:rsidRPr="00AD169F">
        <w:rPr>
          <w:rFonts w:ascii="Calibri" w:hAnsi="Calibri"/>
          <w:sz w:val="24"/>
          <w:szCs w:val="24"/>
          <w:lang w:val="en-US"/>
        </w:rPr>
        <w:t xml:space="preserve"> d</w:t>
      </w:r>
      <w:r>
        <w:rPr>
          <w:rFonts w:ascii="Calibri" w:hAnsi="Calibri"/>
          <w:sz w:val="24"/>
          <w:szCs w:val="24"/>
          <w:lang w:val="en-US"/>
        </w:rPr>
        <w:t xml:space="preserve">ifferent </w:t>
      </w:r>
      <w:r>
        <w:rPr>
          <w:rFonts w:ascii="Calibri" w:hAnsi="Calibri"/>
          <w:sz w:val="24"/>
          <w:szCs w:val="24"/>
          <w:lang w:val="en-US"/>
        </w:rPr>
        <w:lastRenderedPageBreak/>
        <w:t xml:space="preserve">type, scope and size. </w:t>
      </w:r>
      <w:r w:rsidRPr="00AD169F">
        <w:rPr>
          <w:rFonts w:ascii="Calibri" w:hAnsi="Calibri"/>
          <w:sz w:val="24"/>
          <w:szCs w:val="24"/>
          <w:lang w:val="en-US"/>
        </w:rPr>
        <w:t>The data collection enabled “</w:t>
      </w:r>
      <w:r w:rsidRPr="00AD169F">
        <w:rPr>
          <w:rFonts w:ascii="Calibri" w:hAnsi="Calibri"/>
          <w:sz w:val="24"/>
          <w:szCs w:val="24"/>
        </w:rPr>
        <w:t>comparisons to be made between two or more sub-groups that are drawn from different levels of the study [managers, learners and policymakers</w:t>
      </w:r>
      <w:r>
        <w:rPr>
          <w:rFonts w:ascii="Calibri" w:hAnsi="Calibri"/>
          <w:sz w:val="24"/>
          <w:szCs w:val="24"/>
        </w:rPr>
        <w:t>]” (</w:t>
      </w:r>
      <w:r w:rsidRPr="004E43ED">
        <w:rPr>
          <w:rFonts w:ascii="Calibri" w:hAnsi="Calibri"/>
          <w:sz w:val="24"/>
          <w:szCs w:val="24"/>
        </w:rPr>
        <w:t xml:space="preserve">Onweghgbuzie </w:t>
      </w:r>
      <w:r>
        <w:rPr>
          <w:rFonts w:ascii="Calibri" w:hAnsi="Calibri"/>
          <w:sz w:val="24"/>
          <w:szCs w:val="24"/>
        </w:rPr>
        <w:t xml:space="preserve">and Leech, </w:t>
      </w:r>
      <w:r w:rsidRPr="004E43ED">
        <w:rPr>
          <w:rFonts w:ascii="Calibri" w:hAnsi="Calibri"/>
          <w:sz w:val="24"/>
          <w:szCs w:val="24"/>
        </w:rPr>
        <w:t>2007:240), and t</w:t>
      </w:r>
      <w:r>
        <w:rPr>
          <w:rFonts w:ascii="Calibri" w:hAnsi="Calibri"/>
          <w:sz w:val="24"/>
          <w:szCs w:val="24"/>
        </w:rPr>
        <w:t>his further supported validity.</w:t>
      </w:r>
    </w:p>
    <w:p w14:paraId="28767031" w14:textId="77777777" w:rsidR="00C23A6A" w:rsidRDefault="00C23A6A" w:rsidP="003E44DF">
      <w:pPr>
        <w:spacing w:after="0" w:line="360" w:lineRule="auto"/>
        <w:jc w:val="both"/>
        <w:rPr>
          <w:rFonts w:ascii="Calibri" w:hAnsi="Calibri"/>
          <w:sz w:val="24"/>
          <w:szCs w:val="24"/>
        </w:rPr>
      </w:pPr>
    </w:p>
    <w:p w14:paraId="62BAD55A" w14:textId="77777777" w:rsidR="00134138" w:rsidRPr="00BB3053" w:rsidRDefault="00134138" w:rsidP="003E44DF">
      <w:pPr>
        <w:spacing w:after="0" w:line="360" w:lineRule="auto"/>
        <w:jc w:val="both"/>
        <w:rPr>
          <w:rFonts w:ascii="Calibri" w:hAnsi="Calibri"/>
          <w:b/>
          <w:i/>
          <w:sz w:val="24"/>
          <w:szCs w:val="24"/>
          <w:lang w:val="en-US"/>
        </w:rPr>
      </w:pPr>
      <w:r>
        <w:rPr>
          <w:rFonts w:ascii="Calibri" w:hAnsi="Calibri"/>
          <w:b/>
          <w:sz w:val="24"/>
          <w:szCs w:val="24"/>
          <w:lang w:val="en-US"/>
        </w:rPr>
        <w:t xml:space="preserve">3.7.3 </w:t>
      </w:r>
      <w:r w:rsidRPr="00BB3053">
        <w:rPr>
          <w:rFonts w:ascii="Calibri" w:hAnsi="Calibri"/>
          <w:b/>
          <w:i/>
          <w:sz w:val="24"/>
          <w:szCs w:val="24"/>
          <w:lang w:val="en-US"/>
        </w:rPr>
        <w:t xml:space="preserve">Reliability </w:t>
      </w:r>
    </w:p>
    <w:p w14:paraId="3497B776" w14:textId="77777777" w:rsidR="00134138" w:rsidRPr="00787661" w:rsidRDefault="00134138" w:rsidP="00134138">
      <w:pPr>
        <w:spacing w:line="360" w:lineRule="auto"/>
        <w:jc w:val="both"/>
        <w:rPr>
          <w:rFonts w:ascii="Calibri" w:hAnsi="Calibri"/>
          <w:sz w:val="24"/>
          <w:szCs w:val="24"/>
          <w:lang w:val="en-US"/>
        </w:rPr>
      </w:pPr>
      <w:r>
        <w:rPr>
          <w:rFonts w:ascii="Calibri" w:hAnsi="Calibri"/>
          <w:sz w:val="24"/>
          <w:szCs w:val="24"/>
          <w:lang w:val="en-US"/>
        </w:rPr>
        <w:t>Basit</w:t>
      </w:r>
      <w:r w:rsidRPr="00787661">
        <w:rPr>
          <w:rFonts w:ascii="Calibri" w:hAnsi="Calibri"/>
          <w:sz w:val="24"/>
          <w:szCs w:val="24"/>
          <w:lang w:val="en-US"/>
        </w:rPr>
        <w:t xml:space="preserve"> </w:t>
      </w:r>
      <w:r>
        <w:rPr>
          <w:rFonts w:ascii="Calibri" w:hAnsi="Calibri"/>
          <w:sz w:val="24"/>
          <w:szCs w:val="24"/>
          <w:lang w:val="en-US"/>
        </w:rPr>
        <w:t>(2010</w:t>
      </w:r>
      <w:r w:rsidRPr="00787661">
        <w:rPr>
          <w:rFonts w:ascii="Calibri" w:hAnsi="Calibri"/>
          <w:sz w:val="24"/>
          <w:szCs w:val="24"/>
          <w:lang w:val="en-US"/>
        </w:rPr>
        <w:t>:70) suggests that</w:t>
      </w:r>
      <w:r w:rsidRPr="00787661">
        <w:rPr>
          <w:rFonts w:ascii="Calibri" w:hAnsi="Calibri"/>
          <w:b/>
          <w:sz w:val="24"/>
          <w:szCs w:val="24"/>
          <w:lang w:val="en-US"/>
        </w:rPr>
        <w:t xml:space="preserve"> </w:t>
      </w:r>
      <w:r w:rsidRPr="00787661">
        <w:rPr>
          <w:rFonts w:ascii="Calibri" w:hAnsi="Calibri"/>
          <w:sz w:val="24"/>
          <w:szCs w:val="24"/>
          <w:lang w:val="en-US"/>
        </w:rPr>
        <w:t>in quantitative research “reliability can be achieved through standardisation of</w:t>
      </w:r>
      <w:r>
        <w:rPr>
          <w:rFonts w:ascii="Calibri" w:hAnsi="Calibri"/>
          <w:sz w:val="24"/>
          <w:szCs w:val="24"/>
          <w:lang w:val="en-US"/>
        </w:rPr>
        <w:t xml:space="preserve"> research instruments, by cross-</w:t>
      </w:r>
      <w:r w:rsidRPr="00787661">
        <w:rPr>
          <w:rFonts w:ascii="Calibri" w:hAnsi="Calibri"/>
          <w:sz w:val="24"/>
          <w:szCs w:val="24"/>
          <w:lang w:val="en-US"/>
        </w:rPr>
        <w:t xml:space="preserve">checking data and by using different instruments </w:t>
      </w:r>
      <w:r>
        <w:rPr>
          <w:rFonts w:ascii="Calibri" w:hAnsi="Calibri"/>
          <w:sz w:val="24"/>
          <w:szCs w:val="24"/>
          <w:lang w:val="en-US"/>
        </w:rPr>
        <w:t xml:space="preserve">to measure the same thing.” </w:t>
      </w:r>
      <w:r w:rsidRPr="00787661">
        <w:rPr>
          <w:rFonts w:ascii="Calibri" w:hAnsi="Calibri"/>
          <w:sz w:val="24"/>
          <w:szCs w:val="24"/>
          <w:lang w:val="en-US"/>
        </w:rPr>
        <w:t>This provides an indicator of how reliable or accurate the research tools and instruments are and judg</w:t>
      </w:r>
      <w:r>
        <w:rPr>
          <w:rFonts w:ascii="Calibri" w:hAnsi="Calibri"/>
          <w:sz w:val="24"/>
          <w:szCs w:val="24"/>
          <w:lang w:val="en-US"/>
        </w:rPr>
        <w:t>e</w:t>
      </w:r>
      <w:r w:rsidRPr="00787661">
        <w:rPr>
          <w:rFonts w:ascii="Calibri" w:hAnsi="Calibri"/>
          <w:sz w:val="24"/>
          <w:szCs w:val="24"/>
          <w:lang w:val="en-US"/>
        </w:rPr>
        <w:t>ments can be made about the consistency with which the instruments</w:t>
      </w:r>
      <w:r>
        <w:rPr>
          <w:rFonts w:ascii="Calibri" w:hAnsi="Calibri"/>
          <w:sz w:val="24"/>
          <w:szCs w:val="24"/>
          <w:lang w:val="en-US"/>
        </w:rPr>
        <w:t xml:space="preserve"> produce certain measurements. </w:t>
      </w:r>
      <w:r w:rsidRPr="00787661">
        <w:rPr>
          <w:rFonts w:ascii="Calibri" w:hAnsi="Calibri"/>
          <w:sz w:val="24"/>
          <w:szCs w:val="24"/>
          <w:lang w:val="en-US"/>
        </w:rPr>
        <w:t>This indicator for reliability is “based on assumptions that methods of dat</w:t>
      </w:r>
      <w:r>
        <w:rPr>
          <w:rFonts w:ascii="Calibri" w:hAnsi="Calibri"/>
          <w:sz w:val="24"/>
          <w:szCs w:val="24"/>
          <w:lang w:val="en-US"/>
        </w:rPr>
        <w:t>a collection can be conceptualis</w:t>
      </w:r>
      <w:r w:rsidRPr="00787661">
        <w:rPr>
          <w:rFonts w:ascii="Calibri" w:hAnsi="Calibri"/>
          <w:sz w:val="24"/>
          <w:szCs w:val="24"/>
          <w:lang w:val="en-US"/>
        </w:rPr>
        <w:t>ed as tools that can be standardised, neutral and non-biased</w:t>
      </w:r>
      <w:r w:rsidRPr="00DF5E08">
        <w:rPr>
          <w:rFonts w:ascii="Calibri" w:hAnsi="Calibri"/>
          <w:sz w:val="24"/>
          <w:szCs w:val="24"/>
          <w:lang w:val="en-US"/>
        </w:rPr>
        <w:t>” (Mason</w:t>
      </w:r>
      <w:r>
        <w:rPr>
          <w:rFonts w:ascii="Calibri" w:hAnsi="Calibri"/>
          <w:sz w:val="24"/>
          <w:szCs w:val="24"/>
          <w:lang w:val="en-US"/>
        </w:rPr>
        <w:t xml:space="preserve">, </w:t>
      </w:r>
      <w:r w:rsidRPr="00787661">
        <w:rPr>
          <w:rFonts w:ascii="Calibri" w:hAnsi="Calibri"/>
          <w:sz w:val="24"/>
          <w:szCs w:val="24"/>
          <w:lang w:val="en-US"/>
        </w:rPr>
        <w:t>2012:182</w:t>
      </w:r>
      <w:r>
        <w:rPr>
          <w:rFonts w:ascii="Calibri" w:hAnsi="Calibri"/>
          <w:sz w:val="24"/>
          <w:szCs w:val="24"/>
          <w:lang w:val="en-US"/>
        </w:rPr>
        <w:t xml:space="preserve">). </w:t>
      </w:r>
      <w:r w:rsidR="00F54031">
        <w:rPr>
          <w:rFonts w:ascii="Calibri" w:hAnsi="Calibri"/>
          <w:sz w:val="24"/>
          <w:szCs w:val="24"/>
          <w:lang w:val="en-US"/>
        </w:rPr>
        <w:t>Q</w:t>
      </w:r>
      <w:r w:rsidRPr="00787661">
        <w:rPr>
          <w:rFonts w:ascii="Calibri" w:hAnsi="Calibri"/>
          <w:sz w:val="24"/>
          <w:szCs w:val="24"/>
          <w:lang w:val="en-US"/>
        </w:rPr>
        <w:t xml:space="preserve">ualitative research uses other </w:t>
      </w:r>
      <w:r>
        <w:rPr>
          <w:rFonts w:ascii="Calibri" w:hAnsi="Calibri"/>
          <w:sz w:val="24"/>
          <w:szCs w:val="24"/>
          <w:lang w:val="en-US"/>
        </w:rPr>
        <w:t>principles to ensure the accuracy of the methods.</w:t>
      </w:r>
      <w:r w:rsidRPr="00787661">
        <w:rPr>
          <w:rFonts w:ascii="Calibri" w:hAnsi="Calibri"/>
          <w:sz w:val="24"/>
          <w:szCs w:val="24"/>
          <w:lang w:val="en-US"/>
        </w:rPr>
        <w:t xml:space="preserve"> This includes demonstrating that data collection and</w:t>
      </w:r>
      <w:r>
        <w:rPr>
          <w:rFonts w:ascii="Calibri" w:hAnsi="Calibri"/>
          <w:sz w:val="24"/>
          <w:szCs w:val="24"/>
          <w:lang w:val="en-US"/>
        </w:rPr>
        <w:t xml:space="preserve"> analysis suit the research purpose,</w:t>
      </w:r>
      <w:r w:rsidRPr="00787661">
        <w:rPr>
          <w:rFonts w:ascii="Calibri" w:hAnsi="Calibri"/>
          <w:sz w:val="24"/>
          <w:szCs w:val="24"/>
          <w:lang w:val="en-US"/>
        </w:rPr>
        <w:t xml:space="preserve"> address the </w:t>
      </w:r>
      <w:r>
        <w:rPr>
          <w:rFonts w:ascii="Calibri" w:hAnsi="Calibri"/>
          <w:sz w:val="24"/>
          <w:szCs w:val="24"/>
          <w:lang w:val="en-US"/>
        </w:rPr>
        <w:t>research questions, and provide</w:t>
      </w:r>
      <w:r w:rsidRPr="00787661">
        <w:rPr>
          <w:rFonts w:ascii="Calibri" w:hAnsi="Calibri"/>
          <w:sz w:val="24"/>
          <w:szCs w:val="24"/>
          <w:lang w:val="en-US"/>
        </w:rPr>
        <w:t xml:space="preserve"> the degree of accuracy it claims to be providing, such as ensuring that there has been no misrepresentation of the data, or inadequate rec</w:t>
      </w:r>
      <w:r>
        <w:rPr>
          <w:rFonts w:ascii="Calibri" w:hAnsi="Calibri"/>
          <w:sz w:val="24"/>
          <w:szCs w:val="24"/>
          <w:lang w:val="en-US"/>
        </w:rPr>
        <w:t>ording or analysis of the data.</w:t>
      </w:r>
      <w:r w:rsidRPr="00787661">
        <w:rPr>
          <w:rFonts w:ascii="Calibri" w:hAnsi="Calibri"/>
          <w:sz w:val="24"/>
          <w:szCs w:val="24"/>
          <w:lang w:val="en-US"/>
        </w:rPr>
        <w:t xml:space="preserve"> In this study, the presentation of the analysis explained how and why the data was </w:t>
      </w:r>
      <w:r>
        <w:rPr>
          <w:rFonts w:ascii="Calibri" w:hAnsi="Calibri"/>
          <w:sz w:val="24"/>
          <w:szCs w:val="24"/>
          <w:lang w:val="en-US"/>
        </w:rPr>
        <w:t>reliable and accurate.</w:t>
      </w:r>
    </w:p>
    <w:p w14:paraId="3B65F492" w14:textId="0AE76577" w:rsidR="00134138" w:rsidRDefault="00134138" w:rsidP="003E44DF">
      <w:pPr>
        <w:spacing w:after="0" w:line="360" w:lineRule="auto"/>
        <w:jc w:val="both"/>
        <w:rPr>
          <w:rFonts w:ascii="Calibri" w:hAnsi="Calibri"/>
          <w:sz w:val="24"/>
          <w:szCs w:val="24"/>
          <w:lang w:val="en-US"/>
        </w:rPr>
      </w:pPr>
      <w:r>
        <w:rPr>
          <w:rFonts w:ascii="Calibri" w:hAnsi="Calibri"/>
          <w:sz w:val="24"/>
          <w:szCs w:val="24"/>
          <w:lang w:val="en-US"/>
        </w:rPr>
        <w:t xml:space="preserve">Cohen </w:t>
      </w:r>
      <w:r w:rsidRPr="00A72100">
        <w:rPr>
          <w:rFonts w:ascii="Calibri" w:hAnsi="Calibri"/>
          <w:sz w:val="24"/>
          <w:szCs w:val="24"/>
          <w:lang w:val="en-US"/>
        </w:rPr>
        <w:t>et al</w:t>
      </w:r>
      <w:r>
        <w:rPr>
          <w:rFonts w:ascii="Calibri" w:hAnsi="Calibri"/>
          <w:sz w:val="24"/>
          <w:szCs w:val="24"/>
          <w:lang w:val="en-US"/>
        </w:rPr>
        <w:t>. (2011) place value o</w:t>
      </w:r>
      <w:r w:rsidRPr="009C3E72">
        <w:rPr>
          <w:rFonts w:ascii="Calibri" w:hAnsi="Calibri"/>
          <w:sz w:val="24"/>
          <w:szCs w:val="24"/>
          <w:lang w:val="en-US"/>
        </w:rPr>
        <w:t>n ‘participant validation’ as another means used for verifying the reliability of the</w:t>
      </w:r>
      <w:r>
        <w:rPr>
          <w:rFonts w:ascii="Calibri" w:hAnsi="Calibri"/>
          <w:sz w:val="24"/>
          <w:szCs w:val="24"/>
          <w:lang w:val="en-US"/>
        </w:rPr>
        <w:t xml:space="preserve"> data in qualitative research. However, p</w:t>
      </w:r>
      <w:r w:rsidRPr="009C3E72">
        <w:rPr>
          <w:rFonts w:ascii="Calibri" w:hAnsi="Calibri"/>
          <w:sz w:val="24"/>
          <w:szCs w:val="24"/>
          <w:lang w:val="en-US"/>
        </w:rPr>
        <w:t xml:space="preserve">articipants may change the </w:t>
      </w:r>
      <w:r>
        <w:rPr>
          <w:rFonts w:ascii="Calibri" w:hAnsi="Calibri"/>
          <w:sz w:val="24"/>
          <w:szCs w:val="24"/>
          <w:lang w:val="en-US"/>
        </w:rPr>
        <w:t>research data according to factors,</w:t>
      </w:r>
      <w:r w:rsidRPr="009C3E72">
        <w:rPr>
          <w:rFonts w:ascii="Calibri" w:hAnsi="Calibri"/>
          <w:sz w:val="24"/>
          <w:szCs w:val="24"/>
          <w:lang w:val="en-US"/>
        </w:rPr>
        <w:t xml:space="preserve"> such as fear of how their own negative responses might b</w:t>
      </w:r>
      <w:r>
        <w:rPr>
          <w:rFonts w:ascii="Calibri" w:hAnsi="Calibri"/>
          <w:sz w:val="24"/>
          <w:szCs w:val="24"/>
          <w:lang w:val="en-US"/>
        </w:rPr>
        <w:t xml:space="preserve">e perceived by relevant others. Basit (2010) and </w:t>
      </w:r>
      <w:r w:rsidRPr="009C3E72">
        <w:rPr>
          <w:rFonts w:ascii="Calibri" w:hAnsi="Calibri"/>
          <w:sz w:val="24"/>
          <w:szCs w:val="24"/>
          <w:lang w:val="en-US"/>
        </w:rPr>
        <w:t>Mason (2012)</w:t>
      </w:r>
      <w:r>
        <w:rPr>
          <w:rFonts w:ascii="Calibri" w:hAnsi="Calibri"/>
          <w:sz w:val="24"/>
          <w:szCs w:val="24"/>
          <w:lang w:val="en-US"/>
        </w:rPr>
        <w:t xml:space="preserve"> discount</w:t>
      </w:r>
      <w:r w:rsidRPr="009C3E72">
        <w:rPr>
          <w:rFonts w:ascii="Calibri" w:hAnsi="Calibri"/>
          <w:sz w:val="24"/>
          <w:szCs w:val="24"/>
          <w:lang w:val="en-US"/>
        </w:rPr>
        <w:t xml:space="preserve"> participant validation</w:t>
      </w:r>
      <w:r>
        <w:rPr>
          <w:rFonts w:ascii="Calibri" w:hAnsi="Calibri"/>
          <w:sz w:val="24"/>
          <w:szCs w:val="24"/>
          <w:lang w:val="en-US"/>
        </w:rPr>
        <w:t>;</w:t>
      </w:r>
      <w:r w:rsidRPr="009C3E72">
        <w:rPr>
          <w:rFonts w:ascii="Calibri" w:hAnsi="Calibri"/>
          <w:sz w:val="24"/>
          <w:szCs w:val="24"/>
          <w:lang w:val="en-US"/>
        </w:rPr>
        <w:t xml:space="preserve"> </w:t>
      </w:r>
      <w:r>
        <w:rPr>
          <w:rFonts w:ascii="Calibri" w:hAnsi="Calibri"/>
          <w:sz w:val="24"/>
          <w:szCs w:val="24"/>
          <w:lang w:val="en-US"/>
        </w:rPr>
        <w:t>therefore,</w:t>
      </w:r>
      <w:r w:rsidRPr="009C3E72">
        <w:rPr>
          <w:rFonts w:ascii="Calibri" w:hAnsi="Calibri"/>
          <w:sz w:val="24"/>
          <w:szCs w:val="24"/>
          <w:lang w:val="en-US"/>
        </w:rPr>
        <w:t xml:space="preserve"> it was not used in this research. </w:t>
      </w:r>
      <w:r w:rsidRPr="00360677">
        <w:rPr>
          <w:rFonts w:ascii="Calibri" w:hAnsi="Calibri"/>
          <w:sz w:val="24"/>
          <w:szCs w:val="24"/>
          <w:lang w:val="en-US"/>
        </w:rPr>
        <w:t>Denicolo</w:t>
      </w:r>
      <w:r w:rsidRPr="00A366B2">
        <w:rPr>
          <w:rFonts w:ascii="Calibri" w:hAnsi="Calibri"/>
          <w:sz w:val="24"/>
          <w:szCs w:val="24"/>
          <w:lang w:val="en-US"/>
        </w:rPr>
        <w:t xml:space="preserve"> and Becker (2012:70) argue that in qualitative research</w:t>
      </w:r>
      <w:r>
        <w:rPr>
          <w:rFonts w:ascii="Calibri" w:hAnsi="Calibri"/>
          <w:sz w:val="24"/>
          <w:szCs w:val="24"/>
          <w:lang w:val="en-US"/>
        </w:rPr>
        <w:t>:</w:t>
      </w:r>
      <w:r w:rsidRPr="00A366B2">
        <w:rPr>
          <w:rFonts w:ascii="Calibri" w:hAnsi="Calibri"/>
          <w:sz w:val="24"/>
          <w:szCs w:val="24"/>
          <w:lang w:val="en-US"/>
        </w:rPr>
        <w:t xml:space="preserve"> “</w:t>
      </w:r>
      <w:r>
        <w:rPr>
          <w:rFonts w:ascii="Calibri" w:hAnsi="Calibri"/>
          <w:sz w:val="24"/>
          <w:szCs w:val="24"/>
          <w:lang w:val="en-US"/>
        </w:rPr>
        <w:t xml:space="preserve">reliability is not an issue as [researchers] </w:t>
      </w:r>
      <w:r w:rsidRPr="00A366B2">
        <w:rPr>
          <w:rFonts w:ascii="Calibri" w:hAnsi="Calibri"/>
          <w:sz w:val="24"/>
          <w:szCs w:val="24"/>
          <w:lang w:val="en-US"/>
        </w:rPr>
        <w:t>expect respondents to develop their ideas and respond diffe</w:t>
      </w:r>
      <w:r>
        <w:rPr>
          <w:rFonts w:ascii="Calibri" w:hAnsi="Calibri"/>
          <w:sz w:val="24"/>
          <w:szCs w:val="24"/>
          <w:lang w:val="en-US"/>
        </w:rPr>
        <w:t xml:space="preserve">rently in different contexts.” </w:t>
      </w:r>
      <w:r w:rsidRPr="00A366B2">
        <w:rPr>
          <w:rFonts w:ascii="Calibri" w:hAnsi="Calibri"/>
          <w:sz w:val="24"/>
          <w:szCs w:val="24"/>
          <w:lang w:val="en-US"/>
        </w:rPr>
        <w:t xml:space="preserve">The authenticity of the </w:t>
      </w:r>
      <w:r w:rsidRPr="004F1C81">
        <w:rPr>
          <w:rFonts w:ascii="Calibri" w:hAnsi="Calibri"/>
          <w:sz w:val="24"/>
          <w:szCs w:val="24"/>
          <w:lang w:val="en-US"/>
        </w:rPr>
        <w:t>data is seen</w:t>
      </w:r>
      <w:r w:rsidRPr="00A366B2">
        <w:rPr>
          <w:rFonts w:ascii="Calibri" w:hAnsi="Calibri"/>
          <w:sz w:val="24"/>
          <w:szCs w:val="24"/>
          <w:lang w:val="en-US"/>
        </w:rPr>
        <w:t xml:space="preserve"> to have more importance in terms of its credibility to the participant population and to meet the research aims. The acknowledgement of ‘the personal’ orientates the qualitative element of this research, gives it credibility and promotes its utility, and significance to the participants</w:t>
      </w:r>
      <w:r>
        <w:rPr>
          <w:rFonts w:ascii="Calibri" w:hAnsi="Calibri"/>
          <w:sz w:val="24"/>
          <w:szCs w:val="24"/>
          <w:lang w:val="en-US"/>
        </w:rPr>
        <w:t>, and practice</w:t>
      </w:r>
      <w:r w:rsidRPr="00A366B2">
        <w:rPr>
          <w:rFonts w:ascii="Calibri" w:hAnsi="Calibri"/>
          <w:sz w:val="24"/>
          <w:szCs w:val="24"/>
          <w:lang w:val="en-US"/>
        </w:rPr>
        <w:t xml:space="preserve">. Cohen </w:t>
      </w:r>
      <w:r w:rsidRPr="00A72100">
        <w:rPr>
          <w:rFonts w:ascii="Calibri" w:hAnsi="Calibri"/>
          <w:sz w:val="24"/>
          <w:szCs w:val="24"/>
          <w:lang w:val="en-US"/>
        </w:rPr>
        <w:t>at al</w:t>
      </w:r>
      <w:r w:rsidRPr="00A366B2">
        <w:rPr>
          <w:rFonts w:ascii="Calibri" w:hAnsi="Calibri"/>
          <w:sz w:val="24"/>
          <w:szCs w:val="24"/>
          <w:lang w:val="en-US"/>
        </w:rPr>
        <w:t>.</w:t>
      </w:r>
      <w:r>
        <w:rPr>
          <w:rFonts w:ascii="Calibri" w:hAnsi="Calibri"/>
          <w:sz w:val="24"/>
          <w:szCs w:val="24"/>
          <w:lang w:val="en-US"/>
        </w:rPr>
        <w:t xml:space="preserve"> (2011) stress</w:t>
      </w:r>
      <w:r w:rsidRPr="00A366B2">
        <w:rPr>
          <w:rFonts w:ascii="Calibri" w:hAnsi="Calibri"/>
          <w:sz w:val="24"/>
          <w:szCs w:val="24"/>
          <w:lang w:val="en-US"/>
        </w:rPr>
        <w:t xml:space="preserve"> the need for qualitative research to demonstrate that it is honest, open and accurate in addressing the </w:t>
      </w:r>
      <w:r w:rsidRPr="00A366B2">
        <w:rPr>
          <w:rFonts w:ascii="Calibri" w:hAnsi="Calibri"/>
          <w:sz w:val="24"/>
          <w:szCs w:val="24"/>
          <w:lang w:val="en-US"/>
        </w:rPr>
        <w:lastRenderedPageBreak/>
        <w:t>research questi</w:t>
      </w:r>
      <w:r>
        <w:rPr>
          <w:rFonts w:ascii="Calibri" w:hAnsi="Calibri"/>
          <w:sz w:val="24"/>
          <w:szCs w:val="24"/>
          <w:lang w:val="en-US"/>
        </w:rPr>
        <w:t xml:space="preserve">ons and does not falsify data. </w:t>
      </w:r>
      <w:r w:rsidRPr="00A366B2">
        <w:rPr>
          <w:rFonts w:ascii="Calibri" w:hAnsi="Calibri"/>
          <w:sz w:val="24"/>
          <w:szCs w:val="24"/>
          <w:lang w:val="en-US"/>
        </w:rPr>
        <w:t>In this study, the research procedure was documented in detail and rigo</w:t>
      </w:r>
      <w:r>
        <w:rPr>
          <w:rFonts w:ascii="Calibri" w:hAnsi="Calibri"/>
          <w:sz w:val="24"/>
          <w:szCs w:val="24"/>
          <w:lang w:val="en-US"/>
        </w:rPr>
        <w:t>u</w:t>
      </w:r>
      <w:r w:rsidRPr="00A366B2">
        <w:rPr>
          <w:rFonts w:ascii="Calibri" w:hAnsi="Calibri"/>
          <w:sz w:val="24"/>
          <w:szCs w:val="24"/>
          <w:lang w:val="en-US"/>
        </w:rPr>
        <w:t>r was brought to recor</w:t>
      </w:r>
      <w:r>
        <w:rPr>
          <w:rFonts w:ascii="Calibri" w:hAnsi="Calibri"/>
          <w:sz w:val="24"/>
          <w:szCs w:val="24"/>
          <w:lang w:val="en-US"/>
        </w:rPr>
        <w:t>d-</w:t>
      </w:r>
      <w:r w:rsidRPr="00A366B2">
        <w:rPr>
          <w:rFonts w:ascii="Calibri" w:hAnsi="Calibri"/>
          <w:sz w:val="24"/>
          <w:szCs w:val="24"/>
          <w:lang w:val="en-US"/>
        </w:rPr>
        <w:t xml:space="preserve">keeping and reflection </w:t>
      </w:r>
      <w:r>
        <w:rPr>
          <w:rFonts w:ascii="Calibri" w:hAnsi="Calibri"/>
          <w:sz w:val="24"/>
          <w:szCs w:val="24"/>
          <w:lang w:val="en-US"/>
        </w:rPr>
        <w:t>throughout the process, as discussed below (</w:t>
      </w:r>
      <w:r w:rsidR="007136CE">
        <w:rPr>
          <w:rFonts w:ascii="Calibri" w:hAnsi="Calibri"/>
          <w:sz w:val="24"/>
          <w:szCs w:val="24"/>
          <w:lang w:val="en-US"/>
        </w:rPr>
        <w:t>3.9 and</w:t>
      </w:r>
      <w:r w:rsidRPr="004E2C2F">
        <w:rPr>
          <w:rFonts w:ascii="Calibri" w:hAnsi="Calibri"/>
          <w:sz w:val="24"/>
          <w:szCs w:val="24"/>
          <w:lang w:val="en-US"/>
        </w:rPr>
        <w:t xml:space="preserve"> 3.10</w:t>
      </w:r>
      <w:r>
        <w:rPr>
          <w:rFonts w:ascii="Calibri" w:hAnsi="Calibri"/>
          <w:sz w:val="24"/>
          <w:szCs w:val="24"/>
          <w:lang w:val="en-US"/>
        </w:rPr>
        <w:t>)</w:t>
      </w:r>
      <w:r w:rsidRPr="004E2C2F">
        <w:rPr>
          <w:rFonts w:ascii="Calibri" w:hAnsi="Calibri"/>
          <w:sz w:val="24"/>
          <w:szCs w:val="24"/>
          <w:lang w:val="en-US"/>
        </w:rPr>
        <w:t>.</w:t>
      </w:r>
    </w:p>
    <w:p w14:paraId="5164628D" w14:textId="77777777" w:rsidR="00134138" w:rsidRDefault="00134138" w:rsidP="003E44DF">
      <w:pPr>
        <w:spacing w:after="0" w:line="360" w:lineRule="auto"/>
        <w:jc w:val="both"/>
        <w:rPr>
          <w:rFonts w:ascii="Calibri" w:hAnsi="Calibri"/>
          <w:sz w:val="24"/>
          <w:szCs w:val="24"/>
          <w:lang w:val="en-US"/>
        </w:rPr>
      </w:pPr>
    </w:p>
    <w:p w14:paraId="13258914" w14:textId="77777777" w:rsidR="00134138" w:rsidRPr="00A366B2" w:rsidRDefault="00134138" w:rsidP="003E44DF">
      <w:pPr>
        <w:spacing w:after="0" w:line="360" w:lineRule="auto"/>
        <w:jc w:val="both"/>
        <w:rPr>
          <w:rFonts w:ascii="Calibri" w:hAnsi="Calibri"/>
          <w:b/>
          <w:bCs/>
          <w:i/>
          <w:sz w:val="24"/>
          <w:szCs w:val="24"/>
        </w:rPr>
      </w:pPr>
      <w:r w:rsidRPr="00A366B2">
        <w:rPr>
          <w:rFonts w:ascii="Calibri" w:hAnsi="Calibri"/>
          <w:b/>
          <w:bCs/>
          <w:sz w:val="24"/>
          <w:szCs w:val="24"/>
        </w:rPr>
        <w:t xml:space="preserve">3.7.4 </w:t>
      </w:r>
      <w:r w:rsidRPr="00A366B2">
        <w:rPr>
          <w:rFonts w:ascii="Calibri" w:hAnsi="Calibri"/>
          <w:b/>
          <w:bCs/>
          <w:i/>
          <w:sz w:val="24"/>
          <w:szCs w:val="24"/>
        </w:rPr>
        <w:t xml:space="preserve">Pilot </w:t>
      </w:r>
      <w:r w:rsidR="00902A36">
        <w:rPr>
          <w:rFonts w:ascii="Calibri" w:hAnsi="Calibri"/>
          <w:b/>
          <w:bCs/>
          <w:i/>
          <w:sz w:val="24"/>
          <w:szCs w:val="24"/>
        </w:rPr>
        <w:t>s</w:t>
      </w:r>
      <w:r w:rsidRPr="00A366B2">
        <w:rPr>
          <w:rFonts w:ascii="Calibri" w:hAnsi="Calibri"/>
          <w:b/>
          <w:bCs/>
          <w:i/>
          <w:sz w:val="24"/>
          <w:szCs w:val="24"/>
        </w:rPr>
        <w:t>tudy</w:t>
      </w:r>
    </w:p>
    <w:p w14:paraId="22086D2E" w14:textId="77777777" w:rsidR="00134138" w:rsidRDefault="004F1C81" w:rsidP="00134138">
      <w:pPr>
        <w:spacing w:line="360" w:lineRule="auto"/>
        <w:jc w:val="both"/>
        <w:rPr>
          <w:rFonts w:ascii="Calibri" w:hAnsi="Calibri"/>
          <w:sz w:val="24"/>
          <w:szCs w:val="24"/>
        </w:rPr>
      </w:pPr>
      <w:r>
        <w:rPr>
          <w:rFonts w:ascii="Calibri" w:hAnsi="Calibri"/>
          <w:sz w:val="24"/>
          <w:szCs w:val="24"/>
        </w:rPr>
        <w:t>To enhance</w:t>
      </w:r>
      <w:r w:rsidR="00F36E64">
        <w:rPr>
          <w:rFonts w:ascii="Calibri" w:hAnsi="Calibri"/>
          <w:sz w:val="24"/>
          <w:szCs w:val="24"/>
        </w:rPr>
        <w:t xml:space="preserve"> </w:t>
      </w:r>
      <w:r w:rsidR="00134138" w:rsidRPr="00F36E64">
        <w:rPr>
          <w:rFonts w:ascii="Calibri" w:hAnsi="Calibri"/>
          <w:sz w:val="24"/>
          <w:szCs w:val="24"/>
        </w:rPr>
        <w:t>validity and reliability,</w:t>
      </w:r>
      <w:r w:rsidR="00134138">
        <w:rPr>
          <w:rFonts w:ascii="Calibri" w:hAnsi="Calibri"/>
          <w:sz w:val="24"/>
          <w:szCs w:val="24"/>
        </w:rPr>
        <w:t xml:space="preserve"> a pilot study was conducted. If an item was not valid, then it may also lack reliability, and it was re-drafted. Piloting trialled the research instruments, and some improvements were made to them. Lessons learnt</w:t>
      </w:r>
      <w:r w:rsidR="00134138" w:rsidRPr="004D03D9">
        <w:rPr>
          <w:rFonts w:ascii="Calibri" w:hAnsi="Calibri"/>
          <w:sz w:val="24"/>
          <w:szCs w:val="24"/>
        </w:rPr>
        <w:t xml:space="preserve"> from the pilot of the survey led to the re-d</w:t>
      </w:r>
      <w:r w:rsidR="00134138">
        <w:rPr>
          <w:rFonts w:ascii="Calibri" w:hAnsi="Calibri"/>
          <w:sz w:val="24"/>
          <w:szCs w:val="24"/>
        </w:rPr>
        <w:t xml:space="preserve">rafting of questions. </w:t>
      </w:r>
      <w:r w:rsidR="00134138" w:rsidRPr="00C928F1">
        <w:rPr>
          <w:rFonts w:ascii="Calibri" w:hAnsi="Calibri"/>
          <w:sz w:val="24"/>
          <w:szCs w:val="24"/>
        </w:rPr>
        <w:t xml:space="preserve">This </w:t>
      </w:r>
      <w:r w:rsidR="00134138" w:rsidRPr="004D03D9">
        <w:rPr>
          <w:rFonts w:ascii="Calibri" w:hAnsi="Calibri"/>
          <w:sz w:val="24"/>
          <w:szCs w:val="24"/>
        </w:rPr>
        <w:t>ensure</w:t>
      </w:r>
      <w:r w:rsidR="00134138">
        <w:rPr>
          <w:rFonts w:ascii="Calibri" w:hAnsi="Calibri"/>
          <w:sz w:val="24"/>
          <w:szCs w:val="24"/>
        </w:rPr>
        <w:t>d</w:t>
      </w:r>
      <w:r w:rsidR="00134138" w:rsidRPr="004D03D9">
        <w:rPr>
          <w:rFonts w:ascii="Calibri" w:hAnsi="Calibri"/>
          <w:sz w:val="24"/>
          <w:szCs w:val="24"/>
        </w:rPr>
        <w:t xml:space="preserve"> that wording and categories of response were sufficiently clear for respondents</w:t>
      </w:r>
      <w:r w:rsidR="00F73427">
        <w:rPr>
          <w:rFonts w:ascii="Calibri" w:hAnsi="Calibri"/>
          <w:sz w:val="24"/>
          <w:szCs w:val="24"/>
        </w:rPr>
        <w:t xml:space="preserve"> to produce good-</w:t>
      </w:r>
      <w:r w:rsidR="00134138">
        <w:rPr>
          <w:rFonts w:ascii="Calibri" w:hAnsi="Calibri"/>
          <w:sz w:val="24"/>
          <w:szCs w:val="24"/>
        </w:rPr>
        <w:t>quality data. T</w:t>
      </w:r>
      <w:r w:rsidR="00134138" w:rsidRPr="004D03D9">
        <w:rPr>
          <w:rFonts w:ascii="Calibri" w:hAnsi="Calibri"/>
          <w:sz w:val="24"/>
          <w:szCs w:val="24"/>
        </w:rPr>
        <w:t>he categories ‘specialist provision’ and ‘general provision’</w:t>
      </w:r>
      <w:r w:rsidR="00134138">
        <w:rPr>
          <w:rFonts w:ascii="Calibri" w:hAnsi="Calibri"/>
          <w:sz w:val="24"/>
          <w:szCs w:val="24"/>
        </w:rPr>
        <w:t xml:space="preserve"> formed a </w:t>
      </w:r>
      <w:r w:rsidR="00134138" w:rsidRPr="004D03D9">
        <w:rPr>
          <w:rFonts w:ascii="Calibri" w:hAnsi="Calibri"/>
          <w:sz w:val="24"/>
          <w:szCs w:val="24"/>
        </w:rPr>
        <w:t>new question</w:t>
      </w:r>
      <w:r w:rsidR="00134138">
        <w:rPr>
          <w:rFonts w:ascii="Calibri" w:hAnsi="Calibri"/>
          <w:sz w:val="24"/>
          <w:szCs w:val="24"/>
        </w:rPr>
        <w:t>. This</w:t>
      </w:r>
      <w:r w:rsidR="00134138" w:rsidRPr="004D03D9">
        <w:rPr>
          <w:rFonts w:ascii="Calibri" w:hAnsi="Calibri"/>
          <w:sz w:val="24"/>
          <w:szCs w:val="24"/>
        </w:rPr>
        <w:t xml:space="preserve"> increased compatibility betw</w:t>
      </w:r>
      <w:r w:rsidR="00134138">
        <w:rPr>
          <w:rFonts w:ascii="Calibri" w:hAnsi="Calibri"/>
          <w:sz w:val="24"/>
          <w:szCs w:val="24"/>
        </w:rPr>
        <w:t xml:space="preserve">een the numerical data </w:t>
      </w:r>
      <w:r w:rsidR="00134138" w:rsidRPr="004D03D9">
        <w:rPr>
          <w:rFonts w:ascii="Calibri" w:hAnsi="Calibri"/>
          <w:sz w:val="24"/>
          <w:szCs w:val="24"/>
        </w:rPr>
        <w:t xml:space="preserve">required by the survey and </w:t>
      </w:r>
      <w:r w:rsidR="00134138">
        <w:rPr>
          <w:rFonts w:ascii="Calibri" w:hAnsi="Calibri"/>
          <w:sz w:val="24"/>
          <w:szCs w:val="24"/>
        </w:rPr>
        <w:t xml:space="preserve">by </w:t>
      </w:r>
      <w:r w:rsidR="00134138" w:rsidRPr="004D03D9">
        <w:rPr>
          <w:rFonts w:ascii="Calibri" w:hAnsi="Calibri"/>
          <w:sz w:val="24"/>
          <w:szCs w:val="24"/>
        </w:rPr>
        <w:t xml:space="preserve">FE </w:t>
      </w:r>
      <w:r w:rsidR="00134138" w:rsidRPr="004F1C81">
        <w:rPr>
          <w:rFonts w:ascii="Calibri" w:hAnsi="Calibri"/>
          <w:sz w:val="24"/>
          <w:szCs w:val="24"/>
        </w:rPr>
        <w:t>colleges’ data</w:t>
      </w:r>
      <w:r w:rsidR="00134138">
        <w:rPr>
          <w:rFonts w:ascii="Calibri" w:hAnsi="Calibri"/>
          <w:sz w:val="24"/>
          <w:szCs w:val="24"/>
        </w:rPr>
        <w:t xml:space="preserve">. </w:t>
      </w:r>
      <w:r w:rsidR="00134138" w:rsidRPr="00360677">
        <w:rPr>
          <w:rFonts w:ascii="Calibri" w:hAnsi="Calibri"/>
          <w:sz w:val="24"/>
          <w:szCs w:val="24"/>
        </w:rPr>
        <w:t>The</w:t>
      </w:r>
      <w:r w:rsidR="00F73427">
        <w:rPr>
          <w:rFonts w:ascii="Calibri" w:hAnsi="Calibri"/>
          <w:sz w:val="24"/>
          <w:szCs w:val="24"/>
        </w:rPr>
        <w:t xml:space="preserve">se </w:t>
      </w:r>
      <w:r w:rsidR="00134138" w:rsidRPr="004D03D9">
        <w:rPr>
          <w:rFonts w:ascii="Calibri" w:hAnsi="Calibri"/>
          <w:sz w:val="24"/>
          <w:szCs w:val="24"/>
        </w:rPr>
        <w:t xml:space="preserve">categories were used in the </w:t>
      </w:r>
      <w:r w:rsidR="00134138">
        <w:rPr>
          <w:rFonts w:ascii="Calibri" w:hAnsi="Calibri"/>
          <w:sz w:val="24"/>
          <w:szCs w:val="24"/>
        </w:rPr>
        <w:t>interviews with FE managers,</w:t>
      </w:r>
      <w:r w:rsidR="00134138" w:rsidRPr="004D03D9">
        <w:rPr>
          <w:rFonts w:ascii="Calibri" w:hAnsi="Calibri"/>
          <w:sz w:val="24"/>
          <w:szCs w:val="24"/>
        </w:rPr>
        <w:t xml:space="preserve"> and </w:t>
      </w:r>
      <w:r w:rsidR="00134138">
        <w:rPr>
          <w:rFonts w:ascii="Calibri" w:hAnsi="Calibri"/>
          <w:sz w:val="24"/>
          <w:szCs w:val="24"/>
        </w:rPr>
        <w:t xml:space="preserve">this </w:t>
      </w:r>
      <w:r w:rsidR="00134138" w:rsidRPr="004D03D9">
        <w:rPr>
          <w:rFonts w:ascii="Calibri" w:hAnsi="Calibri"/>
          <w:sz w:val="24"/>
          <w:szCs w:val="24"/>
        </w:rPr>
        <w:t>provided a further lens</w:t>
      </w:r>
      <w:r w:rsidR="00134138">
        <w:rPr>
          <w:rFonts w:ascii="Calibri" w:hAnsi="Calibri"/>
          <w:sz w:val="24"/>
          <w:szCs w:val="24"/>
        </w:rPr>
        <w:t xml:space="preserve"> into the </w:t>
      </w:r>
      <w:r w:rsidR="00134138" w:rsidRPr="004D03D9">
        <w:rPr>
          <w:rFonts w:ascii="Calibri" w:hAnsi="Calibri"/>
          <w:sz w:val="24"/>
          <w:szCs w:val="24"/>
        </w:rPr>
        <w:t>types of</w:t>
      </w:r>
      <w:r w:rsidR="00134138">
        <w:rPr>
          <w:rFonts w:ascii="Calibri" w:hAnsi="Calibri"/>
          <w:sz w:val="24"/>
          <w:szCs w:val="24"/>
        </w:rPr>
        <w:t xml:space="preserve"> provision available. </w:t>
      </w:r>
      <w:r w:rsidR="00134138" w:rsidRPr="004D03D9">
        <w:rPr>
          <w:rFonts w:ascii="Calibri" w:hAnsi="Calibri"/>
          <w:sz w:val="24"/>
          <w:szCs w:val="24"/>
        </w:rPr>
        <w:t xml:space="preserve">There was </w:t>
      </w:r>
      <w:r w:rsidR="00134138">
        <w:rPr>
          <w:rFonts w:ascii="Calibri" w:hAnsi="Calibri"/>
          <w:sz w:val="24"/>
          <w:szCs w:val="24"/>
        </w:rPr>
        <w:t xml:space="preserve">also a </w:t>
      </w:r>
      <w:r w:rsidR="00134138" w:rsidRPr="004D03D9">
        <w:rPr>
          <w:rFonts w:ascii="Calibri" w:hAnsi="Calibri"/>
          <w:sz w:val="24"/>
          <w:szCs w:val="24"/>
        </w:rPr>
        <w:t xml:space="preserve">revision </w:t>
      </w:r>
      <w:r w:rsidR="00134138">
        <w:rPr>
          <w:rFonts w:ascii="Calibri" w:hAnsi="Calibri"/>
          <w:sz w:val="24"/>
          <w:szCs w:val="24"/>
        </w:rPr>
        <w:t xml:space="preserve">of </w:t>
      </w:r>
      <w:r w:rsidR="00134138" w:rsidRPr="004D03D9">
        <w:rPr>
          <w:rFonts w:ascii="Calibri" w:hAnsi="Calibri"/>
          <w:sz w:val="24"/>
          <w:szCs w:val="24"/>
        </w:rPr>
        <w:t>the interview schedule questions for the senior managers t</w:t>
      </w:r>
      <w:r w:rsidR="00134138">
        <w:rPr>
          <w:rFonts w:ascii="Calibri" w:hAnsi="Calibri"/>
          <w:sz w:val="24"/>
          <w:szCs w:val="24"/>
        </w:rPr>
        <w:t>o avoid duplication of content.</w:t>
      </w:r>
    </w:p>
    <w:p w14:paraId="385137EE" w14:textId="77777777" w:rsidR="00134138" w:rsidRPr="002A40B8" w:rsidRDefault="00134138" w:rsidP="003E44DF">
      <w:pPr>
        <w:spacing w:after="0" w:line="360" w:lineRule="auto"/>
        <w:jc w:val="both"/>
        <w:rPr>
          <w:rFonts w:ascii="Calibri" w:hAnsi="Calibri"/>
          <w:sz w:val="24"/>
          <w:szCs w:val="24"/>
        </w:rPr>
      </w:pPr>
      <w:r>
        <w:rPr>
          <w:rFonts w:ascii="Calibri" w:hAnsi="Calibri"/>
          <w:sz w:val="24"/>
          <w:szCs w:val="24"/>
        </w:rPr>
        <w:t>The pilots were</w:t>
      </w:r>
      <w:r w:rsidRPr="00EB16CA">
        <w:rPr>
          <w:rFonts w:ascii="Calibri" w:hAnsi="Calibri"/>
          <w:sz w:val="24"/>
          <w:szCs w:val="24"/>
        </w:rPr>
        <w:t xml:space="preserve"> vital for testing how well the questionnaire and interviews worked for respondents</w:t>
      </w:r>
      <w:r>
        <w:rPr>
          <w:rFonts w:ascii="Calibri" w:hAnsi="Calibri"/>
          <w:sz w:val="24"/>
          <w:szCs w:val="24"/>
        </w:rPr>
        <w:t>,</w:t>
      </w:r>
      <w:r w:rsidRPr="00EB16CA">
        <w:rPr>
          <w:rFonts w:ascii="Calibri" w:hAnsi="Calibri"/>
          <w:sz w:val="24"/>
          <w:szCs w:val="24"/>
        </w:rPr>
        <w:t xml:space="preserve"> and whether they gathered the type of data needed to a</w:t>
      </w:r>
      <w:r>
        <w:rPr>
          <w:rFonts w:ascii="Calibri" w:hAnsi="Calibri"/>
          <w:sz w:val="24"/>
          <w:szCs w:val="24"/>
        </w:rPr>
        <w:t xml:space="preserve">ddress the research questions. </w:t>
      </w:r>
      <w:r w:rsidRPr="00EB16CA">
        <w:rPr>
          <w:rFonts w:ascii="Calibri" w:hAnsi="Calibri"/>
          <w:sz w:val="24"/>
          <w:szCs w:val="24"/>
        </w:rPr>
        <w:t xml:space="preserve">The pilot of the questionnaire </w:t>
      </w:r>
      <w:r>
        <w:rPr>
          <w:rFonts w:ascii="Calibri" w:hAnsi="Calibri"/>
          <w:sz w:val="24"/>
          <w:szCs w:val="24"/>
        </w:rPr>
        <w:t xml:space="preserve">was </w:t>
      </w:r>
      <w:r w:rsidRPr="00782D32">
        <w:rPr>
          <w:rFonts w:ascii="Calibri" w:hAnsi="Calibri"/>
          <w:bCs/>
          <w:sz w:val="24"/>
          <w:szCs w:val="24"/>
        </w:rPr>
        <w:t>undert</w:t>
      </w:r>
      <w:r w:rsidR="004F1C81">
        <w:rPr>
          <w:rFonts w:ascii="Calibri" w:hAnsi="Calibri"/>
          <w:bCs/>
          <w:sz w:val="24"/>
          <w:szCs w:val="24"/>
        </w:rPr>
        <w:t>aken by two FE Chief Executives</w:t>
      </w:r>
      <w:r w:rsidR="00B85B34">
        <w:rPr>
          <w:rFonts w:ascii="Calibri" w:hAnsi="Calibri"/>
          <w:bCs/>
          <w:sz w:val="24"/>
          <w:szCs w:val="24"/>
        </w:rPr>
        <w:t xml:space="preserve"> </w:t>
      </w:r>
      <w:r w:rsidRPr="009A467E">
        <w:rPr>
          <w:rFonts w:ascii="Calibri" w:hAnsi="Calibri"/>
          <w:bCs/>
          <w:sz w:val="24"/>
          <w:szCs w:val="24"/>
        </w:rPr>
        <w:t>in</w:t>
      </w:r>
      <w:r w:rsidRPr="00782D32">
        <w:rPr>
          <w:rFonts w:ascii="Calibri" w:hAnsi="Calibri"/>
          <w:bCs/>
          <w:sz w:val="24"/>
          <w:szCs w:val="24"/>
        </w:rPr>
        <w:t xml:space="preserve"> the East </w:t>
      </w:r>
      <w:r w:rsidRPr="00A45DCF">
        <w:rPr>
          <w:rFonts w:ascii="Calibri" w:hAnsi="Calibri"/>
          <w:bCs/>
          <w:sz w:val="24"/>
          <w:szCs w:val="24"/>
        </w:rPr>
        <w:t>Midlands</w:t>
      </w:r>
      <w:r>
        <w:rPr>
          <w:rFonts w:ascii="Calibri" w:hAnsi="Calibri"/>
          <w:bCs/>
          <w:sz w:val="24"/>
          <w:szCs w:val="24"/>
        </w:rPr>
        <w:t>;</w:t>
      </w:r>
      <w:r w:rsidRPr="00782D32">
        <w:rPr>
          <w:rFonts w:ascii="Calibri" w:hAnsi="Calibri"/>
          <w:bCs/>
          <w:sz w:val="24"/>
          <w:szCs w:val="24"/>
        </w:rPr>
        <w:t xml:space="preserve"> the same </w:t>
      </w:r>
      <w:r>
        <w:rPr>
          <w:rFonts w:ascii="Calibri" w:hAnsi="Calibri"/>
          <w:bCs/>
          <w:sz w:val="24"/>
          <w:szCs w:val="24"/>
        </w:rPr>
        <w:t xml:space="preserve">college settings were used to pilot </w:t>
      </w:r>
      <w:r w:rsidRPr="00782D32">
        <w:rPr>
          <w:rFonts w:ascii="Calibri" w:hAnsi="Calibri"/>
          <w:bCs/>
          <w:sz w:val="24"/>
          <w:szCs w:val="24"/>
        </w:rPr>
        <w:t xml:space="preserve">interviews with two FE </w:t>
      </w:r>
      <w:r>
        <w:rPr>
          <w:rFonts w:ascii="Calibri" w:hAnsi="Calibri"/>
          <w:bCs/>
          <w:sz w:val="24"/>
          <w:szCs w:val="24"/>
        </w:rPr>
        <w:t>managers and one focus group.</w:t>
      </w:r>
      <w:r w:rsidRPr="00782D32">
        <w:rPr>
          <w:rFonts w:ascii="Calibri" w:hAnsi="Calibri"/>
          <w:bCs/>
          <w:sz w:val="24"/>
          <w:szCs w:val="24"/>
        </w:rPr>
        <w:t xml:space="preserve"> The pilot of the telephone interview ques</w:t>
      </w:r>
      <w:r>
        <w:rPr>
          <w:rFonts w:ascii="Calibri" w:hAnsi="Calibri"/>
          <w:bCs/>
          <w:sz w:val="24"/>
          <w:szCs w:val="24"/>
        </w:rPr>
        <w:t xml:space="preserve">tions involved two policymakers: one worked for </w:t>
      </w:r>
      <w:r w:rsidRPr="00782D32">
        <w:rPr>
          <w:rFonts w:ascii="Calibri" w:hAnsi="Calibri"/>
          <w:bCs/>
          <w:sz w:val="24"/>
          <w:szCs w:val="24"/>
        </w:rPr>
        <w:t>a Gove</w:t>
      </w:r>
      <w:r>
        <w:rPr>
          <w:rFonts w:ascii="Calibri" w:hAnsi="Calibri"/>
          <w:bCs/>
          <w:sz w:val="24"/>
          <w:szCs w:val="24"/>
        </w:rPr>
        <w:t>rnment agency and the other</w:t>
      </w:r>
      <w:r w:rsidRPr="00782D32">
        <w:rPr>
          <w:rFonts w:ascii="Calibri" w:hAnsi="Calibri"/>
          <w:bCs/>
          <w:sz w:val="24"/>
          <w:szCs w:val="24"/>
        </w:rPr>
        <w:t xml:space="preserve"> for </w:t>
      </w:r>
      <w:r>
        <w:rPr>
          <w:rFonts w:ascii="Calibri" w:hAnsi="Calibri"/>
          <w:bCs/>
          <w:sz w:val="24"/>
          <w:szCs w:val="24"/>
        </w:rPr>
        <w:t>a</w:t>
      </w:r>
      <w:r w:rsidRPr="00782D32">
        <w:rPr>
          <w:rFonts w:ascii="Calibri" w:hAnsi="Calibri"/>
          <w:bCs/>
          <w:sz w:val="24"/>
          <w:szCs w:val="24"/>
        </w:rPr>
        <w:t xml:space="preserve"> stakeholder organisat</w:t>
      </w:r>
      <w:r>
        <w:rPr>
          <w:rFonts w:ascii="Calibri" w:hAnsi="Calibri"/>
          <w:bCs/>
          <w:sz w:val="24"/>
          <w:szCs w:val="24"/>
        </w:rPr>
        <w:t>ion. The</w:t>
      </w:r>
      <w:r w:rsidRPr="00782D32">
        <w:rPr>
          <w:rFonts w:ascii="Calibri" w:hAnsi="Calibri"/>
          <w:bCs/>
          <w:sz w:val="24"/>
          <w:szCs w:val="24"/>
        </w:rPr>
        <w:t xml:space="preserve"> pilot process provided for the </w:t>
      </w:r>
      <w:r>
        <w:rPr>
          <w:rFonts w:ascii="Calibri" w:hAnsi="Calibri"/>
          <w:sz w:val="24"/>
          <w:szCs w:val="24"/>
        </w:rPr>
        <w:t>scrutiny and refinement</w:t>
      </w:r>
      <w:r w:rsidRPr="00782D32">
        <w:rPr>
          <w:rFonts w:ascii="Calibri" w:hAnsi="Calibri"/>
          <w:sz w:val="24"/>
          <w:szCs w:val="24"/>
        </w:rPr>
        <w:t xml:space="preserve"> of the instrumentation and associated documentation</w:t>
      </w:r>
      <w:r>
        <w:rPr>
          <w:rFonts w:ascii="Calibri" w:hAnsi="Calibri"/>
          <w:sz w:val="24"/>
          <w:szCs w:val="24"/>
        </w:rPr>
        <w:t>,</w:t>
      </w:r>
      <w:r w:rsidRPr="00782D32">
        <w:rPr>
          <w:rFonts w:ascii="Calibri" w:hAnsi="Calibri"/>
          <w:sz w:val="24"/>
          <w:szCs w:val="24"/>
        </w:rPr>
        <w:t xml:space="preserve"> suc</w:t>
      </w:r>
      <w:r>
        <w:rPr>
          <w:rFonts w:ascii="Calibri" w:hAnsi="Calibri"/>
          <w:sz w:val="24"/>
          <w:szCs w:val="24"/>
        </w:rPr>
        <w:t xml:space="preserve">h as Project Information </w:t>
      </w:r>
      <w:r w:rsidRPr="00360677">
        <w:rPr>
          <w:rFonts w:ascii="Calibri" w:hAnsi="Calibri"/>
          <w:sz w:val="24"/>
          <w:szCs w:val="24"/>
        </w:rPr>
        <w:t>She</w:t>
      </w:r>
      <w:r>
        <w:rPr>
          <w:rFonts w:ascii="Calibri" w:hAnsi="Calibri"/>
          <w:sz w:val="24"/>
          <w:szCs w:val="24"/>
        </w:rPr>
        <w:t xml:space="preserve">ets. </w:t>
      </w:r>
      <w:r w:rsidRPr="00360677">
        <w:rPr>
          <w:rFonts w:ascii="Calibri" w:hAnsi="Calibri"/>
          <w:sz w:val="24"/>
          <w:szCs w:val="24"/>
        </w:rPr>
        <w:t>This</w:t>
      </w:r>
      <w:r w:rsidRPr="00983EAA">
        <w:rPr>
          <w:rFonts w:ascii="Calibri" w:hAnsi="Calibri"/>
          <w:sz w:val="24"/>
          <w:szCs w:val="24"/>
        </w:rPr>
        <w:t xml:space="preserve"> </w:t>
      </w:r>
      <w:r>
        <w:rPr>
          <w:rFonts w:ascii="Calibri" w:hAnsi="Calibri"/>
          <w:sz w:val="24"/>
          <w:szCs w:val="24"/>
        </w:rPr>
        <w:t xml:space="preserve">ensured </w:t>
      </w:r>
      <w:r w:rsidRPr="00EB16CA">
        <w:rPr>
          <w:rFonts w:ascii="Calibri" w:hAnsi="Calibri"/>
          <w:sz w:val="24"/>
          <w:szCs w:val="24"/>
        </w:rPr>
        <w:t>the research instrumentation was</w:t>
      </w:r>
      <w:r>
        <w:rPr>
          <w:rFonts w:ascii="Calibri" w:hAnsi="Calibri"/>
          <w:sz w:val="24"/>
          <w:szCs w:val="24"/>
        </w:rPr>
        <w:t xml:space="preserve"> fit for purpose.</w:t>
      </w:r>
    </w:p>
    <w:p w14:paraId="1EDB8479" w14:textId="77777777" w:rsidR="00134138" w:rsidRDefault="00134138" w:rsidP="003E44DF">
      <w:pPr>
        <w:spacing w:after="0" w:line="360" w:lineRule="auto"/>
        <w:jc w:val="both"/>
        <w:rPr>
          <w:rFonts w:ascii="Calibri" w:hAnsi="Calibri"/>
          <w:sz w:val="24"/>
          <w:szCs w:val="24"/>
        </w:rPr>
      </w:pPr>
    </w:p>
    <w:p w14:paraId="6675D5B8" w14:textId="77777777" w:rsidR="00C94862" w:rsidRDefault="00C94862" w:rsidP="003E44DF">
      <w:pPr>
        <w:spacing w:after="0" w:line="360" w:lineRule="auto"/>
        <w:jc w:val="both"/>
        <w:rPr>
          <w:rFonts w:ascii="Calibri" w:hAnsi="Calibri"/>
          <w:sz w:val="24"/>
          <w:szCs w:val="24"/>
        </w:rPr>
      </w:pPr>
    </w:p>
    <w:p w14:paraId="5194E3C9" w14:textId="77777777" w:rsidR="003E44DF" w:rsidRDefault="003E44DF" w:rsidP="003E44DF">
      <w:pPr>
        <w:spacing w:after="0" w:line="360" w:lineRule="auto"/>
        <w:jc w:val="both"/>
        <w:rPr>
          <w:rFonts w:ascii="Calibri" w:hAnsi="Calibri"/>
          <w:sz w:val="24"/>
          <w:szCs w:val="24"/>
        </w:rPr>
      </w:pPr>
    </w:p>
    <w:p w14:paraId="57F37E18" w14:textId="77777777" w:rsidR="003E44DF" w:rsidRDefault="003E44DF" w:rsidP="003E44DF">
      <w:pPr>
        <w:spacing w:after="0" w:line="360" w:lineRule="auto"/>
        <w:jc w:val="both"/>
        <w:rPr>
          <w:rFonts w:ascii="Calibri" w:hAnsi="Calibri"/>
          <w:sz w:val="24"/>
          <w:szCs w:val="24"/>
        </w:rPr>
      </w:pPr>
    </w:p>
    <w:p w14:paraId="33394406" w14:textId="77777777" w:rsidR="003E44DF" w:rsidRDefault="003E44DF" w:rsidP="003E44DF">
      <w:pPr>
        <w:spacing w:after="0" w:line="360" w:lineRule="auto"/>
        <w:jc w:val="both"/>
        <w:rPr>
          <w:rFonts w:ascii="Calibri" w:hAnsi="Calibri"/>
          <w:sz w:val="24"/>
          <w:szCs w:val="24"/>
        </w:rPr>
      </w:pPr>
    </w:p>
    <w:p w14:paraId="36F363D6" w14:textId="77777777" w:rsidR="003E44DF" w:rsidRDefault="003E44DF" w:rsidP="003E44DF">
      <w:pPr>
        <w:spacing w:after="0" w:line="360" w:lineRule="auto"/>
        <w:jc w:val="both"/>
        <w:rPr>
          <w:rFonts w:ascii="Calibri" w:hAnsi="Calibri"/>
          <w:sz w:val="24"/>
          <w:szCs w:val="24"/>
        </w:rPr>
      </w:pPr>
    </w:p>
    <w:p w14:paraId="3249D16C" w14:textId="77777777" w:rsidR="003E44DF" w:rsidRPr="009B3091" w:rsidRDefault="003E44DF" w:rsidP="003E44DF">
      <w:pPr>
        <w:spacing w:after="0" w:line="360" w:lineRule="auto"/>
        <w:jc w:val="both"/>
        <w:rPr>
          <w:rFonts w:ascii="Calibri" w:hAnsi="Calibri"/>
          <w:sz w:val="24"/>
          <w:szCs w:val="24"/>
        </w:rPr>
      </w:pPr>
    </w:p>
    <w:p w14:paraId="54F3FD6A" w14:textId="77777777" w:rsidR="00134138" w:rsidRPr="00C928F1" w:rsidRDefault="00134138" w:rsidP="00134138">
      <w:pPr>
        <w:spacing w:line="360" w:lineRule="auto"/>
        <w:jc w:val="both"/>
        <w:rPr>
          <w:rFonts w:ascii="Calibri" w:hAnsi="Calibri"/>
          <w:b/>
          <w:sz w:val="28"/>
          <w:szCs w:val="28"/>
        </w:rPr>
      </w:pPr>
      <w:r w:rsidRPr="00C928F1">
        <w:rPr>
          <w:rFonts w:ascii="Calibri" w:hAnsi="Calibri"/>
          <w:b/>
          <w:sz w:val="28"/>
          <w:szCs w:val="28"/>
        </w:rPr>
        <w:lastRenderedPageBreak/>
        <w:t xml:space="preserve">3.8 </w:t>
      </w:r>
      <w:r w:rsidRPr="00C928F1">
        <w:rPr>
          <w:rFonts w:ascii="Calibri" w:hAnsi="Calibri"/>
          <w:b/>
          <w:i/>
          <w:sz w:val="28"/>
          <w:szCs w:val="28"/>
        </w:rPr>
        <w:t xml:space="preserve">Ethics </w:t>
      </w:r>
    </w:p>
    <w:p w14:paraId="2F4DBBE7" w14:textId="77777777" w:rsidR="00134138" w:rsidRDefault="00134138" w:rsidP="003E44DF">
      <w:pPr>
        <w:pStyle w:val="yiv771996990msolistparagraph"/>
        <w:spacing w:before="0" w:beforeAutospacing="0" w:after="0" w:afterAutospacing="0" w:line="360" w:lineRule="auto"/>
        <w:ind w:right="141"/>
        <w:jc w:val="both"/>
        <w:rPr>
          <w:rFonts w:ascii="Calibri" w:hAnsi="Calibri"/>
          <w:lang w:val="en-US"/>
        </w:rPr>
      </w:pPr>
      <w:r w:rsidRPr="00C928F1">
        <w:rPr>
          <w:rFonts w:ascii="Calibri" w:hAnsi="Calibri"/>
          <w:lang w:val="en-US"/>
        </w:rPr>
        <w:t>Bell</w:t>
      </w:r>
      <w:r>
        <w:rPr>
          <w:rFonts w:ascii="Calibri" w:hAnsi="Calibri"/>
          <w:lang w:val="en-US"/>
        </w:rPr>
        <w:t xml:space="preserve"> and Waters (2014)</w:t>
      </w:r>
      <w:r w:rsidRPr="00C928F1">
        <w:rPr>
          <w:rFonts w:ascii="Calibri" w:hAnsi="Calibri"/>
          <w:lang w:val="en-US"/>
        </w:rPr>
        <w:t xml:space="preserve"> argue that professional ethical codes of conduct provide guidance and help</w:t>
      </w:r>
      <w:r>
        <w:rPr>
          <w:rFonts w:ascii="Calibri" w:hAnsi="Calibri"/>
          <w:lang w:val="en-US"/>
        </w:rPr>
        <w:t xml:space="preserve"> orientate researchers, but</w:t>
      </w:r>
      <w:r w:rsidRPr="00C928F1">
        <w:rPr>
          <w:rFonts w:ascii="Calibri" w:hAnsi="Calibri"/>
          <w:lang w:val="en-US"/>
        </w:rPr>
        <w:t xml:space="preserve"> are not able to provide advice for specific resear</w:t>
      </w:r>
      <w:r>
        <w:rPr>
          <w:rFonts w:ascii="Calibri" w:hAnsi="Calibri"/>
          <w:lang w:val="en-US"/>
        </w:rPr>
        <w:t>ch projects because ethics are situated</w:t>
      </w:r>
      <w:r w:rsidRPr="00C928F1">
        <w:rPr>
          <w:rFonts w:ascii="Calibri" w:hAnsi="Calibri"/>
          <w:lang w:val="en-US"/>
        </w:rPr>
        <w:t xml:space="preserve">. </w:t>
      </w:r>
      <w:r>
        <w:rPr>
          <w:rFonts w:ascii="Calibri" w:hAnsi="Calibri"/>
          <w:lang w:val="en-US"/>
        </w:rPr>
        <w:t>T</w:t>
      </w:r>
      <w:r w:rsidRPr="00C928F1">
        <w:rPr>
          <w:rFonts w:ascii="Calibri" w:hAnsi="Calibri"/>
          <w:lang w:val="en-US"/>
        </w:rPr>
        <w:t>he researcher needs to develop their own ethical principles or codes and decide whether the res</w:t>
      </w:r>
      <w:r>
        <w:rPr>
          <w:rFonts w:ascii="Calibri" w:hAnsi="Calibri"/>
          <w:lang w:val="en-US"/>
        </w:rPr>
        <w:t>earch is consistent with these.</w:t>
      </w:r>
    </w:p>
    <w:p w14:paraId="542E5213" w14:textId="77777777" w:rsidR="00AB5BA8" w:rsidRDefault="00AB5BA8" w:rsidP="003E44DF">
      <w:pPr>
        <w:pStyle w:val="yiv771996990msolistparagraph"/>
        <w:spacing w:before="0" w:beforeAutospacing="0" w:after="0" w:afterAutospacing="0" w:line="360" w:lineRule="auto"/>
        <w:ind w:right="141"/>
        <w:jc w:val="both"/>
        <w:rPr>
          <w:rFonts w:ascii="Calibri" w:hAnsi="Calibri"/>
          <w:lang w:val="en-US"/>
        </w:rPr>
      </w:pPr>
    </w:p>
    <w:p w14:paraId="100F95D8" w14:textId="77777777" w:rsidR="00134138" w:rsidRPr="00C928F1" w:rsidRDefault="00134138" w:rsidP="003E44DF">
      <w:pPr>
        <w:spacing w:after="0" w:line="360" w:lineRule="auto"/>
        <w:jc w:val="both"/>
        <w:rPr>
          <w:rFonts w:ascii="Calibri" w:hAnsi="Calibri"/>
          <w:b/>
          <w:i/>
          <w:sz w:val="24"/>
          <w:szCs w:val="24"/>
        </w:rPr>
      </w:pPr>
      <w:r w:rsidRPr="00C928F1">
        <w:rPr>
          <w:rFonts w:ascii="Calibri" w:hAnsi="Calibri"/>
          <w:b/>
          <w:sz w:val="24"/>
          <w:szCs w:val="24"/>
        </w:rPr>
        <w:t xml:space="preserve">3.8.1 </w:t>
      </w:r>
      <w:r w:rsidRPr="00C928F1">
        <w:rPr>
          <w:rFonts w:ascii="Calibri" w:hAnsi="Calibri"/>
          <w:b/>
          <w:i/>
          <w:sz w:val="24"/>
          <w:szCs w:val="24"/>
        </w:rPr>
        <w:t>Ethical considerations</w:t>
      </w:r>
    </w:p>
    <w:p w14:paraId="40F44B5F" w14:textId="77777777" w:rsidR="00134138" w:rsidRDefault="00134138" w:rsidP="009E1D2F">
      <w:pPr>
        <w:spacing w:line="360" w:lineRule="auto"/>
        <w:jc w:val="both"/>
        <w:rPr>
          <w:rFonts w:ascii="Calibri" w:hAnsi="Calibri"/>
          <w:bCs/>
          <w:noProof/>
          <w:sz w:val="24"/>
          <w:szCs w:val="24"/>
        </w:rPr>
      </w:pPr>
      <w:r w:rsidRPr="004F1C81">
        <w:rPr>
          <w:rFonts w:ascii="Calibri" w:hAnsi="Calibri"/>
          <w:bCs/>
          <w:sz w:val="24"/>
          <w:szCs w:val="24"/>
        </w:rPr>
        <w:t>Ethics is a complex area of educational research and open to interpretation</w:t>
      </w:r>
      <w:r w:rsidRPr="00C928F1">
        <w:rPr>
          <w:rFonts w:ascii="Calibri" w:hAnsi="Calibri"/>
          <w:bCs/>
          <w:sz w:val="24"/>
          <w:szCs w:val="24"/>
        </w:rPr>
        <w:t xml:space="preserve"> because there are no absolute principles.</w:t>
      </w:r>
      <w:r w:rsidR="00F73427">
        <w:rPr>
          <w:rStyle w:val="FootnoteReference"/>
          <w:rFonts w:ascii="Calibri" w:hAnsi="Calibri"/>
          <w:bCs/>
          <w:sz w:val="24"/>
          <w:szCs w:val="24"/>
        </w:rPr>
        <w:footnoteReference w:id="58"/>
      </w:r>
      <w:r w:rsidRPr="00C928F1">
        <w:rPr>
          <w:rFonts w:ascii="Calibri" w:hAnsi="Calibri"/>
          <w:sz w:val="24"/>
          <w:szCs w:val="24"/>
        </w:rPr>
        <w:t xml:space="preserve"> </w:t>
      </w:r>
      <w:r>
        <w:rPr>
          <w:rFonts w:ascii="Calibri" w:hAnsi="Calibri"/>
          <w:sz w:val="24"/>
          <w:szCs w:val="24"/>
        </w:rPr>
        <w:t>G</w:t>
      </w:r>
      <w:r w:rsidRPr="00C928F1">
        <w:rPr>
          <w:rFonts w:ascii="Calibri" w:hAnsi="Calibri"/>
          <w:sz w:val="24"/>
          <w:szCs w:val="24"/>
        </w:rPr>
        <w:t>eneral system</w:t>
      </w:r>
      <w:r>
        <w:rPr>
          <w:rFonts w:ascii="Calibri" w:hAnsi="Calibri"/>
          <w:sz w:val="24"/>
          <w:szCs w:val="24"/>
        </w:rPr>
        <w:t>s</w:t>
      </w:r>
      <w:r w:rsidRPr="00C928F1">
        <w:rPr>
          <w:rFonts w:ascii="Calibri" w:hAnsi="Calibri"/>
          <w:sz w:val="24"/>
          <w:szCs w:val="24"/>
        </w:rPr>
        <w:t xml:space="preserve"> of ethics with regulatory codes and guidelines for practice</w:t>
      </w:r>
      <w:r>
        <w:rPr>
          <w:rFonts w:ascii="Calibri" w:hAnsi="Calibri"/>
          <w:sz w:val="24"/>
          <w:szCs w:val="24"/>
        </w:rPr>
        <w:t xml:space="preserve"> exist</w:t>
      </w:r>
      <w:r w:rsidRPr="00C928F1">
        <w:rPr>
          <w:rFonts w:ascii="Calibri" w:hAnsi="Calibri"/>
          <w:sz w:val="24"/>
          <w:szCs w:val="24"/>
        </w:rPr>
        <w:t>, such as those of the British Educational Research</w:t>
      </w:r>
      <w:r>
        <w:rPr>
          <w:rFonts w:ascii="Calibri" w:hAnsi="Calibri"/>
          <w:sz w:val="24"/>
          <w:szCs w:val="24"/>
        </w:rPr>
        <w:t xml:space="preserve"> Association [BERA], (BERA, 2018). </w:t>
      </w:r>
      <w:r>
        <w:rPr>
          <w:rFonts w:ascii="Calibri" w:hAnsi="Calibri"/>
          <w:bCs/>
          <w:noProof/>
          <w:sz w:val="24"/>
          <w:szCs w:val="24"/>
        </w:rPr>
        <w:t xml:space="preserve">These emphasise </w:t>
      </w:r>
      <w:r w:rsidRPr="00C931C7">
        <w:rPr>
          <w:rFonts w:ascii="Calibri" w:hAnsi="Calibri"/>
          <w:bCs/>
          <w:noProof/>
          <w:sz w:val="24"/>
          <w:szCs w:val="24"/>
        </w:rPr>
        <w:t xml:space="preserve">researchers as having a responsibility to produce and present good-quality research as part of their responsibility to themselves, the participants, </w:t>
      </w:r>
      <w:r w:rsidRPr="00C928F1">
        <w:rPr>
          <w:rFonts w:ascii="Calibri" w:hAnsi="Calibri"/>
          <w:bCs/>
          <w:noProof/>
          <w:sz w:val="24"/>
          <w:szCs w:val="24"/>
        </w:rPr>
        <w:t xml:space="preserve">and their </w:t>
      </w:r>
      <w:r>
        <w:rPr>
          <w:rFonts w:ascii="Calibri" w:hAnsi="Calibri"/>
          <w:bCs/>
          <w:noProof/>
          <w:sz w:val="24"/>
          <w:szCs w:val="24"/>
        </w:rPr>
        <w:t>profession or institution (Richards, 2015).</w:t>
      </w:r>
    </w:p>
    <w:p w14:paraId="76FC556C" w14:textId="77777777" w:rsidR="00134138" w:rsidRDefault="00134138" w:rsidP="003E44DF">
      <w:pPr>
        <w:spacing w:after="0" w:line="360" w:lineRule="auto"/>
        <w:jc w:val="both"/>
        <w:rPr>
          <w:rFonts w:ascii="Calibri" w:hAnsi="Calibri"/>
          <w:bCs/>
          <w:sz w:val="24"/>
          <w:szCs w:val="24"/>
        </w:rPr>
      </w:pPr>
      <w:r w:rsidRPr="00C928F1">
        <w:rPr>
          <w:rFonts w:ascii="Calibri" w:hAnsi="Calibri"/>
          <w:bCs/>
          <w:sz w:val="24"/>
          <w:szCs w:val="24"/>
        </w:rPr>
        <w:t>Mason (2012:202</w:t>
      </w:r>
      <w:r>
        <w:rPr>
          <w:rFonts w:ascii="Calibri" w:hAnsi="Calibri"/>
          <w:bCs/>
          <w:noProof/>
          <w:sz w:val="24"/>
          <w:szCs w:val="24"/>
        </w:rPr>
        <w:t xml:space="preserve">) maintains that it is essential for the researcher </w:t>
      </w:r>
      <w:r w:rsidRPr="00C928F1">
        <w:rPr>
          <w:rFonts w:ascii="Calibri" w:hAnsi="Calibri"/>
          <w:bCs/>
          <w:noProof/>
          <w:sz w:val="24"/>
          <w:szCs w:val="24"/>
        </w:rPr>
        <w:t>to consider the ethics and politics of their arguments, analyses, explan</w:t>
      </w:r>
      <w:r>
        <w:rPr>
          <w:rFonts w:ascii="Calibri" w:hAnsi="Calibri"/>
          <w:bCs/>
          <w:noProof/>
          <w:sz w:val="24"/>
          <w:szCs w:val="24"/>
        </w:rPr>
        <w:t>a</w:t>
      </w:r>
      <w:r w:rsidRPr="00C928F1">
        <w:rPr>
          <w:rFonts w:ascii="Calibri" w:hAnsi="Calibri"/>
          <w:bCs/>
          <w:noProof/>
          <w:sz w:val="24"/>
          <w:szCs w:val="24"/>
        </w:rPr>
        <w:t>tions, and ways of presenting th</w:t>
      </w:r>
      <w:r>
        <w:rPr>
          <w:rFonts w:ascii="Calibri" w:hAnsi="Calibri"/>
          <w:bCs/>
          <w:noProof/>
          <w:sz w:val="24"/>
          <w:szCs w:val="24"/>
        </w:rPr>
        <w:t>ese to a wider audience because: “questions about reliability</w:t>
      </w:r>
      <w:r w:rsidRPr="00C928F1">
        <w:rPr>
          <w:rFonts w:ascii="Calibri" w:hAnsi="Calibri"/>
          <w:bCs/>
          <w:noProof/>
          <w:sz w:val="24"/>
          <w:szCs w:val="24"/>
        </w:rPr>
        <w:t xml:space="preserve"> and accuracy, validity and generalisation a</w:t>
      </w:r>
      <w:r>
        <w:rPr>
          <w:rFonts w:ascii="Calibri" w:hAnsi="Calibri"/>
          <w:bCs/>
          <w:noProof/>
          <w:sz w:val="24"/>
          <w:szCs w:val="24"/>
        </w:rPr>
        <w:t>re not only intellectual issues</w:t>
      </w:r>
      <w:r w:rsidRPr="00C928F1">
        <w:rPr>
          <w:rFonts w:ascii="Calibri" w:hAnsi="Calibri"/>
          <w:bCs/>
          <w:noProof/>
          <w:sz w:val="24"/>
          <w:szCs w:val="24"/>
        </w:rPr>
        <w:t xml:space="preserve"> but also ca</w:t>
      </w:r>
      <w:r>
        <w:rPr>
          <w:rFonts w:ascii="Calibri" w:hAnsi="Calibri"/>
          <w:bCs/>
          <w:noProof/>
          <w:sz w:val="24"/>
          <w:szCs w:val="24"/>
        </w:rPr>
        <w:t xml:space="preserve">st a moral and political hue.” </w:t>
      </w:r>
      <w:r w:rsidRPr="00C928F1">
        <w:rPr>
          <w:rFonts w:ascii="Calibri" w:hAnsi="Calibri"/>
          <w:bCs/>
          <w:noProof/>
          <w:sz w:val="24"/>
          <w:szCs w:val="24"/>
        </w:rPr>
        <w:t>This raises important ethical rese</w:t>
      </w:r>
      <w:r>
        <w:rPr>
          <w:rFonts w:ascii="Calibri" w:hAnsi="Calibri"/>
          <w:bCs/>
          <w:noProof/>
          <w:sz w:val="24"/>
          <w:szCs w:val="24"/>
        </w:rPr>
        <w:t>arch issues, such as the integri</w:t>
      </w:r>
      <w:r w:rsidRPr="00C928F1">
        <w:rPr>
          <w:rFonts w:ascii="Calibri" w:hAnsi="Calibri"/>
          <w:bCs/>
          <w:noProof/>
          <w:sz w:val="24"/>
          <w:szCs w:val="24"/>
        </w:rPr>
        <w:t>ty of data an</w:t>
      </w:r>
      <w:r>
        <w:rPr>
          <w:rFonts w:ascii="Calibri" w:hAnsi="Calibri"/>
          <w:bCs/>
          <w:noProof/>
          <w:sz w:val="24"/>
          <w:szCs w:val="24"/>
        </w:rPr>
        <w:t>a</w:t>
      </w:r>
      <w:r w:rsidRPr="00C928F1">
        <w:rPr>
          <w:rFonts w:ascii="Calibri" w:hAnsi="Calibri"/>
          <w:bCs/>
          <w:noProof/>
          <w:sz w:val="24"/>
          <w:szCs w:val="24"/>
        </w:rPr>
        <w:t>lysis and whether false or inappropriate generalis</w:t>
      </w:r>
      <w:r>
        <w:rPr>
          <w:rFonts w:ascii="Calibri" w:hAnsi="Calibri"/>
          <w:bCs/>
          <w:noProof/>
          <w:sz w:val="24"/>
          <w:szCs w:val="24"/>
        </w:rPr>
        <w:t>ations have been made.</w:t>
      </w:r>
      <w:r w:rsidRPr="00C928F1">
        <w:rPr>
          <w:rFonts w:ascii="Calibri" w:hAnsi="Calibri"/>
          <w:bCs/>
          <w:noProof/>
          <w:sz w:val="24"/>
          <w:szCs w:val="24"/>
        </w:rPr>
        <w:t xml:space="preserve"> </w:t>
      </w:r>
      <w:r w:rsidRPr="00C928F1">
        <w:rPr>
          <w:rFonts w:ascii="Calibri" w:hAnsi="Calibri"/>
          <w:bCs/>
          <w:sz w:val="24"/>
          <w:szCs w:val="24"/>
        </w:rPr>
        <w:t>Ethical regulation exists in the form of legislation</w:t>
      </w:r>
      <w:r w:rsidR="00DE17A4">
        <w:rPr>
          <w:rFonts w:ascii="Calibri" w:hAnsi="Calibri"/>
          <w:bCs/>
          <w:sz w:val="24"/>
          <w:szCs w:val="24"/>
        </w:rPr>
        <w:t>;</w:t>
      </w:r>
      <w:r>
        <w:rPr>
          <w:rFonts w:ascii="Calibri" w:hAnsi="Calibri"/>
          <w:bCs/>
          <w:sz w:val="24"/>
          <w:szCs w:val="24"/>
        </w:rPr>
        <w:t xml:space="preserve"> </w:t>
      </w:r>
      <w:r w:rsidRPr="00C928F1">
        <w:rPr>
          <w:rFonts w:ascii="Calibri" w:hAnsi="Calibri"/>
          <w:bCs/>
          <w:sz w:val="24"/>
          <w:szCs w:val="24"/>
        </w:rPr>
        <w:t>professional associations have codes of practice which provide guidance to researchers</w:t>
      </w:r>
      <w:r>
        <w:rPr>
          <w:rFonts w:ascii="Calibri" w:hAnsi="Calibri"/>
          <w:bCs/>
          <w:sz w:val="24"/>
          <w:szCs w:val="24"/>
        </w:rPr>
        <w:t>,</w:t>
      </w:r>
      <w:r w:rsidRPr="00C928F1">
        <w:rPr>
          <w:rFonts w:ascii="Calibri" w:hAnsi="Calibri"/>
          <w:bCs/>
          <w:sz w:val="24"/>
          <w:szCs w:val="24"/>
        </w:rPr>
        <w:t xml:space="preserve"> and universities have ethical review committees with a remit to prevent harmful research (through supervisors who approve the integrity of research).</w:t>
      </w:r>
      <w:r w:rsidRPr="00C928F1">
        <w:rPr>
          <w:rStyle w:val="FootnoteReference"/>
          <w:rFonts w:ascii="Calibri" w:hAnsi="Calibri"/>
          <w:bCs/>
          <w:sz w:val="24"/>
          <w:szCs w:val="24"/>
        </w:rPr>
        <w:footnoteReference w:id="59"/>
      </w:r>
    </w:p>
    <w:p w14:paraId="49660F3D" w14:textId="77777777" w:rsidR="001826BE" w:rsidRPr="00A822A3" w:rsidRDefault="001826BE" w:rsidP="003E44DF">
      <w:pPr>
        <w:spacing w:after="0" w:line="360" w:lineRule="auto"/>
        <w:jc w:val="both"/>
        <w:rPr>
          <w:rFonts w:ascii="Calibri" w:hAnsi="Calibri"/>
          <w:sz w:val="24"/>
          <w:szCs w:val="24"/>
        </w:rPr>
      </w:pPr>
    </w:p>
    <w:p w14:paraId="6B636C80" w14:textId="77777777" w:rsidR="00134138" w:rsidRPr="009A37A3" w:rsidRDefault="00134138" w:rsidP="003E44DF">
      <w:pPr>
        <w:spacing w:after="0" w:line="360" w:lineRule="auto"/>
        <w:jc w:val="both"/>
        <w:rPr>
          <w:rFonts w:ascii="Calibri" w:hAnsi="Calibri"/>
          <w:b/>
          <w:bCs/>
          <w:i/>
          <w:sz w:val="24"/>
          <w:szCs w:val="24"/>
        </w:rPr>
      </w:pPr>
      <w:r w:rsidRPr="00C928F1">
        <w:rPr>
          <w:rFonts w:ascii="Calibri" w:hAnsi="Calibri"/>
          <w:b/>
          <w:bCs/>
          <w:sz w:val="24"/>
          <w:szCs w:val="24"/>
        </w:rPr>
        <w:lastRenderedPageBreak/>
        <w:t xml:space="preserve">3.8.2 </w:t>
      </w:r>
      <w:r w:rsidRPr="00C928F1">
        <w:rPr>
          <w:rFonts w:ascii="Calibri" w:hAnsi="Calibri"/>
          <w:b/>
          <w:bCs/>
          <w:i/>
          <w:sz w:val="24"/>
          <w:szCs w:val="24"/>
        </w:rPr>
        <w:t xml:space="preserve">Ethical </w:t>
      </w:r>
      <w:r w:rsidRPr="009A37A3">
        <w:rPr>
          <w:rFonts w:ascii="Calibri" w:hAnsi="Calibri"/>
          <w:b/>
          <w:bCs/>
          <w:i/>
          <w:sz w:val="24"/>
          <w:szCs w:val="24"/>
        </w:rPr>
        <w:t xml:space="preserve">approval </w:t>
      </w:r>
    </w:p>
    <w:p w14:paraId="6046666E" w14:textId="77777777" w:rsidR="00134138" w:rsidRPr="00A04573" w:rsidRDefault="00134138" w:rsidP="003E44DF">
      <w:pPr>
        <w:pStyle w:val="yiv771996990msolistparagraph"/>
        <w:spacing w:before="0" w:beforeAutospacing="0" w:line="360" w:lineRule="auto"/>
        <w:ind w:right="142"/>
        <w:jc w:val="both"/>
        <w:rPr>
          <w:rFonts w:asciiTheme="minorHAnsi" w:eastAsia="Calibri" w:hAnsiTheme="minorHAnsi" w:cstheme="minorHAnsi"/>
        </w:rPr>
      </w:pPr>
      <w:r w:rsidRPr="00C928F1">
        <w:rPr>
          <w:rFonts w:ascii="Calibri" w:hAnsi="Calibri"/>
        </w:rPr>
        <w:t xml:space="preserve">This </w:t>
      </w:r>
      <w:r w:rsidRPr="00B85B34">
        <w:rPr>
          <w:rFonts w:ascii="Calibri" w:hAnsi="Calibri"/>
        </w:rPr>
        <w:t>research</w:t>
      </w:r>
      <w:r w:rsidR="00B85B34">
        <w:rPr>
          <w:rFonts w:ascii="Calibri" w:hAnsi="Calibri"/>
        </w:rPr>
        <w:t xml:space="preserve"> </w:t>
      </w:r>
      <w:r>
        <w:rPr>
          <w:rFonts w:ascii="Calibri" w:hAnsi="Calibri"/>
        </w:rPr>
        <w:t>received ethical approval from</w:t>
      </w:r>
      <w:r w:rsidRPr="00C928F1">
        <w:rPr>
          <w:rFonts w:ascii="Calibri" w:hAnsi="Calibri"/>
        </w:rPr>
        <w:t xml:space="preserve"> the Faculty of Business, Education and Law at Staffordshire University in April 2014</w:t>
      </w:r>
      <w:r>
        <w:rPr>
          <w:rFonts w:ascii="Calibri" w:hAnsi="Calibri"/>
        </w:rPr>
        <w:t xml:space="preserve"> (Appendix 13). </w:t>
      </w:r>
      <w:r w:rsidRPr="00C928F1">
        <w:rPr>
          <w:rFonts w:ascii="Calibri" w:hAnsi="Calibri"/>
        </w:rPr>
        <w:t xml:space="preserve">The ethical research procedures used in this </w:t>
      </w:r>
      <w:r w:rsidRPr="000B0EE0">
        <w:rPr>
          <w:rFonts w:ascii="Calibri" w:hAnsi="Calibri"/>
        </w:rPr>
        <w:t>study i</w:t>
      </w:r>
      <w:r w:rsidRPr="00C928F1">
        <w:rPr>
          <w:rFonts w:ascii="Calibri" w:hAnsi="Calibri"/>
        </w:rPr>
        <w:t xml:space="preserve">nclude necessary information so that participants are made </w:t>
      </w:r>
      <w:r>
        <w:rPr>
          <w:rFonts w:ascii="Calibri" w:hAnsi="Calibri"/>
        </w:rPr>
        <w:t xml:space="preserve">fully aware of the research </w:t>
      </w:r>
      <w:r w:rsidRPr="00C928F1">
        <w:rPr>
          <w:rFonts w:ascii="Calibri" w:hAnsi="Calibri"/>
        </w:rPr>
        <w:t>purpo</w:t>
      </w:r>
      <w:r>
        <w:rPr>
          <w:rFonts w:ascii="Calibri" w:hAnsi="Calibri"/>
        </w:rPr>
        <w:t xml:space="preserve">se, and their </w:t>
      </w:r>
      <w:r w:rsidRPr="00C928F1">
        <w:rPr>
          <w:rFonts w:ascii="Calibri" w:hAnsi="Calibri"/>
          <w:bCs/>
        </w:rPr>
        <w:t>right</w:t>
      </w:r>
      <w:r>
        <w:rPr>
          <w:rFonts w:ascii="Calibri" w:hAnsi="Calibri"/>
          <w:bCs/>
        </w:rPr>
        <w:t>s regarding</w:t>
      </w:r>
      <w:r w:rsidRPr="00C928F1">
        <w:rPr>
          <w:rFonts w:ascii="Calibri" w:hAnsi="Calibri"/>
          <w:bCs/>
        </w:rPr>
        <w:t xml:space="preserve"> privacy,</w:t>
      </w:r>
      <w:r>
        <w:rPr>
          <w:rFonts w:ascii="Calibri" w:hAnsi="Calibri"/>
          <w:bCs/>
        </w:rPr>
        <w:t xml:space="preserve"> </w:t>
      </w:r>
      <w:r w:rsidRPr="00C928F1">
        <w:rPr>
          <w:rFonts w:ascii="Calibri" w:hAnsi="Calibri"/>
          <w:bCs/>
        </w:rPr>
        <w:t xml:space="preserve">data ownership, </w:t>
      </w:r>
      <w:r>
        <w:rPr>
          <w:rFonts w:ascii="Calibri" w:hAnsi="Calibri"/>
          <w:bCs/>
        </w:rPr>
        <w:t xml:space="preserve">and </w:t>
      </w:r>
      <w:r w:rsidRPr="00C928F1">
        <w:rPr>
          <w:rFonts w:ascii="Calibri" w:hAnsi="Calibri"/>
          <w:bCs/>
        </w:rPr>
        <w:t xml:space="preserve">its retrieval and </w:t>
      </w:r>
      <w:r w:rsidRPr="00A2270B">
        <w:rPr>
          <w:rFonts w:ascii="Calibri" w:hAnsi="Calibri"/>
          <w:bCs/>
        </w:rPr>
        <w:t>storage</w:t>
      </w:r>
      <w:r>
        <w:rPr>
          <w:rFonts w:ascii="Calibri" w:hAnsi="Calibri"/>
          <w:bCs/>
        </w:rPr>
        <w:t xml:space="preserve">. </w:t>
      </w:r>
      <w:r>
        <w:rPr>
          <w:rFonts w:ascii="Calibri" w:hAnsi="Calibri"/>
        </w:rPr>
        <w:t xml:space="preserve">The following </w:t>
      </w:r>
      <w:r w:rsidRPr="00360944">
        <w:rPr>
          <w:rFonts w:ascii="Calibri" w:hAnsi="Calibri"/>
        </w:rPr>
        <w:t xml:space="preserve">procedures guarantee </w:t>
      </w:r>
      <w:r>
        <w:rPr>
          <w:rFonts w:ascii="Calibri" w:hAnsi="Calibri"/>
        </w:rPr>
        <w:t xml:space="preserve">the </w:t>
      </w:r>
      <w:r w:rsidRPr="00360944">
        <w:rPr>
          <w:rFonts w:ascii="Calibri" w:hAnsi="Calibri"/>
        </w:rPr>
        <w:t>confidentiality</w:t>
      </w:r>
      <w:r>
        <w:rPr>
          <w:rFonts w:ascii="Calibri" w:hAnsi="Calibri"/>
        </w:rPr>
        <w:t xml:space="preserve"> of data</w:t>
      </w:r>
      <w:r w:rsidRPr="00360944">
        <w:rPr>
          <w:rFonts w:ascii="Calibri" w:hAnsi="Calibri"/>
        </w:rPr>
        <w:t xml:space="preserve"> and</w:t>
      </w:r>
      <w:r>
        <w:rPr>
          <w:rFonts w:ascii="Calibri" w:hAnsi="Calibri"/>
        </w:rPr>
        <w:t xml:space="preserve"> the</w:t>
      </w:r>
      <w:r w:rsidRPr="00360944">
        <w:rPr>
          <w:rFonts w:ascii="Calibri" w:hAnsi="Calibri"/>
        </w:rPr>
        <w:t xml:space="preserve"> anonymity </w:t>
      </w:r>
      <w:r>
        <w:rPr>
          <w:rFonts w:ascii="Calibri" w:hAnsi="Calibri"/>
        </w:rPr>
        <w:t>of participants.</w:t>
      </w:r>
      <w:r>
        <w:rPr>
          <w:rFonts w:ascii="Calibri" w:hAnsi="Calibri"/>
          <w:bCs/>
          <w:color w:val="7030A0"/>
        </w:rPr>
        <w:t xml:space="preserve"> </w:t>
      </w:r>
      <w:r>
        <w:rPr>
          <w:rFonts w:ascii="Calibri" w:hAnsi="Calibri"/>
        </w:rPr>
        <w:t xml:space="preserve">Taking part in the research </w:t>
      </w:r>
      <w:r w:rsidRPr="00C928F1">
        <w:rPr>
          <w:rFonts w:ascii="Calibri" w:hAnsi="Calibri"/>
        </w:rPr>
        <w:t xml:space="preserve">was on a voluntary basis </w:t>
      </w:r>
      <w:r w:rsidRPr="00A04573">
        <w:rPr>
          <w:rFonts w:ascii="Calibri" w:hAnsi="Calibri"/>
        </w:rPr>
        <w:t xml:space="preserve">and </w:t>
      </w:r>
      <w:r w:rsidRPr="00A04573">
        <w:rPr>
          <w:rFonts w:asciiTheme="minorHAnsi" w:hAnsiTheme="minorHAnsi" w:cstheme="minorHAnsi"/>
        </w:rPr>
        <w:t>strictly confidential.</w:t>
      </w:r>
      <w:r>
        <w:rPr>
          <w:rFonts w:ascii="Calibri" w:hAnsi="Calibri"/>
        </w:rPr>
        <w:t xml:space="preserve"> </w:t>
      </w:r>
      <w:r w:rsidRPr="00A04573">
        <w:rPr>
          <w:rFonts w:asciiTheme="minorHAnsi" w:hAnsiTheme="minorHAnsi" w:cstheme="minorHAnsi"/>
        </w:rPr>
        <w:t>A</w:t>
      </w:r>
      <w:r w:rsidRPr="00A04573">
        <w:rPr>
          <w:rFonts w:asciiTheme="minorHAnsi" w:eastAsia="Calibri" w:hAnsiTheme="minorHAnsi" w:cstheme="minorHAnsi"/>
        </w:rPr>
        <w:t>ll participants’ responses</w:t>
      </w:r>
      <w:r w:rsidR="000B0EE0">
        <w:rPr>
          <w:rFonts w:asciiTheme="minorHAnsi" w:eastAsia="Calibri" w:hAnsiTheme="minorHAnsi" w:cstheme="minorHAnsi"/>
        </w:rPr>
        <w:t xml:space="preserve"> were coded (alphabetically</w:t>
      </w:r>
      <w:r w:rsidRPr="00A04573">
        <w:rPr>
          <w:rFonts w:asciiTheme="minorHAnsi" w:eastAsia="Calibri" w:hAnsiTheme="minorHAnsi" w:cstheme="minorHAnsi"/>
        </w:rPr>
        <w:t>) and the data was analysed solely in order to a</w:t>
      </w:r>
      <w:r>
        <w:rPr>
          <w:rFonts w:asciiTheme="minorHAnsi" w:eastAsia="Calibri" w:hAnsiTheme="minorHAnsi" w:cstheme="minorHAnsi"/>
        </w:rPr>
        <w:t xml:space="preserve">ddress the research questions. </w:t>
      </w:r>
      <w:r w:rsidRPr="00A04573">
        <w:rPr>
          <w:rFonts w:asciiTheme="minorHAnsi" w:eastAsia="Calibri" w:hAnsiTheme="minorHAnsi" w:cstheme="minorHAnsi"/>
        </w:rPr>
        <w:t>No personal details, real names or settings were required or used in the dat</w:t>
      </w:r>
      <w:r>
        <w:rPr>
          <w:rFonts w:asciiTheme="minorHAnsi" w:eastAsia="Calibri" w:hAnsiTheme="minorHAnsi" w:cstheme="minorHAnsi"/>
        </w:rPr>
        <w:t>a collected</w:t>
      </w:r>
      <w:r w:rsidR="000B0EE0">
        <w:rPr>
          <w:rFonts w:asciiTheme="minorHAnsi" w:eastAsia="Calibri" w:hAnsiTheme="minorHAnsi" w:cstheme="minorHAnsi"/>
        </w:rPr>
        <w:t>.</w:t>
      </w:r>
      <w:r>
        <w:rPr>
          <w:rFonts w:asciiTheme="minorHAnsi" w:eastAsia="Calibri" w:hAnsiTheme="minorHAnsi" w:cstheme="minorHAnsi"/>
        </w:rPr>
        <w:t xml:space="preserve"> </w:t>
      </w:r>
      <w:r w:rsidRPr="00A04573">
        <w:rPr>
          <w:rFonts w:asciiTheme="minorHAnsi" w:eastAsia="Calibri" w:hAnsiTheme="minorHAnsi" w:cstheme="minorHAnsi"/>
        </w:rPr>
        <w:t>Therefore</w:t>
      </w:r>
      <w:r w:rsidRPr="004F1C81">
        <w:rPr>
          <w:rFonts w:asciiTheme="minorHAnsi" w:eastAsia="Calibri" w:hAnsiTheme="minorHAnsi" w:cstheme="minorHAnsi"/>
        </w:rPr>
        <w:t>, it will be highly unlikely</w:t>
      </w:r>
      <w:r>
        <w:rPr>
          <w:rFonts w:asciiTheme="minorHAnsi" w:eastAsia="Calibri" w:hAnsiTheme="minorHAnsi" w:cstheme="minorHAnsi"/>
        </w:rPr>
        <w:t xml:space="preserve"> </w:t>
      </w:r>
      <w:r w:rsidRPr="00A04573">
        <w:rPr>
          <w:rFonts w:asciiTheme="minorHAnsi" w:eastAsia="Calibri" w:hAnsiTheme="minorHAnsi" w:cstheme="minorHAnsi"/>
        </w:rPr>
        <w:t>to trace the findings presented in the dissertation or associated materials, to a</w:t>
      </w:r>
      <w:r>
        <w:rPr>
          <w:rFonts w:asciiTheme="minorHAnsi" w:eastAsia="Calibri" w:hAnsiTheme="minorHAnsi" w:cstheme="minorHAnsi"/>
        </w:rPr>
        <w:t xml:space="preserve"> participant or their setting. </w:t>
      </w:r>
      <w:r w:rsidRPr="00A04573">
        <w:rPr>
          <w:rFonts w:asciiTheme="minorHAnsi" w:eastAsia="Calibri" w:hAnsiTheme="minorHAnsi" w:cstheme="minorHAnsi"/>
        </w:rPr>
        <w:t>Whilst participants’ comments or responses may be quoted anonymously to support the findings of the research</w:t>
      </w:r>
      <w:r w:rsidR="00CC2AD4">
        <w:rPr>
          <w:rFonts w:asciiTheme="minorHAnsi" w:eastAsia="Calibri" w:hAnsiTheme="minorHAnsi" w:cstheme="minorHAnsi"/>
        </w:rPr>
        <w:t>,</w:t>
      </w:r>
      <w:r w:rsidRPr="00A04573">
        <w:rPr>
          <w:rFonts w:asciiTheme="minorHAnsi" w:eastAsia="Calibri" w:hAnsiTheme="minorHAnsi" w:cstheme="minorHAnsi"/>
        </w:rPr>
        <w:t xml:space="preserve"> all the data will remain anonymous</w:t>
      </w:r>
      <w:r>
        <w:rPr>
          <w:rFonts w:asciiTheme="minorHAnsi" w:eastAsia="Calibri" w:hAnsiTheme="minorHAnsi" w:cstheme="minorHAnsi"/>
          <w:color w:val="7030A0"/>
        </w:rPr>
        <w:t>.</w:t>
      </w:r>
    </w:p>
    <w:p w14:paraId="07D47496" w14:textId="77777777" w:rsidR="00134138" w:rsidRPr="005E1797" w:rsidRDefault="00134138" w:rsidP="00134138">
      <w:pPr>
        <w:pStyle w:val="yiv771996990msolistparagraph"/>
        <w:spacing w:line="360" w:lineRule="auto"/>
        <w:ind w:right="141"/>
        <w:jc w:val="both"/>
        <w:rPr>
          <w:rFonts w:asciiTheme="minorHAnsi" w:eastAsia="Calibri" w:hAnsiTheme="minorHAnsi" w:cstheme="minorHAnsi"/>
        </w:rPr>
      </w:pPr>
      <w:r w:rsidRPr="00C26B91">
        <w:rPr>
          <w:rFonts w:asciiTheme="minorHAnsi" w:eastAsia="Calibri" w:hAnsiTheme="minorHAnsi" w:cstheme="minorHAnsi"/>
        </w:rPr>
        <w:t>The research findings will be presented in a written dissertation report to be submitted to Staffordshire University as part of the asses</w:t>
      </w:r>
      <w:r>
        <w:rPr>
          <w:rFonts w:asciiTheme="minorHAnsi" w:eastAsia="Calibri" w:hAnsiTheme="minorHAnsi" w:cstheme="minorHAnsi"/>
        </w:rPr>
        <w:t xml:space="preserve">sment for the Doctorate award. </w:t>
      </w:r>
      <w:r w:rsidRPr="00C26B91">
        <w:rPr>
          <w:rFonts w:asciiTheme="minorHAnsi" w:eastAsia="Calibri" w:hAnsiTheme="minorHAnsi" w:cstheme="minorHAnsi"/>
        </w:rPr>
        <w:t>A reference copy will be available in the University library</w:t>
      </w:r>
      <w:r>
        <w:rPr>
          <w:rFonts w:asciiTheme="minorHAnsi" w:eastAsia="Calibri" w:hAnsiTheme="minorHAnsi" w:cstheme="minorHAnsi"/>
        </w:rPr>
        <w:t>,</w:t>
      </w:r>
      <w:r w:rsidRPr="00C26B91">
        <w:rPr>
          <w:rFonts w:asciiTheme="minorHAnsi" w:eastAsia="Calibri" w:hAnsiTheme="minorHAnsi" w:cstheme="minorHAnsi"/>
        </w:rPr>
        <w:t xml:space="preserve"> but the research</w:t>
      </w:r>
      <w:r>
        <w:rPr>
          <w:rFonts w:asciiTheme="minorHAnsi" w:eastAsia="Calibri" w:hAnsiTheme="minorHAnsi" w:cstheme="minorHAnsi"/>
        </w:rPr>
        <w:t xml:space="preserve"> report will not be published. </w:t>
      </w:r>
      <w:r w:rsidRPr="00C26B91">
        <w:rPr>
          <w:rFonts w:asciiTheme="minorHAnsi" w:hAnsiTheme="minorHAnsi" w:cstheme="minorHAnsi"/>
        </w:rPr>
        <w:t>No-one will be named or identifiable in any way</w:t>
      </w:r>
      <w:r>
        <w:rPr>
          <w:rFonts w:asciiTheme="minorHAnsi" w:hAnsiTheme="minorHAnsi" w:cstheme="minorHAnsi"/>
        </w:rPr>
        <w:t xml:space="preserve"> in the report from the study. </w:t>
      </w:r>
      <w:r w:rsidRPr="00C26B91">
        <w:rPr>
          <w:rFonts w:asciiTheme="minorHAnsi" w:eastAsia="Calibri" w:hAnsiTheme="minorHAnsi" w:cstheme="minorHAnsi"/>
        </w:rPr>
        <w:t xml:space="preserve">All the research data collected and information will be stored securely </w:t>
      </w:r>
      <w:r w:rsidRPr="00C26B91">
        <w:rPr>
          <w:rFonts w:asciiTheme="minorHAnsi" w:hAnsiTheme="minorHAnsi" w:cstheme="minorHAnsi"/>
        </w:rPr>
        <w:t>in accordance with the Data Protection Act</w:t>
      </w:r>
      <w:r w:rsidRPr="00C26B91">
        <w:rPr>
          <w:rFonts w:asciiTheme="minorHAnsi" w:eastAsia="Calibri" w:hAnsiTheme="minorHAnsi" w:cstheme="minorHAnsi"/>
        </w:rPr>
        <w:t xml:space="preserve"> and held separately to participants’ Informed Co</w:t>
      </w:r>
      <w:r>
        <w:rPr>
          <w:rFonts w:asciiTheme="minorHAnsi" w:eastAsia="Calibri" w:hAnsiTheme="minorHAnsi" w:cstheme="minorHAnsi"/>
        </w:rPr>
        <w:t xml:space="preserve">nsent Forms in locked storage. </w:t>
      </w:r>
      <w:r w:rsidRPr="00C26B91">
        <w:rPr>
          <w:rFonts w:asciiTheme="minorHAnsi" w:eastAsia="Calibri" w:hAnsiTheme="minorHAnsi" w:cstheme="minorHAnsi"/>
        </w:rPr>
        <w:t>It will be kept for 12 months after completion of the research and then disp</w:t>
      </w:r>
      <w:r>
        <w:rPr>
          <w:rFonts w:asciiTheme="minorHAnsi" w:eastAsia="Calibri" w:hAnsiTheme="minorHAnsi" w:cstheme="minorHAnsi"/>
        </w:rPr>
        <w:t xml:space="preserve">osed of as confidential waste. </w:t>
      </w:r>
      <w:r w:rsidRPr="00C26B91">
        <w:rPr>
          <w:rFonts w:ascii="Calibri" w:hAnsi="Calibri"/>
        </w:rPr>
        <w:t xml:space="preserve">The subjects involved in </w:t>
      </w:r>
      <w:r>
        <w:rPr>
          <w:rFonts w:ascii="Calibri" w:hAnsi="Calibri"/>
        </w:rPr>
        <w:t>this research and its pilot</w:t>
      </w:r>
      <w:r w:rsidRPr="00C26B91">
        <w:rPr>
          <w:rFonts w:ascii="Calibri" w:hAnsi="Calibri"/>
        </w:rPr>
        <w:t xml:space="preserve"> </w:t>
      </w:r>
      <w:r>
        <w:rPr>
          <w:rFonts w:ascii="Calibri" w:hAnsi="Calibri"/>
        </w:rPr>
        <w:t xml:space="preserve">study </w:t>
      </w:r>
      <w:r w:rsidRPr="00C26B91">
        <w:rPr>
          <w:rFonts w:ascii="Calibri" w:hAnsi="Calibri"/>
        </w:rPr>
        <w:t xml:space="preserve">received information </w:t>
      </w:r>
      <w:r w:rsidRPr="00C26B91">
        <w:rPr>
          <w:rFonts w:ascii="Calibri" w:hAnsi="Calibri"/>
          <w:bCs/>
        </w:rPr>
        <w:t xml:space="preserve">explaining these confidentiality procedures and </w:t>
      </w:r>
      <w:r w:rsidRPr="004F1C81">
        <w:rPr>
          <w:rFonts w:ascii="Calibri" w:hAnsi="Calibri"/>
          <w:bCs/>
        </w:rPr>
        <w:t>questions of</w:t>
      </w:r>
      <w:r w:rsidRPr="001D2991">
        <w:rPr>
          <w:rFonts w:ascii="Calibri" w:hAnsi="Calibri"/>
          <w:bCs/>
        </w:rPr>
        <w:t xml:space="preserve"> anonymity</w:t>
      </w:r>
      <w:r w:rsidRPr="00C26B91">
        <w:rPr>
          <w:rFonts w:ascii="Calibri" w:hAnsi="Calibri"/>
          <w:bCs/>
        </w:rPr>
        <w:t xml:space="preserve"> </w:t>
      </w:r>
      <w:r w:rsidRPr="00C26B91">
        <w:rPr>
          <w:rFonts w:ascii="Calibri" w:hAnsi="Calibri"/>
        </w:rPr>
        <w:t>i</w:t>
      </w:r>
      <w:r>
        <w:rPr>
          <w:rFonts w:ascii="Calibri" w:hAnsi="Calibri"/>
        </w:rPr>
        <w:t xml:space="preserve">n a Project Information Sheet. </w:t>
      </w:r>
      <w:r w:rsidRPr="005E1797">
        <w:rPr>
          <w:rFonts w:ascii="Calibri" w:hAnsi="Calibri"/>
        </w:rPr>
        <w:t xml:space="preserve">They were required to complete and sign an accompanying Informed Consent Form </w:t>
      </w:r>
      <w:r w:rsidRPr="005E1797">
        <w:rPr>
          <w:rFonts w:ascii="Calibri" w:hAnsi="Calibri"/>
          <w:bCs/>
        </w:rPr>
        <w:t xml:space="preserve">to say that they </w:t>
      </w:r>
      <w:r w:rsidRPr="005E1797">
        <w:rPr>
          <w:rFonts w:asciiTheme="minorHAnsi" w:eastAsia="Calibri" w:hAnsiTheme="minorHAnsi" w:cstheme="minorHAnsi"/>
        </w:rPr>
        <w:t>understood that all data will remain anonymous and that confidentiality procedures had been explained</w:t>
      </w:r>
      <w:r>
        <w:rPr>
          <w:rFonts w:ascii="Calibri" w:hAnsi="Calibri"/>
        </w:rPr>
        <w:t>.</w:t>
      </w:r>
    </w:p>
    <w:p w14:paraId="7C89642C" w14:textId="77777777" w:rsidR="00134138" w:rsidRDefault="00134138" w:rsidP="003E44DF">
      <w:pPr>
        <w:pStyle w:val="yiv771996990msolistparagraph"/>
        <w:spacing w:before="0" w:beforeAutospacing="0" w:after="0" w:afterAutospacing="0" w:line="360" w:lineRule="auto"/>
        <w:ind w:right="141"/>
        <w:jc w:val="both"/>
        <w:rPr>
          <w:rFonts w:ascii="Calibri" w:hAnsi="Calibri"/>
        </w:rPr>
      </w:pPr>
      <w:r w:rsidRPr="00C928F1">
        <w:rPr>
          <w:rFonts w:ascii="Calibri" w:hAnsi="Calibri"/>
        </w:rPr>
        <w:t>Ethical consideratio</w:t>
      </w:r>
      <w:r>
        <w:rPr>
          <w:rFonts w:ascii="Calibri" w:hAnsi="Calibri"/>
        </w:rPr>
        <w:t>ns were applied at the initia</w:t>
      </w:r>
      <w:r w:rsidRPr="00C928F1">
        <w:rPr>
          <w:rFonts w:ascii="Calibri" w:hAnsi="Calibri"/>
        </w:rPr>
        <w:t>l</w:t>
      </w:r>
      <w:r>
        <w:rPr>
          <w:rFonts w:ascii="Calibri" w:hAnsi="Calibri"/>
        </w:rPr>
        <w:t xml:space="preserve"> pl</w:t>
      </w:r>
      <w:r w:rsidRPr="00C928F1">
        <w:rPr>
          <w:rFonts w:ascii="Calibri" w:hAnsi="Calibri"/>
        </w:rPr>
        <w:t xml:space="preserve">anning stage (appropriateness of topic), the design stage, selection of method (gaining access to the sample), for data collection (guarantees of confidentiality), the research purpose and time </w:t>
      </w:r>
      <w:r w:rsidRPr="00C928F1">
        <w:rPr>
          <w:rFonts w:ascii="Calibri" w:hAnsi="Calibri"/>
        </w:rPr>
        <w:lastRenderedPageBreak/>
        <w:t>(requirements)</w:t>
      </w:r>
      <w:r>
        <w:rPr>
          <w:rFonts w:ascii="Calibri" w:hAnsi="Calibri"/>
        </w:rPr>
        <w:t>,</w:t>
      </w:r>
      <w:r w:rsidRPr="00C928F1">
        <w:rPr>
          <w:rFonts w:ascii="Calibri" w:hAnsi="Calibri"/>
        </w:rPr>
        <w:t xml:space="preserve"> and were applied to the data analysis in writing up the report and disseminating research </w:t>
      </w:r>
      <w:r>
        <w:rPr>
          <w:rFonts w:ascii="Calibri" w:hAnsi="Calibri"/>
        </w:rPr>
        <w:t>findings.</w:t>
      </w:r>
      <w:r w:rsidRPr="008454E4">
        <w:rPr>
          <w:rFonts w:ascii="Calibri" w:hAnsi="Calibri"/>
        </w:rPr>
        <w:t xml:space="preserve"> </w:t>
      </w:r>
      <w:r>
        <w:rPr>
          <w:rFonts w:ascii="Calibri" w:hAnsi="Calibri"/>
        </w:rPr>
        <w:t>T</w:t>
      </w:r>
      <w:r w:rsidRPr="00C928F1">
        <w:rPr>
          <w:rFonts w:ascii="Calibri" w:hAnsi="Calibri"/>
        </w:rPr>
        <w:t>he research design has also been interro</w:t>
      </w:r>
      <w:r>
        <w:rPr>
          <w:rFonts w:ascii="Calibri" w:hAnsi="Calibri"/>
        </w:rPr>
        <w:t>gated against ethical criteria</w:t>
      </w:r>
      <w:r w:rsidRPr="00C928F1">
        <w:rPr>
          <w:rFonts w:ascii="Calibri" w:hAnsi="Calibri"/>
        </w:rPr>
        <w:t xml:space="preserve"> to</w:t>
      </w:r>
      <w:r>
        <w:rPr>
          <w:rFonts w:ascii="Calibri" w:hAnsi="Calibri"/>
        </w:rPr>
        <w:t xml:space="preserve">: </w:t>
      </w:r>
      <w:r w:rsidRPr="00C928F1">
        <w:rPr>
          <w:rFonts w:ascii="Calibri" w:hAnsi="Calibri"/>
        </w:rPr>
        <w:t xml:space="preserve">“demonstrate that [the researcher] evaluated the risks to harm to any stakeholder and have sought to treat them with respect” (Denicolo and Becker, </w:t>
      </w:r>
      <w:r>
        <w:rPr>
          <w:rFonts w:ascii="Calibri" w:hAnsi="Calibri"/>
        </w:rPr>
        <w:t xml:space="preserve">2012:73). </w:t>
      </w:r>
      <w:r w:rsidRPr="00C928F1">
        <w:rPr>
          <w:rFonts w:ascii="Calibri" w:hAnsi="Calibri"/>
        </w:rPr>
        <w:t xml:space="preserve">Ethical considerations and principles informed the whole research process </w:t>
      </w:r>
      <w:r>
        <w:rPr>
          <w:rFonts w:ascii="Calibri" w:hAnsi="Calibri"/>
        </w:rPr>
        <w:t>including j</w:t>
      </w:r>
      <w:r w:rsidRPr="00C928F1">
        <w:rPr>
          <w:rFonts w:ascii="Calibri" w:hAnsi="Calibri"/>
        </w:rPr>
        <w:t>udgements made about the validity, reliability and</w:t>
      </w:r>
      <w:r>
        <w:rPr>
          <w:rFonts w:ascii="Calibri" w:hAnsi="Calibri"/>
        </w:rPr>
        <w:t xml:space="preserve"> accuracy of the data analysis.</w:t>
      </w:r>
    </w:p>
    <w:p w14:paraId="3DD4E957" w14:textId="77777777" w:rsidR="00E04994" w:rsidRDefault="00E04994" w:rsidP="003E44DF">
      <w:pPr>
        <w:pStyle w:val="yiv771996990msolistparagraph"/>
        <w:spacing w:before="0" w:beforeAutospacing="0" w:after="0" w:afterAutospacing="0" w:line="360" w:lineRule="auto"/>
        <w:ind w:right="141"/>
        <w:jc w:val="both"/>
        <w:rPr>
          <w:rFonts w:ascii="Calibri" w:hAnsi="Calibri"/>
        </w:rPr>
      </w:pPr>
    </w:p>
    <w:p w14:paraId="2C08841A" w14:textId="77777777" w:rsidR="00E04994" w:rsidRPr="00195032" w:rsidRDefault="00E04994" w:rsidP="003E44DF">
      <w:pPr>
        <w:spacing w:after="0" w:line="360" w:lineRule="auto"/>
        <w:rPr>
          <w:rFonts w:ascii="Calibri" w:hAnsi="Calibri"/>
          <w:sz w:val="24"/>
          <w:szCs w:val="24"/>
        </w:rPr>
      </w:pPr>
    </w:p>
    <w:p w14:paraId="5DC09696" w14:textId="77777777" w:rsidR="00134138" w:rsidRPr="00BC03CB" w:rsidRDefault="00134138" w:rsidP="00134138">
      <w:pPr>
        <w:spacing w:line="360" w:lineRule="auto"/>
        <w:rPr>
          <w:rFonts w:ascii="Calibri" w:hAnsi="Calibri"/>
          <w:b/>
          <w:i/>
          <w:sz w:val="28"/>
          <w:szCs w:val="28"/>
        </w:rPr>
      </w:pPr>
      <w:r>
        <w:rPr>
          <w:rFonts w:ascii="Calibri" w:hAnsi="Calibri"/>
          <w:b/>
          <w:sz w:val="28"/>
          <w:szCs w:val="28"/>
        </w:rPr>
        <w:t xml:space="preserve">3.9 </w:t>
      </w:r>
      <w:r w:rsidRPr="00CF310D">
        <w:rPr>
          <w:rFonts w:ascii="Calibri" w:hAnsi="Calibri"/>
          <w:b/>
          <w:i/>
          <w:sz w:val="28"/>
          <w:szCs w:val="28"/>
        </w:rPr>
        <w:t xml:space="preserve">Data </w:t>
      </w:r>
      <w:r w:rsidR="00902A36">
        <w:rPr>
          <w:rFonts w:ascii="Calibri" w:hAnsi="Calibri"/>
          <w:b/>
          <w:i/>
          <w:sz w:val="28"/>
          <w:szCs w:val="28"/>
        </w:rPr>
        <w:t>c</w:t>
      </w:r>
      <w:r w:rsidRPr="00BC03CB">
        <w:rPr>
          <w:rFonts w:ascii="Calibri" w:hAnsi="Calibri"/>
          <w:b/>
          <w:i/>
          <w:sz w:val="28"/>
          <w:szCs w:val="28"/>
        </w:rPr>
        <w:t>ollection</w:t>
      </w:r>
      <w:r w:rsidR="00C23A6A" w:rsidRPr="00BC03CB">
        <w:rPr>
          <w:rFonts w:ascii="Calibri" w:hAnsi="Calibri"/>
          <w:b/>
          <w:i/>
          <w:sz w:val="28"/>
          <w:szCs w:val="28"/>
        </w:rPr>
        <w:t xml:space="preserve"> </w:t>
      </w:r>
    </w:p>
    <w:p w14:paraId="405DDAB9" w14:textId="77777777" w:rsidR="00134138" w:rsidRDefault="00134138" w:rsidP="003E44DF">
      <w:pPr>
        <w:spacing w:after="0" w:line="360" w:lineRule="auto"/>
        <w:jc w:val="both"/>
        <w:rPr>
          <w:rFonts w:ascii="Calibri" w:hAnsi="Calibri"/>
          <w:sz w:val="24"/>
          <w:szCs w:val="24"/>
        </w:rPr>
      </w:pPr>
      <w:r>
        <w:rPr>
          <w:rFonts w:ascii="Calibri" w:hAnsi="Calibri"/>
          <w:sz w:val="24"/>
          <w:szCs w:val="24"/>
          <w:lang w:val="en-US"/>
        </w:rPr>
        <w:t xml:space="preserve">Data collection </w:t>
      </w:r>
      <w:r>
        <w:rPr>
          <w:rFonts w:ascii="Calibri" w:hAnsi="Calibri"/>
          <w:sz w:val="24"/>
          <w:szCs w:val="24"/>
        </w:rPr>
        <w:t xml:space="preserve">included decisions about what kind of answers were required to address the research questions, and what variables should be explored. </w:t>
      </w:r>
      <w:r w:rsidRPr="00A41C52">
        <w:rPr>
          <w:rFonts w:ascii="Calibri" w:hAnsi="Calibri"/>
          <w:sz w:val="24"/>
          <w:szCs w:val="24"/>
        </w:rPr>
        <w:t>The survey resu</w:t>
      </w:r>
      <w:r>
        <w:rPr>
          <w:rFonts w:ascii="Calibri" w:hAnsi="Calibri"/>
          <w:sz w:val="24"/>
          <w:szCs w:val="24"/>
        </w:rPr>
        <w:t xml:space="preserve">lts were collected </w:t>
      </w:r>
      <w:r w:rsidRPr="004F1C81">
        <w:rPr>
          <w:rFonts w:ascii="Calibri" w:hAnsi="Calibri"/>
          <w:sz w:val="24"/>
          <w:szCs w:val="24"/>
        </w:rPr>
        <w:t>between February and April 2015, and fieldwork for the interviews took place between June and December 2015 (Appendix 12).</w:t>
      </w:r>
    </w:p>
    <w:p w14:paraId="6B9CCA10" w14:textId="77777777" w:rsidR="00134138" w:rsidRPr="00857C48" w:rsidRDefault="00134138" w:rsidP="003E44DF">
      <w:pPr>
        <w:spacing w:after="0" w:line="360" w:lineRule="auto"/>
        <w:jc w:val="both"/>
        <w:rPr>
          <w:rFonts w:ascii="Calibri" w:hAnsi="Calibri"/>
        </w:rPr>
      </w:pPr>
    </w:p>
    <w:p w14:paraId="7900C65D" w14:textId="407D4618" w:rsidR="00134138" w:rsidRPr="00AF6AC2" w:rsidRDefault="00134138" w:rsidP="00134138">
      <w:pPr>
        <w:spacing w:line="360" w:lineRule="auto"/>
        <w:rPr>
          <w:rFonts w:ascii="Calibri" w:hAnsi="Calibri"/>
          <w:b/>
          <w:i/>
          <w:sz w:val="24"/>
          <w:szCs w:val="24"/>
        </w:rPr>
      </w:pPr>
      <w:r>
        <w:rPr>
          <w:rFonts w:ascii="Calibri" w:hAnsi="Calibri"/>
          <w:b/>
          <w:color w:val="000000"/>
          <w:sz w:val="24"/>
          <w:szCs w:val="24"/>
        </w:rPr>
        <w:t xml:space="preserve">3.9.1 </w:t>
      </w:r>
      <w:r>
        <w:rPr>
          <w:rFonts w:ascii="Calibri" w:hAnsi="Calibri"/>
          <w:b/>
          <w:i/>
          <w:color w:val="000000"/>
          <w:sz w:val="24"/>
          <w:szCs w:val="24"/>
        </w:rPr>
        <w:t xml:space="preserve">Questionnaire, Chief Executives </w:t>
      </w:r>
      <w:r>
        <w:rPr>
          <w:rFonts w:ascii="Calibri" w:hAnsi="Calibri"/>
          <w:b/>
          <w:i/>
          <w:sz w:val="24"/>
          <w:szCs w:val="24"/>
        </w:rPr>
        <w:t xml:space="preserve">FE </w:t>
      </w:r>
      <w:r w:rsidR="00902A36">
        <w:rPr>
          <w:rFonts w:ascii="Calibri" w:hAnsi="Calibri"/>
          <w:b/>
          <w:i/>
          <w:sz w:val="24"/>
          <w:szCs w:val="24"/>
        </w:rPr>
        <w:t>c</w:t>
      </w:r>
      <w:r w:rsidRPr="00E1136B">
        <w:rPr>
          <w:rFonts w:ascii="Calibri" w:hAnsi="Calibri"/>
          <w:b/>
          <w:i/>
          <w:sz w:val="24"/>
          <w:szCs w:val="24"/>
        </w:rPr>
        <w:t xml:space="preserve">olleges </w:t>
      </w:r>
      <w:r w:rsidR="009F4140">
        <w:rPr>
          <w:rFonts w:ascii="Calibri" w:hAnsi="Calibri"/>
          <w:b/>
          <w:i/>
          <w:color w:val="000000"/>
          <w:sz w:val="24"/>
          <w:szCs w:val="24"/>
        </w:rPr>
        <w:t xml:space="preserve">– </w:t>
      </w:r>
      <w:r w:rsidRPr="00CF310D">
        <w:rPr>
          <w:rFonts w:ascii="Calibri" w:hAnsi="Calibri"/>
          <w:b/>
          <w:i/>
          <w:color w:val="000000"/>
          <w:sz w:val="24"/>
          <w:szCs w:val="24"/>
        </w:rPr>
        <w:t xml:space="preserve">research stage </w:t>
      </w:r>
      <w:r w:rsidR="007136CE">
        <w:rPr>
          <w:rFonts w:ascii="Calibri" w:hAnsi="Calibri"/>
          <w:b/>
          <w:i/>
          <w:sz w:val="24"/>
          <w:szCs w:val="24"/>
        </w:rPr>
        <w:t>1</w:t>
      </w:r>
    </w:p>
    <w:p w14:paraId="2DC6D60C" w14:textId="77777777" w:rsidR="00134138" w:rsidRPr="006867A9" w:rsidRDefault="00134138" w:rsidP="00134138">
      <w:pPr>
        <w:spacing w:line="360" w:lineRule="auto"/>
        <w:jc w:val="both"/>
        <w:rPr>
          <w:rFonts w:ascii="Calibri" w:hAnsi="Calibri"/>
          <w:sz w:val="24"/>
          <w:szCs w:val="24"/>
        </w:rPr>
      </w:pPr>
      <w:r w:rsidRPr="00BB5D4A">
        <w:rPr>
          <w:rFonts w:ascii="Calibri" w:hAnsi="Calibri"/>
          <w:sz w:val="24"/>
          <w:szCs w:val="24"/>
        </w:rPr>
        <w:t>The sample population</w:t>
      </w:r>
      <w:r>
        <w:rPr>
          <w:rFonts w:ascii="Calibri" w:hAnsi="Calibri"/>
          <w:sz w:val="24"/>
          <w:szCs w:val="24"/>
        </w:rPr>
        <w:t xml:space="preserve"> for the survey</w:t>
      </w:r>
      <w:r w:rsidRPr="00BB5D4A">
        <w:rPr>
          <w:rFonts w:ascii="Calibri" w:hAnsi="Calibri"/>
          <w:sz w:val="24"/>
          <w:szCs w:val="24"/>
        </w:rPr>
        <w:t xml:space="preserve"> was drawn from 23 FE </w:t>
      </w:r>
      <w:r w:rsidRPr="004F1C81">
        <w:rPr>
          <w:rFonts w:ascii="Calibri" w:hAnsi="Calibri"/>
          <w:sz w:val="24"/>
          <w:szCs w:val="24"/>
        </w:rPr>
        <w:t>colleges in the West Midlands out of 3</w:t>
      </w:r>
      <w:r w:rsidR="00C23A6A" w:rsidRPr="004F1C81">
        <w:rPr>
          <w:rFonts w:ascii="Calibri" w:hAnsi="Calibri"/>
          <w:sz w:val="24"/>
          <w:szCs w:val="24"/>
        </w:rPr>
        <w:t>48 in England, in 2014-15.</w:t>
      </w:r>
      <w:r w:rsidRPr="004F1C81">
        <w:rPr>
          <w:rStyle w:val="FootnoteReference"/>
          <w:rFonts w:ascii="Calibri" w:hAnsi="Calibri"/>
          <w:sz w:val="24"/>
          <w:szCs w:val="24"/>
        </w:rPr>
        <w:footnoteReference w:id="60"/>
      </w:r>
      <w:r w:rsidRPr="004F1C81">
        <w:rPr>
          <w:rFonts w:ascii="Calibri" w:hAnsi="Calibri"/>
          <w:sz w:val="24"/>
          <w:szCs w:val="24"/>
        </w:rPr>
        <w:t xml:space="preserve"> An initial approach was made to respondents through a briefing paper that was prepared for the AoC to distribute to Chief Executives of FE colleges (Appendix 9).</w:t>
      </w:r>
      <w:r>
        <w:rPr>
          <w:rFonts w:ascii="Calibri" w:hAnsi="Calibri"/>
          <w:sz w:val="24"/>
          <w:szCs w:val="24"/>
        </w:rPr>
        <w:t xml:space="preserve"> </w:t>
      </w:r>
      <w:r w:rsidRPr="00360677">
        <w:rPr>
          <w:rFonts w:ascii="Calibri" w:hAnsi="Calibri"/>
          <w:sz w:val="24"/>
          <w:szCs w:val="24"/>
        </w:rPr>
        <w:t>T</w:t>
      </w:r>
      <w:r>
        <w:rPr>
          <w:rFonts w:ascii="Calibri" w:hAnsi="Calibri"/>
          <w:sz w:val="24"/>
          <w:szCs w:val="24"/>
        </w:rPr>
        <w:t xml:space="preserve">his </w:t>
      </w:r>
      <w:r w:rsidRPr="00D90DE7">
        <w:rPr>
          <w:rFonts w:ascii="Calibri" w:hAnsi="Calibri"/>
          <w:sz w:val="24"/>
          <w:szCs w:val="24"/>
        </w:rPr>
        <w:t xml:space="preserve">aimed </w:t>
      </w:r>
      <w:r w:rsidRPr="00206B05">
        <w:rPr>
          <w:rFonts w:ascii="Calibri" w:hAnsi="Calibri"/>
          <w:sz w:val="24"/>
          <w:szCs w:val="24"/>
        </w:rPr>
        <w:t xml:space="preserve">to mitigate </w:t>
      </w:r>
      <w:r w:rsidRPr="00BB5D4A">
        <w:rPr>
          <w:rFonts w:ascii="Calibri" w:hAnsi="Calibri"/>
          <w:sz w:val="24"/>
          <w:szCs w:val="24"/>
        </w:rPr>
        <w:t>low response rates associated with the remoteness of the researcher by clarifying any potential misunderstandings (M</w:t>
      </w:r>
      <w:r>
        <w:rPr>
          <w:rFonts w:ascii="Calibri" w:hAnsi="Calibri"/>
          <w:sz w:val="24"/>
          <w:szCs w:val="24"/>
        </w:rPr>
        <w:t>unn and Drever, 2007). The paper was</w:t>
      </w:r>
      <w:r w:rsidRPr="00BB5D4A">
        <w:rPr>
          <w:rFonts w:ascii="Calibri" w:hAnsi="Calibri"/>
          <w:sz w:val="24"/>
          <w:szCs w:val="24"/>
        </w:rPr>
        <w:t xml:space="preserve"> followed by a Project Information Sheet and Informed Consent Form sent to Chief Executives </w:t>
      </w:r>
      <w:r w:rsidRPr="00A04573">
        <w:rPr>
          <w:rFonts w:ascii="Calibri" w:hAnsi="Calibri"/>
          <w:sz w:val="24"/>
          <w:szCs w:val="24"/>
        </w:rPr>
        <w:t xml:space="preserve">(Appendix 10), </w:t>
      </w:r>
      <w:r w:rsidRPr="00BB5D4A">
        <w:rPr>
          <w:rFonts w:ascii="Calibri" w:hAnsi="Calibri"/>
          <w:sz w:val="24"/>
          <w:szCs w:val="24"/>
        </w:rPr>
        <w:t>w</w:t>
      </w:r>
      <w:r>
        <w:rPr>
          <w:rFonts w:ascii="Calibri" w:hAnsi="Calibri"/>
          <w:sz w:val="24"/>
          <w:szCs w:val="24"/>
        </w:rPr>
        <w:t>hich</w:t>
      </w:r>
      <w:r w:rsidRPr="00BB5D4A">
        <w:rPr>
          <w:rFonts w:ascii="Calibri" w:hAnsi="Calibri"/>
          <w:sz w:val="24"/>
          <w:szCs w:val="24"/>
        </w:rPr>
        <w:t xml:space="preserve"> </w:t>
      </w:r>
      <w:r>
        <w:rPr>
          <w:rFonts w:ascii="Calibri" w:hAnsi="Calibri"/>
          <w:sz w:val="24"/>
          <w:szCs w:val="24"/>
        </w:rPr>
        <w:t xml:space="preserve">provided </w:t>
      </w:r>
      <w:r w:rsidRPr="00BB5D4A">
        <w:rPr>
          <w:rFonts w:ascii="Calibri" w:hAnsi="Calibri"/>
          <w:sz w:val="24"/>
          <w:szCs w:val="24"/>
        </w:rPr>
        <w:t>information about completing the questionnaire.</w:t>
      </w:r>
      <w:r>
        <w:rPr>
          <w:rFonts w:ascii="Calibri" w:hAnsi="Calibri"/>
          <w:sz w:val="24"/>
          <w:szCs w:val="24"/>
        </w:rPr>
        <w:t xml:space="preserve"> E</w:t>
      </w:r>
      <w:r w:rsidRPr="00BB5D4A">
        <w:rPr>
          <w:rFonts w:ascii="Calibri" w:hAnsi="Calibri"/>
          <w:sz w:val="24"/>
          <w:szCs w:val="24"/>
        </w:rPr>
        <w:t>mail reminders and telephone calls were made to positively influence the response rate</w:t>
      </w:r>
      <w:r>
        <w:rPr>
          <w:rFonts w:ascii="Calibri" w:hAnsi="Calibri"/>
          <w:sz w:val="24"/>
          <w:szCs w:val="24"/>
        </w:rPr>
        <w:t>.</w:t>
      </w:r>
    </w:p>
    <w:p w14:paraId="400E525E" w14:textId="77777777" w:rsidR="00134138" w:rsidRPr="00A04573" w:rsidRDefault="00134138" w:rsidP="00134138">
      <w:pPr>
        <w:spacing w:line="360" w:lineRule="auto"/>
        <w:jc w:val="both"/>
        <w:rPr>
          <w:rFonts w:ascii="Calibri" w:hAnsi="Calibri"/>
          <w:sz w:val="24"/>
          <w:szCs w:val="24"/>
        </w:rPr>
      </w:pPr>
      <w:r>
        <w:rPr>
          <w:rFonts w:ascii="Calibri" w:hAnsi="Calibri"/>
          <w:sz w:val="24"/>
          <w:szCs w:val="24"/>
        </w:rPr>
        <w:t>The surveys were sent by email</w:t>
      </w:r>
      <w:r w:rsidRPr="00E92A85">
        <w:rPr>
          <w:rFonts w:ascii="Calibri" w:hAnsi="Calibri"/>
          <w:sz w:val="24"/>
          <w:szCs w:val="24"/>
        </w:rPr>
        <w:t xml:space="preserve"> to </w:t>
      </w:r>
      <w:r>
        <w:rPr>
          <w:rFonts w:ascii="Calibri" w:hAnsi="Calibri"/>
          <w:sz w:val="24"/>
          <w:szCs w:val="24"/>
        </w:rPr>
        <w:t xml:space="preserve">23 </w:t>
      </w:r>
      <w:r w:rsidRPr="00DB3BA7">
        <w:rPr>
          <w:rFonts w:ascii="Calibri" w:hAnsi="Calibri"/>
          <w:sz w:val="24"/>
          <w:szCs w:val="24"/>
        </w:rPr>
        <w:t>FE Chief</w:t>
      </w:r>
      <w:r w:rsidRPr="00E92A85">
        <w:rPr>
          <w:rFonts w:ascii="Calibri" w:hAnsi="Calibri"/>
          <w:sz w:val="24"/>
          <w:szCs w:val="24"/>
        </w:rPr>
        <w:t xml:space="preserve"> Executives</w:t>
      </w:r>
      <w:r w:rsidRPr="00E92A85">
        <w:rPr>
          <w:rFonts w:ascii="Calibri" w:hAnsi="Calibri"/>
          <w:b/>
          <w:sz w:val="24"/>
          <w:szCs w:val="24"/>
        </w:rPr>
        <w:t xml:space="preserve"> </w:t>
      </w:r>
      <w:r w:rsidRPr="00113CD2">
        <w:rPr>
          <w:rFonts w:ascii="Calibri" w:hAnsi="Calibri"/>
          <w:sz w:val="24"/>
          <w:szCs w:val="24"/>
        </w:rPr>
        <w:t>in February 2015, with a specific deadline for online completion</w:t>
      </w:r>
      <w:r>
        <w:rPr>
          <w:rFonts w:ascii="Calibri" w:hAnsi="Calibri"/>
          <w:sz w:val="24"/>
          <w:szCs w:val="24"/>
        </w:rPr>
        <w:t xml:space="preserve"> and return. </w:t>
      </w:r>
      <w:r w:rsidRPr="00113CD2">
        <w:rPr>
          <w:rFonts w:ascii="Calibri" w:hAnsi="Calibri"/>
          <w:sz w:val="24"/>
          <w:szCs w:val="24"/>
        </w:rPr>
        <w:t xml:space="preserve">The response rate was lower </w:t>
      </w:r>
      <w:r w:rsidRPr="00BB5D4A">
        <w:rPr>
          <w:rFonts w:ascii="Calibri" w:hAnsi="Calibri"/>
          <w:sz w:val="24"/>
          <w:szCs w:val="24"/>
        </w:rPr>
        <w:t>than anticipated</w:t>
      </w:r>
      <w:r w:rsidR="003429FC">
        <w:rPr>
          <w:rFonts w:ascii="Calibri" w:hAnsi="Calibri"/>
          <w:sz w:val="24"/>
          <w:szCs w:val="24"/>
        </w:rPr>
        <w:t xml:space="preserve">. </w:t>
      </w:r>
      <w:r>
        <w:rPr>
          <w:rFonts w:ascii="Calibri" w:hAnsi="Calibri"/>
          <w:sz w:val="24"/>
          <w:szCs w:val="24"/>
        </w:rPr>
        <w:t xml:space="preserve">It </w:t>
      </w:r>
      <w:r w:rsidRPr="00BB5D4A">
        <w:rPr>
          <w:rFonts w:ascii="Calibri" w:hAnsi="Calibri"/>
          <w:sz w:val="24"/>
          <w:szCs w:val="24"/>
        </w:rPr>
        <w:t xml:space="preserve">was affected by an unexpected 24% reduction in Government funding for the FE adult budget in March 2015, followed by further </w:t>
      </w:r>
      <w:r>
        <w:rPr>
          <w:rFonts w:ascii="Calibri" w:hAnsi="Calibri"/>
          <w:sz w:val="24"/>
          <w:szCs w:val="24"/>
        </w:rPr>
        <w:t xml:space="preserve">cuts in April 2015. </w:t>
      </w:r>
      <w:r w:rsidRPr="00BB5D4A">
        <w:rPr>
          <w:rFonts w:ascii="Calibri" w:hAnsi="Calibri"/>
          <w:sz w:val="24"/>
          <w:szCs w:val="24"/>
        </w:rPr>
        <w:t xml:space="preserve">This precipitated structural re-organisation for </w:t>
      </w:r>
      <w:r>
        <w:rPr>
          <w:rFonts w:ascii="Calibri" w:hAnsi="Calibri"/>
          <w:sz w:val="24"/>
          <w:szCs w:val="24"/>
        </w:rPr>
        <w:t xml:space="preserve">many of the sample </w:t>
      </w:r>
      <w:r w:rsidR="004F1C81">
        <w:rPr>
          <w:rFonts w:ascii="Calibri" w:hAnsi="Calibri"/>
          <w:sz w:val="24"/>
          <w:szCs w:val="24"/>
        </w:rPr>
        <w:lastRenderedPageBreak/>
        <w:t>population.</w:t>
      </w:r>
      <w:r w:rsidR="00B85B34">
        <w:rPr>
          <w:rFonts w:ascii="Calibri" w:hAnsi="Calibri"/>
          <w:sz w:val="24"/>
          <w:szCs w:val="24"/>
        </w:rPr>
        <w:t xml:space="preserve"> </w:t>
      </w:r>
      <w:r w:rsidRPr="00BB5D4A">
        <w:rPr>
          <w:rFonts w:ascii="Calibri" w:hAnsi="Calibri"/>
          <w:sz w:val="24"/>
          <w:szCs w:val="24"/>
        </w:rPr>
        <w:t xml:space="preserve">Out of </w:t>
      </w:r>
      <w:r>
        <w:rPr>
          <w:rFonts w:ascii="Calibri" w:hAnsi="Calibri"/>
          <w:sz w:val="24"/>
          <w:szCs w:val="24"/>
        </w:rPr>
        <w:t xml:space="preserve">a </w:t>
      </w:r>
      <w:r w:rsidRPr="00BB5D4A">
        <w:rPr>
          <w:rFonts w:ascii="Calibri" w:hAnsi="Calibri"/>
          <w:sz w:val="24"/>
          <w:szCs w:val="24"/>
        </w:rPr>
        <w:t>target sample population of 23, seven returned surv</w:t>
      </w:r>
      <w:r>
        <w:rPr>
          <w:rFonts w:ascii="Calibri" w:hAnsi="Calibri"/>
          <w:sz w:val="24"/>
          <w:szCs w:val="24"/>
        </w:rPr>
        <w:t xml:space="preserve">eys were completed and usable, a </w:t>
      </w:r>
      <w:r w:rsidRPr="00BB5D4A">
        <w:rPr>
          <w:rFonts w:ascii="Calibri" w:hAnsi="Calibri"/>
          <w:sz w:val="24"/>
          <w:szCs w:val="24"/>
        </w:rPr>
        <w:t>response rate of 30.42%.</w:t>
      </w:r>
      <w:r>
        <w:rPr>
          <w:rStyle w:val="FootnoteReference"/>
          <w:rFonts w:ascii="Calibri" w:hAnsi="Calibri"/>
          <w:sz w:val="24"/>
          <w:szCs w:val="24"/>
        </w:rPr>
        <w:footnoteReference w:id="61"/>
      </w:r>
      <w:r w:rsidRPr="00BB5D4A">
        <w:rPr>
          <w:rFonts w:ascii="Calibri" w:hAnsi="Calibri"/>
          <w:sz w:val="24"/>
          <w:szCs w:val="24"/>
        </w:rPr>
        <w:t xml:space="preserve"> The </w:t>
      </w:r>
      <w:r>
        <w:rPr>
          <w:rFonts w:ascii="Calibri" w:hAnsi="Calibri"/>
          <w:sz w:val="24"/>
          <w:szCs w:val="24"/>
        </w:rPr>
        <w:t xml:space="preserve">survey data was supplemented by </w:t>
      </w:r>
      <w:r w:rsidRPr="00983C43">
        <w:rPr>
          <w:rFonts w:ascii="Calibri" w:hAnsi="Calibri"/>
          <w:sz w:val="24"/>
          <w:szCs w:val="24"/>
        </w:rPr>
        <w:t xml:space="preserve">data-sets drawn </w:t>
      </w:r>
      <w:r w:rsidRPr="00BB5D4A">
        <w:rPr>
          <w:rFonts w:ascii="Calibri" w:hAnsi="Calibri"/>
          <w:sz w:val="24"/>
          <w:szCs w:val="24"/>
        </w:rPr>
        <w:t>from a</w:t>
      </w:r>
      <w:r>
        <w:rPr>
          <w:rFonts w:ascii="Calibri" w:hAnsi="Calibri"/>
          <w:sz w:val="24"/>
          <w:szCs w:val="24"/>
        </w:rPr>
        <w:t>n additional</w:t>
      </w:r>
      <w:r w:rsidRPr="00BB5D4A">
        <w:rPr>
          <w:rFonts w:ascii="Calibri" w:hAnsi="Calibri"/>
          <w:sz w:val="24"/>
          <w:szCs w:val="24"/>
        </w:rPr>
        <w:t xml:space="preserve"> documentary </w:t>
      </w:r>
      <w:r>
        <w:rPr>
          <w:rFonts w:ascii="Calibri" w:hAnsi="Calibri"/>
          <w:sz w:val="24"/>
          <w:szCs w:val="24"/>
        </w:rPr>
        <w:t>review undertaken in May 2015.</w:t>
      </w:r>
      <w:r>
        <w:rPr>
          <w:rStyle w:val="FootnoteReference"/>
          <w:rFonts w:ascii="Calibri" w:hAnsi="Calibri"/>
          <w:sz w:val="24"/>
          <w:szCs w:val="24"/>
        </w:rPr>
        <w:footnoteReference w:id="62"/>
      </w:r>
      <w:r>
        <w:rPr>
          <w:rFonts w:ascii="Calibri" w:hAnsi="Calibri"/>
          <w:sz w:val="24"/>
          <w:szCs w:val="24"/>
        </w:rPr>
        <w:t xml:space="preserve"> </w:t>
      </w:r>
      <w:r w:rsidRPr="00B85B34">
        <w:rPr>
          <w:rFonts w:ascii="Calibri" w:hAnsi="Calibri"/>
          <w:sz w:val="24"/>
          <w:szCs w:val="24"/>
        </w:rPr>
        <w:t>This</w:t>
      </w:r>
      <w:r w:rsidRPr="001D2991">
        <w:rPr>
          <w:rFonts w:ascii="Calibri" w:hAnsi="Calibri"/>
          <w:sz w:val="24"/>
          <w:szCs w:val="24"/>
        </w:rPr>
        <w:t xml:space="preserve"> augmented</w:t>
      </w:r>
      <w:r>
        <w:rPr>
          <w:rFonts w:ascii="Calibri" w:hAnsi="Calibri"/>
          <w:sz w:val="24"/>
          <w:szCs w:val="24"/>
        </w:rPr>
        <w:t xml:space="preserve"> gaps in national and regional data in the public domain for NEET provision in FE colleges. It provided new data-sets emanating</w:t>
      </w:r>
      <w:r w:rsidRPr="00857CD6">
        <w:rPr>
          <w:rFonts w:ascii="Calibri" w:hAnsi="Calibri"/>
          <w:sz w:val="24"/>
          <w:szCs w:val="24"/>
        </w:rPr>
        <w:t xml:space="preserve"> </w:t>
      </w:r>
      <w:r>
        <w:rPr>
          <w:rFonts w:ascii="Calibri" w:hAnsi="Calibri"/>
          <w:sz w:val="24"/>
          <w:szCs w:val="24"/>
        </w:rPr>
        <w:t xml:space="preserve">from the Coalition changing the NEET data collection </w:t>
      </w:r>
      <w:r w:rsidRPr="00A04573">
        <w:rPr>
          <w:rFonts w:ascii="Calibri" w:hAnsi="Calibri"/>
          <w:sz w:val="24"/>
          <w:szCs w:val="24"/>
        </w:rPr>
        <w:t>methodology (DfE, 2015c).</w:t>
      </w:r>
    </w:p>
    <w:p w14:paraId="007AA8FC" w14:textId="77777777" w:rsidR="00134138" w:rsidRPr="00360677" w:rsidRDefault="00134138" w:rsidP="003E44DF">
      <w:pPr>
        <w:pStyle w:val="yiv771996990msolistparagraph"/>
        <w:spacing w:before="0" w:beforeAutospacing="0" w:after="0" w:afterAutospacing="0" w:line="360" w:lineRule="auto"/>
        <w:ind w:right="141"/>
        <w:jc w:val="both"/>
        <w:rPr>
          <w:rFonts w:ascii="Calibri" w:hAnsi="Calibri"/>
        </w:rPr>
      </w:pPr>
      <w:r>
        <w:rPr>
          <w:rFonts w:ascii="Calibri" w:hAnsi="Calibri"/>
        </w:rPr>
        <w:t xml:space="preserve">The questionnaire mainly used closed questions which suited the type of empirical data to be collected. The questions were drawn from themes emerging from the literature critique; this allowed for the categorisation of key areas relevant to the research questions (Appendix 1). </w:t>
      </w:r>
      <w:r w:rsidRPr="00960EBA">
        <w:rPr>
          <w:rFonts w:ascii="Calibri" w:hAnsi="Calibri"/>
        </w:rPr>
        <w:t xml:space="preserve">These thematic categories were </w:t>
      </w:r>
      <w:r>
        <w:rPr>
          <w:rFonts w:ascii="Calibri" w:hAnsi="Calibri"/>
        </w:rPr>
        <w:t xml:space="preserve">used </w:t>
      </w:r>
      <w:r w:rsidRPr="00960EBA">
        <w:rPr>
          <w:rFonts w:ascii="Calibri" w:hAnsi="Calibri"/>
        </w:rPr>
        <w:t>for analysing the data, summarising results and reporting findings.</w:t>
      </w:r>
      <w:r w:rsidR="00BC03CB">
        <w:rPr>
          <w:rStyle w:val="FootnoteReference"/>
          <w:rFonts w:ascii="Calibri" w:hAnsi="Calibri"/>
        </w:rPr>
        <w:footnoteReference w:id="63"/>
      </w:r>
      <w:r w:rsidRPr="00960EBA">
        <w:rPr>
          <w:rFonts w:ascii="Calibri" w:hAnsi="Calibri"/>
        </w:rPr>
        <w:t xml:space="preserve"> </w:t>
      </w:r>
      <w:r w:rsidRPr="00960EBA">
        <w:rPr>
          <w:rFonts w:ascii="Calibri" w:hAnsi="Calibri"/>
          <w:bCs/>
        </w:rPr>
        <w:t>The</w:t>
      </w:r>
      <w:r>
        <w:rPr>
          <w:rFonts w:ascii="Calibri" w:hAnsi="Calibri"/>
          <w:bCs/>
        </w:rPr>
        <w:t xml:space="preserve"> questionnaire layout used question types, such as; category, list, ranking and multiple-choice. This facilitated the use of coding, counting responses and grids for data analysis. </w:t>
      </w:r>
      <w:r>
        <w:rPr>
          <w:rFonts w:ascii="Calibri" w:hAnsi="Calibri"/>
        </w:rPr>
        <w:t xml:space="preserve">This procedure addressed the research questions by highlighting similarities, groupings, or areas of significance. </w:t>
      </w:r>
      <w:r w:rsidRPr="0037012E">
        <w:rPr>
          <w:rFonts w:ascii="Calibri" w:hAnsi="Calibri"/>
        </w:rPr>
        <w:t>The questionnaire contained a couple of open questions, to</w:t>
      </w:r>
      <w:r>
        <w:rPr>
          <w:rFonts w:ascii="Calibri" w:hAnsi="Calibri"/>
        </w:rPr>
        <w:t xml:space="preserve"> capture unexpected responses. </w:t>
      </w:r>
      <w:r w:rsidRPr="008F5A5B">
        <w:rPr>
          <w:rFonts w:ascii="Calibri" w:hAnsi="Calibri"/>
        </w:rPr>
        <w:t>R</w:t>
      </w:r>
      <w:r w:rsidRPr="008F5A5B">
        <w:rPr>
          <w:rFonts w:ascii="Calibri" w:hAnsi="Calibri"/>
          <w:bCs/>
        </w:rPr>
        <w:t>esponse sheets were used to rec</w:t>
      </w:r>
      <w:r>
        <w:rPr>
          <w:rFonts w:ascii="Calibri" w:hAnsi="Calibri"/>
          <w:bCs/>
        </w:rPr>
        <w:t xml:space="preserve">ord data and support analysis. </w:t>
      </w:r>
      <w:r w:rsidRPr="008F5A5B">
        <w:rPr>
          <w:rFonts w:ascii="Calibri" w:hAnsi="Calibri"/>
          <w:bCs/>
        </w:rPr>
        <w:t>The respondents were coded alphabe</w:t>
      </w:r>
      <w:r>
        <w:rPr>
          <w:rFonts w:ascii="Calibri" w:hAnsi="Calibri"/>
          <w:bCs/>
        </w:rPr>
        <w:t>tically A-G, by colour. N</w:t>
      </w:r>
      <w:r w:rsidRPr="008F5A5B">
        <w:rPr>
          <w:rFonts w:ascii="Calibri" w:hAnsi="Calibri"/>
          <w:bCs/>
        </w:rPr>
        <w:t>o real names were</w:t>
      </w:r>
      <w:r>
        <w:rPr>
          <w:rFonts w:ascii="Calibri" w:hAnsi="Calibri"/>
          <w:bCs/>
        </w:rPr>
        <w:t xml:space="preserve"> used to maintain confidentiality.</w:t>
      </w:r>
    </w:p>
    <w:p w14:paraId="7CB16DF0" w14:textId="77777777" w:rsidR="00134138" w:rsidRDefault="00134138" w:rsidP="003E44DF">
      <w:pPr>
        <w:spacing w:after="0" w:line="360" w:lineRule="auto"/>
        <w:jc w:val="both"/>
        <w:rPr>
          <w:rFonts w:ascii="Calibri" w:hAnsi="Calibri"/>
          <w:sz w:val="24"/>
          <w:szCs w:val="24"/>
        </w:rPr>
      </w:pPr>
    </w:p>
    <w:p w14:paraId="3DD37857" w14:textId="77777777" w:rsidR="00134138" w:rsidRDefault="00134138" w:rsidP="003E44DF">
      <w:pPr>
        <w:pStyle w:val="CommentText"/>
        <w:tabs>
          <w:tab w:val="left" w:pos="-142"/>
        </w:tabs>
        <w:spacing w:after="0" w:line="360" w:lineRule="auto"/>
        <w:ind w:right="18"/>
        <w:jc w:val="both"/>
        <w:rPr>
          <w:rFonts w:ascii="Calibri" w:hAnsi="Calibri"/>
          <w:b/>
          <w:color w:val="000000"/>
          <w:sz w:val="24"/>
          <w:szCs w:val="24"/>
        </w:rPr>
      </w:pPr>
      <w:r>
        <w:rPr>
          <w:rFonts w:ascii="Calibri" w:hAnsi="Calibri"/>
          <w:b/>
          <w:sz w:val="24"/>
          <w:szCs w:val="24"/>
        </w:rPr>
        <w:t>3.9.2</w:t>
      </w:r>
      <w:r w:rsidRPr="00DF5235">
        <w:rPr>
          <w:rFonts w:ascii="Calibri" w:hAnsi="Calibri"/>
          <w:b/>
          <w:sz w:val="24"/>
          <w:szCs w:val="24"/>
        </w:rPr>
        <w:t xml:space="preserve"> </w:t>
      </w:r>
      <w:r>
        <w:rPr>
          <w:rFonts w:ascii="Calibri" w:hAnsi="Calibri"/>
          <w:b/>
          <w:i/>
          <w:sz w:val="24"/>
          <w:szCs w:val="24"/>
        </w:rPr>
        <w:t>FE manager i</w:t>
      </w:r>
      <w:r w:rsidRPr="00CF310D">
        <w:rPr>
          <w:rFonts w:ascii="Calibri" w:hAnsi="Calibri"/>
          <w:b/>
          <w:i/>
          <w:sz w:val="24"/>
          <w:szCs w:val="24"/>
        </w:rPr>
        <w:t>nterviews</w:t>
      </w:r>
      <w:r>
        <w:rPr>
          <w:rFonts w:ascii="Calibri" w:hAnsi="Calibri"/>
          <w:b/>
          <w:sz w:val="24"/>
          <w:szCs w:val="24"/>
        </w:rPr>
        <w:t xml:space="preserve"> </w:t>
      </w:r>
      <w:r w:rsidR="009F4140">
        <w:rPr>
          <w:rFonts w:ascii="Calibri" w:hAnsi="Calibri"/>
          <w:b/>
          <w:sz w:val="24"/>
          <w:szCs w:val="24"/>
        </w:rPr>
        <w:t>–</w:t>
      </w:r>
      <w:r>
        <w:rPr>
          <w:rFonts w:ascii="Calibri" w:hAnsi="Calibri"/>
          <w:b/>
          <w:sz w:val="24"/>
          <w:szCs w:val="24"/>
        </w:rPr>
        <w:t xml:space="preserve"> </w:t>
      </w:r>
      <w:r w:rsidRPr="0011491E">
        <w:rPr>
          <w:rFonts w:ascii="Calibri" w:hAnsi="Calibri"/>
          <w:b/>
          <w:i/>
          <w:sz w:val="24"/>
          <w:szCs w:val="24"/>
        </w:rPr>
        <w:t>research stage 2</w:t>
      </w:r>
    </w:p>
    <w:p w14:paraId="74BC730D" w14:textId="77777777" w:rsidR="00134138" w:rsidRDefault="00134138" w:rsidP="00134138">
      <w:pPr>
        <w:pStyle w:val="yiv771996990msolistparagraph"/>
        <w:spacing w:before="0" w:beforeAutospacing="0" w:after="0" w:afterAutospacing="0" w:line="360" w:lineRule="auto"/>
        <w:ind w:right="141"/>
        <w:jc w:val="both"/>
        <w:rPr>
          <w:rFonts w:ascii="Calibri" w:hAnsi="Calibri"/>
        </w:rPr>
      </w:pPr>
      <w:r>
        <w:rPr>
          <w:rFonts w:ascii="Calibri" w:hAnsi="Calibri"/>
        </w:rPr>
        <w:t xml:space="preserve">The sample for the semi-structured interviews was approached through the AoC briefing paper, which not only invited Chief Executives to participate in the questionnaire, but also to confirm if they wanted senior managers to be involved in follow-up interviews, and learners to participate in focus groups. </w:t>
      </w:r>
      <w:r w:rsidRPr="005500AC">
        <w:rPr>
          <w:rFonts w:ascii="Calibri" w:hAnsi="Calibri"/>
        </w:rPr>
        <w:t>Project Informatio</w:t>
      </w:r>
      <w:r>
        <w:rPr>
          <w:rFonts w:ascii="Calibri" w:hAnsi="Calibri"/>
        </w:rPr>
        <w:t>n Sheets and Informed Consent Forms for these</w:t>
      </w:r>
      <w:r w:rsidRPr="00FC65E7">
        <w:rPr>
          <w:rFonts w:ascii="Calibri" w:hAnsi="Calibri"/>
        </w:rPr>
        <w:t xml:space="preserve"> interviews </w:t>
      </w:r>
      <w:r>
        <w:rPr>
          <w:rFonts w:ascii="Calibri" w:hAnsi="Calibri"/>
        </w:rPr>
        <w:t>were</w:t>
      </w:r>
      <w:r w:rsidRPr="00B62518">
        <w:rPr>
          <w:rFonts w:ascii="Calibri" w:hAnsi="Calibri"/>
        </w:rPr>
        <w:t xml:space="preserve"> sent to Chief Executives who expressed an i</w:t>
      </w:r>
      <w:r>
        <w:rPr>
          <w:rFonts w:ascii="Calibri" w:hAnsi="Calibri"/>
        </w:rPr>
        <w:t>nterest in participating in the</w:t>
      </w:r>
      <w:r w:rsidRPr="00B62518">
        <w:rPr>
          <w:rFonts w:ascii="Calibri" w:hAnsi="Calibri"/>
        </w:rPr>
        <w:t xml:space="preserve"> follow-on </w:t>
      </w:r>
      <w:r w:rsidRPr="00B62518">
        <w:rPr>
          <w:rFonts w:ascii="Calibri" w:hAnsi="Calibri"/>
        </w:rPr>
        <w:lastRenderedPageBreak/>
        <w:t xml:space="preserve">research </w:t>
      </w:r>
      <w:r>
        <w:rPr>
          <w:rFonts w:ascii="Calibri" w:hAnsi="Calibri"/>
        </w:rPr>
        <w:t xml:space="preserve">activity (Appendix 16). </w:t>
      </w:r>
      <w:r w:rsidRPr="004F1C81">
        <w:rPr>
          <w:rFonts w:ascii="Calibri" w:hAnsi="Calibri"/>
        </w:rPr>
        <w:t>I m</w:t>
      </w:r>
      <w:r>
        <w:rPr>
          <w:rFonts w:ascii="Calibri" w:hAnsi="Calibri"/>
        </w:rPr>
        <w:t>ade early contact with nominated managers to discuss and confirm arrangements for these face-to-face interviews to be con</w:t>
      </w:r>
      <w:r w:rsidR="004F1C81">
        <w:rPr>
          <w:rFonts w:ascii="Calibri" w:hAnsi="Calibri"/>
        </w:rPr>
        <w:t>ducted at FE college locations</w:t>
      </w:r>
      <w:r w:rsidR="00075C4A">
        <w:rPr>
          <w:rFonts w:ascii="Calibri" w:hAnsi="Calibri"/>
        </w:rPr>
        <w:t>.</w:t>
      </w:r>
      <w:r w:rsidR="00B85B34">
        <w:rPr>
          <w:rFonts w:ascii="Calibri" w:hAnsi="Calibri"/>
        </w:rPr>
        <w:t xml:space="preserve"> </w:t>
      </w:r>
      <w:r w:rsidRPr="0037012E">
        <w:rPr>
          <w:rFonts w:ascii="Calibri" w:hAnsi="Calibri"/>
        </w:rPr>
        <w:t>The interviews were conducted from June to October 2015</w:t>
      </w:r>
      <w:r>
        <w:rPr>
          <w:rFonts w:ascii="Calibri" w:hAnsi="Calibri"/>
        </w:rPr>
        <w:t>.</w:t>
      </w:r>
      <w:r w:rsidRPr="0037012E">
        <w:rPr>
          <w:rFonts w:ascii="Calibri" w:hAnsi="Calibri"/>
        </w:rPr>
        <w:t xml:space="preserve"> (</w:t>
      </w:r>
      <w:r>
        <w:rPr>
          <w:rFonts w:ascii="Calibri" w:hAnsi="Calibri"/>
        </w:rPr>
        <w:t>Appendix 12).</w:t>
      </w:r>
    </w:p>
    <w:p w14:paraId="7C96A491" w14:textId="77777777" w:rsidR="00134138" w:rsidRPr="001E5CAD" w:rsidRDefault="00134138" w:rsidP="00134138">
      <w:pPr>
        <w:pStyle w:val="yiv771996990msolistparagraph"/>
        <w:spacing w:before="0" w:beforeAutospacing="0" w:after="0" w:afterAutospacing="0" w:line="360" w:lineRule="auto"/>
        <w:ind w:right="141"/>
        <w:jc w:val="both"/>
        <w:rPr>
          <w:rFonts w:ascii="Calibri" w:hAnsi="Calibri"/>
        </w:rPr>
      </w:pPr>
    </w:p>
    <w:p w14:paraId="3A344FC7" w14:textId="77777777" w:rsidR="00134138" w:rsidRPr="0053038A" w:rsidRDefault="00134138" w:rsidP="009E1D2F">
      <w:pPr>
        <w:pStyle w:val="yiv771996990msolistparagraph"/>
        <w:spacing w:before="0" w:beforeAutospacing="0" w:after="0" w:afterAutospacing="0" w:line="360" w:lineRule="auto"/>
        <w:ind w:right="141"/>
        <w:jc w:val="both"/>
        <w:rPr>
          <w:rFonts w:ascii="Calibri" w:hAnsi="Calibri"/>
          <w:b/>
        </w:rPr>
      </w:pPr>
      <w:r w:rsidRPr="004F1C81">
        <w:rPr>
          <w:rFonts w:ascii="Calibri" w:hAnsi="Calibri"/>
          <w:color w:val="000000"/>
        </w:rPr>
        <w:t xml:space="preserve">I tried to build rapport and put participants at ease </w:t>
      </w:r>
      <w:r w:rsidRPr="004F1C81">
        <w:rPr>
          <w:rFonts w:ascii="Calibri" w:hAnsi="Calibri"/>
        </w:rPr>
        <w:t>(Mason, 2012). The interview schedule used a pre-determined framework, and the questions were thematically mapped to the</w:t>
      </w:r>
      <w:r w:rsidR="00E04994" w:rsidRPr="004F1C81">
        <w:rPr>
          <w:rFonts w:ascii="Calibri" w:hAnsi="Calibri"/>
        </w:rPr>
        <w:t xml:space="preserve"> research questions (Appendices</w:t>
      </w:r>
      <w:r w:rsidRPr="004F1C81">
        <w:rPr>
          <w:rFonts w:ascii="Calibri" w:hAnsi="Calibri"/>
        </w:rPr>
        <w:t xml:space="preserve"> 5</w:t>
      </w:r>
      <w:r w:rsidR="00E04994" w:rsidRPr="004F1C81">
        <w:rPr>
          <w:rFonts w:ascii="Calibri" w:hAnsi="Calibri"/>
        </w:rPr>
        <w:t>, 6</w:t>
      </w:r>
      <w:r w:rsidRPr="004F1C81">
        <w:rPr>
          <w:rFonts w:ascii="Calibri" w:hAnsi="Calibri"/>
        </w:rPr>
        <w:t xml:space="preserve">). The </w:t>
      </w:r>
      <w:r w:rsidRPr="004F1C81">
        <w:rPr>
          <w:rFonts w:ascii="Calibri" w:hAnsi="Calibri"/>
          <w:color w:val="000000"/>
        </w:rPr>
        <w:t>questions were ‘open’ and collected qualitative data from participants.</w:t>
      </w:r>
      <w:r>
        <w:rPr>
          <w:rFonts w:ascii="Calibri" w:hAnsi="Calibri"/>
          <w:color w:val="000000"/>
        </w:rPr>
        <w:t xml:space="preserve"> A few questions were followed-up with prompts and probes to explain any ambiguity in questions or elicit deeper responses. The questions gathered complex information that was </w:t>
      </w:r>
      <w:r w:rsidRPr="009E01A6">
        <w:rPr>
          <w:rFonts w:ascii="Calibri" w:hAnsi="Calibri"/>
        </w:rPr>
        <w:t>transcribed verbatim into tex</w:t>
      </w:r>
      <w:r>
        <w:rPr>
          <w:rFonts w:ascii="Calibri" w:hAnsi="Calibri"/>
        </w:rPr>
        <w:t xml:space="preserve">t. </w:t>
      </w:r>
      <w:r w:rsidRPr="009E01A6">
        <w:rPr>
          <w:rFonts w:ascii="Calibri" w:hAnsi="Calibri"/>
          <w:bCs/>
        </w:rPr>
        <w:t xml:space="preserve">The interview participants were coded alphabetically H to L, and by colour, and participants were anonymised </w:t>
      </w:r>
      <w:r>
        <w:rPr>
          <w:rFonts w:ascii="Calibri" w:hAnsi="Calibri"/>
          <w:bCs/>
        </w:rPr>
        <w:t>and given fictitious names</w:t>
      </w:r>
      <w:r w:rsidRPr="00AF6AC2">
        <w:rPr>
          <w:rFonts w:ascii="Calibri" w:hAnsi="Calibri"/>
        </w:rPr>
        <w:t>.</w:t>
      </w:r>
    </w:p>
    <w:p w14:paraId="03E55DF0" w14:textId="77777777" w:rsidR="00134138" w:rsidRDefault="00134138" w:rsidP="003E44DF">
      <w:pPr>
        <w:spacing w:after="0" w:line="360" w:lineRule="auto"/>
        <w:jc w:val="both"/>
        <w:rPr>
          <w:rFonts w:ascii="Calibri" w:hAnsi="Calibri"/>
          <w:b/>
          <w:color w:val="000000"/>
          <w:sz w:val="24"/>
          <w:szCs w:val="24"/>
        </w:rPr>
      </w:pPr>
    </w:p>
    <w:p w14:paraId="11516F19" w14:textId="77777777" w:rsidR="00134138" w:rsidRPr="00671E23" w:rsidRDefault="00134138" w:rsidP="003E44DF">
      <w:pPr>
        <w:spacing w:after="0" w:line="360" w:lineRule="auto"/>
        <w:jc w:val="both"/>
        <w:rPr>
          <w:rFonts w:asciiTheme="minorHAnsi" w:hAnsiTheme="minorHAnsi" w:cstheme="minorHAnsi"/>
          <w:b/>
          <w:i/>
          <w:color w:val="000000"/>
          <w:sz w:val="24"/>
          <w:szCs w:val="24"/>
        </w:rPr>
      </w:pPr>
      <w:r w:rsidRPr="00671E23">
        <w:rPr>
          <w:rFonts w:asciiTheme="minorHAnsi" w:hAnsiTheme="minorHAnsi" w:cstheme="minorHAnsi"/>
          <w:b/>
          <w:color w:val="000000"/>
          <w:sz w:val="24"/>
          <w:szCs w:val="24"/>
        </w:rPr>
        <w:t xml:space="preserve">3.9.3 </w:t>
      </w:r>
      <w:r w:rsidRPr="00671E23">
        <w:rPr>
          <w:rFonts w:asciiTheme="minorHAnsi" w:hAnsiTheme="minorHAnsi" w:cstheme="minorHAnsi"/>
          <w:b/>
          <w:i/>
          <w:color w:val="000000"/>
          <w:sz w:val="24"/>
          <w:szCs w:val="24"/>
        </w:rPr>
        <w:t xml:space="preserve">Learner focus group discussions </w:t>
      </w:r>
      <w:r w:rsidR="009F4140">
        <w:rPr>
          <w:rFonts w:asciiTheme="minorHAnsi" w:hAnsiTheme="minorHAnsi" w:cstheme="minorHAnsi"/>
          <w:b/>
          <w:i/>
          <w:color w:val="000000"/>
          <w:sz w:val="24"/>
          <w:szCs w:val="24"/>
        </w:rPr>
        <w:t>–</w:t>
      </w:r>
      <w:r w:rsidRPr="00671E23">
        <w:rPr>
          <w:rFonts w:asciiTheme="minorHAnsi" w:hAnsiTheme="minorHAnsi" w:cstheme="minorHAnsi"/>
          <w:b/>
          <w:i/>
          <w:color w:val="000000"/>
          <w:sz w:val="24"/>
          <w:szCs w:val="24"/>
        </w:rPr>
        <w:t xml:space="preserve"> research stage 3</w:t>
      </w:r>
    </w:p>
    <w:p w14:paraId="7C1FBA51" w14:textId="77777777" w:rsidR="00134138" w:rsidRPr="00671E23" w:rsidRDefault="00134138" w:rsidP="00134138">
      <w:pPr>
        <w:spacing w:line="360" w:lineRule="auto"/>
        <w:jc w:val="both"/>
        <w:rPr>
          <w:rFonts w:asciiTheme="minorHAnsi" w:hAnsiTheme="minorHAnsi" w:cstheme="minorHAnsi"/>
          <w:bCs/>
          <w:sz w:val="24"/>
          <w:szCs w:val="24"/>
        </w:rPr>
      </w:pPr>
      <w:r w:rsidRPr="00671E23">
        <w:rPr>
          <w:rFonts w:asciiTheme="minorHAnsi" w:hAnsiTheme="minorHAnsi" w:cstheme="minorHAnsi"/>
          <w:sz w:val="24"/>
          <w:szCs w:val="24"/>
        </w:rPr>
        <w:t xml:space="preserve">Detailed information about the nature of </w:t>
      </w:r>
      <w:r w:rsidRPr="00671E23">
        <w:rPr>
          <w:rFonts w:asciiTheme="minorHAnsi" w:hAnsiTheme="minorHAnsi" w:cstheme="minorHAnsi"/>
          <w:bCs/>
          <w:sz w:val="24"/>
          <w:szCs w:val="24"/>
        </w:rPr>
        <w:t>the focus group activit</w:t>
      </w:r>
      <w:r>
        <w:rPr>
          <w:rFonts w:asciiTheme="minorHAnsi" w:hAnsiTheme="minorHAnsi" w:cstheme="minorHAnsi"/>
          <w:bCs/>
          <w:sz w:val="24"/>
          <w:szCs w:val="24"/>
        </w:rPr>
        <w:t xml:space="preserve">y was sent out to FE </w:t>
      </w:r>
      <w:r w:rsidR="004F1C81">
        <w:rPr>
          <w:rFonts w:asciiTheme="minorHAnsi" w:hAnsiTheme="minorHAnsi" w:cstheme="minorHAnsi"/>
          <w:bCs/>
          <w:sz w:val="24"/>
          <w:szCs w:val="24"/>
        </w:rPr>
        <w:t>c</w:t>
      </w:r>
      <w:r>
        <w:rPr>
          <w:rFonts w:asciiTheme="minorHAnsi" w:hAnsiTheme="minorHAnsi" w:cstheme="minorHAnsi"/>
          <w:bCs/>
          <w:sz w:val="24"/>
          <w:szCs w:val="24"/>
        </w:rPr>
        <w:t>ollege</w:t>
      </w:r>
      <w:r w:rsidRPr="00671E23">
        <w:rPr>
          <w:rFonts w:asciiTheme="minorHAnsi" w:hAnsiTheme="minorHAnsi" w:cstheme="minorHAnsi"/>
          <w:bCs/>
          <w:sz w:val="24"/>
          <w:szCs w:val="24"/>
        </w:rPr>
        <w:t xml:space="preserve"> Chief Executives and </w:t>
      </w:r>
      <w:r w:rsidRPr="00E1136B">
        <w:rPr>
          <w:rFonts w:asciiTheme="minorHAnsi" w:hAnsiTheme="minorHAnsi" w:cstheme="minorHAnsi"/>
          <w:bCs/>
          <w:sz w:val="24"/>
          <w:szCs w:val="24"/>
        </w:rPr>
        <w:t>senior</w:t>
      </w:r>
      <w:r w:rsidRPr="00671E23">
        <w:rPr>
          <w:rFonts w:asciiTheme="minorHAnsi" w:hAnsiTheme="minorHAnsi" w:cstheme="minorHAnsi"/>
          <w:bCs/>
          <w:sz w:val="24"/>
          <w:szCs w:val="24"/>
        </w:rPr>
        <w:t xml:space="preserve"> managers participating in the semi-structured interviews, in a Project Information Sheet and Informed Con</w:t>
      </w:r>
      <w:r>
        <w:rPr>
          <w:rFonts w:asciiTheme="minorHAnsi" w:hAnsiTheme="minorHAnsi" w:cstheme="minorHAnsi"/>
          <w:bCs/>
          <w:sz w:val="24"/>
          <w:szCs w:val="24"/>
        </w:rPr>
        <w:t>sent Form (Appendices 10, 16</w:t>
      </w:r>
      <w:r w:rsidRPr="004F1C81">
        <w:rPr>
          <w:rFonts w:asciiTheme="minorHAnsi" w:hAnsiTheme="minorHAnsi" w:cstheme="minorHAnsi"/>
          <w:bCs/>
          <w:sz w:val="24"/>
          <w:szCs w:val="24"/>
        </w:rPr>
        <w:t xml:space="preserve">). </w:t>
      </w:r>
      <w:r w:rsidRPr="004F1C81">
        <w:rPr>
          <w:rFonts w:asciiTheme="minorHAnsi" w:hAnsiTheme="minorHAnsi" w:cstheme="minorHAnsi"/>
          <w:sz w:val="24"/>
          <w:szCs w:val="24"/>
        </w:rPr>
        <w:t>The selection of FE colleges for research stages 2-3 was based on whether they had a pool of learners who had made progression</w:t>
      </w:r>
      <w:r w:rsidRPr="004F1C81">
        <w:rPr>
          <w:rFonts w:asciiTheme="minorHAnsi" w:hAnsiTheme="minorHAnsi" w:cstheme="minorHAnsi"/>
          <w:bCs/>
          <w:sz w:val="24"/>
          <w:szCs w:val="24"/>
        </w:rPr>
        <w:t xml:space="preserve"> from 16-18 NEET provision (3.6.2). I made early contact with the</w:t>
      </w:r>
      <w:r w:rsidRPr="00671E23">
        <w:rPr>
          <w:rFonts w:asciiTheme="minorHAnsi" w:hAnsiTheme="minorHAnsi" w:cstheme="minorHAnsi"/>
          <w:bCs/>
          <w:sz w:val="24"/>
          <w:szCs w:val="24"/>
        </w:rPr>
        <w:t xml:space="preserve"> senior managers to discuss the focus group process more fully, answering any questions and supporting th</w:t>
      </w:r>
      <w:r>
        <w:rPr>
          <w:rFonts w:asciiTheme="minorHAnsi" w:hAnsiTheme="minorHAnsi" w:cstheme="minorHAnsi"/>
          <w:bCs/>
          <w:sz w:val="24"/>
          <w:szCs w:val="24"/>
        </w:rPr>
        <w:t xml:space="preserve">e recruitment of participants. </w:t>
      </w:r>
      <w:r w:rsidRPr="00671E23">
        <w:rPr>
          <w:rFonts w:asciiTheme="minorHAnsi" w:hAnsiTheme="minorHAnsi" w:cstheme="minorHAnsi"/>
          <w:bCs/>
          <w:sz w:val="24"/>
          <w:szCs w:val="24"/>
        </w:rPr>
        <w:t>A Project Information Sheet and Informed Consent Form w</w:t>
      </w:r>
      <w:r w:rsidR="007670FD">
        <w:rPr>
          <w:rFonts w:asciiTheme="minorHAnsi" w:hAnsiTheme="minorHAnsi" w:cstheme="minorHAnsi"/>
          <w:bCs/>
          <w:sz w:val="24"/>
          <w:szCs w:val="24"/>
        </w:rPr>
        <w:t>ere</w:t>
      </w:r>
      <w:r w:rsidRPr="00671E23">
        <w:rPr>
          <w:rFonts w:asciiTheme="minorHAnsi" w:hAnsiTheme="minorHAnsi" w:cstheme="minorHAnsi"/>
          <w:bCs/>
          <w:sz w:val="24"/>
          <w:szCs w:val="24"/>
        </w:rPr>
        <w:t xml:space="preserve"> sent in advance to those learners identified by senior managers as being interested and willing to participate (Appendix 11</w:t>
      </w:r>
      <w:r>
        <w:rPr>
          <w:rFonts w:asciiTheme="minorHAnsi" w:hAnsiTheme="minorHAnsi" w:cstheme="minorHAnsi"/>
          <w:bCs/>
          <w:sz w:val="24"/>
          <w:szCs w:val="24"/>
        </w:rPr>
        <w:t xml:space="preserve">). </w:t>
      </w:r>
      <w:r w:rsidRPr="00720897">
        <w:rPr>
          <w:rFonts w:asciiTheme="minorHAnsi" w:hAnsiTheme="minorHAnsi" w:cstheme="minorHAnsi"/>
          <w:bCs/>
          <w:sz w:val="24"/>
          <w:szCs w:val="24"/>
        </w:rPr>
        <w:t>Full</w:t>
      </w:r>
      <w:r w:rsidRPr="00671E23">
        <w:rPr>
          <w:rFonts w:asciiTheme="minorHAnsi" w:hAnsiTheme="minorHAnsi" w:cstheme="minorHAnsi"/>
          <w:bCs/>
          <w:sz w:val="24"/>
          <w:szCs w:val="24"/>
        </w:rPr>
        <w:t xml:space="preserve"> information was provided about the purpose of the research and guarantees given about anonymity and confidentiality t</w:t>
      </w:r>
      <w:r w:rsidR="00E04994">
        <w:rPr>
          <w:rFonts w:asciiTheme="minorHAnsi" w:hAnsiTheme="minorHAnsi" w:cstheme="minorHAnsi"/>
          <w:bCs/>
          <w:sz w:val="24"/>
          <w:szCs w:val="24"/>
        </w:rPr>
        <w:t>o the learners</w:t>
      </w:r>
      <w:r>
        <w:rPr>
          <w:rFonts w:asciiTheme="minorHAnsi" w:hAnsiTheme="minorHAnsi" w:cstheme="minorHAnsi"/>
          <w:bCs/>
          <w:sz w:val="24"/>
          <w:szCs w:val="24"/>
        </w:rPr>
        <w:t xml:space="preserve"> in advance. </w:t>
      </w:r>
      <w:r w:rsidRPr="00671E23">
        <w:rPr>
          <w:rFonts w:asciiTheme="minorHAnsi" w:hAnsiTheme="minorHAnsi" w:cstheme="minorHAnsi"/>
          <w:bCs/>
          <w:sz w:val="24"/>
          <w:szCs w:val="24"/>
        </w:rPr>
        <w:t xml:space="preserve">Once a senior manager confirmed that they had recruited sufficient participants for a focus group, </w:t>
      </w:r>
      <w:r w:rsidRPr="004F1C81">
        <w:rPr>
          <w:rFonts w:asciiTheme="minorHAnsi" w:hAnsiTheme="minorHAnsi" w:cstheme="minorHAnsi"/>
          <w:bCs/>
          <w:sz w:val="24"/>
          <w:szCs w:val="24"/>
        </w:rPr>
        <w:t>I made arrangements for the activity to be held at a ‘known’ location in their college. Three focus groups were recruited with a sample of 13 learners, and the discussions were</w:t>
      </w:r>
      <w:r>
        <w:rPr>
          <w:rFonts w:asciiTheme="minorHAnsi" w:hAnsiTheme="minorHAnsi" w:cstheme="minorHAnsi"/>
          <w:bCs/>
          <w:sz w:val="24"/>
          <w:szCs w:val="24"/>
        </w:rPr>
        <w:t xml:space="preserve"> </w:t>
      </w:r>
      <w:r w:rsidRPr="00671E23">
        <w:rPr>
          <w:rFonts w:asciiTheme="minorHAnsi" w:hAnsiTheme="minorHAnsi" w:cstheme="minorHAnsi"/>
          <w:bCs/>
          <w:sz w:val="24"/>
          <w:szCs w:val="24"/>
        </w:rPr>
        <w:t>conducted from November to December 2015 (Appendix 12).</w:t>
      </w:r>
    </w:p>
    <w:p w14:paraId="683BA405" w14:textId="77777777" w:rsidR="00134138" w:rsidRPr="00671E23" w:rsidRDefault="00134138" w:rsidP="003E44DF">
      <w:pPr>
        <w:spacing w:after="0" w:line="360" w:lineRule="auto"/>
        <w:jc w:val="both"/>
        <w:rPr>
          <w:rFonts w:asciiTheme="minorHAnsi" w:hAnsiTheme="minorHAnsi" w:cstheme="minorHAnsi"/>
          <w:bCs/>
          <w:sz w:val="24"/>
          <w:szCs w:val="24"/>
        </w:rPr>
      </w:pPr>
      <w:r w:rsidRPr="004F1C81">
        <w:rPr>
          <w:rFonts w:asciiTheme="minorHAnsi" w:hAnsiTheme="minorHAnsi" w:cstheme="minorHAnsi"/>
          <w:sz w:val="24"/>
          <w:szCs w:val="24"/>
        </w:rPr>
        <w:t>Effectively, I acted</w:t>
      </w:r>
      <w:r w:rsidRPr="00671E23">
        <w:rPr>
          <w:rFonts w:asciiTheme="minorHAnsi" w:hAnsiTheme="minorHAnsi" w:cstheme="minorHAnsi"/>
          <w:sz w:val="24"/>
          <w:szCs w:val="24"/>
        </w:rPr>
        <w:t xml:space="preserve"> as “the instrument in the focus group interviews, an expert in interaction and communication to promote an atmosphere so [participants] can feel </w:t>
      </w:r>
      <w:r w:rsidRPr="00671E23">
        <w:rPr>
          <w:rFonts w:asciiTheme="minorHAnsi" w:hAnsiTheme="minorHAnsi" w:cstheme="minorHAnsi"/>
          <w:sz w:val="24"/>
          <w:szCs w:val="24"/>
        </w:rPr>
        <w:lastRenderedPageBreak/>
        <w:t xml:space="preserve">secure to </w:t>
      </w:r>
      <w:r>
        <w:rPr>
          <w:rFonts w:asciiTheme="minorHAnsi" w:hAnsiTheme="minorHAnsi" w:cstheme="minorHAnsi"/>
          <w:sz w:val="24"/>
          <w:szCs w:val="24"/>
        </w:rPr>
        <w:t xml:space="preserve">talk freely” (Kvale, 1996:14). </w:t>
      </w:r>
      <w:r w:rsidRPr="00671E23">
        <w:rPr>
          <w:rFonts w:asciiTheme="minorHAnsi" w:hAnsiTheme="minorHAnsi" w:cstheme="minorHAnsi"/>
          <w:sz w:val="24"/>
          <w:szCs w:val="24"/>
        </w:rPr>
        <w:t xml:space="preserve">By design, the researcher was the ‘facilitator’ of an interactive group discussion, because the insight and data produced came from the interaction between the participants </w:t>
      </w:r>
      <w:r w:rsidRPr="00671E23">
        <w:rPr>
          <w:rFonts w:asciiTheme="minorHAnsi" w:eastAsia="Times New Roman" w:hAnsiTheme="minorHAnsi" w:cstheme="minorHAnsi"/>
          <w:iCs/>
          <w:sz w:val="24"/>
          <w:szCs w:val="24"/>
          <w:lang w:eastAsia="en-GB"/>
        </w:rPr>
        <w:t>(Kreuger and Casey, 2011</w:t>
      </w:r>
      <w:r>
        <w:rPr>
          <w:rFonts w:asciiTheme="minorHAnsi" w:hAnsiTheme="minorHAnsi" w:cstheme="minorHAnsi"/>
          <w:sz w:val="24"/>
          <w:szCs w:val="24"/>
        </w:rPr>
        <w:t>).</w:t>
      </w:r>
      <w:r w:rsidRPr="00671E23">
        <w:rPr>
          <w:rFonts w:asciiTheme="minorHAnsi" w:hAnsiTheme="minorHAnsi" w:cstheme="minorHAnsi"/>
          <w:sz w:val="24"/>
          <w:szCs w:val="24"/>
        </w:rPr>
        <w:t xml:space="preserve"> A Topic Area Guide was developed, and the </w:t>
      </w:r>
      <w:r w:rsidRPr="00671E23">
        <w:rPr>
          <w:rFonts w:asciiTheme="minorHAnsi" w:hAnsiTheme="minorHAnsi" w:cstheme="minorHAnsi"/>
          <w:sz w:val="24"/>
          <w:szCs w:val="24"/>
          <w:lang w:val="en-US"/>
        </w:rPr>
        <w:t>themed questions devised for the interviews were map</w:t>
      </w:r>
      <w:r>
        <w:rPr>
          <w:rFonts w:asciiTheme="minorHAnsi" w:hAnsiTheme="minorHAnsi" w:cstheme="minorHAnsi"/>
          <w:sz w:val="24"/>
          <w:szCs w:val="24"/>
          <w:lang w:val="en-US"/>
        </w:rPr>
        <w:t xml:space="preserve">ped to the research questions. </w:t>
      </w:r>
      <w:r w:rsidRPr="00671E23">
        <w:rPr>
          <w:rFonts w:asciiTheme="minorHAnsi" w:hAnsiTheme="minorHAnsi" w:cstheme="minorHAnsi"/>
          <w:sz w:val="24"/>
          <w:szCs w:val="24"/>
          <w:lang w:val="en-US"/>
        </w:rPr>
        <w:t>These drew on themes identi</w:t>
      </w:r>
      <w:r>
        <w:rPr>
          <w:rFonts w:asciiTheme="minorHAnsi" w:hAnsiTheme="minorHAnsi" w:cstheme="minorHAnsi"/>
          <w:sz w:val="24"/>
          <w:szCs w:val="24"/>
          <w:lang w:val="en-US"/>
        </w:rPr>
        <w:t>fied by the literature critique and</w:t>
      </w:r>
      <w:r w:rsidRPr="00671E23">
        <w:rPr>
          <w:rFonts w:asciiTheme="minorHAnsi" w:hAnsiTheme="minorHAnsi" w:cstheme="minorHAnsi"/>
          <w:sz w:val="24"/>
          <w:szCs w:val="24"/>
          <w:lang w:val="en-US"/>
        </w:rPr>
        <w:t xml:space="preserve"> follow-on issues e</w:t>
      </w:r>
      <w:r>
        <w:rPr>
          <w:rFonts w:asciiTheme="minorHAnsi" w:hAnsiTheme="minorHAnsi" w:cstheme="minorHAnsi"/>
          <w:sz w:val="24"/>
          <w:szCs w:val="24"/>
          <w:lang w:val="en-US"/>
        </w:rPr>
        <w:t>merging from the survey results.</w:t>
      </w:r>
      <w:r w:rsidRPr="00671E23">
        <w:rPr>
          <w:rFonts w:asciiTheme="minorHAnsi" w:hAnsiTheme="minorHAnsi" w:cstheme="minorHAnsi"/>
          <w:sz w:val="24"/>
          <w:szCs w:val="24"/>
          <w:lang w:val="en-US"/>
        </w:rPr>
        <w:t xml:space="preserve"> </w:t>
      </w:r>
      <w:r w:rsidRPr="00720897">
        <w:rPr>
          <w:rFonts w:asciiTheme="minorHAnsi" w:hAnsiTheme="minorHAnsi" w:cstheme="minorHAnsi"/>
          <w:sz w:val="24"/>
          <w:szCs w:val="24"/>
        </w:rPr>
        <w:t>This</w:t>
      </w:r>
      <w:r w:rsidRPr="00671E23">
        <w:rPr>
          <w:rFonts w:asciiTheme="minorHAnsi" w:hAnsiTheme="minorHAnsi" w:cstheme="minorHAnsi"/>
          <w:sz w:val="24"/>
          <w:szCs w:val="24"/>
        </w:rPr>
        <w:t xml:space="preserve"> framework provided consistency across the sample and allowed for comparison to be made between</w:t>
      </w:r>
      <w:r w:rsidRPr="00671E23">
        <w:rPr>
          <w:rFonts w:asciiTheme="minorHAnsi" w:hAnsiTheme="minorHAnsi" w:cstheme="minorHAnsi"/>
          <w:bCs/>
          <w:sz w:val="24"/>
          <w:szCs w:val="24"/>
        </w:rPr>
        <w:t xml:space="preserve"> issues discussed by the groups</w:t>
      </w:r>
      <w:r>
        <w:rPr>
          <w:rFonts w:asciiTheme="minorHAnsi" w:hAnsiTheme="minorHAnsi" w:cstheme="minorHAnsi"/>
          <w:sz w:val="24"/>
          <w:szCs w:val="24"/>
        </w:rPr>
        <w:t xml:space="preserve">. </w:t>
      </w:r>
      <w:r w:rsidRPr="00671E23">
        <w:rPr>
          <w:rFonts w:asciiTheme="minorHAnsi" w:hAnsiTheme="minorHAnsi" w:cstheme="minorHAnsi"/>
          <w:sz w:val="24"/>
          <w:szCs w:val="24"/>
        </w:rPr>
        <w:t>The discussions were audio-recorded</w:t>
      </w:r>
      <w:r>
        <w:rPr>
          <w:rFonts w:asciiTheme="minorHAnsi" w:hAnsiTheme="minorHAnsi" w:cstheme="minorHAnsi"/>
          <w:sz w:val="24"/>
          <w:szCs w:val="24"/>
        </w:rPr>
        <w:t>. The data collected were</w:t>
      </w:r>
      <w:r w:rsidRPr="00671E23">
        <w:rPr>
          <w:rFonts w:asciiTheme="minorHAnsi" w:hAnsiTheme="minorHAnsi" w:cstheme="minorHAnsi"/>
          <w:sz w:val="24"/>
          <w:szCs w:val="24"/>
        </w:rPr>
        <w:t xml:space="preserve"> transcribed verbatim into text</w:t>
      </w:r>
      <w:r>
        <w:rPr>
          <w:rFonts w:asciiTheme="minorHAnsi" w:hAnsiTheme="minorHAnsi" w:cstheme="minorHAnsi"/>
          <w:sz w:val="24"/>
          <w:szCs w:val="24"/>
        </w:rPr>
        <w:t>.</w:t>
      </w:r>
      <w:r w:rsidRPr="00671E23">
        <w:rPr>
          <w:rFonts w:asciiTheme="minorHAnsi" w:hAnsiTheme="minorHAnsi" w:cstheme="minorHAnsi"/>
          <w:sz w:val="24"/>
          <w:szCs w:val="24"/>
        </w:rPr>
        <w:t xml:space="preserve"> </w:t>
      </w:r>
      <w:r w:rsidRPr="00671E23">
        <w:rPr>
          <w:rFonts w:asciiTheme="minorHAnsi" w:hAnsiTheme="minorHAnsi" w:cstheme="minorHAnsi"/>
          <w:bCs/>
          <w:color w:val="000000"/>
          <w:sz w:val="24"/>
          <w:szCs w:val="24"/>
        </w:rPr>
        <w:t xml:space="preserve">The focus groups were coded alphabetically M to O, and by colour, and participants were anonymised and given fictitious </w:t>
      </w:r>
      <w:r>
        <w:rPr>
          <w:rFonts w:asciiTheme="minorHAnsi" w:hAnsiTheme="minorHAnsi" w:cstheme="minorHAnsi"/>
          <w:bCs/>
          <w:sz w:val="24"/>
          <w:szCs w:val="24"/>
        </w:rPr>
        <w:t>names (Appendix 12).</w:t>
      </w:r>
    </w:p>
    <w:p w14:paraId="5310318D" w14:textId="77777777" w:rsidR="00134138" w:rsidRDefault="00134138" w:rsidP="003E44DF">
      <w:pPr>
        <w:spacing w:after="0" w:line="360" w:lineRule="auto"/>
        <w:jc w:val="both"/>
        <w:rPr>
          <w:rFonts w:asciiTheme="minorHAnsi" w:hAnsiTheme="minorHAnsi" w:cstheme="minorHAnsi"/>
          <w:sz w:val="24"/>
          <w:szCs w:val="24"/>
        </w:rPr>
      </w:pPr>
    </w:p>
    <w:p w14:paraId="2F49D0FB" w14:textId="77777777" w:rsidR="00134138" w:rsidRPr="00D0780E" w:rsidRDefault="00134138" w:rsidP="003E44DF">
      <w:pPr>
        <w:pStyle w:val="CommentText"/>
        <w:tabs>
          <w:tab w:val="left" w:pos="-142"/>
        </w:tabs>
        <w:spacing w:after="0" w:line="360" w:lineRule="auto"/>
        <w:ind w:right="18"/>
        <w:jc w:val="both"/>
        <w:rPr>
          <w:rFonts w:ascii="Calibri" w:hAnsi="Calibri"/>
          <w:color w:val="000000"/>
          <w:sz w:val="24"/>
          <w:szCs w:val="24"/>
        </w:rPr>
      </w:pPr>
      <w:r w:rsidRPr="00EC4543">
        <w:rPr>
          <w:rFonts w:ascii="Calibri" w:hAnsi="Calibri"/>
          <w:b/>
          <w:color w:val="000000"/>
          <w:sz w:val="24"/>
          <w:szCs w:val="24"/>
        </w:rPr>
        <w:t xml:space="preserve">3.9.4 </w:t>
      </w:r>
      <w:r w:rsidRPr="00EC4543">
        <w:rPr>
          <w:rFonts w:ascii="Calibri" w:hAnsi="Calibri"/>
          <w:b/>
          <w:i/>
          <w:color w:val="000000"/>
          <w:sz w:val="24"/>
          <w:szCs w:val="24"/>
        </w:rPr>
        <w:t xml:space="preserve">Telephone </w:t>
      </w:r>
      <w:r w:rsidR="00902A36" w:rsidRPr="00EC4543">
        <w:rPr>
          <w:rFonts w:ascii="Calibri" w:hAnsi="Calibri"/>
          <w:b/>
          <w:i/>
          <w:color w:val="000000"/>
          <w:sz w:val="24"/>
          <w:szCs w:val="24"/>
        </w:rPr>
        <w:t>i</w:t>
      </w:r>
      <w:r w:rsidRPr="00EC4543">
        <w:rPr>
          <w:rFonts w:ascii="Calibri" w:hAnsi="Calibri"/>
          <w:b/>
          <w:i/>
          <w:color w:val="000000"/>
          <w:sz w:val="24"/>
          <w:szCs w:val="24"/>
        </w:rPr>
        <w:t>nterviews, policymakers</w:t>
      </w:r>
      <w:r w:rsidR="00902A36" w:rsidRPr="00EC4543">
        <w:rPr>
          <w:rFonts w:ascii="Calibri" w:hAnsi="Calibri"/>
          <w:b/>
          <w:i/>
          <w:color w:val="000000"/>
          <w:sz w:val="24"/>
          <w:szCs w:val="24"/>
        </w:rPr>
        <w:t xml:space="preserve"> </w:t>
      </w:r>
      <w:r w:rsidR="009F4140" w:rsidRPr="00EC4543">
        <w:rPr>
          <w:rFonts w:ascii="Calibri" w:hAnsi="Calibri"/>
          <w:b/>
          <w:i/>
          <w:color w:val="000000"/>
          <w:sz w:val="24"/>
          <w:szCs w:val="24"/>
        </w:rPr>
        <w:t>–</w:t>
      </w:r>
      <w:r w:rsidRPr="00EC4543">
        <w:rPr>
          <w:rFonts w:ascii="Calibri" w:hAnsi="Calibri"/>
          <w:b/>
          <w:i/>
          <w:color w:val="000000"/>
          <w:sz w:val="24"/>
          <w:szCs w:val="24"/>
        </w:rPr>
        <w:t xml:space="preserve"> research stage 4</w:t>
      </w:r>
    </w:p>
    <w:p w14:paraId="3DE2F018" w14:textId="77777777" w:rsidR="00134138" w:rsidRPr="00C23CCD" w:rsidRDefault="00134138" w:rsidP="00134138">
      <w:pPr>
        <w:spacing w:line="360" w:lineRule="auto"/>
        <w:jc w:val="both"/>
        <w:rPr>
          <w:rFonts w:ascii="Calibri" w:hAnsi="Calibri"/>
          <w:bCs/>
          <w:sz w:val="24"/>
          <w:szCs w:val="24"/>
        </w:rPr>
      </w:pPr>
      <w:r w:rsidRPr="004F1C81">
        <w:rPr>
          <w:rFonts w:ascii="Calibri" w:hAnsi="Calibri"/>
          <w:sz w:val="24"/>
          <w:szCs w:val="24"/>
        </w:rPr>
        <w:t>I used existing professional networks</w:t>
      </w:r>
      <w:r w:rsidRPr="004F1C81">
        <w:rPr>
          <w:rFonts w:ascii="Calibri" w:hAnsi="Calibri"/>
          <w:bCs/>
          <w:sz w:val="24"/>
          <w:szCs w:val="24"/>
        </w:rPr>
        <w:t xml:space="preserve"> </w:t>
      </w:r>
      <w:r w:rsidRPr="004F1C81">
        <w:rPr>
          <w:rFonts w:ascii="Calibri" w:hAnsi="Calibri"/>
          <w:sz w:val="24"/>
          <w:szCs w:val="24"/>
        </w:rPr>
        <w:t>to approach</w:t>
      </w:r>
      <w:r w:rsidRPr="004F1C81">
        <w:rPr>
          <w:rFonts w:ascii="Calibri" w:hAnsi="Calibri"/>
          <w:bCs/>
          <w:sz w:val="24"/>
          <w:szCs w:val="24"/>
        </w:rPr>
        <w:t xml:space="preserve"> relevant stakeholders</w:t>
      </w:r>
      <w:r w:rsidRPr="004F1C81">
        <w:rPr>
          <w:rFonts w:ascii="Calibri" w:hAnsi="Calibri"/>
          <w:sz w:val="24"/>
          <w:szCs w:val="24"/>
        </w:rPr>
        <w:t xml:space="preserve"> to be interviewed</w:t>
      </w:r>
      <w:r w:rsidRPr="004F1C81">
        <w:rPr>
          <w:rFonts w:ascii="Calibri" w:hAnsi="Calibri"/>
          <w:bCs/>
          <w:sz w:val="24"/>
          <w:szCs w:val="24"/>
        </w:rPr>
        <w:t>.</w:t>
      </w:r>
      <w:r w:rsidRPr="004F1C81">
        <w:rPr>
          <w:rStyle w:val="FootnoteReference"/>
          <w:rFonts w:ascii="Calibri" w:hAnsi="Calibri"/>
          <w:bCs/>
          <w:sz w:val="24"/>
          <w:szCs w:val="24"/>
        </w:rPr>
        <w:footnoteReference w:id="64"/>
      </w:r>
      <w:r>
        <w:rPr>
          <w:rFonts w:ascii="Calibri" w:hAnsi="Calibri"/>
          <w:bCs/>
          <w:sz w:val="24"/>
          <w:szCs w:val="24"/>
        </w:rPr>
        <w:t xml:space="preserve"> </w:t>
      </w:r>
      <w:r w:rsidRPr="00F75D81">
        <w:rPr>
          <w:rFonts w:ascii="Calibri" w:hAnsi="Calibri"/>
          <w:bCs/>
          <w:sz w:val="24"/>
          <w:szCs w:val="24"/>
        </w:rPr>
        <w:t xml:space="preserve">This ensured </w:t>
      </w:r>
      <w:r>
        <w:rPr>
          <w:rFonts w:ascii="Calibri" w:hAnsi="Calibri"/>
          <w:bCs/>
          <w:sz w:val="24"/>
          <w:szCs w:val="24"/>
        </w:rPr>
        <w:t xml:space="preserve">that </w:t>
      </w:r>
      <w:r w:rsidRPr="00F75D81">
        <w:rPr>
          <w:rFonts w:ascii="Calibri" w:hAnsi="Calibri"/>
          <w:bCs/>
          <w:sz w:val="24"/>
          <w:szCs w:val="24"/>
        </w:rPr>
        <w:t xml:space="preserve">the participant sample </w:t>
      </w:r>
      <w:r>
        <w:rPr>
          <w:rFonts w:ascii="Calibri" w:hAnsi="Calibri"/>
          <w:bCs/>
          <w:sz w:val="24"/>
          <w:szCs w:val="24"/>
        </w:rPr>
        <w:t xml:space="preserve">of five </w:t>
      </w:r>
      <w:r w:rsidRPr="00F75D81">
        <w:rPr>
          <w:rFonts w:ascii="Calibri" w:hAnsi="Calibri"/>
          <w:bCs/>
          <w:sz w:val="24"/>
          <w:szCs w:val="24"/>
        </w:rPr>
        <w:t>met the specific purpose of the research activity by virtue of their professio</w:t>
      </w:r>
      <w:r>
        <w:rPr>
          <w:rFonts w:ascii="Calibri" w:hAnsi="Calibri"/>
          <w:bCs/>
          <w:sz w:val="24"/>
          <w:szCs w:val="24"/>
        </w:rPr>
        <w:t>nal role and expertise (3.6.4).</w:t>
      </w:r>
      <w:r w:rsidRPr="00F75D81">
        <w:rPr>
          <w:rFonts w:ascii="Calibri" w:hAnsi="Calibri"/>
          <w:bCs/>
          <w:sz w:val="24"/>
          <w:szCs w:val="24"/>
        </w:rPr>
        <w:t xml:space="preserve"> </w:t>
      </w:r>
      <w:r w:rsidRPr="00F75D81">
        <w:rPr>
          <w:rFonts w:ascii="Calibri" w:hAnsi="Calibri"/>
          <w:sz w:val="24"/>
          <w:szCs w:val="24"/>
        </w:rPr>
        <w:t xml:space="preserve">Initial exploratory telephone contact was made with a list of eight policymakers. This presented an opportunity for </w:t>
      </w:r>
      <w:r>
        <w:rPr>
          <w:rFonts w:ascii="Calibri" w:hAnsi="Calibri"/>
          <w:sz w:val="24"/>
          <w:szCs w:val="24"/>
        </w:rPr>
        <w:t xml:space="preserve">me </w:t>
      </w:r>
      <w:r w:rsidRPr="00F75D81">
        <w:rPr>
          <w:rFonts w:ascii="Calibri" w:hAnsi="Calibri"/>
          <w:sz w:val="24"/>
          <w:szCs w:val="24"/>
        </w:rPr>
        <w:t>to explain in person the benefits of participating in these interviews.</w:t>
      </w:r>
      <w:r>
        <w:rPr>
          <w:rFonts w:ascii="Calibri" w:hAnsi="Calibri"/>
          <w:sz w:val="24"/>
          <w:szCs w:val="24"/>
        </w:rPr>
        <w:t xml:space="preserve"> It was followed</w:t>
      </w:r>
      <w:r w:rsidRPr="00F75D81">
        <w:rPr>
          <w:rFonts w:ascii="Calibri" w:hAnsi="Calibri"/>
          <w:sz w:val="24"/>
          <w:szCs w:val="24"/>
        </w:rPr>
        <w:t xml:space="preserve"> by sending a </w:t>
      </w:r>
      <w:r w:rsidRPr="00D14E28">
        <w:rPr>
          <w:rFonts w:ascii="Calibri" w:hAnsi="Calibri"/>
          <w:sz w:val="24"/>
          <w:szCs w:val="24"/>
        </w:rPr>
        <w:t>Project Information Sheet and Informed Consent Form to interested interviewees</w:t>
      </w:r>
      <w:r>
        <w:rPr>
          <w:rFonts w:ascii="Calibri" w:hAnsi="Calibri"/>
          <w:sz w:val="24"/>
          <w:szCs w:val="24"/>
        </w:rPr>
        <w:t xml:space="preserve"> </w:t>
      </w:r>
      <w:r w:rsidRPr="00D85FE8">
        <w:rPr>
          <w:rFonts w:ascii="Calibri" w:hAnsi="Calibri"/>
          <w:sz w:val="24"/>
          <w:szCs w:val="24"/>
        </w:rPr>
        <w:t>(Appendix 17</w:t>
      </w:r>
      <w:r>
        <w:rPr>
          <w:rFonts w:ascii="Calibri" w:hAnsi="Calibri"/>
          <w:sz w:val="24"/>
          <w:szCs w:val="24"/>
        </w:rPr>
        <w:t xml:space="preserve">). </w:t>
      </w:r>
      <w:r w:rsidRPr="00F75D81">
        <w:rPr>
          <w:rFonts w:ascii="Calibri" w:hAnsi="Calibri"/>
          <w:sz w:val="24"/>
          <w:szCs w:val="24"/>
        </w:rPr>
        <w:t>Interviewees were then contacted</w:t>
      </w:r>
      <w:r>
        <w:rPr>
          <w:rFonts w:ascii="Calibri" w:hAnsi="Calibri"/>
          <w:sz w:val="24"/>
          <w:szCs w:val="24"/>
        </w:rPr>
        <w:t>,</w:t>
      </w:r>
      <w:r w:rsidRPr="00F75D81">
        <w:rPr>
          <w:rFonts w:ascii="Calibri" w:hAnsi="Calibri"/>
          <w:sz w:val="24"/>
          <w:szCs w:val="24"/>
        </w:rPr>
        <w:t xml:space="preserve"> and a </w:t>
      </w:r>
      <w:r w:rsidRPr="00E71A79">
        <w:rPr>
          <w:rFonts w:ascii="Calibri" w:hAnsi="Calibri"/>
          <w:sz w:val="24"/>
          <w:szCs w:val="24"/>
        </w:rPr>
        <w:t>list of five interviewees was confirmed</w:t>
      </w:r>
      <w:r>
        <w:rPr>
          <w:rFonts w:ascii="Calibri" w:hAnsi="Calibri"/>
          <w:sz w:val="24"/>
          <w:szCs w:val="24"/>
        </w:rPr>
        <w:t>.</w:t>
      </w:r>
      <w:r w:rsidRPr="00F75D81">
        <w:rPr>
          <w:rFonts w:ascii="Calibri" w:hAnsi="Calibri"/>
          <w:sz w:val="24"/>
          <w:szCs w:val="24"/>
        </w:rPr>
        <w:t xml:space="preserve"> The remainder were put on standby in case any </w:t>
      </w:r>
      <w:r>
        <w:rPr>
          <w:rFonts w:ascii="Calibri" w:hAnsi="Calibri"/>
          <w:sz w:val="24"/>
          <w:szCs w:val="24"/>
        </w:rPr>
        <w:t xml:space="preserve">of the first five </w:t>
      </w:r>
      <w:r w:rsidRPr="00F75D81">
        <w:rPr>
          <w:rFonts w:ascii="Calibri" w:hAnsi="Calibri"/>
          <w:sz w:val="24"/>
          <w:szCs w:val="24"/>
        </w:rPr>
        <w:t>dropped out.</w:t>
      </w:r>
      <w:r>
        <w:rPr>
          <w:rFonts w:ascii="Calibri" w:hAnsi="Calibri"/>
          <w:sz w:val="24"/>
          <w:szCs w:val="24"/>
        </w:rPr>
        <w:t xml:space="preserve"> </w:t>
      </w:r>
      <w:r w:rsidRPr="00F75D81">
        <w:rPr>
          <w:rFonts w:ascii="Calibri" w:hAnsi="Calibri"/>
          <w:sz w:val="24"/>
          <w:szCs w:val="24"/>
        </w:rPr>
        <w:t>The interview dates were arranged in advance</w:t>
      </w:r>
      <w:r>
        <w:rPr>
          <w:rFonts w:ascii="Calibri" w:hAnsi="Calibri"/>
          <w:sz w:val="24"/>
          <w:szCs w:val="24"/>
        </w:rPr>
        <w:t>,</w:t>
      </w:r>
      <w:r w:rsidRPr="00F75D81">
        <w:rPr>
          <w:rFonts w:ascii="Calibri" w:hAnsi="Calibri"/>
          <w:sz w:val="24"/>
          <w:szCs w:val="24"/>
        </w:rPr>
        <w:t xml:space="preserve"> </w:t>
      </w:r>
      <w:r>
        <w:rPr>
          <w:rFonts w:ascii="Calibri" w:hAnsi="Calibri"/>
          <w:sz w:val="24"/>
          <w:szCs w:val="24"/>
        </w:rPr>
        <w:t xml:space="preserve">at times to suit participants. </w:t>
      </w:r>
      <w:r w:rsidRPr="00C23CCD">
        <w:rPr>
          <w:rFonts w:ascii="Calibri" w:hAnsi="Calibri"/>
          <w:sz w:val="24"/>
          <w:szCs w:val="24"/>
        </w:rPr>
        <w:t>The target sample population of five interviewees was recruited over a four-month period</w:t>
      </w:r>
      <w:r>
        <w:rPr>
          <w:rFonts w:ascii="Calibri" w:hAnsi="Calibri"/>
          <w:sz w:val="24"/>
          <w:szCs w:val="24"/>
        </w:rPr>
        <w:t>,</w:t>
      </w:r>
      <w:r w:rsidRPr="00C23CCD">
        <w:rPr>
          <w:rFonts w:ascii="Calibri" w:hAnsi="Calibri"/>
          <w:sz w:val="24"/>
          <w:szCs w:val="24"/>
        </w:rPr>
        <w:t xml:space="preserve"> and the interviews were conducted between September and December </w:t>
      </w:r>
      <w:r w:rsidRPr="00D85FE8">
        <w:rPr>
          <w:rFonts w:ascii="Calibri" w:hAnsi="Calibri"/>
          <w:sz w:val="24"/>
          <w:szCs w:val="24"/>
        </w:rPr>
        <w:t>2015 (Appendix 12).</w:t>
      </w:r>
    </w:p>
    <w:p w14:paraId="4621AA6D" w14:textId="77777777" w:rsidR="00134138" w:rsidRDefault="00134138" w:rsidP="003E44DF">
      <w:pPr>
        <w:spacing w:after="0" w:line="360" w:lineRule="auto"/>
        <w:jc w:val="both"/>
        <w:rPr>
          <w:rFonts w:ascii="Calibri" w:hAnsi="Calibri"/>
          <w:bCs/>
          <w:sz w:val="24"/>
          <w:szCs w:val="24"/>
        </w:rPr>
      </w:pPr>
      <w:r>
        <w:rPr>
          <w:rFonts w:ascii="Calibri" w:hAnsi="Calibri"/>
          <w:bCs/>
          <w:sz w:val="24"/>
          <w:szCs w:val="24"/>
        </w:rPr>
        <w:t>Thomas and Purdon (1994)</w:t>
      </w:r>
      <w:r w:rsidRPr="006B49F0">
        <w:rPr>
          <w:rFonts w:ascii="Calibri" w:hAnsi="Calibri"/>
          <w:bCs/>
          <w:sz w:val="24"/>
          <w:szCs w:val="24"/>
        </w:rPr>
        <w:t xml:space="preserve"> suggest </w:t>
      </w:r>
      <w:r>
        <w:rPr>
          <w:rFonts w:ascii="Calibri" w:hAnsi="Calibri"/>
          <w:bCs/>
          <w:sz w:val="24"/>
          <w:szCs w:val="24"/>
        </w:rPr>
        <w:t xml:space="preserve">that, as </w:t>
      </w:r>
      <w:r w:rsidRPr="00F75D81">
        <w:rPr>
          <w:rFonts w:ascii="Calibri" w:hAnsi="Calibri"/>
          <w:bCs/>
          <w:sz w:val="24"/>
          <w:szCs w:val="24"/>
        </w:rPr>
        <w:t>with face-to-face interviewing, the quality of data collected</w:t>
      </w:r>
      <w:r>
        <w:rPr>
          <w:rFonts w:ascii="Calibri" w:hAnsi="Calibri"/>
          <w:bCs/>
          <w:sz w:val="24"/>
          <w:szCs w:val="24"/>
        </w:rPr>
        <w:t xml:space="preserve"> by telephone interviews</w:t>
      </w:r>
      <w:r w:rsidRPr="00F75D81">
        <w:rPr>
          <w:rFonts w:ascii="Calibri" w:hAnsi="Calibri"/>
          <w:bCs/>
          <w:sz w:val="24"/>
          <w:szCs w:val="24"/>
        </w:rPr>
        <w:t xml:space="preserve"> can depend on the participant’s level of knowledge and </w:t>
      </w:r>
      <w:r>
        <w:rPr>
          <w:rFonts w:ascii="Calibri" w:hAnsi="Calibri"/>
          <w:bCs/>
          <w:sz w:val="24"/>
          <w:szCs w:val="24"/>
        </w:rPr>
        <w:t>interest in the subject matter</w:t>
      </w:r>
      <w:r w:rsidRPr="004F1C81">
        <w:rPr>
          <w:rFonts w:ascii="Calibri" w:hAnsi="Calibri"/>
          <w:bCs/>
          <w:sz w:val="24"/>
          <w:szCs w:val="24"/>
        </w:rPr>
        <w:t xml:space="preserve">. </w:t>
      </w:r>
      <w:r w:rsidRPr="004F1C81">
        <w:rPr>
          <w:rFonts w:ascii="Calibri" w:hAnsi="Calibri" w:cs="Tahoma"/>
          <w:sz w:val="24"/>
          <w:szCs w:val="24"/>
        </w:rPr>
        <w:t>Questions</w:t>
      </w:r>
      <w:r w:rsidRPr="00F75D81">
        <w:rPr>
          <w:rFonts w:ascii="Calibri" w:hAnsi="Calibri" w:cs="Tahoma"/>
          <w:sz w:val="24"/>
          <w:szCs w:val="24"/>
        </w:rPr>
        <w:t xml:space="preserve"> were based on the questionnaire results and findings from the senior manager </w:t>
      </w:r>
      <w:r>
        <w:rPr>
          <w:rFonts w:ascii="Calibri" w:hAnsi="Calibri" w:cs="Tahoma"/>
          <w:sz w:val="24"/>
          <w:szCs w:val="24"/>
        </w:rPr>
        <w:t>interviews (Appendix 8).</w:t>
      </w:r>
      <w:r w:rsidRPr="00D85FE8">
        <w:rPr>
          <w:rFonts w:ascii="Calibri" w:hAnsi="Calibri" w:cs="Tahoma"/>
          <w:sz w:val="24"/>
          <w:szCs w:val="24"/>
        </w:rPr>
        <w:t xml:space="preserve"> </w:t>
      </w:r>
      <w:r w:rsidRPr="00F75D81">
        <w:rPr>
          <w:rFonts w:ascii="Calibri" w:hAnsi="Calibri" w:cs="Tahoma"/>
          <w:sz w:val="24"/>
          <w:szCs w:val="24"/>
        </w:rPr>
        <w:lastRenderedPageBreak/>
        <w:t>These questions were communicated in advance to interviewees</w:t>
      </w:r>
      <w:r>
        <w:rPr>
          <w:rFonts w:ascii="Calibri" w:hAnsi="Calibri" w:cs="Tahoma"/>
          <w:sz w:val="24"/>
          <w:szCs w:val="24"/>
        </w:rPr>
        <w:t>,</w:t>
      </w:r>
      <w:r w:rsidRPr="00F75D81">
        <w:rPr>
          <w:rFonts w:ascii="Calibri" w:hAnsi="Calibri" w:cs="Tahoma"/>
          <w:sz w:val="24"/>
          <w:szCs w:val="24"/>
        </w:rPr>
        <w:t xml:space="preserve"> giving them</w:t>
      </w:r>
      <w:r w:rsidRPr="00F75D81">
        <w:rPr>
          <w:rFonts w:ascii="Calibri" w:hAnsi="Calibri"/>
          <w:bCs/>
          <w:sz w:val="24"/>
          <w:szCs w:val="24"/>
        </w:rPr>
        <w:t xml:space="preserve"> ti</w:t>
      </w:r>
      <w:r w:rsidR="004F1C81">
        <w:rPr>
          <w:rFonts w:ascii="Calibri" w:hAnsi="Calibri"/>
          <w:bCs/>
          <w:sz w:val="24"/>
          <w:szCs w:val="24"/>
        </w:rPr>
        <w:t>me to prepare their responses.</w:t>
      </w:r>
      <w:r w:rsidR="00426F00">
        <w:rPr>
          <w:rFonts w:ascii="Calibri" w:hAnsi="Calibri"/>
          <w:bCs/>
          <w:sz w:val="24"/>
          <w:szCs w:val="24"/>
        </w:rPr>
        <w:t xml:space="preserve"> </w:t>
      </w:r>
      <w:r w:rsidRPr="00F75D81">
        <w:rPr>
          <w:rFonts w:ascii="Calibri" w:hAnsi="Calibri" w:cs="Tahoma"/>
          <w:sz w:val="24"/>
          <w:szCs w:val="24"/>
        </w:rPr>
        <w:t xml:space="preserve">The data collected was </w:t>
      </w:r>
      <w:r w:rsidRPr="00D14E28">
        <w:rPr>
          <w:rFonts w:ascii="Calibri" w:hAnsi="Calibri" w:cs="Tahoma"/>
          <w:sz w:val="24"/>
          <w:szCs w:val="24"/>
        </w:rPr>
        <w:t xml:space="preserve">transcribed </w:t>
      </w:r>
      <w:r w:rsidRPr="00A66A1B">
        <w:rPr>
          <w:rFonts w:ascii="Calibri" w:hAnsi="Calibri" w:cs="Tahoma"/>
          <w:sz w:val="24"/>
          <w:szCs w:val="24"/>
        </w:rPr>
        <w:t>verbatim into text</w:t>
      </w:r>
      <w:r>
        <w:rPr>
          <w:rFonts w:ascii="Calibri" w:hAnsi="Calibri" w:cs="Tahoma"/>
          <w:b/>
          <w:sz w:val="24"/>
          <w:szCs w:val="24"/>
        </w:rPr>
        <w:t xml:space="preserve"> </w:t>
      </w:r>
      <w:r w:rsidRPr="00D14E28">
        <w:rPr>
          <w:rFonts w:ascii="Calibri" w:hAnsi="Calibri" w:cs="Tahoma"/>
          <w:sz w:val="24"/>
          <w:szCs w:val="24"/>
        </w:rPr>
        <w:t xml:space="preserve">from </w:t>
      </w:r>
      <w:r>
        <w:rPr>
          <w:rFonts w:ascii="Calibri" w:hAnsi="Calibri" w:cs="Tahoma"/>
          <w:sz w:val="24"/>
          <w:szCs w:val="24"/>
        </w:rPr>
        <w:t>audio</w:t>
      </w:r>
      <w:r w:rsidRPr="00F75D81">
        <w:rPr>
          <w:rFonts w:ascii="Calibri" w:hAnsi="Calibri" w:cs="Tahoma"/>
          <w:sz w:val="24"/>
          <w:szCs w:val="24"/>
        </w:rPr>
        <w:t>-recordings</w:t>
      </w:r>
      <w:r>
        <w:rPr>
          <w:rFonts w:ascii="Calibri" w:hAnsi="Calibri" w:cs="Tahoma"/>
          <w:sz w:val="24"/>
          <w:szCs w:val="24"/>
        </w:rPr>
        <w:t xml:space="preserve"> </w:t>
      </w:r>
      <w:r w:rsidRPr="00F75D81">
        <w:rPr>
          <w:rFonts w:ascii="Calibri" w:hAnsi="Calibri" w:cs="Tahoma"/>
          <w:sz w:val="24"/>
          <w:szCs w:val="24"/>
        </w:rPr>
        <w:t>of the interviews</w:t>
      </w:r>
      <w:r>
        <w:rPr>
          <w:rFonts w:ascii="Calibri" w:hAnsi="Calibri" w:cs="Tahoma"/>
          <w:sz w:val="24"/>
          <w:szCs w:val="24"/>
        </w:rPr>
        <w:t xml:space="preserve">. </w:t>
      </w:r>
      <w:r>
        <w:rPr>
          <w:rFonts w:ascii="Calibri" w:hAnsi="Calibri"/>
          <w:sz w:val="24"/>
          <w:szCs w:val="24"/>
        </w:rPr>
        <w:t>The interviews</w:t>
      </w:r>
      <w:r w:rsidRPr="00F75D81">
        <w:rPr>
          <w:rFonts w:ascii="Calibri" w:hAnsi="Calibri"/>
          <w:sz w:val="24"/>
          <w:szCs w:val="24"/>
        </w:rPr>
        <w:t xml:space="preserve"> were coded alphabetically P to T</w:t>
      </w:r>
      <w:r>
        <w:rPr>
          <w:rFonts w:ascii="Calibri" w:hAnsi="Calibri"/>
          <w:sz w:val="24"/>
          <w:szCs w:val="24"/>
        </w:rPr>
        <w:t>,</w:t>
      </w:r>
      <w:r w:rsidRPr="00F75D81">
        <w:rPr>
          <w:rFonts w:ascii="Calibri" w:hAnsi="Calibri"/>
          <w:sz w:val="24"/>
          <w:szCs w:val="24"/>
        </w:rPr>
        <w:t xml:space="preserve"> and by colour, and</w:t>
      </w:r>
      <w:r w:rsidRPr="00F75D81">
        <w:rPr>
          <w:rFonts w:ascii="Calibri" w:hAnsi="Calibri"/>
          <w:bCs/>
          <w:sz w:val="24"/>
          <w:szCs w:val="24"/>
        </w:rPr>
        <w:t xml:space="preserve"> </w:t>
      </w:r>
      <w:r>
        <w:rPr>
          <w:rFonts w:ascii="Calibri" w:hAnsi="Calibri"/>
          <w:bCs/>
          <w:sz w:val="24"/>
          <w:szCs w:val="24"/>
        </w:rPr>
        <w:t xml:space="preserve">participants were </w:t>
      </w:r>
      <w:r w:rsidRPr="00F75D81">
        <w:rPr>
          <w:rFonts w:ascii="Calibri" w:hAnsi="Calibri"/>
          <w:bCs/>
          <w:sz w:val="24"/>
          <w:szCs w:val="24"/>
        </w:rPr>
        <w:t>anonymised</w:t>
      </w:r>
      <w:r>
        <w:rPr>
          <w:rFonts w:ascii="Calibri" w:hAnsi="Calibri"/>
          <w:bCs/>
          <w:sz w:val="24"/>
          <w:szCs w:val="24"/>
        </w:rPr>
        <w:t xml:space="preserve"> and given fictitious </w:t>
      </w:r>
      <w:r w:rsidRPr="00D85FE8">
        <w:rPr>
          <w:rFonts w:ascii="Calibri" w:hAnsi="Calibri"/>
          <w:bCs/>
          <w:sz w:val="24"/>
          <w:szCs w:val="24"/>
        </w:rPr>
        <w:t>names (Appendix 12</w:t>
      </w:r>
      <w:r>
        <w:rPr>
          <w:rFonts w:ascii="Calibri" w:hAnsi="Calibri"/>
          <w:bCs/>
          <w:sz w:val="24"/>
          <w:szCs w:val="24"/>
        </w:rPr>
        <w:t>).</w:t>
      </w:r>
    </w:p>
    <w:p w14:paraId="1493EC0B" w14:textId="77777777" w:rsidR="00A44A31" w:rsidRDefault="00A44A31" w:rsidP="003E44DF">
      <w:pPr>
        <w:spacing w:after="0" w:line="360" w:lineRule="auto"/>
        <w:jc w:val="both"/>
        <w:rPr>
          <w:rFonts w:ascii="Calibri" w:hAnsi="Calibri"/>
          <w:bCs/>
          <w:sz w:val="24"/>
          <w:szCs w:val="24"/>
        </w:rPr>
      </w:pPr>
    </w:p>
    <w:p w14:paraId="09D330AD" w14:textId="77777777" w:rsidR="00A44A31" w:rsidRPr="007950D7" w:rsidRDefault="00A44A31" w:rsidP="003E44DF">
      <w:pPr>
        <w:spacing w:after="0" w:line="360" w:lineRule="auto"/>
        <w:jc w:val="both"/>
        <w:rPr>
          <w:rFonts w:ascii="Calibri" w:hAnsi="Calibri"/>
          <w:bCs/>
          <w:sz w:val="24"/>
          <w:szCs w:val="24"/>
        </w:rPr>
      </w:pPr>
    </w:p>
    <w:p w14:paraId="05FF05B0" w14:textId="77777777" w:rsidR="00134138" w:rsidRDefault="00134138" w:rsidP="00134138">
      <w:pPr>
        <w:spacing w:line="360" w:lineRule="auto"/>
        <w:jc w:val="both"/>
        <w:rPr>
          <w:rFonts w:ascii="Calibri" w:hAnsi="Calibri"/>
          <w:b/>
          <w:sz w:val="24"/>
          <w:szCs w:val="24"/>
          <w:lang w:val="en-US"/>
        </w:rPr>
      </w:pPr>
      <w:r>
        <w:rPr>
          <w:rFonts w:ascii="Calibri" w:hAnsi="Calibri"/>
          <w:b/>
          <w:sz w:val="28"/>
          <w:szCs w:val="28"/>
          <w:lang w:val="en-US"/>
        </w:rPr>
        <w:t xml:space="preserve">3.10 </w:t>
      </w:r>
      <w:r w:rsidRPr="00724684">
        <w:rPr>
          <w:rFonts w:ascii="Calibri" w:hAnsi="Calibri"/>
          <w:b/>
          <w:i/>
          <w:sz w:val="28"/>
          <w:szCs w:val="28"/>
          <w:lang w:val="en-US"/>
        </w:rPr>
        <w:t xml:space="preserve">Data </w:t>
      </w:r>
      <w:r w:rsidR="00902A36">
        <w:rPr>
          <w:rFonts w:ascii="Calibri" w:hAnsi="Calibri"/>
          <w:b/>
          <w:i/>
          <w:sz w:val="28"/>
          <w:szCs w:val="28"/>
          <w:lang w:val="en-US"/>
        </w:rPr>
        <w:t>a</w:t>
      </w:r>
      <w:r w:rsidRPr="00724684">
        <w:rPr>
          <w:rFonts w:ascii="Calibri" w:hAnsi="Calibri"/>
          <w:b/>
          <w:i/>
          <w:sz w:val="28"/>
          <w:szCs w:val="28"/>
          <w:lang w:val="en-US"/>
        </w:rPr>
        <w:t>nalysis</w:t>
      </w:r>
      <w:r>
        <w:rPr>
          <w:rFonts w:ascii="Calibri" w:hAnsi="Calibri"/>
          <w:b/>
          <w:sz w:val="28"/>
          <w:szCs w:val="28"/>
          <w:lang w:val="en-US"/>
        </w:rPr>
        <w:t xml:space="preserve"> </w:t>
      </w:r>
    </w:p>
    <w:p w14:paraId="2389E431" w14:textId="77777777" w:rsidR="00134138" w:rsidRDefault="00134138" w:rsidP="003E44DF">
      <w:pPr>
        <w:spacing w:after="0" w:line="360" w:lineRule="auto"/>
        <w:jc w:val="both"/>
        <w:rPr>
          <w:rFonts w:ascii="Calibri" w:hAnsi="Calibri"/>
          <w:bCs/>
          <w:sz w:val="24"/>
          <w:szCs w:val="24"/>
        </w:rPr>
      </w:pPr>
      <w:r>
        <w:rPr>
          <w:rFonts w:ascii="Calibri" w:hAnsi="Calibri"/>
          <w:sz w:val="24"/>
          <w:szCs w:val="24"/>
        </w:rPr>
        <w:t>The question of ‘how the data would be analysed’ was a priority at the design and planning stage of the research, and integral to the instrumentation used</w:t>
      </w:r>
      <w:r w:rsidRPr="008C6615">
        <w:rPr>
          <w:rFonts w:ascii="Calibri" w:hAnsi="Calibri"/>
          <w:color w:val="7030A0"/>
          <w:sz w:val="24"/>
          <w:szCs w:val="24"/>
        </w:rPr>
        <w:t>.</w:t>
      </w:r>
      <w:r>
        <w:rPr>
          <w:rFonts w:ascii="Calibri" w:hAnsi="Calibri"/>
          <w:color w:val="7030A0"/>
          <w:sz w:val="24"/>
          <w:szCs w:val="24"/>
        </w:rPr>
        <w:t xml:space="preserve"> </w:t>
      </w:r>
      <w:r w:rsidRPr="009C365D">
        <w:rPr>
          <w:rFonts w:ascii="Calibri" w:hAnsi="Calibri"/>
          <w:sz w:val="24"/>
          <w:szCs w:val="24"/>
        </w:rPr>
        <w:t xml:space="preserve">The criteria for choosing which form of analysis to use was governed by fitness for purpose, and to ensure </w:t>
      </w:r>
      <w:r w:rsidRPr="008969AF">
        <w:rPr>
          <w:rFonts w:ascii="Calibri" w:hAnsi="Calibri"/>
          <w:bCs/>
          <w:sz w:val="24"/>
          <w:szCs w:val="24"/>
        </w:rPr>
        <w:t>validity</w:t>
      </w:r>
      <w:r w:rsidR="007670FD" w:rsidRPr="008969AF">
        <w:rPr>
          <w:rFonts w:ascii="Calibri" w:hAnsi="Calibri"/>
          <w:bCs/>
          <w:sz w:val="24"/>
          <w:szCs w:val="24"/>
        </w:rPr>
        <w:t>,</w:t>
      </w:r>
      <w:r w:rsidRPr="008969AF">
        <w:rPr>
          <w:rFonts w:ascii="Calibri" w:hAnsi="Calibri"/>
          <w:bCs/>
          <w:sz w:val="24"/>
          <w:szCs w:val="24"/>
        </w:rPr>
        <w:t xml:space="preserve"> and that</w:t>
      </w:r>
      <w:r w:rsidRPr="009C365D">
        <w:rPr>
          <w:rFonts w:ascii="Calibri" w:hAnsi="Calibri"/>
          <w:bCs/>
          <w:sz w:val="24"/>
          <w:szCs w:val="24"/>
        </w:rPr>
        <w:t xml:space="preserve"> the interpretations which followed from this addressed the research questions.</w:t>
      </w:r>
    </w:p>
    <w:p w14:paraId="7C03E890" w14:textId="77777777" w:rsidR="00134138" w:rsidRPr="00686AB3" w:rsidRDefault="00134138" w:rsidP="003E44DF">
      <w:pPr>
        <w:spacing w:after="0" w:line="360" w:lineRule="auto"/>
        <w:jc w:val="both"/>
        <w:rPr>
          <w:rFonts w:ascii="Calibri" w:hAnsi="Calibri"/>
          <w:bCs/>
          <w:sz w:val="24"/>
          <w:szCs w:val="24"/>
        </w:rPr>
      </w:pPr>
    </w:p>
    <w:p w14:paraId="3CFDE86E" w14:textId="77777777" w:rsidR="00134138" w:rsidRPr="003E7A47" w:rsidRDefault="00134138" w:rsidP="00134138">
      <w:pPr>
        <w:spacing w:after="0" w:line="360" w:lineRule="auto"/>
        <w:jc w:val="both"/>
        <w:rPr>
          <w:rFonts w:ascii="Calibri" w:hAnsi="Calibri"/>
          <w:b/>
          <w:bCs/>
          <w:sz w:val="24"/>
          <w:szCs w:val="24"/>
        </w:rPr>
      </w:pPr>
      <w:r w:rsidRPr="003429FC">
        <w:rPr>
          <w:rFonts w:ascii="Calibri" w:hAnsi="Calibri"/>
          <w:b/>
          <w:i/>
          <w:sz w:val="24"/>
          <w:szCs w:val="24"/>
        </w:rPr>
        <w:t xml:space="preserve">3.10.1 Questionnaire </w:t>
      </w:r>
      <w:r w:rsidRPr="003E7A47">
        <w:rPr>
          <w:rFonts w:ascii="Calibri" w:hAnsi="Calibri"/>
          <w:b/>
          <w:i/>
          <w:sz w:val="24"/>
          <w:szCs w:val="24"/>
        </w:rPr>
        <w:t>data analysis</w:t>
      </w:r>
    </w:p>
    <w:p w14:paraId="73CA9136" w14:textId="77777777" w:rsidR="00134138" w:rsidRPr="008969AF" w:rsidRDefault="00C51F53" w:rsidP="00134138">
      <w:pPr>
        <w:spacing w:line="360" w:lineRule="auto"/>
        <w:jc w:val="both"/>
        <w:rPr>
          <w:rFonts w:ascii="Calibri" w:hAnsi="Calibri"/>
          <w:sz w:val="20"/>
          <w:szCs w:val="20"/>
        </w:rPr>
      </w:pPr>
      <w:r>
        <w:rPr>
          <w:rFonts w:ascii="Calibri" w:hAnsi="Calibri"/>
          <w:sz w:val="24"/>
          <w:szCs w:val="24"/>
        </w:rPr>
        <w:t>The questionnaire</w:t>
      </w:r>
      <w:r w:rsidR="00134138" w:rsidRPr="00F75D81">
        <w:rPr>
          <w:rFonts w:ascii="Calibri" w:hAnsi="Calibri"/>
          <w:sz w:val="24"/>
          <w:szCs w:val="24"/>
        </w:rPr>
        <w:t xml:space="preserve"> collected numerical data </w:t>
      </w:r>
      <w:r w:rsidR="00134138">
        <w:rPr>
          <w:rFonts w:ascii="Calibri" w:hAnsi="Calibri"/>
          <w:sz w:val="24"/>
          <w:szCs w:val="24"/>
        </w:rPr>
        <w:t xml:space="preserve">that provided descriptive statistics </w:t>
      </w:r>
      <w:r w:rsidR="00134138" w:rsidRPr="00F75D81">
        <w:rPr>
          <w:rFonts w:ascii="Calibri" w:hAnsi="Calibri"/>
          <w:sz w:val="24"/>
          <w:szCs w:val="24"/>
        </w:rPr>
        <w:t>about the take-up of 16-18 NEET provision</w:t>
      </w:r>
      <w:r w:rsidR="00134138">
        <w:rPr>
          <w:rFonts w:ascii="Calibri" w:hAnsi="Calibri"/>
          <w:sz w:val="24"/>
          <w:szCs w:val="24"/>
        </w:rPr>
        <w:t>, such as, success rates over a three-</w:t>
      </w:r>
      <w:r w:rsidR="00134138" w:rsidRPr="00F75D81">
        <w:rPr>
          <w:rFonts w:ascii="Calibri" w:hAnsi="Calibri"/>
          <w:sz w:val="24"/>
          <w:szCs w:val="24"/>
        </w:rPr>
        <w:t xml:space="preserve">year period in a standardised </w:t>
      </w:r>
      <w:r w:rsidR="00134138">
        <w:rPr>
          <w:rFonts w:ascii="Calibri" w:hAnsi="Calibri"/>
          <w:sz w:val="24"/>
          <w:szCs w:val="24"/>
        </w:rPr>
        <w:t>form.</w:t>
      </w:r>
      <w:r w:rsidR="00134138" w:rsidRPr="00720897">
        <w:rPr>
          <w:rFonts w:ascii="Calibri" w:hAnsi="Calibri"/>
          <w:sz w:val="24"/>
          <w:szCs w:val="24"/>
        </w:rPr>
        <w:t xml:space="preserve"> This allowed</w:t>
      </w:r>
      <w:r w:rsidR="00134138">
        <w:rPr>
          <w:rFonts w:ascii="Calibri" w:hAnsi="Calibri"/>
          <w:sz w:val="24"/>
          <w:szCs w:val="24"/>
        </w:rPr>
        <w:t xml:space="preserve"> for comparative</w:t>
      </w:r>
      <w:r w:rsidR="00134138" w:rsidRPr="00F75D81">
        <w:rPr>
          <w:rFonts w:ascii="Calibri" w:hAnsi="Calibri"/>
          <w:sz w:val="24"/>
          <w:szCs w:val="24"/>
        </w:rPr>
        <w:t xml:space="preserve"> analysis about the types of programmes available in the surveyed FE </w:t>
      </w:r>
      <w:r w:rsidR="00134138" w:rsidRPr="008969AF">
        <w:rPr>
          <w:rFonts w:ascii="Calibri" w:hAnsi="Calibri"/>
          <w:sz w:val="24"/>
          <w:szCs w:val="24"/>
        </w:rPr>
        <w:t xml:space="preserve">colleges. Differences or similarities in the data collected were measurable (empirical) and analysed by coding and counting responses to produce comparisons between variables to address the research questions. The analysis yielded from the questionnaire supports </w:t>
      </w:r>
      <w:r w:rsidR="000A5343" w:rsidRPr="008969AF">
        <w:rPr>
          <w:rFonts w:ascii="Calibri" w:hAnsi="Calibri"/>
          <w:sz w:val="24"/>
          <w:szCs w:val="24"/>
        </w:rPr>
        <w:t>replicability</w:t>
      </w:r>
      <w:r w:rsidRPr="008969AF">
        <w:rPr>
          <w:rFonts w:ascii="Calibri" w:hAnsi="Calibri"/>
          <w:sz w:val="24"/>
          <w:szCs w:val="24"/>
        </w:rPr>
        <w:t xml:space="preserve"> </w:t>
      </w:r>
      <w:r w:rsidR="00134138" w:rsidRPr="008969AF">
        <w:rPr>
          <w:rFonts w:ascii="Calibri" w:hAnsi="Calibri"/>
          <w:sz w:val="24"/>
          <w:szCs w:val="24"/>
        </w:rPr>
        <w:t>of findings in areas</w:t>
      </w:r>
      <w:r w:rsidR="001A48FF" w:rsidRPr="008969AF">
        <w:rPr>
          <w:rFonts w:ascii="Calibri" w:hAnsi="Calibri"/>
          <w:sz w:val="24"/>
          <w:szCs w:val="24"/>
        </w:rPr>
        <w:t xml:space="preserve"> such as types of programmes</w:t>
      </w:r>
      <w:r w:rsidR="00134138" w:rsidRPr="008969AF">
        <w:rPr>
          <w:rFonts w:ascii="Calibri" w:hAnsi="Calibri"/>
          <w:sz w:val="24"/>
          <w:szCs w:val="24"/>
        </w:rPr>
        <w:t xml:space="preserve">; resources; and relationships between </w:t>
      </w:r>
      <w:r w:rsidR="00FD42AF" w:rsidRPr="008969AF">
        <w:rPr>
          <w:rFonts w:ascii="Calibri" w:hAnsi="Calibri"/>
          <w:sz w:val="24"/>
          <w:szCs w:val="24"/>
        </w:rPr>
        <w:t xml:space="preserve">this </w:t>
      </w:r>
      <w:r w:rsidR="00134138" w:rsidRPr="008969AF">
        <w:rPr>
          <w:rFonts w:ascii="Calibri" w:hAnsi="Calibri"/>
          <w:sz w:val="24"/>
          <w:szCs w:val="24"/>
        </w:rPr>
        <w:t>provision an</w:t>
      </w:r>
      <w:r w:rsidR="00134138" w:rsidRPr="00720897">
        <w:rPr>
          <w:rFonts w:ascii="Calibri" w:hAnsi="Calibri"/>
          <w:sz w:val="24"/>
          <w:szCs w:val="24"/>
        </w:rPr>
        <w:t xml:space="preserve">d Coalition </w:t>
      </w:r>
      <w:r w:rsidR="003E7A47">
        <w:rPr>
          <w:rFonts w:ascii="Calibri" w:hAnsi="Calibri"/>
          <w:sz w:val="24"/>
          <w:szCs w:val="24"/>
        </w:rPr>
        <w:t xml:space="preserve">Government </w:t>
      </w:r>
      <w:r w:rsidR="00134138" w:rsidRPr="00720897">
        <w:rPr>
          <w:rFonts w:ascii="Calibri" w:hAnsi="Calibri"/>
          <w:sz w:val="24"/>
          <w:szCs w:val="24"/>
        </w:rPr>
        <w:t>reforms (using ordinal data from rating scales).</w:t>
      </w:r>
      <w:r w:rsidR="00134138">
        <w:rPr>
          <w:rStyle w:val="FootnoteReference"/>
          <w:rFonts w:ascii="Calibri" w:hAnsi="Calibri"/>
          <w:sz w:val="24"/>
          <w:szCs w:val="24"/>
        </w:rPr>
        <w:footnoteReference w:id="65"/>
      </w:r>
    </w:p>
    <w:p w14:paraId="3D31A8DF" w14:textId="77777777" w:rsidR="00134138" w:rsidRDefault="00AB72AF" w:rsidP="00134138">
      <w:pPr>
        <w:spacing w:after="0" w:line="360" w:lineRule="auto"/>
        <w:jc w:val="both"/>
        <w:rPr>
          <w:rFonts w:asciiTheme="minorHAnsi" w:hAnsiTheme="minorHAnsi" w:cstheme="minorHAnsi"/>
          <w:sz w:val="24"/>
          <w:szCs w:val="24"/>
        </w:rPr>
      </w:pPr>
      <w:r w:rsidRPr="008969AF">
        <w:rPr>
          <w:rFonts w:asciiTheme="minorHAnsi" w:hAnsiTheme="minorHAnsi" w:cstheme="minorHAnsi"/>
          <w:sz w:val="24"/>
          <w:szCs w:val="24"/>
        </w:rPr>
        <w:t>The questionnaire is</w:t>
      </w:r>
      <w:r w:rsidR="00C41BC2" w:rsidRPr="008969AF">
        <w:rPr>
          <w:rFonts w:asciiTheme="minorHAnsi" w:hAnsiTheme="minorHAnsi" w:cstheme="minorHAnsi"/>
          <w:sz w:val="24"/>
          <w:szCs w:val="24"/>
        </w:rPr>
        <w:t xml:space="preserve"> </w:t>
      </w:r>
      <w:r w:rsidRPr="008969AF">
        <w:rPr>
          <w:rFonts w:asciiTheme="minorHAnsi" w:hAnsiTheme="minorHAnsi" w:cstheme="minorHAnsi"/>
          <w:sz w:val="24"/>
          <w:szCs w:val="24"/>
        </w:rPr>
        <w:t>used</w:t>
      </w:r>
      <w:r w:rsidR="00C41BC2" w:rsidRPr="008969AF">
        <w:rPr>
          <w:rFonts w:asciiTheme="minorHAnsi" w:hAnsiTheme="minorHAnsi" w:cstheme="minorHAnsi"/>
          <w:sz w:val="24"/>
          <w:szCs w:val="24"/>
        </w:rPr>
        <w:t xml:space="preserve"> </w:t>
      </w:r>
      <w:r w:rsidR="00134138" w:rsidRPr="008969AF">
        <w:rPr>
          <w:rFonts w:asciiTheme="minorHAnsi" w:hAnsiTheme="minorHAnsi" w:cstheme="minorHAnsi"/>
          <w:sz w:val="24"/>
          <w:szCs w:val="24"/>
        </w:rPr>
        <w:t xml:space="preserve">in small-scale research, and it </w:t>
      </w:r>
      <w:r w:rsidR="00C41BC2" w:rsidRPr="008969AF">
        <w:rPr>
          <w:rFonts w:asciiTheme="minorHAnsi" w:hAnsiTheme="minorHAnsi" w:cstheme="minorHAnsi"/>
          <w:sz w:val="24"/>
          <w:szCs w:val="24"/>
        </w:rPr>
        <w:t xml:space="preserve">is </w:t>
      </w:r>
      <w:r w:rsidR="00134138" w:rsidRPr="008969AF">
        <w:rPr>
          <w:rFonts w:asciiTheme="minorHAnsi" w:hAnsiTheme="minorHAnsi" w:cstheme="minorHAnsi"/>
          <w:sz w:val="24"/>
          <w:szCs w:val="24"/>
        </w:rPr>
        <w:t>assumed that the findings would not be automatically generalisable to a wider audience, as with large-scale positivist</w:t>
      </w:r>
      <w:r w:rsidRPr="008969AF">
        <w:rPr>
          <w:rFonts w:asciiTheme="minorHAnsi" w:hAnsiTheme="minorHAnsi" w:cstheme="minorHAnsi"/>
          <w:sz w:val="24"/>
          <w:szCs w:val="24"/>
        </w:rPr>
        <w:t xml:space="preserve"> research (Cohen et al., 2011).</w:t>
      </w:r>
      <w:r w:rsidR="00C41BC2" w:rsidRPr="008969AF">
        <w:rPr>
          <w:rFonts w:asciiTheme="minorHAnsi" w:hAnsiTheme="minorHAnsi" w:cstheme="minorHAnsi"/>
          <w:sz w:val="24"/>
          <w:szCs w:val="24"/>
        </w:rPr>
        <w:t xml:space="preserve"> </w:t>
      </w:r>
      <w:r w:rsidR="0065001F" w:rsidRPr="008969AF">
        <w:rPr>
          <w:rFonts w:asciiTheme="minorHAnsi" w:hAnsiTheme="minorHAnsi" w:cstheme="minorHAnsi"/>
          <w:sz w:val="24"/>
          <w:szCs w:val="24"/>
        </w:rPr>
        <w:t>Munn and Dre</w:t>
      </w:r>
      <w:r w:rsidR="00134138" w:rsidRPr="008969AF">
        <w:rPr>
          <w:rFonts w:asciiTheme="minorHAnsi" w:hAnsiTheme="minorHAnsi" w:cstheme="minorHAnsi"/>
          <w:sz w:val="24"/>
          <w:szCs w:val="24"/>
        </w:rPr>
        <w:t xml:space="preserve">ver (2007:13) argue that in social science research “the idea of creating a ‘truly’ representative sample is appealing but misleading…it would lead to creating a sample incorporating so many </w:t>
      </w:r>
      <w:r w:rsidR="00134138" w:rsidRPr="008969AF">
        <w:rPr>
          <w:rFonts w:asciiTheme="minorHAnsi" w:hAnsiTheme="minorHAnsi" w:cstheme="minorHAnsi"/>
          <w:sz w:val="24"/>
          <w:szCs w:val="24"/>
        </w:rPr>
        <w:lastRenderedPageBreak/>
        <w:t>assumptions we are in danger of producing results that ‘prove’ our own expectations.” These authors recommend that the aim should rather be, to clearly define the group (the population) of people the research is interested in and then to select a sample from each group.</w:t>
      </w:r>
      <w:r w:rsidRPr="008969AF">
        <w:rPr>
          <w:rFonts w:cstheme="minorHAnsi"/>
          <w:sz w:val="24"/>
          <w:szCs w:val="24"/>
        </w:rPr>
        <w:t xml:space="preserve"> </w:t>
      </w:r>
      <w:r w:rsidRPr="008969AF">
        <w:rPr>
          <w:rFonts w:asciiTheme="minorHAnsi" w:hAnsiTheme="minorHAnsi" w:cstheme="minorHAnsi"/>
          <w:sz w:val="24"/>
          <w:szCs w:val="24"/>
        </w:rPr>
        <w:t xml:space="preserve">Natural variations within the chosen population even out and so the sample does reflect the population from which it came (Munn and Drever, 2007). </w:t>
      </w:r>
      <w:r w:rsidR="00134138" w:rsidRPr="008969AF">
        <w:rPr>
          <w:rFonts w:asciiTheme="minorHAnsi" w:hAnsiTheme="minorHAnsi" w:cstheme="minorHAnsi"/>
          <w:sz w:val="24"/>
          <w:szCs w:val="24"/>
        </w:rPr>
        <w:t xml:space="preserve">Further, Bryman (2016) </w:t>
      </w:r>
      <w:r w:rsidRPr="008969AF">
        <w:rPr>
          <w:rFonts w:asciiTheme="minorHAnsi" w:hAnsiTheme="minorHAnsi" w:cstheme="minorHAnsi"/>
          <w:sz w:val="24"/>
          <w:szCs w:val="24"/>
        </w:rPr>
        <w:t>concurs</w:t>
      </w:r>
      <w:r w:rsidR="00134138" w:rsidRPr="008969AF">
        <w:rPr>
          <w:rFonts w:asciiTheme="minorHAnsi" w:hAnsiTheme="minorHAnsi" w:cstheme="minorHAnsi"/>
          <w:sz w:val="24"/>
          <w:szCs w:val="24"/>
        </w:rPr>
        <w:t xml:space="preserve"> that this is the main way to seek a representative sample and it is used in this study (3.6.2). Cohen et al. (2011:264) suggest that researchers endeavour to collect survey data “from a smaller group or subset (sample) of the population in such way that the knowledge gained is representative of the total population.” This is what the current study has accomplished.</w:t>
      </w:r>
    </w:p>
    <w:p w14:paraId="35284E5A" w14:textId="77777777" w:rsidR="00AB72AF" w:rsidRPr="00AB72AF" w:rsidRDefault="00AB72AF" w:rsidP="00134138">
      <w:pPr>
        <w:spacing w:after="0" w:line="360" w:lineRule="auto"/>
        <w:jc w:val="both"/>
        <w:rPr>
          <w:rFonts w:asciiTheme="minorHAnsi" w:hAnsiTheme="minorHAnsi" w:cstheme="minorHAnsi"/>
          <w:sz w:val="24"/>
          <w:szCs w:val="24"/>
        </w:rPr>
      </w:pPr>
    </w:p>
    <w:p w14:paraId="66529647" w14:textId="77777777" w:rsidR="00134138" w:rsidRPr="008969AF" w:rsidRDefault="00134138" w:rsidP="00134138">
      <w:pPr>
        <w:spacing w:line="360" w:lineRule="auto"/>
        <w:jc w:val="both"/>
        <w:rPr>
          <w:rFonts w:asciiTheme="minorHAnsi" w:hAnsiTheme="minorHAnsi" w:cstheme="minorHAnsi"/>
          <w:sz w:val="24"/>
          <w:szCs w:val="24"/>
        </w:rPr>
      </w:pPr>
      <w:r w:rsidRPr="008969AF">
        <w:rPr>
          <w:rFonts w:asciiTheme="minorHAnsi" w:hAnsiTheme="minorHAnsi" w:cstheme="minorHAnsi"/>
          <w:sz w:val="24"/>
          <w:szCs w:val="24"/>
        </w:rPr>
        <w:t>T</w:t>
      </w:r>
      <w:r w:rsidRPr="008969AF">
        <w:rPr>
          <w:rFonts w:asciiTheme="minorHAnsi" w:eastAsia="Times New Roman" w:hAnsiTheme="minorHAnsi" w:cstheme="minorHAnsi"/>
          <w:sz w:val="24"/>
          <w:szCs w:val="24"/>
        </w:rPr>
        <w:t>here are limitations associated with representativeness and sampling</w:t>
      </w:r>
      <w:r w:rsidR="00435DA5" w:rsidRPr="008969AF">
        <w:rPr>
          <w:rFonts w:asciiTheme="minorHAnsi" w:eastAsia="Times New Roman" w:hAnsiTheme="minorHAnsi" w:cstheme="minorHAnsi"/>
          <w:sz w:val="24"/>
          <w:szCs w:val="24"/>
        </w:rPr>
        <w:t xml:space="preserve">. </w:t>
      </w:r>
      <w:r w:rsidR="00435DA5" w:rsidRPr="008969AF">
        <w:rPr>
          <w:rFonts w:asciiTheme="minorHAnsi" w:hAnsiTheme="minorHAnsi" w:cstheme="minorHAnsi"/>
          <w:sz w:val="24"/>
          <w:szCs w:val="24"/>
        </w:rPr>
        <w:t>Munn and Drever (2007) and Cohen et al. (2011)</w:t>
      </w:r>
      <w:r w:rsidR="00435DA5" w:rsidRPr="008969AF">
        <w:rPr>
          <w:rFonts w:asciiTheme="minorHAnsi" w:eastAsia="Times New Roman" w:hAnsiTheme="minorHAnsi" w:cstheme="minorHAnsi"/>
          <w:sz w:val="24"/>
          <w:szCs w:val="24"/>
        </w:rPr>
        <w:t xml:space="preserve"> highlight that</w:t>
      </w:r>
      <w:r w:rsidRPr="008969AF">
        <w:rPr>
          <w:rFonts w:asciiTheme="minorHAnsi" w:eastAsia="Times New Roman" w:hAnsiTheme="minorHAnsi" w:cstheme="minorHAnsi"/>
          <w:sz w:val="24"/>
          <w:szCs w:val="24"/>
        </w:rPr>
        <w:t xml:space="preserve"> </w:t>
      </w:r>
      <w:r w:rsidRPr="008969AF">
        <w:rPr>
          <w:rFonts w:asciiTheme="minorHAnsi" w:hAnsiTheme="minorHAnsi" w:cstheme="minorHAnsi"/>
          <w:sz w:val="24"/>
          <w:szCs w:val="24"/>
        </w:rPr>
        <w:t>there is a degree of uncertainty about how far representativeness applie</w:t>
      </w:r>
      <w:r w:rsidR="00FD42AF" w:rsidRPr="008969AF">
        <w:rPr>
          <w:rFonts w:asciiTheme="minorHAnsi" w:hAnsiTheme="minorHAnsi" w:cstheme="minorHAnsi"/>
          <w:sz w:val="24"/>
          <w:szCs w:val="24"/>
        </w:rPr>
        <w:t xml:space="preserve">s to the population as a whole </w:t>
      </w:r>
      <w:r w:rsidRPr="008969AF">
        <w:rPr>
          <w:rFonts w:asciiTheme="minorHAnsi" w:hAnsiTheme="minorHAnsi" w:cstheme="minorHAnsi"/>
          <w:sz w:val="24"/>
          <w:szCs w:val="24"/>
        </w:rPr>
        <w:t>and estimates of confidence levels increase the larger the sample is</w:t>
      </w:r>
      <w:r w:rsidR="00435DA5" w:rsidRPr="008969AF">
        <w:rPr>
          <w:rFonts w:asciiTheme="minorHAnsi" w:hAnsiTheme="minorHAnsi" w:cstheme="minorHAnsi"/>
          <w:sz w:val="24"/>
          <w:szCs w:val="24"/>
        </w:rPr>
        <w:t>.</w:t>
      </w:r>
      <w:r w:rsidRPr="008969AF">
        <w:rPr>
          <w:rFonts w:asciiTheme="minorHAnsi" w:hAnsiTheme="minorHAnsi" w:cstheme="minorHAnsi"/>
          <w:sz w:val="24"/>
          <w:szCs w:val="24"/>
        </w:rPr>
        <w:t xml:space="preserve"> Furthermore, Bell and Waters (2014) </w:t>
      </w:r>
      <w:r w:rsidRPr="008969AF">
        <w:rPr>
          <w:rFonts w:asciiTheme="minorHAnsi" w:eastAsia="Times New Roman" w:hAnsiTheme="minorHAnsi" w:cstheme="minorHAnsi"/>
          <w:bCs/>
          <w:sz w:val="24"/>
          <w:szCs w:val="24"/>
        </w:rPr>
        <w:t>suggest that the notion of relatability may be more appr</w:t>
      </w:r>
      <w:r w:rsidR="00435DA5" w:rsidRPr="008969AF">
        <w:rPr>
          <w:rFonts w:asciiTheme="minorHAnsi" w:eastAsia="Times New Roman" w:hAnsiTheme="minorHAnsi" w:cstheme="minorHAnsi"/>
          <w:bCs/>
          <w:sz w:val="24"/>
          <w:szCs w:val="24"/>
        </w:rPr>
        <w:t>opriate than representativeness</w:t>
      </w:r>
      <w:r w:rsidR="003E0957" w:rsidRPr="008969AF">
        <w:rPr>
          <w:rFonts w:asciiTheme="minorHAnsi" w:eastAsia="Times New Roman" w:hAnsiTheme="minorHAnsi" w:cstheme="minorHAnsi"/>
          <w:bCs/>
          <w:sz w:val="24"/>
          <w:szCs w:val="24"/>
        </w:rPr>
        <w:t>, i</w:t>
      </w:r>
      <w:r w:rsidR="00435DA5" w:rsidRPr="008969AF">
        <w:rPr>
          <w:rFonts w:asciiTheme="minorHAnsi" w:eastAsia="Times New Roman" w:hAnsiTheme="minorHAnsi" w:cstheme="minorHAnsi"/>
          <w:bCs/>
          <w:sz w:val="24"/>
          <w:szCs w:val="24"/>
        </w:rPr>
        <w:t>n that, a</w:t>
      </w:r>
      <w:r w:rsidR="001A48FF" w:rsidRPr="008969AF">
        <w:rPr>
          <w:rFonts w:asciiTheme="minorHAnsi" w:eastAsia="Times New Roman" w:hAnsiTheme="minorHAnsi" w:cstheme="minorHAnsi"/>
          <w:bCs/>
          <w:sz w:val="24"/>
          <w:szCs w:val="24"/>
        </w:rPr>
        <w:t xml:space="preserve"> study may be relatable in a way</w:t>
      </w:r>
      <w:r w:rsidR="00435DA5" w:rsidRPr="008969AF">
        <w:rPr>
          <w:rFonts w:asciiTheme="minorHAnsi" w:eastAsia="Times New Roman" w:hAnsiTheme="minorHAnsi" w:cstheme="minorHAnsi"/>
          <w:bCs/>
          <w:sz w:val="24"/>
          <w:szCs w:val="24"/>
        </w:rPr>
        <w:t xml:space="preserve"> that will enable members of similar groups to recognise problems, and possibly, to see ways of solving similar problems. </w:t>
      </w:r>
      <w:r w:rsidRPr="008969AF">
        <w:rPr>
          <w:rFonts w:asciiTheme="minorHAnsi" w:hAnsiTheme="minorHAnsi" w:cstheme="minorHAnsi"/>
          <w:sz w:val="24"/>
          <w:szCs w:val="24"/>
        </w:rPr>
        <w:t xml:space="preserve">In my research, a small-scale questionnaire is used to gain </w:t>
      </w:r>
      <w:r w:rsidR="00435DA5" w:rsidRPr="008969AF">
        <w:rPr>
          <w:rFonts w:asciiTheme="minorHAnsi" w:hAnsiTheme="minorHAnsi" w:cstheme="minorHAnsi"/>
          <w:sz w:val="24"/>
          <w:szCs w:val="24"/>
        </w:rPr>
        <w:t xml:space="preserve">numerical </w:t>
      </w:r>
      <w:r w:rsidRPr="008969AF">
        <w:rPr>
          <w:rFonts w:asciiTheme="minorHAnsi" w:hAnsiTheme="minorHAnsi" w:cstheme="minorHAnsi"/>
          <w:sz w:val="24"/>
          <w:szCs w:val="24"/>
        </w:rPr>
        <w:t xml:space="preserve">data about 16-18 NEET participation in FE college provision. The survey data was collected from </w:t>
      </w:r>
      <w:r w:rsidRPr="008969AF">
        <w:rPr>
          <w:rFonts w:asciiTheme="minorHAnsi" w:hAnsiTheme="minorHAnsi" w:cstheme="minorHAnsi"/>
          <w:bCs/>
          <w:sz w:val="24"/>
          <w:szCs w:val="24"/>
        </w:rPr>
        <w:t>a subset of the sample population (FE colleges in the West Midlands).</w:t>
      </w:r>
      <w:r w:rsidRPr="008969AF">
        <w:rPr>
          <w:rFonts w:asciiTheme="minorHAnsi" w:hAnsiTheme="minorHAnsi" w:cstheme="minorHAnsi"/>
          <w:sz w:val="24"/>
          <w:szCs w:val="24"/>
        </w:rPr>
        <w:t xml:space="preserve"> </w:t>
      </w:r>
      <w:r w:rsidRPr="008969AF">
        <w:rPr>
          <w:rFonts w:asciiTheme="minorHAnsi" w:hAnsiTheme="minorHAnsi" w:cstheme="minorHAnsi"/>
          <w:bCs/>
          <w:sz w:val="24"/>
          <w:szCs w:val="24"/>
        </w:rPr>
        <w:t>I</w:t>
      </w:r>
      <w:r w:rsidRPr="008969AF">
        <w:rPr>
          <w:rFonts w:asciiTheme="minorHAnsi" w:hAnsiTheme="minorHAnsi" w:cstheme="minorHAnsi"/>
          <w:sz w:val="24"/>
          <w:szCs w:val="24"/>
        </w:rPr>
        <w:t xml:space="preserve">nferences can be made about the wider FE college population based on the data generated, by the use of descriptive and inferential statistical techniques (Basit, 2010; Cohen et al., 2011). </w:t>
      </w:r>
      <w:r w:rsidR="00860A3E" w:rsidRPr="008969AF">
        <w:rPr>
          <w:rFonts w:asciiTheme="minorHAnsi" w:hAnsiTheme="minorHAnsi" w:cstheme="minorHAnsi"/>
          <w:sz w:val="24"/>
          <w:szCs w:val="24"/>
        </w:rPr>
        <w:t>Similarities and differences are quantified in a standardised form</w:t>
      </w:r>
      <w:r w:rsidR="00FD42AF" w:rsidRPr="008969AF">
        <w:rPr>
          <w:rFonts w:asciiTheme="minorHAnsi" w:hAnsiTheme="minorHAnsi" w:cstheme="minorHAnsi"/>
          <w:sz w:val="24"/>
          <w:szCs w:val="24"/>
        </w:rPr>
        <w:t>,</w:t>
      </w:r>
      <w:r w:rsidR="00860A3E" w:rsidRPr="008969AF">
        <w:rPr>
          <w:rFonts w:asciiTheme="minorHAnsi" w:hAnsiTheme="minorHAnsi" w:cstheme="minorHAnsi"/>
          <w:sz w:val="24"/>
          <w:szCs w:val="24"/>
        </w:rPr>
        <w:t xml:space="preserve"> and the relationship between variables </w:t>
      </w:r>
      <w:r w:rsidR="003E0957" w:rsidRPr="008969AF">
        <w:rPr>
          <w:rFonts w:asciiTheme="minorHAnsi" w:hAnsiTheme="minorHAnsi" w:cstheme="minorHAnsi"/>
          <w:sz w:val="24"/>
          <w:szCs w:val="24"/>
        </w:rPr>
        <w:t>is</w:t>
      </w:r>
      <w:r w:rsidR="00860A3E" w:rsidRPr="008969AF">
        <w:rPr>
          <w:rFonts w:asciiTheme="minorHAnsi" w:hAnsiTheme="minorHAnsi" w:cstheme="minorHAnsi"/>
          <w:sz w:val="24"/>
          <w:szCs w:val="24"/>
        </w:rPr>
        <w:t xml:space="preserve"> measurable (Richards, 2015). It is acknowledged that there needs to be caution taken with the notion of representativeness. </w:t>
      </w:r>
      <w:r w:rsidRPr="008969AF">
        <w:rPr>
          <w:rFonts w:asciiTheme="minorHAnsi" w:hAnsiTheme="minorHAnsi" w:cstheme="minorHAnsi"/>
          <w:sz w:val="24"/>
          <w:szCs w:val="24"/>
        </w:rPr>
        <w:t xml:space="preserve">In </w:t>
      </w:r>
      <w:r w:rsidR="00D30BA4" w:rsidRPr="008969AF">
        <w:rPr>
          <w:rFonts w:asciiTheme="minorHAnsi" w:hAnsiTheme="minorHAnsi" w:cstheme="minorHAnsi"/>
          <w:sz w:val="24"/>
          <w:szCs w:val="24"/>
        </w:rPr>
        <w:t>th</w:t>
      </w:r>
      <w:r w:rsidR="00BE6FBF" w:rsidRPr="008969AF">
        <w:rPr>
          <w:rFonts w:asciiTheme="minorHAnsi" w:hAnsiTheme="minorHAnsi" w:cstheme="minorHAnsi"/>
          <w:sz w:val="24"/>
          <w:szCs w:val="24"/>
        </w:rPr>
        <w:t>is research, data are</w:t>
      </w:r>
      <w:r w:rsidR="00D30BA4" w:rsidRPr="008969AF">
        <w:rPr>
          <w:rFonts w:asciiTheme="minorHAnsi" w:hAnsiTheme="minorHAnsi" w:cstheme="minorHAnsi"/>
          <w:sz w:val="24"/>
          <w:szCs w:val="24"/>
        </w:rPr>
        <w:t xml:space="preserve"> </w:t>
      </w:r>
      <w:r w:rsidRPr="008969AF">
        <w:rPr>
          <w:rFonts w:asciiTheme="minorHAnsi" w:hAnsiTheme="minorHAnsi" w:cstheme="minorHAnsi"/>
          <w:sz w:val="24"/>
          <w:szCs w:val="24"/>
        </w:rPr>
        <w:t xml:space="preserve">drawn from the survey subset, and from this </w:t>
      </w:r>
      <w:r w:rsidRPr="008969AF">
        <w:rPr>
          <w:rFonts w:ascii="Calibri" w:hAnsi="Calibri"/>
          <w:bCs/>
          <w:sz w:val="24"/>
          <w:szCs w:val="24"/>
        </w:rPr>
        <w:t>comparison can be made about similarities, and differences, with other similar groups of subjects.</w:t>
      </w:r>
      <w:r w:rsidRPr="008969AF">
        <w:rPr>
          <w:rFonts w:asciiTheme="minorHAnsi" w:hAnsiTheme="minorHAnsi" w:cstheme="minorHAnsi"/>
          <w:sz w:val="24"/>
          <w:szCs w:val="24"/>
        </w:rPr>
        <w:t xml:space="preserve"> The study does not make claims of generalising to the total FE population.</w:t>
      </w:r>
    </w:p>
    <w:p w14:paraId="095C1BDB" w14:textId="77777777" w:rsidR="00134138" w:rsidRPr="007950D7" w:rsidRDefault="00134138" w:rsidP="00134138">
      <w:pPr>
        <w:spacing w:line="360" w:lineRule="auto"/>
        <w:jc w:val="both"/>
        <w:rPr>
          <w:rFonts w:ascii="Calibri" w:hAnsi="Calibri"/>
          <w:sz w:val="24"/>
          <w:szCs w:val="24"/>
        </w:rPr>
      </w:pPr>
      <w:r w:rsidRPr="00F75D81">
        <w:rPr>
          <w:rFonts w:ascii="Calibri" w:hAnsi="Calibri"/>
          <w:sz w:val="24"/>
          <w:szCs w:val="24"/>
        </w:rPr>
        <w:t xml:space="preserve">Thematic topic areas derived from the literature critique were mapped to the research questions </w:t>
      </w:r>
      <w:r w:rsidRPr="00D85FE8">
        <w:rPr>
          <w:rFonts w:ascii="Calibri" w:hAnsi="Calibri"/>
          <w:sz w:val="24"/>
          <w:szCs w:val="24"/>
        </w:rPr>
        <w:t xml:space="preserve">(Appendix 1), </w:t>
      </w:r>
      <w:r w:rsidRPr="00F75D81">
        <w:rPr>
          <w:rFonts w:ascii="Calibri" w:hAnsi="Calibri"/>
          <w:sz w:val="24"/>
          <w:szCs w:val="24"/>
        </w:rPr>
        <w:t xml:space="preserve">which enabled the categorisation of key issues for </w:t>
      </w:r>
      <w:r w:rsidRPr="00F75D81">
        <w:rPr>
          <w:rFonts w:ascii="Calibri" w:hAnsi="Calibri"/>
          <w:sz w:val="24"/>
          <w:szCs w:val="24"/>
        </w:rPr>
        <w:lastRenderedPageBreak/>
        <w:t xml:space="preserve">data </w:t>
      </w:r>
      <w:r>
        <w:rPr>
          <w:rFonts w:ascii="Calibri" w:hAnsi="Calibri"/>
          <w:sz w:val="24"/>
          <w:szCs w:val="24"/>
        </w:rPr>
        <w:t>analysis.</w:t>
      </w:r>
      <w:r w:rsidRPr="00382CBD">
        <w:rPr>
          <w:rFonts w:ascii="Calibri" w:hAnsi="Calibri"/>
          <w:sz w:val="24"/>
          <w:szCs w:val="24"/>
        </w:rPr>
        <w:t xml:space="preserve"> The questionnaire</w:t>
      </w:r>
      <w:r>
        <w:rPr>
          <w:rFonts w:ascii="Calibri" w:hAnsi="Calibri"/>
          <w:sz w:val="24"/>
          <w:szCs w:val="24"/>
        </w:rPr>
        <w:t xml:space="preserve"> </w:t>
      </w:r>
      <w:r w:rsidRPr="008969AF">
        <w:rPr>
          <w:rFonts w:ascii="Calibri" w:hAnsi="Calibri"/>
          <w:sz w:val="24"/>
          <w:szCs w:val="24"/>
        </w:rPr>
        <w:t>design used question</w:t>
      </w:r>
      <w:r w:rsidRPr="00F75D81">
        <w:rPr>
          <w:rFonts w:ascii="Calibri" w:hAnsi="Calibri"/>
          <w:sz w:val="24"/>
          <w:szCs w:val="24"/>
        </w:rPr>
        <w:t xml:space="preserve"> types such as category, list, ranking and multipl</w:t>
      </w:r>
      <w:r>
        <w:rPr>
          <w:rFonts w:ascii="Calibri" w:hAnsi="Calibri"/>
          <w:sz w:val="24"/>
          <w:szCs w:val="24"/>
        </w:rPr>
        <w:t>e-</w:t>
      </w:r>
      <w:r w:rsidRPr="00F75D81">
        <w:rPr>
          <w:rFonts w:ascii="Calibri" w:hAnsi="Calibri"/>
          <w:sz w:val="24"/>
          <w:szCs w:val="24"/>
        </w:rPr>
        <w:t>choice</w:t>
      </w:r>
      <w:r>
        <w:rPr>
          <w:rFonts w:ascii="Calibri" w:hAnsi="Calibri"/>
          <w:sz w:val="24"/>
          <w:szCs w:val="24"/>
        </w:rPr>
        <w:t>,</w:t>
      </w:r>
      <w:r w:rsidRPr="00F75D81">
        <w:rPr>
          <w:rFonts w:ascii="Calibri" w:hAnsi="Calibri"/>
          <w:sz w:val="24"/>
          <w:szCs w:val="24"/>
        </w:rPr>
        <w:t xml:space="preserve"> which collected a range of</w:t>
      </w:r>
      <w:r>
        <w:rPr>
          <w:rFonts w:ascii="Calibri" w:hAnsi="Calibri"/>
          <w:sz w:val="24"/>
          <w:szCs w:val="24"/>
        </w:rPr>
        <w:t xml:space="preserve"> data for statistical analysis. </w:t>
      </w:r>
      <w:r w:rsidRPr="00F75D81">
        <w:rPr>
          <w:rFonts w:ascii="Calibri" w:hAnsi="Calibri"/>
          <w:bCs/>
          <w:sz w:val="24"/>
          <w:szCs w:val="24"/>
        </w:rPr>
        <w:t>Rating scales measured congruence betwe</w:t>
      </w:r>
      <w:r>
        <w:rPr>
          <w:rFonts w:ascii="Calibri" w:hAnsi="Calibri"/>
          <w:bCs/>
          <w:sz w:val="24"/>
          <w:szCs w:val="24"/>
        </w:rPr>
        <w:t xml:space="preserve">en the existing and the ideal. </w:t>
      </w:r>
      <w:r w:rsidRPr="00F75D81">
        <w:rPr>
          <w:rFonts w:ascii="Calibri" w:hAnsi="Calibri"/>
          <w:bCs/>
          <w:sz w:val="24"/>
          <w:szCs w:val="24"/>
        </w:rPr>
        <w:t xml:space="preserve">Reviewing graphs, filters and comparisons were conducted between question sets to identify trends, patterns or </w:t>
      </w:r>
      <w:r w:rsidRPr="00720897">
        <w:rPr>
          <w:rFonts w:ascii="Calibri" w:hAnsi="Calibri"/>
          <w:bCs/>
          <w:sz w:val="24"/>
          <w:szCs w:val="24"/>
        </w:rPr>
        <w:t>relationships. Coding</w:t>
      </w:r>
      <w:r>
        <w:rPr>
          <w:rFonts w:ascii="Calibri" w:hAnsi="Calibri"/>
          <w:bCs/>
          <w:sz w:val="24"/>
          <w:szCs w:val="24"/>
        </w:rPr>
        <w:t xml:space="preserve"> methods</w:t>
      </w:r>
      <w:r w:rsidRPr="00F75D81">
        <w:rPr>
          <w:rFonts w:ascii="Calibri" w:hAnsi="Calibri"/>
          <w:bCs/>
          <w:sz w:val="24"/>
          <w:szCs w:val="24"/>
        </w:rPr>
        <w:t xml:space="preserve"> such as clustering responses and </w:t>
      </w:r>
      <w:r w:rsidRPr="00F75D81">
        <w:rPr>
          <w:rFonts w:ascii="Calibri" w:hAnsi="Calibri"/>
          <w:sz w:val="24"/>
          <w:szCs w:val="24"/>
        </w:rPr>
        <w:t>showing commonal</w:t>
      </w:r>
      <w:r>
        <w:rPr>
          <w:rFonts w:ascii="Calibri" w:hAnsi="Calibri"/>
          <w:sz w:val="24"/>
          <w:szCs w:val="24"/>
        </w:rPr>
        <w:t>ity informed the data analysis.</w:t>
      </w:r>
      <w:r w:rsidRPr="00F75D81">
        <w:rPr>
          <w:rFonts w:ascii="Calibri" w:hAnsi="Calibri"/>
          <w:sz w:val="24"/>
          <w:szCs w:val="24"/>
        </w:rPr>
        <w:t xml:space="preserve"> </w:t>
      </w:r>
      <w:r w:rsidRPr="006C0546">
        <w:rPr>
          <w:rFonts w:ascii="Calibri" w:hAnsi="Calibri"/>
          <w:sz w:val="24"/>
          <w:szCs w:val="24"/>
        </w:rPr>
        <w:t>The questionnaire had a couple of open questions for any unexpected results</w:t>
      </w:r>
      <w:r>
        <w:rPr>
          <w:rFonts w:ascii="Calibri" w:hAnsi="Calibri"/>
          <w:sz w:val="24"/>
          <w:szCs w:val="24"/>
        </w:rPr>
        <w:t>,</w:t>
      </w:r>
      <w:r w:rsidRPr="006C0546">
        <w:rPr>
          <w:rFonts w:ascii="Calibri" w:hAnsi="Calibri"/>
          <w:sz w:val="24"/>
          <w:szCs w:val="24"/>
        </w:rPr>
        <w:t xml:space="preserve"> and this allowed </w:t>
      </w:r>
      <w:r w:rsidRPr="006C0546">
        <w:rPr>
          <w:rFonts w:ascii="Calibri" w:hAnsi="Calibri"/>
          <w:bCs/>
          <w:sz w:val="24"/>
          <w:szCs w:val="24"/>
        </w:rPr>
        <w:t xml:space="preserve">a dimension of qualitative data for </w:t>
      </w:r>
      <w:r>
        <w:rPr>
          <w:rFonts w:ascii="Calibri" w:hAnsi="Calibri"/>
          <w:bCs/>
          <w:sz w:val="24"/>
          <w:szCs w:val="24"/>
        </w:rPr>
        <w:t xml:space="preserve">analysis. </w:t>
      </w:r>
      <w:r w:rsidRPr="007950D7">
        <w:rPr>
          <w:rFonts w:ascii="Calibri" w:hAnsi="Calibri"/>
          <w:sz w:val="24"/>
          <w:szCs w:val="24"/>
        </w:rPr>
        <w:t>The layout and str</w:t>
      </w:r>
      <w:r>
        <w:rPr>
          <w:rFonts w:ascii="Calibri" w:hAnsi="Calibri"/>
          <w:sz w:val="24"/>
          <w:szCs w:val="24"/>
        </w:rPr>
        <w:t>ucture of the questionnaire were</w:t>
      </w:r>
      <w:r w:rsidRPr="007950D7">
        <w:rPr>
          <w:rFonts w:ascii="Calibri" w:hAnsi="Calibri"/>
          <w:sz w:val="24"/>
          <w:szCs w:val="24"/>
        </w:rPr>
        <w:t xml:space="preserve"> carefully considered to ensure it was compatible with data entry and analysis.</w:t>
      </w:r>
    </w:p>
    <w:p w14:paraId="2DA54FEA" w14:textId="77777777" w:rsidR="00861DD4" w:rsidRDefault="0065001F" w:rsidP="003E44DF">
      <w:pPr>
        <w:spacing w:after="0" w:line="360" w:lineRule="auto"/>
        <w:jc w:val="both"/>
        <w:rPr>
          <w:rFonts w:ascii="Calibri" w:hAnsi="Calibri"/>
          <w:sz w:val="24"/>
          <w:szCs w:val="24"/>
        </w:rPr>
      </w:pPr>
      <w:r>
        <w:rPr>
          <w:rFonts w:ascii="Calibri" w:hAnsi="Calibri"/>
          <w:sz w:val="24"/>
          <w:szCs w:val="24"/>
        </w:rPr>
        <w:t>Munn and Drever (2007</w:t>
      </w:r>
      <w:r w:rsidR="00134138" w:rsidRPr="00F75D81">
        <w:rPr>
          <w:rFonts w:ascii="Calibri" w:hAnsi="Calibri"/>
          <w:sz w:val="24"/>
          <w:szCs w:val="24"/>
        </w:rPr>
        <w:t>:47) argue that</w:t>
      </w:r>
      <w:r w:rsidR="00134138">
        <w:rPr>
          <w:rFonts w:ascii="Calibri" w:hAnsi="Calibri"/>
          <w:sz w:val="24"/>
          <w:szCs w:val="24"/>
        </w:rPr>
        <w:t>: “T</w:t>
      </w:r>
      <w:r w:rsidR="00134138" w:rsidRPr="00F75D81">
        <w:rPr>
          <w:rFonts w:ascii="Calibri" w:hAnsi="Calibri"/>
          <w:sz w:val="24"/>
          <w:szCs w:val="24"/>
        </w:rPr>
        <w:t xml:space="preserve">he number-crunching </w:t>
      </w:r>
      <w:r w:rsidR="00134138" w:rsidRPr="00124216">
        <w:rPr>
          <w:rFonts w:ascii="Calibri" w:hAnsi="Calibri"/>
          <w:color w:val="000000"/>
          <w:sz w:val="24"/>
          <w:szCs w:val="24"/>
        </w:rPr>
        <w:t>programs used in large surveys (in 100 out of 200 cases)</w:t>
      </w:r>
      <w:r w:rsidR="00134138">
        <w:rPr>
          <w:rFonts w:ascii="Calibri" w:hAnsi="Calibri"/>
          <w:color w:val="000000"/>
          <w:sz w:val="24"/>
          <w:szCs w:val="24"/>
        </w:rPr>
        <w:t xml:space="preserve"> are mostly</w:t>
      </w:r>
      <w:r w:rsidR="00134138" w:rsidRPr="00124216">
        <w:rPr>
          <w:rFonts w:ascii="Calibri" w:hAnsi="Calibri"/>
          <w:color w:val="000000"/>
          <w:sz w:val="24"/>
          <w:szCs w:val="24"/>
        </w:rPr>
        <w:t xml:space="preserve"> irrelevant to the kinds of data dealt with in</w:t>
      </w:r>
      <w:r w:rsidR="00134138">
        <w:rPr>
          <w:rFonts w:ascii="Calibri" w:hAnsi="Calibri"/>
          <w:sz w:val="24"/>
          <w:szCs w:val="24"/>
        </w:rPr>
        <w:t xml:space="preserve"> smaller-scale surveys.” </w:t>
      </w:r>
      <w:r w:rsidR="00134138" w:rsidRPr="00124216">
        <w:rPr>
          <w:rFonts w:ascii="Calibri" w:hAnsi="Calibri"/>
          <w:sz w:val="24"/>
          <w:szCs w:val="24"/>
        </w:rPr>
        <w:t xml:space="preserve">This placed little advantage in using computer processing packages for </w:t>
      </w:r>
      <w:r w:rsidR="00134138">
        <w:rPr>
          <w:rFonts w:ascii="Calibri" w:hAnsi="Calibri"/>
          <w:sz w:val="24"/>
          <w:szCs w:val="24"/>
        </w:rPr>
        <w:t xml:space="preserve">this small-scale survey which had fewer than 23 possible </w:t>
      </w:r>
      <w:r w:rsidR="00134138" w:rsidRPr="00124216">
        <w:rPr>
          <w:rFonts w:ascii="Calibri" w:hAnsi="Calibri"/>
          <w:sz w:val="24"/>
          <w:szCs w:val="24"/>
        </w:rPr>
        <w:t>respon</w:t>
      </w:r>
      <w:r w:rsidR="00134138">
        <w:rPr>
          <w:rFonts w:ascii="Calibri" w:hAnsi="Calibri"/>
          <w:sz w:val="24"/>
          <w:szCs w:val="24"/>
        </w:rPr>
        <w:t>dents.</w:t>
      </w:r>
      <w:r w:rsidR="00134138" w:rsidRPr="00124216">
        <w:rPr>
          <w:rFonts w:ascii="Calibri" w:hAnsi="Calibri"/>
          <w:sz w:val="24"/>
          <w:szCs w:val="24"/>
        </w:rPr>
        <w:t xml:space="preserve"> The inspection of </w:t>
      </w:r>
      <w:r w:rsidR="00134138">
        <w:rPr>
          <w:rFonts w:ascii="Calibri" w:hAnsi="Calibri"/>
          <w:sz w:val="24"/>
          <w:szCs w:val="24"/>
        </w:rPr>
        <w:t>the data was</w:t>
      </w:r>
      <w:r w:rsidR="00134138" w:rsidRPr="00124216">
        <w:rPr>
          <w:rFonts w:ascii="Calibri" w:hAnsi="Calibri"/>
          <w:sz w:val="24"/>
          <w:szCs w:val="24"/>
        </w:rPr>
        <w:t xml:space="preserve"> by use of grids, spreadsheet and notes in the margins of the questionnaire</w:t>
      </w:r>
      <w:r w:rsidR="00134138">
        <w:rPr>
          <w:rFonts w:ascii="Calibri" w:hAnsi="Calibri"/>
          <w:sz w:val="24"/>
          <w:szCs w:val="24"/>
        </w:rPr>
        <w:t>. This was combined with Excel for the presentation of the data; and tables, charts and diagrams were used. The reference to the data and the corresponding numeric value used for analysis is presented in the survey results.</w:t>
      </w:r>
    </w:p>
    <w:p w14:paraId="39F7960E" w14:textId="77777777" w:rsidR="00861DD4" w:rsidRDefault="00861DD4" w:rsidP="003E44DF">
      <w:pPr>
        <w:spacing w:after="0" w:line="360" w:lineRule="auto"/>
        <w:jc w:val="both"/>
        <w:rPr>
          <w:rFonts w:ascii="Calibri" w:hAnsi="Calibri"/>
          <w:sz w:val="24"/>
          <w:szCs w:val="24"/>
        </w:rPr>
      </w:pPr>
    </w:p>
    <w:p w14:paraId="6A446CF4" w14:textId="77777777" w:rsidR="00134138" w:rsidRPr="00AA3777" w:rsidRDefault="00134138" w:rsidP="003E44DF">
      <w:pPr>
        <w:spacing w:after="0" w:line="360" w:lineRule="auto"/>
        <w:rPr>
          <w:rFonts w:ascii="Calibri" w:hAnsi="Calibri"/>
          <w:b/>
          <w:bCs/>
          <w:i/>
          <w:sz w:val="24"/>
          <w:szCs w:val="24"/>
        </w:rPr>
      </w:pPr>
      <w:r w:rsidRPr="008969AF">
        <w:rPr>
          <w:rFonts w:ascii="Calibri" w:hAnsi="Calibri"/>
          <w:b/>
          <w:bCs/>
          <w:sz w:val="24"/>
          <w:szCs w:val="24"/>
        </w:rPr>
        <w:t xml:space="preserve">3.10.2 </w:t>
      </w:r>
      <w:r w:rsidRPr="008969AF">
        <w:rPr>
          <w:rFonts w:ascii="Calibri" w:hAnsi="Calibri"/>
          <w:b/>
          <w:bCs/>
          <w:i/>
          <w:sz w:val="24"/>
          <w:szCs w:val="24"/>
        </w:rPr>
        <w:t>Interview data</w:t>
      </w:r>
      <w:r w:rsidRPr="008969AF">
        <w:rPr>
          <w:rFonts w:ascii="Calibri" w:hAnsi="Calibri"/>
          <w:b/>
          <w:bCs/>
          <w:sz w:val="24"/>
          <w:szCs w:val="24"/>
        </w:rPr>
        <w:t xml:space="preserve"> </w:t>
      </w:r>
      <w:r w:rsidRPr="008969AF">
        <w:rPr>
          <w:rFonts w:ascii="Calibri" w:hAnsi="Calibri"/>
          <w:b/>
          <w:bCs/>
          <w:i/>
          <w:sz w:val="24"/>
          <w:szCs w:val="24"/>
        </w:rPr>
        <w:t>analysis</w:t>
      </w:r>
    </w:p>
    <w:p w14:paraId="5E14AC9F" w14:textId="77777777" w:rsidR="00134138" w:rsidRDefault="00134138" w:rsidP="003E44DF">
      <w:pPr>
        <w:spacing w:after="0" w:line="360" w:lineRule="auto"/>
        <w:jc w:val="both"/>
        <w:rPr>
          <w:rFonts w:ascii="Calibri" w:hAnsi="Calibri"/>
          <w:sz w:val="24"/>
          <w:szCs w:val="24"/>
        </w:rPr>
      </w:pPr>
      <w:r w:rsidRPr="00F75D81">
        <w:rPr>
          <w:rFonts w:ascii="Calibri" w:hAnsi="Calibri"/>
          <w:sz w:val="24"/>
          <w:szCs w:val="24"/>
        </w:rPr>
        <w:t xml:space="preserve">The interview data </w:t>
      </w:r>
      <w:r>
        <w:rPr>
          <w:rFonts w:ascii="Calibri" w:hAnsi="Calibri"/>
          <w:sz w:val="24"/>
          <w:szCs w:val="24"/>
        </w:rPr>
        <w:t xml:space="preserve">analysis </w:t>
      </w:r>
      <w:r w:rsidRPr="00F75D81">
        <w:rPr>
          <w:rFonts w:ascii="Calibri" w:hAnsi="Calibri"/>
          <w:sz w:val="24"/>
          <w:szCs w:val="24"/>
        </w:rPr>
        <w:t>provide</w:t>
      </w:r>
      <w:r>
        <w:rPr>
          <w:rFonts w:ascii="Calibri" w:hAnsi="Calibri"/>
          <w:sz w:val="24"/>
          <w:szCs w:val="24"/>
        </w:rPr>
        <w:t>d</w:t>
      </w:r>
      <w:r w:rsidRPr="00F75D81">
        <w:rPr>
          <w:rFonts w:ascii="Calibri" w:hAnsi="Calibri"/>
          <w:sz w:val="24"/>
          <w:szCs w:val="24"/>
        </w:rPr>
        <w:t xml:space="preserve"> </w:t>
      </w:r>
      <w:r>
        <w:rPr>
          <w:rFonts w:ascii="Calibri" w:hAnsi="Calibri"/>
          <w:sz w:val="24"/>
          <w:szCs w:val="24"/>
        </w:rPr>
        <w:t>“</w:t>
      </w:r>
      <w:r w:rsidRPr="00F75D81">
        <w:rPr>
          <w:rFonts w:ascii="Calibri" w:hAnsi="Calibri"/>
          <w:sz w:val="24"/>
          <w:szCs w:val="24"/>
        </w:rPr>
        <w:t xml:space="preserve">more of a reflective reactive interaction between the researcher and the de-contextualised data that are interpretations of a social encounter” (Cohen </w:t>
      </w:r>
      <w:r w:rsidRPr="00A72100">
        <w:rPr>
          <w:rFonts w:ascii="Calibri" w:hAnsi="Calibri"/>
          <w:sz w:val="24"/>
          <w:szCs w:val="24"/>
        </w:rPr>
        <w:t>et al.,</w:t>
      </w:r>
      <w:r w:rsidRPr="00F75D81">
        <w:rPr>
          <w:rFonts w:ascii="Calibri" w:hAnsi="Calibri"/>
          <w:sz w:val="24"/>
          <w:szCs w:val="24"/>
        </w:rPr>
        <w:t xml:space="preserve"> 2011:427). </w:t>
      </w:r>
      <w:r>
        <w:rPr>
          <w:rFonts w:ascii="Calibri" w:hAnsi="Calibri"/>
          <w:sz w:val="24"/>
          <w:szCs w:val="24"/>
        </w:rPr>
        <w:t xml:space="preserve">Bryman (2016) </w:t>
      </w:r>
      <w:r w:rsidRPr="00F75D81">
        <w:rPr>
          <w:rFonts w:ascii="Calibri" w:hAnsi="Calibri"/>
          <w:sz w:val="24"/>
          <w:szCs w:val="24"/>
        </w:rPr>
        <w:t>put</w:t>
      </w:r>
      <w:r>
        <w:rPr>
          <w:rFonts w:ascii="Calibri" w:hAnsi="Calibri"/>
          <w:sz w:val="24"/>
          <w:szCs w:val="24"/>
        </w:rPr>
        <w:t>s forward</w:t>
      </w:r>
      <w:r w:rsidRPr="00F75D81">
        <w:rPr>
          <w:rFonts w:ascii="Calibri" w:hAnsi="Calibri"/>
          <w:sz w:val="24"/>
          <w:szCs w:val="24"/>
        </w:rPr>
        <w:t xml:space="preserve"> tactics for generating meaning from </w:t>
      </w:r>
      <w:r>
        <w:rPr>
          <w:rFonts w:ascii="Calibri" w:hAnsi="Calibri"/>
          <w:sz w:val="24"/>
          <w:szCs w:val="24"/>
        </w:rPr>
        <w:t xml:space="preserve">qualitative data by grouping textual material from transcribed interviews into categories and themes. This </w:t>
      </w:r>
      <w:r w:rsidRPr="00F75D81">
        <w:rPr>
          <w:rFonts w:ascii="Calibri" w:hAnsi="Calibri"/>
          <w:sz w:val="24"/>
          <w:szCs w:val="24"/>
        </w:rPr>
        <w:t>help</w:t>
      </w:r>
      <w:r>
        <w:rPr>
          <w:rFonts w:ascii="Calibri" w:hAnsi="Calibri"/>
          <w:sz w:val="24"/>
          <w:szCs w:val="24"/>
        </w:rPr>
        <w:t>s</w:t>
      </w:r>
      <w:r w:rsidRPr="00F75D81">
        <w:rPr>
          <w:rFonts w:ascii="Calibri" w:hAnsi="Calibri"/>
          <w:sz w:val="24"/>
          <w:szCs w:val="24"/>
        </w:rPr>
        <w:t xml:space="preserve"> to move from the specific </w:t>
      </w:r>
      <w:r>
        <w:rPr>
          <w:rFonts w:ascii="Calibri" w:hAnsi="Calibri"/>
          <w:sz w:val="24"/>
          <w:szCs w:val="24"/>
        </w:rPr>
        <w:t>to the general in data analysis. A range of techniques was</w:t>
      </w:r>
      <w:r w:rsidRPr="00F75D81">
        <w:rPr>
          <w:rFonts w:ascii="Calibri" w:hAnsi="Calibri"/>
          <w:sz w:val="24"/>
          <w:szCs w:val="24"/>
        </w:rPr>
        <w:t xml:space="preserve"> used for the interview data</w:t>
      </w:r>
      <w:r>
        <w:rPr>
          <w:rFonts w:ascii="Calibri" w:hAnsi="Calibri"/>
          <w:sz w:val="24"/>
          <w:szCs w:val="24"/>
        </w:rPr>
        <w:t>, including</w:t>
      </w:r>
      <w:r w:rsidRPr="00F75D81">
        <w:rPr>
          <w:rFonts w:ascii="Calibri" w:hAnsi="Calibri"/>
          <w:sz w:val="24"/>
          <w:szCs w:val="24"/>
        </w:rPr>
        <w:t xml:space="preserve"> clustering, counting frequencies and noting repeated themes. </w:t>
      </w:r>
      <w:r w:rsidRPr="008969AF">
        <w:rPr>
          <w:rFonts w:ascii="Calibri" w:hAnsi="Calibri"/>
          <w:sz w:val="24"/>
          <w:szCs w:val="24"/>
        </w:rPr>
        <w:t>Qualitative data were</w:t>
      </w:r>
      <w:r w:rsidRPr="00F75D81">
        <w:rPr>
          <w:rFonts w:ascii="Calibri" w:hAnsi="Calibri"/>
          <w:sz w:val="24"/>
          <w:szCs w:val="24"/>
        </w:rPr>
        <w:t xml:space="preserve"> summarised and analysed by discerning patterns or themes</w:t>
      </w:r>
      <w:r>
        <w:rPr>
          <w:rFonts w:ascii="Calibri" w:hAnsi="Calibri"/>
          <w:sz w:val="24"/>
          <w:szCs w:val="24"/>
        </w:rPr>
        <w:t>,</w:t>
      </w:r>
      <w:r w:rsidRPr="00F75D81">
        <w:rPr>
          <w:rFonts w:ascii="Calibri" w:hAnsi="Calibri"/>
          <w:sz w:val="24"/>
          <w:szCs w:val="24"/>
        </w:rPr>
        <w:t xml:space="preserve"> and usin</w:t>
      </w:r>
      <w:r>
        <w:rPr>
          <w:rFonts w:ascii="Calibri" w:hAnsi="Calibri"/>
          <w:sz w:val="24"/>
          <w:szCs w:val="24"/>
        </w:rPr>
        <w:t>g categories to code the data.</w:t>
      </w:r>
    </w:p>
    <w:p w14:paraId="5A2F43C0" w14:textId="77777777" w:rsidR="00134138" w:rsidRPr="00722D68" w:rsidRDefault="00134138" w:rsidP="00134138">
      <w:pPr>
        <w:spacing w:before="240" w:line="360" w:lineRule="auto"/>
        <w:jc w:val="both"/>
        <w:rPr>
          <w:rFonts w:ascii="Calibri" w:hAnsi="Calibri"/>
          <w:sz w:val="24"/>
          <w:szCs w:val="24"/>
        </w:rPr>
      </w:pPr>
      <w:r w:rsidRPr="00F75D81">
        <w:rPr>
          <w:rFonts w:ascii="Calibri" w:hAnsi="Calibri"/>
          <w:sz w:val="24"/>
          <w:szCs w:val="24"/>
        </w:rPr>
        <w:t>It was an iterative process, which required consideration and refinement of coding themes</w:t>
      </w:r>
      <w:r>
        <w:rPr>
          <w:rFonts w:ascii="Calibri" w:hAnsi="Calibri"/>
          <w:sz w:val="24"/>
          <w:szCs w:val="24"/>
        </w:rPr>
        <w:t>,</w:t>
      </w:r>
      <w:r w:rsidRPr="00F75D81">
        <w:rPr>
          <w:rFonts w:ascii="Calibri" w:hAnsi="Calibri"/>
          <w:sz w:val="24"/>
          <w:szCs w:val="24"/>
        </w:rPr>
        <w:t xml:space="preserve"> and categories used to uncover regularities and to interpret the data. Thematic and descriptive coding categories were applied to the interview data </w:t>
      </w:r>
      <w:r w:rsidRPr="00F75D81">
        <w:rPr>
          <w:rFonts w:ascii="Calibri" w:hAnsi="Calibri"/>
          <w:sz w:val="24"/>
          <w:szCs w:val="24"/>
        </w:rPr>
        <w:lastRenderedPageBreak/>
        <w:t xml:space="preserve">(transcript texts) and </w:t>
      </w:r>
      <w:r>
        <w:rPr>
          <w:rFonts w:ascii="Calibri" w:hAnsi="Calibri"/>
          <w:sz w:val="24"/>
          <w:szCs w:val="24"/>
        </w:rPr>
        <w:t>a process</w:t>
      </w:r>
      <w:r w:rsidRPr="00F75D81">
        <w:rPr>
          <w:rFonts w:ascii="Calibri" w:hAnsi="Calibri"/>
          <w:sz w:val="24"/>
          <w:szCs w:val="24"/>
        </w:rPr>
        <w:t xml:space="preserve"> of </w:t>
      </w:r>
      <w:r>
        <w:rPr>
          <w:rFonts w:ascii="Calibri" w:hAnsi="Calibri"/>
          <w:sz w:val="24"/>
          <w:szCs w:val="24"/>
        </w:rPr>
        <w:t xml:space="preserve">constant comparison </w:t>
      </w:r>
      <w:r w:rsidRPr="00F75D81">
        <w:rPr>
          <w:rFonts w:ascii="Calibri" w:hAnsi="Calibri"/>
          <w:sz w:val="24"/>
          <w:szCs w:val="24"/>
        </w:rPr>
        <w:t xml:space="preserve">was used across the interview data </w:t>
      </w:r>
      <w:r w:rsidRPr="00286DE3">
        <w:rPr>
          <w:rFonts w:ascii="Calibri" w:hAnsi="Calibri"/>
          <w:sz w:val="24"/>
          <w:szCs w:val="24"/>
        </w:rPr>
        <w:t>sets.</w:t>
      </w:r>
      <w:r w:rsidRPr="00286DE3">
        <w:rPr>
          <w:rFonts w:asciiTheme="minorHAnsi" w:hAnsiTheme="minorHAnsi" w:cstheme="minorHAnsi"/>
          <w:sz w:val="24"/>
          <w:szCs w:val="24"/>
        </w:rPr>
        <w:t xml:space="preserve"> Cohen</w:t>
      </w:r>
      <w:r>
        <w:rPr>
          <w:rFonts w:asciiTheme="minorHAnsi" w:hAnsiTheme="minorHAnsi" w:cstheme="minorHAnsi"/>
          <w:sz w:val="24"/>
          <w:szCs w:val="24"/>
        </w:rPr>
        <w:t xml:space="preserve"> </w:t>
      </w:r>
      <w:r w:rsidRPr="00A72100">
        <w:rPr>
          <w:rFonts w:asciiTheme="minorHAnsi" w:hAnsiTheme="minorHAnsi" w:cstheme="minorHAnsi"/>
          <w:sz w:val="24"/>
          <w:szCs w:val="24"/>
        </w:rPr>
        <w:t>et al.</w:t>
      </w:r>
      <w:r>
        <w:rPr>
          <w:rFonts w:asciiTheme="minorHAnsi" w:hAnsiTheme="minorHAnsi" w:cstheme="minorHAnsi"/>
          <w:sz w:val="24"/>
          <w:szCs w:val="24"/>
        </w:rPr>
        <w:t xml:space="preserve"> (2011:557)</w:t>
      </w:r>
      <w:r w:rsidRPr="00382CBD">
        <w:rPr>
          <w:rFonts w:asciiTheme="minorHAnsi" w:hAnsiTheme="minorHAnsi" w:cstheme="minorHAnsi"/>
          <w:sz w:val="24"/>
          <w:szCs w:val="24"/>
        </w:rPr>
        <w:t xml:space="preserve"> mainta</w:t>
      </w:r>
      <w:r>
        <w:rPr>
          <w:rFonts w:asciiTheme="minorHAnsi" w:hAnsiTheme="minorHAnsi" w:cstheme="minorHAnsi"/>
          <w:sz w:val="24"/>
          <w:szCs w:val="24"/>
        </w:rPr>
        <w:t>in that</w:t>
      </w:r>
      <w:r w:rsidRPr="00382CBD">
        <w:rPr>
          <w:rFonts w:asciiTheme="minorHAnsi" w:hAnsiTheme="minorHAnsi" w:cstheme="minorHAnsi"/>
          <w:sz w:val="24"/>
          <w:szCs w:val="24"/>
        </w:rPr>
        <w:t xml:space="preserve"> “constant comparison is a major feature of qualitative techniques for data analysis [by which] the researcher compares newly acquired data with existing data categories that have been devised</w:t>
      </w:r>
      <w:r>
        <w:rPr>
          <w:rFonts w:asciiTheme="minorHAnsi" w:hAnsiTheme="minorHAnsi" w:cstheme="minorHAnsi"/>
          <w:sz w:val="24"/>
          <w:szCs w:val="24"/>
        </w:rPr>
        <w:t>,</w:t>
      </w:r>
      <w:r w:rsidRPr="00382CBD">
        <w:rPr>
          <w:rFonts w:asciiTheme="minorHAnsi" w:hAnsiTheme="minorHAnsi" w:cstheme="minorHAnsi"/>
          <w:sz w:val="24"/>
          <w:szCs w:val="24"/>
        </w:rPr>
        <w:t xml:space="preserve"> and which are emerging, in order to achieve a fit between these and the data</w:t>
      </w:r>
      <w:r>
        <w:rPr>
          <w:rFonts w:asciiTheme="minorHAnsi" w:hAnsiTheme="minorHAnsi" w:cstheme="minorHAnsi"/>
          <w:sz w:val="24"/>
          <w:szCs w:val="24"/>
        </w:rPr>
        <w:t xml:space="preserve">.” </w:t>
      </w:r>
      <w:r w:rsidRPr="00936BD4">
        <w:rPr>
          <w:rFonts w:asciiTheme="minorHAnsi" w:hAnsiTheme="minorHAnsi" w:cstheme="minorHAnsi"/>
          <w:sz w:val="24"/>
          <w:szCs w:val="24"/>
        </w:rPr>
        <w:t>Discrepant and dis-confirming cases can be equally important in assisting emerging c</w:t>
      </w:r>
      <w:r>
        <w:rPr>
          <w:rFonts w:asciiTheme="minorHAnsi" w:hAnsiTheme="minorHAnsi" w:cstheme="minorHAnsi"/>
          <w:sz w:val="24"/>
          <w:szCs w:val="24"/>
        </w:rPr>
        <w:t xml:space="preserve">ategories to fit all the data. </w:t>
      </w:r>
      <w:r w:rsidRPr="00936BD4">
        <w:rPr>
          <w:rFonts w:asciiTheme="minorHAnsi" w:hAnsiTheme="minorHAnsi" w:cstheme="minorHAnsi"/>
          <w:sz w:val="24"/>
          <w:szCs w:val="24"/>
        </w:rPr>
        <w:t>By using this approach</w:t>
      </w:r>
      <w:r>
        <w:rPr>
          <w:rFonts w:asciiTheme="minorHAnsi" w:hAnsiTheme="minorHAnsi" w:cstheme="minorHAnsi"/>
          <w:sz w:val="24"/>
          <w:szCs w:val="24"/>
        </w:rPr>
        <w:t>,</w:t>
      </w:r>
      <w:r w:rsidRPr="00936BD4">
        <w:rPr>
          <w:rFonts w:asciiTheme="minorHAnsi" w:hAnsiTheme="minorHAnsi" w:cstheme="minorHAnsi"/>
          <w:sz w:val="24"/>
          <w:szCs w:val="24"/>
        </w:rPr>
        <w:t xml:space="preserve"> data can be compared across</w:t>
      </w:r>
      <w:r>
        <w:rPr>
          <w:rFonts w:asciiTheme="minorHAnsi" w:hAnsiTheme="minorHAnsi" w:cstheme="minorHAnsi"/>
          <w:sz w:val="24"/>
          <w:szCs w:val="24"/>
        </w:rPr>
        <w:t xml:space="preserve"> a range of situations, such as</w:t>
      </w:r>
      <w:r w:rsidRPr="00936BD4">
        <w:rPr>
          <w:rFonts w:asciiTheme="minorHAnsi" w:hAnsiTheme="minorHAnsi" w:cstheme="minorHAnsi"/>
          <w:sz w:val="24"/>
          <w:szCs w:val="24"/>
        </w:rPr>
        <w:t xml:space="preserve"> different participant types </w:t>
      </w:r>
      <w:r>
        <w:rPr>
          <w:rFonts w:asciiTheme="minorHAnsi" w:hAnsiTheme="minorHAnsi" w:cstheme="minorHAnsi"/>
          <w:sz w:val="24"/>
          <w:szCs w:val="24"/>
        </w:rPr>
        <w:t>and through a range of methods.</w:t>
      </w:r>
      <w:r w:rsidRPr="00936BD4">
        <w:rPr>
          <w:rFonts w:asciiTheme="minorHAnsi" w:hAnsiTheme="minorHAnsi" w:cstheme="minorHAnsi"/>
          <w:sz w:val="24"/>
          <w:szCs w:val="24"/>
        </w:rPr>
        <w:t xml:space="preserve"> This res</w:t>
      </w:r>
      <w:r w:rsidRPr="00382CBD">
        <w:rPr>
          <w:rFonts w:asciiTheme="minorHAnsi" w:hAnsiTheme="minorHAnsi" w:cstheme="minorHAnsi"/>
          <w:sz w:val="24"/>
          <w:szCs w:val="24"/>
        </w:rPr>
        <w:t>onated with the methodological triangulation associated with mixed-methods, discussed in 3.7.2.</w:t>
      </w:r>
    </w:p>
    <w:p w14:paraId="6246FD7B" w14:textId="77777777" w:rsidR="00134138" w:rsidRPr="008130CF" w:rsidRDefault="00134138" w:rsidP="00134138">
      <w:pPr>
        <w:spacing w:line="360" w:lineRule="auto"/>
        <w:jc w:val="both"/>
        <w:rPr>
          <w:rFonts w:asciiTheme="minorHAnsi" w:hAnsiTheme="minorHAnsi" w:cstheme="minorHAnsi"/>
          <w:sz w:val="24"/>
          <w:szCs w:val="24"/>
        </w:rPr>
      </w:pPr>
      <w:r w:rsidRPr="000B0EE0">
        <w:rPr>
          <w:rFonts w:ascii="Calibri" w:hAnsi="Calibri"/>
          <w:sz w:val="24"/>
          <w:szCs w:val="24"/>
        </w:rPr>
        <w:t>The coding categories</w:t>
      </w:r>
      <w:r w:rsidRPr="00F75D81">
        <w:rPr>
          <w:rFonts w:ascii="Calibri" w:hAnsi="Calibri"/>
          <w:sz w:val="24"/>
          <w:szCs w:val="24"/>
        </w:rPr>
        <w:t xml:space="preserve"> identified patterns, relationships and emergent ‘core categories’ (themes and issues)</w:t>
      </w:r>
      <w:r>
        <w:rPr>
          <w:rFonts w:ascii="Calibri" w:hAnsi="Calibri"/>
          <w:sz w:val="24"/>
          <w:szCs w:val="24"/>
        </w:rPr>
        <w:t>,</w:t>
      </w:r>
      <w:r w:rsidRPr="00F75D81">
        <w:rPr>
          <w:rFonts w:ascii="Calibri" w:hAnsi="Calibri"/>
          <w:sz w:val="24"/>
          <w:szCs w:val="24"/>
        </w:rPr>
        <w:t xml:space="preserve"> which were catalogued for each interview transcript.</w:t>
      </w:r>
      <w:r w:rsidRPr="00F75D81">
        <w:rPr>
          <w:rStyle w:val="FootnoteReference"/>
          <w:rFonts w:ascii="Calibri" w:hAnsi="Calibri"/>
          <w:sz w:val="24"/>
          <w:szCs w:val="24"/>
        </w:rPr>
        <w:footnoteReference w:id="66"/>
      </w:r>
      <w:r>
        <w:rPr>
          <w:rFonts w:ascii="Calibri" w:hAnsi="Calibri"/>
          <w:sz w:val="24"/>
          <w:szCs w:val="24"/>
        </w:rPr>
        <w:t xml:space="preserve"> </w:t>
      </w:r>
      <w:r w:rsidRPr="00F75D81">
        <w:rPr>
          <w:rFonts w:ascii="Calibri" w:hAnsi="Calibri"/>
          <w:sz w:val="24"/>
          <w:szCs w:val="24"/>
        </w:rPr>
        <w:t xml:space="preserve">A coding catalogue system </w:t>
      </w:r>
      <w:r>
        <w:rPr>
          <w:rFonts w:ascii="Calibri" w:hAnsi="Calibri"/>
          <w:sz w:val="24"/>
          <w:szCs w:val="24"/>
        </w:rPr>
        <w:t xml:space="preserve">advocated </w:t>
      </w:r>
      <w:r w:rsidRPr="002C42AA">
        <w:rPr>
          <w:rFonts w:ascii="Calibri" w:hAnsi="Calibri"/>
          <w:sz w:val="24"/>
          <w:szCs w:val="24"/>
        </w:rPr>
        <w:t>by Richards (2015)</w:t>
      </w:r>
      <w:r w:rsidR="00C502C6">
        <w:rPr>
          <w:rFonts w:ascii="Calibri" w:hAnsi="Calibri"/>
          <w:sz w:val="24"/>
          <w:szCs w:val="24"/>
        </w:rPr>
        <w:t>,</w:t>
      </w:r>
      <w:r>
        <w:rPr>
          <w:rFonts w:ascii="Calibri" w:hAnsi="Calibri"/>
          <w:sz w:val="24"/>
          <w:szCs w:val="24"/>
        </w:rPr>
        <w:t xml:space="preserve"> which combines constant </w:t>
      </w:r>
      <w:r w:rsidRPr="00EA0CFE">
        <w:rPr>
          <w:rFonts w:asciiTheme="minorHAnsi" w:hAnsiTheme="minorHAnsi" w:cstheme="minorHAnsi"/>
          <w:sz w:val="24"/>
          <w:szCs w:val="24"/>
        </w:rPr>
        <w:t>comparison with the application of open, axi</w:t>
      </w:r>
      <w:r>
        <w:rPr>
          <w:rFonts w:asciiTheme="minorHAnsi" w:hAnsiTheme="minorHAnsi" w:cstheme="minorHAnsi"/>
          <w:sz w:val="24"/>
          <w:szCs w:val="24"/>
        </w:rPr>
        <w:t xml:space="preserve">al and selective coding of data, </w:t>
      </w:r>
      <w:r w:rsidRPr="00EA0CFE">
        <w:rPr>
          <w:rFonts w:asciiTheme="minorHAnsi" w:hAnsiTheme="minorHAnsi" w:cstheme="minorHAnsi"/>
          <w:sz w:val="24"/>
          <w:szCs w:val="24"/>
        </w:rPr>
        <w:t xml:space="preserve">was developed to refine data interpretation and </w:t>
      </w:r>
      <w:r w:rsidRPr="00E716A3">
        <w:rPr>
          <w:rFonts w:asciiTheme="minorHAnsi" w:hAnsiTheme="minorHAnsi" w:cstheme="minorHAnsi"/>
          <w:sz w:val="24"/>
          <w:szCs w:val="24"/>
        </w:rPr>
        <w:t>analysi</w:t>
      </w:r>
      <w:r>
        <w:rPr>
          <w:rFonts w:asciiTheme="minorHAnsi" w:hAnsiTheme="minorHAnsi" w:cstheme="minorHAnsi"/>
          <w:sz w:val="24"/>
          <w:szCs w:val="24"/>
        </w:rPr>
        <w:t xml:space="preserve">s. </w:t>
      </w:r>
      <w:r w:rsidRPr="00E716A3">
        <w:rPr>
          <w:rFonts w:asciiTheme="minorHAnsi" w:hAnsiTheme="minorHAnsi" w:cstheme="minorHAnsi"/>
          <w:sz w:val="24"/>
          <w:szCs w:val="24"/>
        </w:rPr>
        <w:t>The</w:t>
      </w:r>
      <w:r w:rsidRPr="00EA0CFE">
        <w:rPr>
          <w:rFonts w:asciiTheme="minorHAnsi" w:hAnsiTheme="minorHAnsi" w:cstheme="minorHAnsi"/>
          <w:sz w:val="24"/>
          <w:szCs w:val="24"/>
        </w:rPr>
        <w:t xml:space="preserve"> interview</w:t>
      </w:r>
      <w:r w:rsidRPr="002C42AA">
        <w:rPr>
          <w:rFonts w:ascii="Calibri" w:hAnsi="Calibri"/>
          <w:sz w:val="24"/>
          <w:szCs w:val="24"/>
        </w:rPr>
        <w:t xml:space="preserve"> data analysis was open to emergent themes and issues through the identification of </w:t>
      </w:r>
      <w:r w:rsidRPr="00F75D81">
        <w:rPr>
          <w:rFonts w:ascii="Calibri" w:hAnsi="Calibri"/>
          <w:sz w:val="24"/>
          <w:szCs w:val="24"/>
        </w:rPr>
        <w:t>patterns of association in responses.</w:t>
      </w:r>
      <w:r>
        <w:rPr>
          <w:rFonts w:ascii="Calibri" w:hAnsi="Calibri"/>
          <w:sz w:val="24"/>
          <w:szCs w:val="24"/>
        </w:rPr>
        <w:t xml:space="preserve"> </w:t>
      </w:r>
      <w:r w:rsidRPr="00F75D81">
        <w:rPr>
          <w:rFonts w:ascii="Calibri" w:hAnsi="Calibri"/>
          <w:sz w:val="24"/>
          <w:szCs w:val="24"/>
        </w:rPr>
        <w:t>This highlighted links and connections, which conveyed a</w:t>
      </w:r>
      <w:r>
        <w:rPr>
          <w:rFonts w:ascii="Calibri" w:hAnsi="Calibri"/>
          <w:sz w:val="24"/>
          <w:szCs w:val="24"/>
        </w:rPr>
        <w:t xml:space="preserve">n understanding of the meanings emerging </w:t>
      </w:r>
      <w:r w:rsidRPr="00F75D81">
        <w:rPr>
          <w:rFonts w:ascii="Calibri" w:hAnsi="Calibri"/>
          <w:sz w:val="24"/>
          <w:szCs w:val="24"/>
        </w:rPr>
        <w:t xml:space="preserve">from the </w:t>
      </w:r>
      <w:r>
        <w:rPr>
          <w:rFonts w:ascii="Calibri" w:hAnsi="Calibri"/>
          <w:sz w:val="24"/>
          <w:szCs w:val="24"/>
        </w:rPr>
        <w:t>perspectives of those involved.</w:t>
      </w:r>
    </w:p>
    <w:p w14:paraId="587744A1" w14:textId="77777777" w:rsidR="00134138" w:rsidRPr="00F75D81" w:rsidRDefault="00134138" w:rsidP="00134138">
      <w:pPr>
        <w:spacing w:line="360" w:lineRule="auto"/>
        <w:jc w:val="both"/>
        <w:rPr>
          <w:rFonts w:ascii="Calibri" w:hAnsi="Calibri"/>
          <w:sz w:val="24"/>
          <w:szCs w:val="24"/>
        </w:rPr>
      </w:pPr>
      <w:r>
        <w:rPr>
          <w:rFonts w:ascii="Calibri" w:hAnsi="Calibri"/>
          <w:sz w:val="24"/>
          <w:szCs w:val="24"/>
        </w:rPr>
        <w:t xml:space="preserve">The </w:t>
      </w:r>
      <w:r w:rsidRPr="00F75D81">
        <w:rPr>
          <w:rFonts w:ascii="Calibri" w:hAnsi="Calibri"/>
          <w:sz w:val="24"/>
          <w:szCs w:val="24"/>
        </w:rPr>
        <w:t>questions in the interview schedule for the senior managers were ‘open’</w:t>
      </w:r>
      <w:r>
        <w:rPr>
          <w:rFonts w:ascii="Calibri" w:hAnsi="Calibri"/>
          <w:sz w:val="24"/>
          <w:szCs w:val="24"/>
        </w:rPr>
        <w:t>,</w:t>
      </w:r>
      <w:r w:rsidRPr="00F75D81">
        <w:rPr>
          <w:rFonts w:ascii="Calibri" w:hAnsi="Calibri"/>
          <w:sz w:val="24"/>
          <w:szCs w:val="24"/>
        </w:rPr>
        <w:t xml:space="preserve"> and matched to the research questions</w:t>
      </w:r>
      <w:r>
        <w:rPr>
          <w:rFonts w:ascii="Calibri" w:hAnsi="Calibri"/>
          <w:sz w:val="24"/>
          <w:szCs w:val="24"/>
        </w:rPr>
        <w:t>,</w:t>
      </w:r>
      <w:r w:rsidRPr="00F75D81">
        <w:rPr>
          <w:rFonts w:ascii="Calibri" w:hAnsi="Calibri"/>
          <w:sz w:val="24"/>
          <w:szCs w:val="24"/>
        </w:rPr>
        <w:t xml:space="preserve"> and the texts were categorised to seek</w:t>
      </w:r>
      <w:r>
        <w:rPr>
          <w:rFonts w:ascii="Calibri" w:hAnsi="Calibri"/>
          <w:sz w:val="24"/>
          <w:szCs w:val="24"/>
        </w:rPr>
        <w:t xml:space="preserve"> related </w:t>
      </w:r>
      <w:r w:rsidRPr="00E716A3">
        <w:rPr>
          <w:rFonts w:ascii="Calibri" w:hAnsi="Calibri"/>
          <w:sz w:val="24"/>
          <w:szCs w:val="24"/>
        </w:rPr>
        <w:t>patt</w:t>
      </w:r>
      <w:r>
        <w:rPr>
          <w:rFonts w:ascii="Calibri" w:hAnsi="Calibri"/>
          <w:sz w:val="24"/>
          <w:szCs w:val="24"/>
        </w:rPr>
        <w:t xml:space="preserve">erns. </w:t>
      </w:r>
      <w:r w:rsidRPr="00E716A3">
        <w:rPr>
          <w:rFonts w:ascii="Calibri" w:hAnsi="Calibri"/>
          <w:sz w:val="24"/>
          <w:szCs w:val="24"/>
        </w:rPr>
        <w:t>The</w:t>
      </w:r>
      <w:r w:rsidRPr="00F75D81">
        <w:rPr>
          <w:rFonts w:ascii="Calibri" w:hAnsi="Calibri"/>
          <w:sz w:val="24"/>
          <w:szCs w:val="24"/>
        </w:rPr>
        <w:t xml:space="preserve"> data analysis and findings initially incorporated cross-tabulation analysis based on the four themes (topics) u</w:t>
      </w:r>
      <w:r>
        <w:rPr>
          <w:rFonts w:ascii="Calibri" w:hAnsi="Calibri"/>
          <w:sz w:val="24"/>
          <w:szCs w:val="24"/>
        </w:rPr>
        <w:t xml:space="preserve">sed in the interview schedule. </w:t>
      </w:r>
      <w:r w:rsidRPr="00F75D81">
        <w:rPr>
          <w:rFonts w:ascii="Calibri" w:hAnsi="Calibri"/>
          <w:sz w:val="24"/>
          <w:szCs w:val="24"/>
        </w:rPr>
        <w:t xml:space="preserve">Working definitions were devised for each category so that they were valid and made sense in </w:t>
      </w:r>
      <w:r>
        <w:rPr>
          <w:rFonts w:ascii="Calibri" w:hAnsi="Calibri"/>
          <w:sz w:val="24"/>
          <w:szCs w:val="24"/>
        </w:rPr>
        <w:t>terms of the research question. Coding methods included coded themes, cross-</w:t>
      </w:r>
      <w:r w:rsidRPr="00F75D81">
        <w:rPr>
          <w:rFonts w:ascii="Calibri" w:hAnsi="Calibri"/>
          <w:sz w:val="24"/>
          <w:szCs w:val="24"/>
        </w:rPr>
        <w:t xml:space="preserve">matching and </w:t>
      </w:r>
      <w:r w:rsidRPr="00E716A3">
        <w:rPr>
          <w:rFonts w:ascii="Calibri" w:hAnsi="Calibri"/>
          <w:sz w:val="24"/>
          <w:szCs w:val="24"/>
        </w:rPr>
        <w:t>groupi</w:t>
      </w:r>
      <w:r>
        <w:rPr>
          <w:rFonts w:ascii="Calibri" w:hAnsi="Calibri"/>
          <w:sz w:val="24"/>
          <w:szCs w:val="24"/>
        </w:rPr>
        <w:t xml:space="preserve">ng. </w:t>
      </w:r>
      <w:r w:rsidRPr="00E716A3">
        <w:rPr>
          <w:rFonts w:ascii="Calibri" w:hAnsi="Calibri"/>
          <w:sz w:val="24"/>
          <w:szCs w:val="24"/>
        </w:rPr>
        <w:t>Interviewee</w:t>
      </w:r>
      <w:r w:rsidRPr="00F75D81">
        <w:rPr>
          <w:rFonts w:ascii="Calibri" w:hAnsi="Calibri"/>
          <w:sz w:val="24"/>
          <w:szCs w:val="24"/>
        </w:rPr>
        <w:t xml:space="preserve"> statements were also examined to identify common features or distinctive views across the </w:t>
      </w:r>
      <w:r w:rsidRPr="00E716A3">
        <w:rPr>
          <w:rFonts w:ascii="Calibri" w:hAnsi="Calibri"/>
          <w:sz w:val="24"/>
          <w:szCs w:val="24"/>
        </w:rPr>
        <w:t>sam</w:t>
      </w:r>
      <w:r>
        <w:rPr>
          <w:rFonts w:ascii="Calibri" w:hAnsi="Calibri"/>
          <w:sz w:val="24"/>
          <w:szCs w:val="24"/>
        </w:rPr>
        <w:t>ple.</w:t>
      </w:r>
      <w:r w:rsidRPr="00E716A3">
        <w:rPr>
          <w:rFonts w:ascii="Calibri" w:hAnsi="Calibri"/>
          <w:sz w:val="24"/>
          <w:szCs w:val="24"/>
        </w:rPr>
        <w:t xml:space="preserve"> A matrix</w:t>
      </w:r>
      <w:r w:rsidRPr="00F75D81">
        <w:rPr>
          <w:rFonts w:ascii="Calibri" w:hAnsi="Calibri"/>
          <w:sz w:val="24"/>
          <w:szCs w:val="24"/>
        </w:rPr>
        <w:t xml:space="preserve"> recorded this information for each interview transcript</w:t>
      </w:r>
      <w:r>
        <w:rPr>
          <w:rFonts w:ascii="Calibri" w:hAnsi="Calibri"/>
          <w:sz w:val="24"/>
          <w:szCs w:val="24"/>
        </w:rPr>
        <w:t>,</w:t>
      </w:r>
      <w:r w:rsidRPr="00F75D81">
        <w:rPr>
          <w:rFonts w:ascii="Calibri" w:hAnsi="Calibri"/>
          <w:sz w:val="24"/>
          <w:szCs w:val="24"/>
        </w:rPr>
        <w:t xml:space="preserve"> and broad coding categories were derived from this data</w:t>
      </w:r>
      <w:r>
        <w:rPr>
          <w:rFonts w:ascii="Calibri" w:hAnsi="Calibri"/>
          <w:sz w:val="24"/>
          <w:szCs w:val="24"/>
        </w:rPr>
        <w:t>,</w:t>
      </w:r>
      <w:r w:rsidRPr="00F75D81">
        <w:rPr>
          <w:rFonts w:ascii="Calibri" w:hAnsi="Calibri"/>
          <w:sz w:val="24"/>
          <w:szCs w:val="24"/>
        </w:rPr>
        <w:t xml:space="preserve"> which were refined into </w:t>
      </w:r>
      <w:r>
        <w:rPr>
          <w:rFonts w:ascii="Calibri" w:hAnsi="Calibri"/>
          <w:sz w:val="24"/>
          <w:szCs w:val="24"/>
        </w:rPr>
        <w:t>six</w:t>
      </w:r>
      <w:r w:rsidRPr="00F75D81">
        <w:rPr>
          <w:rFonts w:ascii="Calibri" w:hAnsi="Calibri"/>
          <w:sz w:val="24"/>
          <w:szCs w:val="24"/>
        </w:rPr>
        <w:t xml:space="preserve"> core categories </w:t>
      </w:r>
      <w:r w:rsidRPr="00C26B91">
        <w:rPr>
          <w:rFonts w:ascii="Calibri" w:hAnsi="Calibri"/>
          <w:sz w:val="24"/>
          <w:szCs w:val="24"/>
        </w:rPr>
        <w:t xml:space="preserve">(Appendix </w:t>
      </w:r>
      <w:r>
        <w:rPr>
          <w:rFonts w:ascii="Calibri" w:hAnsi="Calibri"/>
          <w:sz w:val="24"/>
          <w:szCs w:val="24"/>
        </w:rPr>
        <w:t xml:space="preserve">18). </w:t>
      </w:r>
      <w:r w:rsidRPr="00E716A3">
        <w:rPr>
          <w:rFonts w:ascii="Calibri" w:hAnsi="Calibri"/>
          <w:sz w:val="24"/>
          <w:szCs w:val="24"/>
        </w:rPr>
        <w:t>The</w:t>
      </w:r>
      <w:r w:rsidRPr="00F75D81">
        <w:rPr>
          <w:rFonts w:ascii="Calibri" w:hAnsi="Calibri"/>
          <w:sz w:val="24"/>
          <w:szCs w:val="24"/>
        </w:rPr>
        <w:t xml:space="preserve"> reference to the interview data and corresponding coding categories used in data analysis was recorded in a Catalogue of Coding Categories.</w:t>
      </w:r>
    </w:p>
    <w:p w14:paraId="7290B25F" w14:textId="77777777" w:rsidR="00134138" w:rsidRDefault="00134138" w:rsidP="00134138">
      <w:pPr>
        <w:spacing w:line="360" w:lineRule="auto"/>
        <w:jc w:val="both"/>
        <w:rPr>
          <w:rFonts w:ascii="Calibri" w:hAnsi="Calibri"/>
          <w:sz w:val="24"/>
          <w:szCs w:val="24"/>
        </w:rPr>
      </w:pPr>
      <w:r w:rsidRPr="00033BC1">
        <w:rPr>
          <w:rFonts w:ascii="Calibri" w:hAnsi="Calibri"/>
          <w:sz w:val="24"/>
          <w:szCs w:val="24"/>
        </w:rPr>
        <w:lastRenderedPageBreak/>
        <w:t xml:space="preserve">Topic themes from </w:t>
      </w:r>
      <w:r w:rsidRPr="00F75D81">
        <w:rPr>
          <w:rFonts w:ascii="Calibri" w:hAnsi="Calibri"/>
          <w:sz w:val="24"/>
          <w:szCs w:val="24"/>
        </w:rPr>
        <w:t xml:space="preserve">the literature critique and emerging issues from the survey facilitated initial coding of the learners’ responses to questions in the focus group </w:t>
      </w:r>
      <w:r w:rsidRPr="00E716A3">
        <w:rPr>
          <w:rFonts w:ascii="Calibri" w:hAnsi="Calibri"/>
          <w:sz w:val="24"/>
          <w:szCs w:val="24"/>
        </w:rPr>
        <w:t>discus</w:t>
      </w:r>
      <w:r>
        <w:rPr>
          <w:rFonts w:ascii="Calibri" w:hAnsi="Calibri"/>
          <w:sz w:val="24"/>
          <w:szCs w:val="24"/>
        </w:rPr>
        <w:t xml:space="preserve">sions. </w:t>
      </w:r>
      <w:r w:rsidRPr="00E716A3">
        <w:rPr>
          <w:rFonts w:ascii="Calibri" w:hAnsi="Calibri"/>
          <w:sz w:val="24"/>
          <w:szCs w:val="24"/>
        </w:rPr>
        <w:t>A matrix</w:t>
      </w:r>
      <w:r w:rsidRPr="00F75D81">
        <w:rPr>
          <w:rFonts w:ascii="Calibri" w:hAnsi="Calibri"/>
          <w:sz w:val="24"/>
          <w:szCs w:val="24"/>
        </w:rPr>
        <w:t xml:space="preserve"> was used to record this information for each focus group </w:t>
      </w:r>
      <w:r w:rsidRPr="00E716A3">
        <w:rPr>
          <w:rFonts w:ascii="Calibri" w:hAnsi="Calibri"/>
          <w:sz w:val="24"/>
          <w:szCs w:val="24"/>
        </w:rPr>
        <w:t>trans</w:t>
      </w:r>
      <w:r>
        <w:rPr>
          <w:rFonts w:ascii="Calibri" w:hAnsi="Calibri"/>
          <w:sz w:val="24"/>
          <w:szCs w:val="24"/>
        </w:rPr>
        <w:t xml:space="preserve">cript. </w:t>
      </w:r>
      <w:r w:rsidRPr="00E716A3">
        <w:rPr>
          <w:rFonts w:ascii="Calibri" w:hAnsi="Calibri"/>
          <w:sz w:val="24"/>
          <w:szCs w:val="24"/>
        </w:rPr>
        <w:t>Coding</w:t>
      </w:r>
      <w:r>
        <w:rPr>
          <w:rFonts w:ascii="Calibri" w:hAnsi="Calibri"/>
          <w:sz w:val="24"/>
          <w:szCs w:val="24"/>
        </w:rPr>
        <w:t xml:space="preserve"> methods included</w:t>
      </w:r>
      <w:r w:rsidRPr="00F75D81">
        <w:rPr>
          <w:rFonts w:ascii="Calibri" w:hAnsi="Calibri"/>
          <w:sz w:val="24"/>
          <w:szCs w:val="24"/>
        </w:rPr>
        <w:t xml:space="preserve"> </w:t>
      </w:r>
      <w:r>
        <w:rPr>
          <w:rFonts w:ascii="Calibri" w:hAnsi="Calibri"/>
          <w:sz w:val="24"/>
          <w:szCs w:val="24"/>
        </w:rPr>
        <w:t xml:space="preserve">the </w:t>
      </w:r>
      <w:r w:rsidRPr="00F75D81">
        <w:rPr>
          <w:rFonts w:ascii="Calibri" w:hAnsi="Calibri"/>
          <w:sz w:val="24"/>
          <w:szCs w:val="24"/>
        </w:rPr>
        <w:t>identification of key passages of text</w:t>
      </w:r>
      <w:r>
        <w:rPr>
          <w:rFonts w:ascii="Calibri" w:hAnsi="Calibri"/>
          <w:sz w:val="24"/>
          <w:szCs w:val="24"/>
        </w:rPr>
        <w:t>,</w:t>
      </w:r>
      <w:r w:rsidRPr="00F75D81">
        <w:rPr>
          <w:rFonts w:ascii="Calibri" w:hAnsi="Calibri"/>
          <w:sz w:val="24"/>
          <w:szCs w:val="24"/>
        </w:rPr>
        <w:t xml:space="preserve"> and selecting categories or groupings which showed examples of pertinent issue</w:t>
      </w:r>
      <w:r w:rsidR="00426F00">
        <w:rPr>
          <w:rFonts w:ascii="Calibri" w:hAnsi="Calibri"/>
          <w:sz w:val="24"/>
          <w:szCs w:val="24"/>
        </w:rPr>
        <w:t xml:space="preserve">s. </w:t>
      </w:r>
      <w:r w:rsidRPr="00F75D81">
        <w:rPr>
          <w:rFonts w:ascii="Calibri" w:hAnsi="Calibri"/>
          <w:sz w:val="24"/>
          <w:szCs w:val="24"/>
        </w:rPr>
        <w:t xml:space="preserve">Key points were identified with illustrative quotes from the </w:t>
      </w:r>
      <w:r>
        <w:rPr>
          <w:rFonts w:ascii="Calibri" w:hAnsi="Calibri"/>
          <w:sz w:val="24"/>
          <w:szCs w:val="24"/>
        </w:rPr>
        <w:t xml:space="preserve">text. </w:t>
      </w:r>
      <w:r w:rsidRPr="00E716A3">
        <w:rPr>
          <w:rFonts w:ascii="Calibri" w:hAnsi="Calibri"/>
          <w:sz w:val="24"/>
          <w:szCs w:val="24"/>
        </w:rPr>
        <w:t>A number</w:t>
      </w:r>
      <w:r w:rsidRPr="00F75D81">
        <w:rPr>
          <w:rFonts w:ascii="Calibri" w:hAnsi="Calibri"/>
          <w:sz w:val="24"/>
          <w:szCs w:val="24"/>
        </w:rPr>
        <w:t xml:space="preserve"> of broad coding categories were derived from the data, which were refined </w:t>
      </w:r>
      <w:r>
        <w:rPr>
          <w:rFonts w:ascii="Calibri" w:hAnsi="Calibri"/>
          <w:sz w:val="24"/>
          <w:szCs w:val="24"/>
        </w:rPr>
        <w:t xml:space="preserve">to form three core coding categories. </w:t>
      </w:r>
      <w:r w:rsidRPr="004D26E1">
        <w:rPr>
          <w:rFonts w:ascii="Calibri" w:hAnsi="Calibri"/>
          <w:sz w:val="24"/>
          <w:szCs w:val="24"/>
        </w:rPr>
        <w:t>The r</w:t>
      </w:r>
      <w:r w:rsidRPr="00F75D81">
        <w:rPr>
          <w:rFonts w:ascii="Calibri" w:hAnsi="Calibri"/>
          <w:sz w:val="24"/>
          <w:szCs w:val="24"/>
        </w:rPr>
        <w:t>eference to the group discussion data and corresponding coding categories used in data</w:t>
      </w:r>
      <w:r>
        <w:rPr>
          <w:rFonts w:ascii="Calibri" w:hAnsi="Calibri"/>
          <w:sz w:val="24"/>
          <w:szCs w:val="24"/>
        </w:rPr>
        <w:t xml:space="preserve"> analysis was catalogued. </w:t>
      </w:r>
      <w:r w:rsidRPr="00426F00">
        <w:rPr>
          <w:rFonts w:ascii="Calibri" w:hAnsi="Calibri"/>
          <w:sz w:val="24"/>
          <w:szCs w:val="24"/>
        </w:rPr>
        <w:t>Foc</w:t>
      </w:r>
      <w:r w:rsidRPr="00F75D81">
        <w:rPr>
          <w:rFonts w:ascii="Calibri" w:hAnsi="Calibri"/>
          <w:sz w:val="24"/>
          <w:szCs w:val="24"/>
        </w:rPr>
        <w:t>us group data were analysed one group at a time and also across all focus groups. This tested whether the themes emerging with one group also emerged and were verifiable from other groups (theore</w:t>
      </w:r>
      <w:r>
        <w:rPr>
          <w:rFonts w:ascii="Calibri" w:hAnsi="Calibri"/>
          <w:sz w:val="24"/>
          <w:szCs w:val="24"/>
        </w:rPr>
        <w:t xml:space="preserve">tical sampling). </w:t>
      </w:r>
      <w:r w:rsidRPr="00F75D81">
        <w:rPr>
          <w:rFonts w:ascii="Calibri" w:hAnsi="Calibri"/>
          <w:sz w:val="24"/>
          <w:szCs w:val="24"/>
        </w:rPr>
        <w:t xml:space="preserve">There was </w:t>
      </w:r>
      <w:r>
        <w:rPr>
          <w:rFonts w:ascii="Calibri" w:hAnsi="Calibri"/>
          <w:sz w:val="24"/>
          <w:szCs w:val="24"/>
        </w:rPr>
        <w:t xml:space="preserve">an </w:t>
      </w:r>
      <w:r w:rsidRPr="00F75D81">
        <w:rPr>
          <w:rFonts w:ascii="Calibri" w:hAnsi="Calibri"/>
          <w:sz w:val="24"/>
          <w:szCs w:val="24"/>
        </w:rPr>
        <w:t>analysis of individual focus group data in terms of eac</w:t>
      </w:r>
      <w:r>
        <w:rPr>
          <w:rFonts w:ascii="Calibri" w:hAnsi="Calibri"/>
          <w:sz w:val="24"/>
          <w:szCs w:val="24"/>
        </w:rPr>
        <w:t xml:space="preserve">h group member’s </w:t>
      </w:r>
      <w:r w:rsidRPr="00E716A3">
        <w:rPr>
          <w:rFonts w:ascii="Calibri" w:hAnsi="Calibri"/>
          <w:sz w:val="24"/>
          <w:szCs w:val="24"/>
        </w:rPr>
        <w:t>contribu</w:t>
      </w:r>
      <w:r>
        <w:rPr>
          <w:rFonts w:ascii="Calibri" w:hAnsi="Calibri"/>
          <w:sz w:val="24"/>
          <w:szCs w:val="24"/>
        </w:rPr>
        <w:t xml:space="preserve">tions. </w:t>
      </w:r>
      <w:r w:rsidRPr="00E716A3">
        <w:rPr>
          <w:rFonts w:ascii="Calibri" w:hAnsi="Calibri"/>
          <w:sz w:val="24"/>
          <w:szCs w:val="24"/>
        </w:rPr>
        <w:t>Matrices</w:t>
      </w:r>
      <w:r w:rsidRPr="00F75D81">
        <w:rPr>
          <w:rFonts w:ascii="Calibri" w:hAnsi="Calibri"/>
          <w:sz w:val="24"/>
          <w:szCs w:val="24"/>
        </w:rPr>
        <w:t xml:space="preserve"> for assessing the level of consensus for each gro</w:t>
      </w:r>
      <w:r>
        <w:rPr>
          <w:rFonts w:ascii="Calibri" w:hAnsi="Calibri"/>
          <w:sz w:val="24"/>
          <w:szCs w:val="24"/>
        </w:rPr>
        <w:t xml:space="preserve">up were established </w:t>
      </w:r>
      <w:r w:rsidRPr="00C26B91">
        <w:rPr>
          <w:rFonts w:ascii="Calibri" w:hAnsi="Calibri"/>
          <w:sz w:val="24"/>
          <w:szCs w:val="24"/>
        </w:rPr>
        <w:t>(Appendix 19</w:t>
      </w:r>
      <w:r w:rsidRPr="00F75D81">
        <w:rPr>
          <w:rFonts w:ascii="Calibri" w:hAnsi="Calibri"/>
          <w:sz w:val="24"/>
          <w:szCs w:val="24"/>
        </w:rPr>
        <w:t>). Overall the group matri</w:t>
      </w:r>
      <w:r>
        <w:rPr>
          <w:rFonts w:ascii="Calibri" w:hAnsi="Calibri"/>
          <w:sz w:val="24"/>
          <w:szCs w:val="24"/>
        </w:rPr>
        <w:t>ces showed a</w:t>
      </w:r>
      <w:r w:rsidRPr="00F75D81">
        <w:rPr>
          <w:rFonts w:ascii="Calibri" w:hAnsi="Calibri"/>
          <w:sz w:val="24"/>
          <w:szCs w:val="24"/>
        </w:rPr>
        <w:t xml:space="preserve"> high level of </w:t>
      </w:r>
      <w:r w:rsidRPr="00426F00">
        <w:rPr>
          <w:rFonts w:ascii="Calibri" w:hAnsi="Calibri"/>
          <w:sz w:val="24"/>
          <w:szCs w:val="24"/>
        </w:rPr>
        <w:t>agreement.</w:t>
      </w:r>
      <w:r>
        <w:rPr>
          <w:rFonts w:ascii="Calibri" w:hAnsi="Calibri"/>
          <w:sz w:val="24"/>
          <w:szCs w:val="24"/>
        </w:rPr>
        <w:t xml:space="preserve"> This </w:t>
      </w:r>
      <w:r w:rsidRPr="005927CD">
        <w:rPr>
          <w:rFonts w:ascii="Calibri" w:hAnsi="Calibri"/>
          <w:sz w:val="24"/>
          <w:szCs w:val="24"/>
        </w:rPr>
        <w:t>reinforced the validity of the consensus from which a categor</w:t>
      </w:r>
      <w:r>
        <w:rPr>
          <w:rFonts w:ascii="Calibri" w:hAnsi="Calibri"/>
          <w:sz w:val="24"/>
          <w:szCs w:val="24"/>
        </w:rPr>
        <w:t>y, theme or view was generated.</w:t>
      </w:r>
    </w:p>
    <w:p w14:paraId="3417D734" w14:textId="77777777" w:rsidR="00134138" w:rsidRPr="00292ED1" w:rsidRDefault="00134138" w:rsidP="003E44DF">
      <w:pPr>
        <w:spacing w:after="0" w:line="360" w:lineRule="auto"/>
        <w:jc w:val="both"/>
        <w:rPr>
          <w:rFonts w:ascii="Calibri" w:hAnsi="Calibri"/>
          <w:sz w:val="24"/>
          <w:szCs w:val="24"/>
        </w:rPr>
      </w:pPr>
      <w:r>
        <w:rPr>
          <w:rFonts w:ascii="Calibri" w:hAnsi="Calibri"/>
          <w:sz w:val="24"/>
          <w:szCs w:val="24"/>
        </w:rPr>
        <w:t xml:space="preserve">Transcribed telephone interview data were initially analysed by cross-tabulation, primarily based </w:t>
      </w:r>
      <w:r w:rsidRPr="00033BC1">
        <w:rPr>
          <w:rFonts w:ascii="Calibri" w:hAnsi="Calibri"/>
          <w:sz w:val="24"/>
          <w:szCs w:val="24"/>
        </w:rPr>
        <w:t xml:space="preserve">on four topic themes derived from the </w:t>
      </w:r>
      <w:r>
        <w:rPr>
          <w:rFonts w:ascii="Calibri" w:hAnsi="Calibri"/>
          <w:sz w:val="24"/>
          <w:szCs w:val="24"/>
        </w:rPr>
        <w:t xml:space="preserve">literature critique. </w:t>
      </w:r>
      <w:r w:rsidRPr="00560A7E">
        <w:rPr>
          <w:rFonts w:ascii="Calibri" w:hAnsi="Calibri"/>
          <w:sz w:val="24"/>
          <w:szCs w:val="24"/>
        </w:rPr>
        <w:t>A matrix recorded this information for each interview transcript</w:t>
      </w:r>
      <w:r>
        <w:rPr>
          <w:rFonts w:ascii="Calibri" w:hAnsi="Calibri"/>
          <w:sz w:val="24"/>
          <w:szCs w:val="24"/>
        </w:rPr>
        <w:t>,</w:t>
      </w:r>
      <w:r w:rsidRPr="00560A7E">
        <w:rPr>
          <w:rFonts w:ascii="Calibri" w:hAnsi="Calibri"/>
          <w:sz w:val="24"/>
          <w:szCs w:val="24"/>
        </w:rPr>
        <w:t xml:space="preserve"> and broad coding categories were derived from this data </w:t>
      </w:r>
      <w:r>
        <w:rPr>
          <w:rFonts w:ascii="Calibri" w:hAnsi="Calibri"/>
          <w:sz w:val="24"/>
          <w:szCs w:val="24"/>
        </w:rPr>
        <w:t xml:space="preserve">which were </w:t>
      </w:r>
      <w:r w:rsidRPr="00560A7E">
        <w:rPr>
          <w:rFonts w:ascii="Calibri" w:hAnsi="Calibri"/>
          <w:sz w:val="24"/>
          <w:szCs w:val="24"/>
        </w:rPr>
        <w:t xml:space="preserve">refined into </w:t>
      </w:r>
      <w:r>
        <w:rPr>
          <w:rFonts w:ascii="Calibri" w:hAnsi="Calibri"/>
          <w:sz w:val="24"/>
          <w:szCs w:val="24"/>
        </w:rPr>
        <w:t xml:space="preserve">four </w:t>
      </w:r>
      <w:r w:rsidRPr="00560A7E">
        <w:rPr>
          <w:rFonts w:ascii="Calibri" w:hAnsi="Calibri"/>
          <w:sz w:val="24"/>
          <w:szCs w:val="24"/>
        </w:rPr>
        <w:t>core categories</w:t>
      </w:r>
      <w:r>
        <w:rPr>
          <w:rFonts w:ascii="Calibri" w:hAnsi="Calibri"/>
          <w:sz w:val="24"/>
          <w:szCs w:val="24"/>
        </w:rPr>
        <w:t xml:space="preserve"> (Appendix 18). </w:t>
      </w:r>
      <w:r w:rsidRPr="00C26B91">
        <w:rPr>
          <w:rFonts w:ascii="Calibri" w:hAnsi="Calibri"/>
          <w:sz w:val="24"/>
          <w:szCs w:val="24"/>
        </w:rPr>
        <w:t>The r</w:t>
      </w:r>
      <w:r w:rsidRPr="00560A7E">
        <w:rPr>
          <w:rFonts w:ascii="Calibri" w:hAnsi="Calibri"/>
          <w:sz w:val="24"/>
          <w:szCs w:val="24"/>
        </w:rPr>
        <w:t>eference to the interview data and corresponding coding categories used in data analysis wer</w:t>
      </w:r>
      <w:r>
        <w:rPr>
          <w:rFonts w:ascii="Calibri" w:hAnsi="Calibri"/>
          <w:sz w:val="24"/>
          <w:szCs w:val="24"/>
        </w:rPr>
        <w:t xml:space="preserve">e recorded. </w:t>
      </w:r>
      <w:r w:rsidRPr="00050DC5">
        <w:rPr>
          <w:rFonts w:ascii="Calibri" w:hAnsi="Calibri"/>
          <w:sz w:val="24"/>
          <w:szCs w:val="24"/>
        </w:rPr>
        <w:t>This</w:t>
      </w:r>
      <w:r w:rsidRPr="00560A7E">
        <w:rPr>
          <w:rFonts w:ascii="Calibri" w:hAnsi="Calibri"/>
          <w:sz w:val="24"/>
          <w:szCs w:val="24"/>
        </w:rPr>
        <w:t xml:space="preserve"> process </w:t>
      </w:r>
      <w:r>
        <w:rPr>
          <w:rFonts w:ascii="Calibri" w:hAnsi="Calibri"/>
          <w:sz w:val="24"/>
          <w:szCs w:val="24"/>
        </w:rPr>
        <w:t xml:space="preserve">of analysing and interpreting the interview data-sets </w:t>
      </w:r>
      <w:r w:rsidRPr="00560A7E">
        <w:rPr>
          <w:rFonts w:ascii="Calibri" w:hAnsi="Calibri"/>
          <w:sz w:val="24"/>
          <w:szCs w:val="24"/>
        </w:rPr>
        <w:t>led to a deepe</w:t>
      </w:r>
      <w:r>
        <w:rPr>
          <w:rFonts w:ascii="Calibri" w:hAnsi="Calibri"/>
          <w:sz w:val="24"/>
          <w:szCs w:val="24"/>
        </w:rPr>
        <w:t xml:space="preserve">r understanding </w:t>
      </w:r>
      <w:r w:rsidRPr="00C50698">
        <w:rPr>
          <w:rFonts w:ascii="Calibri" w:hAnsi="Calibri"/>
          <w:sz w:val="24"/>
          <w:szCs w:val="24"/>
        </w:rPr>
        <w:t xml:space="preserve">and provided a </w:t>
      </w:r>
      <w:r w:rsidRPr="003D4175">
        <w:rPr>
          <w:rFonts w:ascii="Calibri" w:hAnsi="Calibri"/>
          <w:sz w:val="24"/>
          <w:szCs w:val="24"/>
        </w:rPr>
        <w:t xml:space="preserve">thick (detailed) </w:t>
      </w:r>
      <w:r w:rsidRPr="00C50698">
        <w:rPr>
          <w:rFonts w:ascii="Calibri" w:hAnsi="Calibri"/>
          <w:sz w:val="24"/>
          <w:szCs w:val="24"/>
        </w:rPr>
        <w:t>desc</w:t>
      </w:r>
      <w:r>
        <w:rPr>
          <w:rFonts w:ascii="Calibri" w:hAnsi="Calibri"/>
          <w:sz w:val="24"/>
          <w:szCs w:val="24"/>
        </w:rPr>
        <w:t>ription which gave insight</w:t>
      </w:r>
      <w:r w:rsidRPr="00C50698">
        <w:rPr>
          <w:rFonts w:ascii="Calibri" w:hAnsi="Calibri"/>
          <w:sz w:val="24"/>
          <w:szCs w:val="24"/>
        </w:rPr>
        <w:t xml:space="preserve"> </w:t>
      </w:r>
      <w:r>
        <w:rPr>
          <w:rFonts w:ascii="Calibri" w:hAnsi="Calibri"/>
          <w:sz w:val="24"/>
          <w:szCs w:val="24"/>
        </w:rPr>
        <w:t>into some previously-</w:t>
      </w:r>
      <w:r w:rsidRPr="00C50698">
        <w:rPr>
          <w:rFonts w:ascii="Calibri" w:hAnsi="Calibri"/>
          <w:sz w:val="24"/>
          <w:szCs w:val="24"/>
        </w:rPr>
        <w:t>unknown</w:t>
      </w:r>
      <w:r>
        <w:rPr>
          <w:rFonts w:ascii="Calibri" w:hAnsi="Calibri"/>
          <w:sz w:val="24"/>
          <w:szCs w:val="24"/>
        </w:rPr>
        <w:t xml:space="preserve"> or little-understood areas about</w:t>
      </w:r>
      <w:r w:rsidRPr="00C50698">
        <w:rPr>
          <w:rFonts w:ascii="Calibri" w:hAnsi="Calibri"/>
          <w:sz w:val="24"/>
          <w:szCs w:val="24"/>
        </w:rPr>
        <w:t xml:space="preserve"> NEET participation in the FE </w:t>
      </w:r>
      <w:r w:rsidRPr="00292ED1">
        <w:rPr>
          <w:rFonts w:ascii="Calibri" w:hAnsi="Calibri"/>
          <w:sz w:val="24"/>
          <w:szCs w:val="24"/>
        </w:rPr>
        <w:t>sector.</w:t>
      </w:r>
    </w:p>
    <w:p w14:paraId="11A7C6ED" w14:textId="77777777" w:rsidR="00134138" w:rsidRDefault="00134138" w:rsidP="003E44DF">
      <w:pPr>
        <w:spacing w:after="0" w:line="360" w:lineRule="auto"/>
        <w:jc w:val="both"/>
        <w:rPr>
          <w:rFonts w:ascii="Calibri" w:hAnsi="Calibri"/>
          <w:sz w:val="24"/>
          <w:szCs w:val="24"/>
        </w:rPr>
      </w:pPr>
    </w:p>
    <w:p w14:paraId="6C872E30" w14:textId="77777777" w:rsidR="00134138" w:rsidRDefault="00134138" w:rsidP="009E1D2F">
      <w:pPr>
        <w:spacing w:after="0" w:line="360" w:lineRule="auto"/>
        <w:jc w:val="both"/>
        <w:rPr>
          <w:rFonts w:ascii="Calibri" w:hAnsi="Calibri"/>
          <w:b/>
          <w:i/>
          <w:sz w:val="24"/>
          <w:szCs w:val="24"/>
          <w:lang w:val="en-US"/>
        </w:rPr>
      </w:pPr>
      <w:r>
        <w:rPr>
          <w:rFonts w:ascii="Calibri" w:hAnsi="Calibri"/>
          <w:b/>
          <w:sz w:val="24"/>
          <w:szCs w:val="24"/>
          <w:lang w:val="en-US"/>
        </w:rPr>
        <w:t>3.10.3</w:t>
      </w:r>
      <w:r w:rsidRPr="004E4E3B">
        <w:rPr>
          <w:rFonts w:ascii="Calibri" w:hAnsi="Calibri"/>
          <w:b/>
          <w:sz w:val="24"/>
          <w:szCs w:val="24"/>
          <w:lang w:val="en-US"/>
        </w:rPr>
        <w:t xml:space="preserve"> </w:t>
      </w:r>
      <w:r w:rsidRPr="004E4E3B">
        <w:rPr>
          <w:rFonts w:ascii="Calibri" w:hAnsi="Calibri"/>
          <w:b/>
          <w:i/>
          <w:sz w:val="24"/>
          <w:szCs w:val="24"/>
          <w:lang w:val="en-US"/>
        </w:rPr>
        <w:t>Summary</w:t>
      </w:r>
    </w:p>
    <w:p w14:paraId="1903DB34" w14:textId="77777777" w:rsidR="003A4EC6" w:rsidRDefault="00134138" w:rsidP="0038537A">
      <w:pPr>
        <w:spacing w:line="360" w:lineRule="auto"/>
        <w:jc w:val="both"/>
        <w:rPr>
          <w:rFonts w:ascii="Calibri" w:hAnsi="Calibri"/>
          <w:sz w:val="24"/>
          <w:szCs w:val="24"/>
        </w:rPr>
      </w:pPr>
      <w:r w:rsidRPr="009F34D3">
        <w:rPr>
          <w:rFonts w:ascii="Calibri" w:hAnsi="Calibri"/>
          <w:sz w:val="24"/>
          <w:szCs w:val="24"/>
          <w:lang w:val="en-US"/>
        </w:rPr>
        <w:t>The core</w:t>
      </w:r>
      <w:r w:rsidRPr="009F34D3">
        <w:rPr>
          <w:rFonts w:ascii="Calibri" w:hAnsi="Calibri"/>
          <w:sz w:val="24"/>
          <w:szCs w:val="24"/>
        </w:rPr>
        <w:t xml:space="preserve"> coding categories deriv</w:t>
      </w:r>
      <w:r>
        <w:rPr>
          <w:rFonts w:ascii="Calibri" w:hAnsi="Calibri"/>
          <w:sz w:val="24"/>
          <w:szCs w:val="24"/>
        </w:rPr>
        <w:t>ed from the interpretative data</w:t>
      </w:r>
      <w:r w:rsidRPr="009F34D3">
        <w:rPr>
          <w:rFonts w:ascii="Calibri" w:hAnsi="Calibri"/>
          <w:sz w:val="24"/>
          <w:szCs w:val="24"/>
        </w:rPr>
        <w:t xml:space="preserve"> </w:t>
      </w:r>
      <w:r>
        <w:rPr>
          <w:rFonts w:ascii="Calibri" w:hAnsi="Calibri"/>
          <w:sz w:val="24"/>
          <w:szCs w:val="24"/>
        </w:rPr>
        <w:t>were analysed by a</w:t>
      </w:r>
      <w:r w:rsidRPr="009F34D3">
        <w:rPr>
          <w:rFonts w:ascii="Calibri" w:hAnsi="Calibri"/>
          <w:sz w:val="24"/>
          <w:szCs w:val="24"/>
        </w:rPr>
        <w:t xml:space="preserve"> </w:t>
      </w:r>
      <w:r>
        <w:rPr>
          <w:rFonts w:ascii="Calibri" w:hAnsi="Calibri"/>
          <w:sz w:val="24"/>
          <w:szCs w:val="24"/>
        </w:rPr>
        <w:t xml:space="preserve">summative </w:t>
      </w:r>
      <w:r w:rsidRPr="009F34D3">
        <w:rPr>
          <w:rFonts w:ascii="Calibri" w:hAnsi="Calibri"/>
          <w:sz w:val="24"/>
          <w:szCs w:val="24"/>
        </w:rPr>
        <w:t>matrix</w:t>
      </w:r>
      <w:r w:rsidRPr="003D4175">
        <w:rPr>
          <w:rFonts w:ascii="Calibri" w:hAnsi="Calibri"/>
          <w:sz w:val="24"/>
          <w:szCs w:val="24"/>
        </w:rPr>
        <w:t xml:space="preserve">, which illustrated </w:t>
      </w:r>
      <w:r w:rsidRPr="00C71F5A">
        <w:rPr>
          <w:rFonts w:ascii="Calibri" w:hAnsi="Calibri"/>
          <w:sz w:val="24"/>
          <w:szCs w:val="24"/>
        </w:rPr>
        <w:t>commonality across emerging themes and issues</w:t>
      </w:r>
      <w:r>
        <w:rPr>
          <w:rFonts w:ascii="Calibri" w:hAnsi="Calibri"/>
          <w:sz w:val="24"/>
          <w:szCs w:val="24"/>
        </w:rPr>
        <w:t xml:space="preserve"> </w:t>
      </w:r>
      <w:r w:rsidRPr="00C26B91">
        <w:rPr>
          <w:rFonts w:ascii="Calibri" w:hAnsi="Calibri"/>
          <w:sz w:val="24"/>
          <w:szCs w:val="24"/>
        </w:rPr>
        <w:t>(Appendix 18).</w:t>
      </w:r>
      <w:r w:rsidRPr="00C26B91">
        <w:rPr>
          <w:rFonts w:ascii="Calibri" w:hAnsi="Calibri"/>
          <w:bCs/>
          <w:sz w:val="24"/>
          <w:szCs w:val="24"/>
        </w:rPr>
        <w:t xml:space="preserve"> </w:t>
      </w:r>
      <w:r>
        <w:rPr>
          <w:rFonts w:ascii="Calibri" w:hAnsi="Calibri"/>
          <w:sz w:val="24"/>
          <w:szCs w:val="24"/>
        </w:rPr>
        <w:t>C</w:t>
      </w:r>
      <w:r w:rsidRPr="00C71F5A">
        <w:rPr>
          <w:rFonts w:ascii="Calibri" w:hAnsi="Calibri"/>
          <w:sz w:val="24"/>
          <w:szCs w:val="24"/>
        </w:rPr>
        <w:t>omparisons were made between two or more sub</w:t>
      </w:r>
      <w:r w:rsidRPr="008536D0">
        <w:rPr>
          <w:rFonts w:ascii="Calibri" w:hAnsi="Calibri"/>
          <w:sz w:val="24"/>
          <w:szCs w:val="24"/>
        </w:rPr>
        <w:t>-groups that were drawn from different levels of the study</w:t>
      </w:r>
      <w:r>
        <w:rPr>
          <w:rFonts w:ascii="Calibri" w:hAnsi="Calibri"/>
          <w:sz w:val="24"/>
          <w:szCs w:val="24"/>
        </w:rPr>
        <w:t>,</w:t>
      </w:r>
      <w:r w:rsidRPr="008536D0">
        <w:rPr>
          <w:rFonts w:ascii="Calibri" w:hAnsi="Calibri"/>
          <w:sz w:val="24"/>
          <w:szCs w:val="24"/>
        </w:rPr>
        <w:t xml:space="preserve"> and this provided a further layer of str</w:t>
      </w:r>
      <w:r>
        <w:rPr>
          <w:rFonts w:ascii="Calibri" w:hAnsi="Calibri"/>
          <w:sz w:val="24"/>
          <w:szCs w:val="24"/>
        </w:rPr>
        <w:t xml:space="preserve">atified data analysis. By using a mixed-method </w:t>
      </w:r>
      <w:r w:rsidRPr="008536D0">
        <w:rPr>
          <w:rFonts w:ascii="Calibri" w:hAnsi="Calibri"/>
          <w:sz w:val="24"/>
          <w:szCs w:val="24"/>
        </w:rPr>
        <w:t>approach</w:t>
      </w:r>
      <w:r>
        <w:rPr>
          <w:rFonts w:ascii="Calibri" w:hAnsi="Calibri"/>
          <w:sz w:val="24"/>
          <w:szCs w:val="24"/>
        </w:rPr>
        <w:t>,</w:t>
      </w:r>
      <w:r w:rsidRPr="008536D0">
        <w:rPr>
          <w:rFonts w:ascii="Calibri" w:hAnsi="Calibri"/>
          <w:sz w:val="24"/>
          <w:szCs w:val="24"/>
        </w:rPr>
        <w:t xml:space="preserve"> data from </w:t>
      </w:r>
      <w:r>
        <w:rPr>
          <w:rFonts w:ascii="Calibri" w:hAnsi="Calibri"/>
          <w:sz w:val="24"/>
          <w:szCs w:val="24"/>
        </w:rPr>
        <w:t>the survey, interviews and</w:t>
      </w:r>
      <w:r w:rsidRPr="008536D0">
        <w:rPr>
          <w:rFonts w:ascii="Calibri" w:hAnsi="Calibri"/>
          <w:sz w:val="24"/>
          <w:szCs w:val="24"/>
        </w:rPr>
        <w:t xml:space="preserve"> group</w:t>
      </w:r>
      <w:r>
        <w:rPr>
          <w:rFonts w:ascii="Calibri" w:hAnsi="Calibri"/>
          <w:sz w:val="24"/>
          <w:szCs w:val="24"/>
        </w:rPr>
        <w:t xml:space="preserve"> discussions</w:t>
      </w:r>
      <w:r w:rsidRPr="008536D0">
        <w:rPr>
          <w:rFonts w:ascii="Calibri" w:hAnsi="Calibri"/>
          <w:sz w:val="24"/>
          <w:szCs w:val="24"/>
        </w:rPr>
        <w:t xml:space="preserve"> were collated to produce a holistic response to the </w:t>
      </w:r>
      <w:r w:rsidRPr="008536D0">
        <w:rPr>
          <w:rFonts w:ascii="Calibri" w:hAnsi="Calibri"/>
          <w:sz w:val="24"/>
          <w:szCs w:val="24"/>
        </w:rPr>
        <w:lastRenderedPageBreak/>
        <w:t>research questions</w:t>
      </w:r>
      <w:r>
        <w:rPr>
          <w:rFonts w:ascii="Calibri" w:hAnsi="Calibri"/>
          <w:sz w:val="24"/>
          <w:szCs w:val="24"/>
        </w:rPr>
        <w:t xml:space="preserve">. This is evidenced by the data analysis in Chapters Four and Five. </w:t>
      </w:r>
      <w:r>
        <w:rPr>
          <w:rFonts w:ascii="Calibri" w:hAnsi="Calibri"/>
          <w:bCs/>
          <w:sz w:val="24"/>
          <w:szCs w:val="24"/>
        </w:rPr>
        <w:t xml:space="preserve">Critical evaluation of the meaning of findings was undertaken to also identify and examine any mismatch or conflict between findings, arising from the different methods used for the research. </w:t>
      </w:r>
      <w:r>
        <w:rPr>
          <w:rFonts w:ascii="Calibri" w:hAnsi="Calibri"/>
          <w:sz w:val="24"/>
          <w:szCs w:val="24"/>
        </w:rPr>
        <w:t xml:space="preserve">The processing of outcomes referred back to the research questions, which in turn were addressed through the research instruments, and this further ensured the validity of the </w:t>
      </w:r>
      <w:r w:rsidRPr="007539E6">
        <w:rPr>
          <w:rFonts w:ascii="Calibri" w:hAnsi="Calibri"/>
          <w:sz w:val="24"/>
          <w:szCs w:val="24"/>
        </w:rPr>
        <w:t>findings.</w:t>
      </w:r>
    </w:p>
    <w:p w14:paraId="43FD25CB" w14:textId="77777777" w:rsidR="001826BE" w:rsidRPr="007207A1" w:rsidRDefault="001826BE" w:rsidP="001826BE">
      <w:pPr>
        <w:spacing w:after="0" w:line="360" w:lineRule="auto"/>
        <w:ind w:left="1701" w:hanging="1701"/>
        <w:rPr>
          <w:rFonts w:asciiTheme="minorHAnsi" w:hAnsiTheme="minorHAnsi" w:cstheme="minorHAnsi"/>
          <w:b/>
          <w:sz w:val="24"/>
          <w:szCs w:val="24"/>
        </w:rPr>
      </w:pPr>
    </w:p>
    <w:p w14:paraId="619FB6A9" w14:textId="77777777" w:rsidR="007207A1" w:rsidRPr="001826BE" w:rsidRDefault="007207A1" w:rsidP="001826BE">
      <w:pPr>
        <w:spacing w:after="0" w:line="360" w:lineRule="auto"/>
        <w:ind w:left="1701" w:hanging="1701"/>
        <w:rPr>
          <w:rStyle w:val="Strong"/>
          <w:rFonts w:asciiTheme="minorHAnsi" w:hAnsiTheme="minorHAnsi" w:cstheme="minorHAnsi"/>
          <w:b w:val="0"/>
          <w:szCs w:val="24"/>
        </w:rPr>
      </w:pPr>
    </w:p>
    <w:p w14:paraId="472F4A09" w14:textId="77777777" w:rsidR="001826BE" w:rsidRPr="001826BE" w:rsidRDefault="001826BE" w:rsidP="001826BE">
      <w:pPr>
        <w:spacing w:after="0" w:line="360" w:lineRule="auto"/>
        <w:ind w:left="1701" w:hanging="1701"/>
        <w:rPr>
          <w:rStyle w:val="Strong"/>
          <w:rFonts w:asciiTheme="minorHAnsi" w:hAnsiTheme="minorHAnsi" w:cstheme="minorHAnsi"/>
          <w:b w:val="0"/>
          <w:szCs w:val="24"/>
        </w:rPr>
      </w:pPr>
    </w:p>
    <w:p w14:paraId="7C381089" w14:textId="77777777" w:rsidR="001826BE" w:rsidRPr="001826BE" w:rsidRDefault="001826BE" w:rsidP="001826BE">
      <w:pPr>
        <w:spacing w:after="0" w:line="360" w:lineRule="auto"/>
        <w:ind w:left="1701" w:hanging="1701"/>
        <w:rPr>
          <w:rStyle w:val="Strong"/>
          <w:rFonts w:asciiTheme="minorHAnsi" w:hAnsiTheme="minorHAnsi" w:cstheme="minorHAnsi"/>
          <w:b w:val="0"/>
          <w:szCs w:val="24"/>
        </w:rPr>
      </w:pPr>
    </w:p>
    <w:p w14:paraId="0DDF4CBC" w14:textId="77777777" w:rsidR="001826BE" w:rsidRPr="001826BE" w:rsidRDefault="001826BE" w:rsidP="001826BE">
      <w:pPr>
        <w:spacing w:after="0" w:line="360" w:lineRule="auto"/>
        <w:ind w:left="1701" w:hanging="1701"/>
        <w:rPr>
          <w:rStyle w:val="Strong"/>
          <w:rFonts w:asciiTheme="minorHAnsi" w:hAnsiTheme="minorHAnsi" w:cstheme="minorHAnsi"/>
          <w:b w:val="0"/>
          <w:szCs w:val="24"/>
        </w:rPr>
      </w:pPr>
    </w:p>
    <w:p w14:paraId="4A8F909A"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00AB48A7"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460EE6F0"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44BE6ED6"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58AEF164"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4A6F6783"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2EE2F2CB"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5389264B"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4F8EEF33"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397B5D35"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4CB38063" w14:textId="77777777" w:rsidR="001826BE" w:rsidRDefault="001826BE" w:rsidP="001826BE">
      <w:pPr>
        <w:spacing w:after="0" w:line="360" w:lineRule="auto"/>
        <w:ind w:left="1701" w:hanging="1701"/>
        <w:rPr>
          <w:rStyle w:val="Strong"/>
          <w:rFonts w:asciiTheme="minorHAnsi" w:hAnsiTheme="minorHAnsi" w:cstheme="minorHAnsi"/>
          <w:b w:val="0"/>
          <w:szCs w:val="24"/>
        </w:rPr>
      </w:pPr>
    </w:p>
    <w:p w14:paraId="1D513068"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4EBAC279"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6DC37ABD"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7F489C3E"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1F9EF2D5" w14:textId="77777777" w:rsidR="00C23A6A" w:rsidRDefault="00C23A6A" w:rsidP="001826BE">
      <w:pPr>
        <w:spacing w:after="0" w:line="360" w:lineRule="auto"/>
        <w:ind w:left="1701" w:hanging="1701"/>
        <w:rPr>
          <w:rStyle w:val="Strong"/>
          <w:rFonts w:asciiTheme="minorHAnsi" w:hAnsiTheme="minorHAnsi" w:cstheme="minorHAnsi"/>
          <w:b w:val="0"/>
          <w:szCs w:val="24"/>
        </w:rPr>
      </w:pPr>
    </w:p>
    <w:p w14:paraId="2FD6960B" w14:textId="77777777" w:rsidR="003A4EC6" w:rsidRDefault="003A4EC6" w:rsidP="001826BE">
      <w:pPr>
        <w:spacing w:after="0" w:line="360" w:lineRule="auto"/>
        <w:ind w:left="1701" w:hanging="1701"/>
        <w:rPr>
          <w:rStyle w:val="Strong"/>
          <w:rFonts w:asciiTheme="minorHAnsi" w:hAnsiTheme="minorHAnsi" w:cstheme="minorHAnsi"/>
          <w:b w:val="0"/>
          <w:szCs w:val="24"/>
        </w:rPr>
      </w:pPr>
    </w:p>
    <w:p w14:paraId="5646F478" w14:textId="77777777" w:rsidR="003A4EC6" w:rsidRDefault="003A4EC6" w:rsidP="001826BE">
      <w:pPr>
        <w:spacing w:after="0" w:line="360" w:lineRule="auto"/>
        <w:ind w:left="1701" w:hanging="1701"/>
        <w:rPr>
          <w:rStyle w:val="Strong"/>
          <w:rFonts w:asciiTheme="minorHAnsi" w:hAnsiTheme="minorHAnsi" w:cstheme="minorHAnsi"/>
          <w:b w:val="0"/>
          <w:szCs w:val="24"/>
        </w:rPr>
      </w:pPr>
    </w:p>
    <w:p w14:paraId="7B1D7C94" w14:textId="77777777" w:rsidR="003A4EC6" w:rsidRDefault="003A4EC6" w:rsidP="001826BE">
      <w:pPr>
        <w:spacing w:after="0" w:line="360" w:lineRule="auto"/>
        <w:ind w:left="1701" w:hanging="1701"/>
        <w:rPr>
          <w:rStyle w:val="Strong"/>
          <w:rFonts w:asciiTheme="minorHAnsi" w:hAnsiTheme="minorHAnsi" w:cstheme="minorHAnsi"/>
          <w:b w:val="0"/>
          <w:szCs w:val="24"/>
        </w:rPr>
      </w:pPr>
    </w:p>
    <w:p w14:paraId="35412391" w14:textId="77777777" w:rsidR="003A4EC6" w:rsidRDefault="003A4EC6" w:rsidP="001826BE">
      <w:pPr>
        <w:spacing w:after="0" w:line="360" w:lineRule="auto"/>
        <w:ind w:left="1701" w:hanging="1701"/>
        <w:rPr>
          <w:rStyle w:val="Strong"/>
          <w:rFonts w:asciiTheme="minorHAnsi" w:hAnsiTheme="minorHAnsi" w:cstheme="minorHAnsi"/>
          <w:b w:val="0"/>
          <w:szCs w:val="24"/>
        </w:rPr>
      </w:pPr>
    </w:p>
    <w:p w14:paraId="1EFE3770" w14:textId="77777777" w:rsidR="0041091F" w:rsidRDefault="0041091F" w:rsidP="001826BE">
      <w:pPr>
        <w:spacing w:after="0" w:line="360" w:lineRule="auto"/>
        <w:ind w:left="1701" w:hanging="1701"/>
        <w:rPr>
          <w:rStyle w:val="Strong"/>
          <w:rFonts w:asciiTheme="minorHAnsi" w:hAnsiTheme="minorHAnsi" w:cstheme="minorHAnsi"/>
          <w:b w:val="0"/>
          <w:szCs w:val="24"/>
        </w:rPr>
      </w:pPr>
    </w:p>
    <w:p w14:paraId="19A17B49" w14:textId="77777777" w:rsidR="00F229FF" w:rsidRPr="0032401D" w:rsidRDefault="00F229FF" w:rsidP="00F229FF">
      <w:pPr>
        <w:spacing w:after="0" w:line="240" w:lineRule="auto"/>
        <w:ind w:left="1701" w:hanging="1701"/>
        <w:rPr>
          <w:rStyle w:val="Strong"/>
          <w:rFonts w:asciiTheme="minorHAnsi" w:hAnsiTheme="minorHAnsi" w:cstheme="minorHAnsi"/>
          <w:sz w:val="28"/>
          <w:szCs w:val="28"/>
        </w:rPr>
      </w:pPr>
      <w:r w:rsidRPr="0032401D">
        <w:rPr>
          <w:rStyle w:val="Strong"/>
          <w:rFonts w:asciiTheme="minorHAnsi" w:hAnsiTheme="minorHAnsi" w:cstheme="minorHAnsi"/>
          <w:sz w:val="28"/>
          <w:szCs w:val="28"/>
        </w:rPr>
        <w:lastRenderedPageBreak/>
        <w:t xml:space="preserve">Chapter Four: Findings and Analysis 1: FE </w:t>
      </w:r>
      <w:r w:rsidR="009F4140" w:rsidRPr="0032401D">
        <w:rPr>
          <w:rStyle w:val="Strong"/>
          <w:rFonts w:asciiTheme="minorHAnsi" w:hAnsiTheme="minorHAnsi" w:cstheme="minorHAnsi"/>
          <w:sz w:val="28"/>
          <w:szCs w:val="28"/>
        </w:rPr>
        <w:t>P</w:t>
      </w:r>
      <w:r w:rsidRPr="0032401D">
        <w:rPr>
          <w:rStyle w:val="Strong"/>
          <w:rFonts w:asciiTheme="minorHAnsi" w:hAnsiTheme="minorHAnsi" w:cstheme="minorHAnsi"/>
          <w:sz w:val="28"/>
          <w:szCs w:val="28"/>
        </w:rPr>
        <w:t>rovision and NEET Engagement</w:t>
      </w:r>
    </w:p>
    <w:p w14:paraId="630370D1" w14:textId="77777777" w:rsidR="00F229FF" w:rsidRPr="0032401D" w:rsidRDefault="00F229FF" w:rsidP="00F229FF">
      <w:pPr>
        <w:spacing w:after="0" w:line="360" w:lineRule="auto"/>
        <w:rPr>
          <w:rFonts w:asciiTheme="minorHAnsi" w:hAnsiTheme="minorHAnsi" w:cstheme="minorHAnsi"/>
          <w:b/>
          <w:bCs/>
          <w:sz w:val="24"/>
          <w:szCs w:val="24"/>
        </w:rPr>
      </w:pPr>
    </w:p>
    <w:p w14:paraId="160BDED7" w14:textId="77777777" w:rsidR="00F229FF" w:rsidRPr="0032401D" w:rsidRDefault="00F229FF" w:rsidP="00F229FF">
      <w:pPr>
        <w:spacing w:after="0" w:line="360" w:lineRule="auto"/>
        <w:rPr>
          <w:rFonts w:asciiTheme="minorHAnsi" w:hAnsiTheme="minorHAnsi" w:cstheme="minorHAnsi"/>
          <w:b/>
          <w:bCs/>
          <w:sz w:val="24"/>
          <w:szCs w:val="24"/>
        </w:rPr>
      </w:pPr>
    </w:p>
    <w:p w14:paraId="60709A92" w14:textId="77777777" w:rsidR="00F229FF" w:rsidRDefault="00F229FF" w:rsidP="00F229FF">
      <w:pPr>
        <w:spacing w:line="360" w:lineRule="auto"/>
        <w:jc w:val="both"/>
        <w:rPr>
          <w:rFonts w:ascii="Calibri" w:hAnsi="Calibri"/>
          <w:b/>
          <w:i/>
          <w:sz w:val="28"/>
          <w:szCs w:val="28"/>
          <w:lang w:val="en-US"/>
        </w:rPr>
      </w:pPr>
      <w:r w:rsidRPr="008969AF">
        <w:rPr>
          <w:rFonts w:ascii="Calibri" w:hAnsi="Calibri"/>
          <w:b/>
          <w:sz w:val="28"/>
          <w:szCs w:val="28"/>
          <w:lang w:val="en-US"/>
        </w:rPr>
        <w:t xml:space="preserve">4.1 </w:t>
      </w:r>
      <w:r w:rsidRPr="008969AF">
        <w:rPr>
          <w:rFonts w:ascii="Calibri" w:hAnsi="Calibri"/>
          <w:b/>
          <w:i/>
          <w:sz w:val="28"/>
          <w:szCs w:val="28"/>
          <w:lang w:val="en-US"/>
        </w:rPr>
        <w:t>Introduction</w:t>
      </w:r>
    </w:p>
    <w:p w14:paraId="5AE6C348" w14:textId="77777777" w:rsidR="00F229FF" w:rsidRDefault="00F229FF" w:rsidP="00580B0C">
      <w:pPr>
        <w:spacing w:after="0" w:line="360" w:lineRule="auto"/>
        <w:jc w:val="both"/>
        <w:rPr>
          <w:rFonts w:ascii="Calibri" w:hAnsi="Calibri"/>
          <w:sz w:val="24"/>
          <w:szCs w:val="24"/>
        </w:rPr>
      </w:pPr>
      <w:r w:rsidRPr="008969AF">
        <w:rPr>
          <w:rFonts w:ascii="Calibri" w:hAnsi="Calibri"/>
          <w:sz w:val="24"/>
          <w:szCs w:val="24"/>
        </w:rPr>
        <w:t xml:space="preserve">The results of the data analysis are presented in Chapters Four and Five. Data from questionnaires, interviews and focus group discussions were analysed to provide a holistic response to the research questions. Chapter Four addresses research question one and secondary research questions </w:t>
      </w:r>
      <w:r w:rsidR="00AB1403" w:rsidRPr="008969AF">
        <w:rPr>
          <w:rFonts w:ascii="Calibri" w:hAnsi="Calibri"/>
          <w:sz w:val="24"/>
          <w:szCs w:val="24"/>
        </w:rPr>
        <w:t>1.</w:t>
      </w:r>
      <w:r w:rsidRPr="008969AF">
        <w:rPr>
          <w:rFonts w:ascii="Calibri" w:hAnsi="Calibri"/>
          <w:sz w:val="24"/>
          <w:szCs w:val="24"/>
        </w:rPr>
        <w:t>a-c: factors influencing NEET participation in FE; types of provision, success and destinations, segm</w:t>
      </w:r>
      <w:r w:rsidR="00AB1403" w:rsidRPr="008969AF">
        <w:rPr>
          <w:rFonts w:ascii="Calibri" w:hAnsi="Calibri"/>
          <w:sz w:val="24"/>
          <w:szCs w:val="24"/>
        </w:rPr>
        <w:t>entation, services and finance.</w:t>
      </w:r>
    </w:p>
    <w:p w14:paraId="61DE7EBD" w14:textId="77777777" w:rsidR="00092F94" w:rsidRDefault="00092F94" w:rsidP="00580B0C">
      <w:pPr>
        <w:spacing w:after="0" w:line="360" w:lineRule="auto"/>
        <w:jc w:val="both"/>
        <w:rPr>
          <w:rFonts w:ascii="Calibri" w:hAnsi="Calibri"/>
          <w:sz w:val="24"/>
          <w:szCs w:val="24"/>
        </w:rPr>
      </w:pPr>
    </w:p>
    <w:p w14:paraId="2FB113D8" w14:textId="77777777" w:rsidR="00A44A31" w:rsidRPr="00D746A8" w:rsidRDefault="00A44A31" w:rsidP="00580B0C">
      <w:pPr>
        <w:spacing w:after="0" w:line="360" w:lineRule="auto"/>
        <w:jc w:val="both"/>
        <w:rPr>
          <w:rFonts w:ascii="Calibri" w:hAnsi="Calibri"/>
          <w:sz w:val="24"/>
          <w:szCs w:val="24"/>
        </w:rPr>
      </w:pPr>
    </w:p>
    <w:p w14:paraId="3753109F" w14:textId="77777777" w:rsidR="009F1644" w:rsidRDefault="00F229FF" w:rsidP="009F1644">
      <w:pPr>
        <w:jc w:val="both"/>
        <w:rPr>
          <w:rFonts w:ascii="Calibri" w:hAnsi="Calibri"/>
          <w:b/>
          <w:sz w:val="28"/>
          <w:szCs w:val="28"/>
          <w:lang w:val="en-US"/>
        </w:rPr>
      </w:pPr>
      <w:r>
        <w:rPr>
          <w:rFonts w:ascii="Calibri" w:hAnsi="Calibri"/>
          <w:b/>
          <w:sz w:val="28"/>
          <w:szCs w:val="28"/>
          <w:lang w:val="en-US"/>
        </w:rPr>
        <w:t xml:space="preserve">4.2 </w:t>
      </w:r>
      <w:r>
        <w:rPr>
          <w:rFonts w:ascii="Calibri" w:hAnsi="Calibri"/>
          <w:b/>
          <w:i/>
          <w:sz w:val="28"/>
          <w:szCs w:val="28"/>
          <w:lang w:val="en-US"/>
        </w:rPr>
        <w:t xml:space="preserve">Reasons for </w:t>
      </w:r>
      <w:r w:rsidR="009F4140">
        <w:rPr>
          <w:rFonts w:ascii="Calibri" w:hAnsi="Calibri"/>
          <w:b/>
          <w:i/>
          <w:sz w:val="28"/>
          <w:szCs w:val="28"/>
          <w:lang w:val="en-US"/>
        </w:rPr>
        <w:t>n</w:t>
      </w:r>
      <w:r w:rsidRPr="00B57454">
        <w:rPr>
          <w:rFonts w:ascii="Calibri" w:hAnsi="Calibri"/>
          <w:b/>
          <w:i/>
          <w:sz w:val="28"/>
          <w:szCs w:val="28"/>
          <w:lang w:val="en-US"/>
        </w:rPr>
        <w:t>on-</w:t>
      </w:r>
      <w:r w:rsidRPr="00DE2162">
        <w:rPr>
          <w:rFonts w:ascii="Calibri" w:hAnsi="Calibri"/>
          <w:b/>
          <w:i/>
          <w:sz w:val="28"/>
          <w:szCs w:val="28"/>
          <w:lang w:val="en-US"/>
        </w:rPr>
        <w:t>engagement</w:t>
      </w:r>
    </w:p>
    <w:p w14:paraId="08B184B9" w14:textId="77777777" w:rsidR="009F1644" w:rsidRPr="009F1644" w:rsidRDefault="009F1644" w:rsidP="009F1644">
      <w:pPr>
        <w:jc w:val="both"/>
        <w:rPr>
          <w:rFonts w:ascii="Calibri" w:hAnsi="Calibri"/>
          <w:sz w:val="24"/>
          <w:szCs w:val="24"/>
          <w:lang w:val="en-US"/>
        </w:rPr>
      </w:pPr>
    </w:p>
    <w:p w14:paraId="1D3D6255" w14:textId="77777777" w:rsidR="00F229FF" w:rsidRPr="009F1644" w:rsidRDefault="00F229FF" w:rsidP="00580B0C">
      <w:pPr>
        <w:spacing w:after="0" w:line="360" w:lineRule="auto"/>
        <w:jc w:val="both"/>
        <w:rPr>
          <w:rFonts w:ascii="Calibri" w:hAnsi="Calibri"/>
          <w:b/>
          <w:sz w:val="28"/>
          <w:szCs w:val="28"/>
          <w:lang w:val="en-US"/>
        </w:rPr>
      </w:pPr>
      <w:r>
        <w:rPr>
          <w:rFonts w:ascii="Calibri" w:hAnsi="Calibri"/>
          <w:b/>
          <w:sz w:val="24"/>
          <w:szCs w:val="24"/>
        </w:rPr>
        <w:t xml:space="preserve">4.2.1 </w:t>
      </w:r>
      <w:r w:rsidRPr="005C63C4">
        <w:rPr>
          <w:rFonts w:ascii="Calibri" w:hAnsi="Calibri"/>
          <w:b/>
          <w:i/>
          <w:sz w:val="24"/>
          <w:szCs w:val="24"/>
        </w:rPr>
        <w:t xml:space="preserve">FE provision </w:t>
      </w:r>
      <w:r w:rsidRPr="009E2B78">
        <w:rPr>
          <w:rFonts w:ascii="Calibri" w:hAnsi="Calibri"/>
          <w:b/>
          <w:i/>
          <w:sz w:val="24"/>
          <w:szCs w:val="24"/>
        </w:rPr>
        <w:t>context</w:t>
      </w:r>
    </w:p>
    <w:p w14:paraId="56F22866" w14:textId="77777777" w:rsidR="00F229FF" w:rsidRPr="001C2593" w:rsidRDefault="00F229FF" w:rsidP="009E1D2F">
      <w:pPr>
        <w:spacing w:line="360" w:lineRule="auto"/>
        <w:jc w:val="both"/>
        <w:rPr>
          <w:rFonts w:ascii="Calibri" w:hAnsi="Calibri"/>
          <w:sz w:val="24"/>
          <w:szCs w:val="24"/>
        </w:rPr>
      </w:pPr>
      <w:r>
        <w:rPr>
          <w:rFonts w:ascii="Calibri" w:hAnsi="Calibri"/>
          <w:sz w:val="24"/>
          <w:szCs w:val="24"/>
        </w:rPr>
        <w:t xml:space="preserve">All seven survey respondents (coded A-G) provide programmes for 16-18 NEET, but this does not constitute the main </w:t>
      </w:r>
      <w:r w:rsidRPr="008969AF">
        <w:rPr>
          <w:rFonts w:ascii="Calibri" w:hAnsi="Calibri"/>
          <w:sz w:val="24"/>
          <w:szCs w:val="24"/>
        </w:rPr>
        <w:t>16-18 year old business for any college.</w:t>
      </w:r>
      <w:r w:rsidR="00C93A12" w:rsidRPr="008969AF">
        <w:rPr>
          <w:rStyle w:val="FootnoteReference"/>
          <w:rFonts w:ascii="Calibri" w:hAnsi="Calibri"/>
          <w:sz w:val="24"/>
          <w:szCs w:val="24"/>
        </w:rPr>
        <w:footnoteReference w:id="67"/>
      </w:r>
      <w:r w:rsidRPr="008969AF">
        <w:rPr>
          <w:rFonts w:ascii="Calibri" w:hAnsi="Calibri"/>
          <w:sz w:val="24"/>
          <w:szCs w:val="24"/>
        </w:rPr>
        <w:t xml:space="preserve"> Figure 1 shows that different colleges have different types of main business (16-18 provision)</w:t>
      </w:r>
      <w:r w:rsidR="00C93A12" w:rsidRPr="008969AF">
        <w:rPr>
          <w:rFonts w:ascii="Calibri" w:hAnsi="Calibri"/>
          <w:sz w:val="24"/>
          <w:szCs w:val="24"/>
        </w:rPr>
        <w:t xml:space="preserve">. </w:t>
      </w:r>
      <w:r w:rsidRPr="008969AF">
        <w:rPr>
          <w:rFonts w:ascii="Calibri" w:hAnsi="Calibri"/>
          <w:sz w:val="24"/>
          <w:szCs w:val="24"/>
        </w:rPr>
        <w:t>This indicates that there may be unequal access to some types of FE provision for 16-18 NEET. This supports previous research by Hayward and Williams (2011) who suggest the existence of restricted access to FE provision options presents a ba</w:t>
      </w:r>
      <w:r w:rsidR="001C2593" w:rsidRPr="008969AF">
        <w:rPr>
          <w:rFonts w:ascii="Calibri" w:hAnsi="Calibri"/>
          <w:sz w:val="24"/>
          <w:szCs w:val="24"/>
        </w:rPr>
        <w:t xml:space="preserve">rrier to 16-18 NEET engagement. </w:t>
      </w:r>
      <w:r w:rsidRPr="008969AF">
        <w:rPr>
          <w:rFonts w:ascii="Calibri" w:hAnsi="Calibri"/>
          <w:sz w:val="24"/>
          <w:szCs w:val="24"/>
        </w:rPr>
        <w:t xml:space="preserve">Descriptive coding for the five FE senior managers’ colleges (coded H-L, in </w:t>
      </w:r>
      <w:r w:rsidR="007832FB" w:rsidRPr="008969AF">
        <w:rPr>
          <w:rFonts w:ascii="Calibri" w:hAnsi="Calibri"/>
          <w:sz w:val="24"/>
          <w:szCs w:val="24"/>
        </w:rPr>
        <w:t>Appendix 20</w:t>
      </w:r>
      <w:r w:rsidRPr="008969AF">
        <w:rPr>
          <w:rFonts w:ascii="Calibri" w:hAnsi="Calibri"/>
          <w:sz w:val="24"/>
          <w:szCs w:val="24"/>
        </w:rPr>
        <w:t>) shows that different types of main business operate at different colleges, and</w:t>
      </w:r>
      <w:r w:rsidRPr="00B57454">
        <w:rPr>
          <w:rFonts w:ascii="Calibri" w:hAnsi="Calibri"/>
          <w:sz w:val="24"/>
          <w:szCs w:val="24"/>
        </w:rPr>
        <w:t xml:space="preserve"> this supports the survey </w:t>
      </w:r>
      <w:r w:rsidRPr="00123C99">
        <w:rPr>
          <w:rFonts w:ascii="Calibri" w:hAnsi="Calibri"/>
          <w:sz w:val="24"/>
          <w:szCs w:val="24"/>
        </w:rPr>
        <w:t>data. Follow</w:t>
      </w:r>
      <w:r w:rsidRPr="003A229E">
        <w:rPr>
          <w:rFonts w:ascii="Calibri" w:hAnsi="Calibri"/>
          <w:sz w:val="24"/>
          <w:szCs w:val="24"/>
        </w:rPr>
        <w:t>-on interview</w:t>
      </w:r>
      <w:r>
        <w:rPr>
          <w:rFonts w:ascii="Calibri" w:hAnsi="Calibri"/>
          <w:sz w:val="24"/>
          <w:szCs w:val="24"/>
        </w:rPr>
        <w:t>s with five FE senior managers c</w:t>
      </w:r>
      <w:r w:rsidR="00890706">
        <w:rPr>
          <w:rFonts w:ascii="Calibri" w:hAnsi="Calibri"/>
          <w:sz w:val="24"/>
          <w:szCs w:val="24"/>
        </w:rPr>
        <w:t>onfirm</w:t>
      </w:r>
      <w:r w:rsidRPr="003A229E">
        <w:rPr>
          <w:rFonts w:ascii="Calibri" w:hAnsi="Calibri"/>
          <w:sz w:val="24"/>
          <w:szCs w:val="24"/>
        </w:rPr>
        <w:t xml:space="preserve"> that their FE 1</w:t>
      </w:r>
      <w:r>
        <w:rPr>
          <w:rFonts w:ascii="Calibri" w:hAnsi="Calibri"/>
          <w:sz w:val="24"/>
          <w:szCs w:val="24"/>
        </w:rPr>
        <w:t>6-18 NEET provision options are</w:t>
      </w:r>
      <w:r w:rsidRPr="003A229E">
        <w:rPr>
          <w:rFonts w:ascii="Calibri" w:hAnsi="Calibri"/>
          <w:sz w:val="24"/>
          <w:szCs w:val="24"/>
        </w:rPr>
        <w:t xml:space="preserve"> restricted due to a combination </w:t>
      </w:r>
      <w:r>
        <w:rPr>
          <w:rFonts w:ascii="Calibri" w:hAnsi="Calibri"/>
          <w:sz w:val="24"/>
          <w:szCs w:val="24"/>
        </w:rPr>
        <w:t xml:space="preserve">of </w:t>
      </w:r>
      <w:r w:rsidRPr="003A229E">
        <w:rPr>
          <w:rFonts w:ascii="Calibri" w:hAnsi="Calibri"/>
          <w:sz w:val="24"/>
          <w:szCs w:val="24"/>
        </w:rPr>
        <w:t>factors, such as hi</w:t>
      </w:r>
      <w:r w:rsidR="00AB1403">
        <w:rPr>
          <w:rFonts w:ascii="Calibri" w:hAnsi="Calibri"/>
          <w:sz w:val="24"/>
          <w:szCs w:val="24"/>
        </w:rPr>
        <w:t>storic provision delivery</w:t>
      </w:r>
      <w:r w:rsidR="00F1156F">
        <w:rPr>
          <w:rFonts w:ascii="Calibri" w:hAnsi="Calibri"/>
          <w:sz w:val="24"/>
          <w:szCs w:val="24"/>
        </w:rPr>
        <w:t xml:space="preserve"> and</w:t>
      </w:r>
      <w:r w:rsidRPr="003A229E">
        <w:rPr>
          <w:rFonts w:ascii="Calibri" w:hAnsi="Calibri"/>
          <w:sz w:val="24"/>
          <w:szCs w:val="24"/>
        </w:rPr>
        <w:t xml:space="preserve"> business performance or ‘risk</w:t>
      </w:r>
      <w:r>
        <w:rPr>
          <w:rFonts w:ascii="Calibri" w:hAnsi="Calibri"/>
          <w:sz w:val="24"/>
          <w:szCs w:val="24"/>
        </w:rPr>
        <w:t xml:space="preserve"> indicators</w:t>
      </w:r>
      <w:r w:rsidRPr="003A229E">
        <w:rPr>
          <w:rFonts w:ascii="Calibri" w:hAnsi="Calibri"/>
          <w:sz w:val="24"/>
          <w:szCs w:val="24"/>
        </w:rPr>
        <w:t>’</w:t>
      </w:r>
      <w:r w:rsidR="00EC393E">
        <w:rPr>
          <w:rFonts w:ascii="Calibri" w:hAnsi="Calibri"/>
          <w:sz w:val="24"/>
          <w:szCs w:val="24"/>
        </w:rPr>
        <w:t>.</w:t>
      </w:r>
      <w:r w:rsidR="007832FB">
        <w:rPr>
          <w:rStyle w:val="FootnoteReference"/>
          <w:rFonts w:ascii="Calibri" w:hAnsi="Calibri"/>
          <w:sz w:val="24"/>
          <w:szCs w:val="24"/>
        </w:rPr>
        <w:footnoteReference w:id="68"/>
      </w:r>
      <w:r>
        <w:rPr>
          <w:rFonts w:ascii="Calibri" w:hAnsi="Calibri"/>
          <w:sz w:val="24"/>
          <w:szCs w:val="24"/>
        </w:rPr>
        <w:t xml:space="preserve"> </w:t>
      </w:r>
      <w:r w:rsidRPr="001048A2">
        <w:rPr>
          <w:rFonts w:ascii="Calibri" w:hAnsi="Calibri"/>
          <w:sz w:val="24"/>
          <w:szCs w:val="24"/>
        </w:rPr>
        <w:t xml:space="preserve">Business risk considerations may restrict the type of NEET programmes that three </w:t>
      </w:r>
      <w:r w:rsidRPr="008969AF">
        <w:rPr>
          <w:rFonts w:ascii="Calibri" w:hAnsi="Calibri"/>
          <w:sz w:val="24"/>
          <w:szCs w:val="24"/>
        </w:rPr>
        <w:t>colleges</w:t>
      </w:r>
      <w:r w:rsidRPr="001048A2">
        <w:rPr>
          <w:rFonts w:ascii="Calibri" w:hAnsi="Calibri"/>
          <w:sz w:val="24"/>
          <w:szCs w:val="24"/>
        </w:rPr>
        <w:t xml:space="preserve"> (rated </w:t>
      </w:r>
      <w:r w:rsidRPr="001048A2">
        <w:rPr>
          <w:rFonts w:ascii="Calibri" w:hAnsi="Calibri"/>
          <w:sz w:val="24"/>
          <w:szCs w:val="24"/>
        </w:rPr>
        <w:lastRenderedPageBreak/>
        <w:t>red and amber</w:t>
      </w:r>
      <w:r>
        <w:rPr>
          <w:rFonts w:ascii="Calibri" w:hAnsi="Calibri"/>
          <w:sz w:val="24"/>
          <w:szCs w:val="24"/>
        </w:rPr>
        <w:t>)</w:t>
      </w:r>
      <w:r w:rsidRPr="001048A2">
        <w:rPr>
          <w:rFonts w:ascii="Calibri" w:hAnsi="Calibri"/>
          <w:sz w:val="24"/>
          <w:szCs w:val="24"/>
        </w:rPr>
        <w:t xml:space="preserve"> are able to deliver </w:t>
      </w:r>
      <w:r w:rsidRPr="00123C99">
        <w:rPr>
          <w:rFonts w:ascii="Calibri" w:hAnsi="Calibri"/>
          <w:sz w:val="24"/>
          <w:szCs w:val="24"/>
        </w:rPr>
        <w:t>(Appendix 20</w:t>
      </w:r>
      <w:r w:rsidRPr="001048A2">
        <w:rPr>
          <w:rFonts w:ascii="Calibri" w:hAnsi="Calibri"/>
          <w:sz w:val="24"/>
          <w:szCs w:val="24"/>
        </w:rPr>
        <w:t>).</w:t>
      </w:r>
      <w:r>
        <w:rPr>
          <w:rStyle w:val="FootnoteReference"/>
          <w:rFonts w:ascii="Calibri" w:hAnsi="Calibri"/>
          <w:sz w:val="24"/>
          <w:szCs w:val="24"/>
        </w:rPr>
        <w:footnoteReference w:id="69"/>
      </w:r>
      <w:r>
        <w:rPr>
          <w:rFonts w:ascii="Calibri" w:hAnsi="Calibri"/>
          <w:sz w:val="24"/>
          <w:szCs w:val="24"/>
        </w:rPr>
        <w:t xml:space="preserve"> </w:t>
      </w:r>
      <w:r w:rsidRPr="00AF104D">
        <w:rPr>
          <w:rFonts w:ascii="Calibri" w:hAnsi="Calibri"/>
          <w:sz w:val="24"/>
          <w:szCs w:val="24"/>
        </w:rPr>
        <w:t xml:space="preserve">These findings highlight issues about whether there is </w:t>
      </w:r>
      <w:r>
        <w:rPr>
          <w:rFonts w:ascii="Calibri" w:hAnsi="Calibri"/>
          <w:sz w:val="24"/>
          <w:szCs w:val="24"/>
        </w:rPr>
        <w:t>sufficient access to a</w:t>
      </w:r>
      <w:r w:rsidRPr="003A229E">
        <w:rPr>
          <w:rFonts w:ascii="Calibri" w:hAnsi="Calibri"/>
          <w:sz w:val="24"/>
          <w:szCs w:val="24"/>
        </w:rPr>
        <w:t xml:space="preserve"> range of FE provision opti</w:t>
      </w:r>
      <w:r>
        <w:rPr>
          <w:rFonts w:ascii="Calibri" w:hAnsi="Calibri"/>
          <w:sz w:val="24"/>
          <w:szCs w:val="24"/>
        </w:rPr>
        <w:t>ons required to meet the</w:t>
      </w:r>
      <w:r w:rsidRPr="003A229E">
        <w:rPr>
          <w:rFonts w:ascii="Calibri" w:hAnsi="Calibri"/>
          <w:sz w:val="24"/>
          <w:szCs w:val="24"/>
        </w:rPr>
        <w:t xml:space="preserve"> </w:t>
      </w:r>
      <w:r>
        <w:rPr>
          <w:rFonts w:ascii="Calibri" w:hAnsi="Calibri"/>
          <w:sz w:val="24"/>
          <w:szCs w:val="24"/>
        </w:rPr>
        <w:t xml:space="preserve">heterogeneous </w:t>
      </w:r>
      <w:r w:rsidRPr="003A229E">
        <w:rPr>
          <w:rFonts w:ascii="Calibri" w:hAnsi="Calibri"/>
          <w:sz w:val="24"/>
          <w:szCs w:val="24"/>
        </w:rPr>
        <w:t>characteristics associated with 16-18 NEET status</w:t>
      </w:r>
      <w:r>
        <w:rPr>
          <w:rFonts w:ascii="Calibri" w:hAnsi="Calibri"/>
          <w:sz w:val="24"/>
          <w:szCs w:val="24"/>
        </w:rPr>
        <w:t xml:space="preserve">, noted in the literature </w:t>
      </w:r>
      <w:r w:rsidRPr="008969AF">
        <w:rPr>
          <w:rFonts w:ascii="Calibri" w:hAnsi="Calibri"/>
          <w:sz w:val="24"/>
          <w:szCs w:val="24"/>
        </w:rPr>
        <w:t>by Yates and Payne (2006), Simmons, Thompson and Russell (2013a)</w:t>
      </w:r>
      <w:r w:rsidRPr="001016B1">
        <w:rPr>
          <w:rFonts w:ascii="Calibri" w:hAnsi="Calibri"/>
          <w:sz w:val="24"/>
          <w:szCs w:val="24"/>
        </w:rPr>
        <w:t xml:space="preserve"> </w:t>
      </w:r>
      <w:r>
        <w:rPr>
          <w:rFonts w:ascii="Calibri" w:hAnsi="Calibri"/>
          <w:sz w:val="24"/>
          <w:szCs w:val="24"/>
        </w:rPr>
        <w:t>and by Bynner (2013</w:t>
      </w:r>
      <w:r w:rsidRPr="00D746A8">
        <w:rPr>
          <w:rFonts w:ascii="Calibri" w:hAnsi="Calibri"/>
          <w:sz w:val="24"/>
          <w:szCs w:val="24"/>
        </w:rPr>
        <w:t>).</w:t>
      </w:r>
      <w:r>
        <w:rPr>
          <w:rFonts w:ascii="Calibri" w:hAnsi="Calibri"/>
          <w:sz w:val="24"/>
          <w:szCs w:val="24"/>
        </w:rPr>
        <w:t xml:space="preserve"> </w:t>
      </w:r>
      <w:r w:rsidRPr="00D746A8">
        <w:rPr>
          <w:rFonts w:ascii="Calibri" w:hAnsi="Calibri"/>
          <w:sz w:val="24"/>
          <w:szCs w:val="24"/>
        </w:rPr>
        <w:t>T</w:t>
      </w:r>
      <w:r w:rsidRPr="004D7712">
        <w:rPr>
          <w:rFonts w:ascii="Calibri" w:hAnsi="Calibri"/>
          <w:sz w:val="24"/>
          <w:szCs w:val="24"/>
        </w:rPr>
        <w:t>he</w:t>
      </w:r>
      <w:r>
        <w:rPr>
          <w:rFonts w:ascii="Calibri" w:hAnsi="Calibri"/>
          <w:sz w:val="24"/>
          <w:szCs w:val="24"/>
        </w:rPr>
        <w:t xml:space="preserve"> </w:t>
      </w:r>
      <w:r w:rsidRPr="004D7712">
        <w:rPr>
          <w:rFonts w:ascii="Calibri" w:hAnsi="Calibri"/>
          <w:sz w:val="24"/>
          <w:szCs w:val="24"/>
        </w:rPr>
        <w:t xml:space="preserve">findings lend support to </w:t>
      </w:r>
      <w:r>
        <w:rPr>
          <w:rFonts w:ascii="Calibri" w:hAnsi="Calibri"/>
          <w:sz w:val="24"/>
          <w:szCs w:val="24"/>
        </w:rPr>
        <w:t xml:space="preserve">Hutchinson </w:t>
      </w:r>
      <w:r w:rsidRPr="00A72100">
        <w:rPr>
          <w:rFonts w:ascii="Calibri" w:hAnsi="Calibri"/>
          <w:sz w:val="24"/>
          <w:szCs w:val="24"/>
        </w:rPr>
        <w:t>et al.</w:t>
      </w:r>
      <w:r>
        <w:rPr>
          <w:rFonts w:ascii="Calibri" w:hAnsi="Calibri"/>
          <w:sz w:val="24"/>
          <w:szCs w:val="24"/>
        </w:rPr>
        <w:t xml:space="preserve"> (2016:718)</w:t>
      </w:r>
      <w:r w:rsidRPr="004D7712">
        <w:rPr>
          <w:rFonts w:ascii="Calibri" w:hAnsi="Calibri"/>
          <w:sz w:val="24"/>
          <w:szCs w:val="24"/>
        </w:rPr>
        <w:t xml:space="preserve"> about Coalition Government poli</w:t>
      </w:r>
      <w:r>
        <w:rPr>
          <w:rFonts w:ascii="Calibri" w:hAnsi="Calibri"/>
          <w:sz w:val="24"/>
          <w:szCs w:val="24"/>
        </w:rPr>
        <w:t>cy changes resulting in a ‘post</w:t>
      </w:r>
      <w:r w:rsidRPr="004D7712">
        <w:rPr>
          <w:rFonts w:ascii="Calibri" w:hAnsi="Calibri"/>
          <w:sz w:val="24"/>
          <w:szCs w:val="24"/>
        </w:rPr>
        <w:t>code lottery’ of provision</w:t>
      </w:r>
      <w:r>
        <w:rPr>
          <w:rFonts w:ascii="Calibri" w:hAnsi="Calibri"/>
          <w:sz w:val="24"/>
          <w:szCs w:val="24"/>
        </w:rPr>
        <w:t xml:space="preserve"> which</w:t>
      </w:r>
      <w:r w:rsidRPr="004D7712">
        <w:rPr>
          <w:rFonts w:ascii="Calibri" w:hAnsi="Calibri"/>
          <w:sz w:val="24"/>
          <w:szCs w:val="24"/>
        </w:rPr>
        <w:t xml:space="preserve"> results in </w:t>
      </w:r>
      <w:r>
        <w:rPr>
          <w:rFonts w:ascii="Calibri" w:hAnsi="Calibri"/>
          <w:sz w:val="24"/>
          <w:szCs w:val="24"/>
        </w:rPr>
        <w:t>fewer choices for some 16-18 NEET.</w:t>
      </w:r>
    </w:p>
    <w:p w14:paraId="2304C2DF" w14:textId="77777777" w:rsidR="00F229FF" w:rsidRPr="000512B7" w:rsidRDefault="00F229FF" w:rsidP="00F229FF">
      <w:pPr>
        <w:rPr>
          <w:rFonts w:ascii="Calibri" w:hAnsi="Calibri"/>
          <w:sz w:val="24"/>
          <w:szCs w:val="24"/>
        </w:rPr>
      </w:pPr>
    </w:p>
    <w:p w14:paraId="08B4BB7C" w14:textId="77777777" w:rsidR="00F229FF" w:rsidRDefault="00F229FF" w:rsidP="00F229FF">
      <w:pPr>
        <w:rPr>
          <w:rFonts w:ascii="Calibri" w:hAnsi="Calibri"/>
          <w:b/>
          <w:sz w:val="24"/>
          <w:szCs w:val="24"/>
        </w:rPr>
      </w:pPr>
      <w:r>
        <w:rPr>
          <w:rFonts w:ascii="Calibri" w:hAnsi="Calibri"/>
          <w:b/>
          <w:sz w:val="24"/>
          <w:szCs w:val="24"/>
        </w:rPr>
        <w:t xml:space="preserve">Figure 1: Main 16-18 year old business of the surveyed </w:t>
      </w:r>
      <w:r w:rsidRPr="008969AF">
        <w:rPr>
          <w:rFonts w:ascii="Calibri" w:hAnsi="Calibri"/>
          <w:b/>
          <w:sz w:val="24"/>
          <w:szCs w:val="24"/>
        </w:rPr>
        <w:t>colleges</w:t>
      </w:r>
    </w:p>
    <w:p w14:paraId="188928B1" w14:textId="77777777" w:rsidR="00F229FF" w:rsidRDefault="00F229FF" w:rsidP="00F229FF">
      <w:pPr>
        <w:rPr>
          <w:noProof/>
        </w:rPr>
      </w:pPr>
      <w:r w:rsidRPr="002463C5">
        <w:rPr>
          <w:noProof/>
          <w:lang w:eastAsia="en-GB"/>
        </w:rPr>
        <w:drawing>
          <wp:inline distT="0" distB="0" distL="0" distR="0" wp14:anchorId="477B79EF" wp14:editId="281571E0">
            <wp:extent cx="5210175" cy="2647950"/>
            <wp:effectExtent l="0" t="0" r="9525"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EABAF5" w14:textId="77777777" w:rsidR="00F229FF" w:rsidRDefault="00F229FF" w:rsidP="00F229FF">
      <w:pPr>
        <w:spacing w:line="360" w:lineRule="auto"/>
        <w:jc w:val="both"/>
        <w:rPr>
          <w:rFonts w:ascii="Calibri" w:hAnsi="Calibri" w:cs="Calibri"/>
          <w:sz w:val="24"/>
          <w:szCs w:val="24"/>
        </w:rPr>
      </w:pPr>
    </w:p>
    <w:p w14:paraId="28132CBC" w14:textId="77777777" w:rsidR="00F229FF" w:rsidRPr="0093752A" w:rsidRDefault="00F229FF" w:rsidP="00F229FF">
      <w:pPr>
        <w:spacing w:line="360" w:lineRule="auto"/>
        <w:jc w:val="both"/>
        <w:rPr>
          <w:rFonts w:ascii="Calibri" w:hAnsi="Calibri"/>
          <w:sz w:val="24"/>
          <w:szCs w:val="24"/>
        </w:rPr>
      </w:pPr>
      <w:r w:rsidRPr="00C10A4E">
        <w:rPr>
          <w:rFonts w:ascii="Calibri" w:hAnsi="Calibri" w:cs="Calibri"/>
          <w:sz w:val="24"/>
          <w:szCs w:val="24"/>
        </w:rPr>
        <w:t>Figure</w:t>
      </w:r>
      <w:r>
        <w:rPr>
          <w:rFonts w:ascii="Calibri" w:hAnsi="Calibri" w:cs="Calibri"/>
          <w:sz w:val="24"/>
          <w:szCs w:val="24"/>
        </w:rPr>
        <w:t xml:space="preserve"> </w:t>
      </w:r>
      <w:r w:rsidRPr="00C10A4E">
        <w:rPr>
          <w:rFonts w:ascii="Calibri" w:hAnsi="Calibri" w:cs="Calibri"/>
          <w:sz w:val="24"/>
          <w:szCs w:val="24"/>
        </w:rPr>
        <w:t>2</w:t>
      </w:r>
      <w:r>
        <w:rPr>
          <w:rFonts w:ascii="Calibri" w:hAnsi="Calibri" w:cs="Calibri"/>
          <w:sz w:val="24"/>
          <w:szCs w:val="24"/>
        </w:rPr>
        <w:t xml:space="preserve"> shows</w:t>
      </w:r>
      <w:r w:rsidRPr="00C10A4E">
        <w:rPr>
          <w:rFonts w:ascii="Calibri" w:hAnsi="Calibri" w:cs="Calibri"/>
          <w:sz w:val="24"/>
          <w:szCs w:val="24"/>
        </w:rPr>
        <w:t xml:space="preserve"> that 43% of </w:t>
      </w:r>
      <w:r>
        <w:rPr>
          <w:rFonts w:ascii="Calibri" w:hAnsi="Calibri" w:cs="Calibri"/>
          <w:sz w:val="24"/>
          <w:szCs w:val="24"/>
        </w:rPr>
        <w:t xml:space="preserve">surveyed </w:t>
      </w:r>
      <w:r w:rsidRPr="008969AF">
        <w:rPr>
          <w:rFonts w:ascii="Calibri" w:hAnsi="Calibri" w:cs="Calibri"/>
          <w:sz w:val="24"/>
          <w:szCs w:val="24"/>
        </w:rPr>
        <w:t>colleges</w:t>
      </w:r>
      <w:r>
        <w:rPr>
          <w:rFonts w:ascii="Calibri" w:hAnsi="Calibri" w:cs="Calibri"/>
          <w:sz w:val="24"/>
          <w:szCs w:val="24"/>
        </w:rPr>
        <w:t xml:space="preserve"> describe</w:t>
      </w:r>
      <w:r w:rsidRPr="00C10A4E">
        <w:rPr>
          <w:rFonts w:ascii="Calibri" w:hAnsi="Calibri" w:cs="Calibri"/>
          <w:sz w:val="24"/>
          <w:szCs w:val="24"/>
        </w:rPr>
        <w:t xml:space="preserve"> thei</w:t>
      </w:r>
      <w:r>
        <w:rPr>
          <w:rFonts w:ascii="Calibri" w:hAnsi="Calibri" w:cs="Calibri"/>
          <w:sz w:val="24"/>
          <w:szCs w:val="24"/>
        </w:rPr>
        <w:t xml:space="preserve">r 16-18 NEET provision as </w:t>
      </w:r>
      <w:r w:rsidRPr="00C10A4E">
        <w:rPr>
          <w:rFonts w:ascii="Calibri" w:hAnsi="Calibri" w:cs="Calibri"/>
          <w:sz w:val="24"/>
          <w:szCs w:val="24"/>
        </w:rPr>
        <w:t>‘specialist’</w:t>
      </w:r>
      <w:r>
        <w:rPr>
          <w:rFonts w:ascii="Calibri" w:hAnsi="Calibri" w:cs="Calibri"/>
          <w:sz w:val="24"/>
          <w:szCs w:val="24"/>
        </w:rPr>
        <w:t>, which targets</w:t>
      </w:r>
      <w:r w:rsidRPr="00C10A4E">
        <w:rPr>
          <w:rFonts w:ascii="Calibri" w:hAnsi="Calibri" w:cs="Calibri"/>
          <w:sz w:val="24"/>
          <w:szCs w:val="24"/>
        </w:rPr>
        <w:t xml:space="preserve"> 16-18 NEET operating at Entry/Level 1</w:t>
      </w:r>
      <w:r>
        <w:rPr>
          <w:rFonts w:ascii="Calibri" w:hAnsi="Calibri" w:cs="Calibri"/>
          <w:sz w:val="24"/>
          <w:szCs w:val="24"/>
        </w:rPr>
        <w:t xml:space="preserve">. </w:t>
      </w:r>
      <w:r w:rsidR="009C48FC">
        <w:rPr>
          <w:rFonts w:ascii="Calibri" w:hAnsi="Calibri" w:cs="Calibri"/>
          <w:sz w:val="24"/>
          <w:szCs w:val="24"/>
        </w:rPr>
        <w:t>Some</w:t>
      </w:r>
      <w:r>
        <w:rPr>
          <w:rFonts w:ascii="Calibri" w:hAnsi="Calibri" w:cs="Calibri"/>
          <w:sz w:val="24"/>
          <w:szCs w:val="24"/>
        </w:rPr>
        <w:t xml:space="preserve"> 57% described it as</w:t>
      </w:r>
      <w:r w:rsidRPr="00C10A4E">
        <w:rPr>
          <w:rFonts w:ascii="Calibri" w:hAnsi="Calibri" w:cs="Calibri"/>
          <w:sz w:val="24"/>
          <w:szCs w:val="24"/>
        </w:rPr>
        <w:t xml:space="preserve"> ‘general provision’</w:t>
      </w:r>
      <w:r>
        <w:rPr>
          <w:rFonts w:ascii="Calibri" w:hAnsi="Calibri" w:cs="Calibri"/>
          <w:sz w:val="24"/>
          <w:szCs w:val="24"/>
        </w:rPr>
        <w:t xml:space="preserve">, </w:t>
      </w:r>
      <w:r w:rsidRPr="00C10A4E">
        <w:rPr>
          <w:rFonts w:ascii="Calibri" w:hAnsi="Calibri" w:cs="Calibri"/>
          <w:sz w:val="24"/>
          <w:szCs w:val="24"/>
        </w:rPr>
        <w:t>where 16-1</w:t>
      </w:r>
      <w:r>
        <w:rPr>
          <w:rFonts w:ascii="Calibri" w:hAnsi="Calibri" w:cs="Calibri"/>
          <w:sz w:val="24"/>
          <w:szCs w:val="24"/>
        </w:rPr>
        <w:t xml:space="preserve">8 NEET are recruited to </w:t>
      </w:r>
      <w:r w:rsidR="00890706">
        <w:rPr>
          <w:rFonts w:ascii="Calibri" w:hAnsi="Calibri" w:cs="Calibri"/>
          <w:sz w:val="24"/>
          <w:szCs w:val="24"/>
        </w:rPr>
        <w:t>main 16-</w:t>
      </w:r>
      <w:r>
        <w:rPr>
          <w:rFonts w:ascii="Calibri" w:hAnsi="Calibri" w:cs="Calibri"/>
          <w:sz w:val="24"/>
          <w:szCs w:val="24"/>
        </w:rPr>
        <w:t xml:space="preserve">18 year old provision. </w:t>
      </w:r>
      <w:r>
        <w:rPr>
          <w:rFonts w:ascii="Calibri" w:hAnsi="Calibri"/>
          <w:sz w:val="24"/>
          <w:szCs w:val="24"/>
        </w:rPr>
        <w:t xml:space="preserve">The general provision category includes Level 2/3 Excel/BTEC vocational awards; GCSE and GCE A-Level </w:t>
      </w:r>
      <w:r w:rsidRPr="00DE2162">
        <w:rPr>
          <w:rFonts w:ascii="Calibri" w:hAnsi="Calibri"/>
          <w:sz w:val="24"/>
          <w:szCs w:val="24"/>
        </w:rPr>
        <w:t>(</w:t>
      </w:r>
      <w:r w:rsidRPr="00612FBA">
        <w:rPr>
          <w:rFonts w:ascii="Calibri" w:hAnsi="Calibri"/>
          <w:sz w:val="24"/>
          <w:szCs w:val="24"/>
        </w:rPr>
        <w:t xml:space="preserve">Table 3, Appendix </w:t>
      </w:r>
      <w:r w:rsidRPr="00AB1403">
        <w:rPr>
          <w:rFonts w:ascii="Calibri" w:hAnsi="Calibri"/>
          <w:sz w:val="24"/>
          <w:szCs w:val="24"/>
        </w:rPr>
        <w:t>21</w:t>
      </w:r>
      <w:r>
        <w:rPr>
          <w:rFonts w:ascii="Calibri" w:hAnsi="Calibri"/>
          <w:sz w:val="24"/>
          <w:szCs w:val="24"/>
        </w:rPr>
        <w:t>).</w:t>
      </w:r>
      <w:r>
        <w:rPr>
          <w:rStyle w:val="FootnoteReference"/>
          <w:rFonts w:ascii="Calibri" w:hAnsi="Calibri"/>
          <w:sz w:val="24"/>
          <w:szCs w:val="24"/>
        </w:rPr>
        <w:footnoteReference w:id="70"/>
      </w:r>
      <w:r>
        <w:rPr>
          <w:rFonts w:ascii="Calibri" w:hAnsi="Calibri"/>
          <w:sz w:val="24"/>
          <w:szCs w:val="24"/>
        </w:rPr>
        <w:t xml:space="preserve"> </w:t>
      </w:r>
      <w:r w:rsidRPr="005E4B1C">
        <w:rPr>
          <w:rFonts w:ascii="Calibri" w:hAnsi="Calibri"/>
          <w:sz w:val="24"/>
          <w:szCs w:val="24"/>
        </w:rPr>
        <w:t>The majority</w:t>
      </w:r>
      <w:r>
        <w:rPr>
          <w:rFonts w:ascii="Calibri" w:hAnsi="Calibri"/>
          <w:sz w:val="24"/>
          <w:szCs w:val="24"/>
        </w:rPr>
        <w:t xml:space="preserve"> of rural </w:t>
      </w:r>
      <w:r w:rsidRPr="008969AF">
        <w:rPr>
          <w:rFonts w:ascii="Calibri" w:hAnsi="Calibri"/>
          <w:sz w:val="24"/>
          <w:szCs w:val="24"/>
        </w:rPr>
        <w:t>colleges deliver specialist provision whereas the majority of urban colleges</w:t>
      </w:r>
      <w:r>
        <w:rPr>
          <w:rFonts w:ascii="Calibri" w:hAnsi="Calibri"/>
          <w:sz w:val="24"/>
          <w:szCs w:val="24"/>
        </w:rPr>
        <w:t xml:space="preserve"> deliver general provision. This indicates that, </w:t>
      </w:r>
      <w:r w:rsidRPr="0080293F">
        <w:rPr>
          <w:rFonts w:ascii="Calibri" w:hAnsi="Calibri"/>
          <w:sz w:val="24"/>
          <w:szCs w:val="24"/>
        </w:rPr>
        <w:t xml:space="preserve">contrary to the </w:t>
      </w:r>
      <w:r>
        <w:rPr>
          <w:rFonts w:ascii="Calibri" w:hAnsi="Calibri"/>
          <w:sz w:val="24"/>
          <w:szCs w:val="24"/>
        </w:rPr>
        <w:t xml:space="preserve">definition of </w:t>
      </w:r>
      <w:r w:rsidRPr="0080293F">
        <w:rPr>
          <w:rFonts w:ascii="Calibri" w:hAnsi="Calibri"/>
          <w:sz w:val="24"/>
          <w:szCs w:val="24"/>
        </w:rPr>
        <w:t xml:space="preserve">16-18 </w:t>
      </w:r>
      <w:r w:rsidRPr="0080293F">
        <w:rPr>
          <w:rFonts w:ascii="Calibri" w:hAnsi="Calibri"/>
          <w:sz w:val="24"/>
          <w:szCs w:val="24"/>
        </w:rPr>
        <w:lastRenderedPageBreak/>
        <w:t>NEET</w:t>
      </w:r>
      <w:r>
        <w:rPr>
          <w:rFonts w:ascii="Calibri" w:hAnsi="Calibri"/>
          <w:sz w:val="24"/>
          <w:szCs w:val="24"/>
        </w:rPr>
        <w:t xml:space="preserve"> having few or no </w:t>
      </w:r>
      <w:r w:rsidRPr="008D2261">
        <w:rPr>
          <w:rFonts w:ascii="Calibri" w:hAnsi="Calibri"/>
          <w:sz w:val="24"/>
          <w:szCs w:val="24"/>
        </w:rPr>
        <w:t>qua</w:t>
      </w:r>
      <w:r>
        <w:rPr>
          <w:rFonts w:ascii="Calibri" w:hAnsi="Calibri"/>
          <w:sz w:val="24"/>
          <w:szCs w:val="24"/>
        </w:rPr>
        <w:t>lifications and</w:t>
      </w:r>
      <w:r w:rsidRPr="008D2261">
        <w:rPr>
          <w:rFonts w:ascii="Calibri" w:hAnsi="Calibri"/>
          <w:sz w:val="24"/>
          <w:szCs w:val="24"/>
        </w:rPr>
        <w:t xml:space="preserve"> operating at E</w:t>
      </w:r>
      <w:r>
        <w:rPr>
          <w:rFonts w:ascii="Calibri" w:hAnsi="Calibri"/>
          <w:sz w:val="24"/>
          <w:szCs w:val="24"/>
        </w:rPr>
        <w:t>ntry/Level</w:t>
      </w:r>
      <w:r w:rsidR="008C03EA">
        <w:rPr>
          <w:rFonts w:ascii="Calibri" w:hAnsi="Calibri"/>
          <w:sz w:val="24"/>
          <w:szCs w:val="24"/>
        </w:rPr>
        <w:t xml:space="preserve"> </w:t>
      </w:r>
      <w:r>
        <w:rPr>
          <w:rFonts w:ascii="Calibri" w:hAnsi="Calibri"/>
          <w:sz w:val="24"/>
          <w:szCs w:val="24"/>
        </w:rPr>
        <w:t>1 (DfE</w:t>
      </w:r>
      <w:r w:rsidRPr="002D0678">
        <w:rPr>
          <w:rFonts w:ascii="Calibri" w:hAnsi="Calibri"/>
          <w:sz w:val="24"/>
          <w:szCs w:val="24"/>
        </w:rPr>
        <w:t>, 2012a)</w:t>
      </w:r>
      <w:r>
        <w:rPr>
          <w:rFonts w:ascii="Calibri" w:hAnsi="Calibri"/>
          <w:sz w:val="24"/>
          <w:szCs w:val="24"/>
        </w:rPr>
        <w:t xml:space="preserve">, some </w:t>
      </w:r>
      <w:r w:rsidRPr="008D2261">
        <w:rPr>
          <w:rFonts w:ascii="Calibri" w:hAnsi="Calibri"/>
          <w:sz w:val="24"/>
          <w:szCs w:val="24"/>
        </w:rPr>
        <w:t xml:space="preserve">16-18 NEET </w:t>
      </w:r>
      <w:r>
        <w:rPr>
          <w:rFonts w:ascii="Calibri" w:hAnsi="Calibri"/>
          <w:sz w:val="24"/>
          <w:szCs w:val="24"/>
        </w:rPr>
        <w:t>are</w:t>
      </w:r>
      <w:r w:rsidRPr="008D2261">
        <w:rPr>
          <w:rFonts w:ascii="Calibri" w:hAnsi="Calibri"/>
          <w:sz w:val="24"/>
          <w:szCs w:val="24"/>
        </w:rPr>
        <w:t xml:space="preserve"> recruited to </w:t>
      </w:r>
      <w:r>
        <w:rPr>
          <w:rFonts w:ascii="Calibri" w:hAnsi="Calibri"/>
          <w:sz w:val="24"/>
          <w:szCs w:val="24"/>
        </w:rPr>
        <w:t>general provision which caters</w:t>
      </w:r>
      <w:r w:rsidRPr="008D2261">
        <w:rPr>
          <w:rFonts w:ascii="Calibri" w:hAnsi="Calibri"/>
          <w:sz w:val="24"/>
          <w:szCs w:val="24"/>
        </w:rPr>
        <w:t xml:space="preserve"> for those</w:t>
      </w:r>
      <w:r>
        <w:rPr>
          <w:rFonts w:ascii="Calibri" w:hAnsi="Calibri"/>
          <w:sz w:val="24"/>
          <w:szCs w:val="24"/>
        </w:rPr>
        <w:t xml:space="preserve"> with higher ability. This is </w:t>
      </w:r>
      <w:r w:rsidRPr="008D2261">
        <w:rPr>
          <w:rFonts w:ascii="Calibri" w:hAnsi="Calibri"/>
          <w:sz w:val="24"/>
          <w:szCs w:val="24"/>
        </w:rPr>
        <w:t>p</w:t>
      </w:r>
      <w:r>
        <w:rPr>
          <w:rFonts w:ascii="Calibri" w:hAnsi="Calibri"/>
          <w:sz w:val="24"/>
          <w:szCs w:val="24"/>
        </w:rPr>
        <w:t xml:space="preserve">articularly the case for urban </w:t>
      </w:r>
      <w:r w:rsidRPr="008969AF">
        <w:rPr>
          <w:rFonts w:ascii="Calibri" w:hAnsi="Calibri"/>
          <w:sz w:val="24"/>
          <w:szCs w:val="24"/>
        </w:rPr>
        <w:t>colleges</w:t>
      </w:r>
      <w:r w:rsidRPr="003E0F27">
        <w:rPr>
          <w:rFonts w:ascii="Calibri" w:hAnsi="Calibri"/>
          <w:sz w:val="24"/>
          <w:szCs w:val="24"/>
        </w:rPr>
        <w:t xml:space="preserve"> A, B </w:t>
      </w:r>
      <w:r>
        <w:rPr>
          <w:rFonts w:ascii="Calibri" w:hAnsi="Calibri"/>
          <w:sz w:val="24"/>
          <w:szCs w:val="24"/>
        </w:rPr>
        <w:t>and G in the survey</w:t>
      </w:r>
      <w:r w:rsidRPr="00BC1D79">
        <w:rPr>
          <w:rFonts w:ascii="Calibri" w:hAnsi="Calibri"/>
          <w:sz w:val="24"/>
          <w:szCs w:val="24"/>
        </w:rPr>
        <w:t>. T</w:t>
      </w:r>
      <w:r w:rsidRPr="004D7712">
        <w:rPr>
          <w:rFonts w:ascii="Calibri" w:hAnsi="Calibri"/>
          <w:sz w:val="24"/>
          <w:szCs w:val="24"/>
        </w:rPr>
        <w:t xml:space="preserve">his </w:t>
      </w:r>
      <w:r>
        <w:rPr>
          <w:rFonts w:ascii="Calibri" w:hAnsi="Calibri"/>
          <w:sz w:val="24"/>
          <w:szCs w:val="24"/>
        </w:rPr>
        <w:t xml:space="preserve">finding </w:t>
      </w:r>
      <w:r w:rsidR="009F1644">
        <w:rPr>
          <w:rFonts w:ascii="Calibri" w:hAnsi="Calibri"/>
          <w:sz w:val="24"/>
          <w:szCs w:val="24"/>
        </w:rPr>
        <w:t>supports</w:t>
      </w:r>
      <w:r>
        <w:rPr>
          <w:rFonts w:ascii="Calibri" w:hAnsi="Calibri"/>
          <w:sz w:val="24"/>
          <w:szCs w:val="24"/>
        </w:rPr>
        <w:t xml:space="preserve"> </w:t>
      </w:r>
      <w:r w:rsidRPr="004D7712">
        <w:rPr>
          <w:rFonts w:ascii="Calibri" w:hAnsi="Calibri"/>
          <w:sz w:val="24"/>
          <w:szCs w:val="24"/>
        </w:rPr>
        <w:t>Maguire</w:t>
      </w:r>
      <w:r w:rsidRPr="004D7712">
        <w:rPr>
          <w:rFonts w:ascii="Calibri" w:hAnsi="Calibri"/>
          <w:b/>
          <w:sz w:val="24"/>
          <w:szCs w:val="24"/>
        </w:rPr>
        <w:t xml:space="preserve"> </w:t>
      </w:r>
      <w:r w:rsidRPr="004D7712">
        <w:rPr>
          <w:rFonts w:ascii="Calibri" w:hAnsi="Calibri"/>
          <w:sz w:val="24"/>
          <w:szCs w:val="24"/>
        </w:rPr>
        <w:t>(2015</w:t>
      </w:r>
      <w:r w:rsidRPr="001016B1">
        <w:rPr>
          <w:rFonts w:ascii="Calibri" w:hAnsi="Calibri"/>
          <w:sz w:val="24"/>
          <w:szCs w:val="24"/>
        </w:rPr>
        <w:t xml:space="preserve">) </w:t>
      </w:r>
      <w:r w:rsidR="009F1644">
        <w:rPr>
          <w:rFonts w:ascii="Calibri" w:hAnsi="Calibri"/>
          <w:sz w:val="24"/>
          <w:szCs w:val="24"/>
        </w:rPr>
        <w:t>who</w:t>
      </w:r>
      <w:r w:rsidRPr="004D7712">
        <w:rPr>
          <w:rFonts w:ascii="Calibri" w:hAnsi="Calibri"/>
          <w:sz w:val="24"/>
          <w:szCs w:val="24"/>
        </w:rPr>
        <w:t xml:space="preserve"> identifies young people with </w:t>
      </w:r>
      <w:r>
        <w:rPr>
          <w:rFonts w:ascii="Calibri" w:hAnsi="Calibri"/>
          <w:sz w:val="24"/>
          <w:szCs w:val="24"/>
        </w:rPr>
        <w:t>mainstream (</w:t>
      </w:r>
      <w:r w:rsidRPr="004D7712">
        <w:rPr>
          <w:rFonts w:ascii="Calibri" w:hAnsi="Calibri"/>
          <w:sz w:val="24"/>
          <w:szCs w:val="24"/>
        </w:rPr>
        <w:t>high</w:t>
      </w:r>
      <w:r>
        <w:rPr>
          <w:rFonts w:ascii="Calibri" w:hAnsi="Calibri"/>
          <w:sz w:val="24"/>
          <w:szCs w:val="24"/>
        </w:rPr>
        <w:t>er</w:t>
      </w:r>
      <w:r w:rsidRPr="004D7712">
        <w:rPr>
          <w:rFonts w:ascii="Calibri" w:hAnsi="Calibri"/>
          <w:sz w:val="24"/>
          <w:szCs w:val="24"/>
        </w:rPr>
        <w:t xml:space="preserve"> ability</w:t>
      </w:r>
      <w:r>
        <w:rPr>
          <w:rFonts w:ascii="Calibri" w:hAnsi="Calibri"/>
          <w:sz w:val="24"/>
          <w:szCs w:val="24"/>
        </w:rPr>
        <w:t>)</w:t>
      </w:r>
      <w:r w:rsidRPr="004D7712">
        <w:rPr>
          <w:rFonts w:ascii="Calibri" w:hAnsi="Calibri"/>
          <w:sz w:val="24"/>
          <w:szCs w:val="24"/>
        </w:rPr>
        <w:t xml:space="preserve"> operating under the radar of an imprecise 16-18 NEET </w:t>
      </w:r>
      <w:r w:rsidRPr="009756E1">
        <w:rPr>
          <w:rFonts w:ascii="Calibri" w:hAnsi="Calibri"/>
          <w:sz w:val="24"/>
          <w:szCs w:val="24"/>
        </w:rPr>
        <w:t>category</w:t>
      </w:r>
      <w:r>
        <w:rPr>
          <w:rFonts w:ascii="Calibri" w:hAnsi="Calibri"/>
          <w:sz w:val="24"/>
          <w:szCs w:val="24"/>
        </w:rPr>
        <w:t>. It</w:t>
      </w:r>
      <w:r w:rsidRPr="009756E1">
        <w:rPr>
          <w:rFonts w:ascii="Calibri" w:hAnsi="Calibri"/>
          <w:sz w:val="24"/>
          <w:szCs w:val="24"/>
        </w:rPr>
        <w:t xml:space="preserve"> suggests that varied </w:t>
      </w:r>
      <w:r w:rsidRPr="004D7712">
        <w:rPr>
          <w:rFonts w:ascii="Calibri" w:hAnsi="Calibri"/>
          <w:sz w:val="24"/>
          <w:szCs w:val="24"/>
        </w:rPr>
        <w:t xml:space="preserve">provision options are required to meet the mixed abilities evident in </w:t>
      </w:r>
      <w:r>
        <w:rPr>
          <w:rFonts w:ascii="Calibri" w:hAnsi="Calibri"/>
          <w:sz w:val="24"/>
          <w:szCs w:val="24"/>
        </w:rPr>
        <w:t>NEET cohorts</w:t>
      </w:r>
      <w:r w:rsidRPr="003B07DF">
        <w:rPr>
          <w:rFonts w:ascii="Calibri" w:hAnsi="Calibri"/>
          <w:sz w:val="24"/>
          <w:szCs w:val="24"/>
        </w:rPr>
        <w:t>.</w:t>
      </w:r>
      <w:r w:rsidRPr="004D7712">
        <w:rPr>
          <w:rFonts w:ascii="Calibri" w:hAnsi="Calibri"/>
          <w:sz w:val="24"/>
          <w:szCs w:val="24"/>
        </w:rPr>
        <w:t xml:space="preserve"> For the same reasons, Hutchinson </w:t>
      </w:r>
      <w:r w:rsidRPr="00A72100">
        <w:rPr>
          <w:rFonts w:ascii="Calibri" w:hAnsi="Calibri"/>
          <w:sz w:val="24"/>
          <w:szCs w:val="24"/>
        </w:rPr>
        <w:t>et al</w:t>
      </w:r>
      <w:r w:rsidRPr="001C2593">
        <w:rPr>
          <w:rFonts w:ascii="Calibri" w:hAnsi="Calibri"/>
          <w:sz w:val="24"/>
          <w:szCs w:val="24"/>
        </w:rPr>
        <w:t>. (</w:t>
      </w:r>
      <w:r w:rsidRPr="004D7712">
        <w:rPr>
          <w:rFonts w:ascii="Calibri" w:hAnsi="Calibri"/>
          <w:sz w:val="24"/>
          <w:szCs w:val="24"/>
        </w:rPr>
        <w:t>2016) argue</w:t>
      </w:r>
      <w:r>
        <w:rPr>
          <w:rFonts w:ascii="Calibri" w:hAnsi="Calibri"/>
          <w:sz w:val="24"/>
          <w:szCs w:val="24"/>
        </w:rPr>
        <w:t xml:space="preserve"> that Government NEET policy initiatives</w:t>
      </w:r>
      <w:r w:rsidRPr="004D7712">
        <w:rPr>
          <w:rFonts w:ascii="Calibri" w:hAnsi="Calibri"/>
          <w:sz w:val="24"/>
          <w:szCs w:val="24"/>
        </w:rPr>
        <w:t xml:space="preserve"> need to be capable of being nuanced and flexible enough to address this </w:t>
      </w:r>
      <w:r w:rsidRPr="0093752A">
        <w:rPr>
          <w:rFonts w:ascii="Calibri" w:hAnsi="Calibri"/>
          <w:sz w:val="24"/>
          <w:szCs w:val="24"/>
        </w:rPr>
        <w:t>issue.</w:t>
      </w:r>
    </w:p>
    <w:p w14:paraId="02A7F913" w14:textId="77777777" w:rsidR="00F229FF" w:rsidRPr="00C15303" w:rsidRDefault="00F229FF" w:rsidP="00F229FF">
      <w:pPr>
        <w:spacing w:line="360" w:lineRule="auto"/>
        <w:jc w:val="both"/>
        <w:rPr>
          <w:rFonts w:ascii="Calibri" w:hAnsi="Calibri"/>
          <w:sz w:val="24"/>
          <w:szCs w:val="24"/>
        </w:rPr>
      </w:pPr>
    </w:p>
    <w:p w14:paraId="010AFA0A" w14:textId="77777777" w:rsidR="00F229FF" w:rsidRDefault="00F229FF" w:rsidP="00F229FF">
      <w:pPr>
        <w:rPr>
          <w:rFonts w:ascii="Calibri" w:hAnsi="Calibri"/>
          <w:b/>
          <w:sz w:val="24"/>
          <w:szCs w:val="24"/>
        </w:rPr>
      </w:pPr>
      <w:r>
        <w:rPr>
          <w:rFonts w:ascii="Calibri" w:hAnsi="Calibri"/>
          <w:b/>
          <w:sz w:val="24"/>
          <w:szCs w:val="24"/>
        </w:rPr>
        <w:t>Figure 2: FE 16-18 NEET provision category</w:t>
      </w:r>
    </w:p>
    <w:p w14:paraId="1D270497" w14:textId="77777777" w:rsidR="00F229FF" w:rsidRDefault="00F229FF" w:rsidP="00F229FF">
      <w:pPr>
        <w:rPr>
          <w:rFonts w:ascii="Calibri" w:hAnsi="Calibri"/>
          <w:b/>
          <w:noProof/>
        </w:rPr>
      </w:pPr>
      <w:r w:rsidRPr="002463C5">
        <w:rPr>
          <w:noProof/>
          <w:lang w:eastAsia="en-GB"/>
        </w:rPr>
        <w:drawing>
          <wp:inline distT="0" distB="0" distL="0" distR="0" wp14:anchorId="44E3E818" wp14:editId="10E800DE">
            <wp:extent cx="5262562" cy="2381250"/>
            <wp:effectExtent l="0" t="0" r="14605"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E7CCBE" w14:textId="77777777" w:rsidR="00F229FF" w:rsidRPr="00202F1C" w:rsidRDefault="00F229FF" w:rsidP="00F229FF">
      <w:pPr>
        <w:rPr>
          <w:rFonts w:ascii="Calibri" w:hAnsi="Calibri"/>
          <w:b/>
          <w:noProof/>
        </w:rPr>
      </w:pPr>
    </w:p>
    <w:p w14:paraId="63A69569" w14:textId="77777777" w:rsidR="00F229FF" w:rsidRPr="003E0F27" w:rsidRDefault="00F229FF" w:rsidP="00F229FF">
      <w:pPr>
        <w:spacing w:line="360" w:lineRule="auto"/>
        <w:jc w:val="both"/>
        <w:rPr>
          <w:rFonts w:ascii="Calibri" w:hAnsi="Calibri"/>
          <w:sz w:val="24"/>
          <w:szCs w:val="24"/>
        </w:rPr>
      </w:pPr>
      <w:r w:rsidRPr="008F1317">
        <w:rPr>
          <w:rFonts w:ascii="Calibri" w:hAnsi="Calibri"/>
          <w:sz w:val="24"/>
          <w:szCs w:val="24"/>
        </w:rPr>
        <w:t xml:space="preserve">In comparison with the survey data, the interviews </w:t>
      </w:r>
      <w:r>
        <w:rPr>
          <w:rFonts w:ascii="Calibri" w:hAnsi="Calibri"/>
          <w:sz w:val="24"/>
          <w:szCs w:val="24"/>
        </w:rPr>
        <w:t>with FE senior managers reveal</w:t>
      </w:r>
      <w:r w:rsidRPr="003E0F27">
        <w:rPr>
          <w:rFonts w:ascii="Calibri" w:hAnsi="Calibri"/>
          <w:sz w:val="24"/>
          <w:szCs w:val="24"/>
        </w:rPr>
        <w:t xml:space="preserve"> that </w:t>
      </w:r>
      <w:r>
        <w:rPr>
          <w:rFonts w:ascii="Calibri" w:hAnsi="Calibri"/>
          <w:sz w:val="24"/>
          <w:szCs w:val="24"/>
        </w:rPr>
        <w:t>60%, (</w:t>
      </w:r>
      <w:r w:rsidRPr="003E0F27">
        <w:rPr>
          <w:rFonts w:ascii="Calibri" w:hAnsi="Calibri"/>
          <w:sz w:val="24"/>
          <w:szCs w:val="24"/>
        </w:rPr>
        <w:t>three out of the five</w:t>
      </w:r>
      <w:r>
        <w:rPr>
          <w:rFonts w:ascii="Calibri" w:hAnsi="Calibri"/>
          <w:sz w:val="24"/>
          <w:szCs w:val="24"/>
        </w:rPr>
        <w:t>) of the</w:t>
      </w:r>
      <w:r w:rsidRPr="003E0F27">
        <w:rPr>
          <w:rFonts w:ascii="Calibri" w:hAnsi="Calibri"/>
          <w:sz w:val="24"/>
          <w:szCs w:val="24"/>
        </w:rPr>
        <w:t xml:space="preserve"> interviewees</w:t>
      </w:r>
      <w:r>
        <w:rPr>
          <w:rFonts w:ascii="Calibri" w:hAnsi="Calibri"/>
          <w:sz w:val="24"/>
          <w:szCs w:val="24"/>
        </w:rPr>
        <w:t xml:space="preserve">’ </w:t>
      </w:r>
      <w:r w:rsidRPr="00386A50">
        <w:rPr>
          <w:rFonts w:ascii="Calibri" w:hAnsi="Calibri"/>
          <w:sz w:val="24"/>
          <w:szCs w:val="24"/>
        </w:rPr>
        <w:t>colleges deliver specialist provision (H, K and L). These three colleges</w:t>
      </w:r>
      <w:r>
        <w:rPr>
          <w:rFonts w:ascii="Calibri" w:hAnsi="Calibri"/>
          <w:sz w:val="24"/>
          <w:szCs w:val="24"/>
        </w:rPr>
        <w:t xml:space="preserve"> (one urban and two rural) have</w:t>
      </w:r>
      <w:r w:rsidR="009F1644">
        <w:rPr>
          <w:rFonts w:ascii="Calibri" w:hAnsi="Calibri"/>
          <w:sz w:val="24"/>
          <w:szCs w:val="24"/>
        </w:rPr>
        <w:t xml:space="preserve"> converted </w:t>
      </w:r>
      <w:r w:rsidR="00890706">
        <w:rPr>
          <w:rFonts w:ascii="Calibri" w:hAnsi="Calibri"/>
          <w:sz w:val="24"/>
          <w:szCs w:val="24"/>
        </w:rPr>
        <w:t xml:space="preserve">the </w:t>
      </w:r>
      <w:r w:rsidR="009F1644">
        <w:rPr>
          <w:rFonts w:ascii="Calibri" w:hAnsi="Calibri"/>
          <w:sz w:val="24"/>
          <w:szCs w:val="24"/>
        </w:rPr>
        <w:t>previous c</w:t>
      </w:r>
      <w:r w:rsidRPr="003E0F27">
        <w:rPr>
          <w:rFonts w:ascii="Calibri" w:hAnsi="Calibri"/>
          <w:sz w:val="24"/>
          <w:szCs w:val="24"/>
        </w:rPr>
        <w:t>ollege 16-18 NEET provision to fit the funding requirements for the Study Programme, a Coalition Government initiative from 2014 (</w:t>
      </w:r>
      <w:r w:rsidR="00F1156F" w:rsidRPr="00612FBA">
        <w:rPr>
          <w:rFonts w:ascii="Calibri" w:hAnsi="Calibri"/>
          <w:sz w:val="24"/>
          <w:szCs w:val="24"/>
        </w:rPr>
        <w:t>Appendix 22</w:t>
      </w:r>
      <w:r w:rsidRPr="00612FBA">
        <w:rPr>
          <w:rFonts w:ascii="Calibri" w:hAnsi="Calibri"/>
          <w:sz w:val="24"/>
          <w:szCs w:val="24"/>
        </w:rPr>
        <w:t xml:space="preserve">). </w:t>
      </w:r>
      <w:r w:rsidR="009F1644">
        <w:rPr>
          <w:rFonts w:ascii="Calibri" w:hAnsi="Calibri"/>
          <w:sz w:val="24"/>
          <w:szCs w:val="24"/>
        </w:rPr>
        <w:t xml:space="preserve">The </w:t>
      </w:r>
      <w:r w:rsidR="009F1644" w:rsidRPr="00386A50">
        <w:rPr>
          <w:rFonts w:ascii="Calibri" w:hAnsi="Calibri"/>
          <w:sz w:val="24"/>
          <w:szCs w:val="24"/>
        </w:rPr>
        <w:t>c</w:t>
      </w:r>
      <w:r w:rsidRPr="00386A50">
        <w:rPr>
          <w:rFonts w:ascii="Calibri" w:hAnsi="Calibri"/>
          <w:sz w:val="24"/>
          <w:szCs w:val="24"/>
        </w:rPr>
        <w:t>olleges for</w:t>
      </w:r>
      <w:r w:rsidRPr="003E0F27">
        <w:rPr>
          <w:rFonts w:ascii="Calibri" w:hAnsi="Calibri"/>
          <w:sz w:val="24"/>
          <w:szCs w:val="24"/>
        </w:rPr>
        <w:t xml:space="preserve"> the remaining two interv</w:t>
      </w:r>
      <w:r>
        <w:rPr>
          <w:rFonts w:ascii="Calibri" w:hAnsi="Calibri"/>
          <w:sz w:val="24"/>
          <w:szCs w:val="24"/>
        </w:rPr>
        <w:t>iewees I and J (urban) recruit</w:t>
      </w:r>
      <w:r w:rsidRPr="003E0F27">
        <w:rPr>
          <w:rFonts w:ascii="Calibri" w:hAnsi="Calibri"/>
          <w:sz w:val="24"/>
          <w:szCs w:val="24"/>
        </w:rPr>
        <w:t xml:space="preserve"> 16-18 NEET to general provision mainly at Level 1, with occasional recruitment to Level 2/3. </w:t>
      </w:r>
      <w:r>
        <w:rPr>
          <w:rFonts w:ascii="Calibri" w:hAnsi="Calibri"/>
          <w:sz w:val="24"/>
          <w:szCs w:val="24"/>
        </w:rPr>
        <w:t xml:space="preserve">These two </w:t>
      </w:r>
      <w:r w:rsidRPr="00386A50">
        <w:rPr>
          <w:rFonts w:ascii="Calibri" w:hAnsi="Calibri"/>
          <w:sz w:val="24"/>
          <w:szCs w:val="24"/>
        </w:rPr>
        <w:t>colleges mention that they only recruit learners who can achieve. This reflects the business-focused ethos of their colleges</w:t>
      </w:r>
      <w:r w:rsidR="00DC239B">
        <w:rPr>
          <w:rFonts w:ascii="Calibri" w:hAnsi="Calibri"/>
          <w:sz w:val="24"/>
          <w:szCs w:val="24"/>
        </w:rPr>
        <w:t xml:space="preserve"> </w:t>
      </w:r>
      <w:r w:rsidRPr="00612FBA">
        <w:rPr>
          <w:rFonts w:ascii="Calibri" w:hAnsi="Calibri"/>
          <w:sz w:val="24"/>
          <w:szCs w:val="24"/>
        </w:rPr>
        <w:t>(Appendix 20).</w:t>
      </w:r>
    </w:p>
    <w:p w14:paraId="08BED376" w14:textId="77777777" w:rsidR="00F229FF" w:rsidRPr="00386A50" w:rsidRDefault="00F229FF" w:rsidP="00F229FF">
      <w:pPr>
        <w:spacing w:line="360" w:lineRule="auto"/>
        <w:jc w:val="both"/>
        <w:rPr>
          <w:rFonts w:ascii="Calibri" w:hAnsi="Calibri"/>
          <w:sz w:val="24"/>
          <w:szCs w:val="24"/>
        </w:rPr>
      </w:pPr>
      <w:r w:rsidRPr="003E0F27">
        <w:rPr>
          <w:rFonts w:ascii="Calibri" w:hAnsi="Calibri"/>
          <w:sz w:val="24"/>
          <w:szCs w:val="24"/>
        </w:rPr>
        <w:lastRenderedPageBreak/>
        <w:t>All 13 learner</w:t>
      </w:r>
      <w:r w:rsidRPr="00C202D6">
        <w:rPr>
          <w:rFonts w:ascii="Calibri" w:hAnsi="Calibri"/>
          <w:sz w:val="24"/>
          <w:szCs w:val="24"/>
        </w:rPr>
        <w:t>s</w:t>
      </w:r>
      <w:r w:rsidRPr="003E0F27">
        <w:rPr>
          <w:rFonts w:ascii="Calibri" w:hAnsi="Calibri"/>
          <w:sz w:val="24"/>
          <w:szCs w:val="24"/>
        </w:rPr>
        <w:t xml:space="preserve"> in the focus gr</w:t>
      </w:r>
      <w:r>
        <w:rPr>
          <w:rFonts w:ascii="Calibri" w:hAnsi="Calibri"/>
          <w:sz w:val="24"/>
          <w:szCs w:val="24"/>
        </w:rPr>
        <w:t xml:space="preserve">oups (coded M-O, Appendix 12) were </w:t>
      </w:r>
      <w:r w:rsidRPr="003E0F27">
        <w:rPr>
          <w:rFonts w:ascii="Calibri" w:hAnsi="Calibri"/>
          <w:sz w:val="24"/>
          <w:szCs w:val="24"/>
        </w:rPr>
        <w:t>recruit</w:t>
      </w:r>
      <w:r>
        <w:rPr>
          <w:rFonts w:ascii="Calibri" w:hAnsi="Calibri"/>
          <w:sz w:val="24"/>
          <w:szCs w:val="24"/>
        </w:rPr>
        <w:t xml:space="preserve">ed to Pre-Entry or </w:t>
      </w:r>
      <w:r w:rsidRPr="003E0F27">
        <w:rPr>
          <w:rFonts w:ascii="Calibri" w:hAnsi="Calibri"/>
          <w:sz w:val="24"/>
          <w:szCs w:val="24"/>
        </w:rPr>
        <w:t>Entry</w:t>
      </w:r>
      <w:r w:rsidR="00552D9D">
        <w:rPr>
          <w:rFonts w:ascii="Calibri" w:hAnsi="Calibri"/>
          <w:sz w:val="24"/>
          <w:szCs w:val="24"/>
        </w:rPr>
        <w:t>-</w:t>
      </w:r>
      <w:r>
        <w:rPr>
          <w:rFonts w:ascii="Calibri" w:hAnsi="Calibri"/>
          <w:sz w:val="24"/>
          <w:szCs w:val="24"/>
        </w:rPr>
        <w:t>Level 1 16-18 NEET programmes</w:t>
      </w:r>
      <w:r w:rsidRPr="0005058B">
        <w:rPr>
          <w:rFonts w:ascii="Calibri" w:hAnsi="Calibri"/>
          <w:sz w:val="24"/>
          <w:szCs w:val="24"/>
        </w:rPr>
        <w:t>.</w:t>
      </w:r>
      <w:r>
        <w:rPr>
          <w:rFonts w:ascii="Calibri" w:hAnsi="Calibri"/>
          <w:sz w:val="24"/>
          <w:szCs w:val="24"/>
        </w:rPr>
        <w:t xml:space="preserve"> Two </w:t>
      </w:r>
      <w:r w:rsidRPr="00386A50">
        <w:rPr>
          <w:rFonts w:ascii="Calibri" w:hAnsi="Calibri"/>
          <w:sz w:val="24"/>
          <w:szCs w:val="24"/>
        </w:rPr>
        <w:t>colleges, M and N (one rural and one urban), deliver specialist 16-18 NEET provision, whilst college</w:t>
      </w:r>
      <w:r>
        <w:rPr>
          <w:rFonts w:ascii="Calibri" w:hAnsi="Calibri"/>
          <w:sz w:val="24"/>
          <w:szCs w:val="24"/>
        </w:rPr>
        <w:t xml:space="preserve"> O (urban) delivers</w:t>
      </w:r>
      <w:r w:rsidRPr="003E0F27">
        <w:rPr>
          <w:rFonts w:ascii="Calibri" w:hAnsi="Calibri"/>
          <w:sz w:val="24"/>
          <w:szCs w:val="24"/>
        </w:rPr>
        <w:t xml:space="preserve"> general provision </w:t>
      </w:r>
      <w:r w:rsidRPr="009465EC">
        <w:rPr>
          <w:rFonts w:ascii="Calibri" w:hAnsi="Calibri"/>
          <w:sz w:val="24"/>
          <w:szCs w:val="24"/>
        </w:rPr>
        <w:t xml:space="preserve">(Appendix 23). </w:t>
      </w:r>
      <w:r>
        <w:rPr>
          <w:rFonts w:ascii="Calibri" w:hAnsi="Calibri"/>
          <w:sz w:val="24"/>
          <w:szCs w:val="24"/>
        </w:rPr>
        <w:t>This demonstrates a varied</w:t>
      </w:r>
      <w:r w:rsidRPr="003E0F27">
        <w:rPr>
          <w:rFonts w:ascii="Calibri" w:hAnsi="Calibri"/>
          <w:sz w:val="24"/>
          <w:szCs w:val="24"/>
        </w:rPr>
        <w:t xml:space="preserve"> 16-18 NEET provision profile across the survey and </w:t>
      </w:r>
      <w:r>
        <w:rPr>
          <w:rFonts w:ascii="Calibri" w:hAnsi="Calibri"/>
          <w:sz w:val="24"/>
          <w:szCs w:val="24"/>
        </w:rPr>
        <w:t>case</w:t>
      </w:r>
      <w:r w:rsidR="008C03EA">
        <w:rPr>
          <w:rFonts w:ascii="Calibri" w:hAnsi="Calibri"/>
          <w:sz w:val="24"/>
          <w:szCs w:val="24"/>
        </w:rPr>
        <w:t>-</w:t>
      </w:r>
      <w:r>
        <w:rPr>
          <w:rFonts w:ascii="Calibri" w:hAnsi="Calibri"/>
          <w:sz w:val="24"/>
          <w:szCs w:val="24"/>
        </w:rPr>
        <w:t>studies. It i</w:t>
      </w:r>
      <w:r w:rsidRPr="003E0F27">
        <w:rPr>
          <w:rFonts w:ascii="Calibri" w:hAnsi="Calibri"/>
          <w:sz w:val="24"/>
          <w:szCs w:val="24"/>
        </w:rPr>
        <w:t>s not conclusive whether sp</w:t>
      </w:r>
      <w:r>
        <w:rPr>
          <w:rFonts w:ascii="Calibri" w:hAnsi="Calibri"/>
          <w:sz w:val="24"/>
          <w:szCs w:val="24"/>
        </w:rPr>
        <w:t>ecialist or general provision i</w:t>
      </w:r>
      <w:r w:rsidRPr="003E0F27">
        <w:rPr>
          <w:rFonts w:ascii="Calibri" w:hAnsi="Calibri"/>
          <w:sz w:val="24"/>
          <w:szCs w:val="24"/>
        </w:rPr>
        <w:t xml:space="preserve">s best </w:t>
      </w:r>
      <w:r>
        <w:rPr>
          <w:rFonts w:ascii="Calibri" w:hAnsi="Calibri"/>
          <w:sz w:val="24"/>
          <w:szCs w:val="24"/>
        </w:rPr>
        <w:t xml:space="preserve">suited to engaging 16-18 NEET. </w:t>
      </w:r>
      <w:r w:rsidRPr="003E0F27">
        <w:rPr>
          <w:rFonts w:ascii="Calibri" w:hAnsi="Calibri"/>
          <w:sz w:val="24"/>
          <w:szCs w:val="24"/>
        </w:rPr>
        <w:t>However, all five senior managers and all five p</w:t>
      </w:r>
      <w:r>
        <w:rPr>
          <w:rFonts w:ascii="Calibri" w:hAnsi="Calibri"/>
          <w:sz w:val="24"/>
          <w:szCs w:val="24"/>
        </w:rPr>
        <w:t>olicymakers interviewed regard</w:t>
      </w:r>
      <w:r w:rsidRPr="003E0F27">
        <w:rPr>
          <w:rFonts w:ascii="Calibri" w:hAnsi="Calibri"/>
          <w:sz w:val="24"/>
          <w:szCs w:val="24"/>
        </w:rPr>
        <w:t xml:space="preserve"> a Pre-Traineeship at Level 1 as the most suitable provision to engage 16-18 NEET</w:t>
      </w:r>
      <w:r>
        <w:rPr>
          <w:rFonts w:ascii="Calibri" w:hAnsi="Calibri"/>
          <w:sz w:val="24"/>
          <w:szCs w:val="24"/>
        </w:rPr>
        <w:t xml:space="preserve">, </w:t>
      </w:r>
      <w:r w:rsidRPr="00386A50">
        <w:rPr>
          <w:rFonts w:ascii="Calibri" w:hAnsi="Calibri"/>
          <w:sz w:val="24"/>
          <w:szCs w:val="24"/>
        </w:rPr>
        <w:t>which fits the specialist provision category</w:t>
      </w:r>
      <w:r w:rsidR="00AB1403" w:rsidRPr="00386A50">
        <w:rPr>
          <w:rFonts w:ascii="Calibri" w:hAnsi="Calibri"/>
          <w:sz w:val="24"/>
          <w:szCs w:val="24"/>
        </w:rPr>
        <w:t>.</w:t>
      </w:r>
    </w:p>
    <w:p w14:paraId="1BC30214" w14:textId="77777777" w:rsidR="00F229FF" w:rsidRDefault="00F229FF" w:rsidP="00580B0C">
      <w:pPr>
        <w:spacing w:after="0" w:line="360" w:lineRule="auto"/>
        <w:jc w:val="both"/>
        <w:rPr>
          <w:rFonts w:ascii="Calibri" w:hAnsi="Calibri"/>
          <w:sz w:val="24"/>
          <w:szCs w:val="24"/>
        </w:rPr>
      </w:pPr>
      <w:r w:rsidRPr="00386A50">
        <w:rPr>
          <w:rFonts w:ascii="Calibri" w:hAnsi="Calibri"/>
          <w:sz w:val="24"/>
          <w:szCs w:val="24"/>
        </w:rPr>
        <w:t>This emphasises a theme emerging from the data about wide variation in the range and level of provision for 16-18 NEET delivered by the FE colleges. Earlier discussion, above, indicates that such flexibility has some advantages for meeting the mixed-</w:t>
      </w:r>
      <w:r>
        <w:rPr>
          <w:rFonts w:ascii="Calibri" w:hAnsi="Calibri"/>
          <w:sz w:val="24"/>
          <w:szCs w:val="24"/>
        </w:rPr>
        <w:t xml:space="preserve">ability needs inherent in the NEET category. </w:t>
      </w:r>
      <w:r w:rsidRPr="00751375">
        <w:rPr>
          <w:rFonts w:ascii="Calibri" w:hAnsi="Calibri"/>
          <w:sz w:val="24"/>
          <w:szCs w:val="24"/>
        </w:rPr>
        <w:t>In contrast, Hayward and Williams (2011) argue that a plethora of options is a central reason for non-engagement by many NEET young people</w:t>
      </w:r>
      <w:r>
        <w:rPr>
          <w:rFonts w:ascii="Calibri" w:hAnsi="Calibri"/>
          <w:sz w:val="24"/>
          <w:szCs w:val="24"/>
        </w:rPr>
        <w:t>. P</w:t>
      </w:r>
      <w:r w:rsidRPr="00751375">
        <w:rPr>
          <w:rFonts w:ascii="Calibri" w:hAnsi="Calibri"/>
          <w:sz w:val="24"/>
          <w:szCs w:val="24"/>
        </w:rPr>
        <w:t>olicymakers Geoff and Christine also view the number of FE NEET progr</w:t>
      </w:r>
      <w:r>
        <w:rPr>
          <w:rFonts w:ascii="Calibri" w:hAnsi="Calibri"/>
          <w:sz w:val="24"/>
          <w:szCs w:val="24"/>
        </w:rPr>
        <w:t>amme choices as being confusing</w:t>
      </w:r>
      <w:r w:rsidRPr="00751375">
        <w:rPr>
          <w:rFonts w:ascii="Calibri" w:hAnsi="Calibri"/>
          <w:sz w:val="24"/>
          <w:szCs w:val="24"/>
        </w:rPr>
        <w:t xml:space="preserve"> and an obstacle to </w:t>
      </w:r>
      <w:r>
        <w:rPr>
          <w:rFonts w:ascii="Calibri" w:hAnsi="Calibri"/>
          <w:sz w:val="24"/>
          <w:szCs w:val="24"/>
        </w:rPr>
        <w:t xml:space="preserve">engagement. </w:t>
      </w:r>
      <w:r w:rsidRPr="00751375">
        <w:rPr>
          <w:rFonts w:ascii="Calibri" w:hAnsi="Calibri"/>
          <w:sz w:val="24"/>
          <w:szCs w:val="24"/>
        </w:rPr>
        <w:t>This reinforces provision choice as a key factor influencing 16-18 NEET engagement</w:t>
      </w:r>
      <w:r>
        <w:rPr>
          <w:rFonts w:ascii="Calibri" w:hAnsi="Calibri"/>
          <w:color w:val="7030A0"/>
          <w:sz w:val="24"/>
          <w:szCs w:val="24"/>
        </w:rPr>
        <w:t xml:space="preserve">. </w:t>
      </w:r>
      <w:r w:rsidRPr="007D40E2">
        <w:rPr>
          <w:rFonts w:ascii="Calibri" w:hAnsi="Calibri"/>
          <w:sz w:val="24"/>
          <w:szCs w:val="24"/>
        </w:rPr>
        <w:t>Simmons</w:t>
      </w:r>
      <w:r>
        <w:rPr>
          <w:rFonts w:ascii="Calibri" w:hAnsi="Calibri"/>
          <w:sz w:val="24"/>
          <w:szCs w:val="24"/>
        </w:rPr>
        <w:t xml:space="preserve"> </w:t>
      </w:r>
      <w:r w:rsidRPr="00A72100">
        <w:rPr>
          <w:rFonts w:ascii="Calibri" w:hAnsi="Calibri"/>
          <w:sz w:val="24"/>
          <w:szCs w:val="24"/>
        </w:rPr>
        <w:t>et al.</w:t>
      </w:r>
      <w:r>
        <w:rPr>
          <w:rFonts w:ascii="Calibri" w:hAnsi="Calibri"/>
          <w:sz w:val="24"/>
          <w:szCs w:val="24"/>
        </w:rPr>
        <w:t xml:space="preserve"> </w:t>
      </w:r>
      <w:r w:rsidRPr="007D40E2">
        <w:rPr>
          <w:rFonts w:ascii="Calibri" w:hAnsi="Calibri"/>
          <w:sz w:val="24"/>
          <w:szCs w:val="24"/>
        </w:rPr>
        <w:t>(2014</w:t>
      </w:r>
      <w:r>
        <w:rPr>
          <w:rFonts w:ascii="Calibri" w:hAnsi="Calibri"/>
          <w:sz w:val="24"/>
          <w:szCs w:val="24"/>
        </w:rPr>
        <w:t>b</w:t>
      </w:r>
      <w:r w:rsidRPr="007D40E2">
        <w:rPr>
          <w:rFonts w:ascii="Calibri" w:hAnsi="Calibri"/>
          <w:sz w:val="24"/>
          <w:szCs w:val="24"/>
        </w:rPr>
        <w:t>)</w:t>
      </w:r>
      <w:r>
        <w:rPr>
          <w:rFonts w:ascii="Calibri" w:hAnsi="Calibri"/>
          <w:sz w:val="24"/>
          <w:szCs w:val="24"/>
        </w:rPr>
        <w:t xml:space="preserve"> and Hutchinson </w:t>
      </w:r>
      <w:r w:rsidRPr="00A72100">
        <w:rPr>
          <w:rFonts w:ascii="Calibri" w:hAnsi="Calibri"/>
          <w:sz w:val="24"/>
          <w:szCs w:val="24"/>
        </w:rPr>
        <w:t>et al.</w:t>
      </w:r>
      <w:r>
        <w:rPr>
          <w:rFonts w:ascii="Calibri" w:hAnsi="Calibri"/>
          <w:sz w:val="24"/>
          <w:szCs w:val="24"/>
        </w:rPr>
        <w:t xml:space="preserve"> (2016) maintain</w:t>
      </w:r>
      <w:r w:rsidRPr="007D40E2">
        <w:rPr>
          <w:rFonts w:ascii="Calibri" w:hAnsi="Calibri"/>
          <w:sz w:val="24"/>
          <w:szCs w:val="24"/>
        </w:rPr>
        <w:t xml:space="preserve"> that both the New Labour and the Coalition Governmen</w:t>
      </w:r>
      <w:r w:rsidRPr="003C52CE">
        <w:rPr>
          <w:rFonts w:ascii="Calibri" w:hAnsi="Calibri"/>
          <w:sz w:val="24"/>
          <w:szCs w:val="24"/>
        </w:rPr>
        <w:t xml:space="preserve">ts’ </w:t>
      </w:r>
      <w:r>
        <w:rPr>
          <w:rFonts w:ascii="Calibri" w:hAnsi="Calibri"/>
          <w:sz w:val="24"/>
          <w:szCs w:val="24"/>
        </w:rPr>
        <w:t xml:space="preserve">NEET policies </w:t>
      </w:r>
      <w:r w:rsidRPr="003C52CE">
        <w:rPr>
          <w:rFonts w:ascii="Calibri" w:hAnsi="Calibri"/>
          <w:sz w:val="24"/>
          <w:szCs w:val="24"/>
        </w:rPr>
        <w:t xml:space="preserve">are characterised by the serial introduction of constantly changing </w:t>
      </w:r>
      <w:r>
        <w:rPr>
          <w:rFonts w:ascii="Calibri" w:hAnsi="Calibri"/>
          <w:sz w:val="24"/>
          <w:szCs w:val="24"/>
        </w:rPr>
        <w:t xml:space="preserve">new </w:t>
      </w:r>
      <w:r w:rsidRPr="003C52CE">
        <w:rPr>
          <w:rFonts w:ascii="Calibri" w:hAnsi="Calibri"/>
          <w:sz w:val="24"/>
          <w:szCs w:val="24"/>
        </w:rPr>
        <w:t>initiatives</w:t>
      </w:r>
      <w:r>
        <w:rPr>
          <w:rFonts w:ascii="Calibri" w:hAnsi="Calibri"/>
          <w:sz w:val="24"/>
          <w:szCs w:val="24"/>
        </w:rPr>
        <w:t xml:space="preserve"> and </w:t>
      </w:r>
      <w:r w:rsidRPr="007D40E2">
        <w:rPr>
          <w:rFonts w:ascii="Calibri" w:hAnsi="Calibri"/>
          <w:sz w:val="24"/>
          <w:szCs w:val="24"/>
        </w:rPr>
        <w:t xml:space="preserve">schemes and </w:t>
      </w:r>
      <w:r w:rsidRPr="00751375">
        <w:rPr>
          <w:rFonts w:ascii="Calibri" w:hAnsi="Calibri"/>
          <w:sz w:val="24"/>
          <w:szCs w:val="24"/>
        </w:rPr>
        <w:t>that this is confusing for young people and problematic for providers</w:t>
      </w:r>
      <w:r>
        <w:rPr>
          <w:rFonts w:ascii="Calibri" w:hAnsi="Calibri"/>
          <w:sz w:val="24"/>
          <w:szCs w:val="24"/>
        </w:rPr>
        <w:t xml:space="preserve"> </w:t>
      </w:r>
      <w:r w:rsidRPr="007D40E2">
        <w:rPr>
          <w:rFonts w:ascii="Calibri" w:hAnsi="Calibri"/>
          <w:sz w:val="24"/>
          <w:szCs w:val="24"/>
        </w:rPr>
        <w:t>(2.2.3-4)</w:t>
      </w:r>
      <w:r>
        <w:rPr>
          <w:rFonts w:ascii="Calibri" w:hAnsi="Calibri"/>
          <w:sz w:val="24"/>
          <w:szCs w:val="24"/>
        </w:rPr>
        <w:t>.</w:t>
      </w:r>
    </w:p>
    <w:p w14:paraId="23337330" w14:textId="77777777" w:rsidR="00F229FF" w:rsidRDefault="00F229FF" w:rsidP="00580B0C">
      <w:pPr>
        <w:spacing w:after="0" w:line="360" w:lineRule="auto"/>
        <w:jc w:val="both"/>
        <w:rPr>
          <w:rFonts w:ascii="Calibri" w:hAnsi="Calibri"/>
          <w:sz w:val="24"/>
          <w:szCs w:val="24"/>
        </w:rPr>
      </w:pPr>
    </w:p>
    <w:p w14:paraId="07D6BB94" w14:textId="77777777" w:rsidR="00F229FF" w:rsidRPr="003A229E" w:rsidRDefault="00F229FF" w:rsidP="00580B0C">
      <w:pPr>
        <w:spacing w:after="0" w:line="360" w:lineRule="auto"/>
        <w:jc w:val="both"/>
        <w:rPr>
          <w:rFonts w:ascii="Calibri" w:hAnsi="Calibri"/>
          <w:b/>
          <w:sz w:val="24"/>
          <w:szCs w:val="24"/>
        </w:rPr>
      </w:pPr>
      <w:r w:rsidRPr="003A229E">
        <w:rPr>
          <w:rFonts w:ascii="Calibri" w:hAnsi="Calibri"/>
          <w:b/>
          <w:sz w:val="24"/>
          <w:szCs w:val="24"/>
        </w:rPr>
        <w:t xml:space="preserve">4.2.2 </w:t>
      </w:r>
      <w:r w:rsidRPr="003A229E">
        <w:rPr>
          <w:rFonts w:ascii="Calibri" w:hAnsi="Calibri"/>
          <w:b/>
          <w:i/>
          <w:sz w:val="24"/>
          <w:szCs w:val="24"/>
        </w:rPr>
        <w:t>Recruitment – learner numbers</w:t>
      </w:r>
      <w:r w:rsidRPr="003A229E">
        <w:rPr>
          <w:rFonts w:ascii="Calibri" w:hAnsi="Calibri"/>
          <w:b/>
          <w:sz w:val="24"/>
          <w:szCs w:val="24"/>
        </w:rPr>
        <w:t xml:space="preserve"> </w:t>
      </w:r>
    </w:p>
    <w:p w14:paraId="53E6C6A6" w14:textId="77777777" w:rsidR="00F229FF" w:rsidRDefault="00F229FF" w:rsidP="009F1644">
      <w:pPr>
        <w:spacing w:line="360" w:lineRule="auto"/>
        <w:jc w:val="both"/>
        <w:rPr>
          <w:rFonts w:ascii="Calibri" w:hAnsi="Calibri"/>
          <w:sz w:val="24"/>
          <w:szCs w:val="24"/>
        </w:rPr>
      </w:pPr>
      <w:r w:rsidRPr="00B335A9">
        <w:rPr>
          <w:rFonts w:ascii="Calibri" w:eastAsia="Calibri" w:hAnsi="Calibri"/>
          <w:sz w:val="24"/>
          <w:szCs w:val="24"/>
        </w:rPr>
        <w:t>There was no data available in the public domain about the numbers of 16-18 NEET lear</w:t>
      </w:r>
      <w:r>
        <w:rPr>
          <w:rFonts w:ascii="Calibri" w:eastAsia="Calibri" w:hAnsi="Calibri"/>
          <w:sz w:val="24"/>
          <w:szCs w:val="24"/>
        </w:rPr>
        <w:t xml:space="preserve">ners recruited by FE </w:t>
      </w:r>
      <w:r w:rsidRPr="00386A50">
        <w:rPr>
          <w:rFonts w:ascii="Calibri" w:eastAsia="Calibri" w:hAnsi="Calibri"/>
          <w:sz w:val="24"/>
          <w:szCs w:val="24"/>
        </w:rPr>
        <w:t>colleges (DfE, 2015c). Across the surveyed colleges</w:t>
      </w:r>
      <w:r w:rsidRPr="00B335A9">
        <w:rPr>
          <w:rFonts w:ascii="Calibri" w:eastAsia="Calibri" w:hAnsi="Calibri"/>
          <w:sz w:val="24"/>
          <w:szCs w:val="24"/>
        </w:rPr>
        <w:t xml:space="preserve"> the </w:t>
      </w:r>
      <w:r w:rsidRPr="00B335A9">
        <w:rPr>
          <w:rFonts w:ascii="Calibri" w:hAnsi="Calibri"/>
          <w:sz w:val="24"/>
          <w:szCs w:val="24"/>
        </w:rPr>
        <w:t>volume of general provision increased by 70% between 2012-</w:t>
      </w:r>
      <w:r>
        <w:rPr>
          <w:rFonts w:ascii="Calibri" w:hAnsi="Calibri"/>
          <w:sz w:val="24"/>
          <w:szCs w:val="24"/>
        </w:rPr>
        <w:t>20</w:t>
      </w:r>
      <w:r w:rsidRPr="00B335A9">
        <w:rPr>
          <w:rFonts w:ascii="Calibri" w:hAnsi="Calibri"/>
          <w:sz w:val="24"/>
          <w:szCs w:val="24"/>
        </w:rPr>
        <w:t>13 and 2014-</w:t>
      </w:r>
      <w:r>
        <w:rPr>
          <w:rFonts w:ascii="Calibri" w:hAnsi="Calibri"/>
          <w:sz w:val="24"/>
          <w:szCs w:val="24"/>
        </w:rPr>
        <w:t>20</w:t>
      </w:r>
      <w:r w:rsidRPr="00B335A9">
        <w:rPr>
          <w:rFonts w:ascii="Calibri" w:hAnsi="Calibri"/>
          <w:sz w:val="24"/>
          <w:szCs w:val="24"/>
        </w:rPr>
        <w:t>15, and the volume of specialist provisio</w:t>
      </w:r>
      <w:r>
        <w:rPr>
          <w:rFonts w:ascii="Calibri" w:hAnsi="Calibri"/>
          <w:sz w:val="24"/>
          <w:szCs w:val="24"/>
        </w:rPr>
        <w:t xml:space="preserve">n increased by 23% (Figure 3). </w:t>
      </w:r>
      <w:r w:rsidRPr="00B335A9">
        <w:rPr>
          <w:rFonts w:ascii="Calibri" w:hAnsi="Calibri"/>
          <w:sz w:val="24"/>
          <w:szCs w:val="24"/>
        </w:rPr>
        <w:t>Despite these over-all increases</w:t>
      </w:r>
      <w:r>
        <w:rPr>
          <w:rFonts w:ascii="Calibri" w:hAnsi="Calibri"/>
          <w:sz w:val="24"/>
          <w:szCs w:val="24"/>
        </w:rPr>
        <w:t>,</w:t>
      </w:r>
      <w:r w:rsidRPr="00E71D18">
        <w:rPr>
          <w:rFonts w:ascii="Calibri" w:hAnsi="Calibri"/>
          <w:sz w:val="24"/>
          <w:szCs w:val="24"/>
        </w:rPr>
        <w:t xml:space="preserve"> some of the sample experienced</w:t>
      </w:r>
      <w:r>
        <w:rPr>
          <w:rFonts w:ascii="Calibri" w:hAnsi="Calibri"/>
          <w:sz w:val="24"/>
          <w:szCs w:val="24"/>
        </w:rPr>
        <w:t xml:space="preserve"> </w:t>
      </w:r>
      <w:r w:rsidRPr="00E71D18">
        <w:rPr>
          <w:rFonts w:ascii="Calibri" w:hAnsi="Calibri"/>
          <w:sz w:val="24"/>
          <w:szCs w:val="24"/>
        </w:rPr>
        <w:t>decreased growth or fluctuating recruitment</w:t>
      </w:r>
      <w:r>
        <w:rPr>
          <w:rFonts w:ascii="Calibri" w:hAnsi="Calibri"/>
          <w:sz w:val="24"/>
          <w:szCs w:val="24"/>
        </w:rPr>
        <w:t xml:space="preserve"> trends over this period. </w:t>
      </w:r>
      <w:r w:rsidRPr="00386A50">
        <w:rPr>
          <w:rFonts w:ascii="Calibri" w:hAnsi="Calibri"/>
          <w:sz w:val="24"/>
          <w:szCs w:val="24"/>
        </w:rPr>
        <w:t>Colleges B and C, for example, saw a decrease in learner numbers for the general provision categor</w:t>
      </w:r>
      <w:r w:rsidR="0028516C" w:rsidRPr="00386A50">
        <w:rPr>
          <w:rFonts w:ascii="Calibri" w:hAnsi="Calibri"/>
          <w:sz w:val="24"/>
          <w:szCs w:val="24"/>
        </w:rPr>
        <w:t>y over the three years (Table 6, Appendix 21</w:t>
      </w:r>
      <w:r w:rsidRPr="00386A50">
        <w:rPr>
          <w:rFonts w:ascii="Calibri" w:hAnsi="Calibri"/>
          <w:sz w:val="24"/>
          <w:szCs w:val="24"/>
        </w:rPr>
        <w:t xml:space="preserve">). Tables 4 and 5 (Appendix 21) show that these two </w:t>
      </w:r>
      <w:r w:rsidR="009D44CC" w:rsidRPr="00386A50">
        <w:rPr>
          <w:rFonts w:ascii="Calibri" w:hAnsi="Calibri"/>
          <w:sz w:val="24"/>
          <w:szCs w:val="24"/>
        </w:rPr>
        <w:t>c</w:t>
      </w:r>
      <w:r w:rsidRPr="00386A50">
        <w:rPr>
          <w:rFonts w:ascii="Calibri" w:hAnsi="Calibri"/>
          <w:sz w:val="24"/>
          <w:szCs w:val="24"/>
        </w:rPr>
        <w:t>olleges re</w:t>
      </w:r>
      <w:r>
        <w:rPr>
          <w:rFonts w:ascii="Calibri" w:hAnsi="Calibri"/>
          <w:sz w:val="24"/>
          <w:szCs w:val="24"/>
        </w:rPr>
        <w:t xml:space="preserve">cord high increases in </w:t>
      </w:r>
      <w:r w:rsidRPr="00DA662B">
        <w:rPr>
          <w:rFonts w:ascii="Calibri" w:hAnsi="Calibri"/>
          <w:sz w:val="24"/>
          <w:szCs w:val="24"/>
        </w:rPr>
        <w:t>competition from other providers of 16-18 NEET provision, combined with decreases in</w:t>
      </w:r>
      <w:r>
        <w:rPr>
          <w:rFonts w:ascii="Calibri" w:hAnsi="Calibri"/>
          <w:sz w:val="24"/>
          <w:szCs w:val="24"/>
        </w:rPr>
        <w:t xml:space="preserve"> the levels of Government funding.</w:t>
      </w:r>
    </w:p>
    <w:p w14:paraId="575FBCBF" w14:textId="77777777" w:rsidR="00F229FF" w:rsidRDefault="00F229FF" w:rsidP="00F229FF">
      <w:pPr>
        <w:rPr>
          <w:rFonts w:ascii="Calibri" w:hAnsi="Calibri"/>
          <w:b/>
          <w:sz w:val="24"/>
          <w:szCs w:val="24"/>
        </w:rPr>
      </w:pPr>
      <w:r>
        <w:rPr>
          <w:rFonts w:ascii="Calibri" w:hAnsi="Calibri"/>
          <w:b/>
          <w:sz w:val="24"/>
          <w:szCs w:val="24"/>
        </w:rPr>
        <w:lastRenderedPageBreak/>
        <w:t xml:space="preserve">Figure 3: 16-18 NEET learner numbers recruited for all surveyed </w:t>
      </w:r>
      <w:r w:rsidR="009D44CC" w:rsidRPr="00386A50">
        <w:rPr>
          <w:rFonts w:ascii="Calibri" w:hAnsi="Calibri"/>
          <w:b/>
          <w:sz w:val="24"/>
          <w:szCs w:val="24"/>
        </w:rPr>
        <w:t>c</w:t>
      </w:r>
      <w:r w:rsidRPr="00386A50">
        <w:rPr>
          <w:rFonts w:ascii="Calibri" w:hAnsi="Calibri"/>
          <w:b/>
          <w:sz w:val="24"/>
          <w:szCs w:val="24"/>
        </w:rPr>
        <w:t>olleges</w:t>
      </w:r>
    </w:p>
    <w:p w14:paraId="0ED8E18D" w14:textId="77777777" w:rsidR="00F229FF" w:rsidRDefault="00F229FF" w:rsidP="00F229FF">
      <w:pPr>
        <w:rPr>
          <w:noProof/>
        </w:rPr>
      </w:pPr>
      <w:r w:rsidRPr="002463C5">
        <w:rPr>
          <w:noProof/>
          <w:lang w:eastAsia="en-GB"/>
        </w:rPr>
        <w:drawing>
          <wp:inline distT="0" distB="0" distL="0" distR="0" wp14:anchorId="50AB83DB" wp14:editId="6074EF5E">
            <wp:extent cx="5253037" cy="3286125"/>
            <wp:effectExtent l="0" t="0" r="508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51A2DC" w14:textId="77777777" w:rsidR="00F229FF" w:rsidRDefault="00F229FF" w:rsidP="00F229FF">
      <w:pPr>
        <w:spacing w:line="360" w:lineRule="auto"/>
        <w:jc w:val="both"/>
        <w:rPr>
          <w:rFonts w:ascii="Calibri" w:hAnsi="Calibri"/>
          <w:b/>
          <w:noProof/>
          <w:sz w:val="20"/>
          <w:szCs w:val="20"/>
        </w:rPr>
      </w:pPr>
    </w:p>
    <w:p w14:paraId="23E19416" w14:textId="77777777" w:rsidR="004E09B8" w:rsidRDefault="00F229FF" w:rsidP="004E09B8">
      <w:pPr>
        <w:spacing w:line="360" w:lineRule="auto"/>
        <w:jc w:val="both"/>
        <w:rPr>
          <w:rFonts w:ascii="Calibri" w:hAnsi="Calibri"/>
          <w:sz w:val="24"/>
          <w:szCs w:val="24"/>
        </w:rPr>
      </w:pPr>
      <w:r w:rsidRPr="00FD4289">
        <w:rPr>
          <w:rFonts w:ascii="Calibri" w:hAnsi="Calibri"/>
          <w:sz w:val="24"/>
          <w:szCs w:val="24"/>
        </w:rPr>
        <w:t xml:space="preserve">This </w:t>
      </w:r>
      <w:r>
        <w:rPr>
          <w:rFonts w:ascii="Calibri" w:hAnsi="Calibri"/>
          <w:sz w:val="24"/>
          <w:szCs w:val="24"/>
        </w:rPr>
        <w:t>identifies</w:t>
      </w:r>
      <w:r w:rsidRPr="00FD4289">
        <w:rPr>
          <w:rFonts w:ascii="Calibri" w:hAnsi="Calibri"/>
          <w:sz w:val="24"/>
          <w:szCs w:val="24"/>
        </w:rPr>
        <w:t xml:space="preserve"> a pattern between </w:t>
      </w:r>
      <w:r>
        <w:rPr>
          <w:rFonts w:ascii="Calibri" w:hAnsi="Calibri"/>
          <w:sz w:val="24"/>
          <w:szCs w:val="24"/>
        </w:rPr>
        <w:t xml:space="preserve">the Coalition </w:t>
      </w:r>
      <w:r w:rsidRPr="00FD4289">
        <w:rPr>
          <w:rFonts w:ascii="Calibri" w:hAnsi="Calibri"/>
          <w:sz w:val="24"/>
          <w:szCs w:val="24"/>
        </w:rPr>
        <w:t xml:space="preserve">Government policy </w:t>
      </w:r>
      <w:r>
        <w:rPr>
          <w:rFonts w:ascii="Calibri" w:hAnsi="Calibri"/>
          <w:sz w:val="24"/>
          <w:szCs w:val="24"/>
        </w:rPr>
        <w:t xml:space="preserve">driver of increased marketisation, funding </w:t>
      </w:r>
      <w:r w:rsidRPr="00FD4289">
        <w:rPr>
          <w:rFonts w:ascii="Calibri" w:hAnsi="Calibri"/>
          <w:sz w:val="24"/>
          <w:szCs w:val="24"/>
        </w:rPr>
        <w:t xml:space="preserve">reductions and decreasing 16-18 </w:t>
      </w:r>
      <w:r>
        <w:rPr>
          <w:rFonts w:ascii="Calibri" w:hAnsi="Calibri"/>
          <w:sz w:val="24"/>
          <w:szCs w:val="24"/>
        </w:rPr>
        <w:t xml:space="preserve">NEET </w:t>
      </w:r>
      <w:r w:rsidRPr="00FD4289">
        <w:rPr>
          <w:rFonts w:ascii="Calibri" w:hAnsi="Calibri"/>
          <w:sz w:val="24"/>
          <w:szCs w:val="24"/>
        </w:rPr>
        <w:t>learner numbe</w:t>
      </w:r>
      <w:r w:rsidR="004E09B8">
        <w:rPr>
          <w:rFonts w:ascii="Calibri" w:hAnsi="Calibri"/>
          <w:sz w:val="24"/>
          <w:szCs w:val="24"/>
        </w:rPr>
        <w:t xml:space="preserve">rs for two urban FE </w:t>
      </w:r>
      <w:r w:rsidR="004E09B8" w:rsidRPr="00386A50">
        <w:rPr>
          <w:rFonts w:ascii="Calibri" w:hAnsi="Calibri"/>
          <w:sz w:val="24"/>
          <w:szCs w:val="24"/>
        </w:rPr>
        <w:t>colleges</w:t>
      </w:r>
      <w:r w:rsidRPr="00386A50">
        <w:rPr>
          <w:rFonts w:ascii="Calibri" w:hAnsi="Calibri"/>
          <w:sz w:val="24"/>
          <w:szCs w:val="24"/>
        </w:rPr>
        <w:t>. In comparison, urban college G saw the largest increase in learner numbers for general provision (28%), whilst rural college</w:t>
      </w:r>
      <w:r w:rsidRPr="00FD4289">
        <w:rPr>
          <w:rFonts w:ascii="Calibri" w:hAnsi="Calibri"/>
          <w:sz w:val="24"/>
          <w:szCs w:val="24"/>
        </w:rPr>
        <w:t xml:space="preserve"> F recorded a</w:t>
      </w:r>
      <w:r>
        <w:rPr>
          <w:rFonts w:ascii="Calibri" w:hAnsi="Calibri"/>
          <w:sz w:val="24"/>
          <w:szCs w:val="24"/>
        </w:rPr>
        <w:t xml:space="preserve"> </w:t>
      </w:r>
      <w:r w:rsidRPr="00FD4289">
        <w:rPr>
          <w:rFonts w:ascii="Calibri" w:hAnsi="Calibri"/>
          <w:sz w:val="24"/>
          <w:szCs w:val="24"/>
        </w:rPr>
        <w:t>more modest increase</w:t>
      </w:r>
      <w:r>
        <w:rPr>
          <w:rFonts w:ascii="Calibri" w:hAnsi="Calibri"/>
          <w:sz w:val="24"/>
          <w:szCs w:val="24"/>
        </w:rPr>
        <w:t>,</w:t>
      </w:r>
      <w:r w:rsidRPr="00FD4289">
        <w:rPr>
          <w:rFonts w:ascii="Calibri" w:hAnsi="Calibri"/>
          <w:sz w:val="24"/>
          <w:szCs w:val="24"/>
        </w:rPr>
        <w:t xml:space="preserve"> from 5 to 1</w:t>
      </w:r>
      <w:r>
        <w:rPr>
          <w:rFonts w:ascii="Calibri" w:hAnsi="Calibri"/>
          <w:sz w:val="24"/>
          <w:szCs w:val="24"/>
        </w:rPr>
        <w:t>2 learners in this category</w:t>
      </w:r>
      <w:r w:rsidRPr="00FD4289">
        <w:rPr>
          <w:rFonts w:ascii="Calibri" w:hAnsi="Calibri"/>
          <w:sz w:val="24"/>
          <w:szCs w:val="24"/>
        </w:rPr>
        <w:t>.</w:t>
      </w:r>
      <w:r>
        <w:rPr>
          <w:rFonts w:ascii="Calibri" w:hAnsi="Calibri"/>
          <w:sz w:val="24"/>
          <w:szCs w:val="24"/>
        </w:rPr>
        <w:t xml:space="preserve"> This confirms </w:t>
      </w:r>
      <w:r w:rsidRPr="002C7660">
        <w:rPr>
          <w:rFonts w:ascii="Calibri" w:hAnsi="Calibri"/>
          <w:sz w:val="24"/>
          <w:szCs w:val="24"/>
        </w:rPr>
        <w:t xml:space="preserve">varied and complex recruitment trends evident in the survey </w:t>
      </w:r>
      <w:r w:rsidRPr="00615594">
        <w:rPr>
          <w:rFonts w:ascii="Calibri" w:hAnsi="Calibri"/>
          <w:sz w:val="24"/>
          <w:szCs w:val="24"/>
        </w:rPr>
        <w:t>data.</w:t>
      </w:r>
      <w:r w:rsidR="006420AB">
        <w:rPr>
          <w:rFonts w:ascii="Calibri" w:hAnsi="Calibri"/>
          <w:sz w:val="24"/>
          <w:szCs w:val="24"/>
        </w:rPr>
        <w:t xml:space="preserve"> </w:t>
      </w:r>
      <w:r w:rsidR="004E09B8" w:rsidRPr="00615594">
        <w:rPr>
          <w:rFonts w:ascii="Calibri" w:hAnsi="Calibri"/>
          <w:sz w:val="24"/>
          <w:szCs w:val="24"/>
        </w:rPr>
        <w:t xml:space="preserve">Recruitment </w:t>
      </w:r>
      <w:r w:rsidR="004E09B8">
        <w:rPr>
          <w:rFonts w:ascii="Calibri" w:hAnsi="Calibri"/>
          <w:sz w:val="24"/>
          <w:szCs w:val="24"/>
        </w:rPr>
        <w:t>trends also varied significantly for specialist</w:t>
      </w:r>
      <w:r w:rsidR="0028516C">
        <w:rPr>
          <w:rFonts w:ascii="Calibri" w:hAnsi="Calibri"/>
          <w:sz w:val="24"/>
          <w:szCs w:val="24"/>
        </w:rPr>
        <w:t xml:space="preserve"> provision, as shown in </w:t>
      </w:r>
      <w:r w:rsidR="000A5343">
        <w:rPr>
          <w:rFonts w:ascii="Calibri" w:hAnsi="Calibri"/>
          <w:sz w:val="24"/>
          <w:szCs w:val="24"/>
        </w:rPr>
        <w:t>Table 7 (Appendix 21). Tables 6</w:t>
      </w:r>
      <w:r w:rsidR="0028516C">
        <w:rPr>
          <w:rFonts w:ascii="Calibri" w:hAnsi="Calibri"/>
          <w:sz w:val="24"/>
          <w:szCs w:val="24"/>
        </w:rPr>
        <w:t>-7 in Appendix 21,</w:t>
      </w:r>
      <w:r w:rsidR="004E09B8">
        <w:rPr>
          <w:rFonts w:ascii="Calibri" w:hAnsi="Calibri"/>
          <w:sz w:val="24"/>
          <w:szCs w:val="24"/>
        </w:rPr>
        <w:t xml:space="preserve"> show </w:t>
      </w:r>
      <w:r w:rsidR="004E09B8" w:rsidRPr="00892460">
        <w:rPr>
          <w:rFonts w:ascii="Calibri" w:hAnsi="Calibri"/>
          <w:sz w:val="24"/>
          <w:szCs w:val="24"/>
        </w:rPr>
        <w:t>smaller learner numbers</w:t>
      </w:r>
      <w:r w:rsidR="004E09B8">
        <w:rPr>
          <w:rFonts w:ascii="Calibri" w:hAnsi="Calibri"/>
          <w:sz w:val="24"/>
          <w:szCs w:val="24"/>
        </w:rPr>
        <w:t xml:space="preserve"> are recruited</w:t>
      </w:r>
      <w:r w:rsidR="004E09B8" w:rsidRPr="00892460">
        <w:rPr>
          <w:rFonts w:ascii="Calibri" w:hAnsi="Calibri"/>
          <w:sz w:val="24"/>
          <w:szCs w:val="24"/>
        </w:rPr>
        <w:t xml:space="preserve"> </w:t>
      </w:r>
      <w:r w:rsidR="004E09B8">
        <w:rPr>
          <w:rFonts w:ascii="Calibri" w:hAnsi="Calibri"/>
          <w:sz w:val="24"/>
          <w:szCs w:val="24"/>
        </w:rPr>
        <w:t xml:space="preserve">for both specialist </w:t>
      </w:r>
      <w:r w:rsidR="004E09B8" w:rsidRPr="00386A50">
        <w:rPr>
          <w:rFonts w:ascii="Calibri" w:hAnsi="Calibri"/>
          <w:sz w:val="24"/>
          <w:szCs w:val="24"/>
        </w:rPr>
        <w:t>and general provision by rural colleges</w:t>
      </w:r>
      <w:r w:rsidR="004E09B8">
        <w:rPr>
          <w:rFonts w:ascii="Calibri" w:hAnsi="Calibri"/>
          <w:sz w:val="24"/>
          <w:szCs w:val="24"/>
        </w:rPr>
        <w:t xml:space="preserve"> (D, E and F</w:t>
      </w:r>
      <w:r w:rsidR="004E09B8" w:rsidRPr="00E7380B">
        <w:rPr>
          <w:rFonts w:ascii="Calibri" w:hAnsi="Calibri"/>
          <w:color w:val="000000"/>
          <w:sz w:val="24"/>
          <w:szCs w:val="24"/>
        </w:rPr>
        <w:t>) compared to their urban counterparts</w:t>
      </w:r>
      <w:r w:rsidR="004E09B8">
        <w:rPr>
          <w:rFonts w:ascii="Calibri" w:hAnsi="Calibri"/>
          <w:color w:val="000000"/>
          <w:sz w:val="24"/>
          <w:szCs w:val="24"/>
        </w:rPr>
        <w:t xml:space="preserve"> (A, B, C and G)</w:t>
      </w:r>
      <w:r w:rsidR="004E09B8" w:rsidRPr="00E7380B">
        <w:rPr>
          <w:rFonts w:ascii="Calibri" w:hAnsi="Calibri"/>
          <w:color w:val="000000"/>
          <w:sz w:val="24"/>
          <w:szCs w:val="24"/>
        </w:rPr>
        <w:t xml:space="preserve">. </w:t>
      </w:r>
      <w:r w:rsidR="004E09B8" w:rsidRPr="0005058B">
        <w:rPr>
          <w:rFonts w:ascii="Calibri" w:hAnsi="Calibri"/>
          <w:sz w:val="24"/>
          <w:szCs w:val="24"/>
        </w:rPr>
        <w:t>The documentary review</w:t>
      </w:r>
      <w:r w:rsidR="006420AB">
        <w:rPr>
          <w:rFonts w:ascii="Calibri" w:hAnsi="Calibri"/>
          <w:sz w:val="24"/>
          <w:szCs w:val="24"/>
        </w:rPr>
        <w:t xml:space="preserve"> </w:t>
      </w:r>
      <w:r w:rsidR="004E09B8" w:rsidRPr="0005058B">
        <w:rPr>
          <w:rFonts w:ascii="Calibri" w:hAnsi="Calibri"/>
          <w:sz w:val="24"/>
          <w:szCs w:val="24"/>
        </w:rPr>
        <w:t>also indicated a mismatch between high numbers of 16-18 NEET (demand) and low numbers recruited to FE provision</w:t>
      </w:r>
      <w:r w:rsidR="006420AB">
        <w:rPr>
          <w:rFonts w:ascii="Calibri" w:hAnsi="Calibri"/>
          <w:sz w:val="24"/>
          <w:szCs w:val="24"/>
        </w:rPr>
        <w:t xml:space="preserve"> (supply) in rural areas, as discussed below</w:t>
      </w:r>
      <w:r w:rsidR="004E09B8" w:rsidRPr="0005058B">
        <w:rPr>
          <w:rFonts w:ascii="Calibri" w:hAnsi="Calibri"/>
          <w:sz w:val="24"/>
          <w:szCs w:val="24"/>
        </w:rPr>
        <w:t>.</w:t>
      </w:r>
    </w:p>
    <w:p w14:paraId="1FFAD262" w14:textId="77777777" w:rsidR="004E09B8" w:rsidRDefault="004E09B8" w:rsidP="004E09B8">
      <w:pPr>
        <w:spacing w:line="360" w:lineRule="auto"/>
        <w:jc w:val="both"/>
        <w:rPr>
          <w:rFonts w:ascii="Calibri" w:hAnsi="Calibri"/>
          <w:sz w:val="24"/>
          <w:szCs w:val="24"/>
        </w:rPr>
      </w:pPr>
      <w:r w:rsidRPr="00017D22">
        <w:rPr>
          <w:rFonts w:ascii="Calibri" w:hAnsi="Calibri"/>
          <w:sz w:val="24"/>
          <w:szCs w:val="24"/>
        </w:rPr>
        <w:t>However</w:t>
      </w:r>
      <w:r>
        <w:rPr>
          <w:rFonts w:ascii="Calibri" w:hAnsi="Calibri"/>
          <w:sz w:val="24"/>
          <w:szCs w:val="24"/>
        </w:rPr>
        <w:t xml:space="preserve">, </w:t>
      </w:r>
      <w:r>
        <w:rPr>
          <w:rFonts w:ascii="Calibri" w:hAnsi="Calibri"/>
          <w:color w:val="000000"/>
          <w:sz w:val="24"/>
          <w:szCs w:val="24"/>
        </w:rPr>
        <w:t>the main theme evident in the survey data is that there is no overall trend in recruitment patterns sufficient to increase understanding about 16-18 NEET numbers</w:t>
      </w:r>
      <w:r w:rsidRPr="00386A50">
        <w:rPr>
          <w:rFonts w:ascii="Calibri" w:hAnsi="Calibri"/>
          <w:color w:val="000000"/>
          <w:sz w:val="24"/>
          <w:szCs w:val="24"/>
        </w:rPr>
        <w:t xml:space="preserve">. </w:t>
      </w:r>
      <w:r w:rsidRPr="00386A50">
        <w:rPr>
          <w:rFonts w:ascii="Calibri" w:hAnsi="Calibri"/>
          <w:sz w:val="24"/>
          <w:szCs w:val="24"/>
        </w:rPr>
        <w:t xml:space="preserve">A varied pattern of recruitment was also revealed by the senior managers for the period 2012-2013 to 2014-2015. Three managers experienced a rise in recruitment (David, Lynn and Colleen) due to curriculum improvements or being in NEET hotspot areas. Two managers (Zena and Jim), experienced a significant drop in </w:t>
      </w:r>
      <w:r w:rsidRPr="00386A50">
        <w:rPr>
          <w:rFonts w:ascii="Calibri" w:hAnsi="Calibri"/>
          <w:sz w:val="24"/>
          <w:szCs w:val="24"/>
        </w:rPr>
        <w:lastRenderedPageBreak/>
        <w:t>recruitment and they attributed this to raising the participation age (RPA) or other Government policy changes, such as ESF NEET projects</w:t>
      </w:r>
      <w:r w:rsidR="00EC163B" w:rsidRPr="00386A50">
        <w:rPr>
          <w:rFonts w:ascii="Calibri" w:hAnsi="Calibri"/>
          <w:sz w:val="24"/>
          <w:szCs w:val="24"/>
        </w:rPr>
        <w:t xml:space="preserve"> </w:t>
      </w:r>
      <w:r w:rsidRPr="00386A50">
        <w:rPr>
          <w:rFonts w:ascii="Calibri" w:hAnsi="Calibri"/>
          <w:sz w:val="24"/>
          <w:szCs w:val="24"/>
        </w:rPr>
        <w:t>and budget cuts (</w:t>
      </w:r>
      <w:r w:rsidR="009C119A" w:rsidRPr="00386A50">
        <w:rPr>
          <w:rFonts w:ascii="Calibri" w:hAnsi="Calibri"/>
          <w:sz w:val="24"/>
          <w:szCs w:val="24"/>
        </w:rPr>
        <w:t>4.6.1</w:t>
      </w:r>
      <w:r w:rsidRPr="00386A50">
        <w:rPr>
          <w:rFonts w:ascii="Calibri" w:hAnsi="Calibri"/>
          <w:sz w:val="24"/>
          <w:szCs w:val="24"/>
        </w:rPr>
        <w:t>).</w:t>
      </w:r>
      <w:r w:rsidR="009C119A" w:rsidRPr="00386A50">
        <w:rPr>
          <w:rFonts w:ascii="Calibri" w:hAnsi="Calibri"/>
          <w:sz w:val="24"/>
          <w:szCs w:val="24"/>
        </w:rPr>
        <w:t xml:space="preserve"> All five managers expressed concerns about Coalition Government policies, such as increased competition and commissioning having a negative impact on the viability of FE NEET provision (4.2.3). </w:t>
      </w:r>
      <w:r w:rsidRPr="00386A50">
        <w:rPr>
          <w:rFonts w:ascii="Calibri" w:hAnsi="Calibri"/>
          <w:sz w:val="24"/>
          <w:szCs w:val="24"/>
        </w:rPr>
        <w:t xml:space="preserve">Managers Zena (urban area) and Colleen (rural area) had both converted their 16-18 NEET provision into the Study Programme (4.5.3) but this had not led to an increase in recruitment for either college. In addition, the interplay of individual factors at each FE </w:t>
      </w:r>
      <w:r w:rsidR="00AD1026" w:rsidRPr="00386A50">
        <w:rPr>
          <w:rFonts w:ascii="Calibri" w:hAnsi="Calibri"/>
          <w:sz w:val="24"/>
          <w:szCs w:val="24"/>
        </w:rPr>
        <w:t>c</w:t>
      </w:r>
      <w:r w:rsidRPr="00386A50">
        <w:rPr>
          <w:rFonts w:ascii="Calibri" w:hAnsi="Calibri"/>
          <w:sz w:val="24"/>
          <w:szCs w:val="24"/>
        </w:rPr>
        <w:t>ollege,</w:t>
      </w:r>
      <w:r w:rsidRPr="00695E55">
        <w:rPr>
          <w:rFonts w:ascii="Calibri" w:hAnsi="Calibri"/>
          <w:sz w:val="24"/>
          <w:szCs w:val="24"/>
        </w:rPr>
        <w:t xml:space="preserve"> including historical provision trends and business risk management, needs to be taken into account, and to be further investigated to </w:t>
      </w:r>
      <w:r>
        <w:rPr>
          <w:rFonts w:ascii="Calibri" w:hAnsi="Calibri"/>
          <w:sz w:val="24"/>
          <w:szCs w:val="24"/>
        </w:rPr>
        <w:t xml:space="preserve">more </w:t>
      </w:r>
      <w:r w:rsidRPr="00695E55">
        <w:rPr>
          <w:rFonts w:ascii="Calibri" w:hAnsi="Calibri"/>
          <w:sz w:val="24"/>
          <w:szCs w:val="24"/>
        </w:rPr>
        <w:t>fully explain the fluctuating recruitme</w:t>
      </w:r>
      <w:r>
        <w:rPr>
          <w:rFonts w:ascii="Calibri" w:hAnsi="Calibri"/>
          <w:sz w:val="24"/>
          <w:szCs w:val="24"/>
        </w:rPr>
        <w:t>nt evident in the survey data and the trends apparent in the interview data.</w:t>
      </w:r>
    </w:p>
    <w:p w14:paraId="7465AA87" w14:textId="77777777" w:rsidR="00F229FF" w:rsidRPr="006838AC" w:rsidRDefault="004E09B8" w:rsidP="00F229FF">
      <w:pPr>
        <w:spacing w:line="360" w:lineRule="auto"/>
        <w:jc w:val="both"/>
        <w:rPr>
          <w:rFonts w:ascii="Calibri" w:hAnsi="Calibri"/>
          <w:sz w:val="24"/>
          <w:szCs w:val="24"/>
        </w:rPr>
      </w:pPr>
      <w:r>
        <w:rPr>
          <w:rFonts w:ascii="Calibri" w:hAnsi="Calibri"/>
          <w:sz w:val="24"/>
          <w:szCs w:val="24"/>
        </w:rPr>
        <w:t>The</w:t>
      </w:r>
      <w:r w:rsidR="00F229FF">
        <w:rPr>
          <w:rFonts w:ascii="Calibri" w:hAnsi="Calibri"/>
          <w:sz w:val="24"/>
          <w:szCs w:val="24"/>
        </w:rPr>
        <w:t xml:space="preserve"> </w:t>
      </w:r>
      <w:r w:rsidR="00F229FF" w:rsidRPr="004229DE">
        <w:rPr>
          <w:rFonts w:ascii="Calibri" w:hAnsi="Calibri"/>
          <w:sz w:val="24"/>
          <w:szCs w:val="24"/>
        </w:rPr>
        <w:t xml:space="preserve">documentary </w:t>
      </w:r>
      <w:r w:rsidR="00F229FF">
        <w:rPr>
          <w:rFonts w:ascii="Calibri" w:hAnsi="Calibri"/>
          <w:sz w:val="24"/>
          <w:szCs w:val="24"/>
        </w:rPr>
        <w:t xml:space="preserve">review </w:t>
      </w:r>
      <w:r w:rsidR="00386A50">
        <w:rPr>
          <w:rFonts w:ascii="Calibri" w:hAnsi="Calibri"/>
          <w:sz w:val="24"/>
          <w:szCs w:val="24"/>
        </w:rPr>
        <w:t>(Appendix 15)</w:t>
      </w:r>
      <w:r w:rsidR="00DC239B">
        <w:rPr>
          <w:rFonts w:ascii="Calibri" w:hAnsi="Calibri"/>
          <w:sz w:val="24"/>
          <w:szCs w:val="24"/>
        </w:rPr>
        <w:t xml:space="preserve"> </w:t>
      </w:r>
      <w:r w:rsidR="00F229FF">
        <w:rPr>
          <w:rFonts w:ascii="Calibri" w:hAnsi="Calibri"/>
          <w:sz w:val="24"/>
          <w:szCs w:val="24"/>
        </w:rPr>
        <w:t>provi</w:t>
      </w:r>
      <w:r w:rsidR="00F229FF" w:rsidRPr="00C202D6">
        <w:rPr>
          <w:rFonts w:ascii="Calibri" w:hAnsi="Calibri"/>
          <w:sz w:val="24"/>
          <w:szCs w:val="24"/>
        </w:rPr>
        <w:t>ded</w:t>
      </w:r>
      <w:r w:rsidR="00F229FF">
        <w:rPr>
          <w:rFonts w:ascii="Calibri" w:hAnsi="Calibri"/>
          <w:sz w:val="24"/>
          <w:szCs w:val="24"/>
        </w:rPr>
        <w:t xml:space="preserve"> new data about t</w:t>
      </w:r>
      <w:r w:rsidR="00F229FF" w:rsidRPr="00020424">
        <w:rPr>
          <w:rFonts w:ascii="Calibri" w:hAnsi="Calibri"/>
          <w:color w:val="000000"/>
          <w:sz w:val="24"/>
          <w:szCs w:val="24"/>
        </w:rPr>
        <w:t>he geographical</w:t>
      </w:r>
      <w:r w:rsidR="00F229FF" w:rsidRPr="00E7380B">
        <w:rPr>
          <w:rFonts w:ascii="Calibri" w:hAnsi="Calibri"/>
          <w:color w:val="000000"/>
          <w:sz w:val="24"/>
          <w:szCs w:val="24"/>
        </w:rPr>
        <w:t xml:space="preserve"> distribution of 16-18 NEET</w:t>
      </w:r>
      <w:r w:rsidR="00F229FF">
        <w:rPr>
          <w:rFonts w:ascii="Calibri" w:hAnsi="Calibri"/>
          <w:sz w:val="24"/>
          <w:szCs w:val="24"/>
        </w:rPr>
        <w:t xml:space="preserve"> in 14 West Midlands LAs, for the end of the year in 2014. Perhaps surprisingly, three rural LAs (Staffordshire, Warwickshire and Worcestershire) are</w:t>
      </w:r>
      <w:r w:rsidR="00F229FF" w:rsidRPr="000E4A55">
        <w:rPr>
          <w:rFonts w:ascii="Calibri" w:hAnsi="Calibri"/>
          <w:sz w:val="24"/>
          <w:szCs w:val="24"/>
        </w:rPr>
        <w:t xml:space="preserve"> ranked</w:t>
      </w:r>
      <w:r w:rsidR="00F229FF">
        <w:rPr>
          <w:rFonts w:ascii="Calibri" w:hAnsi="Calibri"/>
          <w:sz w:val="24"/>
          <w:szCs w:val="24"/>
        </w:rPr>
        <w:t xml:space="preserve"> highly: second, third and fifth respectively. Figures 4 and 5 show that rural </w:t>
      </w:r>
      <w:r w:rsidR="00F229FF" w:rsidRPr="00386A50">
        <w:rPr>
          <w:rFonts w:ascii="Calibri" w:hAnsi="Calibri"/>
          <w:sz w:val="24"/>
          <w:szCs w:val="24"/>
        </w:rPr>
        <w:t>colleges have much lower NEET recruitment rates than their urban counterparts. This identifies the existence of large rural pockets of 16-18 NEET coupled with lower recruitment trends for surveyed colleges</w:t>
      </w:r>
      <w:r w:rsidR="00F229FF" w:rsidRPr="00C962C5">
        <w:rPr>
          <w:rFonts w:ascii="Calibri" w:hAnsi="Calibri"/>
          <w:sz w:val="24"/>
          <w:szCs w:val="24"/>
        </w:rPr>
        <w:t xml:space="preserve"> </w:t>
      </w:r>
      <w:r w:rsidR="00F229FF">
        <w:rPr>
          <w:rFonts w:ascii="Calibri" w:hAnsi="Calibri"/>
          <w:sz w:val="24"/>
          <w:szCs w:val="24"/>
        </w:rPr>
        <w:t xml:space="preserve">(D, E and F), </w:t>
      </w:r>
      <w:r w:rsidR="00F229FF" w:rsidRPr="00C962C5">
        <w:rPr>
          <w:rFonts w:ascii="Calibri" w:hAnsi="Calibri"/>
          <w:sz w:val="24"/>
          <w:szCs w:val="24"/>
        </w:rPr>
        <w:t>located</w:t>
      </w:r>
      <w:r w:rsidR="00F229FF">
        <w:rPr>
          <w:rFonts w:ascii="Calibri" w:hAnsi="Calibri"/>
          <w:sz w:val="24"/>
          <w:szCs w:val="24"/>
        </w:rPr>
        <w:t xml:space="preserve"> in these rural LAs. </w:t>
      </w:r>
      <w:r w:rsidR="00F229FF" w:rsidRPr="00552B56">
        <w:rPr>
          <w:rFonts w:ascii="Calibri" w:hAnsi="Calibri"/>
          <w:sz w:val="24"/>
          <w:szCs w:val="24"/>
        </w:rPr>
        <w:t>This</w:t>
      </w:r>
      <w:r w:rsidR="00F229FF">
        <w:rPr>
          <w:rFonts w:ascii="Calibri" w:hAnsi="Calibri"/>
          <w:sz w:val="24"/>
          <w:szCs w:val="24"/>
        </w:rPr>
        <w:t xml:space="preserve"> finding reveals</w:t>
      </w:r>
      <w:r w:rsidR="00F229FF" w:rsidRPr="00552B56">
        <w:rPr>
          <w:rFonts w:ascii="Calibri" w:hAnsi="Calibri"/>
          <w:sz w:val="24"/>
          <w:szCs w:val="24"/>
        </w:rPr>
        <w:t xml:space="preserve"> a mismatch between high numbers of 16-18 NEET (demand) and low numbers recru</w:t>
      </w:r>
      <w:r w:rsidR="00F229FF">
        <w:rPr>
          <w:rFonts w:ascii="Calibri" w:hAnsi="Calibri"/>
          <w:sz w:val="24"/>
          <w:szCs w:val="24"/>
        </w:rPr>
        <w:t xml:space="preserve">ited to FE provision (supply). </w:t>
      </w:r>
      <w:r w:rsidR="00F229FF" w:rsidRPr="00695E55">
        <w:rPr>
          <w:rFonts w:ascii="Calibri" w:hAnsi="Calibri"/>
          <w:sz w:val="24"/>
          <w:szCs w:val="24"/>
        </w:rPr>
        <w:t>This shortfall in the supply chain for FE rural providers highlights a significant gap in knowledge about 16-18 NEET engagement.</w:t>
      </w:r>
      <w:r w:rsidR="00F229FF">
        <w:rPr>
          <w:rFonts w:ascii="Calibri" w:hAnsi="Calibri"/>
          <w:sz w:val="24"/>
          <w:szCs w:val="24"/>
        </w:rPr>
        <w:t xml:space="preserve"> </w:t>
      </w:r>
      <w:r w:rsidR="00F229FF" w:rsidRPr="00386A50">
        <w:rPr>
          <w:rFonts w:ascii="Calibri" w:hAnsi="Calibri"/>
          <w:sz w:val="24"/>
          <w:szCs w:val="24"/>
        </w:rPr>
        <w:t xml:space="preserve">Urban LAs, such as Birmingham and Wolverhampton, are designated 16-18 NEET hotspots and benefit from targeted Government funding to increase engagement, as highlighted by Spielhofer </w:t>
      </w:r>
      <w:r w:rsidR="00EC163B" w:rsidRPr="00386A50">
        <w:rPr>
          <w:rFonts w:ascii="Calibri" w:hAnsi="Calibri"/>
          <w:sz w:val="24"/>
          <w:szCs w:val="24"/>
        </w:rPr>
        <w:t xml:space="preserve">et al. </w:t>
      </w:r>
      <w:r w:rsidR="00F229FF" w:rsidRPr="00386A50">
        <w:rPr>
          <w:rFonts w:ascii="Calibri" w:hAnsi="Calibri"/>
          <w:sz w:val="24"/>
          <w:szCs w:val="24"/>
        </w:rPr>
        <w:t>(2009)</w:t>
      </w:r>
      <w:r w:rsidR="00F229FF" w:rsidRPr="00B3344C">
        <w:rPr>
          <w:rFonts w:ascii="Calibri" w:hAnsi="Calibri"/>
          <w:sz w:val="24"/>
          <w:szCs w:val="24"/>
        </w:rPr>
        <w:t>.</w:t>
      </w:r>
      <w:r w:rsidR="00F229FF" w:rsidRPr="00B3344C">
        <w:rPr>
          <w:rStyle w:val="FootnoteReference"/>
          <w:rFonts w:ascii="Calibri" w:hAnsi="Calibri"/>
          <w:sz w:val="24"/>
          <w:szCs w:val="24"/>
        </w:rPr>
        <w:footnoteReference w:id="71"/>
      </w:r>
      <w:r w:rsidR="00F229FF" w:rsidRPr="00B3344C">
        <w:rPr>
          <w:rFonts w:ascii="Calibri" w:hAnsi="Calibri"/>
          <w:sz w:val="24"/>
          <w:szCs w:val="24"/>
        </w:rPr>
        <w:t xml:space="preserve"> </w:t>
      </w:r>
      <w:r w:rsidR="00F229FF" w:rsidRPr="00552B56">
        <w:rPr>
          <w:rFonts w:ascii="Calibri" w:hAnsi="Calibri"/>
          <w:sz w:val="24"/>
          <w:szCs w:val="24"/>
        </w:rPr>
        <w:t>This might account for the healthier recruit</w:t>
      </w:r>
      <w:r w:rsidR="00F229FF">
        <w:rPr>
          <w:rFonts w:ascii="Calibri" w:hAnsi="Calibri"/>
          <w:sz w:val="24"/>
          <w:szCs w:val="24"/>
        </w:rPr>
        <w:t xml:space="preserve">ment trends in urban </w:t>
      </w:r>
      <w:r w:rsidR="00F229FF" w:rsidRPr="00386A50">
        <w:rPr>
          <w:rFonts w:ascii="Calibri" w:hAnsi="Calibri"/>
          <w:sz w:val="24"/>
          <w:szCs w:val="24"/>
        </w:rPr>
        <w:t>colleges B</w:t>
      </w:r>
      <w:r w:rsidR="00F229FF">
        <w:rPr>
          <w:rFonts w:ascii="Calibri" w:hAnsi="Calibri"/>
          <w:sz w:val="24"/>
          <w:szCs w:val="24"/>
        </w:rPr>
        <w:t xml:space="preserve">, C and G. </w:t>
      </w:r>
      <w:r w:rsidR="00F229FF" w:rsidRPr="009C21FC">
        <w:rPr>
          <w:rFonts w:ascii="Calibri" w:hAnsi="Calibri"/>
          <w:sz w:val="24"/>
          <w:szCs w:val="24"/>
        </w:rPr>
        <w:t xml:space="preserve">These findings support </w:t>
      </w:r>
      <w:r w:rsidR="00F229FF">
        <w:rPr>
          <w:rFonts w:ascii="Calibri" w:hAnsi="Calibri"/>
          <w:sz w:val="24"/>
          <w:szCs w:val="24"/>
        </w:rPr>
        <w:t xml:space="preserve">Hutchinson </w:t>
      </w:r>
      <w:r w:rsidR="00F229FF" w:rsidRPr="00A72100">
        <w:rPr>
          <w:rFonts w:ascii="Calibri" w:hAnsi="Calibri"/>
          <w:sz w:val="24"/>
          <w:szCs w:val="24"/>
        </w:rPr>
        <w:t>et al.</w:t>
      </w:r>
      <w:r w:rsidR="00F229FF">
        <w:rPr>
          <w:rFonts w:ascii="Calibri" w:hAnsi="Calibri"/>
          <w:sz w:val="24"/>
          <w:szCs w:val="24"/>
        </w:rPr>
        <w:t xml:space="preserve"> (2016) who argue that there are </w:t>
      </w:r>
      <w:r w:rsidR="00F229FF" w:rsidRPr="009C21FC">
        <w:rPr>
          <w:rFonts w:ascii="Calibri" w:hAnsi="Calibri"/>
          <w:sz w:val="24"/>
          <w:szCs w:val="24"/>
        </w:rPr>
        <w:t xml:space="preserve">shortcomings in the Coalition Government’s strategic </w:t>
      </w:r>
      <w:r w:rsidR="00F229FF">
        <w:rPr>
          <w:rFonts w:ascii="Calibri" w:hAnsi="Calibri"/>
          <w:sz w:val="24"/>
          <w:szCs w:val="24"/>
        </w:rPr>
        <w:t xml:space="preserve">planning due to poor data usage, </w:t>
      </w:r>
      <w:r w:rsidR="00F229FF" w:rsidRPr="00274A70">
        <w:rPr>
          <w:rFonts w:ascii="Calibri" w:hAnsi="Calibri"/>
          <w:sz w:val="24"/>
          <w:szCs w:val="24"/>
        </w:rPr>
        <w:t xml:space="preserve">and </w:t>
      </w:r>
      <w:r w:rsidR="00F229FF">
        <w:rPr>
          <w:rFonts w:ascii="Calibri" w:hAnsi="Calibri"/>
          <w:sz w:val="24"/>
          <w:szCs w:val="24"/>
        </w:rPr>
        <w:t xml:space="preserve">poor management of policy enactment to reach its 16-18 NEET target group. </w:t>
      </w:r>
      <w:r w:rsidR="00F229FF" w:rsidRPr="009F565E">
        <w:rPr>
          <w:rFonts w:ascii="Calibri" w:hAnsi="Calibri"/>
          <w:sz w:val="24"/>
          <w:szCs w:val="24"/>
        </w:rPr>
        <w:t>These outcomes</w:t>
      </w:r>
      <w:r w:rsidR="00F229FF">
        <w:rPr>
          <w:rFonts w:ascii="Calibri" w:hAnsi="Calibri"/>
          <w:sz w:val="24"/>
          <w:szCs w:val="24"/>
        </w:rPr>
        <w:t xml:space="preserve"> indicate </w:t>
      </w:r>
      <w:r w:rsidR="00F229FF" w:rsidRPr="009F565E">
        <w:rPr>
          <w:rFonts w:ascii="Calibri" w:hAnsi="Calibri"/>
          <w:sz w:val="24"/>
          <w:szCs w:val="24"/>
        </w:rPr>
        <w:t xml:space="preserve">that the supply </w:t>
      </w:r>
      <w:r w:rsidR="00F229FF">
        <w:rPr>
          <w:rFonts w:ascii="Calibri" w:hAnsi="Calibri"/>
          <w:sz w:val="24"/>
          <w:szCs w:val="24"/>
        </w:rPr>
        <w:t>and demand of 16-18 NEET provision in local areas require further investigation.</w:t>
      </w:r>
    </w:p>
    <w:p w14:paraId="7B4BEE55" w14:textId="77777777" w:rsidR="00F229FF" w:rsidRPr="00FD4289" w:rsidRDefault="00F229FF" w:rsidP="00F229FF">
      <w:pPr>
        <w:spacing w:line="360" w:lineRule="auto"/>
        <w:jc w:val="both"/>
        <w:rPr>
          <w:rFonts w:ascii="Calibri" w:hAnsi="Calibri"/>
          <w:sz w:val="24"/>
          <w:szCs w:val="24"/>
          <w:lang w:val="en-US"/>
        </w:rPr>
      </w:pPr>
      <w:r>
        <w:rPr>
          <w:rFonts w:ascii="Calibri" w:hAnsi="Calibri"/>
          <w:sz w:val="24"/>
          <w:szCs w:val="24"/>
        </w:rPr>
        <w:lastRenderedPageBreak/>
        <w:t xml:space="preserve">The interviews with five FE senior managers provide further insight </w:t>
      </w:r>
      <w:r w:rsidRPr="00CE3AFA">
        <w:rPr>
          <w:rFonts w:ascii="Calibri" w:hAnsi="Calibri"/>
          <w:sz w:val="24"/>
          <w:szCs w:val="24"/>
        </w:rPr>
        <w:t xml:space="preserve">into 16-18 NEET recruitment trends. </w:t>
      </w:r>
      <w:r w:rsidRPr="00CE3AFA">
        <w:rPr>
          <w:rFonts w:ascii="Calibri" w:hAnsi="Calibri"/>
          <w:sz w:val="24"/>
          <w:szCs w:val="24"/>
          <w:lang w:val="en-US"/>
        </w:rPr>
        <w:t>A consensus of all five interviewees reveals that recruitment to 16-18 NEET provision has become more demanding over the th</w:t>
      </w:r>
      <w:r>
        <w:rPr>
          <w:rFonts w:ascii="Calibri" w:hAnsi="Calibri"/>
          <w:sz w:val="24"/>
          <w:szCs w:val="24"/>
          <w:lang w:val="en-US"/>
        </w:rPr>
        <w:t>ree-year period 2012-2013 to 2014-2015</w:t>
      </w:r>
      <w:r w:rsidRPr="002A52DD">
        <w:rPr>
          <w:rFonts w:ascii="Calibri" w:hAnsi="Calibri"/>
          <w:sz w:val="24"/>
          <w:szCs w:val="24"/>
          <w:lang w:val="en-US"/>
        </w:rPr>
        <w:t xml:space="preserve">. </w:t>
      </w:r>
      <w:r>
        <w:rPr>
          <w:rFonts w:ascii="Calibri" w:hAnsi="Calibri"/>
          <w:sz w:val="24"/>
          <w:szCs w:val="24"/>
          <w:lang w:val="en-US"/>
        </w:rPr>
        <w:t>Three interviewees</w:t>
      </w:r>
      <w:r w:rsidR="00AD1026">
        <w:rPr>
          <w:rFonts w:ascii="Calibri" w:hAnsi="Calibri"/>
          <w:sz w:val="24"/>
          <w:szCs w:val="24"/>
          <w:lang w:val="en-US"/>
        </w:rPr>
        <w:t>,</w:t>
      </w:r>
      <w:r>
        <w:rPr>
          <w:rFonts w:ascii="Calibri" w:hAnsi="Calibri"/>
          <w:sz w:val="24"/>
          <w:szCs w:val="24"/>
          <w:lang w:val="en-US"/>
        </w:rPr>
        <w:t xml:space="preserve"> David, Lynn and Colleen, report</w:t>
      </w:r>
      <w:r w:rsidRPr="002A52DD">
        <w:rPr>
          <w:rFonts w:ascii="Calibri" w:hAnsi="Calibri"/>
          <w:sz w:val="24"/>
          <w:szCs w:val="24"/>
          <w:lang w:val="en-US"/>
        </w:rPr>
        <w:t xml:space="preserve"> some increase in 1</w:t>
      </w:r>
      <w:r>
        <w:rPr>
          <w:rFonts w:ascii="Calibri" w:hAnsi="Calibri"/>
          <w:sz w:val="24"/>
          <w:szCs w:val="24"/>
          <w:lang w:val="en-US"/>
        </w:rPr>
        <w:t>6-18 NEET learner numbers, whilst two, Zena and Jim,</w:t>
      </w:r>
      <w:r w:rsidRPr="002A52DD">
        <w:rPr>
          <w:rFonts w:ascii="Calibri" w:hAnsi="Calibri"/>
          <w:sz w:val="24"/>
          <w:szCs w:val="24"/>
          <w:lang w:val="en-US"/>
        </w:rPr>
        <w:t xml:space="preserve"> experienced a significant dec</w:t>
      </w:r>
      <w:r>
        <w:rPr>
          <w:rFonts w:ascii="Calibri" w:hAnsi="Calibri"/>
          <w:sz w:val="24"/>
          <w:szCs w:val="24"/>
          <w:lang w:val="en-US"/>
        </w:rPr>
        <w:t xml:space="preserve">rease. </w:t>
      </w:r>
      <w:r w:rsidRPr="00C20DA3">
        <w:rPr>
          <w:rFonts w:ascii="Calibri" w:hAnsi="Calibri"/>
          <w:sz w:val="24"/>
          <w:szCs w:val="24"/>
          <w:lang w:val="en-US"/>
        </w:rPr>
        <w:t xml:space="preserve">Zena attributes this decrease </w:t>
      </w:r>
      <w:r w:rsidRPr="002A52DD">
        <w:rPr>
          <w:rFonts w:ascii="Calibri" w:hAnsi="Calibri"/>
          <w:sz w:val="24"/>
          <w:szCs w:val="24"/>
          <w:lang w:val="en-US"/>
        </w:rPr>
        <w:t>to local reduc</w:t>
      </w:r>
      <w:r>
        <w:rPr>
          <w:rFonts w:ascii="Calibri" w:hAnsi="Calibri"/>
          <w:sz w:val="24"/>
          <w:szCs w:val="24"/>
          <w:lang w:val="en-US"/>
        </w:rPr>
        <w:t xml:space="preserve">tions in the 16-18 NEET rate as </w:t>
      </w:r>
      <w:r w:rsidRPr="00792977">
        <w:rPr>
          <w:rFonts w:ascii="Calibri" w:hAnsi="Calibri"/>
          <w:sz w:val="24"/>
          <w:szCs w:val="24"/>
          <w:lang w:val="en-US"/>
        </w:rPr>
        <w:t xml:space="preserve">being </w:t>
      </w:r>
      <w:r w:rsidRPr="00CE3AFA">
        <w:rPr>
          <w:rFonts w:ascii="Calibri" w:hAnsi="Calibri"/>
          <w:sz w:val="24"/>
          <w:szCs w:val="24"/>
          <w:lang w:val="en-US"/>
        </w:rPr>
        <w:t>due to the Coalition Government’s implementation of RPA.</w:t>
      </w:r>
      <w:r w:rsidRPr="00CE3AFA">
        <w:rPr>
          <w:rFonts w:ascii="Calibri" w:hAnsi="Calibri"/>
          <w:sz w:val="24"/>
          <w:szCs w:val="24"/>
          <w:vertAlign w:val="superscript"/>
          <w:lang w:val="en-US"/>
        </w:rPr>
        <w:footnoteReference w:id="72"/>
      </w:r>
      <w:r w:rsidR="009C119A" w:rsidRPr="00CE3AFA">
        <w:rPr>
          <w:rFonts w:ascii="Calibri" w:hAnsi="Calibri"/>
          <w:sz w:val="24"/>
          <w:szCs w:val="24"/>
          <w:lang w:val="en-US"/>
        </w:rPr>
        <w:t xml:space="preserve"> </w:t>
      </w:r>
      <w:r w:rsidRPr="00CE3AFA">
        <w:rPr>
          <w:rFonts w:ascii="Calibri" w:hAnsi="Calibri"/>
          <w:sz w:val="24"/>
          <w:szCs w:val="24"/>
          <w:lang w:val="en-US"/>
        </w:rPr>
        <w:t>In comparison, Jim’s college h</w:t>
      </w:r>
      <w:r>
        <w:rPr>
          <w:rFonts w:ascii="Calibri" w:hAnsi="Calibri"/>
          <w:sz w:val="24"/>
          <w:szCs w:val="24"/>
          <w:lang w:val="en-US"/>
        </w:rPr>
        <w:t>as</w:t>
      </w:r>
      <w:r w:rsidRPr="00FD4289">
        <w:rPr>
          <w:rFonts w:ascii="Calibri" w:hAnsi="Calibri"/>
          <w:sz w:val="24"/>
          <w:szCs w:val="24"/>
          <w:lang w:val="en-US"/>
        </w:rPr>
        <w:t xml:space="preserve"> ceased delivering two </w:t>
      </w:r>
      <w:r>
        <w:rPr>
          <w:rFonts w:ascii="Calibri" w:hAnsi="Calibri"/>
          <w:sz w:val="24"/>
          <w:szCs w:val="24"/>
          <w:lang w:val="en-US"/>
        </w:rPr>
        <w:t>16-18 NEET programmes</w:t>
      </w:r>
      <w:r w:rsidRPr="00FD4289">
        <w:rPr>
          <w:rFonts w:ascii="Calibri" w:hAnsi="Calibri"/>
          <w:sz w:val="24"/>
          <w:szCs w:val="24"/>
          <w:lang w:val="en-US"/>
        </w:rPr>
        <w:t xml:space="preserve"> from 2014 due to funding </w:t>
      </w:r>
      <w:r>
        <w:rPr>
          <w:rFonts w:ascii="Calibri" w:hAnsi="Calibri"/>
          <w:sz w:val="24"/>
          <w:szCs w:val="24"/>
          <w:lang w:val="en-US"/>
        </w:rPr>
        <w:t>changes:</w:t>
      </w:r>
    </w:p>
    <w:p w14:paraId="2B03254C" w14:textId="77777777" w:rsidR="00F229FF" w:rsidRDefault="00F229FF" w:rsidP="00F229FF">
      <w:pPr>
        <w:spacing w:line="240" w:lineRule="auto"/>
        <w:jc w:val="both"/>
        <w:rPr>
          <w:rFonts w:ascii="Calibri" w:hAnsi="Calibri"/>
          <w:sz w:val="24"/>
          <w:szCs w:val="24"/>
          <w:lang w:val="en-US"/>
        </w:rPr>
      </w:pPr>
    </w:p>
    <w:p w14:paraId="32BA962C" w14:textId="77777777" w:rsidR="00F229FF" w:rsidRDefault="00F229FF" w:rsidP="00F229FF">
      <w:pPr>
        <w:spacing w:line="240" w:lineRule="auto"/>
        <w:ind w:left="720"/>
        <w:jc w:val="both"/>
        <w:rPr>
          <w:rFonts w:ascii="Calibri" w:hAnsi="Calibri"/>
          <w:sz w:val="24"/>
          <w:szCs w:val="24"/>
          <w:lang w:val="en-US"/>
        </w:rPr>
      </w:pPr>
      <w:r w:rsidRPr="002A52DD">
        <w:rPr>
          <w:rFonts w:ascii="Calibri" w:hAnsi="Calibri"/>
          <w:sz w:val="24"/>
          <w:szCs w:val="24"/>
          <w:lang w:val="en-US"/>
        </w:rPr>
        <w:t xml:space="preserve">We have lost our school NEET feeder provision because of the new </w:t>
      </w:r>
      <w:r>
        <w:rPr>
          <w:rFonts w:ascii="Calibri" w:hAnsi="Calibri"/>
          <w:sz w:val="24"/>
          <w:szCs w:val="24"/>
          <w:lang w:val="en-US"/>
        </w:rPr>
        <w:t xml:space="preserve">Progress </w:t>
      </w:r>
      <w:r w:rsidR="009A090C">
        <w:rPr>
          <w:rFonts w:ascii="Calibri" w:hAnsi="Calibri"/>
          <w:sz w:val="24"/>
          <w:szCs w:val="24"/>
          <w:lang w:val="en-US"/>
        </w:rPr>
        <w:t>M</w:t>
      </w:r>
      <w:r w:rsidRPr="002A52DD">
        <w:rPr>
          <w:rFonts w:ascii="Calibri" w:hAnsi="Calibri"/>
          <w:sz w:val="24"/>
          <w:szCs w:val="24"/>
          <w:lang w:val="en-US"/>
        </w:rPr>
        <w:t>easures introduced in</w:t>
      </w:r>
      <w:r>
        <w:rPr>
          <w:rFonts w:ascii="Calibri" w:hAnsi="Calibri"/>
          <w:sz w:val="24"/>
          <w:szCs w:val="24"/>
          <w:lang w:val="en-US"/>
        </w:rPr>
        <w:t xml:space="preserve"> schools </w:t>
      </w:r>
      <w:r w:rsidRPr="002A52DD">
        <w:rPr>
          <w:rFonts w:ascii="Calibri" w:hAnsi="Calibri"/>
          <w:sz w:val="24"/>
          <w:szCs w:val="24"/>
          <w:lang w:val="en-US"/>
        </w:rPr>
        <w:t xml:space="preserve">and we </w:t>
      </w:r>
      <w:r>
        <w:rPr>
          <w:rFonts w:ascii="Calibri" w:hAnsi="Calibri"/>
          <w:sz w:val="24"/>
          <w:szCs w:val="24"/>
          <w:lang w:val="en-US"/>
        </w:rPr>
        <w:t>cannot now run short</w:t>
      </w:r>
      <w:r w:rsidR="00D1207F">
        <w:rPr>
          <w:rFonts w:ascii="Calibri" w:hAnsi="Calibri"/>
          <w:sz w:val="24"/>
          <w:szCs w:val="24"/>
          <w:lang w:val="en-US"/>
        </w:rPr>
        <w:t xml:space="preserve"> </w:t>
      </w:r>
      <w:r>
        <w:rPr>
          <w:rFonts w:ascii="Calibri" w:hAnsi="Calibri"/>
          <w:sz w:val="24"/>
          <w:szCs w:val="24"/>
          <w:lang w:val="en-US"/>
        </w:rPr>
        <w:t xml:space="preserve">tasters in vocational areas because there is no Government </w:t>
      </w:r>
      <w:r w:rsidRPr="002A52DD">
        <w:rPr>
          <w:rFonts w:ascii="Calibri" w:hAnsi="Calibri"/>
          <w:sz w:val="24"/>
          <w:szCs w:val="24"/>
          <w:lang w:val="en-US"/>
        </w:rPr>
        <w:t>fundin</w:t>
      </w:r>
      <w:r>
        <w:rPr>
          <w:rFonts w:ascii="Calibri" w:hAnsi="Calibri"/>
          <w:sz w:val="24"/>
          <w:szCs w:val="24"/>
          <w:lang w:val="en-US"/>
        </w:rPr>
        <w:t>g for this. (Jim)</w:t>
      </w:r>
    </w:p>
    <w:p w14:paraId="3B1FED5A" w14:textId="77777777" w:rsidR="00BC1CA0" w:rsidRDefault="00BC1CA0" w:rsidP="00BC1CA0">
      <w:pPr>
        <w:spacing w:line="240" w:lineRule="auto"/>
        <w:ind w:left="720" w:hanging="720"/>
        <w:jc w:val="both"/>
        <w:rPr>
          <w:rFonts w:ascii="Calibri" w:hAnsi="Calibri"/>
          <w:sz w:val="24"/>
          <w:szCs w:val="24"/>
          <w:lang w:val="en-US"/>
        </w:rPr>
      </w:pPr>
    </w:p>
    <w:p w14:paraId="52E16797" w14:textId="77777777" w:rsidR="00F229FF" w:rsidRPr="008A43ED" w:rsidRDefault="00F229FF" w:rsidP="00580B0C">
      <w:pPr>
        <w:spacing w:after="0" w:line="360" w:lineRule="auto"/>
        <w:jc w:val="both"/>
        <w:rPr>
          <w:rFonts w:ascii="Calibri" w:hAnsi="Calibri"/>
          <w:sz w:val="24"/>
          <w:szCs w:val="24"/>
          <w:lang w:val="en-US"/>
        </w:rPr>
      </w:pPr>
      <w:r>
        <w:rPr>
          <w:rFonts w:ascii="Calibri" w:hAnsi="Calibri"/>
          <w:sz w:val="24"/>
          <w:szCs w:val="24"/>
          <w:lang w:val="en-US"/>
        </w:rPr>
        <w:t xml:space="preserve">All FE managers felt that the Coalition </w:t>
      </w:r>
      <w:r w:rsidRPr="00815C26">
        <w:rPr>
          <w:rFonts w:ascii="Calibri" w:hAnsi="Calibri"/>
          <w:sz w:val="24"/>
          <w:szCs w:val="24"/>
          <w:lang w:val="en-US"/>
        </w:rPr>
        <w:t>Government</w:t>
      </w:r>
      <w:r>
        <w:rPr>
          <w:rFonts w:ascii="Calibri" w:hAnsi="Calibri"/>
          <w:sz w:val="24"/>
          <w:szCs w:val="24"/>
          <w:lang w:val="en-US"/>
        </w:rPr>
        <w:t>’s policy change in</w:t>
      </w:r>
      <w:r w:rsidRPr="00815C26">
        <w:rPr>
          <w:rFonts w:ascii="Calibri" w:hAnsi="Calibri"/>
          <w:sz w:val="24"/>
          <w:szCs w:val="24"/>
          <w:lang w:val="en-US"/>
        </w:rPr>
        <w:t xml:space="preserve"> </w:t>
      </w:r>
      <w:r>
        <w:rPr>
          <w:rFonts w:ascii="Calibri" w:hAnsi="Calibri"/>
          <w:sz w:val="24"/>
          <w:szCs w:val="24"/>
          <w:lang w:val="en-US"/>
        </w:rPr>
        <w:t xml:space="preserve">routing </w:t>
      </w:r>
      <w:r w:rsidRPr="00815C26">
        <w:rPr>
          <w:rFonts w:ascii="Calibri" w:hAnsi="Calibri"/>
          <w:sz w:val="24"/>
          <w:szCs w:val="24"/>
          <w:lang w:val="en-US"/>
        </w:rPr>
        <w:t>ESF funding</w:t>
      </w:r>
      <w:r>
        <w:rPr>
          <w:rFonts w:ascii="Calibri" w:hAnsi="Calibri"/>
          <w:sz w:val="24"/>
          <w:szCs w:val="24"/>
          <w:lang w:val="en-US"/>
        </w:rPr>
        <w:t xml:space="preserve"> </w:t>
      </w:r>
      <w:r w:rsidRPr="00CE3AFA">
        <w:rPr>
          <w:rFonts w:ascii="Calibri" w:hAnsi="Calibri"/>
          <w:sz w:val="24"/>
          <w:szCs w:val="24"/>
          <w:lang w:val="en-US"/>
        </w:rPr>
        <w:t>through</w:t>
      </w:r>
      <w:r>
        <w:rPr>
          <w:rFonts w:ascii="Calibri" w:hAnsi="Calibri"/>
          <w:sz w:val="24"/>
          <w:szCs w:val="24"/>
          <w:lang w:val="en-US"/>
        </w:rPr>
        <w:t xml:space="preserve"> LEPS </w:t>
      </w:r>
      <w:r w:rsidRPr="00815C26">
        <w:rPr>
          <w:rFonts w:ascii="Calibri" w:hAnsi="Calibri"/>
          <w:sz w:val="24"/>
          <w:szCs w:val="24"/>
          <w:lang w:val="en-US"/>
        </w:rPr>
        <w:t>jeopardi</w:t>
      </w:r>
      <w:r>
        <w:rPr>
          <w:rFonts w:ascii="Calibri" w:hAnsi="Calibri"/>
          <w:sz w:val="24"/>
          <w:szCs w:val="24"/>
          <w:lang w:val="en-US"/>
        </w:rPr>
        <w:t>ses</w:t>
      </w:r>
      <w:r w:rsidRPr="00815C26">
        <w:rPr>
          <w:rFonts w:ascii="Calibri" w:hAnsi="Calibri"/>
          <w:sz w:val="24"/>
          <w:szCs w:val="24"/>
          <w:lang w:val="en-US"/>
        </w:rPr>
        <w:t xml:space="preserve"> recruitment to FE </w:t>
      </w:r>
      <w:r>
        <w:rPr>
          <w:rFonts w:ascii="Calibri" w:hAnsi="Calibri"/>
          <w:sz w:val="24"/>
          <w:szCs w:val="24"/>
          <w:lang w:val="en-US"/>
        </w:rPr>
        <w:t xml:space="preserve">16-18 NEET taster provision from </w:t>
      </w:r>
      <w:r w:rsidRPr="00815C26">
        <w:rPr>
          <w:rFonts w:ascii="Calibri" w:hAnsi="Calibri"/>
          <w:sz w:val="24"/>
          <w:szCs w:val="24"/>
          <w:lang w:val="en-US"/>
        </w:rPr>
        <w:t>2015-</w:t>
      </w:r>
      <w:r>
        <w:rPr>
          <w:rFonts w:ascii="Calibri" w:hAnsi="Calibri"/>
          <w:sz w:val="24"/>
          <w:szCs w:val="24"/>
          <w:lang w:val="en-US"/>
        </w:rPr>
        <w:t>20</w:t>
      </w:r>
      <w:r w:rsidRPr="00274A70">
        <w:rPr>
          <w:rFonts w:ascii="Calibri" w:hAnsi="Calibri"/>
          <w:sz w:val="24"/>
          <w:szCs w:val="24"/>
          <w:lang w:val="en-US"/>
        </w:rPr>
        <w:t xml:space="preserve">16 </w:t>
      </w:r>
      <w:r w:rsidRPr="00612FBA">
        <w:rPr>
          <w:rFonts w:ascii="Calibri" w:hAnsi="Calibri"/>
          <w:sz w:val="24"/>
          <w:szCs w:val="24"/>
          <w:lang w:val="en-US"/>
        </w:rPr>
        <w:t xml:space="preserve">(Appendix 22). </w:t>
      </w:r>
      <w:r w:rsidRPr="00274A70">
        <w:rPr>
          <w:rFonts w:ascii="Calibri" w:hAnsi="Calibri"/>
          <w:sz w:val="24"/>
          <w:szCs w:val="24"/>
          <w:lang w:val="en-US"/>
        </w:rPr>
        <w:t>The</w:t>
      </w:r>
      <w:r w:rsidRPr="00657128">
        <w:rPr>
          <w:rFonts w:ascii="Calibri" w:hAnsi="Calibri"/>
          <w:sz w:val="24"/>
          <w:szCs w:val="24"/>
          <w:lang w:val="en-US"/>
        </w:rPr>
        <w:t xml:space="preserve"> majority of policymakers </w:t>
      </w:r>
      <w:r>
        <w:rPr>
          <w:rFonts w:ascii="Calibri" w:hAnsi="Calibri"/>
          <w:sz w:val="24"/>
          <w:szCs w:val="24"/>
          <w:lang w:val="en-US"/>
        </w:rPr>
        <w:t>also regard this policy change</w:t>
      </w:r>
      <w:r w:rsidRPr="00657128">
        <w:rPr>
          <w:rFonts w:ascii="Calibri" w:hAnsi="Calibri"/>
          <w:sz w:val="24"/>
          <w:szCs w:val="24"/>
          <w:lang w:val="en-US"/>
        </w:rPr>
        <w:t xml:space="preserve"> as presentin</w:t>
      </w:r>
      <w:r>
        <w:rPr>
          <w:rFonts w:ascii="Calibri" w:hAnsi="Calibri"/>
          <w:sz w:val="24"/>
          <w:szCs w:val="24"/>
          <w:lang w:val="en-US"/>
        </w:rPr>
        <w:t>g significant lost opportunities</w:t>
      </w:r>
      <w:r w:rsidRPr="00657128">
        <w:rPr>
          <w:rFonts w:ascii="Calibri" w:hAnsi="Calibri"/>
          <w:sz w:val="24"/>
          <w:szCs w:val="24"/>
          <w:lang w:val="en-US"/>
        </w:rPr>
        <w:t xml:space="preserve"> for 16-18 NEET engagement</w:t>
      </w:r>
      <w:r>
        <w:rPr>
          <w:rFonts w:ascii="Calibri" w:hAnsi="Calibri"/>
          <w:sz w:val="24"/>
          <w:szCs w:val="24"/>
          <w:lang w:val="en-US"/>
        </w:rPr>
        <w:t xml:space="preserve">. This supports the literature which highlights concerns about LEP capacity; for example, </w:t>
      </w:r>
      <w:r w:rsidRPr="008A43ED">
        <w:rPr>
          <w:rFonts w:ascii="Calibri" w:hAnsi="Calibri"/>
          <w:sz w:val="24"/>
          <w:szCs w:val="24"/>
          <w:lang w:val="en-US"/>
        </w:rPr>
        <w:t xml:space="preserve">Hutchinson </w:t>
      </w:r>
      <w:r w:rsidRPr="00A72100">
        <w:rPr>
          <w:rFonts w:ascii="Calibri" w:hAnsi="Calibri"/>
          <w:sz w:val="24"/>
          <w:szCs w:val="24"/>
          <w:lang w:val="en-US"/>
        </w:rPr>
        <w:t>et al</w:t>
      </w:r>
      <w:r w:rsidRPr="008A43ED">
        <w:rPr>
          <w:rFonts w:ascii="Calibri" w:hAnsi="Calibri"/>
          <w:sz w:val="24"/>
          <w:szCs w:val="24"/>
          <w:lang w:val="en-US"/>
        </w:rPr>
        <w:t xml:space="preserve">. (2016), argue that the Coalition Government put the responsibility for addressing </w:t>
      </w:r>
      <w:r>
        <w:rPr>
          <w:rFonts w:ascii="Calibri" w:hAnsi="Calibri"/>
          <w:sz w:val="24"/>
          <w:szCs w:val="24"/>
          <w:lang w:val="en-US"/>
        </w:rPr>
        <w:t xml:space="preserve">16-18 </w:t>
      </w:r>
      <w:r w:rsidRPr="008A43ED">
        <w:rPr>
          <w:rFonts w:ascii="Calibri" w:hAnsi="Calibri"/>
          <w:sz w:val="24"/>
          <w:szCs w:val="24"/>
          <w:lang w:val="en-US"/>
        </w:rPr>
        <w:t>NEET</w:t>
      </w:r>
      <w:r>
        <w:rPr>
          <w:rFonts w:ascii="Calibri" w:hAnsi="Calibri"/>
          <w:sz w:val="24"/>
          <w:szCs w:val="24"/>
          <w:lang w:val="en-US"/>
        </w:rPr>
        <w:t xml:space="preserve"> provision</w:t>
      </w:r>
      <w:r w:rsidRPr="008A43ED">
        <w:rPr>
          <w:rFonts w:ascii="Calibri" w:hAnsi="Calibri"/>
          <w:sz w:val="24"/>
          <w:szCs w:val="24"/>
          <w:lang w:val="en-US"/>
        </w:rPr>
        <w:t xml:space="preserve"> and its strategic co</w:t>
      </w:r>
      <w:r>
        <w:rPr>
          <w:rFonts w:ascii="Calibri" w:hAnsi="Calibri"/>
          <w:sz w:val="24"/>
          <w:szCs w:val="24"/>
          <w:lang w:val="en-US"/>
        </w:rPr>
        <w:t>-</w:t>
      </w:r>
      <w:r w:rsidRPr="008A43ED">
        <w:rPr>
          <w:rFonts w:ascii="Calibri" w:hAnsi="Calibri"/>
          <w:sz w:val="24"/>
          <w:szCs w:val="24"/>
          <w:lang w:val="en-US"/>
        </w:rPr>
        <w:t>ordination within an emergent LEP infrastructure</w:t>
      </w:r>
      <w:r>
        <w:rPr>
          <w:rFonts w:ascii="Calibri" w:hAnsi="Calibri"/>
          <w:sz w:val="24"/>
          <w:szCs w:val="24"/>
          <w:lang w:val="en-US"/>
        </w:rPr>
        <w:t>. P</w:t>
      </w:r>
      <w:r w:rsidRPr="008A43ED">
        <w:rPr>
          <w:rFonts w:ascii="Calibri" w:hAnsi="Calibri"/>
          <w:sz w:val="24"/>
          <w:szCs w:val="24"/>
          <w:lang w:val="en-US"/>
        </w:rPr>
        <w:t>roviders in the localities are now increasingly required to bid for funding on a project basis. This can be precarious for FE providers because there is no guarantee that project funding will be forthcoming.</w:t>
      </w:r>
    </w:p>
    <w:p w14:paraId="2C4FFA27" w14:textId="77777777" w:rsidR="00F229FF" w:rsidRDefault="00F229FF" w:rsidP="00580B0C">
      <w:pPr>
        <w:spacing w:after="0" w:line="360" w:lineRule="auto"/>
        <w:jc w:val="both"/>
        <w:rPr>
          <w:rFonts w:ascii="Calibri" w:hAnsi="Calibri"/>
          <w:sz w:val="24"/>
          <w:szCs w:val="24"/>
          <w:lang w:val="en-US"/>
        </w:rPr>
      </w:pPr>
    </w:p>
    <w:p w14:paraId="133C6C08" w14:textId="77777777" w:rsidR="00F229FF" w:rsidRPr="00CE3AFA" w:rsidRDefault="00F229FF" w:rsidP="00580B0C">
      <w:pPr>
        <w:spacing w:after="0" w:line="360" w:lineRule="auto"/>
        <w:jc w:val="both"/>
        <w:rPr>
          <w:rFonts w:ascii="Calibri" w:hAnsi="Calibri"/>
          <w:b/>
          <w:sz w:val="24"/>
          <w:szCs w:val="24"/>
          <w:lang w:val="en-US"/>
        </w:rPr>
      </w:pPr>
      <w:r w:rsidRPr="00CE3AFA">
        <w:rPr>
          <w:rFonts w:ascii="Calibri" w:hAnsi="Calibri"/>
          <w:b/>
          <w:sz w:val="24"/>
          <w:szCs w:val="24"/>
          <w:lang w:val="en-US"/>
        </w:rPr>
        <w:t>4.2.3</w:t>
      </w:r>
      <w:r w:rsidRPr="00CE3AFA">
        <w:rPr>
          <w:rFonts w:ascii="Calibri" w:hAnsi="Calibri"/>
          <w:b/>
          <w:i/>
          <w:sz w:val="24"/>
          <w:szCs w:val="24"/>
          <w:lang w:val="en-US"/>
        </w:rPr>
        <w:t xml:space="preserve"> Policy change and recruitment</w:t>
      </w:r>
    </w:p>
    <w:p w14:paraId="10093BC9" w14:textId="77777777" w:rsidR="00D7616F" w:rsidRDefault="00F229FF" w:rsidP="00F229FF">
      <w:pPr>
        <w:spacing w:line="360" w:lineRule="auto"/>
        <w:jc w:val="both"/>
        <w:rPr>
          <w:rFonts w:ascii="Calibri" w:hAnsi="Calibri"/>
          <w:sz w:val="24"/>
          <w:szCs w:val="24"/>
          <w:lang w:val="en-US"/>
        </w:rPr>
      </w:pPr>
      <w:r w:rsidRPr="00CE3AFA">
        <w:rPr>
          <w:rFonts w:ascii="Calibri" w:hAnsi="Calibri"/>
          <w:sz w:val="24"/>
          <w:szCs w:val="24"/>
          <w:lang w:val="en-US"/>
        </w:rPr>
        <w:t>Some 70% of survey respondents agreed that there was increased competition for FE 16-18 NEET provision and identified the sources for this, as, rank 1-2 private and social enterprise providers and rank 6-8 sixth form colleges, academies and Free Schools (</w:t>
      </w:r>
      <w:r w:rsidR="00D7616F" w:rsidRPr="00CE3AFA">
        <w:rPr>
          <w:rFonts w:ascii="Calibri" w:hAnsi="Calibri"/>
          <w:sz w:val="24"/>
          <w:szCs w:val="24"/>
          <w:lang w:val="en-US"/>
        </w:rPr>
        <w:t>Table 4</w:t>
      </w:r>
      <w:r w:rsidRPr="00CE3AFA">
        <w:rPr>
          <w:rFonts w:ascii="Calibri" w:hAnsi="Calibri"/>
          <w:sz w:val="24"/>
          <w:szCs w:val="24"/>
          <w:lang w:val="en-US"/>
        </w:rPr>
        <w:t xml:space="preserve">, Appendix 21). </w:t>
      </w:r>
      <w:r w:rsidR="004B6352" w:rsidRPr="00CE3AFA">
        <w:rPr>
          <w:rFonts w:ascii="Calibri" w:hAnsi="Calibri"/>
          <w:sz w:val="24"/>
          <w:szCs w:val="24"/>
        </w:rPr>
        <w:t xml:space="preserve">In May 2010 there were 200 academies: by March </w:t>
      </w:r>
      <w:r w:rsidR="004B6352" w:rsidRPr="00CE3AFA">
        <w:rPr>
          <w:rFonts w:ascii="Calibri" w:hAnsi="Calibri"/>
          <w:sz w:val="24"/>
          <w:szCs w:val="24"/>
        </w:rPr>
        <w:lastRenderedPageBreak/>
        <w:t>2016 some</w:t>
      </w:r>
      <w:r w:rsidR="004B6352" w:rsidRPr="00CE3AFA">
        <w:rPr>
          <w:rFonts w:ascii="Calibri" w:eastAsia="Calibri" w:hAnsi="Calibri"/>
          <w:sz w:val="24"/>
          <w:szCs w:val="24"/>
          <w:shd w:val="clear" w:color="auto" w:fill="FFFFFF"/>
        </w:rPr>
        <w:t xml:space="preserve"> 2,075 out of 3,381 secondary schools were academies (DfE, 2016c). In contrast to the survey respondents, </w:t>
      </w:r>
      <w:r w:rsidR="004B6352" w:rsidRPr="00CE3AFA">
        <w:rPr>
          <w:rFonts w:ascii="Calibri" w:hAnsi="Calibri"/>
          <w:sz w:val="24"/>
          <w:szCs w:val="24"/>
          <w:lang w:val="en-US"/>
        </w:rPr>
        <w:t xml:space="preserve">the Coalition Government’s Academies Programme is viewed by all five senior managers as a keen competitor for the 16-18 NEET market. </w:t>
      </w:r>
      <w:r w:rsidRPr="00CE3AFA">
        <w:rPr>
          <w:rFonts w:ascii="Calibri" w:hAnsi="Calibri"/>
          <w:sz w:val="24"/>
          <w:szCs w:val="24"/>
          <w:lang w:val="en-US"/>
        </w:rPr>
        <w:t>All five senior managers mention that changes in Coalition Government policy, such as increased marketisation is problematic for 16-18 NEET recruitment.</w:t>
      </w:r>
      <w:r w:rsidR="004B6352" w:rsidRPr="00CE3AFA">
        <w:rPr>
          <w:rFonts w:ascii="Calibri" w:hAnsi="Calibri"/>
          <w:sz w:val="24"/>
          <w:szCs w:val="24"/>
          <w:lang w:val="en-US"/>
        </w:rPr>
        <w:t xml:space="preserve"> T</w:t>
      </w:r>
      <w:r w:rsidRPr="00CE3AFA">
        <w:rPr>
          <w:rFonts w:ascii="Calibri" w:hAnsi="Calibri"/>
          <w:sz w:val="24"/>
          <w:szCs w:val="24"/>
          <w:lang w:val="en-US"/>
        </w:rPr>
        <w:t>hree out of five policymakers believed that a diversified market has advantages (5.2.1.4).</w:t>
      </w:r>
    </w:p>
    <w:p w14:paraId="4D474F6E" w14:textId="77777777" w:rsidR="00F229FF" w:rsidRPr="0033142C" w:rsidRDefault="00F229FF" w:rsidP="00F229FF">
      <w:pPr>
        <w:spacing w:line="360" w:lineRule="auto"/>
        <w:jc w:val="both"/>
        <w:rPr>
          <w:rFonts w:ascii="Calibri" w:hAnsi="Calibri"/>
          <w:sz w:val="24"/>
          <w:szCs w:val="24"/>
          <w:lang w:val="en-US"/>
        </w:rPr>
      </w:pPr>
      <w:r>
        <w:rPr>
          <w:rFonts w:ascii="Calibri" w:hAnsi="Calibri"/>
          <w:sz w:val="24"/>
          <w:szCs w:val="24"/>
          <w:lang w:val="en-US"/>
        </w:rPr>
        <w:t>All the managers also view t</w:t>
      </w:r>
      <w:r w:rsidRPr="003E0F27">
        <w:rPr>
          <w:rFonts w:ascii="Calibri" w:hAnsi="Calibri"/>
          <w:sz w:val="24"/>
          <w:szCs w:val="24"/>
          <w:lang w:val="en-US"/>
        </w:rPr>
        <w:t>he Government’</w:t>
      </w:r>
      <w:r>
        <w:rPr>
          <w:rFonts w:ascii="Calibri" w:hAnsi="Calibri"/>
          <w:sz w:val="24"/>
          <w:szCs w:val="24"/>
          <w:lang w:val="en-US"/>
        </w:rPr>
        <w:t xml:space="preserve">s YCS programme </w:t>
      </w:r>
      <w:r w:rsidRPr="003E0F27">
        <w:rPr>
          <w:rFonts w:ascii="Calibri" w:hAnsi="Calibri"/>
          <w:sz w:val="24"/>
          <w:szCs w:val="24"/>
          <w:lang w:val="en-US"/>
        </w:rPr>
        <w:t xml:space="preserve">as </w:t>
      </w:r>
      <w:r>
        <w:rPr>
          <w:rFonts w:ascii="Calibri" w:hAnsi="Calibri"/>
          <w:sz w:val="24"/>
          <w:szCs w:val="24"/>
        </w:rPr>
        <w:t xml:space="preserve">moving funding for </w:t>
      </w:r>
      <w:r w:rsidRPr="003E0F27">
        <w:rPr>
          <w:rFonts w:ascii="Calibri" w:hAnsi="Calibri"/>
          <w:sz w:val="24"/>
          <w:szCs w:val="24"/>
        </w:rPr>
        <w:t xml:space="preserve">16-18 NEET provision </w:t>
      </w:r>
      <w:r>
        <w:rPr>
          <w:rFonts w:ascii="Calibri" w:hAnsi="Calibri"/>
          <w:sz w:val="24"/>
          <w:szCs w:val="24"/>
        </w:rPr>
        <w:t xml:space="preserve">away from FE sector </w:t>
      </w:r>
      <w:r w:rsidRPr="00CE3AFA">
        <w:rPr>
          <w:rFonts w:ascii="Calibri" w:hAnsi="Calibri"/>
          <w:sz w:val="24"/>
          <w:szCs w:val="24"/>
        </w:rPr>
        <w:t xml:space="preserve">providers (5.3.1). The literature shows that FE colleges did not secure any sole-delivery YCS contracts (DfE, 2013d). Zena </w:t>
      </w:r>
      <w:r w:rsidRPr="00CE3AFA">
        <w:rPr>
          <w:rFonts w:ascii="Calibri" w:hAnsi="Calibri"/>
          <w:sz w:val="24"/>
          <w:szCs w:val="24"/>
          <w:lang w:val="en-US"/>
        </w:rPr>
        <w:t>and Jim make reference to a dilemma FE colleges face with commissioning bids for Coalition Government NEET initiatives, such as YCS and Traineeships. FE colleges</w:t>
      </w:r>
      <w:r>
        <w:rPr>
          <w:rFonts w:ascii="Calibri" w:hAnsi="Calibri"/>
          <w:sz w:val="24"/>
          <w:szCs w:val="24"/>
          <w:lang w:val="en-US"/>
        </w:rPr>
        <w:t xml:space="preserve"> are subject to ‘</w:t>
      </w:r>
      <w:r w:rsidRPr="003E0F27">
        <w:rPr>
          <w:rFonts w:ascii="Calibri" w:hAnsi="Calibri"/>
          <w:sz w:val="24"/>
          <w:szCs w:val="24"/>
          <w:lang w:val="en-US"/>
        </w:rPr>
        <w:t>l</w:t>
      </w:r>
      <w:r>
        <w:rPr>
          <w:rFonts w:ascii="Calibri" w:hAnsi="Calibri"/>
          <w:sz w:val="24"/>
          <w:szCs w:val="24"/>
          <w:lang w:val="en-US"/>
        </w:rPr>
        <w:t>agged’ funding and only receive</w:t>
      </w:r>
      <w:r w:rsidRPr="003E0F27">
        <w:rPr>
          <w:rFonts w:ascii="Calibri" w:hAnsi="Calibri"/>
          <w:sz w:val="24"/>
          <w:szCs w:val="24"/>
          <w:lang w:val="en-US"/>
        </w:rPr>
        <w:t xml:space="preserve"> funding for the number of learners they</w:t>
      </w:r>
      <w:r>
        <w:rPr>
          <w:rFonts w:ascii="Calibri" w:hAnsi="Calibri"/>
          <w:sz w:val="24"/>
          <w:szCs w:val="24"/>
          <w:lang w:val="en-US"/>
        </w:rPr>
        <w:t xml:space="preserve"> recruit in the year before. Both interviewees feel this presents</w:t>
      </w:r>
      <w:r w:rsidRPr="003E0F27">
        <w:rPr>
          <w:rFonts w:ascii="Calibri" w:hAnsi="Calibri"/>
          <w:sz w:val="24"/>
          <w:szCs w:val="24"/>
          <w:lang w:val="en-US"/>
        </w:rPr>
        <w:t xml:space="preserve"> a financial risk for growin</w:t>
      </w:r>
      <w:r>
        <w:rPr>
          <w:rFonts w:ascii="Calibri" w:hAnsi="Calibri"/>
          <w:sz w:val="24"/>
          <w:szCs w:val="24"/>
          <w:lang w:val="en-US"/>
        </w:rPr>
        <w:t xml:space="preserve">g new provision and also constitutes </w:t>
      </w:r>
      <w:r w:rsidRPr="003E0F27">
        <w:rPr>
          <w:rFonts w:ascii="Calibri" w:hAnsi="Calibri"/>
          <w:sz w:val="24"/>
          <w:szCs w:val="24"/>
          <w:lang w:val="en-US"/>
        </w:rPr>
        <w:t xml:space="preserve">an ‘unequal playing field’ to </w:t>
      </w:r>
      <w:r>
        <w:rPr>
          <w:rFonts w:ascii="Calibri" w:hAnsi="Calibri"/>
          <w:sz w:val="24"/>
          <w:szCs w:val="24"/>
          <w:lang w:val="en-US"/>
        </w:rPr>
        <w:t>compete for NEET provision</w:t>
      </w:r>
      <w:r w:rsidRPr="003E0F27">
        <w:rPr>
          <w:rFonts w:ascii="Calibri" w:hAnsi="Calibri"/>
          <w:sz w:val="24"/>
          <w:szCs w:val="24"/>
          <w:lang w:val="en-US"/>
        </w:rPr>
        <w:t xml:space="preserve"> t</w:t>
      </w:r>
      <w:r w:rsidR="00CE3AFA">
        <w:rPr>
          <w:rFonts w:ascii="Calibri" w:hAnsi="Calibri"/>
          <w:sz w:val="24"/>
          <w:szCs w:val="24"/>
          <w:lang w:val="en-US"/>
        </w:rPr>
        <w:t>hrough a commissioning process.</w:t>
      </w:r>
      <w:r w:rsidR="00792977">
        <w:rPr>
          <w:rFonts w:ascii="Calibri" w:hAnsi="Calibri"/>
          <w:sz w:val="24"/>
          <w:szCs w:val="24"/>
          <w:lang w:val="en-US"/>
        </w:rPr>
        <w:t xml:space="preserve"> </w:t>
      </w:r>
      <w:r w:rsidRPr="003E0F27">
        <w:rPr>
          <w:rFonts w:ascii="Calibri" w:hAnsi="Calibri"/>
          <w:sz w:val="24"/>
          <w:szCs w:val="24"/>
          <w:lang w:val="en-US"/>
        </w:rPr>
        <w:t>Lynn and Jim</w:t>
      </w:r>
      <w:r>
        <w:rPr>
          <w:rFonts w:ascii="Calibri" w:hAnsi="Calibri"/>
          <w:sz w:val="24"/>
          <w:szCs w:val="24"/>
          <w:lang w:val="en-US"/>
        </w:rPr>
        <w:t xml:space="preserve"> felt that increasing</w:t>
      </w:r>
      <w:r w:rsidRPr="003E0F27">
        <w:rPr>
          <w:rFonts w:ascii="Calibri" w:hAnsi="Calibri"/>
          <w:sz w:val="24"/>
          <w:szCs w:val="24"/>
          <w:lang w:val="en-US"/>
        </w:rPr>
        <w:t xml:space="preserve"> competition from out of reg</w:t>
      </w:r>
      <w:r>
        <w:rPr>
          <w:rFonts w:ascii="Calibri" w:hAnsi="Calibri"/>
          <w:sz w:val="24"/>
          <w:szCs w:val="24"/>
          <w:lang w:val="en-US"/>
        </w:rPr>
        <w:t>ion ‘commissioned’ providers ha</w:t>
      </w:r>
      <w:r w:rsidR="00954F33">
        <w:rPr>
          <w:rFonts w:ascii="Calibri" w:hAnsi="Calibri"/>
          <w:sz w:val="24"/>
          <w:szCs w:val="24"/>
          <w:lang w:val="en-US"/>
        </w:rPr>
        <w:t>s</w:t>
      </w:r>
      <w:r w:rsidRPr="003E0F27">
        <w:rPr>
          <w:rFonts w:ascii="Calibri" w:hAnsi="Calibri"/>
          <w:sz w:val="24"/>
          <w:szCs w:val="24"/>
          <w:lang w:val="en-US"/>
        </w:rPr>
        <w:t xml:space="preserve"> a negative impact on 16-18 NE</w:t>
      </w:r>
      <w:r>
        <w:rPr>
          <w:rFonts w:ascii="Calibri" w:hAnsi="Calibri"/>
          <w:sz w:val="24"/>
          <w:szCs w:val="24"/>
          <w:lang w:val="en-US"/>
        </w:rPr>
        <w:t>ET recruitment. This finding i</w:t>
      </w:r>
      <w:r w:rsidRPr="003E0F27">
        <w:rPr>
          <w:rFonts w:ascii="Calibri" w:hAnsi="Calibri"/>
          <w:sz w:val="24"/>
          <w:szCs w:val="24"/>
          <w:lang w:val="en-US"/>
        </w:rPr>
        <w:t>s consistent with the recruitment trends shown by the survey data</w:t>
      </w:r>
      <w:r>
        <w:rPr>
          <w:rFonts w:ascii="Calibri" w:hAnsi="Calibri"/>
          <w:sz w:val="24"/>
          <w:szCs w:val="24"/>
          <w:lang w:val="en-US"/>
        </w:rPr>
        <w:t xml:space="preserve"> above</w:t>
      </w:r>
      <w:r w:rsidRPr="003E0F27">
        <w:rPr>
          <w:rFonts w:ascii="Calibri" w:hAnsi="Calibri"/>
          <w:sz w:val="24"/>
          <w:szCs w:val="24"/>
          <w:lang w:val="en-US"/>
        </w:rPr>
        <w:t xml:space="preserve"> (4.2.</w:t>
      </w:r>
      <w:r>
        <w:rPr>
          <w:rFonts w:ascii="Calibri" w:hAnsi="Calibri"/>
          <w:sz w:val="24"/>
          <w:szCs w:val="24"/>
          <w:lang w:val="en-US"/>
        </w:rPr>
        <w:t xml:space="preserve">2). It supports FE professionals’ </w:t>
      </w:r>
      <w:r w:rsidRPr="002276B8">
        <w:rPr>
          <w:rFonts w:ascii="Calibri" w:hAnsi="Calibri"/>
          <w:sz w:val="24"/>
          <w:szCs w:val="24"/>
          <w:lang w:val="en-US"/>
        </w:rPr>
        <w:t>views (FE Week, 2015a)</w:t>
      </w:r>
      <w:r>
        <w:rPr>
          <w:rFonts w:ascii="Calibri" w:hAnsi="Calibri"/>
          <w:sz w:val="24"/>
          <w:szCs w:val="24"/>
          <w:lang w:val="en-US"/>
        </w:rPr>
        <w:t>,</w:t>
      </w:r>
      <w:r w:rsidRPr="002276B8">
        <w:rPr>
          <w:rFonts w:ascii="Calibri" w:hAnsi="Calibri"/>
          <w:sz w:val="24"/>
          <w:szCs w:val="24"/>
          <w:lang w:val="en-US"/>
        </w:rPr>
        <w:t xml:space="preserve"> </w:t>
      </w:r>
      <w:r>
        <w:rPr>
          <w:rFonts w:ascii="Calibri" w:hAnsi="Calibri"/>
          <w:sz w:val="24"/>
          <w:szCs w:val="24"/>
          <w:lang w:val="en-US"/>
        </w:rPr>
        <w:t>which suggest</w:t>
      </w:r>
      <w:r w:rsidRPr="003E0F27">
        <w:rPr>
          <w:rFonts w:ascii="Calibri" w:hAnsi="Calibri"/>
          <w:sz w:val="24"/>
          <w:szCs w:val="24"/>
          <w:lang w:val="en-US"/>
        </w:rPr>
        <w:t xml:space="preserve"> that the Coalition Government’s </w:t>
      </w:r>
      <w:r>
        <w:rPr>
          <w:rFonts w:ascii="Calibri" w:hAnsi="Calibri"/>
          <w:sz w:val="24"/>
          <w:szCs w:val="24"/>
          <w:lang w:val="en-US"/>
        </w:rPr>
        <w:t xml:space="preserve">increased </w:t>
      </w:r>
      <w:r w:rsidRPr="003E0F27">
        <w:rPr>
          <w:rFonts w:ascii="Calibri" w:hAnsi="Calibri"/>
          <w:sz w:val="24"/>
          <w:szCs w:val="24"/>
          <w:lang w:val="en-US"/>
        </w:rPr>
        <w:t xml:space="preserve">marketisation </w:t>
      </w:r>
      <w:r>
        <w:rPr>
          <w:rFonts w:ascii="Calibri" w:hAnsi="Calibri"/>
          <w:sz w:val="24"/>
          <w:szCs w:val="24"/>
          <w:lang w:val="en-US"/>
        </w:rPr>
        <w:t xml:space="preserve">policy </w:t>
      </w:r>
      <w:r w:rsidRPr="003E0F27">
        <w:rPr>
          <w:rFonts w:ascii="Calibri" w:hAnsi="Calibri"/>
          <w:sz w:val="24"/>
          <w:szCs w:val="24"/>
          <w:lang w:val="en-US"/>
        </w:rPr>
        <w:t>threatens the future viabili</w:t>
      </w:r>
      <w:r>
        <w:rPr>
          <w:rFonts w:ascii="Calibri" w:hAnsi="Calibri"/>
          <w:sz w:val="24"/>
          <w:szCs w:val="24"/>
          <w:lang w:val="en-US"/>
        </w:rPr>
        <w:t xml:space="preserve">ty of FE 16-18 NEET provision. </w:t>
      </w:r>
      <w:r w:rsidRPr="003E0F27">
        <w:rPr>
          <w:rFonts w:ascii="Calibri" w:hAnsi="Calibri"/>
          <w:sz w:val="24"/>
          <w:szCs w:val="24"/>
          <w:lang w:val="en-US"/>
        </w:rPr>
        <w:t>Zena, Dick an</w:t>
      </w:r>
      <w:r>
        <w:rPr>
          <w:rFonts w:ascii="Calibri" w:hAnsi="Calibri"/>
          <w:sz w:val="24"/>
          <w:szCs w:val="24"/>
          <w:lang w:val="en-US"/>
        </w:rPr>
        <w:t>d Jim expressed</w:t>
      </w:r>
      <w:r w:rsidRPr="003E0F27">
        <w:rPr>
          <w:rFonts w:ascii="Calibri" w:hAnsi="Calibri"/>
          <w:sz w:val="24"/>
          <w:szCs w:val="24"/>
          <w:lang w:val="en-US"/>
        </w:rPr>
        <w:t xml:space="preserve"> strong concerns about the quality of private sector com</w:t>
      </w:r>
      <w:r>
        <w:rPr>
          <w:rFonts w:ascii="Calibri" w:hAnsi="Calibri"/>
          <w:sz w:val="24"/>
          <w:szCs w:val="24"/>
          <w:lang w:val="en-US"/>
        </w:rPr>
        <w:t>missioned 16-18 NEET provision:</w:t>
      </w:r>
    </w:p>
    <w:p w14:paraId="43BF1EC1" w14:textId="77777777" w:rsidR="004B6352" w:rsidRPr="0033142C" w:rsidRDefault="004B6352" w:rsidP="00F229FF">
      <w:pPr>
        <w:spacing w:line="360" w:lineRule="auto"/>
        <w:jc w:val="both"/>
        <w:rPr>
          <w:rFonts w:ascii="Calibri" w:hAnsi="Calibri"/>
          <w:sz w:val="24"/>
          <w:szCs w:val="24"/>
          <w:lang w:val="en-US"/>
        </w:rPr>
      </w:pPr>
    </w:p>
    <w:p w14:paraId="160BAC41" w14:textId="77777777" w:rsidR="00F229FF" w:rsidRPr="00B8390D" w:rsidRDefault="00F229FF" w:rsidP="00F229FF">
      <w:pPr>
        <w:spacing w:line="240" w:lineRule="auto"/>
        <w:ind w:left="720"/>
        <w:jc w:val="both"/>
        <w:rPr>
          <w:rFonts w:ascii="Calibri" w:hAnsi="Calibri"/>
          <w:sz w:val="24"/>
          <w:szCs w:val="24"/>
          <w:lang w:val="en-US"/>
        </w:rPr>
      </w:pPr>
      <w:r>
        <w:rPr>
          <w:rFonts w:ascii="Calibri" w:hAnsi="Calibri"/>
          <w:sz w:val="24"/>
          <w:szCs w:val="24"/>
          <w:lang w:val="en-US"/>
        </w:rPr>
        <w:t>Private</w:t>
      </w:r>
      <w:r w:rsidRPr="003E0F27">
        <w:rPr>
          <w:rFonts w:ascii="Calibri" w:hAnsi="Calibri"/>
          <w:sz w:val="24"/>
          <w:szCs w:val="24"/>
          <w:lang w:val="en-US"/>
        </w:rPr>
        <w:t xml:space="preserve"> providers are offering an appren</w:t>
      </w:r>
      <w:r>
        <w:rPr>
          <w:rFonts w:ascii="Calibri" w:hAnsi="Calibri"/>
          <w:sz w:val="24"/>
          <w:szCs w:val="24"/>
          <w:lang w:val="en-US"/>
        </w:rPr>
        <w:t xml:space="preserve">ticeship type of programme and </w:t>
      </w:r>
      <w:r w:rsidRPr="003E0F27">
        <w:rPr>
          <w:rFonts w:ascii="Calibri" w:hAnsi="Calibri"/>
          <w:sz w:val="24"/>
          <w:szCs w:val="24"/>
          <w:lang w:val="en-US"/>
        </w:rPr>
        <w:t>pay £30 a week, when really 16-18 NEET need</w:t>
      </w:r>
      <w:r>
        <w:rPr>
          <w:rFonts w:ascii="Calibri" w:hAnsi="Calibri"/>
          <w:sz w:val="24"/>
          <w:szCs w:val="24"/>
          <w:lang w:val="en-US"/>
        </w:rPr>
        <w:t xml:space="preserve"> the infrastructure of the c</w:t>
      </w:r>
      <w:r w:rsidRPr="003E0F27">
        <w:rPr>
          <w:rFonts w:ascii="Calibri" w:hAnsi="Calibri"/>
          <w:sz w:val="24"/>
          <w:szCs w:val="24"/>
          <w:lang w:val="en-US"/>
        </w:rPr>
        <w:t>ollege to support them with other barriers to lear</w:t>
      </w:r>
      <w:r>
        <w:rPr>
          <w:rFonts w:ascii="Calibri" w:hAnsi="Calibri"/>
          <w:sz w:val="24"/>
          <w:szCs w:val="24"/>
          <w:lang w:val="en-US"/>
        </w:rPr>
        <w:t>ning. We are picking them up at c</w:t>
      </w:r>
      <w:r w:rsidRPr="003E0F27">
        <w:rPr>
          <w:rFonts w:ascii="Calibri" w:hAnsi="Calibri"/>
          <w:sz w:val="24"/>
          <w:szCs w:val="24"/>
          <w:lang w:val="en-US"/>
        </w:rPr>
        <w:t>ollege later when th</w:t>
      </w:r>
      <w:r>
        <w:rPr>
          <w:rFonts w:ascii="Calibri" w:hAnsi="Calibri"/>
          <w:sz w:val="24"/>
          <w:szCs w:val="24"/>
          <w:lang w:val="en-US"/>
        </w:rPr>
        <w:t>ey drop out. (Lynn</w:t>
      </w:r>
      <w:r w:rsidRPr="003E0F27">
        <w:rPr>
          <w:rFonts w:ascii="Calibri" w:hAnsi="Calibri"/>
          <w:sz w:val="24"/>
          <w:szCs w:val="24"/>
          <w:lang w:val="en-US"/>
        </w:rPr>
        <w:t>)</w:t>
      </w:r>
    </w:p>
    <w:p w14:paraId="58DC00CB" w14:textId="77777777" w:rsidR="00F229FF" w:rsidRPr="003E0F27" w:rsidRDefault="00F229FF" w:rsidP="00F229FF">
      <w:pPr>
        <w:spacing w:line="240" w:lineRule="auto"/>
        <w:jc w:val="both"/>
        <w:rPr>
          <w:rFonts w:ascii="Calibri" w:hAnsi="Calibri"/>
          <w:sz w:val="24"/>
          <w:szCs w:val="24"/>
          <w:lang w:val="en-US"/>
        </w:rPr>
      </w:pPr>
    </w:p>
    <w:p w14:paraId="0B175B05" w14:textId="77777777" w:rsidR="00F229FF" w:rsidRPr="00954B87" w:rsidRDefault="00F229FF" w:rsidP="00580B0C">
      <w:pPr>
        <w:spacing w:after="0" w:line="360" w:lineRule="auto"/>
        <w:jc w:val="both"/>
        <w:rPr>
          <w:rFonts w:ascii="Calibri" w:hAnsi="Calibri"/>
          <w:sz w:val="24"/>
          <w:szCs w:val="24"/>
          <w:lang w:val="en-US"/>
        </w:rPr>
      </w:pPr>
      <w:r>
        <w:rPr>
          <w:rFonts w:ascii="Calibri" w:hAnsi="Calibri"/>
          <w:sz w:val="24"/>
          <w:szCs w:val="24"/>
          <w:lang w:val="en-US"/>
        </w:rPr>
        <w:t xml:space="preserve">Colleen </w:t>
      </w:r>
      <w:r w:rsidRPr="003E0F27">
        <w:rPr>
          <w:rFonts w:ascii="Calibri" w:hAnsi="Calibri"/>
          <w:sz w:val="24"/>
          <w:szCs w:val="24"/>
          <w:lang w:val="en-US"/>
        </w:rPr>
        <w:t>displayed considerable non-verbal frustration when discussing private providers new to the 16-18 NEET market ‘cherry picking’ young people</w:t>
      </w:r>
      <w:r>
        <w:rPr>
          <w:rFonts w:ascii="Calibri" w:hAnsi="Calibri"/>
          <w:sz w:val="24"/>
          <w:szCs w:val="24"/>
          <w:lang w:val="en-US"/>
        </w:rPr>
        <w:t>,</w:t>
      </w:r>
      <w:r w:rsidRPr="003E0F27">
        <w:rPr>
          <w:rFonts w:ascii="Calibri" w:hAnsi="Calibri"/>
          <w:b/>
          <w:sz w:val="24"/>
          <w:szCs w:val="24"/>
          <w:lang w:val="en-US"/>
        </w:rPr>
        <w:t xml:space="preserve"> </w:t>
      </w:r>
      <w:r w:rsidRPr="003E0F27">
        <w:rPr>
          <w:rFonts w:ascii="Calibri" w:hAnsi="Calibri"/>
          <w:sz w:val="24"/>
          <w:szCs w:val="24"/>
          <w:lang w:val="en-US"/>
        </w:rPr>
        <w:t>who were then left ‘high and dry</w:t>
      </w:r>
      <w:r>
        <w:rPr>
          <w:rFonts w:ascii="Calibri" w:hAnsi="Calibri"/>
          <w:sz w:val="24"/>
          <w:szCs w:val="24"/>
          <w:lang w:val="en-US"/>
        </w:rPr>
        <w:t>’ when they failed to achieve. Both Lynn and Zena express</w:t>
      </w:r>
      <w:r w:rsidRPr="003E0F27">
        <w:rPr>
          <w:rFonts w:ascii="Calibri" w:hAnsi="Calibri"/>
          <w:sz w:val="24"/>
          <w:szCs w:val="24"/>
          <w:lang w:val="en-US"/>
        </w:rPr>
        <w:t xml:space="preserve"> concern about the Government’s mark</w:t>
      </w:r>
      <w:r>
        <w:rPr>
          <w:rFonts w:ascii="Calibri" w:hAnsi="Calibri"/>
          <w:sz w:val="24"/>
          <w:szCs w:val="24"/>
          <w:lang w:val="en-US"/>
        </w:rPr>
        <w:t>etisation and RPA policies warehousing</w:t>
      </w:r>
      <w:r w:rsidRPr="003E0F27">
        <w:rPr>
          <w:rFonts w:ascii="Calibri" w:hAnsi="Calibri"/>
          <w:sz w:val="24"/>
          <w:szCs w:val="24"/>
          <w:lang w:val="en-US"/>
        </w:rPr>
        <w:t xml:space="preserve"> 16-18 </w:t>
      </w:r>
      <w:r w:rsidRPr="003E0F27">
        <w:rPr>
          <w:rFonts w:ascii="Calibri" w:hAnsi="Calibri"/>
          <w:sz w:val="24"/>
          <w:szCs w:val="24"/>
          <w:lang w:val="en-US"/>
        </w:rPr>
        <w:lastRenderedPageBreak/>
        <w:t xml:space="preserve">NEET in </w:t>
      </w:r>
      <w:r>
        <w:rPr>
          <w:rFonts w:ascii="Calibri" w:hAnsi="Calibri"/>
          <w:sz w:val="24"/>
          <w:szCs w:val="24"/>
          <w:lang w:val="en-US"/>
        </w:rPr>
        <w:t>a provision which represents short-</w:t>
      </w:r>
      <w:r w:rsidRPr="003E0F27">
        <w:rPr>
          <w:rFonts w:ascii="Calibri" w:hAnsi="Calibri"/>
          <w:sz w:val="24"/>
          <w:szCs w:val="24"/>
          <w:lang w:val="en-US"/>
        </w:rPr>
        <w:t>term measures</w:t>
      </w:r>
      <w:r>
        <w:rPr>
          <w:rFonts w:ascii="Calibri" w:hAnsi="Calibri"/>
          <w:sz w:val="24"/>
          <w:szCs w:val="24"/>
          <w:lang w:val="en-US"/>
        </w:rPr>
        <w:t>. This concern is captured in a comment by Zena: “many a</w:t>
      </w:r>
      <w:r w:rsidRPr="003E0F27">
        <w:rPr>
          <w:rFonts w:ascii="Calibri" w:hAnsi="Calibri"/>
          <w:sz w:val="24"/>
          <w:szCs w:val="24"/>
          <w:lang w:val="en-US"/>
        </w:rPr>
        <w:t xml:space="preserve">re then returning to the NEET category or </w:t>
      </w:r>
      <w:r>
        <w:rPr>
          <w:rFonts w:ascii="Calibri" w:hAnsi="Calibri"/>
          <w:sz w:val="24"/>
          <w:szCs w:val="24"/>
          <w:lang w:val="en-US"/>
        </w:rPr>
        <w:t>to college at age 17</w:t>
      </w:r>
      <w:r w:rsidRPr="003E0F27">
        <w:rPr>
          <w:rFonts w:ascii="Calibri" w:hAnsi="Calibri"/>
          <w:sz w:val="24"/>
          <w:szCs w:val="24"/>
          <w:lang w:val="en-US"/>
        </w:rPr>
        <w:t xml:space="preserve"> or later as second-chancers</w:t>
      </w:r>
      <w:r w:rsidRPr="00E847B3">
        <w:rPr>
          <w:rFonts w:ascii="Calibri" w:hAnsi="Calibri"/>
          <w:sz w:val="24"/>
          <w:szCs w:val="24"/>
          <w:lang w:val="en-US"/>
        </w:rPr>
        <w:t>.”</w:t>
      </w:r>
      <w:r>
        <w:rPr>
          <w:rFonts w:ascii="Calibri" w:hAnsi="Calibri"/>
          <w:sz w:val="24"/>
          <w:szCs w:val="24"/>
          <w:lang w:val="en-US"/>
        </w:rPr>
        <w:t xml:space="preserve"> </w:t>
      </w:r>
      <w:r w:rsidRPr="003E0F27">
        <w:rPr>
          <w:rFonts w:ascii="Calibri" w:hAnsi="Calibri"/>
          <w:sz w:val="24"/>
          <w:szCs w:val="24"/>
          <w:lang w:val="en-US"/>
        </w:rPr>
        <w:t>These views about commissioned p</w:t>
      </w:r>
      <w:r>
        <w:rPr>
          <w:rFonts w:ascii="Calibri" w:hAnsi="Calibri"/>
          <w:sz w:val="24"/>
          <w:szCs w:val="24"/>
          <w:lang w:val="en-US"/>
        </w:rPr>
        <w:t>rovision are</w:t>
      </w:r>
      <w:r w:rsidRPr="003E0F27">
        <w:rPr>
          <w:rFonts w:ascii="Calibri" w:hAnsi="Calibri"/>
          <w:sz w:val="24"/>
          <w:szCs w:val="24"/>
          <w:lang w:val="en-US"/>
        </w:rPr>
        <w:t xml:space="preserve"> </w:t>
      </w:r>
      <w:r w:rsidRPr="00CE3AFA">
        <w:rPr>
          <w:rFonts w:ascii="Calibri" w:hAnsi="Calibri"/>
          <w:sz w:val="24"/>
          <w:szCs w:val="24"/>
          <w:lang w:val="en-US"/>
        </w:rPr>
        <w:t>reflected by</w:t>
      </w:r>
      <w:r w:rsidRPr="00954B87">
        <w:rPr>
          <w:rFonts w:ascii="Calibri" w:hAnsi="Calibri"/>
          <w:sz w:val="24"/>
          <w:szCs w:val="24"/>
          <w:lang w:val="en-US"/>
        </w:rPr>
        <w:t xml:space="preserve"> Maguire (2013a) regarding </w:t>
      </w:r>
      <w:r w:rsidRPr="00954B87">
        <w:rPr>
          <w:rFonts w:ascii="Calibri" w:hAnsi="Calibri"/>
          <w:sz w:val="24"/>
          <w:szCs w:val="24"/>
        </w:rPr>
        <w:t xml:space="preserve">a warehousing effect where NEET may be engaged in </w:t>
      </w:r>
      <w:r>
        <w:rPr>
          <w:rFonts w:ascii="Calibri" w:hAnsi="Calibri"/>
          <w:sz w:val="24"/>
          <w:szCs w:val="24"/>
        </w:rPr>
        <w:t xml:space="preserve">precarious </w:t>
      </w:r>
      <w:r w:rsidRPr="00954B87">
        <w:rPr>
          <w:rFonts w:ascii="Calibri" w:hAnsi="Calibri"/>
          <w:sz w:val="24"/>
          <w:szCs w:val="24"/>
          <w:lang w:val="en-US"/>
        </w:rPr>
        <w:t xml:space="preserve">provision of little value for </w:t>
      </w:r>
      <w:r>
        <w:rPr>
          <w:rFonts w:ascii="Calibri" w:hAnsi="Calibri"/>
          <w:sz w:val="24"/>
          <w:szCs w:val="24"/>
          <w:lang w:val="en-US"/>
        </w:rPr>
        <w:t xml:space="preserve">the </w:t>
      </w:r>
      <w:r w:rsidRPr="00954B87">
        <w:rPr>
          <w:rFonts w:ascii="Calibri" w:hAnsi="Calibri"/>
          <w:sz w:val="24"/>
          <w:szCs w:val="24"/>
          <w:lang w:val="en-US"/>
        </w:rPr>
        <w:t xml:space="preserve">transition to employment or training. The findings affirm Reiter and Schlimbach’s (2015:145) notion of ‘stopgap solutions’ where </w:t>
      </w:r>
      <w:r w:rsidRPr="00954B87">
        <w:rPr>
          <w:rFonts w:asciiTheme="minorHAnsi" w:eastAsia="Times New Roman" w:hAnsiTheme="minorHAnsi" w:cstheme="minorHAnsi"/>
          <w:sz w:val="24"/>
          <w:szCs w:val="24"/>
        </w:rPr>
        <w:t xml:space="preserve">young people engage in </w:t>
      </w:r>
      <w:r>
        <w:rPr>
          <w:rFonts w:asciiTheme="minorHAnsi" w:eastAsia="Times New Roman" w:hAnsiTheme="minorHAnsi" w:cstheme="minorHAnsi"/>
          <w:sz w:val="24"/>
          <w:szCs w:val="24"/>
        </w:rPr>
        <w:t>programmes of poor-</w:t>
      </w:r>
      <w:r w:rsidRPr="00954B87">
        <w:rPr>
          <w:rFonts w:asciiTheme="minorHAnsi" w:eastAsia="Times New Roman" w:hAnsiTheme="minorHAnsi" w:cstheme="minorHAnsi"/>
          <w:sz w:val="24"/>
          <w:szCs w:val="24"/>
        </w:rPr>
        <w:t xml:space="preserve">educational value or use for </w:t>
      </w:r>
      <w:r>
        <w:rPr>
          <w:rFonts w:asciiTheme="minorHAnsi" w:eastAsia="Times New Roman" w:hAnsiTheme="minorHAnsi" w:cstheme="minorHAnsi"/>
          <w:sz w:val="24"/>
          <w:szCs w:val="24"/>
        </w:rPr>
        <w:t xml:space="preserve">the </w:t>
      </w:r>
      <w:r w:rsidRPr="00954B87">
        <w:rPr>
          <w:rFonts w:asciiTheme="minorHAnsi" w:eastAsia="Times New Roman" w:hAnsiTheme="minorHAnsi" w:cstheme="minorHAnsi"/>
          <w:sz w:val="24"/>
          <w:szCs w:val="24"/>
        </w:rPr>
        <w:t>transition to employment; such young people are seen to be effectively ‘NEET in disguise’</w:t>
      </w:r>
      <w:r>
        <w:rPr>
          <w:rFonts w:ascii="Calibri" w:hAnsi="Calibri"/>
          <w:sz w:val="24"/>
          <w:szCs w:val="24"/>
          <w:lang w:val="en-US"/>
        </w:rPr>
        <w:t xml:space="preserve">. </w:t>
      </w:r>
      <w:r>
        <w:rPr>
          <w:rFonts w:ascii="Calibri" w:eastAsia="Calibri" w:hAnsi="Calibri"/>
          <w:sz w:val="24"/>
          <w:szCs w:val="24"/>
        </w:rPr>
        <w:t>In contrast, research by NfER</w:t>
      </w:r>
      <w:r w:rsidRPr="003F1B98">
        <w:rPr>
          <w:rFonts w:ascii="Calibri" w:eastAsia="Calibri" w:hAnsi="Calibri"/>
          <w:sz w:val="24"/>
          <w:szCs w:val="24"/>
        </w:rPr>
        <w:t xml:space="preserve"> (2012</w:t>
      </w:r>
      <w:r w:rsidRPr="00D729BB">
        <w:rPr>
          <w:rFonts w:ascii="Calibri" w:eastAsia="Calibri" w:hAnsi="Calibri"/>
          <w:sz w:val="24"/>
          <w:szCs w:val="24"/>
        </w:rPr>
        <w:t xml:space="preserve">) </w:t>
      </w:r>
      <w:r>
        <w:rPr>
          <w:rFonts w:ascii="Calibri" w:eastAsia="Calibri" w:hAnsi="Calibri"/>
          <w:sz w:val="24"/>
          <w:szCs w:val="24"/>
        </w:rPr>
        <w:t>suggests that FE colleges</w:t>
      </w:r>
      <w:r w:rsidRPr="003F1B98">
        <w:rPr>
          <w:rFonts w:ascii="Calibri" w:eastAsia="Calibri" w:hAnsi="Calibri"/>
          <w:sz w:val="24"/>
          <w:szCs w:val="24"/>
        </w:rPr>
        <w:t xml:space="preserve"> have </w:t>
      </w:r>
      <w:r>
        <w:rPr>
          <w:rFonts w:ascii="Calibri" w:eastAsia="Calibri" w:hAnsi="Calibri"/>
          <w:sz w:val="24"/>
          <w:szCs w:val="24"/>
        </w:rPr>
        <w:t xml:space="preserve">the </w:t>
      </w:r>
      <w:r w:rsidRPr="003F1B98">
        <w:rPr>
          <w:rFonts w:ascii="Calibri" w:eastAsia="Calibri" w:hAnsi="Calibri"/>
          <w:sz w:val="24"/>
          <w:szCs w:val="24"/>
        </w:rPr>
        <w:t>expertise and are skilled at engaging 1</w:t>
      </w:r>
      <w:r>
        <w:rPr>
          <w:rFonts w:ascii="Calibri" w:eastAsia="Calibri" w:hAnsi="Calibri"/>
          <w:sz w:val="24"/>
          <w:szCs w:val="24"/>
        </w:rPr>
        <w:t>6-18 NEET ‘second chancers’.</w:t>
      </w:r>
    </w:p>
    <w:p w14:paraId="1A0B782E" w14:textId="77777777" w:rsidR="00F229FF" w:rsidRPr="00A1304E" w:rsidRDefault="00F229FF" w:rsidP="00580B0C">
      <w:pPr>
        <w:spacing w:after="0" w:line="360" w:lineRule="auto"/>
        <w:jc w:val="both"/>
        <w:rPr>
          <w:rFonts w:ascii="Calibri" w:hAnsi="Calibri"/>
          <w:sz w:val="24"/>
          <w:szCs w:val="24"/>
          <w:lang w:val="en-US"/>
        </w:rPr>
      </w:pPr>
    </w:p>
    <w:p w14:paraId="450E3A60" w14:textId="77777777" w:rsidR="00F229FF" w:rsidRDefault="00F229FF" w:rsidP="00580B0C">
      <w:pPr>
        <w:spacing w:after="0" w:line="360" w:lineRule="auto"/>
        <w:jc w:val="both"/>
        <w:rPr>
          <w:rFonts w:ascii="Calibri" w:eastAsia="Calibri" w:hAnsi="Calibri"/>
          <w:b/>
          <w:sz w:val="24"/>
          <w:szCs w:val="24"/>
        </w:rPr>
      </w:pPr>
      <w:r>
        <w:rPr>
          <w:rFonts w:ascii="Calibri" w:eastAsia="Calibri" w:hAnsi="Calibri"/>
          <w:b/>
          <w:sz w:val="24"/>
          <w:szCs w:val="24"/>
        </w:rPr>
        <w:t>4.2.4</w:t>
      </w:r>
      <w:r w:rsidRPr="00B8390D">
        <w:rPr>
          <w:rFonts w:ascii="Calibri" w:eastAsia="Calibri" w:hAnsi="Calibri"/>
          <w:b/>
          <w:sz w:val="24"/>
          <w:szCs w:val="24"/>
        </w:rPr>
        <w:t xml:space="preserve"> </w:t>
      </w:r>
      <w:r>
        <w:rPr>
          <w:rFonts w:ascii="Calibri" w:eastAsia="Calibri" w:hAnsi="Calibri"/>
          <w:b/>
          <w:i/>
          <w:sz w:val="24"/>
          <w:szCs w:val="24"/>
        </w:rPr>
        <w:t>Engaging</w:t>
      </w:r>
      <w:r w:rsidRPr="00B8390D">
        <w:rPr>
          <w:rFonts w:ascii="Calibri" w:eastAsia="Calibri" w:hAnsi="Calibri"/>
          <w:b/>
          <w:i/>
          <w:sz w:val="24"/>
          <w:szCs w:val="24"/>
        </w:rPr>
        <w:t xml:space="preserve"> ‘second chancers’</w:t>
      </w:r>
    </w:p>
    <w:p w14:paraId="4DE26185" w14:textId="77777777" w:rsidR="00F229FF" w:rsidRDefault="00F229FF" w:rsidP="00580B0C">
      <w:pPr>
        <w:shd w:val="clear" w:color="auto" w:fill="FFFFFF"/>
        <w:spacing w:after="0" w:line="360" w:lineRule="auto"/>
        <w:jc w:val="both"/>
        <w:rPr>
          <w:rFonts w:ascii="Calibri" w:eastAsia="Calibri" w:hAnsi="Calibri"/>
          <w:bCs/>
          <w:sz w:val="24"/>
          <w:szCs w:val="24"/>
        </w:rPr>
      </w:pPr>
      <w:r w:rsidRPr="003F1B98">
        <w:rPr>
          <w:rFonts w:ascii="Calibri" w:eastAsia="Calibri" w:hAnsi="Calibri"/>
          <w:sz w:val="24"/>
          <w:szCs w:val="24"/>
        </w:rPr>
        <w:t>The group</w:t>
      </w:r>
      <w:r>
        <w:rPr>
          <w:rFonts w:ascii="Calibri" w:eastAsia="Calibri" w:hAnsi="Calibri"/>
          <w:sz w:val="24"/>
          <w:szCs w:val="24"/>
        </w:rPr>
        <w:t xml:space="preserve"> discussions with</w:t>
      </w:r>
      <w:r w:rsidRPr="00F77214">
        <w:rPr>
          <w:rFonts w:ascii="Calibri" w:eastAsia="Calibri" w:hAnsi="Calibri"/>
          <w:sz w:val="24"/>
          <w:szCs w:val="24"/>
        </w:rPr>
        <w:t xml:space="preserve"> FE learners</w:t>
      </w:r>
      <w:r>
        <w:rPr>
          <w:rFonts w:ascii="Calibri" w:eastAsia="Calibri" w:hAnsi="Calibri"/>
          <w:sz w:val="24"/>
          <w:szCs w:val="24"/>
        </w:rPr>
        <w:t xml:space="preserve"> illustrate that all three FE </w:t>
      </w:r>
      <w:r w:rsidR="00F915E3">
        <w:rPr>
          <w:rFonts w:ascii="Calibri" w:eastAsia="Calibri" w:hAnsi="Calibri"/>
          <w:sz w:val="24"/>
          <w:szCs w:val="24"/>
        </w:rPr>
        <w:t>c</w:t>
      </w:r>
      <w:r>
        <w:rPr>
          <w:rFonts w:ascii="Calibri" w:eastAsia="Calibri" w:hAnsi="Calibri"/>
          <w:sz w:val="24"/>
          <w:szCs w:val="24"/>
        </w:rPr>
        <w:t xml:space="preserve">olleges for these participants effectively address </w:t>
      </w:r>
      <w:r w:rsidRPr="00F77214">
        <w:rPr>
          <w:rFonts w:ascii="Calibri" w:eastAsia="Calibri" w:hAnsi="Calibri"/>
          <w:sz w:val="24"/>
          <w:szCs w:val="24"/>
        </w:rPr>
        <w:t>school failure at 16</w:t>
      </w:r>
      <w:r>
        <w:rPr>
          <w:rFonts w:ascii="Calibri" w:eastAsia="Calibri" w:hAnsi="Calibri"/>
          <w:sz w:val="24"/>
          <w:szCs w:val="24"/>
        </w:rPr>
        <w:t xml:space="preserve">, and encouraged the focus group members to sustain engagement in FE provision. </w:t>
      </w:r>
      <w:r w:rsidRPr="00F77214">
        <w:rPr>
          <w:rFonts w:ascii="Calibri" w:eastAsia="Calibri" w:hAnsi="Calibri"/>
          <w:bCs/>
          <w:sz w:val="24"/>
          <w:szCs w:val="24"/>
        </w:rPr>
        <w:t xml:space="preserve">10 out </w:t>
      </w:r>
      <w:r w:rsidR="00F915E3">
        <w:rPr>
          <w:rFonts w:ascii="Calibri" w:eastAsia="Calibri" w:hAnsi="Calibri"/>
          <w:bCs/>
          <w:sz w:val="24"/>
          <w:szCs w:val="24"/>
        </w:rPr>
        <w:t xml:space="preserve">of </w:t>
      </w:r>
      <w:r w:rsidRPr="00F77214">
        <w:rPr>
          <w:rFonts w:ascii="Calibri" w:eastAsia="Calibri" w:hAnsi="Calibri"/>
          <w:bCs/>
          <w:sz w:val="24"/>
          <w:szCs w:val="24"/>
        </w:rPr>
        <w:t>13 participants</w:t>
      </w:r>
      <w:r>
        <w:rPr>
          <w:rFonts w:ascii="Calibri" w:eastAsia="Calibri" w:hAnsi="Calibri"/>
          <w:bCs/>
          <w:sz w:val="24"/>
          <w:szCs w:val="24"/>
        </w:rPr>
        <w:t xml:space="preserve"> had</w:t>
      </w:r>
      <w:r w:rsidRPr="00F77214">
        <w:rPr>
          <w:rFonts w:ascii="Calibri" w:eastAsia="Calibri" w:hAnsi="Calibri"/>
          <w:bCs/>
          <w:sz w:val="24"/>
          <w:szCs w:val="24"/>
        </w:rPr>
        <w:t xml:space="preserve"> been out of school before they were recruited to 16-18 NEET </w:t>
      </w:r>
      <w:r>
        <w:rPr>
          <w:rFonts w:ascii="Calibri" w:eastAsia="Calibri" w:hAnsi="Calibri"/>
          <w:bCs/>
          <w:sz w:val="24"/>
          <w:szCs w:val="24"/>
        </w:rPr>
        <w:t xml:space="preserve">programmes; these ten participants acknowledged that they had experienced school failure, and viewed joining a </w:t>
      </w:r>
      <w:r w:rsidR="00F915E3">
        <w:rPr>
          <w:rFonts w:ascii="Calibri" w:eastAsia="Calibri" w:hAnsi="Calibri"/>
          <w:bCs/>
          <w:sz w:val="24"/>
          <w:szCs w:val="24"/>
        </w:rPr>
        <w:t>c</w:t>
      </w:r>
      <w:r>
        <w:rPr>
          <w:rFonts w:ascii="Calibri" w:eastAsia="Calibri" w:hAnsi="Calibri"/>
          <w:bCs/>
          <w:sz w:val="24"/>
          <w:szCs w:val="24"/>
        </w:rPr>
        <w:t xml:space="preserve">ollege course as being a ‘second chance’ </w:t>
      </w:r>
      <w:r w:rsidRPr="00612FBA">
        <w:rPr>
          <w:rFonts w:ascii="Calibri" w:eastAsia="Calibri" w:hAnsi="Calibri"/>
          <w:bCs/>
          <w:sz w:val="24"/>
          <w:szCs w:val="24"/>
        </w:rPr>
        <w:t xml:space="preserve">(Appendix 19). </w:t>
      </w:r>
      <w:r w:rsidRPr="00F519A6">
        <w:rPr>
          <w:rFonts w:ascii="Calibri" w:eastAsia="Calibri" w:hAnsi="Calibri"/>
          <w:bCs/>
          <w:sz w:val="24"/>
          <w:szCs w:val="24"/>
        </w:rPr>
        <w:t xml:space="preserve">These findings confirm </w:t>
      </w:r>
      <w:r>
        <w:rPr>
          <w:rFonts w:ascii="Calibri" w:eastAsia="Calibri" w:hAnsi="Calibri"/>
          <w:bCs/>
          <w:sz w:val="24"/>
          <w:szCs w:val="24"/>
        </w:rPr>
        <w:t xml:space="preserve">those of Pring </w:t>
      </w:r>
      <w:r w:rsidRPr="00A72100">
        <w:rPr>
          <w:rFonts w:ascii="Calibri" w:eastAsia="Calibri" w:hAnsi="Calibri"/>
          <w:bCs/>
          <w:sz w:val="24"/>
          <w:szCs w:val="24"/>
        </w:rPr>
        <w:t>et al</w:t>
      </w:r>
      <w:r w:rsidR="0044116E">
        <w:rPr>
          <w:rFonts w:ascii="Calibri" w:eastAsia="Calibri" w:hAnsi="Calibri"/>
          <w:bCs/>
          <w:sz w:val="24"/>
          <w:szCs w:val="24"/>
        </w:rPr>
        <w:t>. (2009</w:t>
      </w:r>
      <w:r>
        <w:rPr>
          <w:rFonts w:ascii="Calibri" w:eastAsia="Calibri" w:hAnsi="Calibri"/>
          <w:bCs/>
          <w:sz w:val="24"/>
          <w:szCs w:val="24"/>
        </w:rPr>
        <w:t xml:space="preserve">) and </w:t>
      </w:r>
      <w:r w:rsidRPr="00F519A6">
        <w:rPr>
          <w:rFonts w:ascii="Calibri" w:eastAsia="Calibri" w:hAnsi="Calibri"/>
          <w:bCs/>
          <w:sz w:val="24"/>
          <w:szCs w:val="24"/>
        </w:rPr>
        <w:t>a</w:t>
      </w:r>
      <w:r w:rsidRPr="00F519A6">
        <w:rPr>
          <w:rFonts w:ascii="Calibri" w:eastAsia="Calibri" w:hAnsi="Calibri"/>
          <w:sz w:val="24"/>
          <w:szCs w:val="24"/>
        </w:rPr>
        <w:t xml:space="preserve"> Government Committee Report (House of </w:t>
      </w:r>
      <w:r>
        <w:rPr>
          <w:rFonts w:ascii="Calibri" w:eastAsia="Calibri" w:hAnsi="Calibri"/>
          <w:sz w:val="24"/>
          <w:szCs w:val="24"/>
        </w:rPr>
        <w:t>Commons, 2010) which identify</w:t>
      </w:r>
      <w:r w:rsidRPr="00F519A6">
        <w:rPr>
          <w:rFonts w:ascii="Calibri" w:eastAsia="Calibri" w:hAnsi="Calibri"/>
          <w:sz w:val="24"/>
          <w:szCs w:val="24"/>
        </w:rPr>
        <w:t xml:space="preserve"> school failure as one of the key reasons for 16-18 NEET non-engagement.</w:t>
      </w:r>
      <w:r>
        <w:rPr>
          <w:rFonts w:ascii="Calibri" w:eastAsia="Calibri" w:hAnsi="Calibri"/>
          <w:sz w:val="24"/>
          <w:szCs w:val="24"/>
        </w:rPr>
        <w:t xml:space="preserve"> </w:t>
      </w:r>
      <w:r>
        <w:rPr>
          <w:rFonts w:ascii="Calibri" w:eastAsia="Calibri" w:hAnsi="Calibri"/>
          <w:bCs/>
          <w:sz w:val="24"/>
          <w:szCs w:val="24"/>
        </w:rPr>
        <w:t>Four out of five members of</w:t>
      </w:r>
      <w:r w:rsidRPr="00F77214">
        <w:rPr>
          <w:rFonts w:ascii="Calibri" w:eastAsia="Calibri" w:hAnsi="Calibri"/>
          <w:bCs/>
          <w:sz w:val="24"/>
          <w:szCs w:val="24"/>
        </w:rPr>
        <w:t xml:space="preserve"> group</w:t>
      </w:r>
      <w:r>
        <w:rPr>
          <w:rFonts w:ascii="Calibri" w:eastAsia="Calibri" w:hAnsi="Calibri"/>
          <w:bCs/>
          <w:sz w:val="24"/>
          <w:szCs w:val="24"/>
        </w:rPr>
        <w:t xml:space="preserve"> M</w:t>
      </w:r>
      <w:r w:rsidRPr="00F77214">
        <w:rPr>
          <w:rFonts w:ascii="Calibri" w:eastAsia="Calibri" w:hAnsi="Calibri"/>
          <w:bCs/>
          <w:sz w:val="24"/>
          <w:szCs w:val="24"/>
        </w:rPr>
        <w:t xml:space="preserve"> had been </w:t>
      </w:r>
      <w:r>
        <w:rPr>
          <w:rFonts w:ascii="Calibri" w:eastAsia="Calibri" w:hAnsi="Calibri"/>
          <w:bCs/>
          <w:sz w:val="24"/>
          <w:szCs w:val="24"/>
        </w:rPr>
        <w:t>‘</w:t>
      </w:r>
      <w:r w:rsidRPr="00F77214">
        <w:rPr>
          <w:rFonts w:ascii="Calibri" w:eastAsia="Calibri" w:hAnsi="Calibri"/>
          <w:bCs/>
          <w:sz w:val="24"/>
          <w:szCs w:val="24"/>
        </w:rPr>
        <w:t>out of school</w:t>
      </w:r>
      <w:r>
        <w:rPr>
          <w:rFonts w:ascii="Calibri" w:eastAsia="Calibri" w:hAnsi="Calibri"/>
          <w:bCs/>
          <w:sz w:val="24"/>
          <w:szCs w:val="24"/>
        </w:rPr>
        <w:t>’ (Diane is</w:t>
      </w:r>
      <w:r w:rsidRPr="00F77214">
        <w:rPr>
          <w:rFonts w:ascii="Calibri" w:eastAsia="Calibri" w:hAnsi="Calibri"/>
          <w:bCs/>
          <w:sz w:val="24"/>
          <w:szCs w:val="24"/>
        </w:rPr>
        <w:t xml:space="preserve"> a single parent</w:t>
      </w:r>
      <w:r w:rsidR="001B11AA">
        <w:rPr>
          <w:rFonts w:ascii="Calibri" w:eastAsia="Calibri" w:hAnsi="Calibri"/>
          <w:bCs/>
          <w:sz w:val="24"/>
          <w:szCs w:val="24"/>
        </w:rPr>
        <w:t xml:space="preserve"> and</w:t>
      </w:r>
      <w:r>
        <w:rPr>
          <w:rFonts w:ascii="Calibri" w:eastAsia="Calibri" w:hAnsi="Calibri"/>
          <w:bCs/>
          <w:sz w:val="24"/>
          <w:szCs w:val="24"/>
        </w:rPr>
        <w:t xml:space="preserve"> </w:t>
      </w:r>
      <w:r w:rsidRPr="00F77214">
        <w:rPr>
          <w:rFonts w:ascii="Calibri" w:eastAsia="Calibri" w:hAnsi="Calibri"/>
          <w:bCs/>
          <w:sz w:val="24"/>
          <w:szCs w:val="24"/>
        </w:rPr>
        <w:t>Jed, Kai and Vena</w:t>
      </w:r>
      <w:r>
        <w:rPr>
          <w:rFonts w:ascii="Calibri" w:eastAsia="Calibri" w:hAnsi="Calibri"/>
          <w:bCs/>
          <w:sz w:val="24"/>
          <w:szCs w:val="24"/>
        </w:rPr>
        <w:t xml:space="preserve"> </w:t>
      </w:r>
      <w:r w:rsidRPr="00F77214">
        <w:rPr>
          <w:rFonts w:ascii="Calibri" w:eastAsia="Calibri" w:hAnsi="Calibri"/>
          <w:bCs/>
          <w:sz w:val="24"/>
          <w:szCs w:val="24"/>
        </w:rPr>
        <w:t>were b</w:t>
      </w:r>
      <w:r>
        <w:rPr>
          <w:rFonts w:ascii="Calibri" w:eastAsia="Calibri" w:hAnsi="Calibri"/>
          <w:bCs/>
          <w:sz w:val="24"/>
          <w:szCs w:val="24"/>
        </w:rPr>
        <w:t>ored at school). Two</w:t>
      </w:r>
      <w:r w:rsidRPr="00F77214">
        <w:rPr>
          <w:rFonts w:ascii="Calibri" w:eastAsia="Calibri" w:hAnsi="Calibri"/>
          <w:bCs/>
          <w:sz w:val="24"/>
          <w:szCs w:val="24"/>
        </w:rPr>
        <w:t xml:space="preserve"> </w:t>
      </w:r>
      <w:r>
        <w:rPr>
          <w:rFonts w:ascii="Calibri" w:eastAsia="Calibri" w:hAnsi="Calibri"/>
          <w:bCs/>
          <w:sz w:val="24"/>
          <w:szCs w:val="24"/>
        </w:rPr>
        <w:t>out of three</w:t>
      </w:r>
      <w:r w:rsidRPr="00F77214">
        <w:rPr>
          <w:rFonts w:ascii="Calibri" w:eastAsia="Calibri" w:hAnsi="Calibri"/>
          <w:bCs/>
          <w:sz w:val="24"/>
          <w:szCs w:val="24"/>
        </w:rPr>
        <w:t xml:space="preserve"> members of group </w:t>
      </w:r>
      <w:r>
        <w:rPr>
          <w:rFonts w:ascii="Calibri" w:eastAsia="Calibri" w:hAnsi="Calibri"/>
          <w:bCs/>
          <w:sz w:val="24"/>
          <w:szCs w:val="24"/>
        </w:rPr>
        <w:t xml:space="preserve">N </w:t>
      </w:r>
      <w:r w:rsidRPr="00F77214">
        <w:rPr>
          <w:rFonts w:ascii="Calibri" w:eastAsia="Calibri" w:hAnsi="Calibri"/>
          <w:bCs/>
          <w:sz w:val="24"/>
          <w:szCs w:val="24"/>
        </w:rPr>
        <w:t xml:space="preserve">had </w:t>
      </w:r>
      <w:r>
        <w:rPr>
          <w:rFonts w:ascii="Calibri" w:eastAsia="Calibri" w:hAnsi="Calibri"/>
          <w:bCs/>
          <w:sz w:val="24"/>
          <w:szCs w:val="24"/>
        </w:rPr>
        <w:t xml:space="preserve">also </w:t>
      </w:r>
      <w:r w:rsidRPr="00F77214">
        <w:rPr>
          <w:rFonts w:ascii="Calibri" w:eastAsia="Calibri" w:hAnsi="Calibri"/>
          <w:bCs/>
          <w:sz w:val="24"/>
          <w:szCs w:val="24"/>
        </w:rPr>
        <w:t>been out of school</w:t>
      </w:r>
      <w:r>
        <w:rPr>
          <w:rFonts w:ascii="Calibri" w:eastAsia="Calibri" w:hAnsi="Calibri"/>
          <w:bCs/>
          <w:sz w:val="24"/>
          <w:szCs w:val="24"/>
        </w:rPr>
        <w:t xml:space="preserve"> </w:t>
      </w:r>
      <w:r w:rsidRPr="00F77214">
        <w:rPr>
          <w:rFonts w:ascii="Calibri" w:eastAsia="Calibri" w:hAnsi="Calibri"/>
          <w:bCs/>
          <w:sz w:val="24"/>
          <w:szCs w:val="24"/>
        </w:rPr>
        <w:t>a</w:t>
      </w:r>
      <w:r>
        <w:rPr>
          <w:rFonts w:ascii="Calibri" w:eastAsia="Calibri" w:hAnsi="Calibri"/>
          <w:bCs/>
          <w:sz w:val="24"/>
          <w:szCs w:val="24"/>
        </w:rPr>
        <w:t xml:space="preserve">nd the whole group identified with </w:t>
      </w:r>
      <w:r w:rsidRPr="00F77214">
        <w:rPr>
          <w:rFonts w:ascii="Calibri" w:eastAsia="Calibri" w:hAnsi="Calibri"/>
          <w:bCs/>
          <w:sz w:val="24"/>
          <w:szCs w:val="24"/>
        </w:rPr>
        <w:t>the following view:</w:t>
      </w:r>
    </w:p>
    <w:p w14:paraId="00C413B2" w14:textId="77777777" w:rsidR="00F229FF" w:rsidRPr="00F519A6" w:rsidRDefault="00F229FF" w:rsidP="00F229FF">
      <w:pPr>
        <w:shd w:val="clear" w:color="auto" w:fill="FFFFFF"/>
        <w:spacing w:before="100" w:beforeAutospacing="1" w:after="100" w:afterAutospacing="1" w:line="360" w:lineRule="auto"/>
        <w:jc w:val="both"/>
        <w:rPr>
          <w:rFonts w:ascii="Calibri" w:eastAsia="Calibri" w:hAnsi="Calibri"/>
          <w:sz w:val="24"/>
          <w:szCs w:val="24"/>
        </w:rPr>
      </w:pPr>
    </w:p>
    <w:p w14:paraId="7D34481C" w14:textId="77777777" w:rsidR="00F229FF" w:rsidRPr="00B8390D" w:rsidRDefault="00F229FF" w:rsidP="00F229FF">
      <w:pPr>
        <w:shd w:val="clear" w:color="auto" w:fill="FFFFFF"/>
        <w:spacing w:before="100" w:beforeAutospacing="1" w:after="100" w:afterAutospacing="1" w:line="240" w:lineRule="auto"/>
        <w:ind w:left="720"/>
        <w:jc w:val="both"/>
        <w:rPr>
          <w:rFonts w:ascii="Calibri" w:eastAsia="Calibri" w:hAnsi="Calibri"/>
          <w:sz w:val="24"/>
          <w:szCs w:val="24"/>
        </w:rPr>
      </w:pPr>
      <w:r w:rsidRPr="00F77214">
        <w:rPr>
          <w:rFonts w:ascii="Calibri" w:hAnsi="Calibri" w:cs="Tahoma"/>
          <w:sz w:val="24"/>
          <w:szCs w:val="24"/>
        </w:rPr>
        <w:t>I felt that I had failed at school and I was worried about do</w:t>
      </w:r>
      <w:r>
        <w:rPr>
          <w:rFonts w:ascii="Calibri" w:hAnsi="Calibri" w:cs="Tahoma"/>
          <w:sz w:val="24"/>
          <w:szCs w:val="24"/>
        </w:rPr>
        <w:t>ing nothing</w:t>
      </w:r>
      <w:r w:rsidR="0044116E">
        <w:rPr>
          <w:rFonts w:ascii="Calibri" w:hAnsi="Calibri" w:cs="Tahoma"/>
          <w:sz w:val="24"/>
          <w:szCs w:val="24"/>
        </w:rPr>
        <w:t>,</w:t>
      </w:r>
      <w:r>
        <w:rPr>
          <w:rFonts w:ascii="Calibri" w:hAnsi="Calibri" w:cs="Tahoma"/>
          <w:sz w:val="24"/>
          <w:szCs w:val="24"/>
        </w:rPr>
        <w:t xml:space="preserve"> just </w:t>
      </w:r>
      <w:r w:rsidRPr="00F77214">
        <w:rPr>
          <w:rFonts w:ascii="Calibri" w:hAnsi="Calibri" w:cs="Tahoma"/>
          <w:sz w:val="24"/>
          <w:szCs w:val="24"/>
        </w:rPr>
        <w:t>hanging out w</w:t>
      </w:r>
      <w:r>
        <w:rPr>
          <w:rFonts w:ascii="Calibri" w:hAnsi="Calibri" w:cs="Tahoma"/>
          <w:sz w:val="24"/>
          <w:szCs w:val="24"/>
        </w:rPr>
        <w:t>ith friends</w:t>
      </w:r>
      <w:r w:rsidRPr="00F77214">
        <w:rPr>
          <w:rFonts w:ascii="Calibri" w:hAnsi="Calibri" w:cs="Tahoma"/>
          <w:sz w:val="24"/>
          <w:szCs w:val="24"/>
        </w:rPr>
        <w:t>.</w:t>
      </w:r>
      <w:r>
        <w:rPr>
          <w:rFonts w:ascii="Calibri" w:hAnsi="Calibri" w:cs="Tahoma"/>
          <w:sz w:val="24"/>
          <w:szCs w:val="24"/>
        </w:rPr>
        <w:t xml:space="preserve"> College felt just right, the atmosphere was relaxed and different to school. I have really enjoyed my programme at college because I did not attend school much. </w:t>
      </w:r>
      <w:r w:rsidRPr="00F77214">
        <w:rPr>
          <w:rFonts w:ascii="Calibri" w:hAnsi="Calibri" w:cs="Tahoma"/>
          <w:sz w:val="24"/>
          <w:szCs w:val="24"/>
        </w:rPr>
        <w:t>(Laura</w:t>
      </w:r>
      <w:r>
        <w:rPr>
          <w:rFonts w:ascii="Calibri" w:hAnsi="Calibri" w:cs="Tahoma"/>
          <w:sz w:val="24"/>
          <w:szCs w:val="24"/>
        </w:rPr>
        <w:t>)</w:t>
      </w:r>
    </w:p>
    <w:p w14:paraId="59BF6012" w14:textId="77777777" w:rsidR="00F229FF" w:rsidRPr="00F77214" w:rsidRDefault="00F229FF" w:rsidP="00F229FF">
      <w:pPr>
        <w:shd w:val="clear" w:color="auto" w:fill="FFFFFF"/>
        <w:spacing w:before="100" w:beforeAutospacing="1" w:after="100" w:afterAutospacing="1"/>
        <w:ind w:right="-806"/>
        <w:rPr>
          <w:rFonts w:ascii="Calibri" w:hAnsi="Calibri" w:cs="Tahoma"/>
          <w:sz w:val="24"/>
          <w:szCs w:val="24"/>
        </w:rPr>
      </w:pPr>
    </w:p>
    <w:p w14:paraId="1DD56856" w14:textId="77777777" w:rsidR="00F229FF" w:rsidRDefault="00F229FF" w:rsidP="00F229FF">
      <w:pPr>
        <w:shd w:val="clear" w:color="auto" w:fill="FFFFFF"/>
        <w:spacing w:before="100" w:beforeAutospacing="1" w:after="100" w:afterAutospacing="1" w:line="360" w:lineRule="auto"/>
        <w:jc w:val="both"/>
        <w:rPr>
          <w:rFonts w:ascii="Calibri" w:eastAsia="Calibri" w:hAnsi="Calibri"/>
          <w:bCs/>
          <w:sz w:val="24"/>
          <w:szCs w:val="24"/>
        </w:rPr>
      </w:pPr>
      <w:r w:rsidRPr="00B30B2A">
        <w:rPr>
          <w:rFonts w:ascii="Calibri" w:eastAsia="Calibri" w:hAnsi="Calibri"/>
          <w:sz w:val="24"/>
          <w:szCs w:val="24"/>
        </w:rPr>
        <w:lastRenderedPageBreak/>
        <w:t xml:space="preserve">All </w:t>
      </w:r>
      <w:r w:rsidRPr="00B30B2A">
        <w:rPr>
          <w:rFonts w:ascii="Calibri" w:eastAsia="Calibri" w:hAnsi="Calibri"/>
          <w:bCs/>
          <w:sz w:val="24"/>
          <w:szCs w:val="24"/>
        </w:rPr>
        <w:t xml:space="preserve">13 </w:t>
      </w:r>
      <w:r>
        <w:rPr>
          <w:rFonts w:ascii="Calibri" w:eastAsia="Calibri" w:hAnsi="Calibri"/>
          <w:bCs/>
          <w:sz w:val="24"/>
          <w:szCs w:val="24"/>
        </w:rPr>
        <w:t>group participants believe that they now have</w:t>
      </w:r>
      <w:r w:rsidRPr="00B30B2A">
        <w:rPr>
          <w:rFonts w:ascii="Calibri" w:eastAsia="Calibri" w:hAnsi="Calibri"/>
          <w:bCs/>
          <w:sz w:val="24"/>
          <w:szCs w:val="24"/>
        </w:rPr>
        <w:t xml:space="preserve"> the possibility of get</w:t>
      </w:r>
      <w:r>
        <w:rPr>
          <w:rFonts w:ascii="Calibri" w:eastAsia="Calibri" w:hAnsi="Calibri"/>
          <w:bCs/>
          <w:sz w:val="24"/>
          <w:szCs w:val="24"/>
        </w:rPr>
        <w:t>ting a ‘proper job’ in the long-</w:t>
      </w:r>
      <w:r w:rsidRPr="00B30B2A">
        <w:rPr>
          <w:rFonts w:ascii="Calibri" w:eastAsia="Calibri" w:hAnsi="Calibri"/>
          <w:bCs/>
          <w:sz w:val="24"/>
          <w:szCs w:val="24"/>
        </w:rPr>
        <w:t xml:space="preserve">term or progressing to a higher level </w:t>
      </w:r>
      <w:r>
        <w:rPr>
          <w:rFonts w:ascii="Calibri" w:eastAsia="Calibri" w:hAnsi="Calibri"/>
          <w:bCs/>
          <w:sz w:val="24"/>
          <w:szCs w:val="24"/>
        </w:rPr>
        <w:t>of education or training. They felt that gaining long-term employment is</w:t>
      </w:r>
      <w:r w:rsidRPr="00B30B2A">
        <w:rPr>
          <w:rFonts w:ascii="Calibri" w:eastAsia="Calibri" w:hAnsi="Calibri"/>
          <w:bCs/>
          <w:sz w:val="24"/>
          <w:szCs w:val="24"/>
        </w:rPr>
        <w:t xml:space="preserve"> a key factor which motivated them to join t</w:t>
      </w:r>
      <w:r>
        <w:rPr>
          <w:rFonts w:ascii="Calibri" w:eastAsia="Calibri" w:hAnsi="Calibri"/>
          <w:bCs/>
          <w:sz w:val="24"/>
          <w:szCs w:val="24"/>
        </w:rPr>
        <w:t xml:space="preserve">heir NEET </w:t>
      </w:r>
      <w:r w:rsidRPr="00C356F6">
        <w:rPr>
          <w:rFonts w:ascii="Calibri" w:eastAsia="Calibri" w:hAnsi="Calibri"/>
          <w:bCs/>
          <w:sz w:val="24"/>
          <w:szCs w:val="24"/>
        </w:rPr>
        <w:t xml:space="preserve">programme </w:t>
      </w:r>
      <w:r w:rsidRPr="00612FBA">
        <w:rPr>
          <w:rFonts w:ascii="Calibri" w:eastAsia="Calibri" w:hAnsi="Calibri"/>
          <w:bCs/>
          <w:sz w:val="24"/>
          <w:szCs w:val="24"/>
        </w:rPr>
        <w:t>(Appendix 19).</w:t>
      </w:r>
      <w:r w:rsidRPr="00612FBA">
        <w:rPr>
          <w:rFonts w:ascii="Calibri" w:hAnsi="Calibri" w:cs="Tahoma"/>
          <w:sz w:val="24"/>
          <w:szCs w:val="24"/>
        </w:rPr>
        <w:t xml:space="preserve"> </w:t>
      </w:r>
      <w:r w:rsidRPr="00C356F6">
        <w:rPr>
          <w:rFonts w:ascii="Calibri" w:hAnsi="Calibri" w:cs="Tahoma"/>
          <w:sz w:val="24"/>
          <w:szCs w:val="24"/>
        </w:rPr>
        <w:t xml:space="preserve">All </w:t>
      </w:r>
      <w:r>
        <w:rPr>
          <w:rFonts w:ascii="Calibri" w:hAnsi="Calibri" w:cs="Tahoma"/>
          <w:sz w:val="24"/>
          <w:szCs w:val="24"/>
        </w:rPr>
        <w:t xml:space="preserve">members of groups M and N agree that the interest and support of their </w:t>
      </w:r>
      <w:r w:rsidRPr="00CE3AFA">
        <w:rPr>
          <w:rFonts w:ascii="Calibri" w:hAnsi="Calibri" w:cs="Tahoma"/>
          <w:sz w:val="24"/>
          <w:szCs w:val="24"/>
        </w:rPr>
        <w:t>college tutors helped them to maintain their engagement during their college prog</w:t>
      </w:r>
      <w:r>
        <w:rPr>
          <w:rFonts w:ascii="Calibri" w:hAnsi="Calibri" w:cs="Tahoma"/>
          <w:sz w:val="24"/>
          <w:szCs w:val="24"/>
        </w:rPr>
        <w:t>ramme, and they believe that this has</w:t>
      </w:r>
      <w:r w:rsidRPr="00B30B2A">
        <w:rPr>
          <w:rFonts w:ascii="Calibri" w:hAnsi="Calibri" w:cs="Tahoma"/>
          <w:sz w:val="24"/>
          <w:szCs w:val="24"/>
        </w:rPr>
        <w:t xml:space="preserve"> made a real differe</w:t>
      </w:r>
      <w:r>
        <w:rPr>
          <w:rFonts w:ascii="Calibri" w:hAnsi="Calibri" w:cs="Tahoma"/>
          <w:sz w:val="24"/>
          <w:szCs w:val="24"/>
        </w:rPr>
        <w:t>nce to their learning. There i</w:t>
      </w:r>
      <w:r w:rsidRPr="00B30B2A">
        <w:rPr>
          <w:rFonts w:ascii="Calibri" w:hAnsi="Calibri" w:cs="Tahoma"/>
          <w:sz w:val="24"/>
          <w:szCs w:val="24"/>
        </w:rPr>
        <w:t>s agreement</w:t>
      </w:r>
      <w:r>
        <w:rPr>
          <w:rFonts w:ascii="Calibri" w:hAnsi="Calibri" w:cs="Tahoma"/>
          <w:sz w:val="24"/>
          <w:szCs w:val="24"/>
        </w:rPr>
        <w:t xml:space="preserve"> by all members of group N that: “The c</w:t>
      </w:r>
      <w:r w:rsidRPr="00B30B2A">
        <w:rPr>
          <w:rFonts w:ascii="Calibri" w:hAnsi="Calibri" w:cs="Tahoma"/>
          <w:sz w:val="24"/>
          <w:szCs w:val="24"/>
        </w:rPr>
        <w:t xml:space="preserve">ollege staff treat you like adults </w:t>
      </w:r>
      <w:r w:rsidR="00E963A7">
        <w:rPr>
          <w:rFonts w:ascii="Calibri" w:hAnsi="Calibri" w:cs="Tahoma"/>
          <w:sz w:val="24"/>
          <w:szCs w:val="24"/>
        </w:rPr>
        <w:t xml:space="preserve">and </w:t>
      </w:r>
      <w:r w:rsidRPr="00B30B2A">
        <w:rPr>
          <w:rFonts w:ascii="Calibri" w:eastAsia="Calibri" w:hAnsi="Calibri"/>
          <w:bCs/>
          <w:sz w:val="24"/>
          <w:szCs w:val="24"/>
        </w:rPr>
        <w:t>we have been given a lot of</w:t>
      </w:r>
      <w:r>
        <w:rPr>
          <w:rFonts w:ascii="Calibri" w:eastAsia="Calibri" w:hAnsi="Calibri"/>
          <w:bCs/>
          <w:sz w:val="24"/>
          <w:szCs w:val="24"/>
        </w:rPr>
        <w:t xml:space="preserve"> attention by tutors and </w:t>
      </w:r>
      <w:r w:rsidRPr="00B30B2A">
        <w:rPr>
          <w:rFonts w:ascii="Calibri" w:eastAsia="Calibri" w:hAnsi="Calibri"/>
          <w:bCs/>
          <w:sz w:val="24"/>
          <w:szCs w:val="24"/>
        </w:rPr>
        <w:t>people cared about wha</w:t>
      </w:r>
      <w:r>
        <w:rPr>
          <w:rFonts w:ascii="Calibri" w:eastAsia="Calibri" w:hAnsi="Calibri"/>
          <w:bCs/>
          <w:sz w:val="24"/>
          <w:szCs w:val="24"/>
        </w:rPr>
        <w:t xml:space="preserve">t we did.” (Alicia). </w:t>
      </w:r>
      <w:r w:rsidRPr="00B30B2A">
        <w:rPr>
          <w:rFonts w:ascii="Calibri" w:eastAsia="Calibri" w:hAnsi="Calibri"/>
          <w:sz w:val="24"/>
          <w:szCs w:val="24"/>
        </w:rPr>
        <w:t xml:space="preserve">The majority of </w:t>
      </w:r>
      <w:r>
        <w:rPr>
          <w:rFonts w:ascii="Calibri" w:eastAsia="Calibri" w:hAnsi="Calibri"/>
          <w:sz w:val="24"/>
          <w:szCs w:val="24"/>
        </w:rPr>
        <w:t xml:space="preserve">participants felt </w:t>
      </w:r>
      <w:r w:rsidRPr="00B30B2A">
        <w:rPr>
          <w:rFonts w:ascii="Calibri" w:eastAsia="Calibri" w:hAnsi="Calibri"/>
          <w:sz w:val="24"/>
          <w:szCs w:val="24"/>
        </w:rPr>
        <w:t>that it took</w:t>
      </w:r>
      <w:r>
        <w:rPr>
          <w:rFonts w:ascii="Calibri" w:eastAsia="Calibri" w:hAnsi="Calibri"/>
          <w:sz w:val="24"/>
          <w:szCs w:val="24"/>
        </w:rPr>
        <w:t xml:space="preserve"> a lot of effort to join their </w:t>
      </w:r>
      <w:r w:rsidRPr="00CE3AFA">
        <w:rPr>
          <w:rFonts w:ascii="Calibri" w:eastAsia="Calibri" w:hAnsi="Calibri"/>
          <w:sz w:val="24"/>
          <w:szCs w:val="24"/>
        </w:rPr>
        <w:t>co</w:t>
      </w:r>
      <w:r w:rsidRPr="00B30B2A">
        <w:rPr>
          <w:rFonts w:ascii="Calibri" w:eastAsia="Calibri" w:hAnsi="Calibri"/>
          <w:sz w:val="24"/>
          <w:szCs w:val="24"/>
        </w:rPr>
        <w:t>llege,</w:t>
      </w:r>
      <w:r w:rsidRPr="00B30B2A">
        <w:rPr>
          <w:rFonts w:ascii="Calibri" w:eastAsia="Calibri" w:hAnsi="Calibri"/>
          <w:bCs/>
          <w:sz w:val="24"/>
          <w:szCs w:val="24"/>
        </w:rPr>
        <w:t xml:space="preserve"> but they found their interview to be informal, </w:t>
      </w:r>
      <w:r>
        <w:rPr>
          <w:rFonts w:ascii="Calibri" w:eastAsia="Calibri" w:hAnsi="Calibri"/>
          <w:bCs/>
          <w:sz w:val="24"/>
          <w:szCs w:val="24"/>
        </w:rPr>
        <w:t xml:space="preserve">with warm and welcoming staff. </w:t>
      </w:r>
      <w:r w:rsidRPr="00B30B2A">
        <w:rPr>
          <w:rFonts w:ascii="Calibri" w:eastAsia="Calibri" w:hAnsi="Calibri"/>
          <w:sz w:val="24"/>
          <w:szCs w:val="24"/>
        </w:rPr>
        <w:t>A</w:t>
      </w:r>
      <w:r w:rsidRPr="00B30B2A">
        <w:rPr>
          <w:rFonts w:ascii="Calibri" w:eastAsia="Calibri" w:hAnsi="Calibri"/>
          <w:bCs/>
          <w:sz w:val="24"/>
          <w:szCs w:val="24"/>
        </w:rPr>
        <w:t>ll mem</w:t>
      </w:r>
      <w:r>
        <w:rPr>
          <w:rFonts w:ascii="Calibri" w:eastAsia="Calibri" w:hAnsi="Calibri"/>
          <w:bCs/>
          <w:sz w:val="24"/>
          <w:szCs w:val="24"/>
        </w:rPr>
        <w:t>bers of group N agreed</w:t>
      </w:r>
      <w:r w:rsidRPr="00B30B2A">
        <w:rPr>
          <w:rFonts w:ascii="Calibri" w:eastAsia="Calibri" w:hAnsi="Calibri"/>
          <w:bCs/>
          <w:sz w:val="24"/>
          <w:szCs w:val="24"/>
        </w:rPr>
        <w:t xml:space="preserve"> </w:t>
      </w:r>
      <w:r>
        <w:rPr>
          <w:rFonts w:ascii="Calibri" w:eastAsia="Calibri" w:hAnsi="Calibri"/>
          <w:bCs/>
          <w:sz w:val="24"/>
          <w:szCs w:val="24"/>
        </w:rPr>
        <w:t>with Maria that their course was well explained during their</w:t>
      </w:r>
      <w:r w:rsidRPr="00B30B2A">
        <w:rPr>
          <w:rFonts w:ascii="Calibri" w:eastAsia="Calibri" w:hAnsi="Calibri"/>
          <w:bCs/>
          <w:sz w:val="24"/>
          <w:szCs w:val="24"/>
        </w:rPr>
        <w:t xml:space="preserve"> interview</w:t>
      </w:r>
      <w:r>
        <w:rPr>
          <w:rFonts w:ascii="Calibri" w:eastAsia="Calibri" w:hAnsi="Calibri"/>
          <w:bCs/>
          <w:sz w:val="24"/>
          <w:szCs w:val="24"/>
        </w:rPr>
        <w:t>s,</w:t>
      </w:r>
      <w:r w:rsidRPr="00B30B2A">
        <w:rPr>
          <w:rFonts w:ascii="Calibri" w:eastAsia="Calibri" w:hAnsi="Calibri"/>
          <w:bCs/>
          <w:sz w:val="24"/>
          <w:szCs w:val="24"/>
        </w:rPr>
        <w:t xml:space="preserve"> and that</w:t>
      </w:r>
      <w:r w:rsidRPr="00CC323C">
        <w:rPr>
          <w:rFonts w:ascii="Calibri" w:eastAsia="Calibri" w:hAnsi="Calibri"/>
          <w:bCs/>
          <w:sz w:val="24"/>
          <w:szCs w:val="24"/>
        </w:rPr>
        <w:t>:</w:t>
      </w:r>
    </w:p>
    <w:p w14:paraId="1F105DE5" w14:textId="77777777" w:rsidR="000B0285" w:rsidRPr="00CC323C" w:rsidRDefault="000B0285" w:rsidP="00F229FF">
      <w:pPr>
        <w:shd w:val="clear" w:color="auto" w:fill="FFFFFF"/>
        <w:spacing w:before="100" w:beforeAutospacing="1" w:after="100" w:afterAutospacing="1" w:line="360" w:lineRule="auto"/>
        <w:jc w:val="both"/>
        <w:rPr>
          <w:rFonts w:ascii="Calibri" w:hAnsi="Calibri" w:cs="Tahoma"/>
          <w:sz w:val="24"/>
          <w:szCs w:val="24"/>
        </w:rPr>
      </w:pPr>
    </w:p>
    <w:p w14:paraId="51EEEBF0" w14:textId="77777777" w:rsidR="00F229FF" w:rsidRDefault="00F229FF" w:rsidP="00F229FF">
      <w:pPr>
        <w:shd w:val="clear" w:color="auto" w:fill="FFFFFF"/>
        <w:spacing w:before="100" w:beforeAutospacing="1" w:after="100" w:afterAutospacing="1" w:line="240" w:lineRule="auto"/>
        <w:ind w:left="720"/>
        <w:jc w:val="both"/>
        <w:rPr>
          <w:rFonts w:ascii="Calibri" w:eastAsia="Calibri" w:hAnsi="Calibri"/>
          <w:bCs/>
          <w:sz w:val="24"/>
          <w:szCs w:val="24"/>
        </w:rPr>
      </w:pPr>
      <w:r>
        <w:rPr>
          <w:rFonts w:ascii="Calibri" w:eastAsia="Calibri" w:hAnsi="Calibri"/>
          <w:bCs/>
          <w:sz w:val="24"/>
          <w:szCs w:val="24"/>
        </w:rPr>
        <w:t>E</w:t>
      </w:r>
      <w:r w:rsidRPr="00006365">
        <w:rPr>
          <w:rFonts w:ascii="Calibri" w:eastAsia="Calibri" w:hAnsi="Calibri"/>
          <w:bCs/>
          <w:sz w:val="24"/>
          <w:szCs w:val="24"/>
        </w:rPr>
        <w:t>xampl</w:t>
      </w:r>
      <w:r>
        <w:rPr>
          <w:rFonts w:ascii="Calibri" w:eastAsia="Calibri" w:hAnsi="Calibri"/>
          <w:bCs/>
          <w:sz w:val="24"/>
          <w:szCs w:val="24"/>
        </w:rPr>
        <w:t xml:space="preserve">es were provided about what past </w:t>
      </w:r>
      <w:r w:rsidRPr="00006365">
        <w:rPr>
          <w:rFonts w:ascii="Calibri" w:eastAsia="Calibri" w:hAnsi="Calibri"/>
          <w:bCs/>
          <w:sz w:val="24"/>
          <w:szCs w:val="24"/>
        </w:rPr>
        <w:t>students ha</w:t>
      </w:r>
      <w:r>
        <w:rPr>
          <w:rFonts w:ascii="Calibri" w:eastAsia="Calibri" w:hAnsi="Calibri"/>
          <w:bCs/>
          <w:sz w:val="24"/>
          <w:szCs w:val="24"/>
        </w:rPr>
        <w:t>d done after they had completed their 16-18</w:t>
      </w:r>
      <w:r w:rsidRPr="00006365">
        <w:rPr>
          <w:rFonts w:ascii="Calibri" w:eastAsia="Calibri" w:hAnsi="Calibri"/>
          <w:bCs/>
          <w:sz w:val="24"/>
          <w:szCs w:val="24"/>
        </w:rPr>
        <w:t xml:space="preserve"> NEET course</w:t>
      </w:r>
      <w:r>
        <w:rPr>
          <w:rFonts w:ascii="Calibri" w:eastAsia="Calibri" w:hAnsi="Calibri"/>
          <w:bCs/>
          <w:sz w:val="24"/>
          <w:szCs w:val="24"/>
        </w:rPr>
        <w:t xml:space="preserve">; it just made me think: this is something that I could do and it helped me join the course and stay at college. </w:t>
      </w:r>
      <w:r w:rsidRPr="00714BB3">
        <w:rPr>
          <w:rFonts w:ascii="Calibri" w:eastAsia="Calibri" w:hAnsi="Calibri"/>
          <w:bCs/>
          <w:sz w:val="24"/>
          <w:szCs w:val="24"/>
        </w:rPr>
        <w:t>(Maria)</w:t>
      </w:r>
    </w:p>
    <w:p w14:paraId="55DE368B" w14:textId="77777777" w:rsidR="000B0285" w:rsidRDefault="000B0285" w:rsidP="000B0285">
      <w:pPr>
        <w:shd w:val="clear" w:color="auto" w:fill="FFFFFF"/>
        <w:spacing w:before="100" w:beforeAutospacing="1" w:after="100" w:afterAutospacing="1" w:line="240" w:lineRule="auto"/>
        <w:jc w:val="both"/>
        <w:rPr>
          <w:rFonts w:ascii="Calibri" w:eastAsia="Calibri" w:hAnsi="Calibri"/>
          <w:bCs/>
          <w:sz w:val="24"/>
          <w:szCs w:val="24"/>
        </w:rPr>
      </w:pPr>
    </w:p>
    <w:p w14:paraId="48DF62F7" w14:textId="77777777" w:rsidR="00F229FF" w:rsidRDefault="00F229FF" w:rsidP="00F229FF">
      <w:pPr>
        <w:shd w:val="clear" w:color="auto" w:fill="FFFFFF"/>
        <w:spacing w:before="100" w:beforeAutospacing="1" w:after="100" w:afterAutospacing="1" w:line="360" w:lineRule="auto"/>
        <w:jc w:val="both"/>
        <w:rPr>
          <w:rFonts w:ascii="Calibri" w:eastAsia="Calibri" w:hAnsi="Calibri"/>
          <w:bCs/>
          <w:sz w:val="24"/>
          <w:szCs w:val="24"/>
        </w:rPr>
      </w:pPr>
      <w:r>
        <w:rPr>
          <w:rFonts w:ascii="Calibri" w:eastAsia="Calibri" w:hAnsi="Calibri"/>
          <w:bCs/>
          <w:sz w:val="24"/>
          <w:szCs w:val="24"/>
        </w:rPr>
        <w:t>There was a consensus that these examples gave participants</w:t>
      </w:r>
      <w:r w:rsidRPr="00006365">
        <w:rPr>
          <w:rFonts w:ascii="Calibri" w:eastAsia="Calibri" w:hAnsi="Calibri"/>
          <w:bCs/>
          <w:sz w:val="24"/>
          <w:szCs w:val="24"/>
        </w:rPr>
        <w:t xml:space="preserve"> ambition or hope (as</w:t>
      </w:r>
      <w:r>
        <w:rPr>
          <w:rFonts w:ascii="Calibri" w:eastAsia="Calibri" w:hAnsi="Calibri"/>
          <w:bCs/>
          <w:sz w:val="24"/>
          <w:szCs w:val="24"/>
        </w:rPr>
        <w:t xml:space="preserve"> school failures) that they</w:t>
      </w:r>
      <w:r w:rsidRPr="00006365">
        <w:rPr>
          <w:rFonts w:ascii="Calibri" w:eastAsia="Calibri" w:hAnsi="Calibri"/>
          <w:bCs/>
          <w:sz w:val="24"/>
          <w:szCs w:val="24"/>
        </w:rPr>
        <w:t xml:space="preserve"> could achieve and progress in F</w:t>
      </w:r>
      <w:r>
        <w:rPr>
          <w:rFonts w:ascii="Calibri" w:eastAsia="Calibri" w:hAnsi="Calibri"/>
          <w:bCs/>
          <w:sz w:val="24"/>
          <w:szCs w:val="24"/>
        </w:rPr>
        <w:t xml:space="preserve">E. This </w:t>
      </w:r>
      <w:r w:rsidRPr="008A43ED">
        <w:rPr>
          <w:rFonts w:ascii="Calibri" w:eastAsia="Calibri" w:hAnsi="Calibri"/>
          <w:bCs/>
          <w:sz w:val="24"/>
          <w:szCs w:val="24"/>
        </w:rPr>
        <w:t>aspirational aspect</w:t>
      </w:r>
      <w:r>
        <w:rPr>
          <w:rFonts w:ascii="Calibri" w:eastAsia="Calibri" w:hAnsi="Calibri"/>
          <w:bCs/>
          <w:sz w:val="24"/>
          <w:szCs w:val="24"/>
        </w:rPr>
        <w:t xml:space="preserve"> is</w:t>
      </w:r>
      <w:r w:rsidRPr="00006365">
        <w:rPr>
          <w:rFonts w:ascii="Calibri" w:eastAsia="Calibri" w:hAnsi="Calibri"/>
          <w:bCs/>
          <w:sz w:val="24"/>
          <w:szCs w:val="24"/>
        </w:rPr>
        <w:t xml:space="preserve"> resonant with views expressed by </w:t>
      </w:r>
      <w:r>
        <w:rPr>
          <w:rFonts w:ascii="Calibri" w:eastAsia="Calibri" w:hAnsi="Calibri"/>
          <w:bCs/>
          <w:sz w:val="24"/>
          <w:szCs w:val="24"/>
        </w:rPr>
        <w:t xml:space="preserve">members of group M. </w:t>
      </w:r>
      <w:r w:rsidRPr="00006365">
        <w:rPr>
          <w:rFonts w:ascii="Calibri" w:eastAsia="Calibri" w:hAnsi="Calibri"/>
          <w:bCs/>
          <w:sz w:val="24"/>
          <w:szCs w:val="24"/>
        </w:rPr>
        <w:t>For example</w:t>
      </w:r>
      <w:r>
        <w:rPr>
          <w:rFonts w:ascii="Calibri" w:eastAsia="Calibri" w:hAnsi="Calibri"/>
          <w:bCs/>
          <w:sz w:val="24"/>
          <w:szCs w:val="24"/>
        </w:rPr>
        <w:t>, Dianne</w:t>
      </w:r>
      <w:r w:rsidRPr="00006365">
        <w:rPr>
          <w:rFonts w:ascii="Calibri" w:eastAsia="Calibri" w:hAnsi="Calibri"/>
          <w:bCs/>
          <w:sz w:val="24"/>
          <w:szCs w:val="24"/>
        </w:rPr>
        <w:t>:</w:t>
      </w:r>
    </w:p>
    <w:p w14:paraId="3CE469DC" w14:textId="77777777" w:rsidR="00F229FF" w:rsidRDefault="00F229FF" w:rsidP="00F229FF">
      <w:pPr>
        <w:shd w:val="clear" w:color="auto" w:fill="FFFFFF"/>
        <w:spacing w:before="100" w:beforeAutospacing="1" w:after="100" w:afterAutospacing="1" w:line="360" w:lineRule="auto"/>
        <w:jc w:val="both"/>
        <w:rPr>
          <w:rFonts w:ascii="Calibri" w:eastAsia="Calibri" w:hAnsi="Calibri"/>
          <w:bCs/>
          <w:sz w:val="24"/>
          <w:szCs w:val="24"/>
        </w:rPr>
      </w:pPr>
    </w:p>
    <w:p w14:paraId="21BDE561" w14:textId="77777777" w:rsidR="00F229FF" w:rsidRDefault="00F229FF" w:rsidP="00F229FF">
      <w:pPr>
        <w:shd w:val="clear" w:color="auto" w:fill="FFFFFF"/>
        <w:spacing w:before="100" w:beforeAutospacing="1" w:line="240" w:lineRule="auto"/>
        <w:ind w:left="720"/>
        <w:jc w:val="both"/>
        <w:rPr>
          <w:rFonts w:ascii="Calibri" w:eastAsia="Calibri" w:hAnsi="Calibri"/>
          <w:sz w:val="24"/>
          <w:szCs w:val="24"/>
        </w:rPr>
      </w:pPr>
      <w:r w:rsidRPr="00006365">
        <w:rPr>
          <w:rFonts w:ascii="Calibri" w:eastAsia="Calibri" w:hAnsi="Calibri"/>
          <w:sz w:val="24"/>
          <w:szCs w:val="24"/>
        </w:rPr>
        <w:t>I came here because I wanted a better future because I fell pregnant</w:t>
      </w:r>
      <w:r>
        <w:rPr>
          <w:rFonts w:ascii="Calibri" w:eastAsia="Calibri" w:hAnsi="Calibri"/>
          <w:sz w:val="24"/>
          <w:szCs w:val="24"/>
        </w:rPr>
        <w:t xml:space="preserve">. I thought that coming to college </w:t>
      </w:r>
      <w:r w:rsidRPr="00006365">
        <w:rPr>
          <w:rFonts w:ascii="Calibri" w:eastAsia="Calibri" w:hAnsi="Calibri"/>
          <w:sz w:val="24"/>
          <w:szCs w:val="24"/>
        </w:rPr>
        <w:t>would help me make a new start</w:t>
      </w:r>
      <w:r>
        <w:rPr>
          <w:rFonts w:ascii="Calibri" w:eastAsia="Calibri" w:hAnsi="Calibri"/>
          <w:sz w:val="24"/>
          <w:szCs w:val="24"/>
        </w:rPr>
        <w:t>,</w:t>
      </w:r>
      <w:r w:rsidRPr="00006365">
        <w:rPr>
          <w:rFonts w:ascii="Calibri" w:eastAsia="Calibri" w:hAnsi="Calibri"/>
          <w:sz w:val="24"/>
          <w:szCs w:val="24"/>
        </w:rPr>
        <w:t xml:space="preserve"> by do</w:t>
      </w:r>
      <w:r>
        <w:rPr>
          <w:rFonts w:ascii="Calibri" w:eastAsia="Calibri" w:hAnsi="Calibri"/>
          <w:sz w:val="24"/>
          <w:szCs w:val="24"/>
        </w:rPr>
        <w:t>ing</w:t>
      </w:r>
      <w:r w:rsidRPr="00006365">
        <w:rPr>
          <w:rFonts w:ascii="Calibri" w:eastAsia="Calibri" w:hAnsi="Calibri"/>
          <w:sz w:val="24"/>
          <w:szCs w:val="24"/>
        </w:rPr>
        <w:t xml:space="preserve"> studies all over again and do</w:t>
      </w:r>
      <w:r>
        <w:rPr>
          <w:rFonts w:ascii="Calibri" w:eastAsia="Calibri" w:hAnsi="Calibri"/>
          <w:sz w:val="24"/>
          <w:szCs w:val="24"/>
        </w:rPr>
        <w:t>ing</w:t>
      </w:r>
      <w:r w:rsidRPr="00006365">
        <w:rPr>
          <w:rFonts w:ascii="Calibri" w:eastAsia="Calibri" w:hAnsi="Calibri"/>
          <w:sz w:val="24"/>
          <w:szCs w:val="24"/>
        </w:rPr>
        <w:t xml:space="preserve"> better</w:t>
      </w:r>
      <w:r>
        <w:rPr>
          <w:rFonts w:ascii="Calibri" w:eastAsia="Calibri" w:hAnsi="Calibri"/>
          <w:sz w:val="24"/>
          <w:szCs w:val="24"/>
        </w:rPr>
        <w:t>, now I have a baby.</w:t>
      </w:r>
    </w:p>
    <w:p w14:paraId="0D158685" w14:textId="77777777" w:rsidR="00F229FF" w:rsidRDefault="00F229FF" w:rsidP="00F229FF">
      <w:pPr>
        <w:shd w:val="clear" w:color="auto" w:fill="FFFFFF"/>
        <w:spacing w:before="100" w:beforeAutospacing="1" w:line="240" w:lineRule="auto"/>
        <w:jc w:val="both"/>
        <w:rPr>
          <w:rFonts w:ascii="Calibri" w:eastAsia="Calibri" w:hAnsi="Calibri"/>
          <w:sz w:val="24"/>
          <w:szCs w:val="24"/>
        </w:rPr>
      </w:pPr>
    </w:p>
    <w:p w14:paraId="0DD64C59" w14:textId="77777777" w:rsidR="00F229FF" w:rsidRDefault="00F229FF" w:rsidP="00580B0C">
      <w:pPr>
        <w:shd w:val="clear" w:color="auto" w:fill="FFFFFF"/>
        <w:spacing w:after="0" w:line="360" w:lineRule="auto"/>
        <w:jc w:val="both"/>
        <w:rPr>
          <w:rFonts w:ascii="Calibri" w:eastAsia="Calibri" w:hAnsi="Calibri"/>
          <w:sz w:val="24"/>
          <w:szCs w:val="24"/>
        </w:rPr>
      </w:pPr>
      <w:r w:rsidRPr="00CE3AFA">
        <w:rPr>
          <w:rFonts w:ascii="Calibri" w:eastAsia="Calibri" w:hAnsi="Calibri"/>
          <w:sz w:val="24"/>
          <w:szCs w:val="24"/>
        </w:rPr>
        <w:t>Find</w:t>
      </w:r>
      <w:r>
        <w:rPr>
          <w:rFonts w:ascii="Calibri" w:eastAsia="Calibri" w:hAnsi="Calibri"/>
          <w:sz w:val="24"/>
          <w:szCs w:val="24"/>
        </w:rPr>
        <w:t>ings from the focus group discussions support views expressed by senior managers, such as Dick, Lyn and Jim</w:t>
      </w:r>
      <w:r w:rsidR="00F915E3">
        <w:rPr>
          <w:rFonts w:ascii="Calibri" w:eastAsia="Calibri" w:hAnsi="Calibri"/>
          <w:sz w:val="24"/>
          <w:szCs w:val="24"/>
        </w:rPr>
        <w:t>,</w:t>
      </w:r>
      <w:r>
        <w:rPr>
          <w:rFonts w:ascii="Calibri" w:eastAsia="Calibri" w:hAnsi="Calibri"/>
          <w:sz w:val="24"/>
          <w:szCs w:val="24"/>
        </w:rPr>
        <w:t xml:space="preserve"> who emphasise</w:t>
      </w:r>
      <w:r w:rsidRPr="00E3319C">
        <w:rPr>
          <w:rFonts w:ascii="Calibri" w:eastAsia="Calibri" w:hAnsi="Calibri"/>
          <w:sz w:val="24"/>
          <w:szCs w:val="24"/>
        </w:rPr>
        <w:t xml:space="preserve"> the crucial role of FE in providing a nurturing </w:t>
      </w:r>
      <w:r>
        <w:rPr>
          <w:rFonts w:ascii="Calibri" w:eastAsia="Calibri" w:hAnsi="Calibri"/>
          <w:sz w:val="24"/>
          <w:szCs w:val="24"/>
        </w:rPr>
        <w:t>environment with ‘a lot of wrap-</w:t>
      </w:r>
      <w:r w:rsidRPr="00E3319C">
        <w:rPr>
          <w:rFonts w:ascii="Calibri" w:eastAsia="Calibri" w:hAnsi="Calibri"/>
          <w:sz w:val="24"/>
          <w:szCs w:val="24"/>
        </w:rPr>
        <w:t xml:space="preserve">around pastoral support’ for NEET learners. </w:t>
      </w:r>
      <w:r>
        <w:rPr>
          <w:rFonts w:ascii="Calibri" w:eastAsia="Calibri" w:hAnsi="Calibri"/>
          <w:sz w:val="24"/>
          <w:szCs w:val="24"/>
        </w:rPr>
        <w:t>R</w:t>
      </w:r>
      <w:r w:rsidRPr="00E3319C">
        <w:rPr>
          <w:rFonts w:ascii="Calibri" w:eastAsia="Calibri" w:hAnsi="Calibri"/>
          <w:sz w:val="24"/>
          <w:szCs w:val="24"/>
        </w:rPr>
        <w:t>esearch by the IES (DfE, 2010a)</w:t>
      </w:r>
      <w:r>
        <w:rPr>
          <w:rFonts w:ascii="Calibri" w:eastAsia="Calibri" w:hAnsi="Calibri"/>
          <w:sz w:val="24"/>
          <w:szCs w:val="24"/>
        </w:rPr>
        <w:t xml:space="preserve"> and Robertson (2016)</w:t>
      </w:r>
      <w:r w:rsidRPr="00E3319C">
        <w:rPr>
          <w:rFonts w:ascii="Calibri" w:eastAsia="Calibri" w:hAnsi="Calibri"/>
          <w:sz w:val="24"/>
          <w:szCs w:val="24"/>
        </w:rPr>
        <w:t xml:space="preserve"> </w:t>
      </w:r>
      <w:r>
        <w:rPr>
          <w:rFonts w:ascii="Calibri" w:eastAsia="Calibri" w:hAnsi="Calibri"/>
          <w:sz w:val="24"/>
          <w:szCs w:val="24"/>
        </w:rPr>
        <w:t xml:space="preserve">also </w:t>
      </w:r>
      <w:r w:rsidRPr="00E3319C">
        <w:rPr>
          <w:rFonts w:ascii="Calibri" w:eastAsia="Calibri" w:hAnsi="Calibri"/>
          <w:sz w:val="24"/>
          <w:szCs w:val="24"/>
        </w:rPr>
        <w:t xml:space="preserve">suggests the value of </w:t>
      </w:r>
      <w:r>
        <w:rPr>
          <w:rFonts w:ascii="Calibri" w:eastAsia="Calibri" w:hAnsi="Calibri"/>
          <w:sz w:val="24"/>
          <w:szCs w:val="24"/>
        </w:rPr>
        <w:t xml:space="preserve">personal skills development, confidence building and </w:t>
      </w:r>
      <w:r w:rsidRPr="00E3319C">
        <w:rPr>
          <w:rFonts w:ascii="Calibri" w:eastAsia="Calibri" w:hAnsi="Calibri"/>
          <w:sz w:val="24"/>
          <w:szCs w:val="24"/>
        </w:rPr>
        <w:t xml:space="preserve">pastoral support </w:t>
      </w:r>
      <w:r w:rsidRPr="00E3319C">
        <w:rPr>
          <w:rFonts w:ascii="Calibri" w:eastAsia="Calibri" w:hAnsi="Calibri"/>
          <w:sz w:val="24"/>
          <w:szCs w:val="24"/>
        </w:rPr>
        <w:lastRenderedPageBreak/>
        <w:t>for 16-18 NEET engagement</w:t>
      </w:r>
      <w:r>
        <w:rPr>
          <w:rFonts w:ascii="Calibri" w:eastAsia="Calibri" w:hAnsi="Calibri"/>
          <w:sz w:val="24"/>
          <w:szCs w:val="24"/>
        </w:rPr>
        <w:t>.</w:t>
      </w:r>
      <w:r w:rsidR="0044116E">
        <w:rPr>
          <w:rFonts w:ascii="Calibri" w:eastAsia="Calibri" w:hAnsi="Calibri"/>
          <w:sz w:val="24"/>
          <w:szCs w:val="24"/>
        </w:rPr>
        <w:t xml:space="preserve"> This data </w:t>
      </w:r>
      <w:r w:rsidRPr="00713453">
        <w:rPr>
          <w:rFonts w:ascii="Calibri" w:eastAsia="Calibri" w:hAnsi="Calibri"/>
          <w:sz w:val="24"/>
          <w:szCs w:val="24"/>
        </w:rPr>
        <w:t>affirm</w:t>
      </w:r>
      <w:r w:rsidR="0044116E">
        <w:rPr>
          <w:rFonts w:ascii="Calibri" w:eastAsia="Calibri" w:hAnsi="Calibri"/>
          <w:sz w:val="24"/>
          <w:szCs w:val="24"/>
        </w:rPr>
        <w:t>s</w:t>
      </w:r>
      <w:r w:rsidRPr="00713453">
        <w:rPr>
          <w:rFonts w:ascii="Calibri" w:eastAsia="Calibri" w:hAnsi="Calibri"/>
          <w:sz w:val="24"/>
          <w:szCs w:val="24"/>
        </w:rPr>
        <w:t xml:space="preserve"> the </w:t>
      </w:r>
      <w:r w:rsidRPr="00CE3AFA">
        <w:rPr>
          <w:rFonts w:ascii="Calibri" w:eastAsia="Calibri" w:hAnsi="Calibri"/>
          <w:sz w:val="24"/>
          <w:szCs w:val="24"/>
        </w:rPr>
        <w:t>findings b</w:t>
      </w:r>
      <w:r w:rsidRPr="00713453">
        <w:rPr>
          <w:rFonts w:ascii="Calibri" w:eastAsia="Calibri" w:hAnsi="Calibri"/>
          <w:sz w:val="24"/>
          <w:szCs w:val="24"/>
        </w:rPr>
        <w:t>y NfER (2012), which maintain that self-belief is an essentia</w:t>
      </w:r>
      <w:r>
        <w:rPr>
          <w:rFonts w:ascii="Calibri" w:eastAsia="Calibri" w:hAnsi="Calibri"/>
          <w:sz w:val="24"/>
          <w:szCs w:val="24"/>
        </w:rPr>
        <w:t xml:space="preserve">l element for NEET curriculum. </w:t>
      </w:r>
      <w:r w:rsidRPr="0044116E">
        <w:rPr>
          <w:rFonts w:ascii="Calibri" w:eastAsia="Calibri" w:hAnsi="Calibri"/>
          <w:sz w:val="24"/>
          <w:szCs w:val="24"/>
        </w:rPr>
        <w:t xml:space="preserve">They </w:t>
      </w:r>
      <w:r w:rsidR="001611D8" w:rsidRPr="0044116E">
        <w:rPr>
          <w:rFonts w:ascii="Calibri" w:eastAsia="Calibri" w:hAnsi="Calibri"/>
          <w:sz w:val="24"/>
          <w:szCs w:val="24"/>
        </w:rPr>
        <w:t>are</w:t>
      </w:r>
      <w:r w:rsidRPr="0044116E">
        <w:rPr>
          <w:rFonts w:ascii="Calibri" w:eastAsia="Calibri" w:hAnsi="Calibri"/>
          <w:sz w:val="24"/>
          <w:szCs w:val="24"/>
        </w:rPr>
        <w:t xml:space="preserve"> congruent with the arguments of Reay, David and Ball (2005) and Oliver and Kettley (2010) who suggest that proactive teacher behaviours facilitate the agency of students.</w:t>
      </w:r>
    </w:p>
    <w:p w14:paraId="713BB65D" w14:textId="77777777" w:rsidR="00F229FF" w:rsidRDefault="00F229FF" w:rsidP="00580B0C">
      <w:pPr>
        <w:shd w:val="clear" w:color="auto" w:fill="FFFFFF"/>
        <w:spacing w:after="0" w:line="360" w:lineRule="auto"/>
        <w:jc w:val="both"/>
        <w:rPr>
          <w:rFonts w:ascii="Calibri" w:eastAsia="Calibri" w:hAnsi="Calibri"/>
          <w:sz w:val="24"/>
          <w:szCs w:val="24"/>
        </w:rPr>
      </w:pPr>
    </w:p>
    <w:p w14:paraId="1AD00B4B" w14:textId="77777777" w:rsidR="00F229FF" w:rsidRDefault="00F229FF" w:rsidP="00580B0C">
      <w:pPr>
        <w:shd w:val="clear" w:color="auto" w:fill="FFFFFF"/>
        <w:spacing w:after="0" w:line="360" w:lineRule="auto"/>
        <w:jc w:val="both"/>
        <w:rPr>
          <w:rFonts w:ascii="Calibri" w:eastAsia="Calibri" w:hAnsi="Calibri"/>
          <w:sz w:val="24"/>
          <w:szCs w:val="24"/>
        </w:rPr>
      </w:pPr>
    </w:p>
    <w:p w14:paraId="3A4DF950" w14:textId="77777777" w:rsidR="00F229FF" w:rsidRPr="00D51B14" w:rsidRDefault="00F229FF" w:rsidP="00F229FF">
      <w:pPr>
        <w:rPr>
          <w:rFonts w:ascii="Calibri" w:hAnsi="Calibri"/>
          <w:b/>
          <w:i/>
          <w:sz w:val="28"/>
          <w:szCs w:val="28"/>
        </w:rPr>
      </w:pPr>
      <w:r>
        <w:rPr>
          <w:rFonts w:ascii="Calibri" w:hAnsi="Calibri"/>
          <w:b/>
          <w:sz w:val="28"/>
          <w:szCs w:val="28"/>
        </w:rPr>
        <w:t>4.3</w:t>
      </w:r>
      <w:r w:rsidRPr="0082150F">
        <w:rPr>
          <w:rFonts w:ascii="Calibri" w:hAnsi="Calibri"/>
          <w:b/>
          <w:sz w:val="28"/>
          <w:szCs w:val="28"/>
        </w:rPr>
        <w:t xml:space="preserve"> </w:t>
      </w:r>
      <w:r>
        <w:rPr>
          <w:rFonts w:ascii="Calibri" w:hAnsi="Calibri"/>
          <w:b/>
          <w:i/>
          <w:sz w:val="28"/>
          <w:szCs w:val="28"/>
        </w:rPr>
        <w:t xml:space="preserve">Success </w:t>
      </w:r>
      <w:r w:rsidR="009F4140">
        <w:rPr>
          <w:rFonts w:ascii="Calibri" w:hAnsi="Calibri"/>
          <w:b/>
          <w:i/>
          <w:sz w:val="28"/>
          <w:szCs w:val="28"/>
        </w:rPr>
        <w:t>f</w:t>
      </w:r>
      <w:r w:rsidRPr="00A63308">
        <w:rPr>
          <w:rFonts w:ascii="Calibri" w:hAnsi="Calibri"/>
          <w:b/>
          <w:i/>
          <w:sz w:val="28"/>
          <w:szCs w:val="28"/>
        </w:rPr>
        <w:t>actors and</w:t>
      </w:r>
      <w:r>
        <w:rPr>
          <w:rFonts w:ascii="Calibri" w:hAnsi="Calibri"/>
          <w:b/>
          <w:i/>
          <w:sz w:val="28"/>
          <w:szCs w:val="28"/>
        </w:rPr>
        <w:t xml:space="preserve"> </w:t>
      </w:r>
      <w:r w:rsidR="009F4140">
        <w:rPr>
          <w:rFonts w:ascii="Calibri" w:hAnsi="Calibri"/>
          <w:b/>
          <w:i/>
          <w:sz w:val="28"/>
          <w:szCs w:val="28"/>
        </w:rPr>
        <w:t>e</w:t>
      </w:r>
      <w:r>
        <w:rPr>
          <w:rFonts w:ascii="Calibri" w:hAnsi="Calibri"/>
          <w:b/>
          <w:i/>
          <w:sz w:val="28"/>
          <w:szCs w:val="28"/>
        </w:rPr>
        <w:t>ngagement</w:t>
      </w:r>
      <w:r w:rsidRPr="00A63308">
        <w:rPr>
          <w:rFonts w:ascii="Calibri" w:hAnsi="Calibri"/>
          <w:b/>
          <w:i/>
          <w:sz w:val="28"/>
          <w:szCs w:val="28"/>
        </w:rPr>
        <w:t xml:space="preserve"> </w:t>
      </w:r>
    </w:p>
    <w:p w14:paraId="5C624D53" w14:textId="77777777" w:rsidR="00F229FF" w:rsidRPr="00E54D60" w:rsidRDefault="00F229FF" w:rsidP="00F229FF">
      <w:pPr>
        <w:rPr>
          <w:rFonts w:ascii="Calibri" w:hAnsi="Calibri"/>
          <w:b/>
          <w:sz w:val="24"/>
          <w:szCs w:val="24"/>
        </w:rPr>
      </w:pPr>
    </w:p>
    <w:p w14:paraId="423D4C22" w14:textId="77777777" w:rsidR="00F229FF" w:rsidRPr="00FA4143" w:rsidRDefault="00F229FF" w:rsidP="00580B0C">
      <w:pPr>
        <w:spacing w:after="0" w:line="360" w:lineRule="auto"/>
        <w:rPr>
          <w:rFonts w:ascii="Calibri" w:hAnsi="Calibri"/>
          <w:b/>
          <w:sz w:val="24"/>
          <w:szCs w:val="24"/>
        </w:rPr>
      </w:pPr>
      <w:r w:rsidRPr="00FA4143">
        <w:rPr>
          <w:rFonts w:ascii="Calibri" w:hAnsi="Calibri"/>
          <w:b/>
          <w:bCs/>
          <w:sz w:val="24"/>
          <w:szCs w:val="24"/>
        </w:rPr>
        <w:t xml:space="preserve">4.3.1 </w:t>
      </w:r>
      <w:r w:rsidRPr="00FA4143">
        <w:rPr>
          <w:rFonts w:ascii="Calibri" w:hAnsi="Calibri"/>
          <w:b/>
          <w:bCs/>
          <w:i/>
          <w:sz w:val="24"/>
          <w:szCs w:val="24"/>
        </w:rPr>
        <w:t>Success rates</w:t>
      </w:r>
    </w:p>
    <w:p w14:paraId="449E8C2B" w14:textId="77777777" w:rsidR="00F229FF" w:rsidRDefault="00F229FF" w:rsidP="00F229FF">
      <w:pPr>
        <w:spacing w:line="360" w:lineRule="auto"/>
        <w:jc w:val="both"/>
        <w:rPr>
          <w:rFonts w:ascii="Calibri" w:hAnsi="Calibri"/>
          <w:noProof/>
          <w:sz w:val="24"/>
          <w:szCs w:val="24"/>
        </w:rPr>
      </w:pPr>
      <w:r>
        <w:rPr>
          <w:rFonts w:ascii="Calibri" w:hAnsi="Calibri"/>
          <w:bCs/>
          <w:color w:val="000000"/>
          <w:sz w:val="24"/>
          <w:szCs w:val="24"/>
        </w:rPr>
        <w:t>The</w:t>
      </w:r>
      <w:r w:rsidRPr="00B30B2A">
        <w:rPr>
          <w:rFonts w:ascii="Calibri" w:hAnsi="Calibri"/>
          <w:bCs/>
          <w:color w:val="000000"/>
          <w:sz w:val="24"/>
          <w:szCs w:val="24"/>
        </w:rPr>
        <w:t xml:space="preserve"> completion of the survey question about success rates</w:t>
      </w:r>
      <w:r>
        <w:rPr>
          <w:rFonts w:ascii="Calibri" w:hAnsi="Calibri"/>
          <w:bCs/>
          <w:color w:val="000000"/>
          <w:sz w:val="24"/>
          <w:szCs w:val="24"/>
        </w:rPr>
        <w:t xml:space="preserve"> is low</w:t>
      </w:r>
      <w:r w:rsidRPr="00B30B2A">
        <w:rPr>
          <w:rFonts w:ascii="Calibri" w:hAnsi="Calibri"/>
          <w:bCs/>
          <w:color w:val="000000"/>
          <w:sz w:val="24"/>
          <w:szCs w:val="24"/>
        </w:rPr>
        <w:t>,</w:t>
      </w:r>
      <w:r>
        <w:rPr>
          <w:rFonts w:ascii="Calibri" w:hAnsi="Calibri"/>
          <w:bCs/>
          <w:color w:val="000000"/>
          <w:sz w:val="24"/>
          <w:szCs w:val="24"/>
        </w:rPr>
        <w:t xml:space="preserve"> </w:t>
      </w:r>
      <w:r w:rsidRPr="00B30B2A">
        <w:rPr>
          <w:rFonts w:ascii="Calibri" w:hAnsi="Calibri"/>
          <w:bCs/>
          <w:color w:val="000000"/>
          <w:sz w:val="24"/>
          <w:szCs w:val="24"/>
        </w:rPr>
        <w:t xml:space="preserve">with </w:t>
      </w:r>
      <w:r>
        <w:rPr>
          <w:rFonts w:ascii="Calibri" w:hAnsi="Calibri"/>
          <w:noProof/>
          <w:sz w:val="24"/>
          <w:szCs w:val="24"/>
        </w:rPr>
        <w:t>75%-</w:t>
      </w:r>
      <w:r w:rsidRPr="00B30B2A">
        <w:rPr>
          <w:rFonts w:ascii="Calibri" w:hAnsi="Calibri"/>
          <w:noProof/>
          <w:sz w:val="24"/>
          <w:szCs w:val="24"/>
        </w:rPr>
        <w:t>80% completion for both categories</w:t>
      </w:r>
      <w:r>
        <w:rPr>
          <w:rFonts w:ascii="Calibri" w:hAnsi="Calibri"/>
          <w:noProof/>
          <w:sz w:val="24"/>
          <w:szCs w:val="24"/>
        </w:rPr>
        <w:t xml:space="preserve"> of provision (s</w:t>
      </w:r>
      <w:r w:rsidR="0044116E">
        <w:rPr>
          <w:rFonts w:ascii="Calibri" w:hAnsi="Calibri"/>
          <w:noProof/>
          <w:sz w:val="24"/>
          <w:szCs w:val="24"/>
        </w:rPr>
        <w:t>pecialist and general). Figure 4</w:t>
      </w:r>
      <w:r>
        <w:rPr>
          <w:rFonts w:ascii="Calibri" w:hAnsi="Calibri"/>
          <w:noProof/>
          <w:sz w:val="24"/>
          <w:szCs w:val="24"/>
        </w:rPr>
        <w:t xml:space="preserve"> shows that most </w:t>
      </w:r>
      <w:r w:rsidRPr="00CE3AFA">
        <w:rPr>
          <w:rFonts w:ascii="Calibri" w:hAnsi="Calibri"/>
          <w:noProof/>
          <w:sz w:val="24"/>
          <w:szCs w:val="24"/>
        </w:rPr>
        <w:t>colleges had lower success rates in 2013-2014 than in 2012-2013 for specialist provision, with all but one college below</w:t>
      </w:r>
      <w:r w:rsidRPr="00B30B2A">
        <w:rPr>
          <w:rFonts w:ascii="Calibri" w:hAnsi="Calibri"/>
          <w:noProof/>
          <w:sz w:val="24"/>
          <w:szCs w:val="24"/>
        </w:rPr>
        <w:t xml:space="preserve"> the national (assumption Level 1) success rate benchmark of 77.9% (</w:t>
      </w:r>
      <w:r>
        <w:rPr>
          <w:rFonts w:ascii="Calibri" w:hAnsi="Calibri"/>
          <w:bCs/>
          <w:sz w:val="24"/>
          <w:szCs w:val="24"/>
        </w:rPr>
        <w:t>SfA, 2015a</w:t>
      </w:r>
      <w:r>
        <w:rPr>
          <w:rFonts w:ascii="Calibri" w:hAnsi="Calibri"/>
          <w:noProof/>
          <w:sz w:val="24"/>
          <w:szCs w:val="24"/>
        </w:rPr>
        <w:t>)</w:t>
      </w:r>
      <w:r w:rsidRPr="00B30B2A">
        <w:rPr>
          <w:rFonts w:ascii="Calibri" w:hAnsi="Calibri"/>
          <w:noProof/>
          <w:sz w:val="24"/>
          <w:szCs w:val="24"/>
        </w:rPr>
        <w:t>.</w:t>
      </w:r>
      <w:r w:rsidRPr="00B30B2A">
        <w:rPr>
          <w:rStyle w:val="FootnoteReference"/>
          <w:rFonts w:ascii="Calibri" w:hAnsi="Calibri"/>
          <w:noProof/>
          <w:sz w:val="24"/>
          <w:szCs w:val="24"/>
        </w:rPr>
        <w:footnoteReference w:id="73"/>
      </w:r>
      <w:r>
        <w:rPr>
          <w:rFonts w:ascii="Calibri" w:hAnsi="Calibri"/>
          <w:noProof/>
          <w:sz w:val="24"/>
          <w:szCs w:val="24"/>
        </w:rPr>
        <w:t xml:space="preserve"> The success rates for general provision (assumption Levels 1-3) are also low compared to national benchmarks of 77.9% to 84.3%. The success rates for </w:t>
      </w:r>
      <w:r w:rsidRPr="00CE3AFA">
        <w:rPr>
          <w:rFonts w:ascii="Calibri" w:hAnsi="Calibri"/>
          <w:noProof/>
          <w:sz w:val="24"/>
          <w:szCs w:val="24"/>
        </w:rPr>
        <w:t>college A are between 65% and 66%, which is significantly below national benchmarks. Only college C</w:t>
      </w:r>
      <w:r>
        <w:rPr>
          <w:rFonts w:ascii="Calibri" w:hAnsi="Calibri"/>
          <w:noProof/>
          <w:sz w:val="24"/>
          <w:szCs w:val="24"/>
        </w:rPr>
        <w:t xml:space="preserve"> records outstanding success rates above national benchmarks, at 90%-</w:t>
      </w:r>
      <w:r w:rsidRPr="00EC275A">
        <w:rPr>
          <w:rFonts w:ascii="Calibri" w:hAnsi="Calibri"/>
          <w:noProof/>
          <w:sz w:val="24"/>
          <w:szCs w:val="24"/>
        </w:rPr>
        <w:t>100%.</w:t>
      </w:r>
    </w:p>
    <w:p w14:paraId="117422F8" w14:textId="77777777" w:rsidR="00F229FF" w:rsidRDefault="0044116E" w:rsidP="00F229FF">
      <w:pPr>
        <w:rPr>
          <w:rFonts w:ascii="Calibri" w:hAnsi="Calibri"/>
          <w:b/>
          <w:sz w:val="24"/>
          <w:szCs w:val="24"/>
        </w:rPr>
      </w:pPr>
      <w:r>
        <w:rPr>
          <w:rFonts w:ascii="Calibri" w:hAnsi="Calibri"/>
          <w:b/>
          <w:sz w:val="24"/>
          <w:szCs w:val="24"/>
        </w:rPr>
        <w:lastRenderedPageBreak/>
        <w:t>Figure 4</w:t>
      </w:r>
      <w:r w:rsidR="00F229FF">
        <w:rPr>
          <w:rFonts w:ascii="Calibri" w:hAnsi="Calibri"/>
          <w:b/>
          <w:sz w:val="24"/>
          <w:szCs w:val="24"/>
        </w:rPr>
        <w:t>: Success rates analysis 2012-13 to 2014-15</w:t>
      </w:r>
      <w:r w:rsidR="00F229FF" w:rsidRPr="002463C5">
        <w:rPr>
          <w:noProof/>
          <w:lang w:eastAsia="en-GB"/>
        </w:rPr>
        <w:drawing>
          <wp:inline distT="0" distB="0" distL="0" distR="0" wp14:anchorId="7A45EAA5" wp14:editId="6C759BD8">
            <wp:extent cx="5267325" cy="3300095"/>
            <wp:effectExtent l="0" t="0" r="9525" b="1460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6E334D" w14:textId="77777777" w:rsidR="000B0285" w:rsidRPr="00E7559A" w:rsidRDefault="000B0285" w:rsidP="00F229FF">
      <w:pPr>
        <w:rPr>
          <w:rFonts w:ascii="Calibri" w:hAnsi="Calibri"/>
          <w:sz w:val="24"/>
          <w:szCs w:val="24"/>
        </w:rPr>
      </w:pPr>
    </w:p>
    <w:p w14:paraId="31B2D515" w14:textId="77777777" w:rsidR="00F229FF" w:rsidRPr="000B0285" w:rsidRDefault="000B0285" w:rsidP="00F229FF">
      <w:pPr>
        <w:spacing w:line="360" w:lineRule="auto"/>
        <w:jc w:val="both"/>
        <w:rPr>
          <w:rFonts w:ascii="Calibri" w:hAnsi="Calibri"/>
          <w:noProof/>
          <w:sz w:val="24"/>
          <w:szCs w:val="24"/>
        </w:rPr>
      </w:pPr>
      <w:r>
        <w:rPr>
          <w:rFonts w:ascii="Calibri" w:hAnsi="Calibri"/>
          <w:noProof/>
          <w:sz w:val="24"/>
          <w:szCs w:val="24"/>
        </w:rPr>
        <w:t>Success rates varied widely, and of the 11 ratings, 6 are be</w:t>
      </w:r>
      <w:r w:rsidR="0044116E">
        <w:rPr>
          <w:rFonts w:ascii="Calibri" w:hAnsi="Calibri"/>
          <w:noProof/>
          <w:sz w:val="24"/>
          <w:szCs w:val="24"/>
        </w:rPr>
        <w:t>low national bencharks (Figure 4</w:t>
      </w:r>
      <w:r>
        <w:rPr>
          <w:rFonts w:ascii="Calibri" w:hAnsi="Calibri"/>
          <w:noProof/>
          <w:sz w:val="24"/>
          <w:szCs w:val="24"/>
        </w:rPr>
        <w:t xml:space="preserve">). This indicates that many of </w:t>
      </w:r>
      <w:r w:rsidR="00F229FF">
        <w:rPr>
          <w:rFonts w:ascii="Calibri" w:hAnsi="Calibri"/>
          <w:noProof/>
          <w:sz w:val="24"/>
          <w:szCs w:val="24"/>
        </w:rPr>
        <w:t xml:space="preserve">the survey </w:t>
      </w:r>
      <w:r w:rsidR="00F229FF">
        <w:rPr>
          <w:rFonts w:ascii="Calibri" w:hAnsi="Calibri"/>
          <w:bCs/>
          <w:sz w:val="24"/>
          <w:szCs w:val="24"/>
        </w:rPr>
        <w:t>respondents are</w:t>
      </w:r>
      <w:r w:rsidR="00F229FF" w:rsidRPr="00915DB7">
        <w:rPr>
          <w:rFonts w:ascii="Calibri" w:hAnsi="Calibri"/>
          <w:bCs/>
          <w:sz w:val="24"/>
          <w:szCs w:val="24"/>
        </w:rPr>
        <w:t xml:space="preserve"> </w:t>
      </w:r>
      <w:r w:rsidR="00F229FF">
        <w:rPr>
          <w:rFonts w:ascii="Calibri" w:hAnsi="Calibri"/>
          <w:bCs/>
          <w:sz w:val="24"/>
          <w:szCs w:val="24"/>
        </w:rPr>
        <w:t>delivering 16-18 NEET provision which is of poor quality or questionable</w:t>
      </w:r>
      <w:r w:rsidR="00F229FF" w:rsidRPr="00915DB7">
        <w:rPr>
          <w:rFonts w:ascii="Calibri" w:hAnsi="Calibri"/>
          <w:bCs/>
          <w:sz w:val="24"/>
          <w:szCs w:val="24"/>
        </w:rPr>
        <w:t xml:space="preserve"> value </w:t>
      </w:r>
      <w:r w:rsidR="00F229FF">
        <w:rPr>
          <w:rFonts w:ascii="Calibri" w:hAnsi="Calibri"/>
          <w:bCs/>
          <w:sz w:val="24"/>
          <w:szCs w:val="24"/>
        </w:rPr>
        <w:t>to</w:t>
      </w:r>
      <w:r w:rsidR="00F229FF" w:rsidRPr="00915DB7">
        <w:rPr>
          <w:rFonts w:ascii="Calibri" w:hAnsi="Calibri"/>
          <w:bCs/>
          <w:sz w:val="24"/>
          <w:szCs w:val="24"/>
        </w:rPr>
        <w:t xml:space="preserve"> learners</w:t>
      </w:r>
      <w:r w:rsidR="00F229FF">
        <w:rPr>
          <w:rFonts w:ascii="Calibri" w:hAnsi="Calibri"/>
          <w:bCs/>
          <w:sz w:val="24"/>
          <w:szCs w:val="24"/>
        </w:rPr>
        <w:t>.</w:t>
      </w:r>
      <w:r w:rsidR="00F229FF">
        <w:rPr>
          <w:rStyle w:val="FootnoteReference"/>
          <w:rFonts w:ascii="Calibri" w:hAnsi="Calibri"/>
          <w:bCs/>
          <w:sz w:val="24"/>
          <w:szCs w:val="24"/>
        </w:rPr>
        <w:footnoteReference w:id="74"/>
      </w:r>
      <w:r w:rsidR="00F229FF">
        <w:rPr>
          <w:rFonts w:ascii="Calibri" w:hAnsi="Calibri"/>
          <w:bCs/>
          <w:sz w:val="24"/>
          <w:szCs w:val="24"/>
        </w:rPr>
        <w:t xml:space="preserve"> This supports </w:t>
      </w:r>
      <w:r w:rsidR="00F229FF" w:rsidRPr="004A2C1F">
        <w:rPr>
          <w:rFonts w:ascii="Calibri" w:hAnsi="Calibri"/>
          <w:bCs/>
          <w:sz w:val="24"/>
          <w:szCs w:val="24"/>
        </w:rPr>
        <w:t xml:space="preserve">Maguire (2013a), </w:t>
      </w:r>
      <w:r w:rsidR="00F229FF">
        <w:rPr>
          <w:rFonts w:ascii="Calibri" w:hAnsi="Calibri"/>
          <w:bCs/>
          <w:sz w:val="24"/>
          <w:szCs w:val="24"/>
        </w:rPr>
        <w:t xml:space="preserve">Simmons </w:t>
      </w:r>
      <w:r w:rsidR="00F229FF" w:rsidRPr="00A72100">
        <w:rPr>
          <w:rFonts w:ascii="Calibri" w:hAnsi="Calibri"/>
          <w:bCs/>
          <w:sz w:val="24"/>
          <w:szCs w:val="24"/>
        </w:rPr>
        <w:t>et al</w:t>
      </w:r>
      <w:r w:rsidR="00F229FF">
        <w:rPr>
          <w:rFonts w:ascii="Calibri" w:hAnsi="Calibri"/>
          <w:bCs/>
          <w:sz w:val="24"/>
          <w:szCs w:val="24"/>
        </w:rPr>
        <w:t>. (2014a)</w:t>
      </w:r>
      <w:r w:rsidR="00F229FF" w:rsidRPr="00DF0804">
        <w:rPr>
          <w:rFonts w:ascii="Calibri" w:hAnsi="Calibri"/>
          <w:bCs/>
          <w:sz w:val="24"/>
          <w:szCs w:val="24"/>
        </w:rPr>
        <w:t xml:space="preserve"> </w:t>
      </w:r>
      <w:r w:rsidR="00F229FF" w:rsidRPr="00612FBA">
        <w:rPr>
          <w:rFonts w:ascii="Calibri" w:hAnsi="Calibri"/>
          <w:bCs/>
          <w:sz w:val="24"/>
          <w:szCs w:val="24"/>
        </w:rPr>
        <w:t xml:space="preserve">and Reiter and Schlimbach (2015) </w:t>
      </w:r>
      <w:r w:rsidR="001611D8">
        <w:rPr>
          <w:rFonts w:ascii="Calibri" w:hAnsi="Calibri"/>
          <w:bCs/>
          <w:sz w:val="24"/>
          <w:szCs w:val="24"/>
        </w:rPr>
        <w:t xml:space="preserve">who argue </w:t>
      </w:r>
      <w:r w:rsidR="00F229FF" w:rsidRPr="00E3319C">
        <w:rPr>
          <w:rFonts w:ascii="Calibri" w:hAnsi="Calibri"/>
          <w:bCs/>
          <w:sz w:val="24"/>
          <w:szCs w:val="24"/>
        </w:rPr>
        <w:t xml:space="preserve">that 16-18 NEET may be engaged in provision of little value for their transition to further </w:t>
      </w:r>
      <w:r w:rsidR="00F229FF">
        <w:rPr>
          <w:rFonts w:ascii="Calibri" w:hAnsi="Calibri"/>
          <w:bCs/>
          <w:sz w:val="24"/>
          <w:szCs w:val="24"/>
        </w:rPr>
        <w:t xml:space="preserve">levels of </w:t>
      </w:r>
      <w:r w:rsidR="00F229FF" w:rsidRPr="00E3319C">
        <w:rPr>
          <w:rFonts w:ascii="Calibri" w:hAnsi="Calibri"/>
          <w:bCs/>
          <w:sz w:val="24"/>
          <w:szCs w:val="24"/>
        </w:rPr>
        <w:t>education</w:t>
      </w:r>
      <w:r w:rsidR="00F229FF">
        <w:rPr>
          <w:rFonts w:ascii="Calibri" w:hAnsi="Calibri"/>
          <w:bCs/>
          <w:sz w:val="24"/>
          <w:szCs w:val="24"/>
        </w:rPr>
        <w:t>, training</w:t>
      </w:r>
      <w:r w:rsidR="00F229FF" w:rsidRPr="00E3319C">
        <w:rPr>
          <w:rFonts w:ascii="Calibri" w:hAnsi="Calibri"/>
          <w:bCs/>
          <w:sz w:val="24"/>
          <w:szCs w:val="24"/>
        </w:rPr>
        <w:t xml:space="preserve"> or employment.</w:t>
      </w:r>
      <w:r w:rsidR="00F229FF">
        <w:rPr>
          <w:rFonts w:ascii="Calibri" w:hAnsi="Calibri"/>
          <w:bCs/>
          <w:sz w:val="24"/>
          <w:szCs w:val="24"/>
        </w:rPr>
        <w:t xml:space="preserve"> When asked about the success of 16-18 NEET provision only two out of the five senior manager interviewees responded with actual success rates. </w:t>
      </w:r>
      <w:r w:rsidR="00F229FF" w:rsidRPr="00D914B9">
        <w:rPr>
          <w:rFonts w:ascii="Calibri" w:hAnsi="Calibri"/>
          <w:sz w:val="24"/>
          <w:szCs w:val="24"/>
          <w:lang w:val="en-US"/>
        </w:rPr>
        <w:t>C</w:t>
      </w:r>
      <w:r w:rsidR="00F229FF">
        <w:rPr>
          <w:rFonts w:ascii="Calibri" w:hAnsi="Calibri"/>
          <w:sz w:val="24"/>
          <w:szCs w:val="24"/>
          <w:lang w:val="en-US"/>
        </w:rPr>
        <w:t>olleen reported 92%, and Dick reported 84%. Both rates a</w:t>
      </w:r>
      <w:r w:rsidR="00F229FF" w:rsidRPr="00D914B9">
        <w:rPr>
          <w:rFonts w:ascii="Calibri" w:hAnsi="Calibri"/>
          <w:sz w:val="24"/>
          <w:szCs w:val="24"/>
          <w:lang w:val="en-US"/>
        </w:rPr>
        <w:t>re well above the national b</w:t>
      </w:r>
      <w:r w:rsidR="00F229FF">
        <w:rPr>
          <w:rFonts w:ascii="Calibri" w:hAnsi="Calibri"/>
          <w:sz w:val="24"/>
          <w:szCs w:val="24"/>
          <w:lang w:val="en-US"/>
        </w:rPr>
        <w:t>enchmark of 77.9% for Foundation/</w:t>
      </w:r>
      <w:r w:rsidR="00F229FF" w:rsidRPr="00D914B9">
        <w:rPr>
          <w:rFonts w:ascii="Calibri" w:hAnsi="Calibri"/>
          <w:sz w:val="24"/>
          <w:szCs w:val="24"/>
          <w:lang w:val="en-US"/>
        </w:rPr>
        <w:t>Level</w:t>
      </w:r>
      <w:r w:rsidR="00F229FF">
        <w:rPr>
          <w:rFonts w:ascii="Calibri" w:hAnsi="Calibri"/>
          <w:sz w:val="24"/>
          <w:szCs w:val="24"/>
          <w:lang w:val="en-US"/>
        </w:rPr>
        <w:t xml:space="preserve"> </w:t>
      </w:r>
      <w:r w:rsidR="00F229FF" w:rsidRPr="00E3319C">
        <w:rPr>
          <w:rFonts w:ascii="Calibri" w:hAnsi="Calibri"/>
          <w:sz w:val="24"/>
          <w:szCs w:val="24"/>
          <w:lang w:val="en-US"/>
        </w:rPr>
        <w:t xml:space="preserve">1 provision </w:t>
      </w:r>
      <w:r w:rsidR="00F229FF">
        <w:rPr>
          <w:rFonts w:ascii="Calibri" w:hAnsi="Calibri"/>
          <w:sz w:val="24"/>
          <w:szCs w:val="24"/>
          <w:lang w:val="en-US"/>
        </w:rPr>
        <w:t xml:space="preserve">(SfA, 2015a). </w:t>
      </w:r>
      <w:r w:rsidR="00F229FF" w:rsidRPr="00E3319C">
        <w:rPr>
          <w:rFonts w:ascii="Calibri" w:hAnsi="Calibri"/>
          <w:sz w:val="24"/>
          <w:szCs w:val="24"/>
          <w:lang w:val="en-US"/>
        </w:rPr>
        <w:t>Some</w:t>
      </w:r>
      <w:r w:rsidR="00F229FF" w:rsidRPr="00F56BCE">
        <w:rPr>
          <w:rFonts w:ascii="Calibri" w:hAnsi="Calibri"/>
          <w:sz w:val="24"/>
          <w:szCs w:val="24"/>
          <w:lang w:val="en-US"/>
        </w:rPr>
        <w:t xml:space="preserve"> interviewees</w:t>
      </w:r>
      <w:r w:rsidR="00F229FF">
        <w:rPr>
          <w:rFonts w:ascii="Calibri" w:hAnsi="Calibri"/>
          <w:sz w:val="24"/>
          <w:szCs w:val="24"/>
          <w:lang w:val="en-US"/>
        </w:rPr>
        <w:t xml:space="preserve"> were not as candid as </w:t>
      </w:r>
      <w:r w:rsidR="00F229FF" w:rsidRPr="00F56BCE">
        <w:rPr>
          <w:rFonts w:ascii="Calibri" w:hAnsi="Calibri"/>
          <w:sz w:val="24"/>
          <w:szCs w:val="24"/>
          <w:lang w:val="en-US"/>
        </w:rPr>
        <w:t xml:space="preserve">might be </w:t>
      </w:r>
      <w:r w:rsidR="00F229FF">
        <w:rPr>
          <w:rFonts w:ascii="Calibri" w:hAnsi="Calibri"/>
          <w:sz w:val="24"/>
          <w:szCs w:val="24"/>
          <w:lang w:val="en-US"/>
        </w:rPr>
        <w:t xml:space="preserve">expected </w:t>
      </w:r>
      <w:r w:rsidR="00F229FF" w:rsidRPr="00F56BCE">
        <w:rPr>
          <w:rFonts w:ascii="Calibri" w:hAnsi="Calibri"/>
          <w:sz w:val="24"/>
          <w:szCs w:val="24"/>
          <w:lang w:val="en-US"/>
        </w:rPr>
        <w:t>about business perform</w:t>
      </w:r>
      <w:r w:rsidR="00F229FF">
        <w:rPr>
          <w:rFonts w:ascii="Calibri" w:hAnsi="Calibri"/>
          <w:sz w:val="24"/>
          <w:szCs w:val="24"/>
          <w:lang w:val="en-US"/>
        </w:rPr>
        <w:t>ance in an increasingly payment-by-results Government-funded</w:t>
      </w:r>
      <w:r w:rsidR="00F229FF" w:rsidRPr="00F56BCE">
        <w:rPr>
          <w:rFonts w:ascii="Calibri" w:hAnsi="Calibri"/>
          <w:sz w:val="24"/>
          <w:szCs w:val="24"/>
          <w:lang w:val="en-US"/>
        </w:rPr>
        <w:t xml:space="preserve"> FE environment. </w:t>
      </w:r>
      <w:r w:rsidR="00F229FF">
        <w:rPr>
          <w:rFonts w:ascii="Calibri" w:hAnsi="Calibri"/>
          <w:bCs/>
          <w:sz w:val="24"/>
          <w:szCs w:val="24"/>
        </w:rPr>
        <w:t xml:space="preserve">This finding and the survey </w:t>
      </w:r>
      <w:r w:rsidR="00F229FF" w:rsidRPr="00661662">
        <w:rPr>
          <w:rFonts w:ascii="Calibri" w:hAnsi="Calibri"/>
          <w:bCs/>
          <w:sz w:val="24"/>
          <w:szCs w:val="24"/>
        </w:rPr>
        <w:t xml:space="preserve">results </w:t>
      </w:r>
      <w:r w:rsidR="00F229FF">
        <w:rPr>
          <w:rFonts w:ascii="Calibri" w:hAnsi="Calibri"/>
          <w:bCs/>
          <w:sz w:val="24"/>
          <w:szCs w:val="24"/>
        </w:rPr>
        <w:t>above, highlight</w:t>
      </w:r>
      <w:r w:rsidR="00F229FF" w:rsidRPr="00661662">
        <w:rPr>
          <w:rFonts w:ascii="Calibri" w:hAnsi="Calibri"/>
          <w:bCs/>
          <w:sz w:val="24"/>
          <w:szCs w:val="24"/>
        </w:rPr>
        <w:t xml:space="preserve"> a need for further research to benchmark FE 16-18 NEET provision</w:t>
      </w:r>
      <w:r w:rsidR="00F229FF" w:rsidRPr="002D4BB8">
        <w:rPr>
          <w:rFonts w:ascii="Calibri" w:hAnsi="Calibri"/>
          <w:bCs/>
          <w:sz w:val="24"/>
          <w:szCs w:val="24"/>
        </w:rPr>
        <w:t>. The</w:t>
      </w:r>
      <w:r w:rsidR="00F229FF" w:rsidRPr="00AB1CD8">
        <w:rPr>
          <w:rFonts w:ascii="Calibri" w:hAnsi="Calibri"/>
          <w:bCs/>
          <w:sz w:val="24"/>
          <w:szCs w:val="24"/>
        </w:rPr>
        <w:t xml:space="preserve"> results of such research could help to identify good practice across FE 16-18 NEET providers</w:t>
      </w:r>
      <w:r w:rsidR="00F229FF">
        <w:rPr>
          <w:rFonts w:ascii="Calibri" w:hAnsi="Calibri"/>
          <w:bCs/>
          <w:sz w:val="24"/>
          <w:szCs w:val="24"/>
        </w:rPr>
        <w:t xml:space="preserve"> and offer </w:t>
      </w:r>
      <w:r w:rsidR="00F229FF" w:rsidRPr="00AB1CD8">
        <w:rPr>
          <w:rFonts w:ascii="Calibri" w:hAnsi="Calibri"/>
          <w:bCs/>
          <w:sz w:val="24"/>
          <w:szCs w:val="24"/>
        </w:rPr>
        <w:t>exemplars which might contribu</w:t>
      </w:r>
      <w:r w:rsidR="00F229FF">
        <w:rPr>
          <w:rFonts w:ascii="Calibri" w:hAnsi="Calibri"/>
          <w:bCs/>
          <w:sz w:val="24"/>
          <w:szCs w:val="24"/>
        </w:rPr>
        <w:t>te to improvements in provision</w:t>
      </w:r>
      <w:r w:rsidR="001611D8">
        <w:rPr>
          <w:rFonts w:ascii="Calibri" w:hAnsi="Calibri"/>
          <w:bCs/>
          <w:sz w:val="24"/>
          <w:szCs w:val="24"/>
        </w:rPr>
        <w:t>.</w:t>
      </w:r>
    </w:p>
    <w:p w14:paraId="34A564BD" w14:textId="77777777" w:rsidR="00F229FF" w:rsidRPr="00B30B2A" w:rsidRDefault="00F229FF" w:rsidP="00580B0C">
      <w:pPr>
        <w:shd w:val="clear" w:color="auto" w:fill="FFFFFF"/>
        <w:spacing w:before="240" w:after="0" w:line="360" w:lineRule="auto"/>
        <w:jc w:val="both"/>
        <w:rPr>
          <w:rFonts w:ascii="Calibri" w:hAnsi="Calibri"/>
          <w:b/>
          <w:noProof/>
          <w:sz w:val="24"/>
          <w:szCs w:val="24"/>
        </w:rPr>
      </w:pPr>
      <w:r w:rsidRPr="00661662">
        <w:rPr>
          <w:rFonts w:ascii="Calibri" w:hAnsi="Calibri"/>
          <w:b/>
          <w:noProof/>
          <w:sz w:val="24"/>
          <w:szCs w:val="24"/>
        </w:rPr>
        <w:lastRenderedPageBreak/>
        <w:t>4</w:t>
      </w:r>
      <w:r>
        <w:rPr>
          <w:rFonts w:ascii="Calibri" w:hAnsi="Calibri"/>
          <w:b/>
          <w:noProof/>
          <w:sz w:val="24"/>
          <w:szCs w:val="24"/>
        </w:rPr>
        <w:t>.3</w:t>
      </w:r>
      <w:r w:rsidRPr="00661662">
        <w:rPr>
          <w:rFonts w:ascii="Calibri" w:hAnsi="Calibri"/>
          <w:b/>
          <w:noProof/>
          <w:sz w:val="24"/>
          <w:szCs w:val="24"/>
        </w:rPr>
        <w:t>.2</w:t>
      </w:r>
      <w:r>
        <w:rPr>
          <w:rFonts w:ascii="Calibri" w:hAnsi="Calibri"/>
          <w:b/>
          <w:noProof/>
          <w:sz w:val="24"/>
          <w:szCs w:val="24"/>
        </w:rPr>
        <w:t xml:space="preserve"> </w:t>
      </w:r>
      <w:r w:rsidRPr="00A63308">
        <w:rPr>
          <w:rFonts w:ascii="Calibri" w:hAnsi="Calibri"/>
          <w:b/>
          <w:i/>
          <w:noProof/>
          <w:sz w:val="24"/>
          <w:szCs w:val="24"/>
        </w:rPr>
        <w:t>Destina</w:t>
      </w:r>
      <w:r>
        <w:rPr>
          <w:rFonts w:ascii="Calibri" w:hAnsi="Calibri"/>
          <w:b/>
          <w:i/>
          <w:noProof/>
          <w:sz w:val="24"/>
          <w:szCs w:val="24"/>
        </w:rPr>
        <w:t xml:space="preserve">tions and successful </w:t>
      </w:r>
      <w:r w:rsidRPr="00B30B2A">
        <w:rPr>
          <w:rFonts w:ascii="Calibri" w:hAnsi="Calibri"/>
          <w:b/>
          <w:i/>
          <w:noProof/>
          <w:sz w:val="24"/>
          <w:szCs w:val="24"/>
        </w:rPr>
        <w:t>transition</w:t>
      </w:r>
      <w:r>
        <w:rPr>
          <w:rFonts w:ascii="Calibri" w:hAnsi="Calibri"/>
          <w:b/>
          <w:i/>
          <w:noProof/>
          <w:sz w:val="24"/>
          <w:szCs w:val="24"/>
        </w:rPr>
        <w:t>s</w:t>
      </w:r>
      <w:r w:rsidRPr="00B30B2A">
        <w:rPr>
          <w:rFonts w:ascii="Calibri" w:hAnsi="Calibri"/>
          <w:b/>
          <w:i/>
          <w:noProof/>
          <w:sz w:val="24"/>
          <w:szCs w:val="24"/>
        </w:rPr>
        <w:t xml:space="preserve"> </w:t>
      </w:r>
    </w:p>
    <w:p w14:paraId="481685E5" w14:textId="77777777" w:rsidR="00F229FF" w:rsidRDefault="0044116E" w:rsidP="00F229FF">
      <w:pPr>
        <w:shd w:val="clear" w:color="auto" w:fill="FFFFFF"/>
        <w:spacing w:line="360" w:lineRule="auto"/>
        <w:jc w:val="both"/>
        <w:rPr>
          <w:rFonts w:ascii="Calibri" w:hAnsi="Calibri"/>
          <w:noProof/>
          <w:sz w:val="24"/>
          <w:szCs w:val="24"/>
        </w:rPr>
      </w:pPr>
      <w:r>
        <w:rPr>
          <w:rFonts w:ascii="Calibri" w:hAnsi="Calibri"/>
          <w:noProof/>
          <w:sz w:val="24"/>
          <w:szCs w:val="24"/>
        </w:rPr>
        <w:t>Figure 5</w:t>
      </w:r>
      <w:r w:rsidR="00F229FF">
        <w:rPr>
          <w:rFonts w:ascii="Calibri" w:hAnsi="Calibri"/>
          <w:noProof/>
          <w:sz w:val="24"/>
          <w:szCs w:val="24"/>
        </w:rPr>
        <w:t xml:space="preserve"> below, shows 74% of urban </w:t>
      </w:r>
      <w:r w:rsidR="00F229FF" w:rsidRPr="00E7559A">
        <w:rPr>
          <w:rFonts w:ascii="Calibri" w:hAnsi="Calibri"/>
          <w:noProof/>
          <w:sz w:val="24"/>
          <w:szCs w:val="24"/>
        </w:rPr>
        <w:t>college G’s 16-18</w:t>
      </w:r>
      <w:r w:rsidR="001611D8" w:rsidRPr="00E7559A">
        <w:rPr>
          <w:rFonts w:ascii="Calibri" w:hAnsi="Calibri"/>
          <w:noProof/>
          <w:sz w:val="24"/>
          <w:szCs w:val="24"/>
        </w:rPr>
        <w:t xml:space="preserve"> NEET learners</w:t>
      </w:r>
      <w:r w:rsidR="006D3232" w:rsidRPr="00E7559A">
        <w:rPr>
          <w:rFonts w:ascii="Calibri" w:hAnsi="Calibri"/>
          <w:noProof/>
          <w:sz w:val="24"/>
          <w:szCs w:val="24"/>
        </w:rPr>
        <w:t>’</w:t>
      </w:r>
      <w:r w:rsidR="001611D8" w:rsidRPr="00E7559A">
        <w:rPr>
          <w:rFonts w:ascii="Calibri" w:hAnsi="Calibri"/>
          <w:noProof/>
          <w:sz w:val="24"/>
          <w:szCs w:val="24"/>
        </w:rPr>
        <w:t xml:space="preserve"> progress within c</w:t>
      </w:r>
      <w:r w:rsidR="00F229FF" w:rsidRPr="00E7559A">
        <w:rPr>
          <w:rFonts w:ascii="Calibri" w:hAnsi="Calibri"/>
          <w:noProof/>
          <w:sz w:val="24"/>
          <w:szCs w:val="24"/>
        </w:rPr>
        <w:t>ollege programmes; this is a common pattern of progression in the survey data. Rural college F</w:t>
      </w:r>
      <w:r w:rsidR="00F229FF">
        <w:rPr>
          <w:rFonts w:ascii="Calibri" w:hAnsi="Calibri"/>
          <w:noProof/>
          <w:sz w:val="24"/>
          <w:szCs w:val="24"/>
        </w:rPr>
        <w:t xml:space="preserve"> has</w:t>
      </w:r>
      <w:r w:rsidR="00F229FF" w:rsidRPr="00C148D8">
        <w:rPr>
          <w:rFonts w:ascii="Calibri" w:hAnsi="Calibri"/>
          <w:noProof/>
          <w:sz w:val="24"/>
          <w:szCs w:val="24"/>
        </w:rPr>
        <w:t xml:space="preserve"> the highest learner destinations to Apprenticeships recorded at</w:t>
      </w:r>
      <w:r w:rsidR="00F229FF">
        <w:rPr>
          <w:rFonts w:ascii="Calibri" w:hAnsi="Calibri"/>
          <w:noProof/>
          <w:sz w:val="24"/>
          <w:szCs w:val="24"/>
        </w:rPr>
        <w:t xml:space="preserve"> 34% whereas this destination i</w:t>
      </w:r>
      <w:r w:rsidR="00F229FF" w:rsidRPr="00C148D8">
        <w:rPr>
          <w:rFonts w:ascii="Calibri" w:hAnsi="Calibri"/>
          <w:noProof/>
          <w:sz w:val="24"/>
          <w:szCs w:val="24"/>
        </w:rPr>
        <w:t>s</w:t>
      </w:r>
      <w:r w:rsidR="00F229FF" w:rsidRPr="00661662">
        <w:rPr>
          <w:rFonts w:ascii="Calibri" w:hAnsi="Calibri"/>
          <w:noProof/>
          <w:sz w:val="24"/>
          <w:szCs w:val="24"/>
        </w:rPr>
        <w:t xml:space="preserve"> less than 1</w:t>
      </w:r>
      <w:r w:rsidR="00F229FF">
        <w:rPr>
          <w:rFonts w:ascii="Calibri" w:hAnsi="Calibri"/>
          <w:noProof/>
          <w:sz w:val="24"/>
          <w:szCs w:val="24"/>
        </w:rPr>
        <w:t xml:space="preserve">2% for the rest of the sample. </w:t>
      </w:r>
      <w:r w:rsidR="00F229FF" w:rsidRPr="00661662">
        <w:rPr>
          <w:rFonts w:ascii="Calibri" w:hAnsi="Calibri"/>
          <w:noProof/>
          <w:sz w:val="24"/>
          <w:szCs w:val="24"/>
        </w:rPr>
        <w:t xml:space="preserve">This result </w:t>
      </w:r>
      <w:r w:rsidR="00F229FF">
        <w:rPr>
          <w:rFonts w:ascii="Calibri" w:hAnsi="Calibri"/>
          <w:noProof/>
          <w:sz w:val="24"/>
          <w:szCs w:val="24"/>
        </w:rPr>
        <w:t>i</w:t>
      </w:r>
      <w:r w:rsidR="00F229FF" w:rsidRPr="00661662">
        <w:rPr>
          <w:rFonts w:ascii="Calibri" w:hAnsi="Calibri"/>
          <w:noProof/>
          <w:sz w:val="24"/>
          <w:szCs w:val="24"/>
        </w:rPr>
        <w:t>s noteworthy</w:t>
      </w:r>
      <w:r w:rsidR="00F229FF">
        <w:rPr>
          <w:rFonts w:ascii="Calibri" w:hAnsi="Calibri"/>
          <w:noProof/>
          <w:sz w:val="24"/>
          <w:szCs w:val="24"/>
        </w:rPr>
        <w:t>,</w:t>
      </w:r>
      <w:r w:rsidR="00F229FF" w:rsidRPr="00661662">
        <w:rPr>
          <w:rFonts w:ascii="Calibri" w:hAnsi="Calibri"/>
          <w:noProof/>
          <w:sz w:val="24"/>
          <w:szCs w:val="24"/>
        </w:rPr>
        <w:t xml:space="preserve"> given</w:t>
      </w:r>
      <w:r w:rsidR="00F229FF" w:rsidRPr="00500B34">
        <w:rPr>
          <w:rFonts w:ascii="Calibri" w:hAnsi="Calibri"/>
          <w:noProof/>
          <w:sz w:val="24"/>
          <w:szCs w:val="24"/>
        </w:rPr>
        <w:t xml:space="preserve"> </w:t>
      </w:r>
      <w:r w:rsidR="00F229FF">
        <w:rPr>
          <w:rFonts w:ascii="Calibri" w:hAnsi="Calibri"/>
          <w:noProof/>
          <w:sz w:val="24"/>
          <w:szCs w:val="24"/>
        </w:rPr>
        <w:t xml:space="preserve">that Coalition </w:t>
      </w:r>
      <w:r w:rsidR="00F229FF" w:rsidRPr="00500B34">
        <w:rPr>
          <w:rFonts w:ascii="Calibri" w:hAnsi="Calibri"/>
          <w:noProof/>
          <w:sz w:val="24"/>
          <w:szCs w:val="24"/>
        </w:rPr>
        <w:t xml:space="preserve">Government Apprenticeship reform </w:t>
      </w:r>
      <w:r w:rsidR="00F229FF">
        <w:rPr>
          <w:rFonts w:ascii="Calibri" w:hAnsi="Calibri"/>
          <w:noProof/>
          <w:sz w:val="24"/>
          <w:szCs w:val="24"/>
        </w:rPr>
        <w:t xml:space="preserve">is a source of potential </w:t>
      </w:r>
      <w:r w:rsidR="00F229FF" w:rsidRPr="00500B34">
        <w:rPr>
          <w:rFonts w:ascii="Calibri" w:hAnsi="Calibri"/>
          <w:noProof/>
          <w:sz w:val="24"/>
          <w:szCs w:val="24"/>
        </w:rPr>
        <w:t>funding</w:t>
      </w:r>
      <w:r w:rsidR="00F229FF">
        <w:rPr>
          <w:rFonts w:ascii="Calibri" w:hAnsi="Calibri"/>
          <w:noProof/>
          <w:sz w:val="24"/>
          <w:szCs w:val="24"/>
        </w:rPr>
        <w:t xml:space="preserve"> for FE providers. </w:t>
      </w:r>
      <w:r w:rsidR="00F229FF" w:rsidRPr="0044116E">
        <w:rPr>
          <w:rFonts w:ascii="Calibri" w:hAnsi="Calibri"/>
          <w:noProof/>
          <w:sz w:val="24"/>
          <w:szCs w:val="24"/>
        </w:rPr>
        <w:t>College</w:t>
      </w:r>
      <w:r w:rsidR="00F229FF" w:rsidRPr="006F285B">
        <w:rPr>
          <w:rFonts w:ascii="Calibri" w:hAnsi="Calibri"/>
          <w:noProof/>
          <w:sz w:val="24"/>
          <w:szCs w:val="24"/>
        </w:rPr>
        <w:t xml:space="preserve"> F</w:t>
      </w:r>
      <w:r w:rsidR="00F229FF">
        <w:rPr>
          <w:rFonts w:ascii="Calibri" w:hAnsi="Calibri"/>
          <w:noProof/>
          <w:sz w:val="24"/>
          <w:szCs w:val="24"/>
        </w:rPr>
        <w:t xml:space="preserve"> also has</w:t>
      </w:r>
      <w:r w:rsidR="00F229FF" w:rsidRPr="006F285B">
        <w:rPr>
          <w:rFonts w:ascii="Calibri" w:hAnsi="Calibri"/>
          <w:noProof/>
          <w:sz w:val="24"/>
          <w:szCs w:val="24"/>
        </w:rPr>
        <w:t xml:space="preserve"> the highest destinations to employment at 52%</w:t>
      </w:r>
      <w:r w:rsidR="00F229FF">
        <w:rPr>
          <w:rFonts w:ascii="Calibri" w:hAnsi="Calibri"/>
          <w:noProof/>
          <w:sz w:val="24"/>
          <w:szCs w:val="24"/>
        </w:rPr>
        <w:t>,</w:t>
      </w:r>
      <w:r w:rsidR="00F229FF" w:rsidRPr="006F285B">
        <w:rPr>
          <w:rFonts w:ascii="Calibri" w:hAnsi="Calibri"/>
          <w:noProof/>
          <w:sz w:val="24"/>
          <w:szCs w:val="24"/>
        </w:rPr>
        <w:t xml:space="preserve"> whilst learner p</w:t>
      </w:r>
      <w:r w:rsidR="00F229FF">
        <w:rPr>
          <w:rFonts w:ascii="Calibri" w:hAnsi="Calibri"/>
          <w:noProof/>
          <w:sz w:val="24"/>
          <w:szCs w:val="24"/>
        </w:rPr>
        <w:t>rogression within the college i</w:t>
      </w:r>
      <w:r w:rsidR="00F229FF" w:rsidRPr="006F285B">
        <w:rPr>
          <w:rFonts w:ascii="Calibri" w:hAnsi="Calibri"/>
          <w:noProof/>
          <w:sz w:val="24"/>
          <w:szCs w:val="24"/>
        </w:rPr>
        <w:t xml:space="preserve">s </w:t>
      </w:r>
      <w:r w:rsidR="00F229FF">
        <w:rPr>
          <w:rFonts w:ascii="Calibri" w:hAnsi="Calibri"/>
          <w:noProof/>
          <w:sz w:val="24"/>
          <w:szCs w:val="24"/>
        </w:rPr>
        <w:t>the lowest in the sample at 8%.</w:t>
      </w:r>
    </w:p>
    <w:p w14:paraId="231B76DD" w14:textId="77777777" w:rsidR="00F229FF" w:rsidRPr="00E85171" w:rsidRDefault="00F229FF" w:rsidP="00F229FF">
      <w:pPr>
        <w:spacing w:line="360" w:lineRule="auto"/>
        <w:jc w:val="both"/>
        <w:rPr>
          <w:rFonts w:ascii="Calibri" w:hAnsi="Calibri"/>
          <w:noProof/>
          <w:sz w:val="24"/>
          <w:szCs w:val="24"/>
        </w:rPr>
      </w:pPr>
      <w:r>
        <w:rPr>
          <w:rFonts w:ascii="Calibri" w:hAnsi="Calibri"/>
          <w:noProof/>
          <w:sz w:val="24"/>
          <w:szCs w:val="24"/>
        </w:rPr>
        <w:t xml:space="preserve">Strength in employer-led provision is also evidenced by </w:t>
      </w:r>
      <w:r w:rsidRPr="00E7559A">
        <w:rPr>
          <w:rFonts w:ascii="Calibri" w:hAnsi="Calibri"/>
          <w:noProof/>
          <w:sz w:val="24"/>
          <w:szCs w:val="24"/>
        </w:rPr>
        <w:t>rural college D and E, who rank second and third for destinations to employment (38% and 28%, respectively). The survey data reveals that rural colleges may have strong local employer links, but as discussed earlier in section 4.2.2, they also have much smaller recruitment, and decreasing learner number trends in comparison to their urban counterparts. Of the urban colleges surveyed (B, C, G) destinations to employment are extremely</w:t>
      </w:r>
      <w:r w:rsidRPr="004546F6">
        <w:rPr>
          <w:rFonts w:ascii="Calibri" w:hAnsi="Calibri"/>
          <w:noProof/>
          <w:sz w:val="24"/>
          <w:szCs w:val="24"/>
        </w:rPr>
        <w:t xml:space="preserve"> low and ranged</w:t>
      </w:r>
      <w:r>
        <w:rPr>
          <w:rFonts w:ascii="Calibri" w:hAnsi="Calibri"/>
          <w:noProof/>
          <w:sz w:val="24"/>
          <w:szCs w:val="24"/>
        </w:rPr>
        <w:t xml:space="preserve"> between 0% and 8</w:t>
      </w:r>
      <w:r w:rsidRPr="004546F6">
        <w:rPr>
          <w:rFonts w:ascii="Calibri" w:hAnsi="Calibri"/>
          <w:noProof/>
          <w:sz w:val="24"/>
          <w:szCs w:val="24"/>
        </w:rPr>
        <w:t>%.</w:t>
      </w:r>
      <w:r w:rsidRPr="00661662">
        <w:rPr>
          <w:rFonts w:ascii="Calibri" w:hAnsi="Calibri"/>
          <w:noProof/>
          <w:sz w:val="24"/>
          <w:szCs w:val="24"/>
        </w:rPr>
        <w:t xml:space="preserve"> This result combined with the high rate of </w:t>
      </w:r>
      <w:r>
        <w:rPr>
          <w:rFonts w:ascii="Calibri" w:hAnsi="Calibri"/>
          <w:noProof/>
          <w:sz w:val="24"/>
          <w:szCs w:val="24"/>
        </w:rPr>
        <w:t xml:space="preserve">learner progression destinations within urban </w:t>
      </w:r>
      <w:r w:rsidRPr="00E7559A">
        <w:rPr>
          <w:rFonts w:ascii="Calibri" w:hAnsi="Calibri"/>
          <w:noProof/>
          <w:sz w:val="24"/>
          <w:szCs w:val="24"/>
        </w:rPr>
        <w:t>colleges (A, B, C and G) support</w:t>
      </w:r>
      <w:r w:rsidRPr="00E7559A">
        <w:rPr>
          <w:rFonts w:ascii="Calibri" w:hAnsi="Calibri"/>
          <w:b/>
          <w:noProof/>
          <w:sz w:val="24"/>
          <w:szCs w:val="24"/>
        </w:rPr>
        <w:t xml:space="preserve"> </w:t>
      </w:r>
      <w:r w:rsidRPr="00E7559A">
        <w:rPr>
          <w:rFonts w:ascii="Calibri" w:hAnsi="Calibri"/>
          <w:noProof/>
          <w:sz w:val="24"/>
          <w:szCs w:val="24"/>
        </w:rPr>
        <w:t xml:space="preserve">Maguire (2013a) who maintains that 16-18 NEET are often warehoused in successive years of FE provision rather than being prepared for employment or employment with training (Apprenticeships). While these findings are important, as acknowledged in Chapter Three (3.6.2, 3.10.1), the data drawn from the small-scale survey used in this research has transferability and replicability with similar groups of subjects (FE colleges). </w:t>
      </w:r>
      <w:r w:rsidRPr="00E7559A">
        <w:rPr>
          <w:rFonts w:asciiTheme="minorHAnsi" w:hAnsiTheme="minorHAnsi" w:cstheme="minorHAnsi"/>
          <w:sz w:val="24"/>
          <w:szCs w:val="24"/>
        </w:rPr>
        <w:t>The study does not make claims of generalising to the total FE population.</w:t>
      </w:r>
    </w:p>
    <w:p w14:paraId="6FABB980" w14:textId="77777777" w:rsidR="0025525B" w:rsidRPr="002963E2" w:rsidRDefault="0025525B" w:rsidP="0025525B">
      <w:pPr>
        <w:spacing w:line="360" w:lineRule="auto"/>
        <w:jc w:val="both"/>
        <w:rPr>
          <w:rFonts w:asciiTheme="minorHAnsi" w:eastAsia="Times New Roman" w:hAnsiTheme="minorHAnsi" w:cstheme="minorHAnsi"/>
          <w:sz w:val="24"/>
          <w:szCs w:val="24"/>
        </w:rPr>
      </w:pPr>
      <w:r w:rsidRPr="003761B8">
        <w:rPr>
          <w:rFonts w:ascii="Calibri" w:hAnsi="Calibri"/>
          <w:noProof/>
          <w:sz w:val="24"/>
          <w:szCs w:val="24"/>
        </w:rPr>
        <w:t>With</w:t>
      </w:r>
      <w:r>
        <w:rPr>
          <w:rFonts w:ascii="Calibri" w:hAnsi="Calibri"/>
          <w:noProof/>
          <w:sz w:val="24"/>
          <w:szCs w:val="24"/>
        </w:rPr>
        <w:t xml:space="preserve"> the exception of </w:t>
      </w:r>
      <w:r w:rsidRPr="00E7559A">
        <w:rPr>
          <w:rFonts w:ascii="Calibri" w:hAnsi="Calibri"/>
          <w:noProof/>
          <w:sz w:val="24"/>
          <w:szCs w:val="24"/>
        </w:rPr>
        <w:t>college G, which</w:t>
      </w:r>
      <w:r w:rsidRPr="00E0373D">
        <w:rPr>
          <w:rFonts w:ascii="Calibri" w:hAnsi="Calibri"/>
          <w:noProof/>
          <w:sz w:val="24"/>
          <w:szCs w:val="24"/>
        </w:rPr>
        <w:t xml:space="preserve"> recorded no </w:t>
      </w:r>
      <w:r>
        <w:rPr>
          <w:rFonts w:ascii="Calibri" w:hAnsi="Calibri"/>
          <w:noProof/>
          <w:sz w:val="24"/>
          <w:szCs w:val="24"/>
        </w:rPr>
        <w:t>‘</w:t>
      </w:r>
      <w:r w:rsidRPr="00E0373D">
        <w:rPr>
          <w:rFonts w:ascii="Calibri" w:hAnsi="Calibri"/>
          <w:noProof/>
          <w:sz w:val="24"/>
          <w:szCs w:val="24"/>
        </w:rPr>
        <w:t xml:space="preserve">unknown </w:t>
      </w:r>
      <w:r w:rsidRPr="00246A20">
        <w:rPr>
          <w:rFonts w:ascii="Calibri" w:hAnsi="Calibri"/>
          <w:noProof/>
          <w:sz w:val="24"/>
          <w:szCs w:val="24"/>
        </w:rPr>
        <w:t>destinations’ all the other</w:t>
      </w:r>
      <w:r>
        <w:rPr>
          <w:rFonts w:ascii="Calibri" w:hAnsi="Calibri"/>
          <w:noProof/>
          <w:sz w:val="24"/>
          <w:szCs w:val="24"/>
        </w:rPr>
        <w:t xml:space="preserve"> urban college</w:t>
      </w:r>
      <w:r w:rsidRPr="00246A20">
        <w:rPr>
          <w:rFonts w:ascii="Calibri" w:hAnsi="Calibri"/>
          <w:noProof/>
          <w:sz w:val="24"/>
          <w:szCs w:val="24"/>
        </w:rPr>
        <w:t xml:space="preserve">s recorded extremely high </w:t>
      </w:r>
      <w:r>
        <w:rPr>
          <w:rFonts w:ascii="Calibri" w:hAnsi="Calibri"/>
          <w:noProof/>
          <w:sz w:val="24"/>
          <w:szCs w:val="24"/>
        </w:rPr>
        <w:t xml:space="preserve">percentages for this category. </w:t>
      </w:r>
      <w:r>
        <w:rPr>
          <w:rFonts w:ascii="Calibri" w:hAnsi="Calibri"/>
          <w:sz w:val="24"/>
          <w:szCs w:val="24"/>
        </w:rPr>
        <w:t>The survey data shows</w:t>
      </w:r>
      <w:r w:rsidRPr="00246A20">
        <w:rPr>
          <w:rFonts w:ascii="Calibri" w:hAnsi="Calibri"/>
          <w:sz w:val="24"/>
          <w:szCs w:val="24"/>
        </w:rPr>
        <w:t xml:space="preserve"> that a substantial proportio</w:t>
      </w:r>
      <w:r>
        <w:rPr>
          <w:rFonts w:ascii="Calibri" w:hAnsi="Calibri"/>
          <w:sz w:val="24"/>
          <w:szCs w:val="24"/>
        </w:rPr>
        <w:t>n of 16-18 NEET FE learners are</w:t>
      </w:r>
      <w:r w:rsidRPr="00246A20">
        <w:rPr>
          <w:rFonts w:ascii="Calibri" w:hAnsi="Calibri"/>
          <w:sz w:val="24"/>
          <w:szCs w:val="24"/>
        </w:rPr>
        <w:t xml:space="preserve"> moving from completion of their programmes to an unknown destination category a</w:t>
      </w:r>
      <w:r>
        <w:rPr>
          <w:rFonts w:ascii="Calibri" w:hAnsi="Calibri"/>
          <w:sz w:val="24"/>
          <w:szCs w:val="24"/>
        </w:rPr>
        <w:t xml:space="preserve">t the age of 18. This indicates that learners are </w:t>
      </w:r>
      <w:r w:rsidRPr="00246A20">
        <w:rPr>
          <w:rFonts w:ascii="Calibri" w:hAnsi="Calibri"/>
          <w:sz w:val="24"/>
          <w:szCs w:val="24"/>
        </w:rPr>
        <w:t xml:space="preserve">experiencing difficulties in making successful transitions beyond their 16-18 NEET programme and affirms research by </w:t>
      </w:r>
      <w:r>
        <w:rPr>
          <w:rFonts w:ascii="Calibri" w:hAnsi="Calibri"/>
          <w:sz w:val="24"/>
          <w:szCs w:val="24"/>
        </w:rPr>
        <w:t>Maguire (2015)</w:t>
      </w:r>
      <w:r w:rsidRPr="00A7279A">
        <w:rPr>
          <w:rFonts w:ascii="Calibri" w:hAnsi="Calibri"/>
          <w:sz w:val="24"/>
          <w:szCs w:val="24"/>
        </w:rPr>
        <w:t xml:space="preserve"> </w:t>
      </w:r>
      <w:r>
        <w:rPr>
          <w:rFonts w:ascii="Calibri" w:hAnsi="Calibri"/>
          <w:sz w:val="24"/>
          <w:szCs w:val="24"/>
        </w:rPr>
        <w:t>which identifies</w:t>
      </w:r>
      <w:r w:rsidRPr="00246A20">
        <w:rPr>
          <w:rFonts w:ascii="Calibri" w:hAnsi="Calibri"/>
          <w:sz w:val="24"/>
          <w:szCs w:val="24"/>
        </w:rPr>
        <w:t xml:space="preserve"> increasing numbers of young p</w:t>
      </w:r>
      <w:r>
        <w:rPr>
          <w:rFonts w:ascii="Calibri" w:hAnsi="Calibri"/>
          <w:sz w:val="24"/>
          <w:szCs w:val="24"/>
        </w:rPr>
        <w:t xml:space="preserve">eople in the unknown category. This </w:t>
      </w:r>
      <w:r w:rsidRPr="00246A20">
        <w:rPr>
          <w:rFonts w:ascii="Calibri" w:hAnsi="Calibri"/>
          <w:noProof/>
          <w:sz w:val="24"/>
          <w:szCs w:val="24"/>
        </w:rPr>
        <w:t>support</w:t>
      </w:r>
      <w:r>
        <w:rPr>
          <w:rFonts w:ascii="Calibri" w:hAnsi="Calibri"/>
          <w:noProof/>
          <w:sz w:val="24"/>
          <w:szCs w:val="24"/>
        </w:rPr>
        <w:t>s</w:t>
      </w:r>
      <w:r w:rsidRPr="00246A20">
        <w:rPr>
          <w:rFonts w:ascii="Calibri" w:hAnsi="Calibri"/>
          <w:noProof/>
          <w:sz w:val="24"/>
          <w:szCs w:val="24"/>
        </w:rPr>
        <w:t xml:space="preserve"> national trends </w:t>
      </w:r>
      <w:r>
        <w:rPr>
          <w:rFonts w:ascii="Calibri" w:hAnsi="Calibri"/>
          <w:noProof/>
          <w:sz w:val="24"/>
          <w:szCs w:val="24"/>
        </w:rPr>
        <w:t xml:space="preserve">in the literature critique </w:t>
      </w:r>
      <w:r w:rsidRPr="00246A20">
        <w:rPr>
          <w:rFonts w:ascii="Calibri" w:hAnsi="Calibri"/>
          <w:noProof/>
          <w:sz w:val="24"/>
          <w:szCs w:val="24"/>
        </w:rPr>
        <w:t>between 16-18</w:t>
      </w:r>
      <w:r>
        <w:rPr>
          <w:rFonts w:ascii="Calibri" w:hAnsi="Calibri"/>
          <w:noProof/>
          <w:sz w:val="24"/>
          <w:szCs w:val="24"/>
        </w:rPr>
        <w:t xml:space="preserve"> NEET and over-18 NEET status. </w:t>
      </w:r>
      <w:r w:rsidRPr="00E7559A">
        <w:rPr>
          <w:rFonts w:ascii="Calibri" w:hAnsi="Calibri"/>
          <w:noProof/>
          <w:sz w:val="24"/>
          <w:szCs w:val="24"/>
        </w:rPr>
        <w:t xml:space="preserve">For example, whilst the 16-18 annual NEET </w:t>
      </w:r>
      <w:r w:rsidRPr="00E7559A">
        <w:rPr>
          <w:rFonts w:ascii="Calibri" w:hAnsi="Calibri"/>
          <w:noProof/>
          <w:sz w:val="24"/>
          <w:szCs w:val="24"/>
        </w:rPr>
        <w:lastRenderedPageBreak/>
        <w:t>rate in England decreased from the end of 2012 to the end of 2015, from 9.2% to 7.5%, the</w:t>
      </w:r>
      <w:r w:rsidR="00C202D6" w:rsidRPr="00E7559A">
        <w:rPr>
          <w:rFonts w:ascii="Calibri" w:hAnsi="Calibri"/>
          <w:noProof/>
          <w:sz w:val="24"/>
          <w:szCs w:val="24"/>
        </w:rPr>
        <w:t xml:space="preserve"> NEET rate for 18 year olds ranged</w:t>
      </w:r>
      <w:r w:rsidRPr="00E7559A">
        <w:rPr>
          <w:rFonts w:ascii="Calibri" w:hAnsi="Calibri"/>
          <w:noProof/>
          <w:sz w:val="24"/>
          <w:szCs w:val="24"/>
        </w:rPr>
        <w:t xml:space="preserve"> from 12.6% to 14.4.% (DfE, 2017b).</w:t>
      </w:r>
      <w:r>
        <w:rPr>
          <w:rFonts w:ascii="Calibri" w:hAnsi="Calibri"/>
          <w:noProof/>
          <w:sz w:val="24"/>
          <w:szCs w:val="24"/>
        </w:rPr>
        <w:t xml:space="preserve"> </w:t>
      </w:r>
      <w:r>
        <w:rPr>
          <w:rFonts w:ascii="Calibri" w:hAnsi="Calibri"/>
          <w:sz w:val="24"/>
          <w:szCs w:val="24"/>
        </w:rPr>
        <w:t>This</w:t>
      </w:r>
      <w:r w:rsidRPr="00246A20">
        <w:rPr>
          <w:rFonts w:ascii="Calibri" w:hAnsi="Calibri"/>
          <w:sz w:val="24"/>
          <w:szCs w:val="24"/>
        </w:rPr>
        <w:t xml:space="preserve"> 18+ NEET rate </w:t>
      </w:r>
      <w:r>
        <w:rPr>
          <w:rFonts w:ascii="Calibri" w:hAnsi="Calibri"/>
          <w:sz w:val="24"/>
          <w:szCs w:val="24"/>
        </w:rPr>
        <w:t>across 2010-2015 i</w:t>
      </w:r>
      <w:r w:rsidRPr="00246A20">
        <w:rPr>
          <w:rFonts w:ascii="Calibri" w:hAnsi="Calibri"/>
          <w:sz w:val="24"/>
          <w:szCs w:val="24"/>
        </w:rPr>
        <w:t xml:space="preserve">s confirmed by a </w:t>
      </w:r>
      <w:r>
        <w:rPr>
          <w:rFonts w:ascii="Calibri" w:hAnsi="Calibri"/>
          <w:sz w:val="24"/>
          <w:szCs w:val="24"/>
        </w:rPr>
        <w:t xml:space="preserve">government </w:t>
      </w:r>
      <w:r w:rsidRPr="00246A20">
        <w:rPr>
          <w:rFonts w:ascii="Calibri" w:hAnsi="Calibri"/>
          <w:sz w:val="24"/>
          <w:szCs w:val="24"/>
        </w:rPr>
        <w:t>rep</w:t>
      </w:r>
      <w:r>
        <w:rPr>
          <w:rFonts w:ascii="Calibri" w:hAnsi="Calibri"/>
          <w:sz w:val="24"/>
          <w:szCs w:val="24"/>
        </w:rPr>
        <w:t xml:space="preserve">ort (House of Commons Library, </w:t>
      </w:r>
      <w:r w:rsidRPr="00246A20">
        <w:rPr>
          <w:rFonts w:ascii="Calibri" w:hAnsi="Calibri"/>
          <w:sz w:val="24"/>
          <w:szCs w:val="24"/>
        </w:rPr>
        <w:t>2016a</w:t>
      </w:r>
      <w:r>
        <w:rPr>
          <w:rFonts w:ascii="Calibri" w:hAnsi="Calibri"/>
          <w:sz w:val="24"/>
          <w:szCs w:val="24"/>
        </w:rPr>
        <w:t xml:space="preserve">). </w:t>
      </w:r>
      <w:r w:rsidRPr="002963E2">
        <w:rPr>
          <w:rFonts w:ascii="Calibri" w:hAnsi="Calibri"/>
          <w:sz w:val="24"/>
          <w:szCs w:val="24"/>
          <w:lang w:val="en-US"/>
        </w:rPr>
        <w:t xml:space="preserve">The findings have resonance with research by Simmons and Smyth (2016) which points to a ‘churning’ effect where many 16-18 NEET transition to short-term unsatisfactory employment, but they often return to the </w:t>
      </w:r>
      <w:r>
        <w:rPr>
          <w:rFonts w:ascii="Calibri" w:hAnsi="Calibri"/>
          <w:sz w:val="24"/>
          <w:szCs w:val="24"/>
          <w:lang w:val="en-US"/>
        </w:rPr>
        <w:t>NEET category at a later stage.</w:t>
      </w:r>
    </w:p>
    <w:p w14:paraId="29F84CB3" w14:textId="77777777" w:rsidR="001611D8" w:rsidRDefault="001611D8" w:rsidP="0025525B">
      <w:pPr>
        <w:spacing w:line="360" w:lineRule="auto"/>
        <w:rPr>
          <w:rFonts w:ascii="Calibri" w:hAnsi="Calibri"/>
          <w:sz w:val="24"/>
          <w:szCs w:val="24"/>
        </w:rPr>
      </w:pPr>
    </w:p>
    <w:p w14:paraId="35A349C4" w14:textId="77777777" w:rsidR="00F229FF" w:rsidRDefault="0044116E" w:rsidP="00F229FF">
      <w:pPr>
        <w:rPr>
          <w:rFonts w:ascii="Calibri" w:hAnsi="Calibri"/>
          <w:b/>
          <w:sz w:val="24"/>
          <w:szCs w:val="24"/>
          <w:u w:val="single"/>
        </w:rPr>
      </w:pPr>
      <w:r>
        <w:rPr>
          <w:rFonts w:ascii="Calibri" w:hAnsi="Calibri"/>
          <w:b/>
          <w:sz w:val="24"/>
          <w:szCs w:val="24"/>
        </w:rPr>
        <w:t>Figure 5</w:t>
      </w:r>
      <w:r w:rsidR="00F229FF">
        <w:rPr>
          <w:rFonts w:ascii="Calibri" w:hAnsi="Calibri"/>
          <w:b/>
          <w:sz w:val="24"/>
          <w:szCs w:val="24"/>
        </w:rPr>
        <w:t>: Destinations on completion of 16-18 NEET provision in</w:t>
      </w:r>
      <w:r w:rsidR="00F229FF" w:rsidRPr="000E76C7">
        <w:rPr>
          <w:rFonts w:ascii="Calibri" w:hAnsi="Calibri"/>
          <w:b/>
          <w:sz w:val="24"/>
          <w:szCs w:val="24"/>
          <w:u w:val="single"/>
        </w:rPr>
        <w:t xml:space="preserve"> 2013-2014</w:t>
      </w:r>
    </w:p>
    <w:p w14:paraId="5451BCC4" w14:textId="77777777" w:rsidR="00F229FF" w:rsidRDefault="00F229FF" w:rsidP="00F229FF">
      <w:pPr>
        <w:rPr>
          <w:rFonts w:ascii="Calibri" w:hAnsi="Calibri"/>
          <w:b/>
          <w:noProof/>
        </w:rPr>
      </w:pPr>
      <w:r w:rsidRPr="002463C5">
        <w:rPr>
          <w:noProof/>
          <w:lang w:eastAsia="en-GB"/>
        </w:rPr>
        <w:drawing>
          <wp:inline distT="0" distB="0" distL="0" distR="0" wp14:anchorId="432F8A09" wp14:editId="11CF6692">
            <wp:extent cx="5257800" cy="3895725"/>
            <wp:effectExtent l="0" t="0" r="0"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C39FDD" w14:textId="77777777" w:rsidR="00F229FF" w:rsidRPr="00E7559A" w:rsidRDefault="00F229FF" w:rsidP="00F229FF">
      <w:pPr>
        <w:rPr>
          <w:rFonts w:ascii="Calibri" w:hAnsi="Calibri"/>
          <w:noProof/>
        </w:rPr>
      </w:pPr>
    </w:p>
    <w:p w14:paraId="11D8DA5F" w14:textId="77777777" w:rsidR="00F229FF" w:rsidRPr="00FF18B6" w:rsidRDefault="00F229FF" w:rsidP="00F229FF">
      <w:pPr>
        <w:spacing w:line="360" w:lineRule="auto"/>
        <w:jc w:val="both"/>
        <w:rPr>
          <w:rFonts w:ascii="Calibri" w:hAnsi="Calibri"/>
          <w:b/>
          <w:sz w:val="24"/>
          <w:szCs w:val="24"/>
          <w:lang w:val="en-US"/>
        </w:rPr>
      </w:pPr>
      <w:r w:rsidRPr="00E7559A">
        <w:rPr>
          <w:rFonts w:ascii="Calibri" w:hAnsi="Calibri"/>
          <w:sz w:val="24"/>
          <w:szCs w:val="24"/>
          <w:lang w:val="en-US"/>
        </w:rPr>
        <w:t>The five FE senior managers make reference to strong internal college pathway progression from 16-18 NEET provision to Level 2/3 provision, such as Edexcel/BTEC awards, Apprenticeships and occasionally GCE A-Level awards. All five managers believe that positive progression from 16-18 NEET programmes is largely due to college support systems and the skills</w:t>
      </w:r>
      <w:r>
        <w:rPr>
          <w:rFonts w:ascii="Calibri" w:hAnsi="Calibri"/>
          <w:sz w:val="24"/>
          <w:szCs w:val="24"/>
          <w:lang w:val="en-US"/>
        </w:rPr>
        <w:t xml:space="preserve"> and expertise of</w:t>
      </w:r>
      <w:r w:rsidRPr="00246A20">
        <w:rPr>
          <w:rFonts w:ascii="Calibri" w:hAnsi="Calibri"/>
          <w:sz w:val="24"/>
          <w:szCs w:val="24"/>
          <w:lang w:val="en-US"/>
        </w:rPr>
        <w:t xml:space="preserve"> teaching teams</w:t>
      </w:r>
      <w:r>
        <w:rPr>
          <w:rFonts w:ascii="Calibri" w:hAnsi="Calibri"/>
          <w:sz w:val="24"/>
          <w:szCs w:val="24"/>
          <w:lang w:val="en-US"/>
        </w:rPr>
        <w:t>. T</w:t>
      </w:r>
      <w:r w:rsidRPr="00246A20">
        <w:rPr>
          <w:rFonts w:ascii="Calibri" w:hAnsi="Calibri"/>
          <w:sz w:val="24"/>
          <w:szCs w:val="24"/>
          <w:lang w:val="en-US"/>
        </w:rPr>
        <w:t xml:space="preserve">his </w:t>
      </w:r>
      <w:r>
        <w:rPr>
          <w:rFonts w:ascii="Calibri" w:hAnsi="Calibri"/>
          <w:bCs/>
          <w:sz w:val="24"/>
          <w:szCs w:val="24"/>
        </w:rPr>
        <w:t>is consistent with</w:t>
      </w:r>
      <w:r w:rsidRPr="00246A20">
        <w:rPr>
          <w:rFonts w:ascii="Calibri" w:hAnsi="Calibri"/>
          <w:bCs/>
          <w:sz w:val="24"/>
          <w:szCs w:val="24"/>
        </w:rPr>
        <w:t xml:space="preserve"> </w:t>
      </w:r>
      <w:r>
        <w:rPr>
          <w:rFonts w:ascii="Calibri" w:hAnsi="Calibri"/>
          <w:bCs/>
          <w:sz w:val="24"/>
          <w:szCs w:val="24"/>
        </w:rPr>
        <w:t xml:space="preserve">earlier </w:t>
      </w:r>
      <w:r w:rsidRPr="00246A20">
        <w:rPr>
          <w:rFonts w:ascii="Calibri" w:hAnsi="Calibri"/>
          <w:bCs/>
          <w:sz w:val="24"/>
          <w:szCs w:val="24"/>
        </w:rPr>
        <w:t>findings from the learner focus groups</w:t>
      </w:r>
      <w:r w:rsidR="00DB69FA">
        <w:rPr>
          <w:rFonts w:ascii="Calibri" w:hAnsi="Calibri"/>
          <w:bCs/>
          <w:sz w:val="24"/>
          <w:szCs w:val="24"/>
        </w:rPr>
        <w:t xml:space="preserve"> (4.2.2,</w:t>
      </w:r>
      <w:r>
        <w:rPr>
          <w:rFonts w:ascii="Calibri" w:hAnsi="Calibri"/>
          <w:bCs/>
          <w:sz w:val="24"/>
          <w:szCs w:val="24"/>
        </w:rPr>
        <w:t xml:space="preserve"> </w:t>
      </w:r>
      <w:r w:rsidRPr="00DF0804">
        <w:rPr>
          <w:rFonts w:ascii="Calibri" w:hAnsi="Calibri"/>
          <w:bCs/>
          <w:sz w:val="24"/>
          <w:szCs w:val="24"/>
        </w:rPr>
        <w:t>4.3.3</w:t>
      </w:r>
      <w:r>
        <w:rPr>
          <w:rFonts w:ascii="Calibri" w:hAnsi="Calibri"/>
          <w:bCs/>
          <w:sz w:val="24"/>
          <w:szCs w:val="24"/>
        </w:rPr>
        <w:t>)</w:t>
      </w:r>
      <w:r w:rsidRPr="00DF0804">
        <w:rPr>
          <w:rFonts w:ascii="Calibri" w:hAnsi="Calibri"/>
          <w:bCs/>
          <w:sz w:val="24"/>
          <w:szCs w:val="24"/>
        </w:rPr>
        <w:t>.</w:t>
      </w:r>
      <w:r w:rsidRPr="00246A20">
        <w:rPr>
          <w:rFonts w:ascii="Calibri" w:hAnsi="Calibri"/>
          <w:bCs/>
          <w:sz w:val="24"/>
          <w:szCs w:val="24"/>
        </w:rPr>
        <w:t xml:space="preserve"> </w:t>
      </w:r>
      <w:r>
        <w:rPr>
          <w:rFonts w:ascii="Calibri" w:hAnsi="Calibri"/>
          <w:sz w:val="24"/>
          <w:szCs w:val="24"/>
          <w:lang w:val="en-US"/>
        </w:rPr>
        <w:t>It reinforces</w:t>
      </w:r>
      <w:r w:rsidRPr="00246A20">
        <w:rPr>
          <w:rFonts w:ascii="Calibri" w:hAnsi="Calibri"/>
          <w:sz w:val="24"/>
          <w:szCs w:val="24"/>
          <w:lang w:val="en-US"/>
        </w:rPr>
        <w:t xml:space="preserve"> the literature by Hattie (2003)</w:t>
      </w:r>
      <w:r>
        <w:rPr>
          <w:rFonts w:ascii="Calibri" w:hAnsi="Calibri"/>
          <w:sz w:val="24"/>
          <w:szCs w:val="24"/>
          <w:lang w:val="en-US"/>
        </w:rPr>
        <w:t xml:space="preserve"> </w:t>
      </w:r>
      <w:r w:rsidRPr="00246A20">
        <w:rPr>
          <w:rFonts w:ascii="Calibri" w:hAnsi="Calibri"/>
          <w:sz w:val="24"/>
          <w:szCs w:val="24"/>
          <w:lang w:val="en-US"/>
        </w:rPr>
        <w:t xml:space="preserve">about </w:t>
      </w:r>
      <w:r>
        <w:rPr>
          <w:rFonts w:ascii="Calibri" w:hAnsi="Calibri"/>
          <w:sz w:val="24"/>
          <w:szCs w:val="24"/>
          <w:lang w:val="en-US"/>
        </w:rPr>
        <w:t xml:space="preserve">the role that the expertise of </w:t>
      </w:r>
      <w:r>
        <w:rPr>
          <w:rFonts w:ascii="Calibri" w:hAnsi="Calibri"/>
          <w:sz w:val="24"/>
          <w:szCs w:val="24"/>
          <w:lang w:val="en-US"/>
        </w:rPr>
        <w:lastRenderedPageBreak/>
        <w:t>teachers</w:t>
      </w:r>
      <w:r w:rsidRPr="000D2CC9">
        <w:rPr>
          <w:rFonts w:ascii="Calibri" w:hAnsi="Calibri"/>
          <w:color w:val="7030A0"/>
          <w:sz w:val="24"/>
          <w:szCs w:val="24"/>
          <w:lang w:val="en-US"/>
        </w:rPr>
        <w:t xml:space="preserve"> </w:t>
      </w:r>
      <w:r w:rsidRPr="00246A20">
        <w:rPr>
          <w:rFonts w:ascii="Calibri" w:hAnsi="Calibri"/>
          <w:sz w:val="24"/>
          <w:szCs w:val="24"/>
          <w:lang w:val="en-US"/>
        </w:rPr>
        <w:t>play</w:t>
      </w:r>
      <w:r>
        <w:rPr>
          <w:rFonts w:ascii="Calibri" w:hAnsi="Calibri"/>
          <w:sz w:val="24"/>
          <w:szCs w:val="24"/>
          <w:lang w:val="en-US"/>
        </w:rPr>
        <w:t>s</w:t>
      </w:r>
      <w:r w:rsidRPr="00246A20">
        <w:rPr>
          <w:rFonts w:ascii="Calibri" w:hAnsi="Calibri"/>
          <w:sz w:val="24"/>
          <w:szCs w:val="24"/>
          <w:lang w:val="en-US"/>
        </w:rPr>
        <w:t xml:space="preserve"> in e</w:t>
      </w:r>
      <w:r>
        <w:rPr>
          <w:rFonts w:ascii="Calibri" w:hAnsi="Calibri"/>
          <w:sz w:val="24"/>
          <w:szCs w:val="24"/>
          <w:lang w:val="en-US"/>
        </w:rPr>
        <w:t>ngaging young people in education</w:t>
      </w:r>
      <w:r w:rsidRPr="00F26185">
        <w:rPr>
          <w:rFonts w:ascii="Calibri" w:hAnsi="Calibri"/>
          <w:sz w:val="24"/>
          <w:szCs w:val="24"/>
          <w:lang w:val="en-US"/>
        </w:rPr>
        <w:t>, and supports a study by Reay, Crozier and Clayton (2009) which suggests that teachers often challenge learners’ negative self-beliefs and that proactive teacher behaviour may improve outcomes for learners</w:t>
      </w:r>
      <w:r w:rsidR="003C5185" w:rsidRPr="00F26185">
        <w:rPr>
          <w:rFonts w:ascii="Calibri" w:hAnsi="Calibri"/>
          <w:sz w:val="24"/>
          <w:szCs w:val="24"/>
          <w:lang w:val="en-US"/>
        </w:rPr>
        <w:t>.</w:t>
      </w:r>
    </w:p>
    <w:p w14:paraId="473E365E" w14:textId="77777777" w:rsidR="00F229FF" w:rsidRPr="006F1C84" w:rsidRDefault="00F229FF" w:rsidP="00F229FF">
      <w:pPr>
        <w:spacing w:line="360" w:lineRule="auto"/>
        <w:jc w:val="both"/>
        <w:rPr>
          <w:rFonts w:ascii="Calibri" w:hAnsi="Calibri"/>
          <w:b/>
          <w:sz w:val="24"/>
          <w:szCs w:val="24"/>
          <w:lang w:val="en-US"/>
        </w:rPr>
      </w:pPr>
      <w:r>
        <w:rPr>
          <w:rFonts w:ascii="Calibri" w:hAnsi="Calibri"/>
          <w:sz w:val="24"/>
          <w:szCs w:val="24"/>
          <w:lang w:val="en-US"/>
        </w:rPr>
        <w:t>Senior managers in the current study are</w:t>
      </w:r>
      <w:r w:rsidRPr="00246A20">
        <w:rPr>
          <w:rFonts w:ascii="Calibri" w:hAnsi="Calibri"/>
          <w:sz w:val="24"/>
          <w:szCs w:val="24"/>
          <w:lang w:val="en-US"/>
        </w:rPr>
        <w:t xml:space="preserve"> not well acquainted with 16-18 des</w:t>
      </w:r>
      <w:r>
        <w:rPr>
          <w:rFonts w:ascii="Calibri" w:hAnsi="Calibri"/>
          <w:sz w:val="24"/>
          <w:szCs w:val="24"/>
          <w:lang w:val="en-US"/>
        </w:rPr>
        <w:t>tination data, and this issue is significant</w:t>
      </w:r>
      <w:r w:rsidR="00FA6550">
        <w:rPr>
          <w:rFonts w:ascii="Calibri" w:hAnsi="Calibri"/>
          <w:sz w:val="24"/>
          <w:szCs w:val="24"/>
          <w:lang w:val="en-US"/>
        </w:rPr>
        <w:t xml:space="preserve"> given that this</w:t>
      </w:r>
      <w:r w:rsidRPr="00246A20">
        <w:rPr>
          <w:rFonts w:ascii="Calibri" w:hAnsi="Calibri"/>
          <w:sz w:val="24"/>
          <w:szCs w:val="24"/>
          <w:lang w:val="en-US"/>
        </w:rPr>
        <w:t xml:space="preserve"> is a key performance measure for quality (Ofsted </w:t>
      </w:r>
      <w:r w:rsidR="006D3232">
        <w:rPr>
          <w:rFonts w:ascii="Calibri" w:hAnsi="Calibri"/>
          <w:sz w:val="24"/>
          <w:szCs w:val="24"/>
          <w:lang w:val="en-US"/>
        </w:rPr>
        <w:t>I</w:t>
      </w:r>
      <w:r w:rsidRPr="00246A20">
        <w:rPr>
          <w:rFonts w:ascii="Calibri" w:hAnsi="Calibri"/>
          <w:sz w:val="24"/>
          <w:szCs w:val="24"/>
          <w:lang w:val="en-US"/>
        </w:rPr>
        <w:t>nspection)</w:t>
      </w:r>
      <w:r>
        <w:rPr>
          <w:rFonts w:ascii="Calibri" w:hAnsi="Calibri"/>
          <w:sz w:val="24"/>
          <w:szCs w:val="24"/>
          <w:lang w:val="en-US"/>
        </w:rPr>
        <w:t>,</w:t>
      </w:r>
      <w:r w:rsidRPr="00246A20">
        <w:rPr>
          <w:rFonts w:ascii="Calibri" w:hAnsi="Calibri"/>
          <w:sz w:val="24"/>
          <w:szCs w:val="24"/>
          <w:lang w:val="en-US"/>
        </w:rPr>
        <w:t xml:space="preserve"> and for funding purposes (SfA, 2015b).</w:t>
      </w:r>
      <w:r w:rsidRPr="00246A20">
        <w:rPr>
          <w:rStyle w:val="FootnoteReference"/>
          <w:rFonts w:ascii="Calibri" w:hAnsi="Calibri"/>
          <w:sz w:val="24"/>
          <w:szCs w:val="24"/>
          <w:lang w:val="en-US"/>
        </w:rPr>
        <w:footnoteReference w:id="75"/>
      </w:r>
      <w:r>
        <w:rPr>
          <w:rFonts w:ascii="Calibri" w:hAnsi="Calibri"/>
          <w:sz w:val="24"/>
          <w:szCs w:val="24"/>
          <w:lang w:val="en-US"/>
        </w:rPr>
        <w:t xml:space="preserve"> </w:t>
      </w:r>
      <w:r w:rsidRPr="00246A20">
        <w:rPr>
          <w:rFonts w:ascii="Calibri" w:hAnsi="Calibri"/>
          <w:sz w:val="24"/>
          <w:szCs w:val="24"/>
          <w:lang w:val="en-US"/>
        </w:rPr>
        <w:t>All 13 learne</w:t>
      </w:r>
      <w:r>
        <w:rPr>
          <w:rFonts w:ascii="Calibri" w:hAnsi="Calibri"/>
          <w:sz w:val="24"/>
          <w:szCs w:val="24"/>
          <w:lang w:val="en-US"/>
        </w:rPr>
        <w:t xml:space="preserve">rs in the group discussions </w:t>
      </w:r>
      <w:r w:rsidRPr="00246A20">
        <w:rPr>
          <w:rFonts w:ascii="Calibri" w:hAnsi="Calibri"/>
          <w:sz w:val="24"/>
          <w:szCs w:val="24"/>
          <w:lang w:val="en-US"/>
        </w:rPr>
        <w:t xml:space="preserve">made </w:t>
      </w:r>
      <w:r>
        <w:rPr>
          <w:rFonts w:ascii="Calibri" w:hAnsi="Calibri"/>
          <w:sz w:val="24"/>
          <w:szCs w:val="24"/>
          <w:lang w:val="en-US"/>
        </w:rPr>
        <w:t xml:space="preserve">the </w:t>
      </w:r>
      <w:r w:rsidRPr="00246A20">
        <w:rPr>
          <w:rFonts w:ascii="Calibri" w:hAnsi="Calibri"/>
          <w:sz w:val="24"/>
          <w:szCs w:val="24"/>
          <w:lang w:val="en-US"/>
        </w:rPr>
        <w:t xml:space="preserve">successful internal progression from 16-18 </w:t>
      </w:r>
      <w:r w:rsidR="000B0285">
        <w:rPr>
          <w:rFonts w:ascii="Calibri" w:hAnsi="Calibri"/>
          <w:sz w:val="24"/>
          <w:szCs w:val="24"/>
          <w:lang w:val="en-US"/>
        </w:rPr>
        <w:t>NEET provision to higher level c</w:t>
      </w:r>
      <w:r w:rsidRPr="00246A20">
        <w:rPr>
          <w:rFonts w:ascii="Calibri" w:hAnsi="Calibri"/>
          <w:sz w:val="24"/>
          <w:szCs w:val="24"/>
          <w:lang w:val="en-US"/>
        </w:rPr>
        <w:t>ollege programmes: one at Entry</w:t>
      </w:r>
      <w:r>
        <w:rPr>
          <w:rFonts w:ascii="Calibri" w:hAnsi="Calibri"/>
          <w:sz w:val="24"/>
          <w:szCs w:val="24"/>
          <w:lang w:val="en-US"/>
        </w:rPr>
        <w:t xml:space="preserve"> </w:t>
      </w:r>
      <w:r w:rsidRPr="00246A20">
        <w:rPr>
          <w:rFonts w:ascii="Calibri" w:hAnsi="Calibri"/>
          <w:sz w:val="24"/>
          <w:szCs w:val="24"/>
          <w:lang w:val="en-US"/>
        </w:rPr>
        <w:t>3, seven at Level 1, three at Level 2 and two</w:t>
      </w:r>
      <w:r>
        <w:rPr>
          <w:rFonts w:ascii="Calibri" w:hAnsi="Calibri"/>
          <w:sz w:val="24"/>
          <w:szCs w:val="24"/>
          <w:lang w:val="en-US"/>
        </w:rPr>
        <w:t xml:space="preserve"> </w:t>
      </w:r>
      <w:r w:rsidRPr="00661662">
        <w:rPr>
          <w:rFonts w:ascii="Calibri" w:hAnsi="Calibri"/>
          <w:sz w:val="24"/>
          <w:szCs w:val="24"/>
          <w:lang w:val="en-US"/>
        </w:rPr>
        <w:t>at Level</w:t>
      </w:r>
      <w:r>
        <w:rPr>
          <w:rFonts w:ascii="Calibri" w:hAnsi="Calibri"/>
          <w:sz w:val="24"/>
          <w:szCs w:val="24"/>
          <w:lang w:val="en-US"/>
        </w:rPr>
        <w:t xml:space="preserve"> </w:t>
      </w:r>
      <w:r w:rsidRPr="00246A20">
        <w:rPr>
          <w:rFonts w:ascii="Calibri" w:hAnsi="Calibri"/>
          <w:sz w:val="24"/>
          <w:szCs w:val="24"/>
          <w:lang w:val="en-US"/>
        </w:rPr>
        <w:t xml:space="preserve">3 </w:t>
      </w:r>
      <w:r w:rsidRPr="00612FBA">
        <w:rPr>
          <w:rFonts w:ascii="Calibri" w:hAnsi="Calibri"/>
          <w:sz w:val="24"/>
          <w:szCs w:val="24"/>
          <w:lang w:val="en-US"/>
        </w:rPr>
        <w:t xml:space="preserve">(Appendix 24). It </w:t>
      </w:r>
      <w:r>
        <w:rPr>
          <w:rFonts w:ascii="Calibri" w:hAnsi="Calibri"/>
          <w:sz w:val="24"/>
          <w:szCs w:val="24"/>
          <w:lang w:val="en-US"/>
        </w:rPr>
        <w:t xml:space="preserve">is notable that </w:t>
      </w:r>
      <w:r w:rsidRPr="00661662">
        <w:rPr>
          <w:rFonts w:ascii="Calibri" w:hAnsi="Calibri"/>
          <w:sz w:val="24"/>
          <w:szCs w:val="24"/>
          <w:lang w:val="en-US"/>
        </w:rPr>
        <w:t>the two Level</w:t>
      </w:r>
      <w:r>
        <w:rPr>
          <w:rFonts w:ascii="Calibri" w:hAnsi="Calibri"/>
          <w:sz w:val="24"/>
          <w:szCs w:val="24"/>
          <w:lang w:val="en-US"/>
        </w:rPr>
        <w:t xml:space="preserve"> 3 learners are now </w:t>
      </w:r>
      <w:r w:rsidRPr="00661662">
        <w:rPr>
          <w:rFonts w:ascii="Calibri" w:hAnsi="Calibri"/>
          <w:sz w:val="24"/>
          <w:szCs w:val="24"/>
          <w:lang w:val="en-US"/>
        </w:rPr>
        <w:t xml:space="preserve">making applications for </w:t>
      </w:r>
      <w:r w:rsidRPr="00B30D47">
        <w:rPr>
          <w:rFonts w:ascii="Calibri" w:hAnsi="Calibri"/>
          <w:sz w:val="24"/>
          <w:szCs w:val="24"/>
          <w:lang w:val="en-US"/>
        </w:rPr>
        <w:t xml:space="preserve">degree </w:t>
      </w:r>
      <w:r w:rsidRPr="00D51B14">
        <w:rPr>
          <w:rFonts w:ascii="Calibri" w:hAnsi="Calibri"/>
          <w:sz w:val="24"/>
          <w:szCs w:val="24"/>
          <w:lang w:val="en-US"/>
        </w:rPr>
        <w:t>courses.</w:t>
      </w:r>
      <w:r>
        <w:rPr>
          <w:rFonts w:ascii="Calibri" w:hAnsi="Calibri"/>
          <w:sz w:val="24"/>
          <w:szCs w:val="24"/>
          <w:lang w:val="en-US"/>
        </w:rPr>
        <w:t xml:space="preserve"> All five members of group M agreed that their 16-18 NEET programme motivated t</w:t>
      </w:r>
      <w:r w:rsidR="000B0285">
        <w:rPr>
          <w:rFonts w:ascii="Calibri" w:hAnsi="Calibri"/>
          <w:sz w:val="24"/>
          <w:szCs w:val="24"/>
          <w:lang w:val="en-US"/>
        </w:rPr>
        <w:t>hem to stay on and progress at c</w:t>
      </w:r>
      <w:r>
        <w:rPr>
          <w:rFonts w:ascii="Calibri" w:hAnsi="Calibri"/>
          <w:sz w:val="24"/>
          <w:szCs w:val="24"/>
          <w:lang w:val="en-US"/>
        </w:rPr>
        <w:t>ollege (</w:t>
      </w:r>
      <w:r w:rsidRPr="00DF0804">
        <w:rPr>
          <w:rFonts w:ascii="Calibri" w:hAnsi="Calibri"/>
          <w:sz w:val="24"/>
          <w:szCs w:val="24"/>
          <w:lang w:val="en-US"/>
        </w:rPr>
        <w:t xml:space="preserve">Appendix 19), </w:t>
      </w:r>
      <w:r>
        <w:rPr>
          <w:rFonts w:ascii="Calibri" w:hAnsi="Calibri"/>
          <w:sz w:val="24"/>
          <w:szCs w:val="24"/>
          <w:lang w:val="en-US"/>
        </w:rPr>
        <w:t>and they identify with the following statement by Jed</w:t>
      </w:r>
      <w:r w:rsidRPr="006F1C84">
        <w:rPr>
          <w:rFonts w:ascii="Calibri" w:hAnsi="Calibri"/>
          <w:sz w:val="24"/>
          <w:szCs w:val="24"/>
          <w:lang w:val="en-US"/>
        </w:rPr>
        <w:t>:</w:t>
      </w:r>
    </w:p>
    <w:p w14:paraId="38B89568" w14:textId="77777777" w:rsidR="00F229FF" w:rsidRDefault="00F229FF" w:rsidP="00F229FF">
      <w:pPr>
        <w:spacing w:line="360" w:lineRule="auto"/>
        <w:jc w:val="both"/>
        <w:rPr>
          <w:rFonts w:ascii="Calibri" w:hAnsi="Calibri"/>
          <w:sz w:val="24"/>
          <w:szCs w:val="24"/>
          <w:lang w:val="en-US"/>
        </w:rPr>
      </w:pPr>
    </w:p>
    <w:p w14:paraId="1C4887C8" w14:textId="77777777" w:rsidR="00F229FF" w:rsidRDefault="00F229FF" w:rsidP="00F229FF">
      <w:pPr>
        <w:spacing w:line="240" w:lineRule="auto"/>
        <w:ind w:left="720"/>
        <w:jc w:val="both"/>
        <w:rPr>
          <w:rFonts w:ascii="Calibri" w:hAnsi="Calibri"/>
          <w:sz w:val="24"/>
          <w:szCs w:val="24"/>
          <w:lang w:val="en-US"/>
        </w:rPr>
      </w:pPr>
      <w:r>
        <w:rPr>
          <w:rFonts w:ascii="Calibri" w:hAnsi="Calibri"/>
          <w:sz w:val="24"/>
          <w:szCs w:val="24"/>
          <w:lang w:val="en-US"/>
        </w:rPr>
        <w:t>I have</w:t>
      </w:r>
      <w:r w:rsidR="000B0285">
        <w:rPr>
          <w:rFonts w:ascii="Calibri" w:hAnsi="Calibri"/>
          <w:sz w:val="24"/>
          <w:szCs w:val="24"/>
          <w:lang w:val="en-US"/>
        </w:rPr>
        <w:t xml:space="preserve"> had a brilliant experience at c</w:t>
      </w:r>
      <w:r>
        <w:rPr>
          <w:rFonts w:ascii="Calibri" w:hAnsi="Calibri"/>
          <w:sz w:val="24"/>
          <w:szCs w:val="24"/>
          <w:lang w:val="en-US"/>
        </w:rPr>
        <w:t xml:space="preserve">ollege since starting the first course and it has helped me choose to stay at the </w:t>
      </w:r>
      <w:r w:rsidR="00CA5636">
        <w:rPr>
          <w:rFonts w:ascii="Calibri" w:hAnsi="Calibri"/>
          <w:sz w:val="24"/>
          <w:szCs w:val="24"/>
          <w:lang w:val="en-US"/>
        </w:rPr>
        <w:t>C</w:t>
      </w:r>
      <w:r>
        <w:rPr>
          <w:rFonts w:ascii="Calibri" w:hAnsi="Calibri"/>
          <w:sz w:val="24"/>
          <w:szCs w:val="24"/>
          <w:lang w:val="en-US"/>
        </w:rPr>
        <w:t>entre and go on to Engineering in the next year.</w:t>
      </w:r>
    </w:p>
    <w:p w14:paraId="258DC4B2" w14:textId="77777777" w:rsidR="00F229FF" w:rsidRDefault="00F229FF" w:rsidP="00F229FF">
      <w:pPr>
        <w:jc w:val="both"/>
        <w:rPr>
          <w:rFonts w:ascii="Calibri" w:hAnsi="Calibri"/>
          <w:sz w:val="24"/>
          <w:szCs w:val="24"/>
          <w:lang w:val="en-US"/>
        </w:rPr>
      </w:pPr>
    </w:p>
    <w:p w14:paraId="4ABFAD9D" w14:textId="77777777" w:rsidR="00F229FF" w:rsidRPr="00FA6550" w:rsidRDefault="00F229FF" w:rsidP="00F229FF">
      <w:pPr>
        <w:shd w:val="clear" w:color="auto" w:fill="FFFFFF"/>
        <w:spacing w:before="100" w:beforeAutospacing="1" w:after="100" w:afterAutospacing="1" w:line="360" w:lineRule="auto"/>
        <w:jc w:val="both"/>
        <w:rPr>
          <w:rFonts w:ascii="Calibri" w:hAnsi="Calibri"/>
          <w:sz w:val="24"/>
          <w:szCs w:val="24"/>
          <w:lang w:val="en-US"/>
        </w:rPr>
      </w:pPr>
      <w:r w:rsidRPr="00FA6550">
        <w:rPr>
          <w:rFonts w:ascii="Calibri" w:eastAsia="Calibri" w:hAnsi="Calibri"/>
          <w:sz w:val="24"/>
          <w:szCs w:val="24"/>
        </w:rPr>
        <w:t xml:space="preserve">The above findings support </w:t>
      </w:r>
      <w:r w:rsidRPr="00FA6550">
        <w:rPr>
          <w:rFonts w:ascii="Calibri" w:hAnsi="Calibri"/>
          <w:sz w:val="24"/>
          <w:szCs w:val="24"/>
          <w:lang w:val="en-US"/>
        </w:rPr>
        <w:t>Grenfell and James (1998</w:t>
      </w:r>
      <w:r w:rsidR="00FA6550" w:rsidRPr="00FA6550">
        <w:rPr>
          <w:rFonts w:ascii="Calibri" w:hAnsi="Calibri"/>
          <w:sz w:val="24"/>
          <w:szCs w:val="24"/>
          <w:lang w:val="en-US"/>
        </w:rPr>
        <w:t>) who maintain</w:t>
      </w:r>
      <w:r w:rsidRPr="00FA6550">
        <w:rPr>
          <w:rFonts w:ascii="Calibri" w:hAnsi="Calibri"/>
          <w:sz w:val="24"/>
          <w:szCs w:val="24"/>
          <w:lang w:val="en-US"/>
        </w:rPr>
        <w:t xml:space="preserve"> that some young people may have high ability but other factors such as social or economic disadvantage, cultural or family issues may have an impact on the</w:t>
      </w:r>
      <w:r w:rsidR="007905FB">
        <w:rPr>
          <w:rFonts w:ascii="Calibri" w:hAnsi="Calibri"/>
          <w:sz w:val="24"/>
          <w:szCs w:val="24"/>
          <w:lang w:val="en-US"/>
        </w:rPr>
        <w:t>m a</w:t>
      </w:r>
      <w:r w:rsidRPr="00FA6550">
        <w:rPr>
          <w:rFonts w:ascii="Calibri" w:hAnsi="Calibri"/>
          <w:sz w:val="24"/>
          <w:szCs w:val="24"/>
          <w:lang w:val="en-US"/>
        </w:rPr>
        <w:t xml:space="preserve">chieving their full potential. It corresponds with </w:t>
      </w:r>
      <w:r w:rsidRPr="00FA6550">
        <w:rPr>
          <w:rFonts w:ascii="Calibri" w:eastAsia="Calibri" w:hAnsi="Calibri"/>
          <w:sz w:val="24"/>
          <w:szCs w:val="24"/>
        </w:rPr>
        <w:t>Carter-Wall and Whitfield (2012) who suggest that many 16-18 NEET have high aspirations in terms of wanting a ’proper job’ and good career prospects</w:t>
      </w:r>
      <w:r w:rsidRPr="00FA6550">
        <w:rPr>
          <w:rFonts w:ascii="Calibri" w:hAnsi="Calibri"/>
          <w:sz w:val="24"/>
          <w:szCs w:val="24"/>
          <w:lang w:val="en-US"/>
        </w:rPr>
        <w:t xml:space="preserve"> but may lack the means (cultural or social capital) of achieving their career goals. The majority of focus group participants in this study view their 16-18 NEET programme as providing the vehicle for their initial and continuing engagement in FE provision and b</w:t>
      </w:r>
      <w:r w:rsidR="00FA6550">
        <w:rPr>
          <w:rFonts w:ascii="Calibri" w:hAnsi="Calibri"/>
          <w:sz w:val="24"/>
          <w:szCs w:val="24"/>
          <w:lang w:val="en-US"/>
        </w:rPr>
        <w:t xml:space="preserve">eyond this point (Appendix 19). </w:t>
      </w:r>
      <w:r w:rsidRPr="00FA6550">
        <w:rPr>
          <w:rFonts w:ascii="Calibri" w:eastAsia="Calibri" w:hAnsi="Calibri"/>
          <w:sz w:val="24"/>
          <w:szCs w:val="24"/>
        </w:rPr>
        <w:t>However, Egdell and McQuaid (2016) and Simmons (2017) argue that the Government also needs to stimulate demand for young people in the labour market and create opportunities for their effective transition into employment.</w:t>
      </w:r>
    </w:p>
    <w:p w14:paraId="36744EC8" w14:textId="77777777" w:rsidR="00F229FF" w:rsidRPr="00E7559A" w:rsidRDefault="00F229FF" w:rsidP="00580B0C">
      <w:pPr>
        <w:spacing w:after="0" w:line="360" w:lineRule="auto"/>
        <w:jc w:val="both"/>
        <w:rPr>
          <w:rFonts w:ascii="Calibri" w:hAnsi="Calibri"/>
          <w:b/>
          <w:sz w:val="24"/>
          <w:szCs w:val="24"/>
        </w:rPr>
      </w:pPr>
      <w:r w:rsidRPr="00E7559A">
        <w:rPr>
          <w:rFonts w:ascii="Calibri" w:hAnsi="Calibri"/>
          <w:b/>
          <w:sz w:val="24"/>
          <w:szCs w:val="24"/>
        </w:rPr>
        <w:lastRenderedPageBreak/>
        <w:t xml:space="preserve">4.3.3 </w:t>
      </w:r>
      <w:r w:rsidRPr="00E7559A">
        <w:rPr>
          <w:rFonts w:ascii="Calibri" w:hAnsi="Calibri"/>
          <w:b/>
          <w:i/>
          <w:sz w:val="24"/>
          <w:szCs w:val="24"/>
        </w:rPr>
        <w:t>Engagement and success factors</w:t>
      </w:r>
    </w:p>
    <w:p w14:paraId="26FF13F7" w14:textId="77777777" w:rsidR="00F229FF" w:rsidRDefault="00F229FF" w:rsidP="00580B0C">
      <w:pPr>
        <w:shd w:val="clear" w:color="auto" w:fill="FFFFFF"/>
        <w:spacing w:after="0" w:line="360" w:lineRule="auto"/>
        <w:jc w:val="both"/>
        <w:rPr>
          <w:rFonts w:ascii="Calibri" w:hAnsi="Calibri" w:cs="Tahoma"/>
          <w:sz w:val="24"/>
          <w:szCs w:val="24"/>
        </w:rPr>
      </w:pPr>
      <w:r>
        <w:rPr>
          <w:rFonts w:ascii="Calibri" w:hAnsi="Calibri"/>
          <w:sz w:val="24"/>
          <w:szCs w:val="24"/>
          <w:lang w:val="en-US"/>
        </w:rPr>
        <w:t xml:space="preserve">The focus groups reveal that a range of other factors contributes to 16-18 NEET engagement and success. </w:t>
      </w:r>
      <w:r w:rsidRPr="00B30D47">
        <w:rPr>
          <w:rFonts w:ascii="Calibri" w:hAnsi="Calibri" w:cs="Tahoma"/>
          <w:sz w:val="24"/>
          <w:szCs w:val="24"/>
        </w:rPr>
        <w:t xml:space="preserve">All </w:t>
      </w:r>
      <w:r>
        <w:rPr>
          <w:rFonts w:ascii="Calibri" w:hAnsi="Calibri" w:cs="Tahoma"/>
          <w:sz w:val="24"/>
          <w:szCs w:val="24"/>
        </w:rPr>
        <w:t xml:space="preserve">five </w:t>
      </w:r>
      <w:r w:rsidRPr="00B30D47">
        <w:rPr>
          <w:rFonts w:ascii="Calibri" w:hAnsi="Calibri" w:cs="Tahoma"/>
          <w:sz w:val="24"/>
          <w:szCs w:val="24"/>
        </w:rPr>
        <w:t>members of group M</w:t>
      </w:r>
      <w:r>
        <w:rPr>
          <w:rFonts w:ascii="Calibri" w:eastAsia="Calibri" w:hAnsi="Calibri"/>
          <w:sz w:val="24"/>
          <w:szCs w:val="24"/>
        </w:rPr>
        <w:t xml:space="preserve"> agree</w:t>
      </w:r>
      <w:r w:rsidRPr="00B30D47">
        <w:rPr>
          <w:rFonts w:ascii="Calibri" w:eastAsia="Calibri" w:hAnsi="Calibri"/>
          <w:sz w:val="24"/>
          <w:szCs w:val="24"/>
        </w:rPr>
        <w:t xml:space="preserve"> </w:t>
      </w:r>
      <w:r w:rsidRPr="00E7559A">
        <w:rPr>
          <w:rFonts w:ascii="Calibri" w:eastAsia="Calibri" w:hAnsi="Calibri"/>
          <w:sz w:val="24"/>
          <w:szCs w:val="24"/>
        </w:rPr>
        <w:t>that college vocational courses are more attractive than school, and gave them opportunities to progress in education and training. A</w:t>
      </w:r>
      <w:r w:rsidRPr="00E7559A">
        <w:rPr>
          <w:rFonts w:ascii="Calibri" w:hAnsi="Calibri" w:cs="Tahoma"/>
          <w:sz w:val="24"/>
          <w:szCs w:val="24"/>
        </w:rPr>
        <w:t>ll 13 focus group participants agree that they receive high-quality careers advice on college programmes (Appendix 19). Each group mem</w:t>
      </w:r>
      <w:r>
        <w:rPr>
          <w:rFonts w:ascii="Calibri" w:hAnsi="Calibri" w:cs="Tahoma"/>
          <w:sz w:val="24"/>
          <w:szCs w:val="24"/>
        </w:rPr>
        <w:t xml:space="preserve">ber was </w:t>
      </w:r>
      <w:r w:rsidRPr="009C321E">
        <w:rPr>
          <w:rFonts w:ascii="Calibri" w:hAnsi="Calibri" w:cs="Tahoma"/>
          <w:sz w:val="24"/>
          <w:szCs w:val="24"/>
        </w:rPr>
        <w:t>able to articulate clear and informed c</w:t>
      </w:r>
      <w:r>
        <w:rPr>
          <w:rFonts w:ascii="Calibri" w:hAnsi="Calibri" w:cs="Tahoma"/>
          <w:sz w:val="24"/>
          <w:szCs w:val="24"/>
        </w:rPr>
        <w:t>areer plans for the future, together with what they needed to do to achieve their career objectives. All three members of focus group N expressed enthusiasm about how their 16-18 NEET programme has helped them make future career choices. For example:</w:t>
      </w:r>
    </w:p>
    <w:p w14:paraId="22ADC53F" w14:textId="77777777" w:rsidR="00F229FF" w:rsidRDefault="00F229FF" w:rsidP="00F229FF">
      <w:pPr>
        <w:shd w:val="clear" w:color="auto" w:fill="FFFFFF"/>
        <w:spacing w:before="100" w:beforeAutospacing="1" w:after="100" w:afterAutospacing="1" w:line="360" w:lineRule="auto"/>
        <w:jc w:val="both"/>
        <w:rPr>
          <w:rFonts w:ascii="Calibri" w:hAnsi="Calibri" w:cs="Tahoma"/>
          <w:sz w:val="24"/>
          <w:szCs w:val="24"/>
        </w:rPr>
      </w:pPr>
    </w:p>
    <w:p w14:paraId="7F74C58B" w14:textId="77777777" w:rsidR="00F229FF" w:rsidRPr="00A846A8" w:rsidRDefault="00F229FF" w:rsidP="00F229FF">
      <w:pPr>
        <w:shd w:val="clear" w:color="auto" w:fill="FFFFFF"/>
        <w:spacing w:before="100" w:beforeAutospacing="1" w:after="100" w:afterAutospacing="1" w:line="240" w:lineRule="auto"/>
        <w:ind w:left="720"/>
        <w:rPr>
          <w:rFonts w:ascii="Calibri" w:hAnsi="Calibri" w:cs="Tahoma"/>
          <w:sz w:val="24"/>
          <w:szCs w:val="24"/>
        </w:rPr>
      </w:pPr>
      <w:r>
        <w:rPr>
          <w:rFonts w:ascii="Calibri" w:hAnsi="Calibri" w:cs="Tahoma"/>
          <w:sz w:val="24"/>
          <w:szCs w:val="24"/>
        </w:rPr>
        <w:t>T</w:t>
      </w:r>
      <w:r w:rsidRPr="00A846A8">
        <w:rPr>
          <w:rFonts w:ascii="Calibri" w:hAnsi="Calibri" w:cs="Tahoma"/>
          <w:sz w:val="24"/>
          <w:szCs w:val="24"/>
        </w:rPr>
        <w:t>here is</w:t>
      </w:r>
      <w:r>
        <w:rPr>
          <w:rFonts w:ascii="Calibri" w:hAnsi="Calibri" w:cs="Tahoma"/>
          <w:sz w:val="24"/>
          <w:szCs w:val="24"/>
        </w:rPr>
        <w:t xml:space="preserve"> always someone available for one-to-one support and there is time to look at career choices. </w:t>
      </w:r>
      <w:r w:rsidRPr="00A846A8">
        <w:rPr>
          <w:rFonts w:ascii="Calibri" w:hAnsi="Calibri" w:cs="Tahoma"/>
          <w:sz w:val="24"/>
          <w:szCs w:val="24"/>
        </w:rPr>
        <w:t>After being out of school I would never have dreamt that I would now have made a UCAS application or have confide</w:t>
      </w:r>
      <w:r>
        <w:rPr>
          <w:rFonts w:ascii="Calibri" w:hAnsi="Calibri" w:cs="Tahoma"/>
          <w:sz w:val="24"/>
          <w:szCs w:val="24"/>
        </w:rPr>
        <w:t>nce to do this. (Maria)</w:t>
      </w:r>
    </w:p>
    <w:p w14:paraId="3DCB6686" w14:textId="77777777" w:rsidR="00F229FF" w:rsidRDefault="00F229FF" w:rsidP="00F229FF">
      <w:pPr>
        <w:shd w:val="clear" w:color="auto" w:fill="FFFFFF"/>
        <w:spacing w:before="100" w:beforeAutospacing="1" w:after="100" w:afterAutospacing="1"/>
        <w:jc w:val="both"/>
        <w:rPr>
          <w:rFonts w:ascii="Calibri" w:hAnsi="Calibri" w:cs="Tahoma"/>
          <w:sz w:val="24"/>
          <w:szCs w:val="24"/>
        </w:rPr>
      </w:pPr>
    </w:p>
    <w:p w14:paraId="3F28F46D" w14:textId="77777777" w:rsidR="00F229FF" w:rsidRDefault="00F229FF" w:rsidP="00580B0C">
      <w:pPr>
        <w:shd w:val="clear" w:color="auto" w:fill="FFFFFF"/>
        <w:spacing w:after="0" w:line="360" w:lineRule="auto"/>
        <w:jc w:val="both"/>
        <w:rPr>
          <w:rFonts w:ascii="Calibri" w:hAnsi="Calibri" w:cs="Tahoma"/>
          <w:sz w:val="24"/>
          <w:szCs w:val="24"/>
        </w:rPr>
      </w:pPr>
      <w:r>
        <w:rPr>
          <w:rFonts w:ascii="Calibri" w:hAnsi="Calibri" w:cs="Tahoma"/>
          <w:sz w:val="24"/>
          <w:szCs w:val="24"/>
        </w:rPr>
        <w:t>These findings are</w:t>
      </w:r>
      <w:r w:rsidRPr="00D1400D">
        <w:rPr>
          <w:rFonts w:ascii="Calibri" w:hAnsi="Calibri" w:cs="Tahoma"/>
          <w:sz w:val="24"/>
          <w:szCs w:val="24"/>
        </w:rPr>
        <w:t xml:space="preserve"> consistent with the</w:t>
      </w:r>
      <w:r w:rsidR="000B0285">
        <w:rPr>
          <w:rFonts w:ascii="Calibri" w:hAnsi="Calibri" w:cs="Tahoma"/>
          <w:sz w:val="24"/>
          <w:szCs w:val="24"/>
        </w:rPr>
        <w:t xml:space="preserve"> priority FE colleges</w:t>
      </w:r>
      <w:r>
        <w:rPr>
          <w:rFonts w:ascii="Calibri" w:hAnsi="Calibri" w:cs="Tahoma"/>
          <w:sz w:val="24"/>
          <w:szCs w:val="24"/>
        </w:rPr>
        <w:t xml:space="preserve"> place</w:t>
      </w:r>
      <w:r w:rsidRPr="00D1400D">
        <w:rPr>
          <w:rFonts w:ascii="Calibri" w:hAnsi="Calibri" w:cs="Tahoma"/>
          <w:sz w:val="24"/>
          <w:szCs w:val="24"/>
        </w:rPr>
        <w:t xml:space="preserve"> on careers services for 16-18 NEET cohorts evidenced in the interviews with senior managers </w:t>
      </w:r>
      <w:r>
        <w:rPr>
          <w:rFonts w:ascii="Calibri" w:hAnsi="Calibri" w:cs="Tahoma"/>
          <w:sz w:val="24"/>
          <w:szCs w:val="24"/>
        </w:rPr>
        <w:t>(</w:t>
      </w:r>
      <w:r w:rsidRPr="00D97334">
        <w:rPr>
          <w:rFonts w:ascii="Calibri" w:hAnsi="Calibri" w:cs="Tahoma"/>
          <w:sz w:val="24"/>
          <w:szCs w:val="24"/>
        </w:rPr>
        <w:t>4.6.3</w:t>
      </w:r>
      <w:r>
        <w:rPr>
          <w:rFonts w:ascii="Calibri" w:hAnsi="Calibri" w:cs="Tahoma"/>
          <w:sz w:val="24"/>
          <w:szCs w:val="24"/>
        </w:rPr>
        <w:t xml:space="preserve">). </w:t>
      </w:r>
      <w:r w:rsidRPr="00D97334">
        <w:rPr>
          <w:rFonts w:ascii="Calibri" w:hAnsi="Calibri" w:cs="Tahoma"/>
          <w:sz w:val="24"/>
          <w:szCs w:val="24"/>
        </w:rPr>
        <w:t>Furthermore</w:t>
      </w:r>
      <w:r>
        <w:rPr>
          <w:rFonts w:ascii="Calibri" w:hAnsi="Calibri" w:cs="Tahoma"/>
          <w:sz w:val="24"/>
          <w:szCs w:val="24"/>
        </w:rPr>
        <w:t xml:space="preserve">, it affirms Pring </w:t>
      </w:r>
      <w:r w:rsidRPr="00A72100">
        <w:rPr>
          <w:rFonts w:ascii="Calibri" w:hAnsi="Calibri" w:cs="Tahoma"/>
          <w:sz w:val="24"/>
          <w:szCs w:val="24"/>
        </w:rPr>
        <w:t>et al.</w:t>
      </w:r>
      <w:r>
        <w:rPr>
          <w:rFonts w:ascii="Calibri" w:hAnsi="Calibri" w:cs="Tahoma"/>
          <w:sz w:val="24"/>
          <w:szCs w:val="24"/>
        </w:rPr>
        <w:t xml:space="preserve"> (2009) </w:t>
      </w:r>
      <w:r w:rsidR="00FA6550">
        <w:rPr>
          <w:rFonts w:ascii="Calibri" w:hAnsi="Calibri" w:cs="Tahoma"/>
          <w:sz w:val="24"/>
          <w:szCs w:val="24"/>
        </w:rPr>
        <w:t xml:space="preserve">and Hutchinson </w:t>
      </w:r>
      <w:r w:rsidR="00FA6550" w:rsidRPr="00A72100">
        <w:rPr>
          <w:rFonts w:ascii="Calibri" w:hAnsi="Calibri" w:cs="Tahoma"/>
          <w:sz w:val="24"/>
          <w:szCs w:val="24"/>
        </w:rPr>
        <w:t>et al.</w:t>
      </w:r>
      <w:r w:rsidR="00FA6550">
        <w:rPr>
          <w:rFonts w:ascii="Calibri" w:hAnsi="Calibri" w:cs="Tahoma"/>
          <w:sz w:val="24"/>
          <w:szCs w:val="24"/>
        </w:rPr>
        <w:t xml:space="preserve"> (2016) who</w:t>
      </w:r>
      <w:r>
        <w:rPr>
          <w:rFonts w:ascii="Calibri" w:hAnsi="Calibri" w:cs="Tahoma"/>
          <w:sz w:val="24"/>
          <w:szCs w:val="24"/>
        </w:rPr>
        <w:t xml:space="preserve"> m</w:t>
      </w:r>
      <w:r w:rsidR="00FA6550">
        <w:rPr>
          <w:rFonts w:ascii="Calibri" w:hAnsi="Calibri" w:cs="Tahoma"/>
          <w:sz w:val="24"/>
          <w:szCs w:val="24"/>
        </w:rPr>
        <w:t>aintain</w:t>
      </w:r>
      <w:r>
        <w:rPr>
          <w:rFonts w:ascii="Calibri" w:hAnsi="Calibri" w:cs="Tahoma"/>
          <w:sz w:val="24"/>
          <w:szCs w:val="24"/>
        </w:rPr>
        <w:t xml:space="preserve"> that careers services are</w:t>
      </w:r>
      <w:r w:rsidRPr="00D1400D">
        <w:rPr>
          <w:rFonts w:ascii="Calibri" w:hAnsi="Calibri" w:cs="Tahoma"/>
          <w:sz w:val="24"/>
          <w:szCs w:val="24"/>
        </w:rPr>
        <w:t xml:space="preserve"> a key motivational factor supporting 16-18 NEET success and progression</w:t>
      </w:r>
      <w:r>
        <w:rPr>
          <w:rFonts w:ascii="Calibri" w:hAnsi="Calibri" w:cs="Tahoma"/>
          <w:sz w:val="24"/>
          <w:szCs w:val="24"/>
        </w:rPr>
        <w:t xml:space="preserve">. </w:t>
      </w:r>
      <w:r w:rsidRPr="00D97334">
        <w:rPr>
          <w:rFonts w:ascii="Calibri" w:hAnsi="Calibri" w:cs="Tahoma"/>
          <w:sz w:val="24"/>
          <w:szCs w:val="24"/>
        </w:rPr>
        <w:t>In contrast, t</w:t>
      </w:r>
      <w:r>
        <w:rPr>
          <w:rFonts w:ascii="Calibri" w:hAnsi="Calibri" w:cs="Tahoma"/>
          <w:sz w:val="24"/>
          <w:szCs w:val="24"/>
        </w:rPr>
        <w:t>hese</w:t>
      </w:r>
      <w:r w:rsidRPr="00D97334">
        <w:rPr>
          <w:rFonts w:ascii="Calibri" w:hAnsi="Calibri" w:cs="Tahoma"/>
          <w:sz w:val="24"/>
          <w:szCs w:val="24"/>
        </w:rPr>
        <w:t xml:space="preserve"> outcome</w:t>
      </w:r>
      <w:r>
        <w:rPr>
          <w:rFonts w:ascii="Calibri" w:hAnsi="Calibri" w:cs="Tahoma"/>
          <w:sz w:val="24"/>
          <w:szCs w:val="24"/>
        </w:rPr>
        <w:t>s differ with the view</w:t>
      </w:r>
      <w:r w:rsidRPr="00D97334">
        <w:rPr>
          <w:rFonts w:ascii="Calibri" w:hAnsi="Calibri" w:cs="Tahoma"/>
          <w:sz w:val="24"/>
          <w:szCs w:val="24"/>
        </w:rPr>
        <w:t xml:space="preserve"> of the five policymakers who believe that poor</w:t>
      </w:r>
      <w:r>
        <w:rPr>
          <w:rFonts w:ascii="Calibri" w:hAnsi="Calibri" w:cs="Tahoma"/>
          <w:sz w:val="24"/>
          <w:szCs w:val="24"/>
        </w:rPr>
        <w:t xml:space="preserve"> quality </w:t>
      </w:r>
      <w:r w:rsidRPr="00D97334">
        <w:rPr>
          <w:rFonts w:ascii="Calibri" w:hAnsi="Calibri" w:cs="Tahoma"/>
          <w:sz w:val="24"/>
          <w:szCs w:val="24"/>
        </w:rPr>
        <w:t>and patchy advice and guidance i</w:t>
      </w:r>
      <w:r>
        <w:rPr>
          <w:rFonts w:ascii="Calibri" w:hAnsi="Calibri" w:cs="Tahoma"/>
          <w:sz w:val="24"/>
          <w:szCs w:val="24"/>
        </w:rPr>
        <w:t>s provided to FE learners</w:t>
      </w:r>
      <w:r w:rsidRPr="00D97334">
        <w:rPr>
          <w:rFonts w:ascii="Calibri" w:hAnsi="Calibri" w:cs="Tahoma"/>
          <w:sz w:val="24"/>
          <w:szCs w:val="24"/>
        </w:rPr>
        <w:t xml:space="preserve"> </w:t>
      </w:r>
      <w:r>
        <w:rPr>
          <w:rFonts w:ascii="Calibri" w:hAnsi="Calibri" w:cs="Tahoma"/>
          <w:sz w:val="24"/>
          <w:szCs w:val="24"/>
        </w:rPr>
        <w:t>(</w:t>
      </w:r>
      <w:r w:rsidRPr="00D97334">
        <w:rPr>
          <w:rFonts w:ascii="Calibri" w:hAnsi="Calibri" w:cs="Tahoma"/>
          <w:sz w:val="24"/>
          <w:szCs w:val="24"/>
        </w:rPr>
        <w:t>4.6.3</w:t>
      </w:r>
      <w:r w:rsidRPr="00D713AA">
        <w:rPr>
          <w:rFonts w:ascii="Calibri" w:hAnsi="Calibri" w:cs="Tahoma"/>
          <w:sz w:val="24"/>
          <w:szCs w:val="24"/>
        </w:rPr>
        <w:t>).</w:t>
      </w:r>
    </w:p>
    <w:p w14:paraId="2135D9F5" w14:textId="77777777" w:rsidR="0025525B" w:rsidRDefault="0025525B" w:rsidP="00580B0C">
      <w:pPr>
        <w:shd w:val="clear" w:color="auto" w:fill="FFFFFF"/>
        <w:spacing w:after="0" w:line="360" w:lineRule="auto"/>
        <w:jc w:val="both"/>
        <w:rPr>
          <w:rFonts w:ascii="Calibri" w:hAnsi="Calibri" w:cs="Tahoma"/>
          <w:sz w:val="24"/>
          <w:szCs w:val="24"/>
        </w:rPr>
      </w:pPr>
    </w:p>
    <w:p w14:paraId="29F7561C" w14:textId="77777777" w:rsidR="0025525B" w:rsidRDefault="0025525B" w:rsidP="00580B0C">
      <w:pPr>
        <w:shd w:val="clear" w:color="auto" w:fill="FFFFFF"/>
        <w:spacing w:after="0" w:line="360" w:lineRule="auto"/>
        <w:jc w:val="both"/>
        <w:rPr>
          <w:rFonts w:ascii="Calibri" w:hAnsi="Calibri" w:cs="Tahoma"/>
          <w:sz w:val="24"/>
          <w:szCs w:val="24"/>
        </w:rPr>
      </w:pPr>
    </w:p>
    <w:p w14:paraId="10AF3C4D" w14:textId="77777777" w:rsidR="00580B0C" w:rsidRDefault="00580B0C" w:rsidP="00580B0C">
      <w:pPr>
        <w:shd w:val="clear" w:color="auto" w:fill="FFFFFF"/>
        <w:spacing w:after="0" w:line="360" w:lineRule="auto"/>
        <w:jc w:val="both"/>
        <w:rPr>
          <w:rFonts w:ascii="Calibri" w:hAnsi="Calibri" w:cs="Tahoma"/>
          <w:sz w:val="24"/>
          <w:szCs w:val="24"/>
        </w:rPr>
      </w:pPr>
    </w:p>
    <w:p w14:paraId="2DA91E6E" w14:textId="77777777" w:rsidR="00580B0C" w:rsidRDefault="00580B0C" w:rsidP="00580B0C">
      <w:pPr>
        <w:shd w:val="clear" w:color="auto" w:fill="FFFFFF"/>
        <w:spacing w:after="0" w:line="360" w:lineRule="auto"/>
        <w:jc w:val="both"/>
        <w:rPr>
          <w:rFonts w:ascii="Calibri" w:hAnsi="Calibri" w:cs="Tahoma"/>
          <w:sz w:val="24"/>
          <w:szCs w:val="24"/>
        </w:rPr>
      </w:pPr>
    </w:p>
    <w:p w14:paraId="4C012E3D" w14:textId="77777777" w:rsidR="00580B0C" w:rsidRDefault="00580B0C" w:rsidP="00580B0C">
      <w:pPr>
        <w:shd w:val="clear" w:color="auto" w:fill="FFFFFF"/>
        <w:spacing w:after="0" w:line="360" w:lineRule="auto"/>
        <w:jc w:val="both"/>
        <w:rPr>
          <w:rFonts w:ascii="Calibri" w:hAnsi="Calibri" w:cs="Tahoma"/>
          <w:sz w:val="24"/>
          <w:szCs w:val="24"/>
        </w:rPr>
      </w:pPr>
    </w:p>
    <w:p w14:paraId="6457B08D" w14:textId="77777777" w:rsidR="00580B0C" w:rsidRDefault="00580B0C" w:rsidP="00580B0C">
      <w:pPr>
        <w:shd w:val="clear" w:color="auto" w:fill="FFFFFF"/>
        <w:spacing w:after="0" w:line="360" w:lineRule="auto"/>
        <w:jc w:val="both"/>
        <w:rPr>
          <w:rFonts w:ascii="Calibri" w:hAnsi="Calibri" w:cs="Tahoma"/>
          <w:sz w:val="24"/>
          <w:szCs w:val="24"/>
        </w:rPr>
      </w:pPr>
    </w:p>
    <w:p w14:paraId="131CFBA0" w14:textId="77777777" w:rsidR="00580B0C" w:rsidRDefault="00580B0C" w:rsidP="00580B0C">
      <w:pPr>
        <w:shd w:val="clear" w:color="auto" w:fill="FFFFFF"/>
        <w:spacing w:after="0" w:line="360" w:lineRule="auto"/>
        <w:jc w:val="both"/>
        <w:rPr>
          <w:rFonts w:ascii="Calibri" w:hAnsi="Calibri" w:cs="Tahoma"/>
          <w:sz w:val="24"/>
          <w:szCs w:val="24"/>
        </w:rPr>
      </w:pPr>
    </w:p>
    <w:p w14:paraId="59EDD9E7" w14:textId="77777777" w:rsidR="00580B0C" w:rsidRDefault="00580B0C" w:rsidP="00580B0C">
      <w:pPr>
        <w:shd w:val="clear" w:color="auto" w:fill="FFFFFF"/>
        <w:spacing w:after="0" w:line="360" w:lineRule="auto"/>
        <w:jc w:val="both"/>
        <w:rPr>
          <w:rFonts w:ascii="Calibri" w:hAnsi="Calibri" w:cs="Tahoma"/>
          <w:sz w:val="24"/>
          <w:szCs w:val="24"/>
        </w:rPr>
      </w:pPr>
    </w:p>
    <w:p w14:paraId="14CD5647" w14:textId="77777777" w:rsidR="00580B0C" w:rsidRPr="00D713AA" w:rsidRDefault="00580B0C" w:rsidP="00580B0C">
      <w:pPr>
        <w:shd w:val="clear" w:color="auto" w:fill="FFFFFF"/>
        <w:spacing w:after="0" w:line="360" w:lineRule="auto"/>
        <w:jc w:val="both"/>
        <w:rPr>
          <w:rFonts w:ascii="Calibri" w:hAnsi="Calibri" w:cs="Tahoma"/>
          <w:sz w:val="24"/>
          <w:szCs w:val="24"/>
        </w:rPr>
      </w:pPr>
    </w:p>
    <w:p w14:paraId="24738FBA" w14:textId="77777777" w:rsidR="00F229FF" w:rsidRPr="00795AD0" w:rsidRDefault="00F229FF" w:rsidP="00580B0C">
      <w:pPr>
        <w:spacing w:line="259" w:lineRule="auto"/>
        <w:rPr>
          <w:rFonts w:ascii="Calibri" w:eastAsia="Calibri" w:hAnsi="Calibri"/>
          <w:b/>
          <w:i/>
          <w:sz w:val="28"/>
          <w:szCs w:val="28"/>
        </w:rPr>
      </w:pPr>
      <w:r w:rsidRPr="00795AD0">
        <w:rPr>
          <w:rFonts w:ascii="Calibri" w:eastAsia="Calibri" w:hAnsi="Calibri"/>
          <w:b/>
          <w:sz w:val="28"/>
          <w:szCs w:val="28"/>
        </w:rPr>
        <w:lastRenderedPageBreak/>
        <w:t xml:space="preserve">4.4 </w:t>
      </w:r>
      <w:r w:rsidRPr="00795AD0">
        <w:rPr>
          <w:rFonts w:ascii="Calibri" w:eastAsia="Calibri" w:hAnsi="Calibri"/>
          <w:b/>
          <w:i/>
          <w:sz w:val="28"/>
          <w:szCs w:val="28"/>
        </w:rPr>
        <w:t xml:space="preserve">Gender, </w:t>
      </w:r>
      <w:r w:rsidR="00B94521">
        <w:rPr>
          <w:rFonts w:ascii="Calibri" w:eastAsia="Calibri" w:hAnsi="Calibri"/>
          <w:b/>
          <w:i/>
          <w:sz w:val="28"/>
          <w:szCs w:val="28"/>
        </w:rPr>
        <w:t>r</w:t>
      </w:r>
      <w:r w:rsidRPr="00795AD0">
        <w:rPr>
          <w:rFonts w:ascii="Calibri" w:eastAsia="Calibri" w:hAnsi="Calibri"/>
          <w:b/>
          <w:i/>
          <w:sz w:val="28"/>
          <w:szCs w:val="28"/>
        </w:rPr>
        <w:t xml:space="preserve">ace and </w:t>
      </w:r>
      <w:r w:rsidR="00B94521">
        <w:rPr>
          <w:rFonts w:ascii="Calibri" w:eastAsia="Calibri" w:hAnsi="Calibri"/>
          <w:b/>
          <w:i/>
          <w:sz w:val="28"/>
          <w:szCs w:val="28"/>
        </w:rPr>
        <w:t>d</w:t>
      </w:r>
      <w:r w:rsidRPr="00795AD0">
        <w:rPr>
          <w:rFonts w:ascii="Calibri" w:eastAsia="Calibri" w:hAnsi="Calibri"/>
          <w:b/>
          <w:i/>
          <w:sz w:val="28"/>
          <w:szCs w:val="28"/>
        </w:rPr>
        <w:t xml:space="preserve">isability </w:t>
      </w:r>
      <w:r w:rsidR="00B94521">
        <w:rPr>
          <w:rFonts w:ascii="Calibri" w:eastAsia="Calibri" w:hAnsi="Calibri"/>
          <w:b/>
          <w:i/>
          <w:sz w:val="28"/>
          <w:szCs w:val="28"/>
        </w:rPr>
        <w:t>f</w:t>
      </w:r>
      <w:r w:rsidRPr="00795AD0">
        <w:rPr>
          <w:rFonts w:ascii="Calibri" w:eastAsia="Calibri" w:hAnsi="Calibri"/>
          <w:b/>
          <w:i/>
          <w:sz w:val="28"/>
          <w:szCs w:val="28"/>
        </w:rPr>
        <w:t xml:space="preserve">actors and </w:t>
      </w:r>
      <w:r w:rsidR="00B94521">
        <w:rPr>
          <w:rFonts w:ascii="Calibri" w:eastAsia="Calibri" w:hAnsi="Calibri"/>
          <w:b/>
          <w:i/>
          <w:sz w:val="28"/>
          <w:szCs w:val="28"/>
        </w:rPr>
        <w:t>e</w:t>
      </w:r>
      <w:r w:rsidRPr="00795AD0">
        <w:rPr>
          <w:rFonts w:ascii="Calibri" w:eastAsia="Calibri" w:hAnsi="Calibri"/>
          <w:b/>
          <w:i/>
          <w:sz w:val="28"/>
          <w:szCs w:val="28"/>
        </w:rPr>
        <w:t>ngagement</w:t>
      </w:r>
    </w:p>
    <w:p w14:paraId="005D9350" w14:textId="77777777" w:rsidR="00F229FF" w:rsidRPr="00795AD0" w:rsidRDefault="00F229FF" w:rsidP="00580B0C">
      <w:pPr>
        <w:shd w:val="clear" w:color="auto" w:fill="FFFFFF"/>
        <w:spacing w:after="0" w:line="360" w:lineRule="auto"/>
        <w:jc w:val="both"/>
        <w:rPr>
          <w:rFonts w:ascii="Calibri" w:hAnsi="Calibri"/>
          <w:b/>
          <w:noProof/>
          <w:sz w:val="24"/>
          <w:szCs w:val="24"/>
        </w:rPr>
      </w:pPr>
    </w:p>
    <w:p w14:paraId="20E91525" w14:textId="77777777" w:rsidR="00F229FF" w:rsidRPr="00246A20" w:rsidRDefault="00F229FF" w:rsidP="00580B0C">
      <w:pPr>
        <w:shd w:val="clear" w:color="auto" w:fill="FFFFFF"/>
        <w:spacing w:after="0" w:line="360" w:lineRule="auto"/>
        <w:jc w:val="both"/>
        <w:rPr>
          <w:rFonts w:ascii="Calibri" w:hAnsi="Calibri"/>
          <w:b/>
          <w:noProof/>
          <w:sz w:val="24"/>
          <w:szCs w:val="24"/>
        </w:rPr>
      </w:pPr>
      <w:r>
        <w:rPr>
          <w:rFonts w:ascii="Calibri" w:hAnsi="Calibri"/>
          <w:b/>
          <w:noProof/>
          <w:sz w:val="24"/>
          <w:szCs w:val="24"/>
        </w:rPr>
        <w:t xml:space="preserve">4.4.1 </w:t>
      </w:r>
      <w:r w:rsidRPr="00AD00DE">
        <w:rPr>
          <w:rFonts w:ascii="Calibri" w:hAnsi="Calibri"/>
          <w:b/>
          <w:i/>
          <w:noProof/>
          <w:sz w:val="24"/>
          <w:szCs w:val="24"/>
        </w:rPr>
        <w:t xml:space="preserve">Gender </w:t>
      </w:r>
      <w:r w:rsidRPr="00246A20">
        <w:rPr>
          <w:rFonts w:ascii="Calibri" w:hAnsi="Calibri"/>
          <w:b/>
          <w:i/>
          <w:noProof/>
          <w:sz w:val="24"/>
          <w:szCs w:val="24"/>
        </w:rPr>
        <w:t>distribution</w:t>
      </w:r>
    </w:p>
    <w:p w14:paraId="28DCDEF2" w14:textId="77777777" w:rsidR="00F229FF" w:rsidRDefault="00F229FF" w:rsidP="00F229FF">
      <w:pPr>
        <w:shd w:val="clear" w:color="auto" w:fill="FFFFFF"/>
        <w:spacing w:line="360" w:lineRule="auto"/>
        <w:jc w:val="both"/>
        <w:rPr>
          <w:rFonts w:ascii="Calibri" w:hAnsi="Calibri"/>
          <w:noProof/>
          <w:sz w:val="24"/>
          <w:szCs w:val="24"/>
        </w:rPr>
      </w:pPr>
      <w:r w:rsidRPr="0020164D">
        <w:rPr>
          <w:rFonts w:ascii="Calibri" w:hAnsi="Calibri"/>
          <w:noProof/>
          <w:sz w:val="24"/>
          <w:szCs w:val="24"/>
        </w:rPr>
        <w:t xml:space="preserve">DfE data for 16-18 NEET </w:t>
      </w:r>
      <w:r>
        <w:rPr>
          <w:rFonts w:ascii="Calibri" w:hAnsi="Calibri"/>
          <w:noProof/>
          <w:sz w:val="24"/>
          <w:szCs w:val="24"/>
        </w:rPr>
        <w:t xml:space="preserve">as a percentage of the total </w:t>
      </w:r>
      <w:r w:rsidRPr="00136295">
        <w:rPr>
          <w:rFonts w:ascii="Calibri" w:hAnsi="Calibri"/>
          <w:noProof/>
          <w:sz w:val="24"/>
          <w:szCs w:val="24"/>
        </w:rPr>
        <w:t>16-18</w:t>
      </w:r>
      <w:r w:rsidRPr="0020164D">
        <w:rPr>
          <w:rFonts w:ascii="Calibri" w:hAnsi="Calibri"/>
          <w:noProof/>
          <w:sz w:val="24"/>
          <w:szCs w:val="24"/>
        </w:rPr>
        <w:t xml:space="preserve"> year old population of England for end of y</w:t>
      </w:r>
      <w:r>
        <w:rPr>
          <w:rFonts w:ascii="Calibri" w:hAnsi="Calibri"/>
          <w:noProof/>
          <w:sz w:val="24"/>
          <w:szCs w:val="24"/>
        </w:rPr>
        <w:t>ear 2012 to end of year 2014 is</w:t>
      </w:r>
      <w:r w:rsidRPr="0020164D">
        <w:rPr>
          <w:rFonts w:ascii="Calibri" w:hAnsi="Calibri"/>
          <w:noProof/>
          <w:sz w:val="24"/>
          <w:szCs w:val="24"/>
        </w:rPr>
        <w:t xml:space="preserve"> used </w:t>
      </w:r>
      <w:r>
        <w:rPr>
          <w:rFonts w:ascii="Calibri" w:hAnsi="Calibri"/>
          <w:noProof/>
          <w:sz w:val="24"/>
          <w:szCs w:val="24"/>
        </w:rPr>
        <w:t xml:space="preserve">to </w:t>
      </w:r>
      <w:r w:rsidRPr="0020164D">
        <w:rPr>
          <w:rFonts w:ascii="Calibri" w:hAnsi="Calibri"/>
          <w:noProof/>
          <w:sz w:val="24"/>
          <w:szCs w:val="24"/>
        </w:rPr>
        <w:t xml:space="preserve">compare </w:t>
      </w:r>
      <w:r>
        <w:rPr>
          <w:rFonts w:ascii="Calibri" w:hAnsi="Calibri"/>
          <w:noProof/>
          <w:sz w:val="24"/>
          <w:szCs w:val="24"/>
        </w:rPr>
        <w:t xml:space="preserve">the </w:t>
      </w:r>
      <w:r w:rsidRPr="0020164D">
        <w:rPr>
          <w:rFonts w:ascii="Calibri" w:hAnsi="Calibri"/>
          <w:noProof/>
          <w:sz w:val="24"/>
          <w:szCs w:val="24"/>
        </w:rPr>
        <w:t>gender balance trends yielded</w:t>
      </w:r>
      <w:r>
        <w:rPr>
          <w:rFonts w:ascii="Calibri" w:hAnsi="Calibri"/>
          <w:noProof/>
          <w:sz w:val="24"/>
          <w:szCs w:val="24"/>
        </w:rPr>
        <w:t xml:space="preserve"> by the survey data (</w:t>
      </w:r>
      <w:r w:rsidR="0025525B">
        <w:rPr>
          <w:rFonts w:ascii="Calibri" w:hAnsi="Calibri"/>
          <w:noProof/>
          <w:sz w:val="24"/>
          <w:szCs w:val="24"/>
        </w:rPr>
        <w:t>DfE, 2015f</w:t>
      </w:r>
      <w:r>
        <w:rPr>
          <w:rFonts w:ascii="Calibri" w:hAnsi="Calibri"/>
          <w:noProof/>
          <w:sz w:val="24"/>
          <w:szCs w:val="24"/>
        </w:rPr>
        <w:t>).</w:t>
      </w:r>
      <w:r w:rsidRPr="007249EF">
        <w:rPr>
          <w:rStyle w:val="FootnoteReference"/>
          <w:rFonts w:ascii="Calibri" w:hAnsi="Calibri"/>
          <w:noProof/>
          <w:sz w:val="24"/>
          <w:szCs w:val="24"/>
        </w:rPr>
        <w:footnoteReference w:id="76"/>
      </w:r>
      <w:r>
        <w:rPr>
          <w:rFonts w:ascii="Calibri" w:hAnsi="Calibri"/>
          <w:noProof/>
          <w:sz w:val="24"/>
          <w:szCs w:val="24"/>
        </w:rPr>
        <w:t xml:space="preserve"> In </w:t>
      </w:r>
      <w:r w:rsidR="0025525B">
        <w:rPr>
          <w:rFonts w:ascii="Calibri" w:hAnsi="Calibri"/>
          <w:noProof/>
          <w:sz w:val="24"/>
          <w:szCs w:val="24"/>
        </w:rPr>
        <w:t>Table 8</w:t>
      </w:r>
      <w:r w:rsidRPr="00D51B14">
        <w:rPr>
          <w:rFonts w:ascii="Calibri" w:hAnsi="Calibri"/>
          <w:noProof/>
          <w:sz w:val="24"/>
          <w:szCs w:val="24"/>
        </w:rPr>
        <w:t xml:space="preserve"> this </w:t>
      </w:r>
      <w:r w:rsidRPr="0020164D">
        <w:rPr>
          <w:rFonts w:ascii="Calibri" w:hAnsi="Calibri"/>
          <w:noProof/>
          <w:sz w:val="24"/>
          <w:szCs w:val="24"/>
        </w:rPr>
        <w:t>national data show</w:t>
      </w:r>
      <w:r>
        <w:rPr>
          <w:rFonts w:ascii="Calibri" w:hAnsi="Calibri"/>
          <w:noProof/>
          <w:sz w:val="24"/>
          <w:szCs w:val="24"/>
        </w:rPr>
        <w:t>s a sligh</w:t>
      </w:r>
      <w:r w:rsidRPr="0020164D">
        <w:rPr>
          <w:rFonts w:ascii="Calibri" w:hAnsi="Calibri"/>
          <w:noProof/>
          <w:sz w:val="24"/>
          <w:szCs w:val="24"/>
        </w:rPr>
        <w:t>t</w:t>
      </w:r>
      <w:r>
        <w:rPr>
          <w:rFonts w:ascii="Calibri" w:hAnsi="Calibri"/>
          <w:noProof/>
          <w:sz w:val="24"/>
          <w:szCs w:val="24"/>
        </w:rPr>
        <w:t>l</w:t>
      </w:r>
      <w:r w:rsidRPr="0020164D">
        <w:rPr>
          <w:rFonts w:ascii="Calibri" w:hAnsi="Calibri"/>
          <w:noProof/>
          <w:sz w:val="24"/>
          <w:szCs w:val="24"/>
        </w:rPr>
        <w:t xml:space="preserve">y higher </w:t>
      </w:r>
      <w:r>
        <w:rPr>
          <w:rFonts w:ascii="Calibri" w:hAnsi="Calibri"/>
          <w:noProof/>
          <w:sz w:val="24"/>
          <w:szCs w:val="24"/>
        </w:rPr>
        <w:t xml:space="preserve">proportion of </w:t>
      </w:r>
      <w:r w:rsidRPr="0020164D">
        <w:rPr>
          <w:rFonts w:ascii="Calibri" w:hAnsi="Calibri"/>
          <w:noProof/>
          <w:sz w:val="24"/>
          <w:szCs w:val="24"/>
        </w:rPr>
        <w:t>male</w:t>
      </w:r>
      <w:r>
        <w:rPr>
          <w:rFonts w:ascii="Calibri" w:hAnsi="Calibri"/>
          <w:noProof/>
          <w:sz w:val="24"/>
          <w:szCs w:val="24"/>
        </w:rPr>
        <w:t>s are classified as NEET than</w:t>
      </w:r>
      <w:r w:rsidRPr="0020164D">
        <w:rPr>
          <w:rFonts w:ascii="Calibri" w:hAnsi="Calibri"/>
          <w:noProof/>
          <w:sz w:val="24"/>
          <w:szCs w:val="24"/>
        </w:rPr>
        <w:t xml:space="preserve"> female</w:t>
      </w:r>
      <w:r>
        <w:rPr>
          <w:rFonts w:ascii="Calibri" w:hAnsi="Calibri"/>
          <w:noProof/>
          <w:sz w:val="24"/>
          <w:szCs w:val="24"/>
        </w:rPr>
        <w:t>s.</w:t>
      </w:r>
    </w:p>
    <w:p w14:paraId="3C61BC1C" w14:textId="77777777" w:rsidR="00F229FF" w:rsidRDefault="00F229FF" w:rsidP="00F229FF">
      <w:pPr>
        <w:shd w:val="clear" w:color="auto" w:fill="FFFFFF"/>
        <w:spacing w:line="360" w:lineRule="auto"/>
        <w:jc w:val="both"/>
        <w:rPr>
          <w:rFonts w:ascii="Calibri" w:hAnsi="Calibri"/>
          <w:noProof/>
          <w:sz w:val="24"/>
          <w:szCs w:val="24"/>
        </w:rPr>
      </w:pPr>
    </w:p>
    <w:p w14:paraId="0C7A61FB" w14:textId="77777777" w:rsidR="00F229FF" w:rsidRPr="004719C9" w:rsidRDefault="00F229FF" w:rsidP="00F229FF">
      <w:pPr>
        <w:shd w:val="clear" w:color="auto" w:fill="FFFFFF"/>
        <w:rPr>
          <w:rFonts w:ascii="Calibri" w:hAnsi="Calibri"/>
          <w:noProof/>
          <w:sz w:val="24"/>
          <w:szCs w:val="24"/>
        </w:rPr>
      </w:pPr>
      <w:r w:rsidRPr="00A43F71">
        <w:rPr>
          <w:rFonts w:ascii="Calibri" w:hAnsi="Calibri"/>
          <w:b/>
          <w:sz w:val="24"/>
          <w:szCs w:val="24"/>
        </w:rPr>
        <w:t xml:space="preserve">Table </w:t>
      </w:r>
      <w:r w:rsidR="0025525B">
        <w:rPr>
          <w:rFonts w:ascii="Calibri" w:hAnsi="Calibri"/>
          <w:b/>
          <w:sz w:val="24"/>
          <w:szCs w:val="24"/>
        </w:rPr>
        <w:t>8</w:t>
      </w:r>
      <w:r w:rsidRPr="00A43F71">
        <w:rPr>
          <w:rFonts w:ascii="Calibri" w:hAnsi="Calibri"/>
          <w:b/>
          <w:sz w:val="24"/>
          <w:szCs w:val="24"/>
        </w:rPr>
        <w:t>: 16-</w:t>
      </w:r>
      <w:r w:rsidRPr="004719C9">
        <w:rPr>
          <w:rFonts w:ascii="Calibri" w:hAnsi="Calibri"/>
          <w:b/>
          <w:color w:val="000000"/>
          <w:sz w:val="24"/>
          <w:szCs w:val="24"/>
        </w:rPr>
        <w:t>18 NEET</w:t>
      </w:r>
      <w:r>
        <w:rPr>
          <w:rFonts w:ascii="Calibri" w:hAnsi="Calibri"/>
          <w:b/>
          <w:color w:val="000000"/>
          <w:sz w:val="24"/>
          <w:szCs w:val="24"/>
        </w:rPr>
        <w:t xml:space="preserve"> -</w:t>
      </w:r>
      <w:r w:rsidRPr="004719C9">
        <w:rPr>
          <w:rFonts w:ascii="Calibri" w:hAnsi="Calibri"/>
          <w:b/>
          <w:color w:val="000000"/>
          <w:sz w:val="24"/>
          <w:szCs w:val="24"/>
        </w:rPr>
        <w:t xml:space="preserve"> percentage of the total 16-18 year old population of England </w:t>
      </w:r>
    </w:p>
    <w:tbl>
      <w:tblPr>
        <w:tblW w:w="8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130"/>
        <w:gridCol w:w="1988"/>
        <w:gridCol w:w="2131"/>
      </w:tblGrid>
      <w:tr w:rsidR="00F229FF" w:rsidRPr="00B335A9" w14:paraId="756F4635" w14:textId="77777777" w:rsidTr="0025525B">
        <w:trPr>
          <w:trHeight w:val="727"/>
        </w:trPr>
        <w:tc>
          <w:tcPr>
            <w:tcW w:w="2018" w:type="dxa"/>
            <w:shd w:val="clear" w:color="auto" w:fill="auto"/>
          </w:tcPr>
          <w:p w14:paraId="4E0D8B90" w14:textId="77777777" w:rsidR="00F229FF" w:rsidRPr="00D33352" w:rsidRDefault="00F229FF" w:rsidP="00F229FF">
            <w:pPr>
              <w:spacing w:before="240"/>
              <w:rPr>
                <w:rFonts w:ascii="Calibri" w:hAnsi="Calibri"/>
                <w:b/>
                <w:color w:val="000000"/>
                <w:sz w:val="24"/>
                <w:szCs w:val="24"/>
              </w:rPr>
            </w:pPr>
            <w:r w:rsidRPr="00D33352">
              <w:rPr>
                <w:rFonts w:ascii="Calibri" w:hAnsi="Calibri"/>
                <w:b/>
                <w:color w:val="000000"/>
                <w:sz w:val="24"/>
                <w:szCs w:val="24"/>
              </w:rPr>
              <w:t>Gender</w:t>
            </w:r>
          </w:p>
        </w:tc>
        <w:tc>
          <w:tcPr>
            <w:tcW w:w="2130" w:type="dxa"/>
            <w:shd w:val="clear" w:color="auto" w:fill="auto"/>
          </w:tcPr>
          <w:p w14:paraId="78AFE1AF" w14:textId="77777777" w:rsidR="00F229FF" w:rsidRPr="00D33352" w:rsidRDefault="00F229FF" w:rsidP="00F229FF">
            <w:pPr>
              <w:spacing w:before="240"/>
              <w:rPr>
                <w:rFonts w:ascii="Calibri" w:hAnsi="Calibri"/>
                <w:b/>
                <w:color w:val="000000"/>
                <w:sz w:val="24"/>
                <w:szCs w:val="24"/>
              </w:rPr>
            </w:pPr>
            <w:r w:rsidRPr="00D33352">
              <w:rPr>
                <w:rFonts w:ascii="Calibri" w:hAnsi="Calibri"/>
                <w:b/>
                <w:color w:val="000000"/>
                <w:sz w:val="24"/>
                <w:szCs w:val="24"/>
              </w:rPr>
              <w:t>End of year 2012</w:t>
            </w:r>
          </w:p>
        </w:tc>
        <w:tc>
          <w:tcPr>
            <w:tcW w:w="1988" w:type="dxa"/>
            <w:shd w:val="clear" w:color="auto" w:fill="auto"/>
          </w:tcPr>
          <w:p w14:paraId="0E71F6A1" w14:textId="77777777" w:rsidR="00F229FF" w:rsidRPr="00D33352" w:rsidRDefault="00F229FF" w:rsidP="00F229FF">
            <w:pPr>
              <w:spacing w:before="240"/>
              <w:rPr>
                <w:rFonts w:ascii="Calibri" w:hAnsi="Calibri"/>
                <w:b/>
                <w:color w:val="000000"/>
                <w:sz w:val="24"/>
                <w:szCs w:val="24"/>
              </w:rPr>
            </w:pPr>
            <w:r w:rsidRPr="00D33352">
              <w:rPr>
                <w:rFonts w:ascii="Calibri" w:hAnsi="Calibri"/>
                <w:b/>
                <w:color w:val="000000"/>
                <w:sz w:val="24"/>
                <w:szCs w:val="24"/>
              </w:rPr>
              <w:t xml:space="preserve">End of Year 2013 </w:t>
            </w:r>
          </w:p>
        </w:tc>
        <w:tc>
          <w:tcPr>
            <w:tcW w:w="2131" w:type="dxa"/>
            <w:shd w:val="clear" w:color="auto" w:fill="auto"/>
          </w:tcPr>
          <w:p w14:paraId="450F424C" w14:textId="77777777" w:rsidR="00F229FF" w:rsidRPr="00D33352" w:rsidRDefault="00F229FF" w:rsidP="00F229FF">
            <w:pPr>
              <w:spacing w:before="240"/>
              <w:rPr>
                <w:rFonts w:ascii="Calibri" w:hAnsi="Calibri"/>
                <w:b/>
                <w:color w:val="000000"/>
                <w:sz w:val="24"/>
                <w:szCs w:val="24"/>
              </w:rPr>
            </w:pPr>
            <w:r w:rsidRPr="00D33352">
              <w:rPr>
                <w:rFonts w:ascii="Calibri" w:hAnsi="Calibri"/>
                <w:b/>
                <w:color w:val="000000"/>
                <w:sz w:val="24"/>
                <w:szCs w:val="24"/>
              </w:rPr>
              <w:t>End of year 2014</w:t>
            </w:r>
          </w:p>
        </w:tc>
      </w:tr>
      <w:tr w:rsidR="00F229FF" w:rsidRPr="00D33352" w14:paraId="5F328B3D" w14:textId="77777777" w:rsidTr="0025525B">
        <w:trPr>
          <w:trHeight w:val="603"/>
        </w:trPr>
        <w:tc>
          <w:tcPr>
            <w:tcW w:w="2018" w:type="dxa"/>
            <w:shd w:val="clear" w:color="auto" w:fill="auto"/>
          </w:tcPr>
          <w:p w14:paraId="48E54EF9"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Male</w:t>
            </w:r>
          </w:p>
        </w:tc>
        <w:tc>
          <w:tcPr>
            <w:tcW w:w="2130" w:type="dxa"/>
            <w:shd w:val="clear" w:color="auto" w:fill="auto"/>
          </w:tcPr>
          <w:p w14:paraId="201379B4"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10.1%</w:t>
            </w:r>
          </w:p>
        </w:tc>
        <w:tc>
          <w:tcPr>
            <w:tcW w:w="1988" w:type="dxa"/>
            <w:shd w:val="clear" w:color="auto" w:fill="auto"/>
          </w:tcPr>
          <w:p w14:paraId="2630C0AA"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8.5%</w:t>
            </w:r>
          </w:p>
        </w:tc>
        <w:tc>
          <w:tcPr>
            <w:tcW w:w="2131" w:type="dxa"/>
            <w:shd w:val="clear" w:color="auto" w:fill="auto"/>
          </w:tcPr>
          <w:p w14:paraId="375BFE2B"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7.5%</w:t>
            </w:r>
          </w:p>
        </w:tc>
      </w:tr>
      <w:tr w:rsidR="00F229FF" w:rsidRPr="00D33352" w14:paraId="7D0E75E1" w14:textId="77777777" w:rsidTr="0025525B">
        <w:trPr>
          <w:trHeight w:val="727"/>
        </w:trPr>
        <w:tc>
          <w:tcPr>
            <w:tcW w:w="2018" w:type="dxa"/>
            <w:shd w:val="clear" w:color="auto" w:fill="auto"/>
          </w:tcPr>
          <w:p w14:paraId="31149846"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Female</w:t>
            </w:r>
          </w:p>
        </w:tc>
        <w:tc>
          <w:tcPr>
            <w:tcW w:w="2130" w:type="dxa"/>
            <w:shd w:val="clear" w:color="auto" w:fill="auto"/>
          </w:tcPr>
          <w:p w14:paraId="7E228B98"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8.4%</w:t>
            </w:r>
          </w:p>
        </w:tc>
        <w:tc>
          <w:tcPr>
            <w:tcW w:w="1988" w:type="dxa"/>
            <w:shd w:val="clear" w:color="auto" w:fill="auto"/>
          </w:tcPr>
          <w:p w14:paraId="0E524214"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7.0%</w:t>
            </w:r>
          </w:p>
        </w:tc>
        <w:tc>
          <w:tcPr>
            <w:tcW w:w="2131" w:type="dxa"/>
            <w:shd w:val="clear" w:color="auto" w:fill="auto"/>
          </w:tcPr>
          <w:p w14:paraId="04BDB67C" w14:textId="77777777" w:rsidR="00F229FF" w:rsidRPr="00D33352" w:rsidRDefault="00F229FF" w:rsidP="00F229FF">
            <w:pPr>
              <w:spacing w:before="240"/>
              <w:rPr>
                <w:rFonts w:ascii="Calibri" w:hAnsi="Calibri"/>
                <w:color w:val="000000"/>
                <w:sz w:val="24"/>
                <w:szCs w:val="24"/>
              </w:rPr>
            </w:pPr>
            <w:r w:rsidRPr="00D33352">
              <w:rPr>
                <w:rFonts w:ascii="Calibri" w:hAnsi="Calibri"/>
                <w:color w:val="000000"/>
                <w:sz w:val="24"/>
                <w:szCs w:val="24"/>
              </w:rPr>
              <w:t xml:space="preserve">          7.1%</w:t>
            </w:r>
          </w:p>
        </w:tc>
      </w:tr>
    </w:tbl>
    <w:p w14:paraId="2ECD39D7" w14:textId="77777777" w:rsidR="004801D3" w:rsidRDefault="004801D3" w:rsidP="004801D3">
      <w:pPr>
        <w:shd w:val="clear" w:color="auto" w:fill="FFFFFF"/>
        <w:spacing w:line="360" w:lineRule="auto"/>
        <w:jc w:val="both"/>
        <w:rPr>
          <w:rFonts w:ascii="Calibri" w:hAnsi="Calibri"/>
          <w:noProof/>
          <w:sz w:val="24"/>
          <w:szCs w:val="24"/>
        </w:rPr>
      </w:pPr>
    </w:p>
    <w:p w14:paraId="1230C5C0" w14:textId="77777777" w:rsidR="004801D3" w:rsidRPr="00D3010B" w:rsidRDefault="0025525B" w:rsidP="004801D3">
      <w:pPr>
        <w:shd w:val="clear" w:color="auto" w:fill="FFFFFF"/>
        <w:spacing w:line="360" w:lineRule="auto"/>
        <w:jc w:val="both"/>
        <w:rPr>
          <w:rFonts w:ascii="Calibri" w:hAnsi="Calibri"/>
          <w:noProof/>
          <w:sz w:val="24"/>
          <w:szCs w:val="24"/>
        </w:rPr>
      </w:pPr>
      <w:r>
        <w:rPr>
          <w:rFonts w:ascii="Calibri" w:hAnsi="Calibri"/>
          <w:noProof/>
          <w:sz w:val="24"/>
          <w:szCs w:val="24"/>
        </w:rPr>
        <w:t>Figure 6</w:t>
      </w:r>
      <w:r w:rsidR="00F229FF">
        <w:rPr>
          <w:rFonts w:ascii="Calibri" w:hAnsi="Calibri"/>
          <w:noProof/>
          <w:sz w:val="24"/>
          <w:szCs w:val="24"/>
        </w:rPr>
        <w:t>a shows that f</w:t>
      </w:r>
      <w:r w:rsidR="00F229FF" w:rsidRPr="00F6436A">
        <w:rPr>
          <w:rFonts w:ascii="Calibri" w:hAnsi="Calibri"/>
          <w:noProof/>
          <w:sz w:val="24"/>
          <w:szCs w:val="24"/>
        </w:rPr>
        <w:t>or specialist 16-18 NEET provision 2012-</w:t>
      </w:r>
      <w:r w:rsidR="00F229FF">
        <w:rPr>
          <w:rFonts w:ascii="Calibri" w:hAnsi="Calibri"/>
          <w:noProof/>
          <w:sz w:val="24"/>
          <w:szCs w:val="24"/>
        </w:rPr>
        <w:t>20</w:t>
      </w:r>
      <w:r w:rsidR="00F229FF" w:rsidRPr="00F6436A">
        <w:rPr>
          <w:rFonts w:ascii="Calibri" w:hAnsi="Calibri"/>
          <w:noProof/>
          <w:sz w:val="24"/>
          <w:szCs w:val="24"/>
        </w:rPr>
        <w:t>13 to 2014-</w:t>
      </w:r>
      <w:r w:rsidR="004801D3">
        <w:rPr>
          <w:rFonts w:ascii="Calibri" w:hAnsi="Calibri"/>
          <w:noProof/>
          <w:sz w:val="24"/>
          <w:szCs w:val="24"/>
        </w:rPr>
        <w:t>2015, c</w:t>
      </w:r>
      <w:r w:rsidR="00F229FF">
        <w:rPr>
          <w:rFonts w:ascii="Calibri" w:hAnsi="Calibri"/>
          <w:noProof/>
          <w:sz w:val="24"/>
          <w:szCs w:val="24"/>
        </w:rPr>
        <w:t>ollege</w:t>
      </w:r>
      <w:r w:rsidR="00F229FF" w:rsidRPr="00F6436A">
        <w:rPr>
          <w:rFonts w:ascii="Calibri" w:hAnsi="Calibri"/>
          <w:noProof/>
          <w:sz w:val="24"/>
          <w:szCs w:val="24"/>
        </w:rPr>
        <w:t xml:space="preserve"> </w:t>
      </w:r>
      <w:r w:rsidR="00F229FF" w:rsidRPr="004719C9">
        <w:rPr>
          <w:rFonts w:ascii="Calibri" w:hAnsi="Calibri"/>
          <w:noProof/>
          <w:sz w:val="24"/>
          <w:szCs w:val="24"/>
        </w:rPr>
        <w:t>G recruited more females than males</w:t>
      </w:r>
      <w:r w:rsidR="00F229FF">
        <w:rPr>
          <w:rFonts w:ascii="Calibri" w:hAnsi="Calibri"/>
          <w:noProof/>
          <w:sz w:val="24"/>
          <w:szCs w:val="24"/>
        </w:rPr>
        <w:t>, and college F maintains</w:t>
      </w:r>
      <w:r w:rsidR="00F229FF" w:rsidRPr="004719C9">
        <w:rPr>
          <w:rFonts w:ascii="Calibri" w:hAnsi="Calibri"/>
          <w:noProof/>
          <w:sz w:val="24"/>
          <w:szCs w:val="24"/>
        </w:rPr>
        <w:t xml:space="preserve"> an even distribution</w:t>
      </w:r>
      <w:r w:rsidR="00F229FF">
        <w:rPr>
          <w:rFonts w:ascii="Calibri" w:hAnsi="Calibri"/>
          <w:noProof/>
          <w:sz w:val="24"/>
          <w:szCs w:val="24"/>
        </w:rPr>
        <w:t>, whereas colleges C and D consistently recruit</w:t>
      </w:r>
      <w:r w:rsidR="00F229FF" w:rsidRPr="004719C9">
        <w:rPr>
          <w:rFonts w:ascii="Calibri" w:hAnsi="Calibri"/>
          <w:noProof/>
          <w:sz w:val="24"/>
          <w:szCs w:val="24"/>
        </w:rPr>
        <w:t xml:space="preserve"> more</w:t>
      </w:r>
      <w:r w:rsidR="00F229FF">
        <w:rPr>
          <w:rFonts w:ascii="Calibri" w:hAnsi="Calibri"/>
          <w:noProof/>
          <w:sz w:val="24"/>
          <w:szCs w:val="24"/>
        </w:rPr>
        <w:t xml:space="preserve"> males than females.</w:t>
      </w:r>
      <w:r w:rsidR="00F229FF">
        <w:rPr>
          <w:rStyle w:val="FootnoteReference"/>
          <w:rFonts w:ascii="Calibri" w:hAnsi="Calibri"/>
          <w:noProof/>
          <w:sz w:val="24"/>
          <w:szCs w:val="24"/>
        </w:rPr>
        <w:footnoteReference w:id="77"/>
      </w:r>
      <w:r w:rsidR="00F229FF">
        <w:rPr>
          <w:rFonts w:ascii="Calibri" w:hAnsi="Calibri"/>
          <w:noProof/>
          <w:sz w:val="24"/>
          <w:szCs w:val="24"/>
        </w:rPr>
        <w:t xml:space="preserve"> This varies</w:t>
      </w:r>
      <w:r w:rsidR="00F229FF" w:rsidRPr="004719C9">
        <w:rPr>
          <w:rFonts w:ascii="Calibri" w:hAnsi="Calibri"/>
          <w:noProof/>
          <w:sz w:val="24"/>
          <w:szCs w:val="24"/>
        </w:rPr>
        <w:t xml:space="preserve"> from 20% to 35% more males than females across th</w:t>
      </w:r>
      <w:r w:rsidR="00F229FF">
        <w:rPr>
          <w:rFonts w:ascii="Calibri" w:hAnsi="Calibri"/>
          <w:noProof/>
          <w:sz w:val="24"/>
          <w:szCs w:val="24"/>
        </w:rPr>
        <w:t>is period. The data highlights</w:t>
      </w:r>
      <w:r w:rsidR="00F229FF" w:rsidRPr="004719C9">
        <w:rPr>
          <w:rFonts w:ascii="Calibri" w:hAnsi="Calibri"/>
          <w:noProof/>
          <w:sz w:val="24"/>
          <w:szCs w:val="24"/>
        </w:rPr>
        <w:t xml:space="preserve"> that the </w:t>
      </w:r>
      <w:r w:rsidR="00F229FF" w:rsidRPr="00E7559A">
        <w:rPr>
          <w:rFonts w:ascii="Calibri" w:hAnsi="Calibri"/>
          <w:noProof/>
          <w:sz w:val="24"/>
          <w:szCs w:val="24"/>
        </w:rPr>
        <w:t>gender balance varies considerably from one college to another, and some colleges have much fluctuation from year to year. Overall</w:t>
      </w:r>
      <w:r w:rsidR="00F229FF">
        <w:rPr>
          <w:rFonts w:ascii="Calibri" w:hAnsi="Calibri"/>
          <w:noProof/>
          <w:sz w:val="24"/>
          <w:szCs w:val="24"/>
        </w:rPr>
        <w:t>,</w:t>
      </w:r>
      <w:r w:rsidR="00F229FF" w:rsidRPr="004719C9">
        <w:rPr>
          <w:rFonts w:ascii="Calibri" w:hAnsi="Calibri"/>
          <w:noProof/>
          <w:sz w:val="24"/>
          <w:szCs w:val="24"/>
        </w:rPr>
        <w:t xml:space="preserve"> a higher pr</w:t>
      </w:r>
      <w:r w:rsidR="00F229FF">
        <w:rPr>
          <w:rFonts w:ascii="Calibri" w:hAnsi="Calibri"/>
          <w:noProof/>
          <w:sz w:val="24"/>
          <w:szCs w:val="24"/>
        </w:rPr>
        <w:t>oportion of 16-18 NEET that is</w:t>
      </w:r>
      <w:r w:rsidR="00F229FF" w:rsidRPr="004719C9">
        <w:rPr>
          <w:rFonts w:ascii="Calibri" w:hAnsi="Calibri"/>
          <w:noProof/>
          <w:sz w:val="24"/>
          <w:szCs w:val="24"/>
        </w:rPr>
        <w:t xml:space="preserve"> recruited to s</w:t>
      </w:r>
      <w:r w:rsidR="00F229FF">
        <w:rPr>
          <w:rFonts w:ascii="Calibri" w:hAnsi="Calibri"/>
          <w:noProof/>
          <w:sz w:val="24"/>
          <w:szCs w:val="24"/>
        </w:rPr>
        <w:t>pecialist provision each year a</w:t>
      </w:r>
      <w:r w:rsidR="00F229FF" w:rsidRPr="004719C9">
        <w:rPr>
          <w:rFonts w:ascii="Calibri" w:hAnsi="Calibri"/>
          <w:noProof/>
          <w:sz w:val="24"/>
          <w:szCs w:val="24"/>
        </w:rPr>
        <w:t>re male than female</w:t>
      </w:r>
      <w:r w:rsidR="00F229FF">
        <w:rPr>
          <w:rFonts w:ascii="Calibri" w:hAnsi="Calibri"/>
          <w:noProof/>
          <w:sz w:val="24"/>
          <w:szCs w:val="24"/>
        </w:rPr>
        <w:t>, and this contrasts with</w:t>
      </w:r>
      <w:r w:rsidR="00F229FF" w:rsidRPr="004719C9">
        <w:rPr>
          <w:rFonts w:ascii="Calibri" w:hAnsi="Calibri"/>
          <w:noProof/>
          <w:sz w:val="24"/>
          <w:szCs w:val="24"/>
        </w:rPr>
        <w:t xml:space="preserve"> the more ev</w:t>
      </w:r>
      <w:r w:rsidR="00F229FF">
        <w:rPr>
          <w:rFonts w:ascii="Calibri" w:hAnsi="Calibri"/>
          <w:noProof/>
          <w:sz w:val="24"/>
          <w:szCs w:val="24"/>
        </w:rPr>
        <w:t>en gender distribution evident</w:t>
      </w:r>
      <w:r w:rsidR="00F229FF" w:rsidRPr="004719C9">
        <w:rPr>
          <w:rFonts w:ascii="Calibri" w:hAnsi="Calibri"/>
          <w:noProof/>
          <w:sz w:val="24"/>
          <w:szCs w:val="24"/>
        </w:rPr>
        <w:t xml:space="preserve"> in the </w:t>
      </w:r>
      <w:r w:rsidR="004801D3" w:rsidRPr="004719C9">
        <w:rPr>
          <w:rFonts w:ascii="Calibri" w:hAnsi="Calibri"/>
          <w:noProof/>
          <w:sz w:val="24"/>
          <w:szCs w:val="24"/>
        </w:rPr>
        <w:t>national DfE data</w:t>
      </w:r>
      <w:r w:rsidR="004801D3">
        <w:rPr>
          <w:rFonts w:ascii="Calibri" w:hAnsi="Calibri"/>
          <w:b/>
          <w:noProof/>
          <w:sz w:val="24"/>
          <w:szCs w:val="24"/>
        </w:rPr>
        <w:t>.</w:t>
      </w:r>
    </w:p>
    <w:p w14:paraId="741F05A7" w14:textId="77777777" w:rsidR="003C5185" w:rsidRPr="00D3010B" w:rsidRDefault="003C5185" w:rsidP="004801D3">
      <w:pPr>
        <w:shd w:val="clear" w:color="auto" w:fill="FFFFFF"/>
        <w:spacing w:line="360" w:lineRule="auto"/>
        <w:jc w:val="both"/>
        <w:rPr>
          <w:rFonts w:ascii="Calibri" w:hAnsi="Calibri"/>
          <w:noProof/>
          <w:sz w:val="24"/>
          <w:szCs w:val="24"/>
        </w:rPr>
      </w:pPr>
    </w:p>
    <w:p w14:paraId="6528CCA1" w14:textId="77777777" w:rsidR="00F229FF" w:rsidRDefault="007F468B" w:rsidP="00F229FF">
      <w:pPr>
        <w:shd w:val="clear" w:color="auto" w:fill="FFFFFF"/>
        <w:spacing w:line="360" w:lineRule="auto"/>
        <w:jc w:val="both"/>
      </w:pPr>
      <w:r>
        <w:rPr>
          <w:rFonts w:ascii="Calibri" w:hAnsi="Calibri"/>
          <w:b/>
          <w:sz w:val="24"/>
          <w:szCs w:val="24"/>
        </w:rPr>
        <w:lastRenderedPageBreak/>
        <w:t>Figure 6</w:t>
      </w:r>
      <w:r w:rsidR="00F229FF">
        <w:rPr>
          <w:rFonts w:ascii="Calibri" w:hAnsi="Calibri"/>
          <w:b/>
          <w:sz w:val="24"/>
          <w:szCs w:val="24"/>
        </w:rPr>
        <w:t>a: Gender c</w:t>
      </w:r>
      <w:r w:rsidR="00F229FF" w:rsidRPr="0020164D">
        <w:rPr>
          <w:rFonts w:ascii="Calibri" w:hAnsi="Calibri"/>
          <w:b/>
          <w:sz w:val="24"/>
          <w:szCs w:val="24"/>
        </w:rPr>
        <w:t xml:space="preserve">haracteristics of 16-18 NEET learners for </w:t>
      </w:r>
      <w:r w:rsidR="00F229FF" w:rsidRPr="0020164D">
        <w:rPr>
          <w:rFonts w:ascii="Calibri" w:hAnsi="Calibri"/>
          <w:b/>
          <w:sz w:val="24"/>
          <w:szCs w:val="24"/>
          <w:u w:val="single"/>
        </w:rPr>
        <w:t>specialist</w:t>
      </w:r>
      <w:r w:rsidR="00B94521">
        <w:rPr>
          <w:rFonts w:ascii="Calibri" w:hAnsi="Calibri"/>
          <w:b/>
          <w:sz w:val="24"/>
          <w:szCs w:val="24"/>
          <w:u w:val="single"/>
        </w:rPr>
        <w:t xml:space="preserve"> </w:t>
      </w:r>
      <w:r w:rsidR="00F229FF">
        <w:rPr>
          <w:rFonts w:ascii="Calibri" w:hAnsi="Calibri"/>
          <w:b/>
          <w:sz w:val="24"/>
          <w:szCs w:val="24"/>
        </w:rPr>
        <w:t xml:space="preserve">provision </w:t>
      </w:r>
      <w:r w:rsidR="00F229FF" w:rsidRPr="002E6D81">
        <w:rPr>
          <w:noProof/>
          <w:lang w:eastAsia="en-GB"/>
        </w:rPr>
        <w:drawing>
          <wp:inline distT="0" distB="0" distL="0" distR="0" wp14:anchorId="5C9EA6B6" wp14:editId="4D6E6C62">
            <wp:extent cx="5210175" cy="3200400"/>
            <wp:effectExtent l="0" t="0" r="9525"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229FF" w:rsidRPr="0020164D">
        <w:t xml:space="preserve"> </w:t>
      </w:r>
    </w:p>
    <w:p w14:paraId="693F2B28" w14:textId="77777777" w:rsidR="003C5185" w:rsidRDefault="003C5185" w:rsidP="00F229FF">
      <w:pPr>
        <w:shd w:val="clear" w:color="auto" w:fill="FFFFFF"/>
        <w:spacing w:line="360" w:lineRule="auto"/>
        <w:jc w:val="both"/>
        <w:rPr>
          <w:rFonts w:ascii="Calibri" w:hAnsi="Calibri"/>
          <w:noProof/>
          <w:sz w:val="24"/>
          <w:szCs w:val="24"/>
        </w:rPr>
      </w:pPr>
    </w:p>
    <w:p w14:paraId="3767823C" w14:textId="77777777" w:rsidR="00F229FF" w:rsidRDefault="007F468B" w:rsidP="00F229FF">
      <w:pPr>
        <w:shd w:val="clear" w:color="auto" w:fill="FFFFFF"/>
        <w:spacing w:before="240" w:line="360" w:lineRule="auto"/>
      </w:pPr>
      <w:r>
        <w:rPr>
          <w:rFonts w:ascii="Calibri" w:hAnsi="Calibri"/>
          <w:b/>
          <w:sz w:val="24"/>
          <w:szCs w:val="24"/>
        </w:rPr>
        <w:t>Figure 6</w:t>
      </w:r>
      <w:r w:rsidR="00F229FF">
        <w:rPr>
          <w:rFonts w:ascii="Calibri" w:hAnsi="Calibri"/>
          <w:b/>
          <w:sz w:val="24"/>
          <w:szCs w:val="24"/>
        </w:rPr>
        <w:t>b: Gender c</w:t>
      </w:r>
      <w:r w:rsidR="00F229FF" w:rsidRPr="00C5302E">
        <w:rPr>
          <w:rFonts w:ascii="Calibri" w:hAnsi="Calibri"/>
          <w:b/>
          <w:sz w:val="24"/>
          <w:szCs w:val="24"/>
        </w:rPr>
        <w:t xml:space="preserve">haracteristics of 16-18 NEET learners for </w:t>
      </w:r>
      <w:r w:rsidR="00F229FF" w:rsidRPr="00C5302E">
        <w:rPr>
          <w:rFonts w:ascii="Calibri" w:hAnsi="Calibri"/>
          <w:b/>
          <w:sz w:val="24"/>
          <w:szCs w:val="24"/>
          <w:u w:val="single"/>
        </w:rPr>
        <w:t>general</w:t>
      </w:r>
      <w:r w:rsidR="003F72E2">
        <w:rPr>
          <w:rFonts w:ascii="Calibri" w:hAnsi="Calibri"/>
          <w:b/>
          <w:sz w:val="24"/>
          <w:szCs w:val="24"/>
          <w:u w:val="single"/>
        </w:rPr>
        <w:t xml:space="preserve"> </w:t>
      </w:r>
      <w:r w:rsidR="00F229FF" w:rsidRPr="00C5302E">
        <w:rPr>
          <w:rFonts w:ascii="Calibri" w:hAnsi="Calibri"/>
          <w:b/>
          <w:sz w:val="24"/>
          <w:szCs w:val="24"/>
        </w:rPr>
        <w:t>provision.</w:t>
      </w:r>
      <w:r w:rsidR="00F229FF" w:rsidRPr="0020164D">
        <w:rPr>
          <w:rFonts w:ascii="Calibri" w:hAnsi="Calibri"/>
          <w:b/>
          <w:sz w:val="24"/>
          <w:szCs w:val="24"/>
        </w:rPr>
        <w:t xml:space="preserve"> </w:t>
      </w:r>
      <w:r w:rsidR="00F229FF" w:rsidRPr="002E6D81">
        <w:rPr>
          <w:noProof/>
          <w:lang w:eastAsia="en-GB"/>
        </w:rPr>
        <w:drawing>
          <wp:inline distT="0" distB="0" distL="0" distR="0" wp14:anchorId="2040C465" wp14:editId="6FBB1388">
            <wp:extent cx="5162550" cy="3667125"/>
            <wp:effectExtent l="0" t="0" r="0" b="952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229FF" w:rsidRPr="0020164D">
        <w:t xml:space="preserve"> </w:t>
      </w:r>
    </w:p>
    <w:p w14:paraId="18FC166F" w14:textId="77777777" w:rsidR="004801D3" w:rsidRDefault="004801D3" w:rsidP="00F229FF">
      <w:pPr>
        <w:shd w:val="clear" w:color="auto" w:fill="FFFFFF"/>
        <w:spacing w:before="240" w:line="360" w:lineRule="auto"/>
        <w:jc w:val="both"/>
        <w:rPr>
          <w:rFonts w:ascii="Calibri" w:hAnsi="Calibri"/>
          <w:b/>
          <w:sz w:val="24"/>
          <w:szCs w:val="24"/>
        </w:rPr>
      </w:pPr>
    </w:p>
    <w:p w14:paraId="19F5639D" w14:textId="77777777" w:rsidR="007F468B" w:rsidRDefault="007F468B" w:rsidP="00580B0C">
      <w:pPr>
        <w:shd w:val="clear" w:color="auto" w:fill="FFFFFF"/>
        <w:spacing w:after="0" w:line="360" w:lineRule="auto"/>
        <w:jc w:val="both"/>
        <w:rPr>
          <w:rFonts w:ascii="Calibri" w:hAnsi="Calibri"/>
          <w:noProof/>
          <w:sz w:val="24"/>
          <w:szCs w:val="24"/>
        </w:rPr>
      </w:pPr>
      <w:r>
        <w:rPr>
          <w:rFonts w:ascii="Calibri" w:hAnsi="Calibri"/>
          <w:noProof/>
          <w:sz w:val="24"/>
          <w:szCs w:val="24"/>
        </w:rPr>
        <w:t>In Figure 6</w:t>
      </w:r>
      <w:r w:rsidRPr="00D945F7">
        <w:rPr>
          <w:rFonts w:ascii="Calibri" w:hAnsi="Calibri"/>
          <w:noProof/>
          <w:sz w:val="24"/>
          <w:szCs w:val="24"/>
        </w:rPr>
        <w:t>b, the gender balance for general provision 2012-</w:t>
      </w:r>
      <w:r>
        <w:rPr>
          <w:rFonts w:ascii="Calibri" w:hAnsi="Calibri"/>
          <w:noProof/>
          <w:sz w:val="24"/>
          <w:szCs w:val="24"/>
        </w:rPr>
        <w:t>20</w:t>
      </w:r>
      <w:r w:rsidRPr="00D945F7">
        <w:rPr>
          <w:rFonts w:ascii="Calibri" w:hAnsi="Calibri"/>
          <w:noProof/>
          <w:sz w:val="24"/>
          <w:szCs w:val="24"/>
        </w:rPr>
        <w:t>13 to 2014-</w:t>
      </w:r>
      <w:r>
        <w:rPr>
          <w:rFonts w:ascii="Calibri" w:hAnsi="Calibri"/>
          <w:noProof/>
          <w:sz w:val="24"/>
          <w:szCs w:val="24"/>
        </w:rPr>
        <w:t>20</w:t>
      </w:r>
      <w:r w:rsidRPr="00D945F7">
        <w:rPr>
          <w:rFonts w:ascii="Calibri" w:hAnsi="Calibri"/>
          <w:noProof/>
          <w:sz w:val="24"/>
          <w:szCs w:val="24"/>
        </w:rPr>
        <w:t>15 sho</w:t>
      </w:r>
      <w:r>
        <w:rPr>
          <w:rFonts w:ascii="Calibri" w:hAnsi="Calibri"/>
          <w:noProof/>
          <w:sz w:val="24"/>
          <w:szCs w:val="24"/>
        </w:rPr>
        <w:t xml:space="preserve">ws that </w:t>
      </w:r>
      <w:r w:rsidRPr="00E7559A">
        <w:rPr>
          <w:rFonts w:ascii="Calibri" w:hAnsi="Calibri"/>
          <w:noProof/>
          <w:sz w:val="24"/>
          <w:szCs w:val="24"/>
        </w:rPr>
        <w:t>college G maintains a fairly equal gender distribution, while college B has</w:t>
      </w:r>
      <w:r w:rsidRPr="00D945F7">
        <w:rPr>
          <w:rFonts w:ascii="Calibri" w:hAnsi="Calibri"/>
          <w:noProof/>
          <w:sz w:val="24"/>
          <w:szCs w:val="24"/>
        </w:rPr>
        <w:t xml:space="preserve"> </w:t>
      </w:r>
      <w:r w:rsidRPr="00D945F7">
        <w:rPr>
          <w:rFonts w:ascii="Calibri" w:hAnsi="Calibri"/>
          <w:noProof/>
          <w:sz w:val="24"/>
          <w:szCs w:val="24"/>
        </w:rPr>
        <w:lastRenderedPageBreak/>
        <w:t>so</w:t>
      </w:r>
      <w:r>
        <w:rPr>
          <w:rFonts w:ascii="Calibri" w:hAnsi="Calibri"/>
          <w:noProof/>
          <w:sz w:val="24"/>
          <w:szCs w:val="24"/>
        </w:rPr>
        <w:t>me fluctuation which represents</w:t>
      </w:r>
      <w:r w:rsidRPr="00D945F7">
        <w:rPr>
          <w:rFonts w:ascii="Calibri" w:hAnsi="Calibri"/>
          <w:noProof/>
          <w:sz w:val="24"/>
          <w:szCs w:val="24"/>
        </w:rPr>
        <w:t xml:space="preserve"> a swing from more females to males in 2013-</w:t>
      </w:r>
      <w:r>
        <w:rPr>
          <w:rFonts w:ascii="Calibri" w:hAnsi="Calibri"/>
          <w:noProof/>
          <w:sz w:val="24"/>
          <w:szCs w:val="24"/>
        </w:rPr>
        <w:t>2014, but returns</w:t>
      </w:r>
      <w:r w:rsidRPr="00D945F7">
        <w:rPr>
          <w:rFonts w:ascii="Calibri" w:hAnsi="Calibri"/>
          <w:noProof/>
          <w:sz w:val="24"/>
          <w:szCs w:val="24"/>
        </w:rPr>
        <w:t xml:space="preserve"> to a more even</w:t>
      </w:r>
      <w:r>
        <w:rPr>
          <w:rFonts w:ascii="Calibri" w:hAnsi="Calibri"/>
          <w:noProof/>
          <w:sz w:val="24"/>
          <w:szCs w:val="24"/>
        </w:rPr>
        <w:t xml:space="preserve"> distribution in 2014-2015. </w:t>
      </w:r>
      <w:r w:rsidRPr="00E7559A">
        <w:rPr>
          <w:rFonts w:ascii="Calibri" w:hAnsi="Calibri"/>
          <w:noProof/>
          <w:sz w:val="24"/>
          <w:szCs w:val="24"/>
        </w:rPr>
        <w:t>College A consistently recruits more males than females, whilst college C maintains an equal gender balance. The situation with gender balance at individual colleges shows variation from one college to another and great variation from year to year in some cases</w:t>
      </w:r>
      <w:r w:rsidRPr="00E7559A">
        <w:rPr>
          <w:rFonts w:ascii="Calibri" w:hAnsi="Calibri"/>
          <w:noProof/>
          <w:color w:val="7030A0"/>
          <w:sz w:val="24"/>
          <w:szCs w:val="24"/>
        </w:rPr>
        <w:t>.</w:t>
      </w:r>
      <w:r>
        <w:rPr>
          <w:rFonts w:ascii="Calibri" w:hAnsi="Calibri"/>
          <w:noProof/>
          <w:color w:val="7030A0"/>
          <w:sz w:val="24"/>
          <w:szCs w:val="24"/>
        </w:rPr>
        <w:t xml:space="preserve"> </w:t>
      </w:r>
      <w:r>
        <w:rPr>
          <w:rFonts w:ascii="Calibri" w:hAnsi="Calibri"/>
          <w:noProof/>
          <w:sz w:val="24"/>
          <w:szCs w:val="24"/>
        </w:rPr>
        <w:t xml:space="preserve">Overall, unlike specialist </w:t>
      </w:r>
      <w:r w:rsidRPr="00AC59B2">
        <w:rPr>
          <w:rFonts w:ascii="Calibri" w:hAnsi="Calibri"/>
          <w:noProof/>
          <w:sz w:val="24"/>
          <w:szCs w:val="24"/>
        </w:rPr>
        <w:t xml:space="preserve">provision, general provision recruited </w:t>
      </w:r>
      <w:r>
        <w:rPr>
          <w:rFonts w:ascii="Calibri" w:hAnsi="Calibri"/>
          <w:noProof/>
          <w:sz w:val="24"/>
          <w:szCs w:val="24"/>
        </w:rPr>
        <w:t>a higher proportion of</w:t>
      </w:r>
      <w:r w:rsidRPr="00AC59B2">
        <w:rPr>
          <w:rFonts w:ascii="Calibri" w:hAnsi="Calibri"/>
          <w:noProof/>
          <w:sz w:val="24"/>
          <w:szCs w:val="24"/>
        </w:rPr>
        <w:t xml:space="preserve"> females over the</w:t>
      </w:r>
      <w:r>
        <w:rPr>
          <w:rFonts w:ascii="Calibri" w:hAnsi="Calibri"/>
          <w:noProof/>
          <w:sz w:val="24"/>
          <w:szCs w:val="24"/>
        </w:rPr>
        <w:t xml:space="preserve"> three year period, which ranges</w:t>
      </w:r>
      <w:r w:rsidRPr="00AC59B2">
        <w:rPr>
          <w:rFonts w:ascii="Calibri" w:hAnsi="Calibri"/>
          <w:noProof/>
          <w:sz w:val="24"/>
          <w:szCs w:val="24"/>
        </w:rPr>
        <w:t xml:space="preserve"> from 4%-32</w:t>
      </w:r>
      <w:r>
        <w:rPr>
          <w:rFonts w:ascii="Calibri" w:hAnsi="Calibri"/>
          <w:noProof/>
          <w:sz w:val="24"/>
          <w:szCs w:val="24"/>
        </w:rPr>
        <w:t>% difference and this contrasts</w:t>
      </w:r>
      <w:r w:rsidRPr="00AC59B2">
        <w:rPr>
          <w:rFonts w:ascii="Calibri" w:hAnsi="Calibri"/>
          <w:noProof/>
          <w:sz w:val="24"/>
          <w:szCs w:val="24"/>
        </w:rPr>
        <w:t xml:space="preserve"> </w:t>
      </w:r>
      <w:r>
        <w:rPr>
          <w:rFonts w:ascii="Calibri" w:hAnsi="Calibri"/>
          <w:noProof/>
          <w:sz w:val="24"/>
          <w:szCs w:val="24"/>
        </w:rPr>
        <w:t>with the national data (DfE, 2015e).</w:t>
      </w:r>
    </w:p>
    <w:p w14:paraId="75FB35DB" w14:textId="77777777" w:rsidR="007F468B" w:rsidRDefault="007F468B" w:rsidP="00580B0C">
      <w:pPr>
        <w:shd w:val="clear" w:color="auto" w:fill="FFFFFF"/>
        <w:spacing w:after="0" w:line="360" w:lineRule="auto"/>
        <w:jc w:val="both"/>
        <w:rPr>
          <w:rFonts w:ascii="Calibri" w:hAnsi="Calibri"/>
          <w:b/>
          <w:sz w:val="24"/>
          <w:szCs w:val="24"/>
        </w:rPr>
      </w:pPr>
    </w:p>
    <w:p w14:paraId="414DF8C3" w14:textId="43079A80" w:rsidR="00F229FF" w:rsidRDefault="00F229FF" w:rsidP="00580B0C">
      <w:pPr>
        <w:shd w:val="clear" w:color="auto" w:fill="FFFFFF"/>
        <w:spacing w:after="0" w:line="360" w:lineRule="auto"/>
        <w:jc w:val="both"/>
        <w:rPr>
          <w:rFonts w:ascii="Calibri" w:hAnsi="Calibri"/>
          <w:sz w:val="24"/>
          <w:szCs w:val="24"/>
        </w:rPr>
      </w:pPr>
      <w:r>
        <w:rPr>
          <w:rFonts w:ascii="Calibri" w:hAnsi="Calibri"/>
          <w:b/>
          <w:sz w:val="24"/>
          <w:szCs w:val="24"/>
        </w:rPr>
        <w:t xml:space="preserve">4.4.2 </w:t>
      </w:r>
      <w:r>
        <w:rPr>
          <w:rFonts w:ascii="Calibri" w:hAnsi="Calibri"/>
          <w:b/>
          <w:i/>
          <w:sz w:val="24"/>
          <w:szCs w:val="24"/>
        </w:rPr>
        <w:t>Ethnicity tr</w:t>
      </w:r>
      <w:r w:rsidRPr="00AD00DE">
        <w:rPr>
          <w:rFonts w:ascii="Calibri" w:hAnsi="Calibri"/>
          <w:b/>
          <w:i/>
          <w:sz w:val="24"/>
          <w:szCs w:val="24"/>
        </w:rPr>
        <w:t>ends</w:t>
      </w:r>
      <w:r w:rsidRPr="0020164D">
        <w:rPr>
          <w:rFonts w:ascii="Calibri" w:hAnsi="Calibri"/>
          <w:sz w:val="24"/>
          <w:szCs w:val="24"/>
          <w:vertAlign w:val="superscript"/>
        </w:rPr>
        <w:footnoteReference w:id="78"/>
      </w:r>
    </w:p>
    <w:p w14:paraId="674D2163" w14:textId="5C0C5C77" w:rsidR="00F229FF" w:rsidRDefault="007905FB" w:rsidP="00580B0C">
      <w:pPr>
        <w:spacing w:after="0" w:line="360" w:lineRule="auto"/>
        <w:jc w:val="both"/>
        <w:rPr>
          <w:rFonts w:ascii="Calibri" w:hAnsi="Calibri"/>
          <w:sz w:val="24"/>
          <w:szCs w:val="24"/>
        </w:rPr>
      </w:pPr>
      <w:r>
        <w:rPr>
          <w:rFonts w:ascii="Calibri" w:hAnsi="Calibri"/>
          <w:sz w:val="24"/>
          <w:szCs w:val="24"/>
        </w:rPr>
        <w:t>For c</w:t>
      </w:r>
      <w:r w:rsidR="00F229FF" w:rsidRPr="000E03B9">
        <w:rPr>
          <w:rFonts w:ascii="Calibri" w:hAnsi="Calibri"/>
          <w:sz w:val="24"/>
          <w:szCs w:val="24"/>
        </w:rPr>
        <w:t>olleges</w:t>
      </w:r>
      <w:r w:rsidR="00F229FF" w:rsidRPr="0020164D">
        <w:rPr>
          <w:rFonts w:ascii="Calibri" w:hAnsi="Calibri"/>
          <w:sz w:val="24"/>
          <w:szCs w:val="24"/>
        </w:rPr>
        <w:t xml:space="preserve"> delivering specialist provisi</w:t>
      </w:r>
      <w:r w:rsidR="00F229FF">
        <w:rPr>
          <w:rFonts w:ascii="Calibri" w:hAnsi="Calibri"/>
          <w:sz w:val="24"/>
          <w:szCs w:val="24"/>
        </w:rPr>
        <w:t xml:space="preserve">on the majority of learners </w:t>
      </w:r>
      <w:r w:rsidR="00F229FF" w:rsidRPr="00B31037">
        <w:rPr>
          <w:rFonts w:ascii="Calibri" w:hAnsi="Calibri"/>
          <w:sz w:val="24"/>
          <w:szCs w:val="24"/>
        </w:rPr>
        <w:t xml:space="preserve">are </w:t>
      </w:r>
      <w:r w:rsidR="00F229FF" w:rsidRPr="0020164D">
        <w:rPr>
          <w:rFonts w:ascii="Calibri" w:hAnsi="Calibri"/>
          <w:sz w:val="24"/>
          <w:szCs w:val="24"/>
        </w:rPr>
        <w:t>classified as White</w:t>
      </w:r>
      <w:r w:rsidR="00F229FF">
        <w:rPr>
          <w:rFonts w:ascii="Calibri" w:hAnsi="Calibri"/>
          <w:sz w:val="24"/>
          <w:szCs w:val="24"/>
        </w:rPr>
        <w:t>, ranging from a distribution of 74%-98% over the three years 2012-2013 to 2014-2015</w:t>
      </w:r>
      <w:r w:rsidR="00F229FF" w:rsidRPr="0020164D">
        <w:rPr>
          <w:rFonts w:ascii="Calibri" w:hAnsi="Calibri"/>
          <w:sz w:val="24"/>
          <w:szCs w:val="24"/>
        </w:rPr>
        <w:t xml:space="preserve"> (</w:t>
      </w:r>
      <w:r w:rsidR="007F468B">
        <w:rPr>
          <w:rFonts w:ascii="Calibri" w:hAnsi="Calibri"/>
          <w:sz w:val="24"/>
          <w:szCs w:val="24"/>
        </w:rPr>
        <w:t>Figure 7</w:t>
      </w:r>
      <w:r w:rsidR="006310DD">
        <w:rPr>
          <w:rFonts w:ascii="Calibri" w:hAnsi="Calibri"/>
          <w:sz w:val="24"/>
          <w:szCs w:val="24"/>
        </w:rPr>
        <w:t>a).</w:t>
      </w:r>
    </w:p>
    <w:p w14:paraId="1506B6EC" w14:textId="77777777" w:rsidR="00C83646" w:rsidRDefault="00C83646" w:rsidP="00F229FF">
      <w:pPr>
        <w:spacing w:line="360" w:lineRule="auto"/>
        <w:jc w:val="both"/>
        <w:rPr>
          <w:rFonts w:ascii="Calibri" w:hAnsi="Calibri"/>
          <w:sz w:val="24"/>
          <w:szCs w:val="24"/>
        </w:rPr>
      </w:pPr>
    </w:p>
    <w:p w14:paraId="3DA43B0D" w14:textId="77777777" w:rsidR="00F229FF" w:rsidRPr="0020164D" w:rsidRDefault="00C83646" w:rsidP="00F229FF">
      <w:pPr>
        <w:rPr>
          <w:rFonts w:ascii="Calibri" w:hAnsi="Calibri"/>
          <w:b/>
          <w:sz w:val="24"/>
          <w:szCs w:val="24"/>
        </w:rPr>
      </w:pPr>
      <w:r>
        <w:rPr>
          <w:rFonts w:ascii="Calibri" w:hAnsi="Calibri"/>
          <w:b/>
          <w:sz w:val="24"/>
          <w:szCs w:val="24"/>
        </w:rPr>
        <w:t>Figure 7</w:t>
      </w:r>
      <w:r w:rsidR="00F229FF">
        <w:rPr>
          <w:rFonts w:ascii="Calibri" w:hAnsi="Calibri"/>
          <w:b/>
          <w:sz w:val="24"/>
          <w:szCs w:val="24"/>
        </w:rPr>
        <w:t>a Ethnicity</w:t>
      </w:r>
      <w:r w:rsidR="00F229FF" w:rsidRPr="0020164D">
        <w:rPr>
          <w:rFonts w:ascii="Calibri" w:hAnsi="Calibri"/>
          <w:b/>
          <w:sz w:val="24"/>
          <w:szCs w:val="24"/>
        </w:rPr>
        <w:t xml:space="preserve"> Characteristics of 16-18 NEET learners for </w:t>
      </w:r>
      <w:r w:rsidR="00F229FF" w:rsidRPr="0020164D">
        <w:rPr>
          <w:rFonts w:ascii="Calibri" w:hAnsi="Calibri"/>
          <w:b/>
          <w:sz w:val="24"/>
          <w:szCs w:val="24"/>
          <w:u w:val="single"/>
        </w:rPr>
        <w:t>specialist</w:t>
      </w:r>
      <w:r w:rsidR="00F229FF">
        <w:rPr>
          <w:rFonts w:ascii="Calibri" w:hAnsi="Calibri"/>
          <w:b/>
          <w:sz w:val="24"/>
          <w:szCs w:val="24"/>
        </w:rPr>
        <w:t xml:space="preserve"> provision</w:t>
      </w:r>
    </w:p>
    <w:p w14:paraId="607A27DB" w14:textId="77777777" w:rsidR="00F229FF" w:rsidRPr="0020164D" w:rsidRDefault="00F229FF" w:rsidP="00F229FF">
      <w:pPr>
        <w:shd w:val="clear" w:color="auto" w:fill="FFFFFF"/>
        <w:spacing w:before="240" w:line="300" w:lineRule="atLeast"/>
        <w:jc w:val="both"/>
        <w:rPr>
          <w:rFonts w:ascii="Calibri" w:hAnsi="Calibri"/>
          <w:sz w:val="24"/>
          <w:szCs w:val="24"/>
        </w:rPr>
      </w:pPr>
      <w:r w:rsidRPr="002E6D81">
        <w:rPr>
          <w:noProof/>
          <w:lang w:eastAsia="en-GB"/>
        </w:rPr>
        <w:drawing>
          <wp:inline distT="0" distB="0" distL="0" distR="0" wp14:anchorId="76E93520" wp14:editId="6BA7FC0B">
            <wp:extent cx="5219700" cy="3629025"/>
            <wp:effectExtent l="0" t="0" r="0" b="952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0164D">
        <w:rPr>
          <w:noProof/>
        </w:rPr>
        <w:t xml:space="preserve"> </w:t>
      </w:r>
    </w:p>
    <w:p w14:paraId="4957D6FF" w14:textId="77777777" w:rsidR="00C83646" w:rsidRDefault="00C83646" w:rsidP="00580B0C">
      <w:pPr>
        <w:spacing w:after="0" w:line="360" w:lineRule="auto"/>
        <w:jc w:val="both"/>
        <w:rPr>
          <w:rFonts w:ascii="Calibri" w:hAnsi="Calibri"/>
          <w:sz w:val="24"/>
          <w:szCs w:val="24"/>
        </w:rPr>
      </w:pPr>
      <w:r w:rsidRPr="0020164D">
        <w:rPr>
          <w:rFonts w:ascii="Calibri" w:hAnsi="Calibri"/>
          <w:sz w:val="24"/>
          <w:szCs w:val="24"/>
        </w:rPr>
        <w:t>With the exception of the Mixed Race category</w:t>
      </w:r>
      <w:r>
        <w:rPr>
          <w:rFonts w:ascii="Calibri" w:hAnsi="Calibri"/>
          <w:sz w:val="24"/>
          <w:szCs w:val="24"/>
        </w:rPr>
        <w:t>,</w:t>
      </w:r>
      <w:r w:rsidRPr="0020164D">
        <w:rPr>
          <w:rFonts w:ascii="Calibri" w:hAnsi="Calibri"/>
          <w:sz w:val="24"/>
          <w:szCs w:val="24"/>
        </w:rPr>
        <w:t xml:space="preserve"> </w:t>
      </w:r>
      <w:r>
        <w:rPr>
          <w:rFonts w:ascii="Calibri" w:hAnsi="Calibri"/>
          <w:sz w:val="24"/>
          <w:szCs w:val="24"/>
        </w:rPr>
        <w:t>which records 40% by College</w:t>
      </w:r>
      <w:r w:rsidRPr="0020164D">
        <w:rPr>
          <w:rFonts w:ascii="Calibri" w:hAnsi="Calibri"/>
          <w:sz w:val="24"/>
          <w:szCs w:val="24"/>
        </w:rPr>
        <w:t xml:space="preserve"> G</w:t>
      </w:r>
      <w:r>
        <w:rPr>
          <w:rFonts w:ascii="Calibri" w:hAnsi="Calibri"/>
          <w:sz w:val="24"/>
          <w:szCs w:val="24"/>
        </w:rPr>
        <w:t xml:space="preserve"> for 2014-2015,</w:t>
      </w:r>
      <w:r w:rsidRPr="0020164D">
        <w:rPr>
          <w:rFonts w:ascii="Calibri" w:hAnsi="Calibri"/>
          <w:sz w:val="24"/>
          <w:szCs w:val="24"/>
        </w:rPr>
        <w:t xml:space="preserve"> all other </w:t>
      </w:r>
      <w:r>
        <w:rPr>
          <w:rFonts w:ascii="Calibri" w:hAnsi="Calibri"/>
          <w:sz w:val="24"/>
          <w:szCs w:val="24"/>
        </w:rPr>
        <w:t xml:space="preserve">categories for the period range between 1% and </w:t>
      </w:r>
      <w:r w:rsidRPr="0020164D">
        <w:rPr>
          <w:rFonts w:ascii="Calibri" w:hAnsi="Calibri"/>
          <w:sz w:val="24"/>
          <w:szCs w:val="24"/>
        </w:rPr>
        <w:t>8%.</w:t>
      </w:r>
      <w:r>
        <w:rPr>
          <w:rFonts w:ascii="Calibri" w:hAnsi="Calibri"/>
          <w:sz w:val="24"/>
          <w:szCs w:val="24"/>
        </w:rPr>
        <w:t xml:space="preserve"> The same </w:t>
      </w:r>
      <w:r w:rsidRPr="0020164D">
        <w:rPr>
          <w:rFonts w:ascii="Calibri" w:hAnsi="Calibri"/>
          <w:noProof/>
          <w:sz w:val="24"/>
          <w:szCs w:val="24"/>
        </w:rPr>
        <w:lastRenderedPageBreak/>
        <w:t>trend is evident for recruitment to general 16-18 NE</w:t>
      </w:r>
      <w:r>
        <w:rPr>
          <w:rFonts w:ascii="Calibri" w:hAnsi="Calibri"/>
          <w:noProof/>
          <w:sz w:val="24"/>
          <w:szCs w:val="24"/>
        </w:rPr>
        <w:t xml:space="preserve">ET provision in Figure 7b. </w:t>
      </w:r>
      <w:r w:rsidRPr="0020164D">
        <w:rPr>
          <w:rFonts w:ascii="Calibri" w:hAnsi="Calibri"/>
          <w:sz w:val="24"/>
          <w:szCs w:val="24"/>
        </w:rPr>
        <w:t>The majo</w:t>
      </w:r>
      <w:r>
        <w:rPr>
          <w:rFonts w:ascii="Calibri" w:hAnsi="Calibri"/>
          <w:sz w:val="24"/>
          <w:szCs w:val="24"/>
        </w:rPr>
        <w:t xml:space="preserve">rity of 16-18 NEET learners </w:t>
      </w:r>
      <w:r w:rsidRPr="00B31037">
        <w:rPr>
          <w:rFonts w:ascii="Calibri" w:hAnsi="Calibri"/>
          <w:sz w:val="24"/>
          <w:szCs w:val="24"/>
        </w:rPr>
        <w:t xml:space="preserve">are </w:t>
      </w:r>
      <w:r w:rsidRPr="0020164D">
        <w:rPr>
          <w:rFonts w:ascii="Calibri" w:hAnsi="Calibri"/>
          <w:sz w:val="24"/>
          <w:szCs w:val="24"/>
        </w:rPr>
        <w:t>classified as White</w:t>
      </w:r>
      <w:r>
        <w:rPr>
          <w:rFonts w:ascii="Calibri" w:hAnsi="Calibri"/>
          <w:sz w:val="24"/>
          <w:szCs w:val="24"/>
        </w:rPr>
        <w:t xml:space="preserve">, with the proportion of White learners varying between 69% and 92%. </w:t>
      </w:r>
      <w:r w:rsidRPr="0020164D">
        <w:rPr>
          <w:rFonts w:ascii="Calibri" w:hAnsi="Calibri"/>
          <w:sz w:val="24"/>
          <w:szCs w:val="24"/>
        </w:rPr>
        <w:t>Hig</w:t>
      </w:r>
      <w:r>
        <w:rPr>
          <w:rFonts w:ascii="Calibri" w:hAnsi="Calibri"/>
          <w:sz w:val="24"/>
          <w:szCs w:val="24"/>
        </w:rPr>
        <w:t>her percentages in urban colleges, such as A, B and G reflect</w:t>
      </w:r>
      <w:r w:rsidRPr="0020164D">
        <w:rPr>
          <w:rFonts w:ascii="Calibri" w:hAnsi="Calibri"/>
          <w:sz w:val="24"/>
          <w:szCs w:val="24"/>
        </w:rPr>
        <w:t xml:space="preserve"> higher </w:t>
      </w:r>
      <w:r>
        <w:rPr>
          <w:rFonts w:ascii="Calibri" w:hAnsi="Calibri"/>
          <w:sz w:val="24"/>
          <w:szCs w:val="24"/>
        </w:rPr>
        <w:t xml:space="preserve">numbers of </w:t>
      </w:r>
      <w:r w:rsidRPr="0020164D">
        <w:rPr>
          <w:rFonts w:ascii="Calibri" w:hAnsi="Calibri"/>
          <w:sz w:val="24"/>
          <w:szCs w:val="24"/>
        </w:rPr>
        <w:t xml:space="preserve">ethnic </w:t>
      </w:r>
      <w:r w:rsidRPr="00E7559A">
        <w:rPr>
          <w:rFonts w:ascii="Calibri" w:hAnsi="Calibri"/>
          <w:sz w:val="24"/>
          <w:szCs w:val="24"/>
        </w:rPr>
        <w:t>minorities in</w:t>
      </w:r>
      <w:r w:rsidRPr="0020164D">
        <w:rPr>
          <w:rFonts w:ascii="Calibri" w:hAnsi="Calibri"/>
          <w:sz w:val="24"/>
          <w:szCs w:val="24"/>
        </w:rPr>
        <w:t xml:space="preserve"> their geographical locations than </w:t>
      </w:r>
      <w:r>
        <w:rPr>
          <w:rFonts w:ascii="Calibri" w:hAnsi="Calibri"/>
          <w:sz w:val="24"/>
          <w:szCs w:val="24"/>
        </w:rPr>
        <w:t xml:space="preserve">is the case </w:t>
      </w:r>
      <w:r w:rsidRPr="0020164D">
        <w:rPr>
          <w:rFonts w:ascii="Calibri" w:hAnsi="Calibri"/>
          <w:sz w:val="24"/>
          <w:szCs w:val="24"/>
        </w:rPr>
        <w:t xml:space="preserve">for their </w:t>
      </w:r>
      <w:r>
        <w:rPr>
          <w:rFonts w:ascii="Calibri" w:hAnsi="Calibri"/>
          <w:sz w:val="24"/>
          <w:szCs w:val="24"/>
        </w:rPr>
        <w:t>rural counterparts</w:t>
      </w:r>
      <w:r w:rsidRPr="00DF0804">
        <w:rPr>
          <w:rFonts w:ascii="Calibri" w:hAnsi="Calibri"/>
          <w:sz w:val="24"/>
          <w:szCs w:val="24"/>
        </w:rPr>
        <w:t>.</w:t>
      </w:r>
    </w:p>
    <w:p w14:paraId="49DFD7B1" w14:textId="77777777" w:rsidR="00F229FF" w:rsidRDefault="00F229FF" w:rsidP="00580B0C">
      <w:pPr>
        <w:spacing w:after="0"/>
        <w:rPr>
          <w:rFonts w:ascii="Calibri" w:hAnsi="Calibri"/>
          <w:sz w:val="24"/>
          <w:szCs w:val="24"/>
        </w:rPr>
      </w:pPr>
    </w:p>
    <w:p w14:paraId="2B628016" w14:textId="77777777" w:rsidR="00F229FF" w:rsidRPr="0020164D" w:rsidRDefault="00C83646" w:rsidP="00F229FF">
      <w:pPr>
        <w:rPr>
          <w:rFonts w:ascii="Calibri" w:hAnsi="Calibri"/>
          <w:b/>
          <w:sz w:val="24"/>
          <w:szCs w:val="24"/>
        </w:rPr>
      </w:pPr>
      <w:r>
        <w:rPr>
          <w:rFonts w:ascii="Calibri" w:hAnsi="Calibri"/>
          <w:b/>
          <w:sz w:val="24"/>
          <w:szCs w:val="24"/>
        </w:rPr>
        <w:t>Figure 7</w:t>
      </w:r>
      <w:r w:rsidR="00F229FF" w:rsidRPr="0020164D">
        <w:rPr>
          <w:rFonts w:ascii="Calibri" w:hAnsi="Calibri"/>
          <w:b/>
          <w:sz w:val="24"/>
          <w:szCs w:val="24"/>
        </w:rPr>
        <w:t xml:space="preserve">b: </w:t>
      </w:r>
      <w:r w:rsidR="00F229FF">
        <w:rPr>
          <w:rFonts w:ascii="Calibri" w:hAnsi="Calibri"/>
          <w:b/>
          <w:sz w:val="24"/>
          <w:szCs w:val="24"/>
        </w:rPr>
        <w:t>Ethnicity c</w:t>
      </w:r>
      <w:r w:rsidR="00F229FF" w:rsidRPr="0020164D">
        <w:rPr>
          <w:rFonts w:ascii="Calibri" w:hAnsi="Calibri"/>
          <w:b/>
          <w:sz w:val="24"/>
          <w:szCs w:val="24"/>
        </w:rPr>
        <w:t xml:space="preserve">haracteristics of 16-18 NEET learners for </w:t>
      </w:r>
      <w:r w:rsidR="00F229FF" w:rsidRPr="0020164D">
        <w:rPr>
          <w:rFonts w:ascii="Calibri" w:hAnsi="Calibri"/>
          <w:b/>
          <w:sz w:val="24"/>
          <w:szCs w:val="24"/>
          <w:u w:val="single"/>
        </w:rPr>
        <w:t>general provision</w:t>
      </w:r>
      <w:r w:rsidR="00F229FF" w:rsidRPr="0020164D">
        <w:rPr>
          <w:rFonts w:ascii="Calibri" w:hAnsi="Calibri"/>
          <w:b/>
          <w:sz w:val="24"/>
          <w:szCs w:val="24"/>
        </w:rPr>
        <w:t xml:space="preserve"> </w:t>
      </w:r>
      <w:r w:rsidR="00F229FF" w:rsidRPr="0020164D">
        <w:rPr>
          <w:rFonts w:ascii="Calibri" w:hAnsi="Calibri"/>
          <w:b/>
          <w:sz w:val="24"/>
          <w:szCs w:val="24"/>
          <w:u w:val="single"/>
        </w:rPr>
        <w:t xml:space="preserve">- </w:t>
      </w:r>
    </w:p>
    <w:p w14:paraId="7CD89D36" w14:textId="77777777" w:rsidR="00F229FF" w:rsidRDefault="00F229FF" w:rsidP="00F229FF">
      <w:pPr>
        <w:spacing w:line="360" w:lineRule="auto"/>
        <w:jc w:val="both"/>
        <w:rPr>
          <w:rFonts w:ascii="Calibri" w:hAnsi="Calibri"/>
          <w:noProof/>
          <w:sz w:val="24"/>
          <w:szCs w:val="24"/>
        </w:rPr>
      </w:pPr>
      <w:r w:rsidRPr="002E6D81">
        <w:rPr>
          <w:noProof/>
          <w:lang w:eastAsia="en-GB"/>
        </w:rPr>
        <w:drawing>
          <wp:inline distT="0" distB="0" distL="0" distR="0" wp14:anchorId="267D0FBC" wp14:editId="3FD25483">
            <wp:extent cx="5214937" cy="4029075"/>
            <wp:effectExtent l="0" t="0" r="5080" b="952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141CED" w14:textId="77777777" w:rsidR="00C83646" w:rsidRDefault="00C83646" w:rsidP="00F229FF">
      <w:pPr>
        <w:spacing w:line="360" w:lineRule="auto"/>
        <w:jc w:val="both"/>
        <w:rPr>
          <w:rFonts w:ascii="Calibri" w:hAnsi="Calibri"/>
          <w:noProof/>
          <w:sz w:val="24"/>
          <w:szCs w:val="24"/>
        </w:rPr>
      </w:pPr>
    </w:p>
    <w:p w14:paraId="27A670C3" w14:textId="77777777" w:rsidR="00F229FF" w:rsidRDefault="00F229FF" w:rsidP="00F229FF">
      <w:pPr>
        <w:spacing w:line="360" w:lineRule="auto"/>
        <w:jc w:val="both"/>
        <w:rPr>
          <w:rFonts w:ascii="Calibri" w:hAnsi="Calibri"/>
          <w:sz w:val="24"/>
          <w:szCs w:val="24"/>
        </w:rPr>
      </w:pPr>
      <w:r w:rsidRPr="00FB7FCF">
        <w:rPr>
          <w:rFonts w:ascii="Calibri" w:hAnsi="Calibri"/>
          <w:noProof/>
          <w:sz w:val="24"/>
          <w:szCs w:val="24"/>
        </w:rPr>
        <w:t xml:space="preserve">RCU Market Information Data Exchange Service (RCU-MiDES) provides </w:t>
      </w:r>
      <w:r>
        <w:rPr>
          <w:rFonts w:ascii="Calibri" w:hAnsi="Calibri"/>
          <w:sz w:val="24"/>
          <w:szCs w:val="24"/>
        </w:rPr>
        <w:t>data-sets which represent 77% of all FE c</w:t>
      </w:r>
      <w:r w:rsidRPr="0020164D">
        <w:rPr>
          <w:rFonts w:ascii="Calibri" w:hAnsi="Calibri"/>
          <w:sz w:val="24"/>
          <w:szCs w:val="24"/>
        </w:rPr>
        <w:t>olleges in England</w:t>
      </w:r>
      <w:r>
        <w:rPr>
          <w:rFonts w:ascii="Calibri" w:hAnsi="Calibri"/>
          <w:sz w:val="24"/>
          <w:szCs w:val="24"/>
        </w:rPr>
        <w:t xml:space="preserve"> </w:t>
      </w:r>
      <w:r>
        <w:rPr>
          <w:rFonts w:ascii="Calibri" w:hAnsi="Calibri"/>
          <w:noProof/>
          <w:sz w:val="24"/>
          <w:szCs w:val="24"/>
        </w:rPr>
        <w:t>(</w:t>
      </w:r>
      <w:r w:rsidRPr="00A06DB0">
        <w:rPr>
          <w:rFonts w:ascii="Calibri" w:hAnsi="Calibri"/>
          <w:noProof/>
          <w:sz w:val="24"/>
          <w:szCs w:val="24"/>
        </w:rPr>
        <w:t>AoC, 2015a)</w:t>
      </w:r>
      <w:r w:rsidRPr="0020164D">
        <w:rPr>
          <w:rFonts w:ascii="Calibri" w:hAnsi="Calibri"/>
          <w:sz w:val="24"/>
          <w:szCs w:val="24"/>
        </w:rPr>
        <w:t xml:space="preserve">. </w:t>
      </w:r>
      <w:r>
        <w:rPr>
          <w:rFonts w:ascii="Calibri" w:hAnsi="Calibri"/>
          <w:sz w:val="24"/>
          <w:szCs w:val="24"/>
        </w:rPr>
        <w:t xml:space="preserve">In </w:t>
      </w:r>
      <w:r w:rsidR="00A43F71">
        <w:rPr>
          <w:rFonts w:ascii="Calibri" w:hAnsi="Calibri"/>
          <w:sz w:val="24"/>
          <w:szCs w:val="24"/>
        </w:rPr>
        <w:t>Table 7</w:t>
      </w:r>
      <w:r w:rsidRPr="000E03B9">
        <w:rPr>
          <w:rFonts w:ascii="Calibri" w:hAnsi="Calibri"/>
          <w:sz w:val="24"/>
          <w:szCs w:val="24"/>
        </w:rPr>
        <w:t xml:space="preserve">, for </w:t>
      </w:r>
      <w:r w:rsidRPr="00D945F7">
        <w:rPr>
          <w:rFonts w:ascii="Calibri" w:hAnsi="Calibri"/>
          <w:sz w:val="24"/>
          <w:szCs w:val="24"/>
        </w:rPr>
        <w:t>end of year 2014</w:t>
      </w:r>
      <w:r>
        <w:rPr>
          <w:rFonts w:ascii="Calibri" w:hAnsi="Calibri"/>
          <w:color w:val="7030A0"/>
          <w:sz w:val="24"/>
          <w:szCs w:val="24"/>
        </w:rPr>
        <w:t>,</w:t>
      </w:r>
      <w:r w:rsidRPr="00C949FB">
        <w:rPr>
          <w:rFonts w:ascii="Calibri" w:hAnsi="Calibri"/>
          <w:color w:val="7030A0"/>
          <w:sz w:val="24"/>
          <w:szCs w:val="24"/>
        </w:rPr>
        <w:t xml:space="preserve"> </w:t>
      </w:r>
      <w:r w:rsidRPr="00F162B4">
        <w:rPr>
          <w:rFonts w:ascii="Calibri" w:hAnsi="Calibri"/>
          <w:sz w:val="24"/>
          <w:szCs w:val="24"/>
        </w:rPr>
        <w:t>this data sh</w:t>
      </w:r>
      <w:r>
        <w:rPr>
          <w:rFonts w:ascii="Calibri" w:hAnsi="Calibri"/>
          <w:sz w:val="24"/>
          <w:szCs w:val="24"/>
        </w:rPr>
        <w:t>ows percentages of 16-</w:t>
      </w:r>
      <w:r w:rsidRPr="00F162B4">
        <w:rPr>
          <w:rFonts w:ascii="Calibri" w:hAnsi="Calibri"/>
          <w:sz w:val="24"/>
          <w:szCs w:val="24"/>
        </w:rPr>
        <w:t>18 year old</w:t>
      </w:r>
      <w:r>
        <w:rPr>
          <w:rFonts w:ascii="Calibri" w:hAnsi="Calibri"/>
          <w:sz w:val="24"/>
          <w:szCs w:val="24"/>
        </w:rPr>
        <w:t xml:space="preserve"> learners participating by ethnic group:</w:t>
      </w:r>
    </w:p>
    <w:p w14:paraId="3740B950" w14:textId="77777777" w:rsidR="00845CA7" w:rsidRDefault="00845CA7" w:rsidP="00F229FF">
      <w:pPr>
        <w:spacing w:line="360" w:lineRule="auto"/>
        <w:jc w:val="both"/>
        <w:rPr>
          <w:rFonts w:ascii="Calibri" w:hAnsi="Calibri"/>
          <w:sz w:val="24"/>
          <w:szCs w:val="24"/>
        </w:rPr>
      </w:pPr>
    </w:p>
    <w:p w14:paraId="49120F0C" w14:textId="77777777" w:rsidR="00C83646" w:rsidRDefault="00C83646" w:rsidP="00F229FF">
      <w:pPr>
        <w:spacing w:line="360" w:lineRule="auto"/>
        <w:jc w:val="both"/>
        <w:rPr>
          <w:rFonts w:ascii="Calibri" w:hAnsi="Calibri"/>
          <w:sz w:val="24"/>
          <w:szCs w:val="24"/>
        </w:rPr>
      </w:pPr>
    </w:p>
    <w:p w14:paraId="54D82928" w14:textId="77777777" w:rsidR="00A44A31" w:rsidRDefault="00A44A31" w:rsidP="00F229FF">
      <w:pPr>
        <w:spacing w:line="360" w:lineRule="auto"/>
        <w:jc w:val="both"/>
        <w:rPr>
          <w:rFonts w:ascii="Calibri" w:hAnsi="Calibri"/>
          <w:sz w:val="24"/>
          <w:szCs w:val="24"/>
        </w:rPr>
      </w:pPr>
    </w:p>
    <w:p w14:paraId="03AFCFA8" w14:textId="77777777" w:rsidR="00A44A31" w:rsidRDefault="00A44A31" w:rsidP="00F229FF">
      <w:pPr>
        <w:spacing w:line="360" w:lineRule="auto"/>
        <w:jc w:val="both"/>
        <w:rPr>
          <w:rFonts w:ascii="Calibri" w:hAnsi="Calibri"/>
          <w:sz w:val="24"/>
          <w:szCs w:val="24"/>
        </w:rPr>
      </w:pPr>
    </w:p>
    <w:p w14:paraId="0ABE17A2" w14:textId="77777777" w:rsidR="00F229FF" w:rsidRPr="00C05970" w:rsidRDefault="00C83646" w:rsidP="00F229FF">
      <w:pPr>
        <w:spacing w:line="360" w:lineRule="auto"/>
        <w:jc w:val="both"/>
        <w:rPr>
          <w:rFonts w:ascii="Calibri" w:hAnsi="Calibri"/>
          <w:sz w:val="24"/>
          <w:szCs w:val="24"/>
        </w:rPr>
      </w:pPr>
      <w:r>
        <w:rPr>
          <w:rFonts w:ascii="Calibri" w:hAnsi="Calibri"/>
          <w:b/>
          <w:sz w:val="24"/>
          <w:szCs w:val="24"/>
        </w:rPr>
        <w:lastRenderedPageBreak/>
        <w:t>Table 9</w:t>
      </w:r>
      <w:r w:rsidR="00F229FF" w:rsidRPr="009B4C07">
        <w:rPr>
          <w:rFonts w:ascii="Calibri" w:hAnsi="Calibri"/>
          <w:b/>
          <w:sz w:val="24"/>
          <w:szCs w:val="24"/>
        </w:rPr>
        <w:t xml:space="preserve">: 16 to </w:t>
      </w:r>
      <w:r w:rsidR="00F229FF" w:rsidRPr="006C5768">
        <w:rPr>
          <w:rFonts w:ascii="Calibri" w:hAnsi="Calibri"/>
          <w:b/>
          <w:color w:val="000000"/>
          <w:sz w:val="24"/>
          <w:szCs w:val="24"/>
        </w:rPr>
        <w:t xml:space="preserve">18 year olds participating in FE Colleges England, end of year 2014 </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560"/>
        <w:gridCol w:w="1559"/>
        <w:gridCol w:w="1701"/>
      </w:tblGrid>
      <w:tr w:rsidR="00F229FF" w:rsidRPr="006C5768" w14:paraId="5441982D" w14:textId="77777777" w:rsidTr="00C83646">
        <w:tc>
          <w:tcPr>
            <w:tcW w:w="1588" w:type="dxa"/>
            <w:shd w:val="clear" w:color="auto" w:fill="auto"/>
          </w:tcPr>
          <w:p w14:paraId="399D4CC9" w14:textId="77777777" w:rsidR="00F229FF" w:rsidRPr="006C5768" w:rsidRDefault="00F229FF" w:rsidP="00F229FF">
            <w:pPr>
              <w:spacing w:before="240"/>
              <w:rPr>
                <w:rFonts w:ascii="Calibri" w:hAnsi="Calibri"/>
                <w:b/>
                <w:color w:val="000000"/>
                <w:sz w:val="24"/>
                <w:szCs w:val="24"/>
              </w:rPr>
            </w:pPr>
            <w:r w:rsidRPr="006C5768">
              <w:rPr>
                <w:rFonts w:ascii="Calibri" w:hAnsi="Calibri"/>
                <w:b/>
                <w:color w:val="000000"/>
                <w:sz w:val="24"/>
                <w:szCs w:val="24"/>
              </w:rPr>
              <w:t>White</w:t>
            </w:r>
            <w:r>
              <w:rPr>
                <w:rFonts w:ascii="Calibri" w:hAnsi="Calibri"/>
                <w:b/>
                <w:color w:val="000000"/>
                <w:sz w:val="24"/>
                <w:szCs w:val="24"/>
              </w:rPr>
              <w:t xml:space="preserve"> (1)</w:t>
            </w:r>
          </w:p>
        </w:tc>
        <w:tc>
          <w:tcPr>
            <w:tcW w:w="1701" w:type="dxa"/>
            <w:shd w:val="clear" w:color="auto" w:fill="auto"/>
          </w:tcPr>
          <w:p w14:paraId="629797EE" w14:textId="77777777" w:rsidR="00F229FF" w:rsidRPr="006C5768" w:rsidRDefault="00F229FF" w:rsidP="00F229FF">
            <w:pPr>
              <w:spacing w:before="240"/>
              <w:rPr>
                <w:rFonts w:ascii="Calibri" w:hAnsi="Calibri"/>
                <w:b/>
                <w:color w:val="000000"/>
                <w:sz w:val="24"/>
                <w:szCs w:val="24"/>
              </w:rPr>
            </w:pPr>
            <w:r w:rsidRPr="006C5768">
              <w:rPr>
                <w:rFonts w:ascii="Calibri" w:hAnsi="Calibri"/>
                <w:b/>
                <w:color w:val="000000"/>
                <w:sz w:val="24"/>
                <w:szCs w:val="24"/>
              </w:rPr>
              <w:t>Mixed Race</w:t>
            </w:r>
            <w:r>
              <w:rPr>
                <w:rFonts w:ascii="Calibri" w:hAnsi="Calibri"/>
                <w:b/>
                <w:color w:val="000000"/>
                <w:sz w:val="24"/>
                <w:szCs w:val="24"/>
              </w:rPr>
              <w:t xml:space="preserve"> (2)</w:t>
            </w:r>
          </w:p>
        </w:tc>
        <w:tc>
          <w:tcPr>
            <w:tcW w:w="1560" w:type="dxa"/>
            <w:shd w:val="clear" w:color="auto" w:fill="auto"/>
          </w:tcPr>
          <w:p w14:paraId="6CAC684A" w14:textId="77777777" w:rsidR="00F229FF" w:rsidRPr="006C5768" w:rsidRDefault="00F229FF" w:rsidP="00F229FF">
            <w:pPr>
              <w:spacing w:before="240"/>
              <w:rPr>
                <w:rFonts w:ascii="Calibri" w:hAnsi="Calibri"/>
                <w:b/>
                <w:color w:val="000000"/>
                <w:sz w:val="24"/>
                <w:szCs w:val="24"/>
              </w:rPr>
            </w:pPr>
            <w:r w:rsidRPr="006C5768">
              <w:rPr>
                <w:rFonts w:ascii="Calibri" w:hAnsi="Calibri"/>
                <w:b/>
                <w:color w:val="000000"/>
                <w:sz w:val="24"/>
                <w:szCs w:val="24"/>
              </w:rPr>
              <w:t>Asian/Asian British</w:t>
            </w:r>
            <w:r>
              <w:rPr>
                <w:rFonts w:ascii="Calibri" w:hAnsi="Calibri"/>
                <w:b/>
                <w:color w:val="000000"/>
                <w:sz w:val="24"/>
                <w:szCs w:val="24"/>
              </w:rPr>
              <w:t xml:space="preserve"> (3)</w:t>
            </w:r>
          </w:p>
        </w:tc>
        <w:tc>
          <w:tcPr>
            <w:tcW w:w="1559" w:type="dxa"/>
            <w:shd w:val="clear" w:color="auto" w:fill="auto"/>
          </w:tcPr>
          <w:p w14:paraId="2D29CF20" w14:textId="77777777" w:rsidR="00F229FF" w:rsidRPr="006C5768" w:rsidRDefault="00F229FF" w:rsidP="00F229FF">
            <w:pPr>
              <w:spacing w:before="240"/>
              <w:rPr>
                <w:rFonts w:ascii="Calibri" w:hAnsi="Calibri"/>
                <w:b/>
                <w:color w:val="000000"/>
                <w:sz w:val="24"/>
                <w:szCs w:val="24"/>
              </w:rPr>
            </w:pPr>
            <w:r w:rsidRPr="006C5768">
              <w:rPr>
                <w:rFonts w:ascii="Calibri" w:hAnsi="Calibri"/>
                <w:b/>
                <w:color w:val="000000"/>
                <w:sz w:val="24"/>
                <w:szCs w:val="24"/>
              </w:rPr>
              <w:t>Black/Black British</w:t>
            </w:r>
            <w:r>
              <w:rPr>
                <w:rFonts w:ascii="Calibri" w:hAnsi="Calibri"/>
                <w:b/>
                <w:color w:val="000000"/>
                <w:sz w:val="24"/>
                <w:szCs w:val="24"/>
              </w:rPr>
              <w:t xml:space="preserve"> (4)</w:t>
            </w:r>
          </w:p>
        </w:tc>
        <w:tc>
          <w:tcPr>
            <w:tcW w:w="1701" w:type="dxa"/>
            <w:shd w:val="clear" w:color="auto" w:fill="auto"/>
          </w:tcPr>
          <w:p w14:paraId="37FBDC5C" w14:textId="77777777" w:rsidR="00F229FF" w:rsidRPr="006C5768" w:rsidRDefault="00F229FF" w:rsidP="00F229FF">
            <w:pPr>
              <w:spacing w:before="240"/>
              <w:rPr>
                <w:rFonts w:ascii="Calibri" w:hAnsi="Calibri"/>
                <w:b/>
                <w:color w:val="000000"/>
                <w:sz w:val="24"/>
                <w:szCs w:val="24"/>
              </w:rPr>
            </w:pPr>
            <w:r w:rsidRPr="006C5768">
              <w:rPr>
                <w:rFonts w:ascii="Calibri" w:hAnsi="Calibri"/>
                <w:b/>
                <w:color w:val="000000"/>
                <w:sz w:val="24"/>
                <w:szCs w:val="24"/>
              </w:rPr>
              <w:t>Other Ethnic Group</w:t>
            </w:r>
            <w:r>
              <w:rPr>
                <w:rFonts w:ascii="Calibri" w:hAnsi="Calibri"/>
                <w:b/>
                <w:color w:val="000000"/>
                <w:sz w:val="24"/>
                <w:szCs w:val="24"/>
              </w:rPr>
              <w:t xml:space="preserve"> (5)</w:t>
            </w:r>
          </w:p>
        </w:tc>
      </w:tr>
      <w:tr w:rsidR="00F229FF" w:rsidRPr="006C5768" w14:paraId="331A87E9" w14:textId="77777777" w:rsidTr="00C83646">
        <w:tc>
          <w:tcPr>
            <w:tcW w:w="1588" w:type="dxa"/>
            <w:shd w:val="clear" w:color="auto" w:fill="auto"/>
          </w:tcPr>
          <w:p w14:paraId="7377DF9E" w14:textId="77777777" w:rsidR="00F229FF" w:rsidRPr="006C5768" w:rsidRDefault="00F229FF" w:rsidP="00F229FF">
            <w:pPr>
              <w:spacing w:before="240"/>
              <w:rPr>
                <w:rFonts w:ascii="Calibri" w:hAnsi="Calibri"/>
                <w:color w:val="000000"/>
                <w:sz w:val="24"/>
                <w:szCs w:val="24"/>
              </w:rPr>
            </w:pPr>
            <w:r w:rsidRPr="006C5768">
              <w:rPr>
                <w:rFonts w:ascii="Calibri" w:hAnsi="Calibri"/>
                <w:color w:val="000000"/>
                <w:sz w:val="24"/>
                <w:szCs w:val="24"/>
              </w:rPr>
              <w:t xml:space="preserve">    76%</w:t>
            </w:r>
          </w:p>
        </w:tc>
        <w:tc>
          <w:tcPr>
            <w:tcW w:w="1701" w:type="dxa"/>
            <w:shd w:val="clear" w:color="auto" w:fill="auto"/>
          </w:tcPr>
          <w:p w14:paraId="58CAB878" w14:textId="77777777" w:rsidR="00F229FF" w:rsidRPr="006C5768" w:rsidRDefault="00F229FF" w:rsidP="00F229FF">
            <w:pPr>
              <w:spacing w:before="240"/>
              <w:rPr>
                <w:rFonts w:ascii="Calibri" w:hAnsi="Calibri"/>
                <w:color w:val="000000"/>
                <w:sz w:val="24"/>
                <w:szCs w:val="24"/>
              </w:rPr>
            </w:pPr>
            <w:r w:rsidRPr="006C5768">
              <w:rPr>
                <w:rFonts w:ascii="Calibri" w:hAnsi="Calibri"/>
                <w:color w:val="000000"/>
                <w:sz w:val="24"/>
                <w:szCs w:val="24"/>
              </w:rPr>
              <w:t xml:space="preserve">      3.3%</w:t>
            </w:r>
          </w:p>
        </w:tc>
        <w:tc>
          <w:tcPr>
            <w:tcW w:w="1560" w:type="dxa"/>
            <w:shd w:val="clear" w:color="auto" w:fill="auto"/>
          </w:tcPr>
          <w:p w14:paraId="7413A809" w14:textId="77777777" w:rsidR="00F229FF" w:rsidRPr="006C5768" w:rsidRDefault="00F229FF" w:rsidP="00F229FF">
            <w:pPr>
              <w:spacing w:before="240"/>
              <w:rPr>
                <w:rFonts w:ascii="Calibri" w:hAnsi="Calibri"/>
                <w:color w:val="000000"/>
                <w:sz w:val="24"/>
                <w:szCs w:val="24"/>
              </w:rPr>
            </w:pPr>
            <w:r w:rsidRPr="006C5768">
              <w:rPr>
                <w:rFonts w:ascii="Calibri" w:hAnsi="Calibri"/>
                <w:color w:val="000000"/>
                <w:sz w:val="24"/>
                <w:szCs w:val="24"/>
              </w:rPr>
              <w:t xml:space="preserve">      6.8%</w:t>
            </w:r>
          </w:p>
        </w:tc>
        <w:tc>
          <w:tcPr>
            <w:tcW w:w="1559" w:type="dxa"/>
            <w:shd w:val="clear" w:color="auto" w:fill="auto"/>
          </w:tcPr>
          <w:p w14:paraId="3122564F" w14:textId="77777777" w:rsidR="00F229FF" w:rsidRPr="006C5768" w:rsidRDefault="00F229FF" w:rsidP="00F229FF">
            <w:pPr>
              <w:spacing w:before="240"/>
              <w:rPr>
                <w:rFonts w:ascii="Calibri" w:hAnsi="Calibri"/>
                <w:color w:val="000000"/>
                <w:sz w:val="24"/>
                <w:szCs w:val="24"/>
              </w:rPr>
            </w:pPr>
            <w:r w:rsidRPr="006C5768">
              <w:rPr>
                <w:rFonts w:ascii="Calibri" w:hAnsi="Calibri"/>
                <w:color w:val="000000"/>
                <w:sz w:val="24"/>
                <w:szCs w:val="24"/>
              </w:rPr>
              <w:t xml:space="preserve">      4.4%</w:t>
            </w:r>
          </w:p>
        </w:tc>
        <w:tc>
          <w:tcPr>
            <w:tcW w:w="1701" w:type="dxa"/>
            <w:shd w:val="clear" w:color="auto" w:fill="auto"/>
          </w:tcPr>
          <w:p w14:paraId="0D55E40D" w14:textId="77777777" w:rsidR="00F229FF" w:rsidRPr="006C5768" w:rsidRDefault="00F229FF" w:rsidP="00F229FF">
            <w:pPr>
              <w:spacing w:before="240"/>
              <w:rPr>
                <w:rFonts w:ascii="Calibri" w:hAnsi="Calibri"/>
                <w:color w:val="000000"/>
                <w:sz w:val="24"/>
                <w:szCs w:val="24"/>
              </w:rPr>
            </w:pPr>
            <w:r w:rsidRPr="00C8228D">
              <w:rPr>
                <w:rFonts w:ascii="Calibri" w:hAnsi="Calibri"/>
                <w:sz w:val="24"/>
                <w:szCs w:val="24"/>
              </w:rPr>
              <w:t xml:space="preserve">       8.8%</w:t>
            </w:r>
          </w:p>
        </w:tc>
      </w:tr>
    </w:tbl>
    <w:p w14:paraId="1BDCD089" w14:textId="77777777" w:rsidR="00F229FF" w:rsidRDefault="00F229FF" w:rsidP="00F229FF">
      <w:pPr>
        <w:spacing w:line="360" w:lineRule="auto"/>
        <w:jc w:val="both"/>
        <w:rPr>
          <w:rFonts w:ascii="Calibri" w:hAnsi="Calibri"/>
          <w:b/>
          <w:color w:val="000000"/>
          <w:sz w:val="20"/>
          <w:szCs w:val="20"/>
        </w:rPr>
      </w:pPr>
    </w:p>
    <w:p w14:paraId="0138D7EA" w14:textId="77777777" w:rsidR="00F229FF" w:rsidRDefault="00F229FF" w:rsidP="00F229FF">
      <w:pPr>
        <w:spacing w:line="360" w:lineRule="auto"/>
        <w:jc w:val="both"/>
        <w:rPr>
          <w:rFonts w:ascii="Calibri" w:hAnsi="Calibri"/>
          <w:sz w:val="24"/>
          <w:szCs w:val="24"/>
        </w:rPr>
      </w:pPr>
      <w:r w:rsidRPr="00F162B4">
        <w:rPr>
          <w:rFonts w:ascii="Calibri" w:hAnsi="Calibri"/>
          <w:sz w:val="24"/>
          <w:szCs w:val="24"/>
        </w:rPr>
        <w:t xml:space="preserve">In comparison, the survey </w:t>
      </w:r>
      <w:r>
        <w:rPr>
          <w:rFonts w:ascii="Calibri" w:hAnsi="Calibri"/>
          <w:sz w:val="24"/>
          <w:szCs w:val="24"/>
        </w:rPr>
        <w:t>data for end of year 2014 shows</w:t>
      </w:r>
      <w:r w:rsidRPr="00F162B4">
        <w:rPr>
          <w:rFonts w:ascii="Calibri" w:hAnsi="Calibri"/>
          <w:sz w:val="24"/>
          <w:szCs w:val="24"/>
        </w:rPr>
        <w:t xml:space="preserve"> White (specialist and general provision) to be at</w:t>
      </w:r>
      <w:r>
        <w:rPr>
          <w:rFonts w:ascii="Calibri" w:hAnsi="Calibri"/>
          <w:sz w:val="24"/>
          <w:szCs w:val="24"/>
        </w:rPr>
        <w:t xml:space="preserve"> 70% or above; this indicates</w:t>
      </w:r>
      <w:r w:rsidRPr="00F162B4">
        <w:rPr>
          <w:rFonts w:ascii="Calibri" w:hAnsi="Calibri"/>
          <w:sz w:val="24"/>
          <w:szCs w:val="24"/>
        </w:rPr>
        <w:t xml:space="preserve"> a confirmatory trend</w:t>
      </w:r>
      <w:r>
        <w:rPr>
          <w:rFonts w:ascii="Calibri" w:hAnsi="Calibri"/>
          <w:color w:val="7030A0"/>
          <w:sz w:val="24"/>
          <w:szCs w:val="24"/>
        </w:rPr>
        <w:t xml:space="preserve">. </w:t>
      </w:r>
      <w:r>
        <w:rPr>
          <w:rFonts w:ascii="Calibri" w:hAnsi="Calibri"/>
          <w:sz w:val="24"/>
          <w:szCs w:val="24"/>
        </w:rPr>
        <w:t xml:space="preserve">The Mixed Race populations in specialist provision in colleges D and </w:t>
      </w:r>
      <w:r w:rsidRPr="00B31037">
        <w:rPr>
          <w:rFonts w:ascii="Calibri" w:hAnsi="Calibri"/>
          <w:sz w:val="24"/>
          <w:szCs w:val="24"/>
        </w:rPr>
        <w:t xml:space="preserve">F are below </w:t>
      </w:r>
      <w:r>
        <w:rPr>
          <w:rFonts w:ascii="Calibri" w:hAnsi="Calibri"/>
          <w:sz w:val="24"/>
          <w:szCs w:val="24"/>
        </w:rPr>
        <w:t>the MiDES average of 3.3%, as are those for urban colleges A and B in general provision.</w:t>
      </w:r>
      <w:r>
        <w:rPr>
          <w:rFonts w:ascii="Calibri" w:hAnsi="Calibri"/>
          <w:color w:val="7030A0"/>
          <w:sz w:val="24"/>
          <w:szCs w:val="24"/>
        </w:rPr>
        <w:t xml:space="preserve"> </w:t>
      </w:r>
      <w:r>
        <w:rPr>
          <w:rFonts w:ascii="Calibri" w:hAnsi="Calibri"/>
          <w:sz w:val="24"/>
          <w:szCs w:val="24"/>
        </w:rPr>
        <w:t xml:space="preserve">All the </w:t>
      </w:r>
      <w:r w:rsidRPr="00DC6A68">
        <w:rPr>
          <w:rFonts w:ascii="Calibri" w:hAnsi="Calibri"/>
          <w:sz w:val="24"/>
          <w:szCs w:val="24"/>
        </w:rPr>
        <w:t>survey respon</w:t>
      </w:r>
      <w:r>
        <w:rPr>
          <w:rFonts w:ascii="Calibri" w:hAnsi="Calibri"/>
          <w:sz w:val="24"/>
          <w:szCs w:val="24"/>
        </w:rPr>
        <w:t xml:space="preserve">ses for Asian/Asian British </w:t>
      </w:r>
      <w:r w:rsidRPr="00E82A5A">
        <w:rPr>
          <w:rFonts w:ascii="Calibri" w:hAnsi="Calibri"/>
          <w:sz w:val="24"/>
          <w:szCs w:val="24"/>
        </w:rPr>
        <w:t xml:space="preserve">are below </w:t>
      </w:r>
      <w:r w:rsidRPr="00DC6A68">
        <w:rPr>
          <w:rFonts w:ascii="Calibri" w:hAnsi="Calibri"/>
          <w:sz w:val="24"/>
          <w:szCs w:val="24"/>
        </w:rPr>
        <w:t xml:space="preserve">the </w:t>
      </w:r>
      <w:r>
        <w:rPr>
          <w:rFonts w:ascii="Calibri" w:hAnsi="Calibri"/>
          <w:sz w:val="24"/>
          <w:szCs w:val="24"/>
        </w:rPr>
        <w:t>MiDES 6.8% average. Only urban college</w:t>
      </w:r>
      <w:r w:rsidRPr="00DC6A68">
        <w:rPr>
          <w:rFonts w:ascii="Calibri" w:hAnsi="Calibri"/>
          <w:sz w:val="24"/>
          <w:szCs w:val="24"/>
        </w:rPr>
        <w:t xml:space="preserve"> C me</w:t>
      </w:r>
      <w:r>
        <w:rPr>
          <w:rFonts w:ascii="Calibri" w:hAnsi="Calibri"/>
          <w:sz w:val="24"/>
          <w:szCs w:val="24"/>
        </w:rPr>
        <w:t>t</w:t>
      </w:r>
      <w:r w:rsidRPr="00DC6A68">
        <w:rPr>
          <w:rFonts w:ascii="Calibri" w:hAnsi="Calibri"/>
          <w:sz w:val="24"/>
          <w:szCs w:val="24"/>
        </w:rPr>
        <w:t xml:space="preserve"> the MiDES benchmark of 4.4% for Black/Black British.</w:t>
      </w:r>
      <w:r>
        <w:rPr>
          <w:rFonts w:ascii="Calibri" w:hAnsi="Calibri"/>
          <w:sz w:val="24"/>
          <w:szCs w:val="24"/>
        </w:rPr>
        <w:t xml:space="preserve"> </w:t>
      </w:r>
      <w:r w:rsidRPr="00415D54">
        <w:rPr>
          <w:rFonts w:ascii="Calibri" w:hAnsi="Calibri"/>
          <w:sz w:val="24"/>
          <w:szCs w:val="24"/>
        </w:rPr>
        <w:t>The survey data for Other Ethnic Groups is similarly below the MiDES 8.8% average for both categories of provision</w:t>
      </w:r>
      <w:r>
        <w:rPr>
          <w:rFonts w:ascii="Calibri" w:hAnsi="Calibri"/>
          <w:sz w:val="24"/>
          <w:szCs w:val="24"/>
        </w:rPr>
        <w:t xml:space="preserve">. </w:t>
      </w:r>
      <w:r w:rsidRPr="00E7559A">
        <w:rPr>
          <w:rFonts w:ascii="Calibri" w:hAnsi="Calibri"/>
          <w:sz w:val="24"/>
          <w:szCs w:val="24"/>
        </w:rPr>
        <w:t xml:space="preserve">This reveals the under-representation of ethnic classifications </w:t>
      </w:r>
      <w:r w:rsidR="00DC186E" w:rsidRPr="00E7559A">
        <w:rPr>
          <w:rFonts w:ascii="Calibri" w:hAnsi="Calibri"/>
          <w:sz w:val="24"/>
          <w:szCs w:val="24"/>
        </w:rPr>
        <w:t>2-5</w:t>
      </w:r>
      <w:r w:rsidRPr="00E7559A">
        <w:rPr>
          <w:rFonts w:ascii="Calibri" w:hAnsi="Calibri"/>
          <w:sz w:val="24"/>
          <w:szCs w:val="24"/>
        </w:rPr>
        <w:t>. The ethnic profile produced by the survey data ranks White as the highest classification across all the sample, and all the ‘other’ ethnic classification</w:t>
      </w:r>
      <w:r w:rsidR="00C83646" w:rsidRPr="00E7559A">
        <w:rPr>
          <w:rFonts w:ascii="Calibri" w:hAnsi="Calibri"/>
          <w:sz w:val="24"/>
          <w:szCs w:val="24"/>
        </w:rPr>
        <w:t>s</w:t>
      </w:r>
      <w:r w:rsidRPr="00E7559A">
        <w:rPr>
          <w:rFonts w:ascii="Calibri" w:hAnsi="Calibri"/>
          <w:sz w:val="24"/>
          <w:szCs w:val="24"/>
        </w:rPr>
        <w:t xml:space="preserve"> are below the MiDES benchmarking data. No further data are generated from the interviews with senior managers to extend understanding of the factors which might contribute to this, such as the adequacy of college marketing strategies or wider</w:t>
      </w:r>
      <w:r w:rsidR="00DC186E" w:rsidRPr="00E7559A">
        <w:rPr>
          <w:rFonts w:ascii="Calibri" w:hAnsi="Calibri"/>
          <w:sz w:val="24"/>
          <w:szCs w:val="24"/>
        </w:rPr>
        <w:t xml:space="preserve"> equality of access issues.</w:t>
      </w:r>
    </w:p>
    <w:p w14:paraId="7CBFCBB3" w14:textId="77777777" w:rsidR="00F229FF" w:rsidRDefault="00F229FF" w:rsidP="00F229FF">
      <w:pPr>
        <w:spacing w:line="360" w:lineRule="auto"/>
        <w:jc w:val="both"/>
        <w:rPr>
          <w:rFonts w:ascii="Calibri" w:hAnsi="Calibri"/>
          <w:sz w:val="24"/>
          <w:szCs w:val="24"/>
        </w:rPr>
      </w:pPr>
      <w:r>
        <w:rPr>
          <w:rFonts w:ascii="Calibri" w:hAnsi="Calibri"/>
          <w:sz w:val="24"/>
          <w:szCs w:val="24"/>
        </w:rPr>
        <w:t>DfE data for 16-</w:t>
      </w:r>
      <w:r w:rsidRPr="0020164D">
        <w:rPr>
          <w:rFonts w:ascii="Calibri" w:hAnsi="Calibri"/>
          <w:sz w:val="24"/>
          <w:szCs w:val="24"/>
        </w:rPr>
        <w:t>17 year olds in education and training by ethnic group</w:t>
      </w:r>
      <w:r>
        <w:rPr>
          <w:rFonts w:ascii="Calibri" w:hAnsi="Calibri"/>
          <w:sz w:val="24"/>
          <w:szCs w:val="24"/>
        </w:rPr>
        <w:t xml:space="preserve"> at the</w:t>
      </w:r>
      <w:r w:rsidRPr="0020164D">
        <w:rPr>
          <w:rFonts w:ascii="Calibri" w:hAnsi="Calibri"/>
          <w:sz w:val="24"/>
          <w:szCs w:val="24"/>
        </w:rPr>
        <w:t xml:space="preserve"> end of year 2014</w:t>
      </w:r>
      <w:r>
        <w:rPr>
          <w:rFonts w:ascii="Calibri" w:hAnsi="Calibri"/>
          <w:sz w:val="24"/>
          <w:szCs w:val="24"/>
        </w:rPr>
        <w:t xml:space="preserve"> shows the West Midlands i</w:t>
      </w:r>
      <w:r w:rsidRPr="0020164D">
        <w:rPr>
          <w:rFonts w:ascii="Calibri" w:hAnsi="Calibri"/>
          <w:sz w:val="24"/>
          <w:szCs w:val="24"/>
        </w:rPr>
        <w:t>s below the England rate for participation for all eth</w:t>
      </w:r>
      <w:r>
        <w:rPr>
          <w:rFonts w:ascii="Calibri" w:hAnsi="Calibri"/>
          <w:sz w:val="24"/>
          <w:szCs w:val="24"/>
        </w:rPr>
        <w:t>nic groups</w:t>
      </w:r>
      <w:r w:rsidRPr="0020164D">
        <w:rPr>
          <w:rFonts w:ascii="Calibri" w:hAnsi="Calibri"/>
          <w:sz w:val="24"/>
          <w:szCs w:val="24"/>
        </w:rPr>
        <w:t xml:space="preserve"> except </w:t>
      </w:r>
      <w:r w:rsidRPr="006027EE">
        <w:rPr>
          <w:rFonts w:ascii="Calibri" w:hAnsi="Calibri"/>
          <w:sz w:val="24"/>
          <w:szCs w:val="24"/>
        </w:rPr>
        <w:t>White (</w:t>
      </w:r>
      <w:r w:rsidR="00C83646">
        <w:rPr>
          <w:rFonts w:ascii="Calibri" w:hAnsi="Calibri"/>
          <w:sz w:val="24"/>
          <w:szCs w:val="24"/>
        </w:rPr>
        <w:t>DfE, 2015f</w:t>
      </w:r>
      <w:r>
        <w:rPr>
          <w:rFonts w:ascii="Calibri" w:hAnsi="Calibri"/>
          <w:sz w:val="24"/>
          <w:szCs w:val="24"/>
        </w:rPr>
        <w:t xml:space="preserve">). </w:t>
      </w:r>
      <w:r w:rsidRPr="00F95DB6">
        <w:rPr>
          <w:rFonts w:ascii="Calibri" w:hAnsi="Calibri"/>
          <w:sz w:val="24"/>
          <w:szCs w:val="24"/>
        </w:rPr>
        <w:t>So</w:t>
      </w:r>
      <w:r>
        <w:rPr>
          <w:rFonts w:ascii="Calibri" w:hAnsi="Calibri"/>
          <w:sz w:val="24"/>
          <w:szCs w:val="24"/>
        </w:rPr>
        <w:t xml:space="preserve">me 64% of LAs in the region </w:t>
      </w:r>
      <w:r w:rsidR="003A7016">
        <w:rPr>
          <w:rFonts w:ascii="Calibri" w:hAnsi="Calibri"/>
          <w:sz w:val="24"/>
          <w:szCs w:val="24"/>
        </w:rPr>
        <w:t>are</w:t>
      </w:r>
      <w:r w:rsidRPr="00F95DB6">
        <w:rPr>
          <w:rFonts w:ascii="Calibri" w:hAnsi="Calibri"/>
          <w:sz w:val="24"/>
          <w:szCs w:val="24"/>
        </w:rPr>
        <w:t xml:space="preserve"> below the Engla</w:t>
      </w:r>
      <w:r>
        <w:rPr>
          <w:rFonts w:ascii="Calibri" w:hAnsi="Calibri"/>
          <w:sz w:val="24"/>
          <w:szCs w:val="24"/>
        </w:rPr>
        <w:t xml:space="preserve">nd rate for Mixed Race, 36% </w:t>
      </w:r>
      <w:r w:rsidR="003A7016">
        <w:rPr>
          <w:rFonts w:ascii="Calibri" w:hAnsi="Calibri"/>
          <w:sz w:val="24"/>
          <w:szCs w:val="24"/>
        </w:rPr>
        <w:t>are</w:t>
      </w:r>
      <w:r>
        <w:rPr>
          <w:rFonts w:ascii="Calibri" w:hAnsi="Calibri"/>
          <w:sz w:val="24"/>
          <w:szCs w:val="24"/>
        </w:rPr>
        <w:t xml:space="preserve"> </w:t>
      </w:r>
      <w:r w:rsidRPr="00F95DB6">
        <w:rPr>
          <w:rFonts w:ascii="Calibri" w:hAnsi="Calibri"/>
          <w:sz w:val="24"/>
          <w:szCs w:val="24"/>
        </w:rPr>
        <w:t>below the rate for Black/Black British, 29% for Asian/Asian British and 71% for the ‘</w:t>
      </w:r>
      <w:r>
        <w:rPr>
          <w:rFonts w:ascii="Calibri" w:hAnsi="Calibri"/>
          <w:sz w:val="24"/>
          <w:szCs w:val="24"/>
        </w:rPr>
        <w:t>other’ classification. This is</w:t>
      </w:r>
      <w:r w:rsidRPr="00F95DB6">
        <w:rPr>
          <w:rFonts w:ascii="Calibri" w:hAnsi="Calibri"/>
          <w:sz w:val="24"/>
          <w:szCs w:val="24"/>
        </w:rPr>
        <w:t xml:space="preserve"> confirmatory of the ethnicity profile for 16-18 NEET learners</w:t>
      </w:r>
      <w:r>
        <w:rPr>
          <w:rFonts w:ascii="Calibri" w:hAnsi="Calibri"/>
          <w:sz w:val="24"/>
          <w:szCs w:val="24"/>
        </w:rPr>
        <w:t xml:space="preserve"> and the under-</w:t>
      </w:r>
      <w:r w:rsidRPr="00F95DB6">
        <w:rPr>
          <w:rFonts w:ascii="Calibri" w:hAnsi="Calibri"/>
          <w:sz w:val="24"/>
          <w:szCs w:val="24"/>
        </w:rPr>
        <w:t>representation of ethnic classifications</w:t>
      </w:r>
      <w:r>
        <w:rPr>
          <w:rFonts w:ascii="Calibri" w:hAnsi="Calibri"/>
          <w:sz w:val="24"/>
          <w:szCs w:val="24"/>
        </w:rPr>
        <w:t xml:space="preserve"> evidenced in the survey data. </w:t>
      </w:r>
      <w:r w:rsidR="00DC186E" w:rsidRPr="001A2AE8">
        <w:rPr>
          <w:rFonts w:ascii="Calibri" w:hAnsi="Calibri"/>
          <w:sz w:val="24"/>
          <w:szCs w:val="24"/>
        </w:rPr>
        <w:t>These findings</w:t>
      </w:r>
      <w:r w:rsidRPr="001A2AE8">
        <w:rPr>
          <w:rFonts w:ascii="Calibri" w:hAnsi="Calibri"/>
          <w:sz w:val="24"/>
          <w:szCs w:val="24"/>
        </w:rPr>
        <w:t xml:space="preserve"> highlight equality of access issues and constitute an area for further research.</w:t>
      </w:r>
    </w:p>
    <w:p w14:paraId="64F68BDC" w14:textId="77777777" w:rsidR="00C83646" w:rsidRDefault="00C83646" w:rsidP="00F229FF">
      <w:pPr>
        <w:spacing w:line="360" w:lineRule="auto"/>
        <w:jc w:val="both"/>
        <w:rPr>
          <w:rFonts w:ascii="Calibri" w:hAnsi="Calibri"/>
          <w:sz w:val="24"/>
          <w:szCs w:val="24"/>
        </w:rPr>
      </w:pPr>
    </w:p>
    <w:p w14:paraId="616069A3" w14:textId="77777777" w:rsidR="00C83646" w:rsidRPr="00101EA9" w:rsidRDefault="00C83646" w:rsidP="00F229FF">
      <w:pPr>
        <w:spacing w:line="360" w:lineRule="auto"/>
        <w:jc w:val="both"/>
        <w:rPr>
          <w:rFonts w:ascii="Calibri" w:hAnsi="Calibri"/>
          <w:sz w:val="24"/>
          <w:szCs w:val="24"/>
        </w:rPr>
      </w:pPr>
    </w:p>
    <w:p w14:paraId="4AC16F93" w14:textId="77777777" w:rsidR="00F229FF" w:rsidRPr="004B6C69" w:rsidRDefault="00F229FF" w:rsidP="00580B0C">
      <w:pPr>
        <w:spacing w:after="0" w:line="360" w:lineRule="auto"/>
        <w:rPr>
          <w:rFonts w:ascii="Calibri" w:hAnsi="Calibri"/>
          <w:b/>
          <w:i/>
          <w:sz w:val="24"/>
          <w:szCs w:val="24"/>
        </w:rPr>
      </w:pPr>
      <w:r w:rsidRPr="001A2AE8">
        <w:rPr>
          <w:rFonts w:ascii="Calibri" w:hAnsi="Calibri"/>
          <w:b/>
          <w:sz w:val="24"/>
          <w:szCs w:val="24"/>
        </w:rPr>
        <w:lastRenderedPageBreak/>
        <w:t xml:space="preserve">4.4.3 </w:t>
      </w:r>
      <w:r w:rsidRPr="001A2AE8">
        <w:rPr>
          <w:rFonts w:ascii="Calibri" w:hAnsi="Calibri"/>
          <w:b/>
          <w:i/>
          <w:sz w:val="24"/>
          <w:szCs w:val="24"/>
        </w:rPr>
        <w:t>Engagement by self-declared disability</w:t>
      </w:r>
    </w:p>
    <w:p w14:paraId="79E240AD" w14:textId="77777777" w:rsidR="00F229FF" w:rsidRDefault="00F229FF" w:rsidP="009E1D2F">
      <w:pPr>
        <w:spacing w:line="360" w:lineRule="auto"/>
        <w:jc w:val="both"/>
        <w:rPr>
          <w:rFonts w:ascii="Calibri" w:hAnsi="Calibri"/>
          <w:sz w:val="24"/>
          <w:szCs w:val="24"/>
        </w:rPr>
      </w:pPr>
      <w:r>
        <w:rPr>
          <w:rFonts w:ascii="Calibri" w:hAnsi="Calibri"/>
          <w:sz w:val="24"/>
          <w:szCs w:val="24"/>
        </w:rPr>
        <w:t xml:space="preserve">All </w:t>
      </w:r>
      <w:r w:rsidRPr="001A2AE8">
        <w:rPr>
          <w:rFonts w:ascii="Calibri" w:hAnsi="Calibri"/>
          <w:sz w:val="24"/>
          <w:szCs w:val="24"/>
        </w:rPr>
        <w:t>colleges in the survey sample recruited 16-18 NEET learners with a self-declared disability</w:t>
      </w:r>
      <w:r w:rsidR="00C83646" w:rsidRPr="001A2AE8">
        <w:rPr>
          <w:rFonts w:ascii="Calibri" w:hAnsi="Calibri"/>
          <w:sz w:val="24"/>
          <w:szCs w:val="24"/>
        </w:rPr>
        <w:t xml:space="preserve"> for year-end 2014-15 (Figure 8</w:t>
      </w:r>
      <w:r w:rsidRPr="001A2AE8">
        <w:rPr>
          <w:rFonts w:ascii="Calibri" w:hAnsi="Calibri"/>
          <w:sz w:val="24"/>
          <w:szCs w:val="24"/>
        </w:rPr>
        <w:t>). College D recorded the highest percentage of 53% in this category for specialist provision followed by college</w:t>
      </w:r>
      <w:r>
        <w:rPr>
          <w:rFonts w:ascii="Calibri" w:hAnsi="Calibri"/>
          <w:sz w:val="24"/>
          <w:szCs w:val="24"/>
        </w:rPr>
        <w:t xml:space="preserve"> G with 25%; </w:t>
      </w:r>
      <w:r w:rsidR="00C55AD8">
        <w:rPr>
          <w:rFonts w:ascii="Calibri" w:hAnsi="Calibri"/>
          <w:sz w:val="24"/>
          <w:szCs w:val="24"/>
        </w:rPr>
        <w:t>c</w:t>
      </w:r>
      <w:r>
        <w:rPr>
          <w:rFonts w:ascii="Calibri" w:hAnsi="Calibri"/>
          <w:sz w:val="24"/>
          <w:szCs w:val="24"/>
        </w:rPr>
        <w:t>ollege G also has</w:t>
      </w:r>
      <w:r w:rsidRPr="006C5768">
        <w:rPr>
          <w:rFonts w:ascii="Calibri" w:hAnsi="Calibri"/>
          <w:sz w:val="24"/>
          <w:szCs w:val="24"/>
        </w:rPr>
        <w:t xml:space="preserve"> the highest percentage of learners self-declared as having </w:t>
      </w:r>
      <w:r>
        <w:rPr>
          <w:rFonts w:ascii="Calibri" w:hAnsi="Calibri"/>
          <w:sz w:val="24"/>
          <w:szCs w:val="24"/>
        </w:rPr>
        <w:t xml:space="preserve">a </w:t>
      </w:r>
      <w:r w:rsidRPr="006C5768">
        <w:rPr>
          <w:rFonts w:ascii="Calibri" w:hAnsi="Calibri"/>
          <w:sz w:val="24"/>
          <w:szCs w:val="24"/>
        </w:rPr>
        <w:t>disability</w:t>
      </w:r>
      <w:r>
        <w:rPr>
          <w:rFonts w:ascii="Calibri" w:hAnsi="Calibri"/>
          <w:sz w:val="24"/>
          <w:szCs w:val="24"/>
        </w:rPr>
        <w:t xml:space="preserve"> for general provision at 23%. </w:t>
      </w:r>
      <w:r w:rsidRPr="006C5768">
        <w:rPr>
          <w:rFonts w:ascii="Calibri" w:hAnsi="Calibri"/>
          <w:sz w:val="24"/>
          <w:szCs w:val="24"/>
        </w:rPr>
        <w:t xml:space="preserve">Learners with </w:t>
      </w:r>
      <w:r>
        <w:rPr>
          <w:rFonts w:ascii="Calibri" w:hAnsi="Calibri"/>
          <w:sz w:val="24"/>
          <w:szCs w:val="24"/>
        </w:rPr>
        <w:t xml:space="preserve">a </w:t>
      </w:r>
      <w:r w:rsidRPr="006C5768">
        <w:rPr>
          <w:rFonts w:ascii="Calibri" w:hAnsi="Calibri"/>
          <w:sz w:val="24"/>
          <w:szCs w:val="24"/>
        </w:rPr>
        <w:t>self-dec</w:t>
      </w:r>
      <w:r>
        <w:rPr>
          <w:rFonts w:ascii="Calibri" w:hAnsi="Calibri"/>
          <w:sz w:val="24"/>
          <w:szCs w:val="24"/>
        </w:rPr>
        <w:t>lared disability would accrue high</w:t>
      </w:r>
      <w:r w:rsidRPr="006C5768">
        <w:rPr>
          <w:rFonts w:ascii="Calibri" w:hAnsi="Calibri"/>
          <w:sz w:val="24"/>
          <w:szCs w:val="24"/>
        </w:rPr>
        <w:t xml:space="preserve"> cost</w:t>
      </w:r>
      <w:r>
        <w:rPr>
          <w:rFonts w:ascii="Calibri" w:hAnsi="Calibri"/>
          <w:sz w:val="24"/>
          <w:szCs w:val="24"/>
        </w:rPr>
        <w:t xml:space="preserve">s </w:t>
      </w:r>
      <w:r w:rsidRPr="0020164D">
        <w:rPr>
          <w:rFonts w:ascii="Calibri" w:hAnsi="Calibri"/>
          <w:sz w:val="24"/>
          <w:szCs w:val="24"/>
        </w:rPr>
        <w:t>in terms of support services</w:t>
      </w:r>
      <w:r>
        <w:rPr>
          <w:rFonts w:ascii="Calibri" w:hAnsi="Calibri"/>
          <w:sz w:val="24"/>
          <w:szCs w:val="24"/>
        </w:rPr>
        <w:t xml:space="preserve">. </w:t>
      </w:r>
      <w:r w:rsidR="00DC186E">
        <w:rPr>
          <w:rFonts w:ascii="Calibri" w:hAnsi="Calibri"/>
          <w:sz w:val="24"/>
          <w:szCs w:val="24"/>
        </w:rPr>
        <w:t xml:space="preserve">In addition, there may be </w:t>
      </w:r>
      <w:r w:rsidRPr="0020164D">
        <w:rPr>
          <w:rFonts w:ascii="Calibri" w:hAnsi="Calibri"/>
          <w:sz w:val="24"/>
          <w:szCs w:val="24"/>
        </w:rPr>
        <w:t>learners with support needs who have not self-declared as having</w:t>
      </w:r>
      <w:r>
        <w:rPr>
          <w:rFonts w:ascii="Calibri" w:hAnsi="Calibri"/>
          <w:sz w:val="24"/>
          <w:szCs w:val="24"/>
        </w:rPr>
        <w:t xml:space="preserve"> a</w:t>
      </w:r>
      <w:r w:rsidRPr="0020164D">
        <w:rPr>
          <w:rFonts w:ascii="Calibri" w:hAnsi="Calibri"/>
          <w:sz w:val="24"/>
          <w:szCs w:val="24"/>
        </w:rPr>
        <w:t xml:space="preserve"> disability or not be registered as having </w:t>
      </w:r>
      <w:r>
        <w:rPr>
          <w:rFonts w:ascii="Calibri" w:hAnsi="Calibri"/>
          <w:sz w:val="24"/>
          <w:szCs w:val="24"/>
        </w:rPr>
        <w:t xml:space="preserve">a </w:t>
      </w:r>
      <w:r w:rsidRPr="0020164D">
        <w:rPr>
          <w:rFonts w:ascii="Calibri" w:hAnsi="Calibri"/>
          <w:sz w:val="24"/>
          <w:szCs w:val="24"/>
        </w:rPr>
        <w:t>disability.</w:t>
      </w:r>
    </w:p>
    <w:p w14:paraId="77D82AB9" w14:textId="77777777" w:rsidR="004801D3" w:rsidRDefault="004801D3" w:rsidP="00F229FF">
      <w:pPr>
        <w:spacing w:line="360" w:lineRule="auto"/>
        <w:jc w:val="both"/>
        <w:rPr>
          <w:rFonts w:ascii="Calibri" w:hAnsi="Calibri"/>
          <w:noProof/>
          <w:sz w:val="24"/>
          <w:szCs w:val="24"/>
        </w:rPr>
      </w:pPr>
    </w:p>
    <w:p w14:paraId="3AEC0167" w14:textId="77777777" w:rsidR="00F229FF" w:rsidRDefault="00C83646" w:rsidP="00F229FF">
      <w:pPr>
        <w:rPr>
          <w:rFonts w:ascii="Calibri" w:hAnsi="Calibri"/>
          <w:b/>
          <w:sz w:val="24"/>
          <w:szCs w:val="24"/>
        </w:rPr>
      </w:pPr>
      <w:r>
        <w:rPr>
          <w:rFonts w:ascii="Calibri" w:hAnsi="Calibri"/>
          <w:b/>
          <w:sz w:val="24"/>
          <w:szCs w:val="24"/>
        </w:rPr>
        <w:t>Figure 8</w:t>
      </w:r>
      <w:r w:rsidR="00F229FF" w:rsidRPr="0020164D">
        <w:rPr>
          <w:rFonts w:ascii="Calibri" w:hAnsi="Calibri"/>
          <w:b/>
          <w:sz w:val="24"/>
          <w:szCs w:val="24"/>
        </w:rPr>
        <w:t xml:space="preserve">: Percentage </w:t>
      </w:r>
      <w:r w:rsidR="00F229FF">
        <w:rPr>
          <w:rFonts w:ascii="Calibri" w:hAnsi="Calibri"/>
          <w:b/>
          <w:sz w:val="24"/>
          <w:szCs w:val="24"/>
        </w:rPr>
        <w:t xml:space="preserve">of 16-18 NEET self-declared </w:t>
      </w:r>
      <w:r w:rsidR="00A716CD">
        <w:rPr>
          <w:rFonts w:ascii="Calibri" w:hAnsi="Calibri"/>
          <w:b/>
          <w:sz w:val="24"/>
          <w:szCs w:val="24"/>
        </w:rPr>
        <w:t>having disability, y</w:t>
      </w:r>
      <w:r w:rsidR="00F229FF" w:rsidRPr="0020164D">
        <w:rPr>
          <w:rFonts w:ascii="Calibri" w:hAnsi="Calibri"/>
          <w:b/>
          <w:sz w:val="24"/>
          <w:szCs w:val="24"/>
        </w:rPr>
        <w:t>ear</w:t>
      </w:r>
      <w:r w:rsidR="00F229FF">
        <w:rPr>
          <w:rFonts w:ascii="Calibri" w:hAnsi="Calibri"/>
          <w:b/>
          <w:sz w:val="24"/>
          <w:szCs w:val="24"/>
        </w:rPr>
        <w:t xml:space="preserve"> </w:t>
      </w:r>
      <w:r w:rsidR="00F229FF" w:rsidRPr="0020164D">
        <w:rPr>
          <w:rFonts w:ascii="Calibri" w:hAnsi="Calibri"/>
          <w:b/>
          <w:sz w:val="24"/>
          <w:szCs w:val="24"/>
        </w:rPr>
        <w:t>2014-15</w:t>
      </w:r>
    </w:p>
    <w:p w14:paraId="0AFEB28C" w14:textId="77777777" w:rsidR="00F229FF" w:rsidRDefault="00F229FF" w:rsidP="00F229FF">
      <w:pPr>
        <w:rPr>
          <w:rFonts w:ascii="Calibri" w:hAnsi="Calibri"/>
          <w:b/>
          <w:sz w:val="24"/>
          <w:szCs w:val="24"/>
        </w:rPr>
      </w:pPr>
      <w:r w:rsidRPr="002E6D81">
        <w:rPr>
          <w:noProof/>
          <w:lang w:eastAsia="en-GB"/>
        </w:rPr>
        <w:drawing>
          <wp:inline distT="0" distB="0" distL="0" distR="0" wp14:anchorId="48BA3815" wp14:editId="29C83DF6">
            <wp:extent cx="5248275" cy="3938270"/>
            <wp:effectExtent l="0" t="0" r="9525" b="508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146E70" w14:textId="77777777" w:rsidR="00F229FF" w:rsidRDefault="00F229FF" w:rsidP="00F229FF">
      <w:pPr>
        <w:spacing w:line="360" w:lineRule="auto"/>
        <w:jc w:val="both"/>
        <w:rPr>
          <w:rFonts w:ascii="Calibri" w:hAnsi="Calibri"/>
          <w:noProof/>
          <w:sz w:val="24"/>
          <w:szCs w:val="24"/>
        </w:rPr>
      </w:pPr>
    </w:p>
    <w:p w14:paraId="72DDA6C3" w14:textId="77777777" w:rsidR="00F229FF" w:rsidRPr="000E03B9" w:rsidRDefault="00F229FF" w:rsidP="00F229FF">
      <w:pPr>
        <w:spacing w:line="360" w:lineRule="auto"/>
        <w:jc w:val="both"/>
        <w:rPr>
          <w:rFonts w:ascii="Calibri" w:hAnsi="Calibri"/>
          <w:sz w:val="24"/>
          <w:szCs w:val="24"/>
        </w:rPr>
      </w:pPr>
      <w:r w:rsidRPr="0020164D">
        <w:rPr>
          <w:rFonts w:ascii="Calibri" w:hAnsi="Calibri"/>
          <w:sz w:val="24"/>
          <w:szCs w:val="24"/>
        </w:rPr>
        <w:t>T</w:t>
      </w:r>
      <w:r>
        <w:rPr>
          <w:rFonts w:ascii="Calibri" w:hAnsi="Calibri"/>
          <w:noProof/>
          <w:sz w:val="24"/>
          <w:szCs w:val="24"/>
        </w:rPr>
        <w:t>here is</w:t>
      </w:r>
      <w:r w:rsidRPr="00101EA9">
        <w:rPr>
          <w:rFonts w:ascii="Calibri" w:hAnsi="Calibri"/>
          <w:noProof/>
          <w:sz w:val="24"/>
          <w:szCs w:val="24"/>
        </w:rPr>
        <w:t xml:space="preserve"> no </w:t>
      </w:r>
      <w:r w:rsidRPr="0020164D">
        <w:rPr>
          <w:rFonts w:ascii="Calibri" w:hAnsi="Calibri"/>
          <w:noProof/>
          <w:sz w:val="24"/>
          <w:szCs w:val="24"/>
        </w:rPr>
        <w:t>data in the public domain f</w:t>
      </w:r>
      <w:r>
        <w:rPr>
          <w:rFonts w:ascii="Calibri" w:hAnsi="Calibri"/>
          <w:noProof/>
          <w:sz w:val="24"/>
          <w:szCs w:val="24"/>
        </w:rPr>
        <w:t>or 16-18 NEET provision by self-</w:t>
      </w:r>
      <w:r w:rsidRPr="0020164D">
        <w:rPr>
          <w:rFonts w:ascii="Calibri" w:hAnsi="Calibri"/>
          <w:noProof/>
          <w:sz w:val="24"/>
          <w:szCs w:val="24"/>
        </w:rPr>
        <w:t>declare</w:t>
      </w:r>
      <w:r>
        <w:rPr>
          <w:rFonts w:ascii="Calibri" w:hAnsi="Calibri"/>
          <w:noProof/>
          <w:sz w:val="24"/>
          <w:szCs w:val="24"/>
        </w:rPr>
        <w:t xml:space="preserve">d disability for the FE Sector. </w:t>
      </w:r>
      <w:r w:rsidRPr="0020164D">
        <w:rPr>
          <w:rFonts w:ascii="Calibri" w:hAnsi="Calibri"/>
          <w:noProof/>
          <w:sz w:val="24"/>
          <w:szCs w:val="24"/>
        </w:rPr>
        <w:t>DfE data for participation by SEND</w:t>
      </w:r>
      <w:r w:rsidRPr="0020164D">
        <w:rPr>
          <w:rFonts w:ascii="Calibri" w:hAnsi="Calibri"/>
          <w:noProof/>
          <w:sz w:val="24"/>
          <w:szCs w:val="24"/>
          <w:vertAlign w:val="superscript"/>
        </w:rPr>
        <w:footnoteReference w:id="79"/>
      </w:r>
      <w:r>
        <w:rPr>
          <w:rFonts w:ascii="Calibri" w:hAnsi="Calibri"/>
          <w:noProof/>
          <w:sz w:val="24"/>
          <w:szCs w:val="24"/>
        </w:rPr>
        <w:t xml:space="preserve"> for all 16-</w:t>
      </w:r>
      <w:r w:rsidRPr="0020164D">
        <w:rPr>
          <w:rFonts w:ascii="Calibri" w:hAnsi="Calibri"/>
          <w:noProof/>
          <w:sz w:val="24"/>
          <w:szCs w:val="24"/>
        </w:rPr>
        <w:t>17 year olds in Engla</w:t>
      </w:r>
      <w:r>
        <w:rPr>
          <w:rFonts w:ascii="Calibri" w:hAnsi="Calibri"/>
          <w:noProof/>
          <w:sz w:val="24"/>
          <w:szCs w:val="24"/>
        </w:rPr>
        <w:t>nd for end of year 2014 provides</w:t>
      </w:r>
      <w:r w:rsidRPr="0020164D">
        <w:rPr>
          <w:rFonts w:ascii="Calibri" w:hAnsi="Calibri"/>
          <w:noProof/>
          <w:sz w:val="24"/>
          <w:szCs w:val="24"/>
        </w:rPr>
        <w:t xml:space="preserve"> </w:t>
      </w:r>
      <w:r>
        <w:rPr>
          <w:rFonts w:ascii="Calibri" w:hAnsi="Calibri"/>
          <w:noProof/>
          <w:sz w:val="24"/>
          <w:szCs w:val="24"/>
        </w:rPr>
        <w:t xml:space="preserve">useful comparison </w:t>
      </w:r>
      <w:r w:rsidRPr="00384B32">
        <w:rPr>
          <w:rFonts w:ascii="Calibri" w:hAnsi="Calibri"/>
          <w:noProof/>
          <w:sz w:val="24"/>
          <w:szCs w:val="24"/>
        </w:rPr>
        <w:t>(DfE, 20015</w:t>
      </w:r>
      <w:r w:rsidR="00C83646">
        <w:rPr>
          <w:rFonts w:ascii="Calibri" w:hAnsi="Calibri"/>
          <w:noProof/>
          <w:sz w:val="24"/>
          <w:szCs w:val="24"/>
        </w:rPr>
        <w:t>c.f</w:t>
      </w:r>
      <w:r w:rsidRPr="0020164D">
        <w:rPr>
          <w:rFonts w:ascii="Calibri" w:hAnsi="Calibri"/>
          <w:noProof/>
          <w:sz w:val="24"/>
          <w:szCs w:val="24"/>
        </w:rPr>
        <w:t>)</w:t>
      </w:r>
      <w:r>
        <w:rPr>
          <w:rFonts w:ascii="Calibri" w:hAnsi="Calibri"/>
          <w:noProof/>
          <w:sz w:val="24"/>
          <w:szCs w:val="24"/>
        </w:rPr>
        <w:t xml:space="preserve">. This </w:t>
      </w:r>
      <w:r>
        <w:rPr>
          <w:rFonts w:ascii="Calibri" w:hAnsi="Calibri"/>
          <w:noProof/>
          <w:sz w:val="24"/>
          <w:szCs w:val="24"/>
        </w:rPr>
        <w:lastRenderedPageBreak/>
        <w:t xml:space="preserve">shows 84.8% of </w:t>
      </w:r>
      <w:r w:rsidRPr="00FD2DB5">
        <w:rPr>
          <w:rFonts w:ascii="Calibri" w:hAnsi="Calibri"/>
          <w:noProof/>
          <w:sz w:val="24"/>
          <w:szCs w:val="24"/>
        </w:rPr>
        <w:t>16-17</w:t>
      </w:r>
      <w:r w:rsidRPr="00FA51A4">
        <w:rPr>
          <w:rFonts w:ascii="Calibri" w:hAnsi="Calibri"/>
          <w:noProof/>
          <w:sz w:val="24"/>
          <w:szCs w:val="24"/>
        </w:rPr>
        <w:t xml:space="preserve"> year olds with SEND (known by LAs) in England for this period partic</w:t>
      </w:r>
      <w:r>
        <w:rPr>
          <w:rFonts w:ascii="Calibri" w:hAnsi="Calibri"/>
          <w:noProof/>
          <w:sz w:val="24"/>
          <w:szCs w:val="24"/>
        </w:rPr>
        <w:t>i</w:t>
      </w:r>
      <w:r w:rsidRPr="00FA51A4">
        <w:rPr>
          <w:rFonts w:ascii="Calibri" w:hAnsi="Calibri"/>
          <w:noProof/>
          <w:sz w:val="24"/>
          <w:szCs w:val="24"/>
        </w:rPr>
        <w:t>pating</w:t>
      </w:r>
      <w:r>
        <w:rPr>
          <w:rFonts w:ascii="Calibri" w:hAnsi="Calibri"/>
          <w:noProof/>
          <w:sz w:val="24"/>
          <w:szCs w:val="24"/>
        </w:rPr>
        <w:t xml:space="preserve"> in education or training, </w:t>
      </w:r>
      <w:r w:rsidRPr="00FA51A4">
        <w:rPr>
          <w:rFonts w:ascii="Calibri" w:hAnsi="Calibri"/>
          <w:noProof/>
          <w:sz w:val="24"/>
          <w:szCs w:val="24"/>
        </w:rPr>
        <w:t>and the</w:t>
      </w:r>
      <w:r>
        <w:rPr>
          <w:rFonts w:ascii="Calibri" w:hAnsi="Calibri"/>
          <w:noProof/>
          <w:sz w:val="24"/>
          <w:szCs w:val="24"/>
        </w:rPr>
        <w:t xml:space="preserve"> figure for the West Midlands is 86.7%. </w:t>
      </w:r>
      <w:r w:rsidRPr="00FA51A4">
        <w:rPr>
          <w:rFonts w:ascii="Calibri" w:hAnsi="Calibri"/>
          <w:noProof/>
          <w:sz w:val="24"/>
          <w:szCs w:val="24"/>
        </w:rPr>
        <w:t xml:space="preserve">The lowest participation rate by an LA in the West Midlands </w:t>
      </w:r>
      <w:r>
        <w:rPr>
          <w:rFonts w:ascii="Calibri" w:hAnsi="Calibri"/>
          <w:noProof/>
          <w:sz w:val="24"/>
          <w:szCs w:val="24"/>
        </w:rPr>
        <w:t>is 77.5%. The survey data reveals that</w:t>
      </w:r>
      <w:r w:rsidRPr="00FA51A4">
        <w:rPr>
          <w:rFonts w:ascii="Calibri" w:hAnsi="Calibri"/>
          <w:noProof/>
          <w:sz w:val="24"/>
          <w:szCs w:val="24"/>
        </w:rPr>
        <w:t xml:space="preserve"> the highest </w:t>
      </w:r>
      <w:r>
        <w:rPr>
          <w:rFonts w:ascii="Calibri" w:hAnsi="Calibri"/>
          <w:noProof/>
          <w:sz w:val="24"/>
          <w:szCs w:val="24"/>
        </w:rPr>
        <w:t xml:space="preserve">FE </w:t>
      </w:r>
      <w:r w:rsidRPr="00FA51A4">
        <w:rPr>
          <w:rFonts w:ascii="Calibri" w:hAnsi="Calibri"/>
          <w:noProof/>
          <w:sz w:val="24"/>
          <w:szCs w:val="24"/>
        </w:rPr>
        <w:t>parti</w:t>
      </w:r>
      <w:r>
        <w:rPr>
          <w:rFonts w:ascii="Calibri" w:hAnsi="Calibri"/>
          <w:noProof/>
          <w:sz w:val="24"/>
          <w:szCs w:val="24"/>
        </w:rPr>
        <w:t>ci</w:t>
      </w:r>
      <w:r w:rsidRPr="00FA51A4">
        <w:rPr>
          <w:rFonts w:ascii="Calibri" w:hAnsi="Calibri"/>
          <w:noProof/>
          <w:sz w:val="24"/>
          <w:szCs w:val="24"/>
        </w:rPr>
        <w:t>patio</w:t>
      </w:r>
      <w:r>
        <w:rPr>
          <w:rFonts w:ascii="Calibri" w:hAnsi="Calibri"/>
          <w:noProof/>
          <w:sz w:val="24"/>
          <w:szCs w:val="24"/>
        </w:rPr>
        <w:t>n rate for 16-18 NEET with a self-</w:t>
      </w:r>
      <w:r w:rsidRPr="00FA51A4">
        <w:rPr>
          <w:rFonts w:ascii="Calibri" w:hAnsi="Calibri"/>
          <w:noProof/>
          <w:sz w:val="24"/>
          <w:szCs w:val="24"/>
        </w:rPr>
        <w:t>declared disabil</w:t>
      </w:r>
      <w:r>
        <w:rPr>
          <w:rFonts w:ascii="Calibri" w:hAnsi="Calibri"/>
          <w:noProof/>
          <w:sz w:val="24"/>
          <w:szCs w:val="24"/>
        </w:rPr>
        <w:t xml:space="preserve">ity for specialist </w:t>
      </w:r>
      <w:r w:rsidRPr="00101EA9">
        <w:rPr>
          <w:rFonts w:ascii="Calibri" w:hAnsi="Calibri"/>
          <w:noProof/>
          <w:sz w:val="24"/>
          <w:szCs w:val="24"/>
        </w:rPr>
        <w:t xml:space="preserve">provision is </w:t>
      </w:r>
      <w:r w:rsidRPr="00FA51A4">
        <w:rPr>
          <w:rFonts w:ascii="Calibri" w:hAnsi="Calibri"/>
          <w:noProof/>
          <w:sz w:val="24"/>
          <w:szCs w:val="24"/>
        </w:rPr>
        <w:t>53% and 23% for general provision.</w:t>
      </w:r>
      <w:r w:rsidRPr="0020164D">
        <w:rPr>
          <w:rFonts w:ascii="Calibri" w:hAnsi="Calibri"/>
          <w:noProof/>
          <w:sz w:val="24"/>
          <w:szCs w:val="24"/>
        </w:rPr>
        <w:t xml:space="preserve"> </w:t>
      </w:r>
      <w:r w:rsidRPr="00C00FDD">
        <w:rPr>
          <w:rFonts w:ascii="Calibri" w:hAnsi="Calibri"/>
          <w:noProof/>
          <w:sz w:val="24"/>
          <w:szCs w:val="24"/>
        </w:rPr>
        <w:t>This shows</w:t>
      </w:r>
      <w:r w:rsidRPr="00C00FDD">
        <w:rPr>
          <w:rFonts w:ascii="Calibri" w:hAnsi="Calibri"/>
          <w:b/>
          <w:noProof/>
          <w:sz w:val="24"/>
          <w:szCs w:val="24"/>
        </w:rPr>
        <w:t xml:space="preserve"> </w:t>
      </w:r>
      <w:r w:rsidRPr="009F7EFE">
        <w:rPr>
          <w:rFonts w:ascii="Calibri" w:hAnsi="Calibri"/>
          <w:noProof/>
          <w:sz w:val="24"/>
          <w:szCs w:val="24"/>
        </w:rPr>
        <w:t xml:space="preserve">lower participation rates </w:t>
      </w:r>
      <w:r>
        <w:rPr>
          <w:rFonts w:ascii="Calibri" w:hAnsi="Calibri"/>
          <w:noProof/>
          <w:sz w:val="24"/>
          <w:szCs w:val="24"/>
        </w:rPr>
        <w:t>for 16-</w:t>
      </w:r>
      <w:r w:rsidRPr="009F7EFE">
        <w:rPr>
          <w:rFonts w:ascii="Calibri" w:hAnsi="Calibri"/>
          <w:noProof/>
          <w:sz w:val="24"/>
          <w:szCs w:val="24"/>
        </w:rPr>
        <w:t>18 NEET</w:t>
      </w:r>
      <w:r>
        <w:rPr>
          <w:rFonts w:ascii="Calibri" w:hAnsi="Calibri"/>
          <w:noProof/>
          <w:sz w:val="24"/>
          <w:szCs w:val="24"/>
        </w:rPr>
        <w:t xml:space="preserve"> </w:t>
      </w:r>
      <w:r w:rsidRPr="009F7EFE">
        <w:rPr>
          <w:rFonts w:ascii="Calibri" w:hAnsi="Calibri"/>
          <w:noProof/>
          <w:sz w:val="24"/>
          <w:szCs w:val="24"/>
        </w:rPr>
        <w:t>in the survey data compa</w:t>
      </w:r>
      <w:r>
        <w:rPr>
          <w:rFonts w:ascii="Calibri" w:hAnsi="Calibri"/>
          <w:noProof/>
          <w:sz w:val="24"/>
          <w:szCs w:val="24"/>
        </w:rPr>
        <w:t xml:space="preserve">red to the DfE SEND data for 16 to </w:t>
      </w:r>
      <w:r w:rsidRPr="009F7EFE">
        <w:rPr>
          <w:rFonts w:ascii="Calibri" w:hAnsi="Calibri"/>
          <w:noProof/>
          <w:sz w:val="24"/>
          <w:szCs w:val="24"/>
        </w:rPr>
        <w:t>17 year olds</w:t>
      </w:r>
      <w:r>
        <w:rPr>
          <w:rFonts w:ascii="Calibri" w:hAnsi="Calibri"/>
          <w:noProof/>
          <w:sz w:val="24"/>
          <w:szCs w:val="24"/>
        </w:rPr>
        <w:t xml:space="preserve">. </w:t>
      </w:r>
      <w:r w:rsidRPr="000E03B9">
        <w:rPr>
          <w:rFonts w:ascii="Calibri" w:hAnsi="Calibri"/>
          <w:noProof/>
          <w:sz w:val="24"/>
          <w:szCs w:val="24"/>
        </w:rPr>
        <w:t>These survey results for the year 2014-2015 do not fit well with the DfE definition of 16-18 NEET which includes those with disability and health problems (DfE, 2012a).</w:t>
      </w:r>
      <w:r w:rsidRPr="0020164D">
        <w:rPr>
          <w:rFonts w:ascii="Calibri" w:hAnsi="Calibri"/>
          <w:sz w:val="24"/>
          <w:szCs w:val="24"/>
          <w:vertAlign w:val="superscript"/>
        </w:rPr>
        <w:footnoteReference w:id="80"/>
      </w:r>
    </w:p>
    <w:p w14:paraId="3C536C25" w14:textId="77777777" w:rsidR="00F229FF" w:rsidRPr="001A2AE8" w:rsidRDefault="00B74AC2" w:rsidP="00297646">
      <w:pPr>
        <w:spacing w:after="0" w:line="360" w:lineRule="auto"/>
        <w:jc w:val="both"/>
        <w:rPr>
          <w:rFonts w:asciiTheme="minorHAnsi" w:hAnsiTheme="minorHAnsi" w:cstheme="minorBidi"/>
          <w:sz w:val="24"/>
          <w:szCs w:val="24"/>
        </w:rPr>
      </w:pPr>
      <w:r w:rsidRPr="001A2AE8">
        <w:rPr>
          <w:rFonts w:ascii="Calibri" w:hAnsi="Calibri"/>
          <w:sz w:val="24"/>
          <w:szCs w:val="24"/>
        </w:rPr>
        <w:t>Since 2011, d</w:t>
      </w:r>
      <w:r w:rsidR="00F229FF" w:rsidRPr="001A2AE8">
        <w:rPr>
          <w:rFonts w:ascii="Calibri" w:hAnsi="Calibri"/>
          <w:sz w:val="24"/>
          <w:szCs w:val="24"/>
        </w:rPr>
        <w:t>eclining</w:t>
      </w:r>
      <w:r w:rsidR="00F229FF" w:rsidRPr="001A2AE8">
        <w:rPr>
          <w:rFonts w:asciiTheme="minorHAnsi" w:hAnsiTheme="minorHAnsi" w:cstheme="minorHAnsi"/>
          <w:sz w:val="24"/>
          <w:szCs w:val="24"/>
        </w:rPr>
        <w:t xml:space="preserve"> levels of funding have raised concerns about the financial sustainability of FE colleges (AoC, 2017</w:t>
      </w:r>
      <w:r w:rsidR="004801D3" w:rsidRPr="001A2AE8">
        <w:rPr>
          <w:rFonts w:asciiTheme="minorHAnsi" w:hAnsiTheme="minorHAnsi" w:cstheme="minorHAnsi"/>
          <w:sz w:val="24"/>
          <w:szCs w:val="24"/>
        </w:rPr>
        <w:t>)</w:t>
      </w:r>
      <w:r w:rsidR="00F229FF" w:rsidRPr="001A2AE8">
        <w:rPr>
          <w:rFonts w:asciiTheme="minorHAnsi" w:hAnsiTheme="minorHAnsi" w:cstheme="minorHAnsi"/>
          <w:sz w:val="24"/>
          <w:szCs w:val="24"/>
        </w:rPr>
        <w:t xml:space="preserve">. Keohane (2017) argues that </w:t>
      </w:r>
      <w:r w:rsidR="00F229FF" w:rsidRPr="001A2AE8">
        <w:rPr>
          <w:rFonts w:asciiTheme="minorHAnsi" w:hAnsiTheme="minorHAnsi" w:cstheme="minorBidi"/>
          <w:sz w:val="24"/>
          <w:szCs w:val="24"/>
        </w:rPr>
        <w:t>within this climate, business risks to the achievement of output-based government funding makes FE provision for 16-18 NEET with a disability problematic. This type of provision is resource-intensive and, therefore, may be less viable for some FE colleges (NfER, 2012; Widdowson</w:t>
      </w:r>
      <w:r w:rsidR="00DC186E" w:rsidRPr="001A2AE8">
        <w:rPr>
          <w:rFonts w:asciiTheme="minorHAnsi" w:hAnsiTheme="minorHAnsi" w:cstheme="minorBidi"/>
          <w:sz w:val="24"/>
          <w:szCs w:val="24"/>
        </w:rPr>
        <w:t>,</w:t>
      </w:r>
      <w:r w:rsidR="00F229FF" w:rsidRPr="001A2AE8">
        <w:rPr>
          <w:rFonts w:asciiTheme="minorHAnsi" w:hAnsiTheme="minorHAnsi" w:cstheme="minorBidi"/>
          <w:sz w:val="24"/>
          <w:szCs w:val="24"/>
        </w:rPr>
        <w:t xml:space="preserve"> 2018). All the senior managers felt that the Coalition policy climate focused on</w:t>
      </w:r>
      <w:r w:rsidR="00DC186E" w:rsidRPr="001A2AE8">
        <w:rPr>
          <w:rFonts w:asciiTheme="minorHAnsi" w:hAnsiTheme="minorHAnsi" w:cstheme="minorBidi"/>
          <w:sz w:val="24"/>
          <w:szCs w:val="24"/>
        </w:rPr>
        <w:t xml:space="preserve"> a payment-by-results approach and t</w:t>
      </w:r>
      <w:r w:rsidR="00F229FF" w:rsidRPr="001A2AE8">
        <w:rPr>
          <w:rFonts w:asciiTheme="minorHAnsi" w:hAnsiTheme="minorHAnsi" w:cstheme="minorBidi"/>
          <w:sz w:val="24"/>
          <w:szCs w:val="24"/>
        </w:rPr>
        <w:t>hey registered concern about the ability of colleges to meet the high support costs of NEET learners with a disability or complex needs (5.5.1)</w:t>
      </w:r>
      <w:r w:rsidR="00417F96" w:rsidRPr="001A2AE8">
        <w:rPr>
          <w:rFonts w:asciiTheme="minorHAnsi" w:hAnsiTheme="minorHAnsi" w:cstheme="minorBidi"/>
          <w:sz w:val="24"/>
          <w:szCs w:val="24"/>
        </w:rPr>
        <w:t>.</w:t>
      </w:r>
      <w:r w:rsidR="00F229FF" w:rsidRPr="001A2AE8">
        <w:rPr>
          <w:rStyle w:val="FootnoteReference"/>
          <w:rFonts w:asciiTheme="minorHAnsi" w:hAnsiTheme="minorHAnsi" w:cstheme="minorBidi"/>
          <w:sz w:val="24"/>
          <w:szCs w:val="24"/>
        </w:rPr>
        <w:footnoteReference w:id="81"/>
      </w:r>
      <w:r w:rsidR="00417F96" w:rsidRPr="001A2AE8">
        <w:rPr>
          <w:rFonts w:asciiTheme="minorHAnsi" w:hAnsiTheme="minorHAnsi" w:cstheme="minorBidi"/>
          <w:sz w:val="24"/>
          <w:szCs w:val="24"/>
        </w:rPr>
        <w:t xml:space="preserve"> </w:t>
      </w:r>
      <w:r w:rsidR="00DC186E" w:rsidRPr="001A2AE8">
        <w:rPr>
          <w:rFonts w:asciiTheme="minorHAnsi" w:hAnsiTheme="minorHAnsi" w:cstheme="minorBidi"/>
          <w:sz w:val="24"/>
          <w:szCs w:val="24"/>
        </w:rPr>
        <w:t xml:space="preserve">This </w:t>
      </w:r>
      <w:r w:rsidRPr="001A2AE8">
        <w:rPr>
          <w:rFonts w:asciiTheme="minorHAnsi" w:hAnsiTheme="minorHAnsi" w:cstheme="minorBidi"/>
          <w:sz w:val="24"/>
          <w:szCs w:val="24"/>
        </w:rPr>
        <w:t>indicates</w:t>
      </w:r>
      <w:r w:rsidR="00DC186E" w:rsidRPr="001A2AE8">
        <w:rPr>
          <w:rFonts w:asciiTheme="minorHAnsi" w:hAnsiTheme="minorHAnsi" w:cstheme="minorBidi"/>
          <w:sz w:val="24"/>
          <w:szCs w:val="24"/>
        </w:rPr>
        <w:t xml:space="preserve"> </w:t>
      </w:r>
      <w:r w:rsidR="00F229FF" w:rsidRPr="001A2AE8">
        <w:rPr>
          <w:rFonts w:asciiTheme="minorHAnsi" w:hAnsiTheme="minorHAnsi" w:cstheme="minorBidi"/>
          <w:sz w:val="24"/>
          <w:szCs w:val="24"/>
        </w:rPr>
        <w:t xml:space="preserve">FE recruitment trends </w:t>
      </w:r>
      <w:r w:rsidR="00F229FF" w:rsidRPr="001A2AE8">
        <w:rPr>
          <w:rFonts w:ascii="Calibri" w:hAnsi="Calibri"/>
          <w:sz w:val="24"/>
          <w:szCs w:val="24"/>
        </w:rPr>
        <w:t xml:space="preserve">for 16-18 NEET with a disability </w:t>
      </w:r>
      <w:r w:rsidRPr="001A2AE8">
        <w:rPr>
          <w:rFonts w:asciiTheme="minorHAnsi" w:hAnsiTheme="minorHAnsi" w:cstheme="minorBidi"/>
          <w:sz w:val="24"/>
          <w:szCs w:val="24"/>
        </w:rPr>
        <w:t>a</w:t>
      </w:r>
      <w:r w:rsidR="00F229FF" w:rsidRPr="001A2AE8">
        <w:rPr>
          <w:rFonts w:asciiTheme="minorHAnsi" w:hAnsiTheme="minorHAnsi" w:cstheme="minorBidi"/>
          <w:sz w:val="24"/>
          <w:szCs w:val="24"/>
        </w:rPr>
        <w:t xml:space="preserve">s a </w:t>
      </w:r>
      <w:r w:rsidR="00F229FF" w:rsidRPr="001A2AE8">
        <w:rPr>
          <w:rFonts w:ascii="Calibri" w:hAnsi="Calibri"/>
          <w:sz w:val="24"/>
          <w:szCs w:val="24"/>
        </w:rPr>
        <w:t>significant area for further research.</w:t>
      </w:r>
    </w:p>
    <w:p w14:paraId="67689118" w14:textId="77777777" w:rsidR="00F229FF" w:rsidRPr="00C772EB" w:rsidRDefault="00F229FF" w:rsidP="00297646">
      <w:pPr>
        <w:shd w:val="clear" w:color="auto" w:fill="FFFFFF"/>
        <w:spacing w:after="0" w:line="360" w:lineRule="auto"/>
        <w:jc w:val="both"/>
        <w:rPr>
          <w:rFonts w:ascii="Calibri" w:hAnsi="Calibri"/>
          <w:sz w:val="24"/>
          <w:szCs w:val="24"/>
        </w:rPr>
      </w:pPr>
    </w:p>
    <w:p w14:paraId="319334C4" w14:textId="77777777" w:rsidR="00F229FF" w:rsidRDefault="00F229FF" w:rsidP="00297646">
      <w:pPr>
        <w:shd w:val="clear" w:color="auto" w:fill="FFFFFF"/>
        <w:spacing w:after="0" w:line="360" w:lineRule="auto"/>
        <w:jc w:val="both"/>
        <w:rPr>
          <w:rFonts w:ascii="Calibri" w:hAnsi="Calibri"/>
          <w:b/>
          <w:i/>
          <w:sz w:val="24"/>
          <w:szCs w:val="24"/>
        </w:rPr>
      </w:pPr>
      <w:r>
        <w:rPr>
          <w:rFonts w:ascii="Calibri" w:hAnsi="Calibri"/>
          <w:b/>
          <w:sz w:val="24"/>
          <w:szCs w:val="24"/>
        </w:rPr>
        <w:t xml:space="preserve">4.4.4 </w:t>
      </w:r>
      <w:r>
        <w:rPr>
          <w:rFonts w:ascii="Calibri" w:hAnsi="Calibri"/>
          <w:b/>
          <w:i/>
          <w:sz w:val="24"/>
          <w:szCs w:val="24"/>
        </w:rPr>
        <w:t>Learner segmentation</w:t>
      </w:r>
    </w:p>
    <w:p w14:paraId="775BFE05" w14:textId="77777777" w:rsidR="00F229FF" w:rsidRDefault="00F229FF" w:rsidP="00297646">
      <w:pPr>
        <w:shd w:val="clear" w:color="auto" w:fill="FFFFFF"/>
        <w:spacing w:after="0" w:line="360" w:lineRule="auto"/>
        <w:jc w:val="both"/>
        <w:rPr>
          <w:rFonts w:ascii="Calibri" w:hAnsi="Calibri"/>
          <w:sz w:val="24"/>
          <w:szCs w:val="24"/>
        </w:rPr>
      </w:pPr>
      <w:r w:rsidRPr="0020164D">
        <w:rPr>
          <w:rFonts w:ascii="Calibri" w:hAnsi="Calibri"/>
          <w:sz w:val="24"/>
          <w:szCs w:val="24"/>
        </w:rPr>
        <w:t>The gender balan</w:t>
      </w:r>
      <w:r>
        <w:rPr>
          <w:rFonts w:ascii="Calibri" w:hAnsi="Calibri"/>
          <w:sz w:val="24"/>
          <w:szCs w:val="24"/>
        </w:rPr>
        <w:t xml:space="preserve">ce of the 13 learners in the focus </w:t>
      </w:r>
      <w:r w:rsidRPr="00101EA9">
        <w:rPr>
          <w:rFonts w:ascii="Calibri" w:hAnsi="Calibri"/>
          <w:sz w:val="24"/>
          <w:szCs w:val="24"/>
        </w:rPr>
        <w:t>groups is</w:t>
      </w:r>
      <w:r>
        <w:rPr>
          <w:rFonts w:ascii="Calibri" w:hAnsi="Calibri"/>
          <w:sz w:val="24"/>
          <w:szCs w:val="24"/>
        </w:rPr>
        <w:t xml:space="preserve"> five f</w:t>
      </w:r>
      <w:r w:rsidRPr="0020164D">
        <w:rPr>
          <w:rFonts w:ascii="Calibri" w:hAnsi="Calibri"/>
          <w:sz w:val="24"/>
          <w:szCs w:val="24"/>
        </w:rPr>
        <w:t>emales a</w:t>
      </w:r>
      <w:r>
        <w:rPr>
          <w:rFonts w:ascii="Calibri" w:hAnsi="Calibri"/>
          <w:sz w:val="24"/>
          <w:szCs w:val="24"/>
        </w:rPr>
        <w:t xml:space="preserve">nd eight males. Focus group </w:t>
      </w:r>
      <w:r w:rsidRPr="00101EA9">
        <w:rPr>
          <w:rFonts w:ascii="Calibri" w:hAnsi="Calibri"/>
          <w:sz w:val="24"/>
          <w:szCs w:val="24"/>
        </w:rPr>
        <w:t xml:space="preserve">M is mixed </w:t>
      </w:r>
      <w:r>
        <w:rPr>
          <w:rFonts w:ascii="Calibri" w:hAnsi="Calibri"/>
          <w:sz w:val="24"/>
          <w:szCs w:val="24"/>
        </w:rPr>
        <w:t>g</w:t>
      </w:r>
      <w:r w:rsidRPr="0020164D">
        <w:rPr>
          <w:rFonts w:ascii="Calibri" w:hAnsi="Calibri"/>
          <w:sz w:val="24"/>
          <w:szCs w:val="24"/>
        </w:rPr>
        <w:t>ender</w:t>
      </w:r>
      <w:r>
        <w:rPr>
          <w:rFonts w:ascii="Calibri" w:hAnsi="Calibri"/>
          <w:sz w:val="24"/>
          <w:szCs w:val="24"/>
        </w:rPr>
        <w:t xml:space="preserve">, </w:t>
      </w:r>
      <w:r w:rsidRPr="0020164D">
        <w:rPr>
          <w:rFonts w:ascii="Calibri" w:hAnsi="Calibri"/>
          <w:sz w:val="24"/>
          <w:szCs w:val="24"/>
        </w:rPr>
        <w:t xml:space="preserve">whilst focus group N </w:t>
      </w:r>
      <w:r w:rsidRPr="00101EA9">
        <w:rPr>
          <w:rFonts w:ascii="Calibri" w:hAnsi="Calibri"/>
          <w:sz w:val="24"/>
          <w:szCs w:val="24"/>
        </w:rPr>
        <w:t>is</w:t>
      </w:r>
      <w:r w:rsidRPr="0020164D">
        <w:rPr>
          <w:rFonts w:ascii="Calibri" w:hAnsi="Calibri"/>
          <w:sz w:val="24"/>
          <w:szCs w:val="24"/>
        </w:rPr>
        <w:t xml:space="preserve"> all female</w:t>
      </w:r>
      <w:r>
        <w:rPr>
          <w:rFonts w:ascii="Calibri" w:hAnsi="Calibri"/>
          <w:sz w:val="24"/>
          <w:szCs w:val="24"/>
        </w:rPr>
        <w:t>, and group O is all male. There is one (White)</w:t>
      </w:r>
      <w:r w:rsidRPr="0020164D">
        <w:rPr>
          <w:rFonts w:ascii="Calibri" w:hAnsi="Calibri"/>
          <w:sz w:val="24"/>
          <w:szCs w:val="24"/>
        </w:rPr>
        <w:t xml:space="preserve"> learner with self-declared disability</w:t>
      </w:r>
      <w:r>
        <w:rPr>
          <w:rFonts w:ascii="Calibri" w:hAnsi="Calibri"/>
          <w:b/>
          <w:sz w:val="24"/>
          <w:szCs w:val="24"/>
        </w:rPr>
        <w:t xml:space="preserve"> </w:t>
      </w:r>
      <w:r>
        <w:rPr>
          <w:rFonts w:ascii="Calibri" w:hAnsi="Calibri"/>
          <w:sz w:val="24"/>
          <w:szCs w:val="24"/>
        </w:rPr>
        <w:t>(</w:t>
      </w:r>
      <w:r w:rsidRPr="00617139">
        <w:rPr>
          <w:rFonts w:ascii="Calibri" w:hAnsi="Calibri"/>
          <w:sz w:val="24"/>
          <w:szCs w:val="24"/>
        </w:rPr>
        <w:t>Appendix 24)</w:t>
      </w:r>
      <w:r>
        <w:rPr>
          <w:rFonts w:ascii="Calibri" w:hAnsi="Calibri"/>
          <w:sz w:val="24"/>
          <w:szCs w:val="24"/>
        </w:rPr>
        <w:t>,</w:t>
      </w:r>
      <w:r w:rsidRPr="00617139">
        <w:rPr>
          <w:rFonts w:ascii="Calibri" w:hAnsi="Calibri"/>
          <w:sz w:val="24"/>
          <w:szCs w:val="24"/>
        </w:rPr>
        <w:t xml:space="preserve"> </w:t>
      </w:r>
      <w:r>
        <w:rPr>
          <w:rFonts w:ascii="Calibri" w:hAnsi="Calibri"/>
          <w:sz w:val="24"/>
          <w:szCs w:val="24"/>
        </w:rPr>
        <w:t>and the ethnic profile i</w:t>
      </w:r>
      <w:r w:rsidRPr="0020164D">
        <w:rPr>
          <w:rFonts w:ascii="Calibri" w:hAnsi="Calibri"/>
          <w:sz w:val="24"/>
          <w:szCs w:val="24"/>
        </w:rPr>
        <w:t>s commensurate with the survey data results</w:t>
      </w:r>
      <w:r>
        <w:rPr>
          <w:rFonts w:ascii="Calibri" w:hAnsi="Calibri"/>
          <w:sz w:val="24"/>
          <w:szCs w:val="24"/>
        </w:rPr>
        <w:t xml:space="preserve">. This highlights </w:t>
      </w:r>
      <w:r w:rsidRPr="0020164D">
        <w:rPr>
          <w:rFonts w:ascii="Calibri" w:hAnsi="Calibri"/>
          <w:sz w:val="24"/>
          <w:szCs w:val="24"/>
        </w:rPr>
        <w:t xml:space="preserve">a predominance of White and </w:t>
      </w:r>
      <w:r>
        <w:rPr>
          <w:rFonts w:ascii="Calibri" w:hAnsi="Calibri"/>
          <w:sz w:val="24"/>
          <w:szCs w:val="24"/>
        </w:rPr>
        <w:t>Male segments and under-</w:t>
      </w:r>
      <w:r w:rsidRPr="009C3E72">
        <w:rPr>
          <w:rFonts w:ascii="Calibri" w:hAnsi="Calibri"/>
          <w:sz w:val="24"/>
          <w:szCs w:val="24"/>
        </w:rPr>
        <w:t xml:space="preserve">representation of </w:t>
      </w:r>
      <w:r>
        <w:rPr>
          <w:rFonts w:ascii="Calibri" w:hAnsi="Calibri"/>
          <w:sz w:val="24"/>
          <w:szCs w:val="24"/>
        </w:rPr>
        <w:t>‘</w:t>
      </w:r>
      <w:r w:rsidRPr="009C3E72">
        <w:rPr>
          <w:rFonts w:ascii="Calibri" w:hAnsi="Calibri"/>
          <w:sz w:val="24"/>
          <w:szCs w:val="24"/>
        </w:rPr>
        <w:t>other</w:t>
      </w:r>
      <w:r>
        <w:rPr>
          <w:rFonts w:ascii="Calibri" w:hAnsi="Calibri"/>
          <w:sz w:val="24"/>
          <w:szCs w:val="24"/>
        </w:rPr>
        <w:t>’</w:t>
      </w:r>
      <w:r w:rsidRPr="009C3E72">
        <w:rPr>
          <w:rFonts w:ascii="Calibri" w:hAnsi="Calibri"/>
          <w:sz w:val="24"/>
          <w:szCs w:val="24"/>
        </w:rPr>
        <w:t xml:space="preserve"> ethnic classifications. Whilst the small sample size for the focus groups affects significance, three females progressed </w:t>
      </w:r>
      <w:r>
        <w:rPr>
          <w:rFonts w:ascii="Calibri" w:hAnsi="Calibri"/>
          <w:sz w:val="24"/>
          <w:szCs w:val="24"/>
        </w:rPr>
        <w:t xml:space="preserve">from 16-18 NEET provision </w:t>
      </w:r>
      <w:r w:rsidRPr="009C3E72">
        <w:rPr>
          <w:rFonts w:ascii="Calibri" w:hAnsi="Calibri"/>
          <w:sz w:val="24"/>
          <w:szCs w:val="24"/>
        </w:rPr>
        <w:t>to ‘traditional’ female vocational areas</w:t>
      </w:r>
      <w:r>
        <w:rPr>
          <w:rFonts w:ascii="Calibri" w:hAnsi="Calibri"/>
          <w:sz w:val="24"/>
          <w:szCs w:val="24"/>
        </w:rPr>
        <w:t>,</w:t>
      </w:r>
      <w:r w:rsidRPr="009C3E72">
        <w:rPr>
          <w:rFonts w:ascii="Calibri" w:hAnsi="Calibri"/>
          <w:sz w:val="24"/>
          <w:szCs w:val="24"/>
        </w:rPr>
        <w:t xml:space="preserve"> and two females progressed to less </w:t>
      </w:r>
      <w:r w:rsidRPr="001A2AE8">
        <w:rPr>
          <w:rFonts w:ascii="Calibri" w:hAnsi="Calibri"/>
          <w:sz w:val="24"/>
          <w:szCs w:val="24"/>
        </w:rPr>
        <w:t>stereotypical vocational</w:t>
      </w:r>
      <w:r>
        <w:rPr>
          <w:rFonts w:ascii="Calibri" w:hAnsi="Calibri"/>
          <w:sz w:val="24"/>
          <w:szCs w:val="24"/>
        </w:rPr>
        <w:t xml:space="preserve"> </w:t>
      </w:r>
      <w:r>
        <w:rPr>
          <w:rFonts w:ascii="Calibri" w:hAnsi="Calibri"/>
          <w:sz w:val="24"/>
          <w:szCs w:val="24"/>
        </w:rPr>
        <w:lastRenderedPageBreak/>
        <w:t xml:space="preserve">areas. </w:t>
      </w:r>
      <w:r w:rsidRPr="009C3E72">
        <w:rPr>
          <w:rFonts w:ascii="Calibri" w:hAnsi="Calibri"/>
          <w:sz w:val="24"/>
          <w:szCs w:val="24"/>
        </w:rPr>
        <w:t>In comparison, of the eight male participants three progressed to ‘traditional’ male vocational areas</w:t>
      </w:r>
      <w:r>
        <w:rPr>
          <w:rFonts w:ascii="Calibri" w:hAnsi="Calibri"/>
          <w:sz w:val="24"/>
          <w:szCs w:val="24"/>
        </w:rPr>
        <w:t>,</w:t>
      </w:r>
      <w:r w:rsidRPr="009C3E72">
        <w:rPr>
          <w:rFonts w:ascii="Calibri" w:hAnsi="Calibri"/>
          <w:sz w:val="24"/>
          <w:szCs w:val="24"/>
        </w:rPr>
        <w:t xml:space="preserve"> and five progressed to less</w:t>
      </w:r>
      <w:r>
        <w:rPr>
          <w:rFonts w:ascii="Calibri" w:hAnsi="Calibri"/>
          <w:sz w:val="24"/>
          <w:szCs w:val="24"/>
        </w:rPr>
        <w:t xml:space="preserve"> stereotypic vocational areas</w:t>
      </w:r>
      <w:r w:rsidR="00417F96">
        <w:rPr>
          <w:rFonts w:ascii="Calibri" w:hAnsi="Calibri"/>
          <w:sz w:val="24"/>
          <w:szCs w:val="24"/>
        </w:rPr>
        <w:t xml:space="preserve"> </w:t>
      </w:r>
      <w:r w:rsidR="00417F96" w:rsidRPr="009B4C07">
        <w:rPr>
          <w:rFonts w:ascii="Calibri" w:hAnsi="Calibri"/>
          <w:sz w:val="24"/>
          <w:szCs w:val="24"/>
        </w:rPr>
        <w:t>(</w:t>
      </w:r>
      <w:r w:rsidR="004071F5" w:rsidRPr="009B4C07">
        <w:rPr>
          <w:rFonts w:ascii="Calibri" w:hAnsi="Calibri"/>
          <w:sz w:val="24"/>
          <w:szCs w:val="24"/>
        </w:rPr>
        <w:t>Appendix 24</w:t>
      </w:r>
      <w:r w:rsidR="00417F96" w:rsidRPr="009B4C07">
        <w:rPr>
          <w:rFonts w:ascii="Calibri" w:hAnsi="Calibri"/>
          <w:sz w:val="24"/>
          <w:szCs w:val="24"/>
        </w:rPr>
        <w:t>).</w:t>
      </w:r>
      <w:r w:rsidRPr="009B4C07">
        <w:rPr>
          <w:rFonts w:ascii="Calibri" w:hAnsi="Calibri"/>
          <w:sz w:val="24"/>
          <w:szCs w:val="24"/>
        </w:rPr>
        <w:t xml:space="preserve"> </w:t>
      </w:r>
      <w:r>
        <w:rPr>
          <w:rFonts w:ascii="Calibri" w:hAnsi="Calibri"/>
          <w:sz w:val="24"/>
          <w:szCs w:val="24"/>
        </w:rPr>
        <w:t>No further data are</w:t>
      </w:r>
      <w:r w:rsidRPr="009C3E72">
        <w:rPr>
          <w:rFonts w:ascii="Calibri" w:hAnsi="Calibri"/>
          <w:sz w:val="24"/>
          <w:szCs w:val="24"/>
        </w:rPr>
        <w:t xml:space="preserve"> yielded from the interviews to extend understanding of how</w:t>
      </w:r>
      <w:r w:rsidRPr="009C3E72">
        <w:rPr>
          <w:rFonts w:ascii="Calibri" w:hAnsi="Calibri"/>
          <w:bCs/>
          <w:sz w:val="24"/>
          <w:szCs w:val="24"/>
        </w:rPr>
        <w:t xml:space="preserve"> segmentation factors </w:t>
      </w:r>
      <w:r>
        <w:rPr>
          <w:rFonts w:ascii="Calibri" w:hAnsi="Calibri"/>
          <w:bCs/>
          <w:sz w:val="24"/>
          <w:szCs w:val="24"/>
        </w:rPr>
        <w:t xml:space="preserve">may </w:t>
      </w:r>
      <w:r w:rsidRPr="009C3E72">
        <w:rPr>
          <w:rFonts w:ascii="Calibri" w:hAnsi="Calibri"/>
          <w:bCs/>
          <w:sz w:val="24"/>
          <w:szCs w:val="24"/>
        </w:rPr>
        <w:t xml:space="preserve">affect 16-18 NEET </w:t>
      </w:r>
      <w:r>
        <w:rPr>
          <w:rFonts w:ascii="Calibri" w:hAnsi="Calibri"/>
          <w:bCs/>
          <w:sz w:val="24"/>
          <w:szCs w:val="24"/>
        </w:rPr>
        <w:t xml:space="preserve">engagement. </w:t>
      </w:r>
      <w:r w:rsidRPr="00C6600B">
        <w:rPr>
          <w:rFonts w:ascii="Calibri" w:hAnsi="Calibri"/>
          <w:sz w:val="24"/>
          <w:szCs w:val="24"/>
        </w:rPr>
        <w:t xml:space="preserve">There </w:t>
      </w:r>
      <w:r w:rsidR="00C55AD8">
        <w:rPr>
          <w:rFonts w:ascii="Calibri" w:hAnsi="Calibri"/>
          <w:sz w:val="24"/>
          <w:szCs w:val="24"/>
        </w:rPr>
        <w:t>are</w:t>
      </w:r>
      <w:r>
        <w:rPr>
          <w:rFonts w:ascii="Calibri" w:hAnsi="Calibri"/>
          <w:sz w:val="24"/>
          <w:szCs w:val="24"/>
        </w:rPr>
        <w:t xml:space="preserve"> no national </w:t>
      </w:r>
      <w:r w:rsidRPr="00C6600B">
        <w:rPr>
          <w:rFonts w:ascii="Calibri" w:hAnsi="Calibri"/>
          <w:sz w:val="24"/>
          <w:szCs w:val="24"/>
        </w:rPr>
        <w:t xml:space="preserve">FE </w:t>
      </w:r>
      <w:r>
        <w:rPr>
          <w:rFonts w:ascii="Calibri" w:hAnsi="Calibri"/>
          <w:sz w:val="24"/>
          <w:szCs w:val="24"/>
        </w:rPr>
        <w:t>sector provider 16-18 NEET data-</w:t>
      </w:r>
      <w:r w:rsidRPr="00C6600B">
        <w:rPr>
          <w:rFonts w:ascii="Calibri" w:hAnsi="Calibri"/>
          <w:sz w:val="24"/>
          <w:szCs w:val="24"/>
        </w:rPr>
        <w:t>sets to</w:t>
      </w:r>
      <w:r>
        <w:rPr>
          <w:rFonts w:ascii="Calibri" w:hAnsi="Calibri"/>
          <w:sz w:val="24"/>
          <w:szCs w:val="24"/>
        </w:rPr>
        <w:t xml:space="preserve"> benchmark trends. N</w:t>
      </w:r>
      <w:r w:rsidRPr="0020164D">
        <w:rPr>
          <w:rFonts w:ascii="Calibri" w:hAnsi="Calibri"/>
          <w:sz w:val="24"/>
          <w:szCs w:val="24"/>
        </w:rPr>
        <w:t xml:space="preserve">o benchmarking data </w:t>
      </w:r>
      <w:r>
        <w:rPr>
          <w:rFonts w:ascii="Calibri" w:hAnsi="Calibri"/>
          <w:sz w:val="24"/>
          <w:szCs w:val="24"/>
        </w:rPr>
        <w:t xml:space="preserve">are </w:t>
      </w:r>
      <w:r w:rsidRPr="0020164D">
        <w:rPr>
          <w:rFonts w:ascii="Calibri" w:hAnsi="Calibri"/>
          <w:sz w:val="24"/>
          <w:szCs w:val="24"/>
        </w:rPr>
        <w:t>available for the take-up of FE 16-18 NEET provision type or b</w:t>
      </w:r>
      <w:r>
        <w:rPr>
          <w:rFonts w:ascii="Calibri" w:hAnsi="Calibri"/>
          <w:sz w:val="24"/>
          <w:szCs w:val="24"/>
        </w:rPr>
        <w:t>y vocational area (traditional male/f</w:t>
      </w:r>
      <w:r w:rsidRPr="0020164D">
        <w:rPr>
          <w:rFonts w:ascii="Calibri" w:hAnsi="Calibri"/>
          <w:sz w:val="24"/>
          <w:szCs w:val="24"/>
        </w:rPr>
        <w:t xml:space="preserve">emale) to support </w:t>
      </w:r>
      <w:r>
        <w:rPr>
          <w:rFonts w:ascii="Calibri" w:hAnsi="Calibri"/>
          <w:sz w:val="24"/>
          <w:szCs w:val="24"/>
        </w:rPr>
        <w:t xml:space="preserve">further </w:t>
      </w:r>
      <w:r w:rsidRPr="0020164D">
        <w:rPr>
          <w:rFonts w:ascii="Calibri" w:hAnsi="Calibri"/>
          <w:sz w:val="24"/>
          <w:szCs w:val="24"/>
        </w:rPr>
        <w:t>comparative analysis</w:t>
      </w:r>
      <w:r>
        <w:rPr>
          <w:rFonts w:ascii="Calibri" w:hAnsi="Calibri"/>
          <w:sz w:val="24"/>
          <w:szCs w:val="24"/>
        </w:rPr>
        <w:t>.</w:t>
      </w:r>
      <w:r w:rsidRPr="0020164D">
        <w:rPr>
          <w:rFonts w:ascii="Calibri" w:hAnsi="Calibri"/>
          <w:sz w:val="24"/>
          <w:szCs w:val="24"/>
        </w:rPr>
        <w:t xml:space="preserve"> </w:t>
      </w:r>
      <w:r>
        <w:rPr>
          <w:rFonts w:ascii="Calibri" w:hAnsi="Calibri"/>
          <w:bCs/>
          <w:sz w:val="24"/>
          <w:szCs w:val="24"/>
        </w:rPr>
        <w:t xml:space="preserve">This confirms a dearth of FE 16-18 NEET data-sets </w:t>
      </w:r>
      <w:r w:rsidRPr="0020164D">
        <w:rPr>
          <w:rFonts w:ascii="Calibri" w:hAnsi="Calibri"/>
          <w:bCs/>
          <w:sz w:val="24"/>
          <w:szCs w:val="24"/>
        </w:rPr>
        <w:t>evidenced in the literature and</w:t>
      </w:r>
      <w:r>
        <w:rPr>
          <w:rFonts w:ascii="Calibri" w:hAnsi="Calibri"/>
          <w:bCs/>
          <w:sz w:val="24"/>
          <w:szCs w:val="24"/>
        </w:rPr>
        <w:t xml:space="preserve"> the public domain since </w:t>
      </w:r>
      <w:r w:rsidRPr="0020164D">
        <w:rPr>
          <w:rFonts w:ascii="Calibri" w:hAnsi="Calibri"/>
          <w:bCs/>
          <w:sz w:val="24"/>
          <w:szCs w:val="24"/>
        </w:rPr>
        <w:t xml:space="preserve">the Youth Cohort Study </w:t>
      </w:r>
      <w:r>
        <w:rPr>
          <w:rFonts w:ascii="Calibri" w:hAnsi="Calibri"/>
          <w:bCs/>
          <w:sz w:val="24"/>
          <w:szCs w:val="24"/>
        </w:rPr>
        <w:t>reported (DfE, 2011a).</w:t>
      </w:r>
      <w:r w:rsidRPr="0020164D">
        <w:rPr>
          <w:rFonts w:ascii="Calibri" w:hAnsi="Calibri"/>
          <w:bCs/>
          <w:sz w:val="24"/>
          <w:szCs w:val="24"/>
          <w:vertAlign w:val="superscript"/>
        </w:rPr>
        <w:footnoteReference w:id="82"/>
      </w:r>
      <w:r w:rsidRPr="0020164D">
        <w:rPr>
          <w:rFonts w:ascii="Calibri" w:hAnsi="Calibri"/>
          <w:bCs/>
          <w:sz w:val="24"/>
          <w:szCs w:val="24"/>
        </w:rPr>
        <w:t xml:space="preserve"> </w:t>
      </w:r>
      <w:r>
        <w:rPr>
          <w:rFonts w:ascii="Calibri" w:hAnsi="Calibri"/>
          <w:sz w:val="24"/>
          <w:szCs w:val="24"/>
        </w:rPr>
        <w:t xml:space="preserve">These </w:t>
      </w:r>
      <w:r w:rsidRPr="00C6600B">
        <w:rPr>
          <w:rFonts w:ascii="Calibri" w:hAnsi="Calibri"/>
          <w:sz w:val="24"/>
          <w:szCs w:val="24"/>
        </w:rPr>
        <w:t>gap</w:t>
      </w:r>
      <w:r>
        <w:rPr>
          <w:rFonts w:ascii="Calibri" w:hAnsi="Calibri"/>
          <w:sz w:val="24"/>
          <w:szCs w:val="24"/>
        </w:rPr>
        <w:t>s</w:t>
      </w:r>
      <w:r w:rsidRPr="00C6600B">
        <w:rPr>
          <w:rFonts w:ascii="Calibri" w:hAnsi="Calibri"/>
          <w:sz w:val="24"/>
          <w:szCs w:val="24"/>
        </w:rPr>
        <w:t xml:space="preserve"> </w:t>
      </w:r>
      <w:r>
        <w:rPr>
          <w:rFonts w:ascii="Calibri" w:hAnsi="Calibri"/>
          <w:sz w:val="24"/>
          <w:szCs w:val="24"/>
        </w:rPr>
        <w:t>in knowledge identify</w:t>
      </w:r>
      <w:r w:rsidRPr="00C6600B">
        <w:rPr>
          <w:rFonts w:ascii="Calibri" w:hAnsi="Calibri"/>
          <w:sz w:val="24"/>
          <w:szCs w:val="24"/>
        </w:rPr>
        <w:t xml:space="preserve"> the need for furthe</w:t>
      </w:r>
      <w:r>
        <w:rPr>
          <w:rFonts w:ascii="Calibri" w:hAnsi="Calibri"/>
          <w:sz w:val="24"/>
          <w:szCs w:val="24"/>
        </w:rPr>
        <w:t>r research</w:t>
      </w:r>
      <w:r w:rsidRPr="00C6600B">
        <w:rPr>
          <w:rFonts w:ascii="Calibri" w:hAnsi="Calibri"/>
          <w:sz w:val="24"/>
          <w:szCs w:val="24"/>
        </w:rPr>
        <w:t xml:space="preserve"> about how segmentation factors may influence 16-18 NEET participation</w:t>
      </w:r>
      <w:r>
        <w:rPr>
          <w:rFonts w:ascii="Calibri" w:hAnsi="Calibri"/>
          <w:sz w:val="24"/>
          <w:szCs w:val="24"/>
        </w:rPr>
        <w:t xml:space="preserve">. The findings and limitations in this area </w:t>
      </w:r>
      <w:r w:rsidRPr="00C6600B">
        <w:rPr>
          <w:rFonts w:ascii="Calibri" w:hAnsi="Calibri"/>
          <w:sz w:val="24"/>
          <w:szCs w:val="24"/>
        </w:rPr>
        <w:t>underpinned r</w:t>
      </w:r>
      <w:r>
        <w:rPr>
          <w:rFonts w:ascii="Calibri" w:hAnsi="Calibri"/>
          <w:sz w:val="24"/>
          <w:szCs w:val="24"/>
        </w:rPr>
        <w:t>ecommendations made in Chapter Six.</w:t>
      </w:r>
    </w:p>
    <w:p w14:paraId="1F2CF636" w14:textId="77777777" w:rsidR="00F229FF" w:rsidRDefault="00F229FF" w:rsidP="00297646">
      <w:pPr>
        <w:shd w:val="clear" w:color="auto" w:fill="FFFFFF"/>
        <w:spacing w:after="0" w:line="360" w:lineRule="auto"/>
        <w:jc w:val="both"/>
        <w:rPr>
          <w:rFonts w:ascii="Calibri" w:hAnsi="Calibri"/>
          <w:sz w:val="24"/>
          <w:szCs w:val="24"/>
        </w:rPr>
      </w:pPr>
    </w:p>
    <w:p w14:paraId="1AEE3AC7" w14:textId="77777777" w:rsidR="00F229FF" w:rsidRDefault="00F229FF" w:rsidP="00297646">
      <w:pPr>
        <w:shd w:val="clear" w:color="auto" w:fill="FFFFFF"/>
        <w:spacing w:after="0" w:line="360" w:lineRule="auto"/>
        <w:jc w:val="both"/>
        <w:rPr>
          <w:rFonts w:ascii="Calibri" w:hAnsi="Calibri"/>
          <w:sz w:val="24"/>
          <w:szCs w:val="24"/>
        </w:rPr>
      </w:pPr>
    </w:p>
    <w:p w14:paraId="4051B0DF" w14:textId="77777777" w:rsidR="00F229FF" w:rsidRPr="00ED3E12" w:rsidRDefault="00F229FF" w:rsidP="00F229FF">
      <w:pPr>
        <w:shd w:val="clear" w:color="auto" w:fill="FFFFFF"/>
        <w:spacing w:line="360" w:lineRule="auto"/>
        <w:jc w:val="both"/>
        <w:rPr>
          <w:rFonts w:ascii="Calibri" w:hAnsi="Calibri"/>
          <w:b/>
          <w:sz w:val="28"/>
          <w:szCs w:val="28"/>
        </w:rPr>
      </w:pPr>
      <w:r w:rsidRPr="001A2AE8">
        <w:rPr>
          <w:rFonts w:ascii="Calibri" w:hAnsi="Calibri"/>
          <w:b/>
          <w:sz w:val="28"/>
          <w:szCs w:val="28"/>
        </w:rPr>
        <w:t>4.5</w:t>
      </w:r>
      <w:r w:rsidRPr="001A2AE8">
        <w:rPr>
          <w:rFonts w:ascii="Calibri" w:hAnsi="Calibri"/>
          <w:b/>
          <w:i/>
          <w:sz w:val="28"/>
          <w:szCs w:val="28"/>
        </w:rPr>
        <w:t xml:space="preserve"> 16-18 NEET </w:t>
      </w:r>
      <w:r w:rsidR="00B94521" w:rsidRPr="001A2AE8">
        <w:rPr>
          <w:rFonts w:ascii="Calibri" w:hAnsi="Calibri"/>
          <w:b/>
          <w:i/>
          <w:sz w:val="28"/>
          <w:szCs w:val="28"/>
        </w:rPr>
        <w:t>p</w:t>
      </w:r>
      <w:r w:rsidRPr="001A2AE8">
        <w:rPr>
          <w:rFonts w:ascii="Calibri" w:hAnsi="Calibri"/>
          <w:b/>
          <w:i/>
          <w:sz w:val="28"/>
          <w:szCs w:val="28"/>
        </w:rPr>
        <w:t xml:space="preserve">rovision </w:t>
      </w:r>
      <w:r w:rsidR="00B94521" w:rsidRPr="001A2AE8">
        <w:rPr>
          <w:rFonts w:ascii="Calibri" w:hAnsi="Calibri"/>
          <w:b/>
          <w:i/>
          <w:sz w:val="28"/>
          <w:szCs w:val="28"/>
        </w:rPr>
        <w:t>d</w:t>
      </w:r>
      <w:r w:rsidRPr="001A2AE8">
        <w:rPr>
          <w:rFonts w:ascii="Calibri" w:hAnsi="Calibri"/>
          <w:b/>
          <w:i/>
          <w:sz w:val="28"/>
          <w:szCs w:val="28"/>
        </w:rPr>
        <w:t>elivered</w:t>
      </w:r>
    </w:p>
    <w:p w14:paraId="18FB26EB" w14:textId="77777777" w:rsidR="00F229FF" w:rsidRPr="00C9008B" w:rsidRDefault="00F229FF" w:rsidP="00297646">
      <w:pPr>
        <w:shd w:val="clear" w:color="auto" w:fill="FFFFFF"/>
        <w:spacing w:after="0" w:line="360" w:lineRule="auto"/>
        <w:jc w:val="both"/>
        <w:rPr>
          <w:rFonts w:ascii="Calibri" w:hAnsi="Calibri"/>
          <w:sz w:val="24"/>
          <w:szCs w:val="24"/>
        </w:rPr>
      </w:pPr>
      <w:r>
        <w:rPr>
          <w:rFonts w:ascii="Calibri" w:hAnsi="Calibri"/>
          <w:bCs/>
          <w:sz w:val="24"/>
          <w:szCs w:val="24"/>
        </w:rPr>
        <w:t>S</w:t>
      </w:r>
      <w:r w:rsidRPr="0028470E">
        <w:rPr>
          <w:rFonts w:ascii="Calibri" w:hAnsi="Calibri"/>
          <w:bCs/>
          <w:sz w:val="24"/>
          <w:szCs w:val="24"/>
        </w:rPr>
        <w:t xml:space="preserve">urvey </w:t>
      </w:r>
      <w:r>
        <w:rPr>
          <w:rFonts w:ascii="Calibri" w:hAnsi="Calibri"/>
          <w:bCs/>
          <w:sz w:val="24"/>
          <w:szCs w:val="24"/>
        </w:rPr>
        <w:t>question 8</w:t>
      </w:r>
      <w:r w:rsidRPr="000C3F5D">
        <w:rPr>
          <w:rFonts w:ascii="Calibri" w:hAnsi="Calibri"/>
          <w:bCs/>
          <w:sz w:val="24"/>
          <w:szCs w:val="24"/>
        </w:rPr>
        <w:t xml:space="preserve"> </w:t>
      </w:r>
      <w:r>
        <w:rPr>
          <w:rFonts w:ascii="Calibri" w:hAnsi="Calibri"/>
          <w:sz w:val="24"/>
          <w:szCs w:val="24"/>
        </w:rPr>
        <w:t>provided</w:t>
      </w:r>
      <w:r w:rsidRPr="00751224">
        <w:rPr>
          <w:rFonts w:ascii="Calibri" w:hAnsi="Calibri"/>
          <w:sz w:val="24"/>
          <w:szCs w:val="24"/>
        </w:rPr>
        <w:t xml:space="preserve"> a set of 12 options from which respondents could choose one or more whic</w:t>
      </w:r>
      <w:r>
        <w:rPr>
          <w:rFonts w:ascii="Calibri" w:hAnsi="Calibri"/>
          <w:sz w:val="24"/>
          <w:szCs w:val="24"/>
        </w:rPr>
        <w:t xml:space="preserve">h they felt to be relevant. </w:t>
      </w:r>
      <w:r w:rsidRPr="00751224">
        <w:rPr>
          <w:rFonts w:ascii="Calibri" w:hAnsi="Calibri"/>
          <w:sz w:val="24"/>
          <w:szCs w:val="24"/>
        </w:rPr>
        <w:t>A</w:t>
      </w:r>
      <w:r>
        <w:rPr>
          <w:rFonts w:ascii="Calibri" w:hAnsi="Calibri"/>
          <w:sz w:val="24"/>
          <w:szCs w:val="24"/>
        </w:rPr>
        <w:t xml:space="preserve">ll the </w:t>
      </w:r>
      <w:r w:rsidRPr="001A2AE8">
        <w:rPr>
          <w:rFonts w:ascii="Calibri" w:hAnsi="Calibri"/>
          <w:sz w:val="24"/>
          <w:szCs w:val="24"/>
        </w:rPr>
        <w:t>colleges indicate that Pre-entry and Entry/Level</w:t>
      </w:r>
      <w:r w:rsidR="00C55AD8" w:rsidRPr="001A2AE8">
        <w:rPr>
          <w:rFonts w:ascii="Calibri" w:hAnsi="Calibri"/>
          <w:sz w:val="24"/>
          <w:szCs w:val="24"/>
        </w:rPr>
        <w:t xml:space="preserve"> </w:t>
      </w:r>
      <w:r w:rsidRPr="001A2AE8">
        <w:rPr>
          <w:rFonts w:ascii="Calibri" w:hAnsi="Calibri"/>
          <w:sz w:val="24"/>
          <w:szCs w:val="24"/>
        </w:rPr>
        <w:t>1 is the major type of 16-18 NEET provision. Six (86%) of the seven colleges deliver Employability and Preparation for Work and Life Skills,</w:t>
      </w:r>
      <w:r>
        <w:rPr>
          <w:rFonts w:ascii="Calibri" w:hAnsi="Calibri"/>
          <w:sz w:val="24"/>
          <w:szCs w:val="24"/>
        </w:rPr>
        <w:t xml:space="preserve"> and four (57%) provide</w:t>
      </w:r>
      <w:r w:rsidRPr="00751224">
        <w:rPr>
          <w:rFonts w:ascii="Calibri" w:hAnsi="Calibri"/>
          <w:sz w:val="24"/>
          <w:szCs w:val="24"/>
        </w:rPr>
        <w:t xml:space="preserve"> </w:t>
      </w:r>
      <w:r>
        <w:rPr>
          <w:rFonts w:ascii="Calibri" w:hAnsi="Calibri"/>
          <w:sz w:val="24"/>
          <w:szCs w:val="24"/>
        </w:rPr>
        <w:t xml:space="preserve">Pre-Apprenticeship Programmes. </w:t>
      </w:r>
      <w:r w:rsidRPr="00751224">
        <w:rPr>
          <w:rFonts w:ascii="Calibri" w:hAnsi="Calibri"/>
          <w:sz w:val="24"/>
          <w:szCs w:val="24"/>
        </w:rPr>
        <w:t>All</w:t>
      </w:r>
      <w:r>
        <w:rPr>
          <w:rFonts w:ascii="Calibri" w:hAnsi="Calibri"/>
          <w:sz w:val="24"/>
          <w:szCs w:val="24"/>
        </w:rPr>
        <w:t xml:space="preserve"> three rural </w:t>
      </w:r>
      <w:r w:rsidRPr="001A2AE8">
        <w:rPr>
          <w:rFonts w:ascii="Calibri" w:hAnsi="Calibri"/>
          <w:sz w:val="24"/>
          <w:szCs w:val="24"/>
        </w:rPr>
        <w:t>colleges</w:t>
      </w:r>
      <w:r>
        <w:rPr>
          <w:rFonts w:ascii="Calibri" w:hAnsi="Calibri"/>
          <w:sz w:val="24"/>
          <w:szCs w:val="24"/>
        </w:rPr>
        <w:t xml:space="preserve"> offer</w:t>
      </w:r>
      <w:r w:rsidRPr="00751224">
        <w:rPr>
          <w:rFonts w:ascii="Calibri" w:hAnsi="Calibri"/>
          <w:sz w:val="24"/>
          <w:szCs w:val="24"/>
        </w:rPr>
        <w:t xml:space="preserve"> foundation programmes with work experience and a mix of vocational skills, personal and social development (</w:t>
      </w:r>
      <w:r w:rsidR="00D17F09">
        <w:rPr>
          <w:rFonts w:ascii="Calibri" w:hAnsi="Calibri"/>
          <w:sz w:val="24"/>
          <w:szCs w:val="24"/>
        </w:rPr>
        <w:t>Table 3, Appendix 21</w:t>
      </w:r>
      <w:r>
        <w:rPr>
          <w:rFonts w:ascii="Calibri" w:hAnsi="Calibri"/>
          <w:sz w:val="24"/>
          <w:szCs w:val="24"/>
        </w:rPr>
        <w:t xml:space="preserve">). </w:t>
      </w:r>
      <w:r w:rsidRPr="00751224">
        <w:rPr>
          <w:rFonts w:ascii="Calibri" w:hAnsi="Calibri"/>
          <w:sz w:val="24"/>
          <w:szCs w:val="24"/>
        </w:rPr>
        <w:t xml:space="preserve">This </w:t>
      </w:r>
      <w:r>
        <w:rPr>
          <w:rFonts w:ascii="Calibri" w:hAnsi="Calibri"/>
          <w:sz w:val="24"/>
          <w:szCs w:val="24"/>
        </w:rPr>
        <w:t>latter</w:t>
      </w:r>
      <w:r w:rsidR="0037465C">
        <w:rPr>
          <w:rFonts w:ascii="Calibri" w:hAnsi="Calibri"/>
          <w:sz w:val="24"/>
          <w:szCs w:val="24"/>
        </w:rPr>
        <w:t xml:space="preserve"> finding supports research</w:t>
      </w:r>
      <w:r>
        <w:rPr>
          <w:rFonts w:ascii="Calibri" w:hAnsi="Calibri"/>
          <w:sz w:val="24"/>
          <w:szCs w:val="24"/>
        </w:rPr>
        <w:t xml:space="preserve"> </w:t>
      </w:r>
      <w:r w:rsidR="0037465C">
        <w:rPr>
          <w:rFonts w:ascii="Calibri" w:hAnsi="Calibri"/>
          <w:sz w:val="24"/>
          <w:szCs w:val="24"/>
        </w:rPr>
        <w:t xml:space="preserve">findings </w:t>
      </w:r>
      <w:r w:rsidRPr="00751224">
        <w:rPr>
          <w:rFonts w:ascii="Calibri" w:hAnsi="Calibri"/>
          <w:sz w:val="24"/>
          <w:szCs w:val="24"/>
        </w:rPr>
        <w:t xml:space="preserve">by </w:t>
      </w:r>
      <w:r w:rsidRPr="00D17F09">
        <w:rPr>
          <w:rFonts w:ascii="Calibri" w:hAnsi="Calibri"/>
          <w:sz w:val="24"/>
          <w:szCs w:val="24"/>
        </w:rPr>
        <w:t>IES (</w:t>
      </w:r>
      <w:r w:rsidR="00D17F09" w:rsidRPr="00D17F09">
        <w:rPr>
          <w:rFonts w:ascii="Calibri" w:hAnsi="Calibri"/>
          <w:sz w:val="24"/>
          <w:szCs w:val="24"/>
        </w:rPr>
        <w:t xml:space="preserve">DfE, </w:t>
      </w:r>
      <w:r w:rsidRPr="00D17F09">
        <w:rPr>
          <w:rFonts w:ascii="Calibri" w:hAnsi="Calibri"/>
          <w:sz w:val="24"/>
          <w:szCs w:val="24"/>
        </w:rPr>
        <w:t xml:space="preserve">2010a) </w:t>
      </w:r>
      <w:r>
        <w:rPr>
          <w:rFonts w:ascii="Calibri" w:hAnsi="Calibri"/>
          <w:sz w:val="24"/>
          <w:szCs w:val="24"/>
        </w:rPr>
        <w:t xml:space="preserve">and </w:t>
      </w:r>
      <w:r w:rsidRPr="00384B32">
        <w:rPr>
          <w:rFonts w:ascii="Calibri" w:hAnsi="Calibri"/>
          <w:sz w:val="24"/>
          <w:szCs w:val="24"/>
        </w:rPr>
        <w:t>NfER (2012</w:t>
      </w:r>
      <w:r w:rsidRPr="004F7F23">
        <w:rPr>
          <w:rFonts w:ascii="Calibri" w:hAnsi="Calibri"/>
          <w:sz w:val="24"/>
          <w:szCs w:val="24"/>
        </w:rPr>
        <w:t>)</w:t>
      </w:r>
      <w:r>
        <w:rPr>
          <w:rFonts w:ascii="Calibri" w:hAnsi="Calibri"/>
          <w:sz w:val="24"/>
          <w:szCs w:val="24"/>
        </w:rPr>
        <w:t xml:space="preserve"> </w:t>
      </w:r>
      <w:r w:rsidRPr="004F7F23">
        <w:rPr>
          <w:rFonts w:ascii="Calibri" w:hAnsi="Calibri"/>
          <w:sz w:val="24"/>
          <w:szCs w:val="24"/>
        </w:rPr>
        <w:t xml:space="preserve">about </w:t>
      </w:r>
      <w:r w:rsidRPr="00384B32">
        <w:rPr>
          <w:rFonts w:ascii="Calibri" w:hAnsi="Calibri"/>
          <w:sz w:val="24"/>
          <w:szCs w:val="24"/>
        </w:rPr>
        <w:t>the curriculum model best suited to engage 16-18 NEET.</w:t>
      </w:r>
      <w:r w:rsidR="00D17F09">
        <w:rPr>
          <w:rFonts w:ascii="Calibri" w:hAnsi="Calibri"/>
          <w:sz w:val="24"/>
          <w:szCs w:val="24"/>
        </w:rPr>
        <w:t xml:space="preserve"> </w:t>
      </w:r>
      <w:r>
        <w:rPr>
          <w:rFonts w:ascii="Calibri" w:hAnsi="Calibri"/>
          <w:sz w:val="24"/>
          <w:szCs w:val="24"/>
        </w:rPr>
        <w:t>These results indicate</w:t>
      </w:r>
      <w:r w:rsidRPr="001B537B">
        <w:rPr>
          <w:rFonts w:ascii="Calibri" w:hAnsi="Calibri"/>
          <w:sz w:val="24"/>
          <w:szCs w:val="24"/>
        </w:rPr>
        <w:t xml:space="preserve"> that all </w:t>
      </w:r>
      <w:r>
        <w:rPr>
          <w:rFonts w:ascii="Calibri" w:hAnsi="Calibri"/>
          <w:sz w:val="24"/>
          <w:szCs w:val="24"/>
        </w:rPr>
        <w:t>three rural colleges</w:t>
      </w:r>
      <w:r w:rsidR="00C55AD8">
        <w:rPr>
          <w:rFonts w:ascii="Calibri" w:hAnsi="Calibri"/>
          <w:sz w:val="24"/>
          <w:szCs w:val="24"/>
        </w:rPr>
        <w:t>,</w:t>
      </w:r>
      <w:r>
        <w:rPr>
          <w:rFonts w:ascii="Calibri" w:hAnsi="Calibri"/>
          <w:sz w:val="24"/>
          <w:szCs w:val="24"/>
        </w:rPr>
        <w:t xml:space="preserve"> (D, E and F), have</w:t>
      </w:r>
      <w:r w:rsidRPr="001B537B">
        <w:rPr>
          <w:rFonts w:ascii="Calibri" w:hAnsi="Calibri"/>
          <w:sz w:val="24"/>
          <w:szCs w:val="24"/>
        </w:rPr>
        <w:t xml:space="preserve"> strong</w:t>
      </w:r>
      <w:r>
        <w:rPr>
          <w:rFonts w:ascii="Calibri" w:hAnsi="Calibri"/>
          <w:sz w:val="24"/>
          <w:szCs w:val="24"/>
        </w:rPr>
        <w:t>er</w:t>
      </w:r>
      <w:r w:rsidRPr="001B537B">
        <w:rPr>
          <w:rFonts w:ascii="Calibri" w:hAnsi="Calibri"/>
          <w:sz w:val="24"/>
          <w:szCs w:val="24"/>
        </w:rPr>
        <w:t xml:space="preserve"> employer-l</w:t>
      </w:r>
      <w:r>
        <w:rPr>
          <w:rFonts w:ascii="Calibri" w:hAnsi="Calibri"/>
          <w:sz w:val="24"/>
          <w:szCs w:val="24"/>
        </w:rPr>
        <w:t>inked provision. This supports the survey data (</w:t>
      </w:r>
      <w:r w:rsidRPr="009B67BC">
        <w:rPr>
          <w:rFonts w:ascii="Calibri" w:hAnsi="Calibri"/>
          <w:sz w:val="24"/>
          <w:szCs w:val="24"/>
        </w:rPr>
        <w:t xml:space="preserve">4.3.2), </w:t>
      </w:r>
      <w:r>
        <w:rPr>
          <w:rFonts w:ascii="Calibri" w:hAnsi="Calibri"/>
          <w:sz w:val="24"/>
          <w:szCs w:val="24"/>
        </w:rPr>
        <w:t xml:space="preserve">which shows </w:t>
      </w:r>
      <w:r w:rsidR="0037465C">
        <w:rPr>
          <w:rFonts w:ascii="Calibri" w:hAnsi="Calibri"/>
          <w:sz w:val="24"/>
          <w:szCs w:val="24"/>
        </w:rPr>
        <w:t xml:space="preserve">their </w:t>
      </w:r>
      <w:r>
        <w:rPr>
          <w:rFonts w:ascii="Calibri" w:hAnsi="Calibri"/>
          <w:sz w:val="24"/>
          <w:szCs w:val="24"/>
        </w:rPr>
        <w:t xml:space="preserve">strength in employer-linked provision </w:t>
      </w:r>
      <w:r w:rsidRPr="00077C98">
        <w:rPr>
          <w:rFonts w:ascii="Calibri" w:hAnsi="Calibri"/>
          <w:sz w:val="24"/>
          <w:szCs w:val="24"/>
        </w:rPr>
        <w:t>compared to their urban counterparts</w:t>
      </w:r>
      <w:r>
        <w:rPr>
          <w:rFonts w:ascii="Calibri" w:hAnsi="Calibri"/>
          <w:sz w:val="24"/>
          <w:szCs w:val="24"/>
        </w:rPr>
        <w:t>. More than half of the sample</w:t>
      </w:r>
      <w:r w:rsidR="0007048E">
        <w:rPr>
          <w:rFonts w:ascii="Calibri" w:hAnsi="Calibri"/>
          <w:sz w:val="24"/>
          <w:szCs w:val="24"/>
        </w:rPr>
        <w:t>,</w:t>
      </w:r>
      <w:r>
        <w:rPr>
          <w:rFonts w:ascii="Calibri" w:hAnsi="Calibri"/>
          <w:sz w:val="24"/>
          <w:szCs w:val="24"/>
        </w:rPr>
        <w:t xml:space="preserve"> (57%)</w:t>
      </w:r>
      <w:r w:rsidR="0007048E">
        <w:rPr>
          <w:rFonts w:ascii="Calibri" w:hAnsi="Calibri"/>
          <w:sz w:val="24"/>
          <w:szCs w:val="24"/>
        </w:rPr>
        <w:t>,</w:t>
      </w:r>
      <w:r>
        <w:rPr>
          <w:rFonts w:ascii="Calibri" w:hAnsi="Calibri"/>
          <w:sz w:val="24"/>
          <w:szCs w:val="24"/>
        </w:rPr>
        <w:t xml:space="preserve"> </w:t>
      </w:r>
      <w:r w:rsidRPr="00C9008B">
        <w:rPr>
          <w:rFonts w:ascii="Calibri" w:hAnsi="Calibri"/>
          <w:sz w:val="24"/>
          <w:szCs w:val="24"/>
        </w:rPr>
        <w:t xml:space="preserve">provide </w:t>
      </w:r>
      <w:r w:rsidRPr="001B537B">
        <w:rPr>
          <w:rFonts w:ascii="Calibri" w:hAnsi="Calibri"/>
          <w:sz w:val="24"/>
          <w:szCs w:val="24"/>
        </w:rPr>
        <w:t>Functional Skills English and Maths</w:t>
      </w:r>
      <w:r>
        <w:rPr>
          <w:rFonts w:ascii="Calibri" w:hAnsi="Calibri"/>
          <w:sz w:val="24"/>
          <w:szCs w:val="24"/>
        </w:rPr>
        <w:t xml:space="preserve"> </w:t>
      </w:r>
      <w:r w:rsidRPr="00C9008B">
        <w:rPr>
          <w:rFonts w:ascii="Calibri" w:hAnsi="Calibri"/>
          <w:sz w:val="24"/>
          <w:szCs w:val="24"/>
        </w:rPr>
        <w:t>(Stepping</w:t>
      </w:r>
      <w:r>
        <w:rPr>
          <w:rFonts w:ascii="Calibri" w:hAnsi="Calibri"/>
          <w:sz w:val="24"/>
          <w:szCs w:val="24"/>
        </w:rPr>
        <w:t xml:space="preserve">-stone), whereas less provide </w:t>
      </w:r>
      <w:r w:rsidRPr="001B537B">
        <w:rPr>
          <w:rFonts w:ascii="Calibri" w:hAnsi="Calibri"/>
          <w:sz w:val="24"/>
          <w:szCs w:val="24"/>
        </w:rPr>
        <w:t xml:space="preserve">GCSE qualifications in </w:t>
      </w:r>
      <w:r>
        <w:rPr>
          <w:rFonts w:ascii="Calibri" w:hAnsi="Calibri"/>
          <w:sz w:val="24"/>
          <w:szCs w:val="24"/>
        </w:rPr>
        <w:t>these subjects (29%). A</w:t>
      </w:r>
      <w:r w:rsidRPr="00077C98">
        <w:rPr>
          <w:rFonts w:ascii="Calibri" w:hAnsi="Calibri"/>
          <w:sz w:val="24"/>
          <w:szCs w:val="24"/>
        </w:rPr>
        <w:t xml:space="preserve">chievement of these subjects at grades A-C </w:t>
      </w:r>
      <w:r>
        <w:rPr>
          <w:rFonts w:ascii="Calibri" w:hAnsi="Calibri"/>
          <w:sz w:val="24"/>
          <w:szCs w:val="24"/>
        </w:rPr>
        <w:t xml:space="preserve">is a Coalition </w:t>
      </w:r>
      <w:r>
        <w:rPr>
          <w:rFonts w:ascii="Calibri" w:hAnsi="Calibri"/>
          <w:sz w:val="24"/>
          <w:szCs w:val="24"/>
        </w:rPr>
        <w:lastRenderedPageBreak/>
        <w:t>Government funding</w:t>
      </w:r>
      <w:r w:rsidRPr="00077C98">
        <w:rPr>
          <w:rFonts w:ascii="Calibri" w:hAnsi="Calibri"/>
          <w:sz w:val="24"/>
          <w:szCs w:val="24"/>
        </w:rPr>
        <w:t xml:space="preserve"> requ</w:t>
      </w:r>
      <w:r>
        <w:rPr>
          <w:rFonts w:ascii="Calibri" w:hAnsi="Calibri"/>
          <w:sz w:val="24"/>
          <w:szCs w:val="24"/>
        </w:rPr>
        <w:t xml:space="preserve">irement for all </w:t>
      </w:r>
      <w:r w:rsidRPr="00A127FA">
        <w:rPr>
          <w:rFonts w:ascii="Calibri" w:hAnsi="Calibri"/>
          <w:sz w:val="24"/>
          <w:szCs w:val="24"/>
        </w:rPr>
        <w:t>16-18 year</w:t>
      </w:r>
      <w:r>
        <w:rPr>
          <w:rFonts w:ascii="Calibri" w:hAnsi="Calibri"/>
          <w:sz w:val="24"/>
          <w:szCs w:val="24"/>
        </w:rPr>
        <w:t xml:space="preserve"> olds, </w:t>
      </w:r>
      <w:r w:rsidRPr="00077C98">
        <w:rPr>
          <w:rFonts w:ascii="Calibri" w:hAnsi="Calibri"/>
          <w:sz w:val="24"/>
          <w:szCs w:val="24"/>
        </w:rPr>
        <w:t>from 2014</w:t>
      </w:r>
      <w:r w:rsidRPr="003F66EB">
        <w:rPr>
          <w:rFonts w:ascii="Calibri" w:hAnsi="Calibri"/>
          <w:sz w:val="24"/>
          <w:szCs w:val="24"/>
        </w:rPr>
        <w:t xml:space="preserve"> </w:t>
      </w:r>
      <w:r>
        <w:rPr>
          <w:rFonts w:ascii="Calibri" w:hAnsi="Calibri"/>
          <w:sz w:val="24"/>
          <w:szCs w:val="24"/>
        </w:rPr>
        <w:t xml:space="preserve">(2.4.1). The findings show that the predominant level of provision for 16-18 NEET cohorts is Entry-Level 1 and this </w:t>
      </w:r>
      <w:r w:rsidRPr="00ED3E12">
        <w:rPr>
          <w:rFonts w:ascii="Calibri" w:hAnsi="Calibri"/>
          <w:sz w:val="24"/>
          <w:szCs w:val="24"/>
        </w:rPr>
        <w:t>confirms t</w:t>
      </w:r>
      <w:r w:rsidRPr="00C9008B">
        <w:rPr>
          <w:rFonts w:ascii="Calibri" w:hAnsi="Calibri"/>
          <w:sz w:val="24"/>
          <w:szCs w:val="24"/>
        </w:rPr>
        <w:t xml:space="preserve">he DfE definition of 16-18 NEET (DfE, </w:t>
      </w:r>
      <w:r w:rsidRPr="009B59A5">
        <w:rPr>
          <w:rFonts w:ascii="Calibri" w:hAnsi="Calibri"/>
          <w:sz w:val="24"/>
          <w:szCs w:val="24"/>
        </w:rPr>
        <w:t>2012a</w:t>
      </w:r>
      <w:r w:rsidRPr="00C9008B">
        <w:rPr>
          <w:rFonts w:ascii="Calibri" w:hAnsi="Calibri"/>
          <w:sz w:val="24"/>
          <w:szCs w:val="24"/>
        </w:rPr>
        <w:t>).</w:t>
      </w:r>
    </w:p>
    <w:p w14:paraId="7610B8EB" w14:textId="77777777" w:rsidR="00B74AC2" w:rsidRDefault="00B74AC2" w:rsidP="00297646">
      <w:pPr>
        <w:shd w:val="clear" w:color="auto" w:fill="FFFFFF"/>
        <w:spacing w:after="0" w:line="360" w:lineRule="auto"/>
        <w:jc w:val="both"/>
        <w:rPr>
          <w:rFonts w:ascii="Calibri" w:hAnsi="Calibri"/>
          <w:sz w:val="24"/>
          <w:szCs w:val="24"/>
        </w:rPr>
      </w:pPr>
    </w:p>
    <w:p w14:paraId="7A930E5F" w14:textId="77777777" w:rsidR="00F229FF" w:rsidRPr="00E00A91" w:rsidRDefault="00F229FF" w:rsidP="00297646">
      <w:pPr>
        <w:shd w:val="clear" w:color="auto" w:fill="FFFFFF"/>
        <w:spacing w:after="0" w:line="360" w:lineRule="auto"/>
        <w:jc w:val="both"/>
        <w:rPr>
          <w:rFonts w:ascii="Calibri" w:hAnsi="Calibri"/>
          <w:b/>
          <w:i/>
          <w:sz w:val="24"/>
          <w:szCs w:val="24"/>
        </w:rPr>
      </w:pPr>
      <w:r>
        <w:rPr>
          <w:rFonts w:ascii="Calibri" w:hAnsi="Calibri"/>
          <w:b/>
          <w:sz w:val="24"/>
          <w:szCs w:val="24"/>
        </w:rPr>
        <w:t>4.5.1</w:t>
      </w:r>
      <w:r w:rsidRPr="00B06032">
        <w:rPr>
          <w:rFonts w:ascii="Calibri" w:hAnsi="Calibri"/>
          <w:b/>
          <w:sz w:val="24"/>
          <w:szCs w:val="24"/>
        </w:rPr>
        <w:t xml:space="preserve"> </w:t>
      </w:r>
      <w:r w:rsidRPr="000F1919">
        <w:rPr>
          <w:rFonts w:ascii="Calibri" w:hAnsi="Calibri"/>
          <w:b/>
          <w:i/>
          <w:sz w:val="24"/>
          <w:szCs w:val="24"/>
        </w:rPr>
        <w:t xml:space="preserve">Provision </w:t>
      </w:r>
      <w:r w:rsidRPr="00E00A91">
        <w:rPr>
          <w:rFonts w:ascii="Calibri" w:hAnsi="Calibri"/>
          <w:b/>
          <w:i/>
          <w:sz w:val="24"/>
          <w:szCs w:val="24"/>
        </w:rPr>
        <w:t xml:space="preserve">which best works </w:t>
      </w:r>
    </w:p>
    <w:p w14:paraId="769B4E37" w14:textId="77777777" w:rsidR="00F229FF" w:rsidRDefault="00D17F09" w:rsidP="00297646">
      <w:pPr>
        <w:shd w:val="clear" w:color="auto" w:fill="FFFFFF"/>
        <w:spacing w:after="0" w:line="360" w:lineRule="auto"/>
        <w:jc w:val="both"/>
        <w:rPr>
          <w:rFonts w:ascii="Calibri" w:hAnsi="Calibri"/>
          <w:bCs/>
          <w:sz w:val="24"/>
          <w:szCs w:val="24"/>
        </w:rPr>
      </w:pPr>
      <w:r>
        <w:rPr>
          <w:rFonts w:ascii="Calibri" w:hAnsi="Calibri"/>
          <w:bCs/>
          <w:sz w:val="24"/>
          <w:szCs w:val="24"/>
        </w:rPr>
        <w:t>Figure 9</w:t>
      </w:r>
      <w:r w:rsidR="00F229FF">
        <w:rPr>
          <w:rFonts w:ascii="Calibri" w:hAnsi="Calibri"/>
          <w:bCs/>
          <w:sz w:val="24"/>
          <w:szCs w:val="24"/>
        </w:rPr>
        <w:t xml:space="preserve"> shows</w:t>
      </w:r>
      <w:r w:rsidR="00F229FF" w:rsidRPr="00751224">
        <w:rPr>
          <w:rFonts w:ascii="Calibri" w:hAnsi="Calibri"/>
          <w:bCs/>
          <w:sz w:val="24"/>
          <w:szCs w:val="24"/>
        </w:rPr>
        <w:t xml:space="preserve"> that 57% o</w:t>
      </w:r>
      <w:r w:rsidR="00F229FF">
        <w:rPr>
          <w:rFonts w:ascii="Calibri" w:hAnsi="Calibri"/>
          <w:bCs/>
          <w:sz w:val="24"/>
          <w:szCs w:val="24"/>
        </w:rPr>
        <w:t>f surveyed colleges favour</w:t>
      </w:r>
      <w:r w:rsidR="00F229FF" w:rsidRPr="00751224">
        <w:rPr>
          <w:rFonts w:ascii="Calibri" w:hAnsi="Calibri"/>
          <w:bCs/>
          <w:sz w:val="24"/>
          <w:szCs w:val="24"/>
        </w:rPr>
        <w:t xml:space="preserve"> programmes with vocational skill</w:t>
      </w:r>
      <w:r w:rsidR="00F229FF">
        <w:rPr>
          <w:rFonts w:ascii="Calibri" w:hAnsi="Calibri"/>
          <w:bCs/>
          <w:sz w:val="24"/>
          <w:szCs w:val="24"/>
        </w:rPr>
        <w:t>s and work practice and this is</w:t>
      </w:r>
      <w:r w:rsidR="00F229FF" w:rsidRPr="00751224">
        <w:rPr>
          <w:rFonts w:ascii="Calibri" w:hAnsi="Calibri"/>
          <w:bCs/>
          <w:sz w:val="24"/>
          <w:szCs w:val="24"/>
        </w:rPr>
        <w:t xml:space="preserve"> consistent with the findings from the learner focus groups and interviews with senior managers and </w:t>
      </w:r>
      <w:r w:rsidR="00F229FF" w:rsidRPr="00384B32">
        <w:rPr>
          <w:rFonts w:ascii="Calibri" w:hAnsi="Calibri"/>
          <w:bCs/>
          <w:sz w:val="24"/>
          <w:szCs w:val="24"/>
        </w:rPr>
        <w:t xml:space="preserve">policymakers </w:t>
      </w:r>
      <w:r w:rsidR="00F229FF">
        <w:rPr>
          <w:rFonts w:ascii="Calibri" w:hAnsi="Calibri"/>
          <w:bCs/>
          <w:sz w:val="24"/>
          <w:szCs w:val="24"/>
        </w:rPr>
        <w:t xml:space="preserve">below </w:t>
      </w:r>
      <w:r w:rsidR="00F229FF" w:rsidRPr="00384B32">
        <w:rPr>
          <w:rFonts w:ascii="Calibri" w:hAnsi="Calibri"/>
          <w:bCs/>
          <w:sz w:val="24"/>
          <w:szCs w:val="24"/>
        </w:rPr>
        <w:t>(</w:t>
      </w:r>
      <w:r w:rsidR="00F229FF">
        <w:rPr>
          <w:rFonts w:ascii="Calibri" w:hAnsi="Calibri"/>
          <w:bCs/>
          <w:sz w:val="24"/>
          <w:szCs w:val="24"/>
        </w:rPr>
        <w:t>4.5.2-</w:t>
      </w:r>
      <w:r w:rsidR="00F229FF" w:rsidRPr="00384B32">
        <w:rPr>
          <w:rFonts w:ascii="Calibri" w:hAnsi="Calibri"/>
          <w:bCs/>
          <w:sz w:val="24"/>
          <w:szCs w:val="24"/>
        </w:rPr>
        <w:t>4.5.5</w:t>
      </w:r>
      <w:r w:rsidR="00F229FF">
        <w:rPr>
          <w:rFonts w:ascii="Calibri" w:hAnsi="Calibri"/>
          <w:bCs/>
          <w:sz w:val="24"/>
          <w:szCs w:val="24"/>
        </w:rPr>
        <w:t>).</w:t>
      </w:r>
    </w:p>
    <w:p w14:paraId="3F148FFD" w14:textId="77777777" w:rsidR="00F229FF" w:rsidRDefault="00F229FF" w:rsidP="00297646">
      <w:pPr>
        <w:shd w:val="clear" w:color="auto" w:fill="FFFFFF"/>
        <w:spacing w:after="0" w:line="360" w:lineRule="auto"/>
        <w:jc w:val="both"/>
        <w:rPr>
          <w:rFonts w:ascii="Calibri" w:hAnsi="Calibri"/>
          <w:bCs/>
          <w:sz w:val="24"/>
          <w:szCs w:val="24"/>
        </w:rPr>
      </w:pPr>
    </w:p>
    <w:p w14:paraId="12E4A811" w14:textId="77777777" w:rsidR="00F229FF" w:rsidRDefault="00D17F09" w:rsidP="00F229FF">
      <w:pPr>
        <w:shd w:val="clear" w:color="auto" w:fill="FFFFFF"/>
        <w:spacing w:before="240" w:line="360" w:lineRule="auto"/>
        <w:rPr>
          <w:rFonts w:ascii="Calibri" w:hAnsi="Calibri"/>
          <w:b/>
          <w:noProof/>
        </w:rPr>
      </w:pPr>
      <w:r>
        <w:rPr>
          <w:rFonts w:ascii="Calibri" w:hAnsi="Calibri"/>
          <w:b/>
          <w:sz w:val="24"/>
          <w:szCs w:val="24"/>
        </w:rPr>
        <w:t>Figure 9</w:t>
      </w:r>
      <w:r w:rsidR="00F229FF" w:rsidRPr="00D26D72">
        <w:rPr>
          <w:rFonts w:ascii="Calibri" w:hAnsi="Calibri"/>
          <w:b/>
          <w:sz w:val="24"/>
          <w:szCs w:val="24"/>
        </w:rPr>
        <w:t xml:space="preserve">: </w:t>
      </w:r>
      <w:r w:rsidR="00F229FF">
        <w:rPr>
          <w:rFonts w:ascii="Calibri" w:hAnsi="Calibri"/>
          <w:b/>
          <w:bCs/>
          <w:sz w:val="24"/>
          <w:szCs w:val="24"/>
        </w:rPr>
        <w:t>Types of provision which work best for 16-18 NEET cohorts</w:t>
      </w:r>
      <w:r w:rsidR="00F229FF" w:rsidRPr="004B6065">
        <w:rPr>
          <w:noProof/>
          <w:lang w:eastAsia="en-GB"/>
        </w:rPr>
        <w:drawing>
          <wp:inline distT="0" distB="0" distL="0" distR="0" wp14:anchorId="7E725B14" wp14:editId="041D1045">
            <wp:extent cx="5219700" cy="401955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229FF" w:rsidRPr="007A23AF">
        <w:rPr>
          <w:rFonts w:ascii="Calibri" w:hAnsi="Calibri"/>
          <w:b/>
          <w:noProof/>
        </w:rPr>
        <w:t xml:space="preserve"> </w:t>
      </w:r>
    </w:p>
    <w:p w14:paraId="69104EC4" w14:textId="77777777" w:rsidR="00B74AC2" w:rsidRDefault="00B74AC2" w:rsidP="00297646">
      <w:pPr>
        <w:shd w:val="clear" w:color="auto" w:fill="FFFFFF"/>
        <w:spacing w:before="240" w:after="0" w:line="360" w:lineRule="auto"/>
        <w:rPr>
          <w:rFonts w:ascii="Calibri" w:hAnsi="Calibri"/>
          <w:b/>
          <w:noProof/>
          <w:sz w:val="20"/>
          <w:szCs w:val="20"/>
        </w:rPr>
      </w:pPr>
    </w:p>
    <w:p w14:paraId="31AAB70E" w14:textId="77777777" w:rsidR="00F229FF" w:rsidRPr="004F7F23" w:rsidRDefault="00F229FF" w:rsidP="00297646">
      <w:pPr>
        <w:shd w:val="clear" w:color="auto" w:fill="FFFFFF"/>
        <w:spacing w:after="0" w:line="360" w:lineRule="auto"/>
        <w:jc w:val="both"/>
        <w:rPr>
          <w:rFonts w:ascii="Calibri" w:hAnsi="Calibri"/>
          <w:bCs/>
          <w:sz w:val="24"/>
          <w:szCs w:val="24"/>
        </w:rPr>
      </w:pPr>
      <w:r>
        <w:rPr>
          <w:rFonts w:ascii="Calibri" w:hAnsi="Calibri"/>
          <w:bCs/>
          <w:sz w:val="24"/>
          <w:szCs w:val="24"/>
        </w:rPr>
        <w:t xml:space="preserve">The survey respondents are least in favour </w:t>
      </w:r>
      <w:r w:rsidRPr="00335707">
        <w:rPr>
          <w:rFonts w:ascii="Calibri" w:hAnsi="Calibri"/>
          <w:bCs/>
          <w:sz w:val="24"/>
          <w:szCs w:val="24"/>
        </w:rPr>
        <w:t>of long programmes</w:t>
      </w:r>
      <w:r w:rsidRPr="00A23157">
        <w:rPr>
          <w:rFonts w:ascii="Calibri" w:hAnsi="Calibri"/>
          <w:bCs/>
          <w:sz w:val="24"/>
          <w:szCs w:val="24"/>
        </w:rPr>
        <w:t xml:space="preserve"> </w:t>
      </w:r>
      <w:r>
        <w:rPr>
          <w:rFonts w:ascii="Calibri" w:hAnsi="Calibri"/>
          <w:bCs/>
          <w:sz w:val="24"/>
          <w:szCs w:val="24"/>
        </w:rPr>
        <w:t>(540+ hours) or Functional Skills</w:t>
      </w:r>
      <w:r w:rsidRPr="00C751C2">
        <w:rPr>
          <w:rFonts w:ascii="Calibri" w:hAnsi="Calibri"/>
          <w:bCs/>
          <w:sz w:val="24"/>
          <w:szCs w:val="24"/>
        </w:rPr>
        <w:t xml:space="preserve"> quali</w:t>
      </w:r>
      <w:r>
        <w:rPr>
          <w:rFonts w:ascii="Calibri" w:hAnsi="Calibri"/>
          <w:bCs/>
          <w:sz w:val="24"/>
          <w:szCs w:val="24"/>
        </w:rPr>
        <w:t xml:space="preserve">fications in English and Maths. </w:t>
      </w:r>
      <w:r w:rsidRPr="005009FF">
        <w:rPr>
          <w:rFonts w:ascii="Calibri" w:hAnsi="Calibri"/>
          <w:bCs/>
          <w:sz w:val="24"/>
          <w:szCs w:val="24"/>
        </w:rPr>
        <w:t xml:space="preserve">This indicates </w:t>
      </w:r>
      <w:r w:rsidRPr="00CB0912">
        <w:rPr>
          <w:rFonts w:ascii="Calibri" w:hAnsi="Calibri"/>
          <w:bCs/>
          <w:sz w:val="24"/>
          <w:szCs w:val="24"/>
        </w:rPr>
        <w:t xml:space="preserve">that whilst </w:t>
      </w:r>
      <w:r>
        <w:rPr>
          <w:rFonts w:ascii="Calibri" w:hAnsi="Calibri"/>
          <w:bCs/>
          <w:sz w:val="24"/>
          <w:szCs w:val="24"/>
        </w:rPr>
        <w:t xml:space="preserve">these programmes are provided by the </w:t>
      </w:r>
      <w:r w:rsidRPr="001C7370">
        <w:rPr>
          <w:rFonts w:ascii="Calibri" w:hAnsi="Calibri"/>
          <w:bCs/>
          <w:sz w:val="24"/>
          <w:szCs w:val="24"/>
        </w:rPr>
        <w:t>colleges they are not viewed as working well with 16-18 NEET. This suggests a gap between what the sample colleges</w:t>
      </w:r>
      <w:r>
        <w:rPr>
          <w:rFonts w:ascii="Calibri" w:hAnsi="Calibri"/>
          <w:bCs/>
          <w:sz w:val="24"/>
          <w:szCs w:val="24"/>
        </w:rPr>
        <w:t xml:space="preserve"> currently provide in these subjects and what they felt should be provided for 16-18 NEET cohorts. Three of the colleges (all rural) favour short</w:t>
      </w:r>
      <w:r w:rsidR="00D1207F">
        <w:rPr>
          <w:rFonts w:ascii="Calibri" w:hAnsi="Calibri"/>
          <w:bCs/>
          <w:sz w:val="24"/>
          <w:szCs w:val="24"/>
        </w:rPr>
        <w:t xml:space="preserve"> </w:t>
      </w:r>
      <w:r>
        <w:rPr>
          <w:rFonts w:ascii="Calibri" w:hAnsi="Calibri"/>
          <w:bCs/>
          <w:sz w:val="24"/>
          <w:szCs w:val="24"/>
        </w:rPr>
        <w:t xml:space="preserve">taster programmes which give </w:t>
      </w:r>
      <w:r>
        <w:rPr>
          <w:rFonts w:ascii="Calibri" w:hAnsi="Calibri"/>
          <w:bCs/>
          <w:sz w:val="24"/>
          <w:szCs w:val="24"/>
        </w:rPr>
        <w:lastRenderedPageBreak/>
        <w:t>progression to higher level provision, whereas findings for the urban colleges are less conclusive.</w:t>
      </w:r>
      <w:r w:rsidRPr="00A23157">
        <w:rPr>
          <w:rFonts w:ascii="Calibri" w:hAnsi="Calibri"/>
          <w:bCs/>
          <w:sz w:val="24"/>
          <w:szCs w:val="24"/>
        </w:rPr>
        <w:t xml:space="preserve"> </w:t>
      </w:r>
      <w:r>
        <w:rPr>
          <w:rFonts w:ascii="Calibri" w:hAnsi="Calibri"/>
          <w:bCs/>
          <w:sz w:val="24"/>
          <w:szCs w:val="24"/>
        </w:rPr>
        <w:t xml:space="preserve">It is </w:t>
      </w:r>
      <w:r w:rsidRPr="00FB7AFF">
        <w:rPr>
          <w:rFonts w:ascii="Calibri" w:hAnsi="Calibri"/>
          <w:bCs/>
          <w:sz w:val="24"/>
          <w:szCs w:val="24"/>
        </w:rPr>
        <w:t>n</w:t>
      </w:r>
      <w:r>
        <w:rPr>
          <w:rFonts w:ascii="Calibri" w:hAnsi="Calibri"/>
          <w:bCs/>
          <w:sz w:val="24"/>
          <w:szCs w:val="24"/>
        </w:rPr>
        <w:t>oteworthy that 57% deliver</w:t>
      </w:r>
      <w:r w:rsidRPr="00FB7AFF">
        <w:rPr>
          <w:rFonts w:ascii="Calibri" w:hAnsi="Calibri"/>
          <w:bCs/>
          <w:sz w:val="24"/>
          <w:szCs w:val="24"/>
        </w:rPr>
        <w:t xml:space="preserve"> </w:t>
      </w:r>
      <w:r>
        <w:rPr>
          <w:rFonts w:ascii="Calibri" w:hAnsi="Calibri"/>
          <w:bCs/>
          <w:sz w:val="24"/>
          <w:szCs w:val="24"/>
        </w:rPr>
        <w:t>a form of employer-linked Pre-Apprenticeship at Level 1 and this includes all the rural colleges</w:t>
      </w:r>
      <w:r w:rsidRPr="001B537B">
        <w:rPr>
          <w:rFonts w:ascii="Calibri" w:hAnsi="Calibri"/>
          <w:bCs/>
          <w:sz w:val="24"/>
          <w:szCs w:val="24"/>
        </w:rPr>
        <w:t>.</w:t>
      </w:r>
      <w:r w:rsidRPr="001B537B">
        <w:rPr>
          <w:rStyle w:val="FootnoteReference"/>
          <w:rFonts w:ascii="Calibri" w:hAnsi="Calibri"/>
          <w:bCs/>
          <w:sz w:val="24"/>
          <w:szCs w:val="24"/>
        </w:rPr>
        <w:footnoteReference w:id="83"/>
      </w:r>
      <w:r>
        <w:rPr>
          <w:rFonts w:ascii="Calibri" w:hAnsi="Calibri"/>
          <w:bCs/>
          <w:sz w:val="24"/>
          <w:szCs w:val="24"/>
        </w:rPr>
        <w:t xml:space="preserve"> </w:t>
      </w:r>
      <w:r w:rsidRPr="004F7F23">
        <w:rPr>
          <w:rFonts w:ascii="Calibri" w:hAnsi="Calibri"/>
          <w:bCs/>
          <w:sz w:val="24"/>
          <w:szCs w:val="24"/>
        </w:rPr>
        <w:t xml:space="preserve">These results </w:t>
      </w:r>
      <w:r w:rsidRPr="00D17F09">
        <w:rPr>
          <w:rFonts w:ascii="Calibri" w:hAnsi="Calibri"/>
          <w:bCs/>
          <w:sz w:val="24"/>
          <w:szCs w:val="24"/>
        </w:rPr>
        <w:t xml:space="preserve">identify the provision which best engages 16-18 NEET contains a vocational element, </w:t>
      </w:r>
      <w:r w:rsidRPr="004F7F23">
        <w:rPr>
          <w:rFonts w:ascii="Calibri" w:hAnsi="Calibri"/>
          <w:bCs/>
          <w:sz w:val="24"/>
          <w:szCs w:val="24"/>
        </w:rPr>
        <w:t>employability</w:t>
      </w:r>
      <w:r>
        <w:rPr>
          <w:rFonts w:ascii="Calibri" w:hAnsi="Calibri"/>
          <w:bCs/>
          <w:sz w:val="24"/>
          <w:szCs w:val="24"/>
        </w:rPr>
        <w:t xml:space="preserve"> skills</w:t>
      </w:r>
      <w:r w:rsidRPr="004F7F23">
        <w:rPr>
          <w:rFonts w:ascii="Calibri" w:hAnsi="Calibri"/>
          <w:bCs/>
          <w:sz w:val="24"/>
          <w:szCs w:val="24"/>
        </w:rPr>
        <w:t xml:space="preserve">, personal and social development, equivalent qualifications in English </w:t>
      </w:r>
      <w:r>
        <w:rPr>
          <w:rFonts w:ascii="Calibri" w:hAnsi="Calibri"/>
          <w:bCs/>
          <w:sz w:val="24"/>
          <w:szCs w:val="24"/>
        </w:rPr>
        <w:t xml:space="preserve">and Maths and work experience. </w:t>
      </w:r>
      <w:r w:rsidRPr="004F7F23">
        <w:rPr>
          <w:rFonts w:ascii="Calibri" w:hAnsi="Calibri"/>
          <w:bCs/>
          <w:sz w:val="24"/>
          <w:szCs w:val="24"/>
        </w:rPr>
        <w:t xml:space="preserve">These outcomes confirm the preferred 16-18 NEET curriculum models identified by literature </w:t>
      </w:r>
      <w:r w:rsidR="00DB69FA">
        <w:rPr>
          <w:rFonts w:ascii="Calibri" w:hAnsi="Calibri"/>
          <w:bCs/>
          <w:sz w:val="24"/>
          <w:szCs w:val="24"/>
        </w:rPr>
        <w:t>discussed above (4.</w:t>
      </w:r>
      <w:r>
        <w:rPr>
          <w:rFonts w:ascii="Calibri" w:hAnsi="Calibri"/>
          <w:bCs/>
          <w:sz w:val="24"/>
          <w:szCs w:val="24"/>
        </w:rPr>
        <w:t>5.1</w:t>
      </w:r>
      <w:r w:rsidRPr="004F7F23">
        <w:rPr>
          <w:rFonts w:ascii="Calibri" w:hAnsi="Calibri"/>
          <w:bCs/>
          <w:sz w:val="24"/>
          <w:szCs w:val="24"/>
        </w:rPr>
        <w:t xml:space="preserve">) and are consistent with the findings from the interviews with senior managers and policymakers </w:t>
      </w:r>
      <w:r>
        <w:rPr>
          <w:rFonts w:ascii="Calibri" w:hAnsi="Calibri"/>
          <w:bCs/>
          <w:sz w:val="24"/>
          <w:szCs w:val="24"/>
        </w:rPr>
        <w:t>(4.5.4).</w:t>
      </w:r>
    </w:p>
    <w:p w14:paraId="7D3D659B" w14:textId="77777777" w:rsidR="00F229FF" w:rsidRPr="00B23562" w:rsidRDefault="00F229FF" w:rsidP="00297646">
      <w:pPr>
        <w:shd w:val="clear" w:color="auto" w:fill="FFFFFF"/>
        <w:spacing w:after="0" w:line="360" w:lineRule="auto"/>
        <w:jc w:val="both"/>
        <w:rPr>
          <w:rFonts w:ascii="Calibri" w:hAnsi="Calibri"/>
          <w:bCs/>
          <w:sz w:val="24"/>
          <w:szCs w:val="24"/>
        </w:rPr>
      </w:pPr>
    </w:p>
    <w:p w14:paraId="376FDD20" w14:textId="77777777" w:rsidR="00F229FF" w:rsidRPr="00E82A5A" w:rsidRDefault="00F229FF" w:rsidP="00297646">
      <w:pPr>
        <w:shd w:val="clear" w:color="auto" w:fill="FFFFFF"/>
        <w:spacing w:after="0" w:line="360" w:lineRule="auto"/>
        <w:jc w:val="both"/>
        <w:rPr>
          <w:rFonts w:ascii="Calibri" w:hAnsi="Calibri"/>
          <w:b/>
          <w:bCs/>
          <w:i/>
          <w:sz w:val="24"/>
          <w:szCs w:val="24"/>
        </w:rPr>
      </w:pPr>
      <w:r w:rsidRPr="006D290B">
        <w:rPr>
          <w:rFonts w:ascii="Calibri" w:hAnsi="Calibri"/>
          <w:b/>
          <w:bCs/>
          <w:sz w:val="24"/>
          <w:szCs w:val="24"/>
        </w:rPr>
        <w:t>4.5</w:t>
      </w:r>
      <w:r>
        <w:rPr>
          <w:rFonts w:ascii="Calibri" w:hAnsi="Calibri"/>
          <w:b/>
          <w:bCs/>
          <w:sz w:val="24"/>
          <w:szCs w:val="24"/>
        </w:rPr>
        <w:t xml:space="preserve">.2 </w:t>
      </w:r>
      <w:r w:rsidRPr="00E82A5A">
        <w:rPr>
          <w:rFonts w:ascii="Calibri" w:hAnsi="Calibri"/>
          <w:b/>
          <w:bCs/>
          <w:i/>
          <w:sz w:val="24"/>
          <w:szCs w:val="24"/>
        </w:rPr>
        <w:t>Vocationa</w:t>
      </w:r>
      <w:r w:rsidR="00A716CD">
        <w:rPr>
          <w:rFonts w:ascii="Calibri" w:hAnsi="Calibri"/>
          <w:b/>
          <w:bCs/>
          <w:i/>
          <w:sz w:val="24"/>
          <w:szCs w:val="24"/>
        </w:rPr>
        <w:t>l and work experience elements</w:t>
      </w:r>
    </w:p>
    <w:p w14:paraId="5982EB2A" w14:textId="77777777" w:rsidR="00F229FF" w:rsidRPr="006D290B" w:rsidRDefault="00F229FF" w:rsidP="00F229FF">
      <w:pPr>
        <w:shd w:val="clear" w:color="auto" w:fill="FFFFFF"/>
        <w:spacing w:line="360" w:lineRule="auto"/>
        <w:jc w:val="both"/>
        <w:rPr>
          <w:rFonts w:ascii="Calibri" w:eastAsia="Calibri" w:hAnsi="Calibri"/>
          <w:sz w:val="24"/>
          <w:szCs w:val="24"/>
        </w:rPr>
      </w:pPr>
      <w:r w:rsidRPr="006D290B">
        <w:rPr>
          <w:rFonts w:ascii="Calibri" w:eastAsia="Calibri" w:hAnsi="Calibri"/>
          <w:sz w:val="24"/>
          <w:szCs w:val="24"/>
        </w:rPr>
        <w:t>All 13 participants in the focus groups found that vocational provision and work experience encouraged them</w:t>
      </w:r>
      <w:r w:rsidR="001C7370">
        <w:rPr>
          <w:rFonts w:ascii="Calibri" w:eastAsia="Calibri" w:hAnsi="Calibri"/>
          <w:sz w:val="24"/>
          <w:szCs w:val="24"/>
        </w:rPr>
        <w:t xml:space="preserve"> to engage in their</w:t>
      </w:r>
      <w:r w:rsidR="005709F4">
        <w:rPr>
          <w:rFonts w:ascii="Calibri" w:eastAsia="Calibri" w:hAnsi="Calibri"/>
          <w:sz w:val="24"/>
          <w:szCs w:val="24"/>
        </w:rPr>
        <w:t xml:space="preserve"> </w:t>
      </w:r>
      <w:r w:rsidRPr="001C7370">
        <w:rPr>
          <w:rFonts w:ascii="Calibri" w:eastAsia="Calibri" w:hAnsi="Calibri"/>
          <w:sz w:val="24"/>
          <w:szCs w:val="24"/>
        </w:rPr>
        <w:t>college programme. Group N mention</w:t>
      </w:r>
      <w:r w:rsidR="00ED3D07" w:rsidRPr="001C7370">
        <w:rPr>
          <w:rFonts w:ascii="Calibri" w:eastAsia="Calibri" w:hAnsi="Calibri"/>
          <w:sz w:val="24"/>
          <w:szCs w:val="24"/>
        </w:rPr>
        <w:t>s</w:t>
      </w:r>
      <w:r w:rsidRPr="001C7370">
        <w:rPr>
          <w:rFonts w:ascii="Calibri" w:eastAsia="Calibri" w:hAnsi="Calibri"/>
          <w:sz w:val="24"/>
          <w:szCs w:val="24"/>
        </w:rPr>
        <w:t xml:space="preserve"> that a wider range of courses is available at the college,</w:t>
      </w:r>
      <w:r>
        <w:rPr>
          <w:rFonts w:ascii="Calibri" w:eastAsia="Calibri" w:hAnsi="Calibri"/>
          <w:sz w:val="24"/>
          <w:szCs w:val="24"/>
        </w:rPr>
        <w:t xml:space="preserve"> such as </w:t>
      </w:r>
      <w:r w:rsidRPr="001C7370">
        <w:rPr>
          <w:rFonts w:ascii="Calibri" w:eastAsia="Calibri" w:hAnsi="Calibri"/>
          <w:bCs/>
          <w:sz w:val="24"/>
          <w:szCs w:val="24"/>
        </w:rPr>
        <w:t>hairdressing and motor vehicle,</w:t>
      </w:r>
      <w:r>
        <w:rPr>
          <w:rFonts w:ascii="Calibri" w:eastAsia="Calibri" w:hAnsi="Calibri"/>
          <w:bCs/>
          <w:sz w:val="24"/>
          <w:szCs w:val="24"/>
        </w:rPr>
        <w:t xml:space="preserve"> which are not available at school. There was a</w:t>
      </w:r>
      <w:r w:rsidRPr="006D290B">
        <w:rPr>
          <w:rFonts w:ascii="Calibri" w:eastAsia="Calibri" w:hAnsi="Calibri"/>
          <w:bCs/>
          <w:sz w:val="24"/>
          <w:szCs w:val="24"/>
        </w:rPr>
        <w:t xml:space="preserve"> consensus in group N that vocational program</w:t>
      </w:r>
      <w:r>
        <w:rPr>
          <w:rFonts w:ascii="Calibri" w:eastAsia="Calibri" w:hAnsi="Calibri"/>
          <w:bCs/>
          <w:sz w:val="24"/>
          <w:szCs w:val="24"/>
        </w:rPr>
        <w:t xml:space="preserve">mes attracted them to college. </w:t>
      </w:r>
      <w:r w:rsidRPr="006D290B">
        <w:rPr>
          <w:rFonts w:ascii="Calibri" w:hAnsi="Calibri" w:cs="Tahoma"/>
          <w:sz w:val="24"/>
          <w:szCs w:val="24"/>
        </w:rPr>
        <w:t>All members of group</w:t>
      </w:r>
      <w:r>
        <w:rPr>
          <w:rFonts w:ascii="Calibri" w:hAnsi="Calibri" w:cs="Tahoma"/>
          <w:sz w:val="24"/>
          <w:szCs w:val="24"/>
        </w:rPr>
        <w:t>s</w:t>
      </w:r>
      <w:r w:rsidRPr="006D290B">
        <w:rPr>
          <w:rFonts w:ascii="Calibri" w:hAnsi="Calibri" w:cs="Tahoma"/>
          <w:sz w:val="24"/>
          <w:szCs w:val="24"/>
        </w:rPr>
        <w:t xml:space="preserve"> N and O believe</w:t>
      </w:r>
      <w:r>
        <w:rPr>
          <w:rFonts w:ascii="Calibri" w:hAnsi="Calibri" w:cs="Tahoma"/>
          <w:sz w:val="24"/>
          <w:szCs w:val="24"/>
        </w:rPr>
        <w:t xml:space="preserve"> that</w:t>
      </w:r>
      <w:r w:rsidRPr="006D290B">
        <w:rPr>
          <w:rFonts w:ascii="Calibri" w:hAnsi="Calibri" w:cs="Tahoma"/>
          <w:sz w:val="24"/>
          <w:szCs w:val="24"/>
        </w:rPr>
        <w:t xml:space="preserve"> </w:t>
      </w:r>
      <w:r>
        <w:rPr>
          <w:rFonts w:ascii="Calibri" w:hAnsi="Calibri" w:cs="Tahoma"/>
          <w:sz w:val="24"/>
          <w:szCs w:val="24"/>
        </w:rPr>
        <w:t xml:space="preserve">a </w:t>
      </w:r>
      <w:r w:rsidRPr="006D290B">
        <w:rPr>
          <w:rFonts w:ascii="Calibri" w:hAnsi="Calibri" w:cs="Tahoma"/>
          <w:sz w:val="24"/>
          <w:szCs w:val="24"/>
        </w:rPr>
        <w:t xml:space="preserve">wider range of vocational choices </w:t>
      </w:r>
      <w:r>
        <w:rPr>
          <w:rFonts w:ascii="Calibri" w:eastAsia="Calibri" w:hAnsi="Calibri"/>
          <w:sz w:val="24"/>
          <w:szCs w:val="24"/>
        </w:rPr>
        <w:t xml:space="preserve">is </w:t>
      </w:r>
      <w:r w:rsidRPr="006D290B">
        <w:rPr>
          <w:rFonts w:ascii="Calibri" w:eastAsia="Calibri" w:hAnsi="Calibri"/>
          <w:sz w:val="24"/>
          <w:szCs w:val="24"/>
        </w:rPr>
        <w:t xml:space="preserve">more likely to lead to them getting a ‘proper job’. </w:t>
      </w:r>
      <w:r w:rsidRPr="006D290B">
        <w:rPr>
          <w:rFonts w:ascii="Calibri" w:hAnsi="Calibri" w:cs="Tahoma"/>
          <w:sz w:val="24"/>
          <w:szCs w:val="24"/>
        </w:rPr>
        <w:t xml:space="preserve">There was </w:t>
      </w:r>
      <w:r>
        <w:rPr>
          <w:rFonts w:ascii="Calibri" w:hAnsi="Calibri" w:cs="Tahoma"/>
          <w:sz w:val="24"/>
          <w:szCs w:val="24"/>
        </w:rPr>
        <w:t xml:space="preserve">a </w:t>
      </w:r>
      <w:r w:rsidRPr="006D290B">
        <w:rPr>
          <w:rFonts w:ascii="Calibri" w:hAnsi="Calibri" w:cs="Tahoma"/>
          <w:sz w:val="24"/>
          <w:szCs w:val="24"/>
        </w:rPr>
        <w:t xml:space="preserve">consensus </w:t>
      </w:r>
      <w:r w:rsidRPr="001C7370">
        <w:rPr>
          <w:rFonts w:ascii="Calibri" w:hAnsi="Calibri" w:cs="Tahoma"/>
          <w:sz w:val="24"/>
          <w:szCs w:val="24"/>
        </w:rPr>
        <w:t>among</w:t>
      </w:r>
      <w:r w:rsidR="008000D3" w:rsidRPr="001C7370">
        <w:rPr>
          <w:rFonts w:ascii="Calibri" w:hAnsi="Calibri" w:cs="Tahoma"/>
          <w:sz w:val="24"/>
          <w:szCs w:val="24"/>
        </w:rPr>
        <w:t>st</w:t>
      </w:r>
      <w:r w:rsidRPr="001C7370">
        <w:rPr>
          <w:rFonts w:ascii="Calibri" w:hAnsi="Calibri" w:cs="Tahoma"/>
          <w:sz w:val="24"/>
          <w:szCs w:val="24"/>
        </w:rPr>
        <w:t xml:space="preserve"> a</w:t>
      </w:r>
      <w:r>
        <w:rPr>
          <w:rFonts w:ascii="Calibri" w:hAnsi="Calibri" w:cs="Tahoma"/>
          <w:sz w:val="24"/>
          <w:szCs w:val="24"/>
        </w:rPr>
        <w:t xml:space="preserve">ll 13 participants </w:t>
      </w:r>
      <w:r w:rsidRPr="006D290B">
        <w:rPr>
          <w:rFonts w:ascii="Calibri" w:hAnsi="Calibri" w:cs="Tahoma"/>
          <w:sz w:val="24"/>
          <w:szCs w:val="24"/>
        </w:rPr>
        <w:t xml:space="preserve">that programmes with </w:t>
      </w:r>
      <w:r w:rsidRPr="006D290B">
        <w:rPr>
          <w:rFonts w:ascii="Calibri" w:eastAsia="Calibri" w:hAnsi="Calibri"/>
          <w:sz w:val="24"/>
          <w:szCs w:val="24"/>
        </w:rPr>
        <w:t>practical wo</w:t>
      </w:r>
      <w:r>
        <w:rPr>
          <w:rFonts w:ascii="Calibri" w:eastAsia="Calibri" w:hAnsi="Calibri"/>
          <w:sz w:val="24"/>
          <w:szCs w:val="24"/>
        </w:rPr>
        <w:t>rkshops and work experience are</w:t>
      </w:r>
      <w:r w:rsidRPr="006D290B">
        <w:rPr>
          <w:rFonts w:ascii="Calibri" w:eastAsia="Calibri" w:hAnsi="Calibri"/>
          <w:sz w:val="24"/>
          <w:szCs w:val="24"/>
        </w:rPr>
        <w:t xml:space="preserve"> better for them than school courses (</w:t>
      </w:r>
      <w:r w:rsidRPr="00617139">
        <w:rPr>
          <w:rFonts w:ascii="Calibri" w:eastAsia="Calibri" w:hAnsi="Calibri"/>
          <w:sz w:val="24"/>
          <w:szCs w:val="24"/>
        </w:rPr>
        <w:t>Appendix 19</w:t>
      </w:r>
      <w:r>
        <w:rPr>
          <w:rFonts w:ascii="Calibri" w:eastAsia="Calibri" w:hAnsi="Calibri"/>
          <w:sz w:val="24"/>
          <w:szCs w:val="24"/>
        </w:rPr>
        <w:t xml:space="preserve">). </w:t>
      </w:r>
      <w:r w:rsidRPr="006D290B">
        <w:rPr>
          <w:rFonts w:ascii="Calibri" w:eastAsia="Calibri" w:hAnsi="Calibri"/>
          <w:sz w:val="24"/>
          <w:szCs w:val="24"/>
        </w:rPr>
        <w:t>For example,</w:t>
      </w:r>
      <w:r>
        <w:rPr>
          <w:rFonts w:ascii="Calibri" w:eastAsia="Calibri" w:hAnsi="Calibri"/>
          <w:sz w:val="24"/>
          <w:szCs w:val="24"/>
        </w:rPr>
        <w:t xml:space="preserve"> Jed and Tim agreed with Kai that</w:t>
      </w:r>
      <w:r w:rsidRPr="006D290B">
        <w:rPr>
          <w:rFonts w:ascii="Calibri" w:eastAsia="Calibri" w:hAnsi="Calibri"/>
          <w:sz w:val="24"/>
          <w:szCs w:val="24"/>
        </w:rPr>
        <w:t xml:space="preserve"> </w:t>
      </w:r>
      <w:r w:rsidRPr="006D290B">
        <w:rPr>
          <w:rFonts w:ascii="Calibri" w:hAnsi="Calibri" w:cs="Tahoma"/>
          <w:sz w:val="24"/>
          <w:szCs w:val="24"/>
        </w:rPr>
        <w:t xml:space="preserve">“we have practical workshops time-tabled repairing cars and it’s a good way of learning skills we need to get </w:t>
      </w:r>
      <w:r>
        <w:rPr>
          <w:rFonts w:ascii="Calibri" w:hAnsi="Calibri" w:cs="Tahoma"/>
          <w:sz w:val="24"/>
          <w:szCs w:val="24"/>
        </w:rPr>
        <w:t xml:space="preserve">a </w:t>
      </w:r>
      <w:r w:rsidRPr="006D290B">
        <w:rPr>
          <w:rFonts w:ascii="Calibri" w:hAnsi="Calibri" w:cs="Tahoma"/>
          <w:sz w:val="24"/>
          <w:szCs w:val="24"/>
        </w:rPr>
        <w:t xml:space="preserve">job or </w:t>
      </w:r>
      <w:r>
        <w:rPr>
          <w:rFonts w:ascii="Calibri" w:hAnsi="Calibri" w:cs="Tahoma"/>
          <w:sz w:val="24"/>
          <w:szCs w:val="24"/>
        </w:rPr>
        <w:t xml:space="preserve">go on to another course.” </w:t>
      </w:r>
      <w:r w:rsidRPr="006D290B">
        <w:rPr>
          <w:rFonts w:ascii="Calibri" w:hAnsi="Calibri" w:cs="Tahoma"/>
          <w:sz w:val="24"/>
          <w:szCs w:val="24"/>
        </w:rPr>
        <w:t xml:space="preserve">Only one suggestion for improvement </w:t>
      </w:r>
      <w:r>
        <w:rPr>
          <w:rFonts w:ascii="Calibri" w:hAnsi="Calibri" w:cs="Tahoma"/>
          <w:sz w:val="24"/>
          <w:szCs w:val="24"/>
        </w:rPr>
        <w:t xml:space="preserve">was </w:t>
      </w:r>
      <w:r w:rsidRPr="006D290B">
        <w:rPr>
          <w:rFonts w:ascii="Calibri" w:hAnsi="Calibri" w:cs="Tahoma"/>
          <w:sz w:val="24"/>
          <w:szCs w:val="24"/>
        </w:rPr>
        <w:t xml:space="preserve">offered across all </w:t>
      </w:r>
      <w:r>
        <w:rPr>
          <w:rFonts w:ascii="Calibri" w:hAnsi="Calibri" w:cs="Tahoma"/>
          <w:sz w:val="24"/>
          <w:szCs w:val="24"/>
        </w:rPr>
        <w:t xml:space="preserve">the </w:t>
      </w:r>
      <w:r w:rsidRPr="006D290B">
        <w:rPr>
          <w:rFonts w:ascii="Calibri" w:hAnsi="Calibri" w:cs="Tahoma"/>
          <w:sz w:val="24"/>
          <w:szCs w:val="24"/>
        </w:rPr>
        <w:t>respondents</w:t>
      </w:r>
      <w:r>
        <w:rPr>
          <w:rFonts w:ascii="Calibri" w:hAnsi="Calibri" w:cs="Tahoma"/>
          <w:sz w:val="24"/>
          <w:szCs w:val="24"/>
        </w:rPr>
        <w:t>,</w:t>
      </w:r>
      <w:r w:rsidRPr="006D290B">
        <w:rPr>
          <w:rFonts w:ascii="Calibri" w:hAnsi="Calibri" w:cs="Tahoma"/>
          <w:sz w:val="24"/>
          <w:szCs w:val="24"/>
        </w:rPr>
        <w:t xml:space="preserve"> </w:t>
      </w:r>
      <w:r>
        <w:rPr>
          <w:rFonts w:ascii="Calibri" w:hAnsi="Calibri" w:cs="Tahoma"/>
          <w:sz w:val="24"/>
          <w:szCs w:val="24"/>
        </w:rPr>
        <w:t xml:space="preserve">and this was </w:t>
      </w:r>
      <w:r w:rsidRPr="006D290B">
        <w:rPr>
          <w:rFonts w:ascii="Calibri" w:hAnsi="Calibri" w:cs="Tahoma"/>
          <w:sz w:val="24"/>
          <w:szCs w:val="24"/>
        </w:rPr>
        <w:t>by Jed</w:t>
      </w:r>
      <w:r>
        <w:rPr>
          <w:rFonts w:ascii="Calibri" w:hAnsi="Calibri" w:cs="Tahoma"/>
          <w:sz w:val="24"/>
          <w:szCs w:val="24"/>
        </w:rPr>
        <w:t>,</w:t>
      </w:r>
      <w:r w:rsidRPr="006D290B">
        <w:rPr>
          <w:rFonts w:ascii="Calibri" w:hAnsi="Calibri" w:cs="Tahoma"/>
          <w:sz w:val="24"/>
          <w:szCs w:val="24"/>
        </w:rPr>
        <w:t xml:space="preserve"> </w:t>
      </w:r>
      <w:r>
        <w:rPr>
          <w:rFonts w:ascii="Calibri" w:hAnsi="Calibri" w:cs="Tahoma"/>
          <w:sz w:val="24"/>
          <w:szCs w:val="24"/>
        </w:rPr>
        <w:t xml:space="preserve">who felt that practical workshops need more recent motor cars to work on. This indicates </w:t>
      </w:r>
      <w:r w:rsidRPr="006D290B">
        <w:rPr>
          <w:rFonts w:ascii="Calibri" w:hAnsi="Calibri" w:cs="Tahoma"/>
          <w:sz w:val="24"/>
          <w:szCs w:val="24"/>
        </w:rPr>
        <w:t>broad satisfaction in this area.</w:t>
      </w:r>
    </w:p>
    <w:p w14:paraId="0E84A299" w14:textId="77777777" w:rsidR="00F229FF" w:rsidRDefault="00F229FF" w:rsidP="00F229FF">
      <w:pPr>
        <w:shd w:val="clear" w:color="auto" w:fill="FFFFFF"/>
        <w:spacing w:before="240" w:line="360" w:lineRule="auto"/>
        <w:jc w:val="both"/>
        <w:rPr>
          <w:rFonts w:ascii="Calibri" w:hAnsi="Calibri" w:cs="Tahoma"/>
          <w:sz w:val="24"/>
          <w:szCs w:val="24"/>
        </w:rPr>
      </w:pPr>
      <w:r w:rsidRPr="006D290B">
        <w:rPr>
          <w:rFonts w:ascii="Calibri" w:hAnsi="Calibri" w:cs="Tahoma"/>
          <w:sz w:val="24"/>
          <w:szCs w:val="24"/>
        </w:rPr>
        <w:t xml:space="preserve">Three out of five members of group M felt that they were not ready </w:t>
      </w:r>
      <w:r>
        <w:rPr>
          <w:rFonts w:ascii="Calibri" w:hAnsi="Calibri" w:cs="Tahoma"/>
          <w:sz w:val="24"/>
          <w:szCs w:val="24"/>
        </w:rPr>
        <w:t xml:space="preserve">for </w:t>
      </w:r>
      <w:r w:rsidRPr="006D290B">
        <w:rPr>
          <w:rFonts w:ascii="Calibri" w:hAnsi="Calibri" w:cs="Tahoma"/>
          <w:sz w:val="24"/>
          <w:szCs w:val="24"/>
        </w:rPr>
        <w:t>external work experience on th</w:t>
      </w:r>
      <w:r>
        <w:rPr>
          <w:rFonts w:ascii="Calibri" w:hAnsi="Calibri" w:cs="Tahoma"/>
          <w:sz w:val="24"/>
          <w:szCs w:val="24"/>
        </w:rPr>
        <w:t>eir 16-18 NEET programme. All members of group N did not experience</w:t>
      </w:r>
      <w:r w:rsidRPr="006D290B">
        <w:rPr>
          <w:rFonts w:ascii="Calibri" w:hAnsi="Calibri" w:cs="Tahoma"/>
          <w:sz w:val="24"/>
          <w:szCs w:val="24"/>
        </w:rPr>
        <w:t xml:space="preserve"> external work plac</w:t>
      </w:r>
      <w:r>
        <w:rPr>
          <w:rFonts w:ascii="Calibri" w:hAnsi="Calibri" w:cs="Tahoma"/>
          <w:sz w:val="24"/>
          <w:szCs w:val="24"/>
        </w:rPr>
        <w:t>ements on their NEET programme.</w:t>
      </w:r>
      <w:r w:rsidRPr="006D290B">
        <w:rPr>
          <w:rFonts w:ascii="Calibri" w:hAnsi="Calibri" w:cs="Tahoma"/>
          <w:sz w:val="24"/>
          <w:szCs w:val="24"/>
        </w:rPr>
        <w:t xml:space="preserve"> These find</w:t>
      </w:r>
      <w:r>
        <w:rPr>
          <w:rFonts w:ascii="Calibri" w:hAnsi="Calibri" w:cs="Tahoma"/>
          <w:sz w:val="24"/>
          <w:szCs w:val="24"/>
        </w:rPr>
        <w:t>ings support the</w:t>
      </w:r>
      <w:r w:rsidRPr="006D290B">
        <w:rPr>
          <w:rFonts w:ascii="Calibri" w:hAnsi="Calibri" w:cs="Tahoma"/>
          <w:sz w:val="24"/>
          <w:szCs w:val="24"/>
        </w:rPr>
        <w:t xml:space="preserve"> senior manager consens</w:t>
      </w:r>
      <w:r>
        <w:rPr>
          <w:rFonts w:ascii="Calibri" w:hAnsi="Calibri" w:cs="Tahoma"/>
          <w:sz w:val="24"/>
          <w:szCs w:val="24"/>
        </w:rPr>
        <w:t>us that 16-18 NEET learners are</w:t>
      </w:r>
      <w:r w:rsidRPr="006D290B">
        <w:rPr>
          <w:rFonts w:ascii="Calibri" w:hAnsi="Calibri" w:cs="Tahoma"/>
          <w:sz w:val="24"/>
          <w:szCs w:val="24"/>
        </w:rPr>
        <w:t xml:space="preserve"> not sufficiently ‘work-ready’ to undertake external work experience.</w:t>
      </w:r>
      <w:r>
        <w:rPr>
          <w:rFonts w:ascii="Calibri" w:hAnsi="Calibri" w:cs="Tahoma"/>
          <w:sz w:val="24"/>
          <w:szCs w:val="24"/>
        </w:rPr>
        <w:t xml:space="preserve"> </w:t>
      </w:r>
      <w:r w:rsidRPr="006D290B">
        <w:rPr>
          <w:rFonts w:ascii="Calibri" w:hAnsi="Calibri" w:cs="Tahoma"/>
          <w:sz w:val="24"/>
          <w:szCs w:val="24"/>
        </w:rPr>
        <w:t>In contrast, four ou</w:t>
      </w:r>
      <w:r>
        <w:rPr>
          <w:rFonts w:ascii="Calibri" w:hAnsi="Calibri" w:cs="Tahoma"/>
          <w:sz w:val="24"/>
          <w:szCs w:val="24"/>
        </w:rPr>
        <w:t>t of five members of group O did complete</w:t>
      </w:r>
      <w:r w:rsidRPr="006D290B">
        <w:rPr>
          <w:rFonts w:ascii="Calibri" w:hAnsi="Calibri" w:cs="Tahoma"/>
          <w:sz w:val="24"/>
          <w:szCs w:val="24"/>
        </w:rPr>
        <w:t xml:space="preserve"> external work experience during their 16-18 NEET </w:t>
      </w:r>
      <w:r w:rsidRPr="006D290B">
        <w:rPr>
          <w:rFonts w:ascii="Calibri" w:hAnsi="Calibri" w:cs="Tahoma"/>
          <w:sz w:val="24"/>
          <w:szCs w:val="24"/>
        </w:rPr>
        <w:lastRenderedPageBreak/>
        <w:t>p</w:t>
      </w:r>
      <w:r>
        <w:rPr>
          <w:rFonts w:ascii="Calibri" w:hAnsi="Calibri" w:cs="Tahoma"/>
          <w:sz w:val="24"/>
          <w:szCs w:val="24"/>
        </w:rPr>
        <w:t>rogramme. For example,</w:t>
      </w:r>
      <w:r w:rsidRPr="006D290B">
        <w:rPr>
          <w:rFonts w:ascii="Calibri" w:hAnsi="Calibri" w:cs="Tahoma"/>
          <w:sz w:val="24"/>
          <w:szCs w:val="24"/>
        </w:rPr>
        <w:t xml:space="preserve"> David went into a coachin</w:t>
      </w:r>
      <w:r>
        <w:rPr>
          <w:rFonts w:ascii="Calibri" w:hAnsi="Calibri" w:cs="Tahoma"/>
          <w:sz w:val="24"/>
          <w:szCs w:val="24"/>
        </w:rPr>
        <w:t xml:space="preserve">g role in a sports environment. </w:t>
      </w:r>
      <w:r w:rsidRPr="006D290B">
        <w:rPr>
          <w:rFonts w:ascii="Calibri" w:hAnsi="Calibri" w:cs="Tahoma"/>
          <w:sz w:val="24"/>
          <w:szCs w:val="24"/>
        </w:rPr>
        <w:t xml:space="preserve">The </w:t>
      </w:r>
      <w:r>
        <w:rPr>
          <w:rFonts w:ascii="Calibri" w:hAnsi="Calibri" w:cs="Tahoma"/>
          <w:sz w:val="24"/>
          <w:szCs w:val="24"/>
        </w:rPr>
        <w:t>college for group O provides</w:t>
      </w:r>
      <w:r w:rsidRPr="006D290B">
        <w:rPr>
          <w:rFonts w:ascii="Calibri" w:hAnsi="Calibri" w:cs="Tahoma"/>
          <w:sz w:val="24"/>
          <w:szCs w:val="24"/>
        </w:rPr>
        <w:t xml:space="preserve"> an enterprise </w:t>
      </w:r>
      <w:r>
        <w:rPr>
          <w:rFonts w:ascii="Calibri" w:hAnsi="Calibri" w:cs="Tahoma"/>
          <w:sz w:val="24"/>
          <w:szCs w:val="24"/>
        </w:rPr>
        <w:t xml:space="preserve">option to prepare learners </w:t>
      </w:r>
      <w:r w:rsidRPr="006D290B">
        <w:rPr>
          <w:rFonts w:ascii="Calibri" w:hAnsi="Calibri" w:cs="Tahoma"/>
          <w:sz w:val="24"/>
          <w:szCs w:val="24"/>
        </w:rPr>
        <w:t>for external</w:t>
      </w:r>
      <w:r>
        <w:rPr>
          <w:rFonts w:ascii="Calibri" w:hAnsi="Calibri" w:cs="Tahoma"/>
          <w:sz w:val="24"/>
          <w:szCs w:val="24"/>
        </w:rPr>
        <w:t xml:space="preserve"> work experience which suggests that this is</w:t>
      </w:r>
      <w:r w:rsidRPr="006D290B">
        <w:rPr>
          <w:rFonts w:ascii="Calibri" w:hAnsi="Calibri" w:cs="Tahoma"/>
          <w:sz w:val="24"/>
          <w:szCs w:val="24"/>
        </w:rPr>
        <w:t xml:space="preserve"> an effectiv</w:t>
      </w:r>
      <w:r>
        <w:rPr>
          <w:rFonts w:ascii="Calibri" w:hAnsi="Calibri" w:cs="Tahoma"/>
          <w:sz w:val="24"/>
          <w:szCs w:val="24"/>
        </w:rPr>
        <w:t xml:space="preserve">e measure that other </w:t>
      </w:r>
      <w:r w:rsidR="00ED3D07">
        <w:rPr>
          <w:rFonts w:ascii="Calibri" w:hAnsi="Calibri" w:cs="Tahoma"/>
          <w:sz w:val="24"/>
          <w:szCs w:val="24"/>
        </w:rPr>
        <w:t>c</w:t>
      </w:r>
      <w:r>
        <w:rPr>
          <w:rFonts w:ascii="Calibri" w:hAnsi="Calibri" w:cs="Tahoma"/>
          <w:sz w:val="24"/>
          <w:szCs w:val="24"/>
        </w:rPr>
        <w:t>ollege</w:t>
      </w:r>
      <w:r w:rsidRPr="006D290B">
        <w:rPr>
          <w:rFonts w:ascii="Calibri" w:hAnsi="Calibri" w:cs="Tahoma"/>
          <w:sz w:val="24"/>
          <w:szCs w:val="24"/>
        </w:rPr>
        <w:t>s may want to consider.</w:t>
      </w:r>
      <w:r>
        <w:rPr>
          <w:rFonts w:ascii="Calibri" w:hAnsi="Calibri" w:cs="Tahoma"/>
          <w:sz w:val="24"/>
          <w:szCs w:val="24"/>
        </w:rPr>
        <w:t xml:space="preserve"> </w:t>
      </w:r>
      <w:r w:rsidRPr="006D290B">
        <w:rPr>
          <w:rFonts w:ascii="Calibri" w:hAnsi="Calibri" w:cs="Tahoma"/>
          <w:sz w:val="24"/>
          <w:szCs w:val="24"/>
        </w:rPr>
        <w:t>Regardless of being prepared or not, all 13 focus group participants value</w:t>
      </w:r>
      <w:r>
        <w:rPr>
          <w:rFonts w:ascii="Calibri" w:hAnsi="Calibri" w:cs="Tahoma"/>
          <w:sz w:val="24"/>
          <w:szCs w:val="24"/>
        </w:rPr>
        <w:t>d w</w:t>
      </w:r>
      <w:r w:rsidR="00E259B9">
        <w:rPr>
          <w:rFonts w:ascii="Calibri" w:hAnsi="Calibri" w:cs="Tahoma"/>
          <w:sz w:val="24"/>
          <w:szCs w:val="24"/>
        </w:rPr>
        <w:t>ork experience whether it is in</w:t>
      </w:r>
      <w:r w:rsidRPr="006D290B">
        <w:rPr>
          <w:rFonts w:ascii="Calibri" w:hAnsi="Calibri" w:cs="Tahoma"/>
          <w:sz w:val="24"/>
          <w:szCs w:val="24"/>
        </w:rPr>
        <w:t xml:space="preserve"> practical workshops or with external employers, and they al</w:t>
      </w:r>
      <w:r>
        <w:rPr>
          <w:rFonts w:ascii="Calibri" w:hAnsi="Calibri" w:cs="Tahoma"/>
          <w:sz w:val="24"/>
          <w:szCs w:val="24"/>
        </w:rPr>
        <w:t>l agreed that it develops</w:t>
      </w:r>
      <w:r w:rsidRPr="006D290B">
        <w:rPr>
          <w:rFonts w:ascii="Calibri" w:hAnsi="Calibri" w:cs="Tahoma"/>
          <w:sz w:val="24"/>
          <w:szCs w:val="24"/>
        </w:rPr>
        <w:t xml:space="preserve"> skills and pr</w:t>
      </w:r>
      <w:r>
        <w:rPr>
          <w:rFonts w:ascii="Calibri" w:hAnsi="Calibri" w:cs="Tahoma"/>
          <w:sz w:val="24"/>
          <w:szCs w:val="24"/>
        </w:rPr>
        <w:t>ovides</w:t>
      </w:r>
      <w:r w:rsidRPr="006D290B">
        <w:rPr>
          <w:rFonts w:ascii="Calibri" w:hAnsi="Calibri" w:cs="Tahoma"/>
          <w:sz w:val="24"/>
          <w:szCs w:val="24"/>
        </w:rPr>
        <w:t xml:space="preserve"> bette</w:t>
      </w:r>
      <w:r>
        <w:rPr>
          <w:rFonts w:ascii="Calibri" w:hAnsi="Calibri" w:cs="Tahoma"/>
          <w:sz w:val="24"/>
          <w:szCs w:val="24"/>
        </w:rPr>
        <w:t>r job opportunities (</w:t>
      </w:r>
      <w:r w:rsidRPr="00617139">
        <w:rPr>
          <w:rFonts w:ascii="Calibri" w:hAnsi="Calibri" w:cs="Tahoma"/>
          <w:sz w:val="24"/>
          <w:szCs w:val="24"/>
        </w:rPr>
        <w:t>Appendix 19</w:t>
      </w:r>
      <w:r>
        <w:rPr>
          <w:rFonts w:ascii="Calibri" w:hAnsi="Calibri" w:cs="Tahoma"/>
          <w:sz w:val="24"/>
          <w:szCs w:val="24"/>
        </w:rPr>
        <w:t>).</w:t>
      </w:r>
    </w:p>
    <w:p w14:paraId="115E701F" w14:textId="77777777" w:rsidR="00F229FF" w:rsidRPr="0037465C" w:rsidRDefault="00F229FF" w:rsidP="00297646">
      <w:pPr>
        <w:shd w:val="clear" w:color="auto" w:fill="FFFFFF"/>
        <w:spacing w:after="0" w:line="360" w:lineRule="auto"/>
        <w:jc w:val="both"/>
        <w:rPr>
          <w:rFonts w:ascii="Calibri" w:hAnsi="Calibri" w:cs="Tahoma"/>
          <w:b/>
          <w:sz w:val="24"/>
          <w:szCs w:val="24"/>
        </w:rPr>
      </w:pPr>
      <w:r>
        <w:rPr>
          <w:rFonts w:ascii="Calibri" w:hAnsi="Calibri" w:cs="Tahoma"/>
          <w:sz w:val="24"/>
          <w:szCs w:val="24"/>
        </w:rPr>
        <w:t>These findings indicate</w:t>
      </w:r>
      <w:r w:rsidRPr="006D290B">
        <w:rPr>
          <w:rFonts w:ascii="Calibri" w:hAnsi="Calibri" w:cs="Tahoma"/>
          <w:sz w:val="24"/>
          <w:szCs w:val="24"/>
        </w:rPr>
        <w:t xml:space="preserve"> that the Coalition Government’s policy of ‘ente</w:t>
      </w:r>
      <w:r>
        <w:rPr>
          <w:rFonts w:ascii="Calibri" w:hAnsi="Calibri" w:cs="Tahoma"/>
          <w:sz w:val="24"/>
          <w:szCs w:val="24"/>
        </w:rPr>
        <w:t>rprise education’, which extends</w:t>
      </w:r>
      <w:r w:rsidRPr="006D290B">
        <w:rPr>
          <w:rFonts w:ascii="Calibri" w:hAnsi="Calibri" w:cs="Tahoma"/>
          <w:sz w:val="24"/>
          <w:szCs w:val="24"/>
        </w:rPr>
        <w:t xml:space="preserve"> work experience </w:t>
      </w:r>
      <w:r>
        <w:rPr>
          <w:rFonts w:ascii="Calibri" w:hAnsi="Calibri" w:cs="Tahoma"/>
          <w:sz w:val="24"/>
          <w:szCs w:val="24"/>
        </w:rPr>
        <w:t>to all FE programmes f</w:t>
      </w:r>
      <w:r w:rsidR="0037465C">
        <w:rPr>
          <w:rFonts w:ascii="Calibri" w:hAnsi="Calibri" w:cs="Tahoma"/>
          <w:sz w:val="24"/>
          <w:szCs w:val="24"/>
        </w:rPr>
        <w:t>or 16-</w:t>
      </w:r>
      <w:r>
        <w:rPr>
          <w:rFonts w:ascii="Calibri" w:hAnsi="Calibri" w:cs="Tahoma"/>
          <w:sz w:val="24"/>
          <w:szCs w:val="24"/>
        </w:rPr>
        <w:t xml:space="preserve">18 year olds (DfE, 2013f), </w:t>
      </w:r>
      <w:r w:rsidRPr="001C7370">
        <w:rPr>
          <w:rFonts w:ascii="Calibri" w:hAnsi="Calibri" w:cs="Tahoma"/>
          <w:sz w:val="24"/>
          <w:szCs w:val="24"/>
        </w:rPr>
        <w:t>reflects learners’ views about the importance of work experience.</w:t>
      </w:r>
      <w:r w:rsidRPr="006D290B">
        <w:rPr>
          <w:rFonts w:ascii="Calibri" w:hAnsi="Calibri" w:cs="Tahoma"/>
          <w:sz w:val="24"/>
          <w:szCs w:val="24"/>
        </w:rPr>
        <w:t xml:space="preserve"> The five policymakers aff</w:t>
      </w:r>
      <w:r>
        <w:rPr>
          <w:rFonts w:ascii="Calibri" w:hAnsi="Calibri" w:cs="Tahoma"/>
          <w:sz w:val="24"/>
          <w:szCs w:val="24"/>
        </w:rPr>
        <w:t>irm</w:t>
      </w:r>
      <w:r w:rsidRPr="006D290B">
        <w:rPr>
          <w:rFonts w:ascii="Calibri" w:hAnsi="Calibri" w:cs="Tahoma"/>
          <w:sz w:val="24"/>
          <w:szCs w:val="24"/>
        </w:rPr>
        <w:t xml:space="preserve"> the crucial role of work experience for 16-18 NEET employment (4.5.4-5)</w:t>
      </w:r>
      <w:r>
        <w:rPr>
          <w:rFonts w:ascii="Calibri" w:hAnsi="Calibri" w:cs="Tahoma"/>
          <w:sz w:val="24"/>
          <w:szCs w:val="24"/>
        </w:rPr>
        <w:t>, with two strong caveats noted: f</w:t>
      </w:r>
      <w:r w:rsidRPr="006D290B">
        <w:rPr>
          <w:rFonts w:ascii="Calibri" w:hAnsi="Calibri" w:cs="Tahoma"/>
          <w:sz w:val="24"/>
          <w:szCs w:val="24"/>
        </w:rPr>
        <w:t>ir</w:t>
      </w:r>
      <w:r>
        <w:rPr>
          <w:rFonts w:ascii="Calibri" w:hAnsi="Calibri" w:cs="Tahoma"/>
          <w:sz w:val="24"/>
          <w:szCs w:val="24"/>
        </w:rPr>
        <w:t>st, that 16-18 NEET cohorts are</w:t>
      </w:r>
      <w:r w:rsidRPr="006D290B">
        <w:rPr>
          <w:rFonts w:ascii="Calibri" w:hAnsi="Calibri" w:cs="Tahoma"/>
          <w:sz w:val="24"/>
          <w:szCs w:val="24"/>
        </w:rPr>
        <w:t xml:space="preserve"> sufficiently ‘work</w:t>
      </w:r>
      <w:r w:rsidR="00ED3D07">
        <w:rPr>
          <w:rFonts w:ascii="Calibri" w:hAnsi="Calibri" w:cs="Tahoma"/>
          <w:sz w:val="24"/>
          <w:szCs w:val="24"/>
        </w:rPr>
        <w:t>-</w:t>
      </w:r>
      <w:r w:rsidRPr="006D290B">
        <w:rPr>
          <w:rFonts w:ascii="Calibri" w:hAnsi="Calibri" w:cs="Tahoma"/>
          <w:sz w:val="24"/>
          <w:szCs w:val="24"/>
        </w:rPr>
        <w:t>ready’</w:t>
      </w:r>
      <w:r>
        <w:rPr>
          <w:rFonts w:ascii="Calibri" w:hAnsi="Calibri" w:cs="Tahoma"/>
          <w:sz w:val="24"/>
          <w:szCs w:val="24"/>
        </w:rPr>
        <w:t>;</w:t>
      </w:r>
      <w:r w:rsidRPr="006D290B">
        <w:rPr>
          <w:rFonts w:ascii="Calibri" w:hAnsi="Calibri" w:cs="Tahoma"/>
          <w:sz w:val="24"/>
          <w:szCs w:val="24"/>
        </w:rPr>
        <w:t xml:space="preserve"> and second, that resource implications to operationalise ‘enterprise educ</w:t>
      </w:r>
      <w:r>
        <w:rPr>
          <w:rFonts w:ascii="Calibri" w:hAnsi="Calibri" w:cs="Tahoma"/>
          <w:sz w:val="24"/>
          <w:szCs w:val="24"/>
        </w:rPr>
        <w:t>ation’ policy with 16-18 NEET are</w:t>
      </w:r>
      <w:r w:rsidRPr="006D290B">
        <w:rPr>
          <w:rFonts w:ascii="Calibri" w:hAnsi="Calibri" w:cs="Tahoma"/>
          <w:sz w:val="24"/>
          <w:szCs w:val="24"/>
        </w:rPr>
        <w:t xml:space="preserve"> addressed by Government, such as tackling employer capacity issues. </w:t>
      </w:r>
      <w:r>
        <w:rPr>
          <w:rFonts w:ascii="Calibri" w:hAnsi="Calibri" w:cs="Tahoma"/>
          <w:sz w:val="24"/>
          <w:szCs w:val="24"/>
        </w:rPr>
        <w:t xml:space="preserve">These findings reinforce employer-engagement and demand-side issues raised </w:t>
      </w:r>
      <w:r w:rsidR="00B74AC2">
        <w:rPr>
          <w:rFonts w:ascii="Calibri" w:hAnsi="Calibri" w:cs="Tahoma"/>
          <w:sz w:val="24"/>
          <w:szCs w:val="24"/>
        </w:rPr>
        <w:t>by Simmons and Thompson (2011)</w:t>
      </w:r>
      <w:r w:rsidR="0037465C">
        <w:rPr>
          <w:rFonts w:ascii="Calibri" w:hAnsi="Calibri" w:cs="Tahoma"/>
          <w:sz w:val="24"/>
          <w:szCs w:val="24"/>
        </w:rPr>
        <w:t>.</w:t>
      </w:r>
    </w:p>
    <w:p w14:paraId="6F001300" w14:textId="77777777" w:rsidR="00F229FF" w:rsidRDefault="00F229FF" w:rsidP="00297646">
      <w:pPr>
        <w:shd w:val="clear" w:color="auto" w:fill="FFFFFF"/>
        <w:spacing w:after="0" w:line="360" w:lineRule="auto"/>
        <w:jc w:val="both"/>
        <w:rPr>
          <w:rFonts w:ascii="Calibri" w:hAnsi="Calibri" w:cs="Tahoma"/>
          <w:b/>
          <w:sz w:val="24"/>
          <w:szCs w:val="24"/>
        </w:rPr>
      </w:pPr>
    </w:p>
    <w:p w14:paraId="70E5DA9D" w14:textId="77777777" w:rsidR="00F229FF" w:rsidRPr="003B06B1" w:rsidRDefault="00F229FF" w:rsidP="00297646">
      <w:pPr>
        <w:shd w:val="clear" w:color="auto" w:fill="FFFFFF"/>
        <w:spacing w:after="0" w:line="360" w:lineRule="auto"/>
        <w:jc w:val="both"/>
        <w:rPr>
          <w:rFonts w:ascii="Calibri" w:hAnsi="Calibri"/>
          <w:b/>
          <w:sz w:val="24"/>
          <w:szCs w:val="24"/>
          <w:lang w:val="en-US"/>
        </w:rPr>
      </w:pPr>
      <w:r w:rsidRPr="00BA664D">
        <w:rPr>
          <w:rFonts w:ascii="Calibri" w:hAnsi="Calibri"/>
          <w:b/>
          <w:sz w:val="24"/>
          <w:szCs w:val="24"/>
          <w:lang w:val="en-US"/>
        </w:rPr>
        <w:t>4</w:t>
      </w:r>
      <w:r w:rsidRPr="003B06B1">
        <w:rPr>
          <w:rFonts w:ascii="Calibri" w:hAnsi="Calibri"/>
          <w:b/>
          <w:sz w:val="24"/>
          <w:szCs w:val="24"/>
          <w:lang w:val="en-US"/>
        </w:rPr>
        <w:t xml:space="preserve">.5.3 </w:t>
      </w:r>
      <w:r w:rsidRPr="003B06B1">
        <w:rPr>
          <w:rFonts w:ascii="Calibri" w:hAnsi="Calibri"/>
          <w:b/>
          <w:i/>
          <w:sz w:val="24"/>
          <w:szCs w:val="24"/>
          <w:lang w:val="en-US"/>
        </w:rPr>
        <w:t>Profiling provision that works</w:t>
      </w:r>
      <w:r w:rsidRPr="003B06B1">
        <w:rPr>
          <w:rFonts w:ascii="Calibri" w:hAnsi="Calibri"/>
          <w:b/>
          <w:sz w:val="24"/>
          <w:szCs w:val="24"/>
          <w:lang w:val="en-US"/>
        </w:rPr>
        <w:t xml:space="preserve"> </w:t>
      </w:r>
    </w:p>
    <w:p w14:paraId="3D009D5D" w14:textId="77777777" w:rsidR="00F229FF" w:rsidRPr="00605BB9" w:rsidRDefault="00F229FF" w:rsidP="00F229FF">
      <w:pPr>
        <w:spacing w:line="360" w:lineRule="auto"/>
        <w:jc w:val="both"/>
        <w:rPr>
          <w:rFonts w:ascii="Calibri" w:hAnsi="Calibri"/>
          <w:sz w:val="24"/>
          <w:szCs w:val="24"/>
          <w:lang w:val="en-US"/>
        </w:rPr>
      </w:pPr>
      <w:r w:rsidRPr="003B06B1">
        <w:rPr>
          <w:rFonts w:ascii="Calibri" w:hAnsi="Calibri"/>
          <w:sz w:val="24"/>
          <w:szCs w:val="24"/>
          <w:lang w:val="en-US"/>
        </w:rPr>
        <w:t xml:space="preserve">A historic overview of 16-18 NEET provision delivered by the senior managers’ </w:t>
      </w:r>
      <w:r w:rsidRPr="001C7370">
        <w:rPr>
          <w:rFonts w:ascii="Calibri" w:hAnsi="Calibri"/>
          <w:sz w:val="24"/>
          <w:szCs w:val="24"/>
          <w:lang w:val="en-US"/>
        </w:rPr>
        <w:t xml:space="preserve">colleges reveals similarity in delivery patterns (Appendix 22). Prior to 2014, 16-18 NEET provision delivered by all five </w:t>
      </w:r>
      <w:r w:rsidR="00B74AC2" w:rsidRPr="001C7370">
        <w:rPr>
          <w:rFonts w:ascii="Calibri" w:hAnsi="Calibri"/>
          <w:sz w:val="24"/>
          <w:szCs w:val="24"/>
          <w:lang w:val="en-US"/>
        </w:rPr>
        <w:t>c</w:t>
      </w:r>
      <w:r w:rsidRPr="001C7370">
        <w:rPr>
          <w:rFonts w:ascii="Calibri" w:hAnsi="Calibri"/>
          <w:sz w:val="24"/>
          <w:szCs w:val="24"/>
          <w:lang w:val="en-US"/>
        </w:rPr>
        <w:t>olleges included</w:t>
      </w:r>
      <w:r>
        <w:rPr>
          <w:rFonts w:ascii="Calibri" w:hAnsi="Calibri"/>
          <w:sz w:val="24"/>
          <w:szCs w:val="24"/>
          <w:lang w:val="en-US"/>
        </w:rPr>
        <w:t>: E2E</w:t>
      </w:r>
      <w:r w:rsidRPr="003B06B1">
        <w:rPr>
          <w:rFonts w:ascii="Calibri" w:hAnsi="Calibri"/>
          <w:sz w:val="24"/>
          <w:szCs w:val="24"/>
          <w:lang w:val="en-US"/>
        </w:rPr>
        <w:t>, Activity Agreements, Foundation Learning, ESF projects and Prince</w:t>
      </w:r>
      <w:r>
        <w:rPr>
          <w:rFonts w:ascii="Calibri" w:hAnsi="Calibri"/>
          <w:sz w:val="24"/>
          <w:szCs w:val="24"/>
          <w:lang w:val="en-US"/>
        </w:rPr>
        <w:t>’</w:t>
      </w:r>
      <w:r w:rsidRPr="003B06B1">
        <w:rPr>
          <w:rFonts w:ascii="Calibri" w:hAnsi="Calibri"/>
          <w:sz w:val="24"/>
          <w:szCs w:val="24"/>
          <w:lang w:val="en-US"/>
        </w:rPr>
        <w:t>s Trust.</w:t>
      </w:r>
      <w:r>
        <w:rPr>
          <w:rFonts w:ascii="Calibri" w:hAnsi="Calibri"/>
          <w:bCs/>
          <w:sz w:val="24"/>
          <w:szCs w:val="24"/>
        </w:rPr>
        <w:t xml:space="preserve"> </w:t>
      </w:r>
      <w:r w:rsidRPr="003B06B1">
        <w:rPr>
          <w:rFonts w:ascii="Calibri" w:hAnsi="Calibri"/>
          <w:bCs/>
          <w:sz w:val="24"/>
          <w:szCs w:val="24"/>
        </w:rPr>
        <w:t xml:space="preserve">The majority of </w:t>
      </w:r>
      <w:r w:rsidR="00B74AC2">
        <w:rPr>
          <w:rFonts w:ascii="Calibri" w:hAnsi="Calibri"/>
          <w:sz w:val="24"/>
          <w:szCs w:val="24"/>
          <w:lang w:val="en-US"/>
        </w:rPr>
        <w:t>c</w:t>
      </w:r>
      <w:r>
        <w:rPr>
          <w:rFonts w:ascii="Calibri" w:hAnsi="Calibri"/>
          <w:sz w:val="24"/>
          <w:szCs w:val="24"/>
          <w:lang w:val="en-US"/>
        </w:rPr>
        <w:t xml:space="preserve">olleges had </w:t>
      </w:r>
      <w:r w:rsidRPr="00A716CD">
        <w:rPr>
          <w:rFonts w:ascii="Calibri" w:hAnsi="Calibri"/>
          <w:sz w:val="24"/>
          <w:szCs w:val="24"/>
          <w:lang w:val="en-US"/>
        </w:rPr>
        <w:t>delivered a menu of provision organised around Entry/Level</w:t>
      </w:r>
      <w:r w:rsidR="00ED3D07" w:rsidRPr="00A716CD">
        <w:rPr>
          <w:rFonts w:ascii="Calibri" w:hAnsi="Calibri"/>
          <w:sz w:val="24"/>
          <w:szCs w:val="24"/>
          <w:lang w:val="en-US"/>
        </w:rPr>
        <w:t xml:space="preserve"> </w:t>
      </w:r>
      <w:r w:rsidRPr="00A716CD">
        <w:rPr>
          <w:rFonts w:ascii="Calibri" w:hAnsi="Calibri"/>
          <w:sz w:val="24"/>
          <w:szCs w:val="24"/>
          <w:lang w:val="en-US"/>
        </w:rPr>
        <w:t xml:space="preserve">1, which involved a mix </w:t>
      </w:r>
      <w:r w:rsidRPr="003B06B1">
        <w:rPr>
          <w:rFonts w:ascii="Calibri" w:hAnsi="Calibri"/>
          <w:sz w:val="24"/>
          <w:szCs w:val="24"/>
          <w:lang w:val="en-US"/>
        </w:rPr>
        <w:t>of vocational (work practice), qualifications, and short</w:t>
      </w:r>
      <w:r w:rsidR="00D1207F">
        <w:rPr>
          <w:rFonts w:ascii="Calibri" w:hAnsi="Calibri"/>
          <w:sz w:val="24"/>
          <w:szCs w:val="24"/>
          <w:lang w:val="en-US"/>
        </w:rPr>
        <w:t xml:space="preserve"> </w:t>
      </w:r>
      <w:r w:rsidRPr="003B06B1">
        <w:rPr>
          <w:rFonts w:ascii="Calibri" w:hAnsi="Calibri"/>
          <w:sz w:val="24"/>
          <w:szCs w:val="24"/>
          <w:lang w:val="en-US"/>
        </w:rPr>
        <w:t>taster programmes</w:t>
      </w:r>
      <w:r>
        <w:rPr>
          <w:rFonts w:ascii="Calibri" w:hAnsi="Calibri"/>
          <w:sz w:val="24"/>
          <w:szCs w:val="24"/>
          <w:lang w:val="en-US"/>
        </w:rPr>
        <w:t>,</w:t>
      </w:r>
      <w:r w:rsidRPr="003B06B1">
        <w:rPr>
          <w:rFonts w:ascii="Calibri" w:hAnsi="Calibri"/>
          <w:sz w:val="24"/>
          <w:szCs w:val="24"/>
          <w:lang w:val="en-US"/>
        </w:rPr>
        <w:t xml:space="preserve"> offered o</w:t>
      </w:r>
      <w:r>
        <w:rPr>
          <w:rFonts w:ascii="Calibri" w:hAnsi="Calibri"/>
          <w:sz w:val="24"/>
          <w:szCs w:val="24"/>
          <w:lang w:val="en-US"/>
        </w:rPr>
        <w:t>n a modular basis throughout the year. There is</w:t>
      </w:r>
      <w:r w:rsidRPr="003B06B1">
        <w:rPr>
          <w:rFonts w:ascii="Calibri" w:hAnsi="Calibri"/>
          <w:sz w:val="24"/>
          <w:szCs w:val="24"/>
          <w:lang w:val="en-US"/>
        </w:rPr>
        <w:t xml:space="preserve"> </w:t>
      </w:r>
      <w:r>
        <w:rPr>
          <w:rFonts w:ascii="Calibri" w:hAnsi="Calibri"/>
          <w:sz w:val="24"/>
          <w:szCs w:val="24"/>
          <w:lang w:val="en-US"/>
        </w:rPr>
        <w:t>a strong consensus among</w:t>
      </w:r>
      <w:r w:rsidRPr="003B06B1">
        <w:rPr>
          <w:rFonts w:ascii="Calibri" w:hAnsi="Calibri"/>
          <w:sz w:val="24"/>
          <w:szCs w:val="24"/>
          <w:lang w:val="en-US"/>
        </w:rPr>
        <w:t xml:space="preserve"> </w:t>
      </w:r>
      <w:r>
        <w:rPr>
          <w:rFonts w:ascii="Calibri" w:hAnsi="Calibri"/>
          <w:sz w:val="24"/>
          <w:szCs w:val="24"/>
          <w:lang w:val="en-US"/>
        </w:rPr>
        <w:t>the managers that they prefer</w:t>
      </w:r>
      <w:r w:rsidRPr="003B06B1">
        <w:rPr>
          <w:rFonts w:ascii="Calibri" w:hAnsi="Calibri"/>
          <w:sz w:val="24"/>
          <w:szCs w:val="24"/>
          <w:lang w:val="en-US"/>
        </w:rPr>
        <w:t xml:space="preserve"> this curriculum model because it best en</w:t>
      </w:r>
      <w:r>
        <w:rPr>
          <w:rFonts w:ascii="Calibri" w:hAnsi="Calibri"/>
          <w:sz w:val="24"/>
          <w:szCs w:val="24"/>
          <w:lang w:val="en-US"/>
        </w:rPr>
        <w:t xml:space="preserve">gages 16-18 NEET. </w:t>
      </w:r>
      <w:r w:rsidRPr="001A4762">
        <w:rPr>
          <w:rFonts w:ascii="Calibri" w:hAnsi="Calibri"/>
          <w:sz w:val="24"/>
          <w:szCs w:val="24"/>
          <w:lang w:val="en-US"/>
        </w:rPr>
        <w:t>This model is congruent with the survey data and the literatu</w:t>
      </w:r>
      <w:r w:rsidR="00B74AC2">
        <w:rPr>
          <w:rFonts w:ascii="Calibri" w:hAnsi="Calibri"/>
          <w:sz w:val="24"/>
          <w:szCs w:val="24"/>
          <w:lang w:val="en-US"/>
        </w:rPr>
        <w:t xml:space="preserve">re discussed above (4.5-4.5.1). </w:t>
      </w:r>
      <w:r w:rsidRPr="003B06B1">
        <w:rPr>
          <w:rFonts w:ascii="Calibri" w:hAnsi="Calibri"/>
          <w:sz w:val="24"/>
          <w:szCs w:val="24"/>
          <w:lang w:val="en-US"/>
        </w:rPr>
        <w:t xml:space="preserve">Zena </w:t>
      </w:r>
      <w:r>
        <w:rPr>
          <w:rFonts w:ascii="Calibri" w:hAnsi="Calibri"/>
          <w:sz w:val="24"/>
          <w:szCs w:val="24"/>
          <w:lang w:val="en-US"/>
        </w:rPr>
        <w:t>and Colleen have</w:t>
      </w:r>
      <w:r w:rsidRPr="003B06B1">
        <w:rPr>
          <w:rFonts w:ascii="Calibri" w:hAnsi="Calibri"/>
          <w:sz w:val="24"/>
          <w:szCs w:val="24"/>
          <w:lang w:val="en-US"/>
        </w:rPr>
        <w:t xml:space="preserve"> converted their previous modular 16-18 NEET provision into a Study Programme in 2014</w:t>
      </w:r>
      <w:r>
        <w:rPr>
          <w:rFonts w:ascii="Calibri" w:hAnsi="Calibri"/>
          <w:sz w:val="24"/>
          <w:szCs w:val="24"/>
          <w:lang w:val="en-US"/>
        </w:rPr>
        <w:t>,</w:t>
      </w:r>
      <w:r w:rsidRPr="003B06B1">
        <w:rPr>
          <w:rFonts w:ascii="Calibri" w:hAnsi="Calibri"/>
          <w:sz w:val="24"/>
          <w:szCs w:val="24"/>
          <w:lang w:val="en-US"/>
        </w:rPr>
        <w:t xml:space="preserve"> to ac</w:t>
      </w:r>
      <w:r w:rsidR="00122EF2">
        <w:rPr>
          <w:rFonts w:ascii="Calibri" w:hAnsi="Calibri"/>
          <w:sz w:val="24"/>
          <w:szCs w:val="24"/>
          <w:lang w:val="en-US"/>
        </w:rPr>
        <w:t xml:space="preserve">crue current Government funding. </w:t>
      </w:r>
      <w:r w:rsidRPr="003B06B1">
        <w:rPr>
          <w:rFonts w:ascii="Calibri" w:hAnsi="Calibri"/>
          <w:sz w:val="24"/>
          <w:szCs w:val="24"/>
          <w:lang w:val="en-US"/>
        </w:rPr>
        <w:t>The</w:t>
      </w:r>
      <w:r>
        <w:rPr>
          <w:rFonts w:ascii="Calibri" w:hAnsi="Calibri"/>
          <w:sz w:val="24"/>
          <w:szCs w:val="24"/>
          <w:lang w:val="en-US"/>
        </w:rPr>
        <w:t>se two interviewees acknowledge this involves taking a business risk for their college</w:t>
      </w:r>
      <w:r w:rsidRPr="003B06B1">
        <w:rPr>
          <w:rFonts w:ascii="Calibri" w:hAnsi="Calibri"/>
          <w:sz w:val="24"/>
          <w:szCs w:val="24"/>
          <w:lang w:val="en-US"/>
        </w:rPr>
        <w:t>, because they may not retain their 16-18 NEET learners, and therefore</w:t>
      </w:r>
      <w:r>
        <w:rPr>
          <w:rFonts w:ascii="Calibri" w:hAnsi="Calibri"/>
          <w:sz w:val="24"/>
          <w:szCs w:val="24"/>
          <w:lang w:val="en-US"/>
        </w:rPr>
        <w:t xml:space="preserve"> may not achieve full funding. </w:t>
      </w:r>
      <w:r w:rsidRPr="003B06B1">
        <w:rPr>
          <w:rFonts w:ascii="Calibri" w:hAnsi="Calibri"/>
          <w:sz w:val="24"/>
          <w:szCs w:val="24"/>
          <w:lang w:val="en-US"/>
        </w:rPr>
        <w:t xml:space="preserve">Three </w:t>
      </w:r>
      <w:r>
        <w:rPr>
          <w:rFonts w:ascii="Calibri" w:hAnsi="Calibri"/>
          <w:sz w:val="24"/>
          <w:szCs w:val="24"/>
          <w:lang w:val="en-US"/>
        </w:rPr>
        <w:t>managers</w:t>
      </w:r>
      <w:r w:rsidR="007148C9">
        <w:rPr>
          <w:rFonts w:ascii="Calibri" w:hAnsi="Calibri"/>
          <w:sz w:val="24"/>
          <w:szCs w:val="24"/>
          <w:lang w:val="en-US"/>
        </w:rPr>
        <w:t>,</w:t>
      </w:r>
      <w:r>
        <w:rPr>
          <w:rFonts w:ascii="Calibri" w:hAnsi="Calibri"/>
          <w:sz w:val="24"/>
          <w:szCs w:val="24"/>
          <w:lang w:val="en-US"/>
        </w:rPr>
        <w:t xml:space="preserve"> </w:t>
      </w:r>
      <w:r w:rsidRPr="003B06B1">
        <w:rPr>
          <w:rFonts w:ascii="Calibri" w:hAnsi="Calibri"/>
          <w:sz w:val="24"/>
          <w:szCs w:val="24"/>
          <w:lang w:val="en-US"/>
        </w:rPr>
        <w:t xml:space="preserve">Dick, </w:t>
      </w:r>
      <w:r>
        <w:rPr>
          <w:rFonts w:ascii="Calibri" w:hAnsi="Calibri"/>
          <w:sz w:val="24"/>
          <w:szCs w:val="24"/>
          <w:lang w:val="en-US"/>
        </w:rPr>
        <w:t>Lynn and Jim</w:t>
      </w:r>
      <w:r w:rsidR="007148C9">
        <w:rPr>
          <w:rFonts w:ascii="Calibri" w:hAnsi="Calibri"/>
          <w:sz w:val="24"/>
          <w:szCs w:val="24"/>
          <w:lang w:val="en-US"/>
        </w:rPr>
        <w:t>,</w:t>
      </w:r>
      <w:r>
        <w:rPr>
          <w:rFonts w:ascii="Calibri" w:hAnsi="Calibri"/>
          <w:sz w:val="24"/>
          <w:szCs w:val="24"/>
          <w:lang w:val="en-US"/>
        </w:rPr>
        <w:t xml:space="preserve"> </w:t>
      </w:r>
      <w:r w:rsidRPr="003B06B1">
        <w:rPr>
          <w:rFonts w:ascii="Calibri" w:hAnsi="Calibri"/>
          <w:sz w:val="24"/>
          <w:szCs w:val="24"/>
          <w:lang w:val="en-US"/>
        </w:rPr>
        <w:t>not</w:t>
      </w:r>
      <w:r>
        <w:rPr>
          <w:rFonts w:ascii="Calibri" w:hAnsi="Calibri"/>
          <w:sz w:val="24"/>
          <w:szCs w:val="24"/>
          <w:lang w:val="en-US"/>
        </w:rPr>
        <w:t xml:space="preserve">ed that some </w:t>
      </w:r>
      <w:r>
        <w:rPr>
          <w:rFonts w:ascii="Calibri" w:hAnsi="Calibri"/>
          <w:sz w:val="24"/>
          <w:szCs w:val="24"/>
          <w:lang w:val="en-US"/>
        </w:rPr>
        <w:lastRenderedPageBreak/>
        <w:t>colleges are</w:t>
      </w:r>
      <w:r w:rsidRPr="003B06B1">
        <w:rPr>
          <w:rFonts w:ascii="Calibri" w:hAnsi="Calibri"/>
          <w:sz w:val="24"/>
          <w:szCs w:val="24"/>
          <w:lang w:val="en-US"/>
        </w:rPr>
        <w:t xml:space="preserve"> better positioned financially to take a risk to deliver flexible N</w:t>
      </w:r>
      <w:r>
        <w:rPr>
          <w:rFonts w:ascii="Calibri" w:hAnsi="Calibri"/>
          <w:sz w:val="24"/>
          <w:szCs w:val="24"/>
          <w:lang w:val="en-US"/>
        </w:rPr>
        <w:t>EET provision modes, than others.</w:t>
      </w:r>
    </w:p>
    <w:p w14:paraId="5BA1DB04" w14:textId="77777777" w:rsidR="00F229FF" w:rsidRPr="00605BB9" w:rsidRDefault="00F229FF" w:rsidP="00F229FF">
      <w:pPr>
        <w:spacing w:line="360" w:lineRule="auto"/>
        <w:jc w:val="both"/>
        <w:rPr>
          <w:rFonts w:ascii="Calibri" w:hAnsi="Calibri"/>
          <w:sz w:val="24"/>
          <w:szCs w:val="24"/>
          <w:lang w:val="en-US"/>
        </w:rPr>
      </w:pPr>
      <w:r w:rsidRPr="00397D9F">
        <w:rPr>
          <w:rFonts w:ascii="Calibri" w:hAnsi="Calibri"/>
          <w:sz w:val="24"/>
          <w:szCs w:val="24"/>
          <w:lang w:val="en-US"/>
        </w:rPr>
        <w:t>In theory</w:t>
      </w:r>
      <w:r w:rsidRPr="003B06B1">
        <w:rPr>
          <w:rFonts w:ascii="Calibri" w:hAnsi="Calibri"/>
          <w:sz w:val="24"/>
          <w:szCs w:val="24"/>
          <w:lang w:val="en-US"/>
        </w:rPr>
        <w:t>, 16-18 NEET could be recruited to FE provision from Pre-Entry to Level 3, but in practice comments by the five sen</w:t>
      </w:r>
      <w:r>
        <w:rPr>
          <w:rFonts w:ascii="Calibri" w:hAnsi="Calibri"/>
          <w:sz w:val="24"/>
          <w:szCs w:val="24"/>
          <w:lang w:val="en-US"/>
        </w:rPr>
        <w:t>ior managers indicate</w:t>
      </w:r>
      <w:r w:rsidRPr="003B06B1">
        <w:rPr>
          <w:rFonts w:ascii="Calibri" w:hAnsi="Calibri"/>
          <w:sz w:val="24"/>
          <w:szCs w:val="24"/>
          <w:lang w:val="en-US"/>
        </w:rPr>
        <w:t xml:space="preserve"> that the overwhel</w:t>
      </w:r>
      <w:r>
        <w:rPr>
          <w:rFonts w:ascii="Calibri" w:hAnsi="Calibri"/>
          <w:sz w:val="24"/>
          <w:szCs w:val="24"/>
          <w:lang w:val="en-US"/>
        </w:rPr>
        <w:t>ming majority of 16-18 NEET are</w:t>
      </w:r>
      <w:r w:rsidRPr="003B06B1">
        <w:rPr>
          <w:rFonts w:ascii="Calibri" w:hAnsi="Calibri"/>
          <w:sz w:val="24"/>
          <w:szCs w:val="24"/>
          <w:lang w:val="en-US"/>
        </w:rPr>
        <w:t xml:space="preserve"> recruited to Pre-Entry to Entry</w:t>
      </w:r>
      <w:r w:rsidR="00552D9D">
        <w:rPr>
          <w:rFonts w:ascii="Calibri" w:hAnsi="Calibri"/>
          <w:sz w:val="24"/>
          <w:szCs w:val="24"/>
          <w:lang w:val="en-US"/>
        </w:rPr>
        <w:t>-</w:t>
      </w:r>
      <w:r w:rsidRPr="003B06B1">
        <w:rPr>
          <w:rFonts w:ascii="Calibri" w:hAnsi="Calibri"/>
          <w:sz w:val="24"/>
          <w:szCs w:val="24"/>
          <w:lang w:val="en-US"/>
        </w:rPr>
        <w:t>Level 1</w:t>
      </w:r>
      <w:r>
        <w:rPr>
          <w:rFonts w:ascii="Calibri" w:hAnsi="Calibri"/>
          <w:sz w:val="24"/>
          <w:szCs w:val="24"/>
          <w:lang w:val="en-US"/>
        </w:rPr>
        <w:t xml:space="preserve">. </w:t>
      </w:r>
      <w:r w:rsidRPr="00605BB9">
        <w:rPr>
          <w:rFonts w:ascii="Calibri" w:hAnsi="Calibri"/>
          <w:sz w:val="24"/>
          <w:szCs w:val="24"/>
          <w:lang w:val="en-US"/>
        </w:rPr>
        <w:t>Much depends on the flexibility and agen</w:t>
      </w:r>
      <w:r>
        <w:rPr>
          <w:rFonts w:ascii="Calibri" w:hAnsi="Calibri"/>
          <w:sz w:val="24"/>
          <w:szCs w:val="24"/>
          <w:lang w:val="en-US"/>
        </w:rPr>
        <w:t xml:space="preserve">cy of particular </w:t>
      </w:r>
      <w:r w:rsidRPr="00D16527">
        <w:rPr>
          <w:rFonts w:ascii="Calibri" w:hAnsi="Calibri"/>
          <w:sz w:val="24"/>
          <w:szCs w:val="24"/>
          <w:lang w:val="en-US"/>
        </w:rPr>
        <w:t>colleges in how they shape provision to fit the requirements of Government funding policy. Dick and Lynn work in a college which operates a 16-18 NEET Foundation at Entry</w:t>
      </w:r>
      <w:r w:rsidR="00552D9D" w:rsidRPr="00D16527">
        <w:rPr>
          <w:rFonts w:ascii="Calibri" w:hAnsi="Calibri"/>
          <w:sz w:val="24"/>
          <w:szCs w:val="24"/>
          <w:lang w:val="en-US"/>
        </w:rPr>
        <w:t>-</w:t>
      </w:r>
      <w:r w:rsidRPr="00D16527">
        <w:rPr>
          <w:rFonts w:ascii="Calibri" w:hAnsi="Calibri"/>
          <w:sz w:val="24"/>
          <w:szCs w:val="24"/>
          <w:lang w:val="en-US"/>
        </w:rPr>
        <w:t>Level 1 for one year: learners</w:t>
      </w:r>
      <w:r w:rsidR="00551FBD" w:rsidRPr="00D16527">
        <w:rPr>
          <w:rFonts w:ascii="Calibri" w:hAnsi="Calibri"/>
          <w:sz w:val="24"/>
          <w:szCs w:val="24"/>
          <w:lang w:val="en-US"/>
        </w:rPr>
        <w:t>’</w:t>
      </w:r>
      <w:r w:rsidRPr="00D16527">
        <w:rPr>
          <w:rFonts w:ascii="Calibri" w:hAnsi="Calibri"/>
          <w:sz w:val="24"/>
          <w:szCs w:val="24"/>
          <w:lang w:val="en-US"/>
        </w:rPr>
        <w:t xml:space="preserve"> progress to a higher level provision in a further year of study. They view this curriculum model as being in the best interest of NEET learners and also being in</w:t>
      </w:r>
      <w:r>
        <w:rPr>
          <w:rFonts w:ascii="Calibri" w:hAnsi="Calibri"/>
          <w:sz w:val="24"/>
          <w:szCs w:val="24"/>
          <w:lang w:val="en-US"/>
        </w:rPr>
        <w:t xml:space="preserve"> the college</w:t>
      </w:r>
      <w:r w:rsidRPr="00605BB9">
        <w:rPr>
          <w:rFonts w:ascii="Calibri" w:hAnsi="Calibri"/>
          <w:sz w:val="24"/>
          <w:szCs w:val="24"/>
          <w:lang w:val="en-US"/>
        </w:rPr>
        <w:t>’s interest to meet payment-by-results r</w:t>
      </w:r>
      <w:r>
        <w:rPr>
          <w:rFonts w:ascii="Calibri" w:hAnsi="Calibri"/>
          <w:sz w:val="24"/>
          <w:szCs w:val="24"/>
          <w:lang w:val="en-US"/>
        </w:rPr>
        <w:t>equired for Government funding.</w:t>
      </w:r>
    </w:p>
    <w:p w14:paraId="6B5C074F" w14:textId="77777777" w:rsidR="00F229FF" w:rsidRPr="00605BB9" w:rsidRDefault="00F229FF" w:rsidP="00F229FF">
      <w:pPr>
        <w:spacing w:line="360" w:lineRule="auto"/>
        <w:jc w:val="both"/>
        <w:rPr>
          <w:rFonts w:ascii="Calibri" w:hAnsi="Calibri"/>
          <w:sz w:val="24"/>
          <w:szCs w:val="24"/>
        </w:rPr>
      </w:pPr>
      <w:r w:rsidRPr="003B06B1">
        <w:rPr>
          <w:rFonts w:ascii="Calibri" w:hAnsi="Calibri"/>
          <w:sz w:val="24"/>
          <w:szCs w:val="24"/>
          <w:lang w:val="en-US"/>
        </w:rPr>
        <w:t xml:space="preserve">The </w:t>
      </w:r>
      <w:r w:rsidRPr="00D16527">
        <w:rPr>
          <w:rFonts w:ascii="Calibri" w:hAnsi="Calibri"/>
          <w:sz w:val="24"/>
          <w:szCs w:val="24"/>
          <w:lang w:val="en-US"/>
        </w:rPr>
        <w:t xml:space="preserve">colleges for Zena, Dick and Jim also cater for higher level 16-18 NEET, but all three </w:t>
      </w:r>
      <w:r w:rsidRPr="00D16527">
        <w:rPr>
          <w:rFonts w:ascii="Calibri" w:hAnsi="Calibri"/>
          <w:sz w:val="24"/>
          <w:szCs w:val="24"/>
        </w:rPr>
        <w:t xml:space="preserve">believe that, while some 16-18 NEET have high ability, social or economic issues </w:t>
      </w:r>
      <w:r w:rsidRPr="00D16527">
        <w:rPr>
          <w:rFonts w:ascii="Calibri" w:hAnsi="Calibri"/>
          <w:sz w:val="24"/>
          <w:szCs w:val="24"/>
          <w:lang w:val="en-US"/>
        </w:rPr>
        <w:t>make them high-risk in terms of retention.</w:t>
      </w:r>
      <w:r w:rsidRPr="00D16527">
        <w:rPr>
          <w:rFonts w:ascii="Calibri" w:hAnsi="Calibri"/>
          <w:sz w:val="24"/>
          <w:szCs w:val="24"/>
        </w:rPr>
        <w:t xml:space="preserve"> This is consistent with </w:t>
      </w:r>
      <w:r w:rsidR="00B074E4" w:rsidRPr="00D16527">
        <w:rPr>
          <w:rFonts w:ascii="Calibri" w:hAnsi="Calibri"/>
          <w:sz w:val="24"/>
          <w:szCs w:val="24"/>
        </w:rPr>
        <w:t>Perry and Francis (2010) who suggest that</w:t>
      </w:r>
      <w:r w:rsidRPr="00D16527">
        <w:rPr>
          <w:rFonts w:ascii="Calibri" w:hAnsi="Calibri"/>
          <w:sz w:val="24"/>
          <w:szCs w:val="24"/>
        </w:rPr>
        <w:t xml:space="preserve"> cultural, and socio-economic factors influence 16-18 NEET engagement. </w:t>
      </w:r>
      <w:r w:rsidRPr="00D16527">
        <w:rPr>
          <w:rFonts w:ascii="Calibri" w:hAnsi="Calibri"/>
          <w:sz w:val="24"/>
          <w:szCs w:val="24"/>
          <w:lang w:val="en-US"/>
        </w:rPr>
        <w:t>The senior manager interviews illustrate that decisions about 16-18 NEET provision are often the product of competing demands between the interests or perceived needs of learners, and a particular college’s business interests. This supports the survey results (4.2.1)</w:t>
      </w:r>
      <w:r w:rsidRPr="00D16527">
        <w:rPr>
          <w:rFonts w:ascii="Calibri" w:hAnsi="Calibri"/>
          <w:color w:val="7030A0"/>
          <w:sz w:val="24"/>
          <w:szCs w:val="24"/>
          <w:lang w:val="en-US"/>
        </w:rPr>
        <w:t xml:space="preserve"> </w:t>
      </w:r>
      <w:r w:rsidRPr="00D16527">
        <w:rPr>
          <w:rFonts w:ascii="Calibri" w:hAnsi="Calibri"/>
          <w:sz w:val="24"/>
          <w:szCs w:val="24"/>
          <w:lang w:val="en-US"/>
        </w:rPr>
        <w:t xml:space="preserve">and </w:t>
      </w:r>
      <w:r w:rsidR="00B074E4" w:rsidRPr="00D16527">
        <w:rPr>
          <w:rFonts w:ascii="Calibri" w:hAnsi="Calibri"/>
          <w:sz w:val="24"/>
          <w:szCs w:val="24"/>
          <w:lang w:val="en-US"/>
        </w:rPr>
        <w:t xml:space="preserve">research by </w:t>
      </w:r>
      <w:r w:rsidRPr="00D16527">
        <w:rPr>
          <w:rFonts w:ascii="Calibri" w:hAnsi="Calibri"/>
          <w:sz w:val="24"/>
          <w:szCs w:val="24"/>
          <w:lang w:val="en-US"/>
        </w:rPr>
        <w:t>Pring et al</w:t>
      </w:r>
      <w:r w:rsidR="00B074E4" w:rsidRPr="00D16527">
        <w:rPr>
          <w:rFonts w:ascii="Calibri" w:hAnsi="Calibri"/>
          <w:sz w:val="24"/>
          <w:szCs w:val="24"/>
          <w:lang w:val="en-US"/>
        </w:rPr>
        <w:t>. (2009)</w:t>
      </w:r>
      <w:r w:rsidRPr="00D16527">
        <w:rPr>
          <w:rFonts w:ascii="Calibri" w:hAnsi="Calibri"/>
          <w:sz w:val="24"/>
          <w:szCs w:val="24"/>
          <w:lang w:val="en-US"/>
        </w:rPr>
        <w:t xml:space="preserve"> </w:t>
      </w:r>
      <w:r w:rsidR="00B074E4" w:rsidRPr="00D16527">
        <w:rPr>
          <w:rFonts w:ascii="Calibri" w:hAnsi="Calibri"/>
          <w:sz w:val="24"/>
          <w:szCs w:val="24"/>
          <w:lang w:val="en-US"/>
        </w:rPr>
        <w:t>which</w:t>
      </w:r>
      <w:r w:rsidRPr="00D16527">
        <w:rPr>
          <w:rFonts w:ascii="Calibri" w:hAnsi="Calibri"/>
          <w:sz w:val="24"/>
          <w:szCs w:val="24"/>
          <w:lang w:val="en-US"/>
        </w:rPr>
        <w:t xml:space="preserve"> </w:t>
      </w:r>
      <w:r w:rsidR="00B074E4" w:rsidRPr="00D16527">
        <w:rPr>
          <w:rFonts w:ascii="Calibri" w:hAnsi="Calibri"/>
          <w:sz w:val="24"/>
          <w:szCs w:val="24"/>
          <w:lang w:val="en-US"/>
        </w:rPr>
        <w:t>maintain</w:t>
      </w:r>
      <w:r w:rsidR="00551FBD" w:rsidRPr="00D16527">
        <w:rPr>
          <w:rFonts w:ascii="Calibri" w:hAnsi="Calibri"/>
          <w:sz w:val="24"/>
          <w:szCs w:val="24"/>
          <w:lang w:val="en-US"/>
        </w:rPr>
        <w:t>s</w:t>
      </w:r>
      <w:r w:rsidRPr="00D16527">
        <w:rPr>
          <w:rFonts w:ascii="Calibri" w:hAnsi="Calibri"/>
          <w:sz w:val="24"/>
          <w:szCs w:val="24"/>
          <w:lang w:val="en-US"/>
        </w:rPr>
        <w:t xml:space="preserve"> that 16-18 NEET provision choices varied widely between FE colleges. This</w:t>
      </w:r>
      <w:r>
        <w:rPr>
          <w:rFonts w:ascii="Calibri" w:hAnsi="Calibri"/>
          <w:sz w:val="24"/>
          <w:szCs w:val="24"/>
          <w:lang w:val="en-US"/>
        </w:rPr>
        <w:t xml:space="preserve"> indicates that business decisions made by FE </w:t>
      </w:r>
      <w:r w:rsidRPr="00D16527">
        <w:rPr>
          <w:rFonts w:ascii="Calibri" w:hAnsi="Calibri"/>
          <w:sz w:val="24"/>
          <w:szCs w:val="24"/>
          <w:lang w:val="en-US"/>
        </w:rPr>
        <w:t>colleges</w:t>
      </w:r>
      <w:r>
        <w:rPr>
          <w:rFonts w:ascii="Calibri" w:hAnsi="Calibri"/>
          <w:sz w:val="24"/>
          <w:szCs w:val="24"/>
          <w:lang w:val="en-US"/>
        </w:rPr>
        <w:t xml:space="preserve"> may</w:t>
      </w:r>
      <w:r w:rsidRPr="003B06B1">
        <w:rPr>
          <w:rFonts w:ascii="Calibri" w:hAnsi="Calibri"/>
          <w:sz w:val="24"/>
          <w:szCs w:val="24"/>
          <w:lang w:val="en-US"/>
        </w:rPr>
        <w:t xml:space="preserve"> </w:t>
      </w:r>
      <w:r>
        <w:rPr>
          <w:rFonts w:ascii="Calibri" w:hAnsi="Calibri"/>
          <w:sz w:val="24"/>
          <w:szCs w:val="24"/>
          <w:lang w:val="en-US"/>
        </w:rPr>
        <w:t>restrict</w:t>
      </w:r>
      <w:r w:rsidRPr="003B06B1">
        <w:rPr>
          <w:rFonts w:ascii="Calibri" w:hAnsi="Calibri"/>
          <w:sz w:val="24"/>
          <w:szCs w:val="24"/>
          <w:lang w:val="en-US"/>
        </w:rPr>
        <w:t xml:space="preserve"> access to </w:t>
      </w:r>
      <w:r>
        <w:rPr>
          <w:rFonts w:ascii="Calibri" w:hAnsi="Calibri"/>
          <w:sz w:val="24"/>
          <w:szCs w:val="24"/>
          <w:lang w:val="en-US"/>
        </w:rPr>
        <w:t>the types of FE provision which best meet</w:t>
      </w:r>
      <w:r w:rsidRPr="003B06B1">
        <w:rPr>
          <w:rFonts w:ascii="Calibri" w:hAnsi="Calibri"/>
          <w:sz w:val="24"/>
          <w:szCs w:val="24"/>
          <w:lang w:val="en-US"/>
        </w:rPr>
        <w:t xml:space="preserve"> the diverse </w:t>
      </w:r>
      <w:r>
        <w:rPr>
          <w:rFonts w:ascii="Calibri" w:hAnsi="Calibri"/>
          <w:sz w:val="24"/>
          <w:szCs w:val="24"/>
          <w:lang w:val="en-US"/>
        </w:rPr>
        <w:t>needs 16-18 NEET have (</w:t>
      </w:r>
      <w:r w:rsidRPr="00605BB9">
        <w:rPr>
          <w:rFonts w:ascii="Calibri" w:hAnsi="Calibri"/>
          <w:sz w:val="24"/>
          <w:szCs w:val="24"/>
          <w:lang w:val="en-US"/>
        </w:rPr>
        <w:t>Chapter 1, 1.2.).</w:t>
      </w:r>
    </w:p>
    <w:p w14:paraId="44916041" w14:textId="77777777" w:rsidR="00F229FF" w:rsidRPr="006F6D2E" w:rsidRDefault="00F229FF" w:rsidP="00297646">
      <w:pPr>
        <w:spacing w:after="0" w:line="360" w:lineRule="auto"/>
        <w:jc w:val="both"/>
        <w:rPr>
          <w:rFonts w:ascii="Calibri" w:hAnsi="Calibri"/>
          <w:sz w:val="24"/>
          <w:szCs w:val="24"/>
          <w:lang w:val="en-US"/>
        </w:rPr>
      </w:pPr>
      <w:r w:rsidRPr="006F6D2E">
        <w:rPr>
          <w:rFonts w:ascii="Calibri" w:hAnsi="Calibri"/>
          <w:sz w:val="24"/>
          <w:szCs w:val="24"/>
          <w:lang w:val="en-US"/>
        </w:rPr>
        <w:t>Zena, Colleen and Jim mentioned that they occasionally recruit or progress 16-18 NEET learners to Prince’s Trust (Level 2/3),</w:t>
      </w:r>
      <w:r w:rsidRPr="006F6D2E">
        <w:rPr>
          <w:rFonts w:ascii="Calibri" w:hAnsi="Calibri"/>
          <w:sz w:val="28"/>
          <w:szCs w:val="28"/>
          <w:lang w:val="en-US"/>
        </w:rPr>
        <w:t xml:space="preserve"> </w:t>
      </w:r>
      <w:r w:rsidRPr="006F6D2E">
        <w:rPr>
          <w:rFonts w:ascii="Calibri" w:hAnsi="Calibri"/>
          <w:sz w:val="24"/>
          <w:szCs w:val="24"/>
          <w:lang w:val="en-US"/>
        </w:rPr>
        <w:t>but reductions in C</w:t>
      </w:r>
      <w:r>
        <w:rPr>
          <w:rFonts w:ascii="Calibri" w:hAnsi="Calibri"/>
          <w:sz w:val="24"/>
          <w:szCs w:val="24"/>
          <w:lang w:val="en-US"/>
        </w:rPr>
        <w:t xml:space="preserve">oalition Government funding have now prohibited this option. </w:t>
      </w:r>
      <w:r w:rsidRPr="006F6D2E">
        <w:rPr>
          <w:rFonts w:ascii="Calibri" w:hAnsi="Calibri"/>
          <w:sz w:val="24"/>
          <w:szCs w:val="24"/>
          <w:lang w:val="en-US"/>
        </w:rPr>
        <w:t>These managers felt the situation with Prince</w:t>
      </w:r>
      <w:r>
        <w:rPr>
          <w:rFonts w:ascii="Calibri" w:hAnsi="Calibri"/>
          <w:sz w:val="24"/>
          <w:szCs w:val="24"/>
          <w:lang w:val="en-US"/>
        </w:rPr>
        <w:t>’</w:t>
      </w:r>
      <w:r w:rsidRPr="006F6D2E">
        <w:rPr>
          <w:rFonts w:ascii="Calibri" w:hAnsi="Calibri"/>
          <w:sz w:val="24"/>
          <w:szCs w:val="24"/>
          <w:lang w:val="en-US"/>
        </w:rPr>
        <w:t>s Trust is a perverse Government funding incentive for 16-18 NEET engagement.</w:t>
      </w:r>
      <w:r>
        <w:rPr>
          <w:rFonts w:ascii="Calibri" w:hAnsi="Calibri"/>
          <w:sz w:val="24"/>
          <w:szCs w:val="24"/>
          <w:lang w:val="en-US"/>
        </w:rPr>
        <w:t xml:space="preserve"> </w:t>
      </w:r>
      <w:r w:rsidRPr="006F6D2E">
        <w:rPr>
          <w:rFonts w:ascii="Calibri" w:hAnsi="Calibri"/>
          <w:sz w:val="24"/>
          <w:szCs w:val="24"/>
          <w:lang w:val="en-US"/>
        </w:rPr>
        <w:t>All five senior managers referred to tensions arising from constantly changing Coaliti</w:t>
      </w:r>
      <w:r>
        <w:rPr>
          <w:rFonts w:ascii="Calibri" w:hAnsi="Calibri"/>
          <w:sz w:val="24"/>
          <w:szCs w:val="24"/>
          <w:lang w:val="en-US"/>
        </w:rPr>
        <w:t>on Government funding policies.</w:t>
      </w:r>
      <w:r w:rsidRPr="006F6D2E">
        <w:rPr>
          <w:rFonts w:ascii="Calibri" w:hAnsi="Calibri"/>
          <w:sz w:val="24"/>
          <w:szCs w:val="24"/>
          <w:lang w:val="en-US"/>
        </w:rPr>
        <w:t xml:space="preserve"> For e</w:t>
      </w:r>
      <w:r>
        <w:rPr>
          <w:rFonts w:ascii="Calibri" w:hAnsi="Calibri"/>
          <w:sz w:val="24"/>
          <w:szCs w:val="24"/>
          <w:lang w:val="en-US"/>
        </w:rPr>
        <w:t xml:space="preserve">xample, </w:t>
      </w:r>
      <w:r w:rsidRPr="00551FBD">
        <w:rPr>
          <w:rFonts w:ascii="Calibri" w:hAnsi="Calibri"/>
          <w:sz w:val="24"/>
          <w:szCs w:val="24"/>
          <w:lang w:val="en-US"/>
        </w:rPr>
        <w:t xml:space="preserve">dilemmas </w:t>
      </w:r>
      <w:r w:rsidRPr="00D16527">
        <w:rPr>
          <w:rFonts w:ascii="Calibri" w:hAnsi="Calibri"/>
          <w:sz w:val="24"/>
          <w:szCs w:val="24"/>
          <w:lang w:val="en-US"/>
        </w:rPr>
        <w:t>for colleges about which provision is achievable to yield funding, and provision which is in the interests of 16-18 NEET. This theme is evident throughout the senior manager interview dialogues, one of whom, Di</w:t>
      </w:r>
      <w:r w:rsidR="00551FBD" w:rsidRPr="00D16527">
        <w:rPr>
          <w:rFonts w:ascii="Calibri" w:hAnsi="Calibri"/>
          <w:sz w:val="24"/>
          <w:szCs w:val="24"/>
          <w:lang w:val="en-US"/>
        </w:rPr>
        <w:t>ck, stated</w:t>
      </w:r>
      <w:r w:rsidRPr="00D16527">
        <w:rPr>
          <w:rFonts w:ascii="Calibri" w:hAnsi="Calibri"/>
          <w:sz w:val="24"/>
          <w:szCs w:val="24"/>
          <w:lang w:val="en-US"/>
        </w:rPr>
        <w:t xml:space="preserve"> that his college secured external</w:t>
      </w:r>
      <w:r w:rsidRPr="006F6D2E">
        <w:rPr>
          <w:rFonts w:ascii="Calibri" w:hAnsi="Calibri"/>
          <w:sz w:val="24"/>
          <w:szCs w:val="24"/>
          <w:lang w:val="en-US"/>
        </w:rPr>
        <w:t xml:space="preserve"> </w:t>
      </w:r>
      <w:r w:rsidRPr="006F6D2E">
        <w:rPr>
          <w:rFonts w:ascii="Calibri" w:hAnsi="Calibri"/>
          <w:sz w:val="24"/>
          <w:szCs w:val="24"/>
          <w:lang w:val="en-US"/>
        </w:rPr>
        <w:lastRenderedPageBreak/>
        <w:t xml:space="preserve">funding sources to address the loss of ESF </w:t>
      </w:r>
      <w:r w:rsidR="00551FBD">
        <w:rPr>
          <w:rFonts w:ascii="Calibri" w:hAnsi="Calibri"/>
          <w:sz w:val="24"/>
          <w:szCs w:val="24"/>
          <w:lang w:val="en-US"/>
        </w:rPr>
        <w:t xml:space="preserve">NEET </w:t>
      </w:r>
      <w:r w:rsidRPr="006F6D2E">
        <w:rPr>
          <w:rFonts w:ascii="Calibri" w:hAnsi="Calibri"/>
          <w:sz w:val="24"/>
          <w:szCs w:val="24"/>
          <w:lang w:val="en-US"/>
        </w:rPr>
        <w:t>project fun</w:t>
      </w:r>
      <w:r>
        <w:rPr>
          <w:rFonts w:ascii="Calibri" w:hAnsi="Calibri"/>
          <w:sz w:val="24"/>
          <w:szCs w:val="24"/>
          <w:lang w:val="en-US"/>
        </w:rPr>
        <w:t>ding</w:t>
      </w:r>
      <w:r w:rsidR="00551FBD">
        <w:rPr>
          <w:rFonts w:ascii="Calibri" w:hAnsi="Calibri"/>
          <w:sz w:val="24"/>
          <w:szCs w:val="24"/>
          <w:lang w:val="en-US"/>
        </w:rPr>
        <w:t>.</w:t>
      </w:r>
      <w:r>
        <w:rPr>
          <w:rFonts w:ascii="Calibri" w:hAnsi="Calibri"/>
          <w:sz w:val="24"/>
          <w:szCs w:val="24"/>
          <w:lang w:val="en-US"/>
        </w:rPr>
        <w:t xml:space="preserve"> </w:t>
      </w:r>
      <w:r w:rsidRPr="006F6D2E">
        <w:rPr>
          <w:rFonts w:ascii="Calibri" w:hAnsi="Calibri"/>
          <w:sz w:val="24"/>
          <w:szCs w:val="24"/>
          <w:lang w:val="en-US"/>
        </w:rPr>
        <w:t>Another</w:t>
      </w:r>
      <w:r>
        <w:rPr>
          <w:rFonts w:ascii="Calibri" w:hAnsi="Calibri"/>
          <w:sz w:val="24"/>
          <w:szCs w:val="24"/>
          <w:lang w:val="en-US"/>
        </w:rPr>
        <w:t>, Colleen</w:t>
      </w:r>
      <w:r w:rsidR="007148C9">
        <w:rPr>
          <w:rFonts w:ascii="Calibri" w:hAnsi="Calibri"/>
          <w:sz w:val="24"/>
          <w:szCs w:val="24"/>
          <w:lang w:val="en-US"/>
        </w:rPr>
        <w:t>,</w:t>
      </w:r>
      <w:r>
        <w:rPr>
          <w:rFonts w:ascii="Calibri" w:hAnsi="Calibri"/>
          <w:sz w:val="24"/>
          <w:szCs w:val="24"/>
          <w:lang w:val="en-US"/>
        </w:rPr>
        <w:t xml:space="preserve"> stated, that her </w:t>
      </w:r>
      <w:r w:rsidRPr="00D16527">
        <w:rPr>
          <w:rFonts w:ascii="Calibri" w:hAnsi="Calibri"/>
          <w:sz w:val="24"/>
          <w:szCs w:val="24"/>
          <w:lang w:val="en-US"/>
        </w:rPr>
        <w:t>college h</w:t>
      </w:r>
      <w:r w:rsidRPr="006F6D2E">
        <w:rPr>
          <w:rFonts w:ascii="Calibri" w:hAnsi="Calibri"/>
          <w:sz w:val="24"/>
          <w:szCs w:val="24"/>
          <w:lang w:val="en-US"/>
        </w:rPr>
        <w:t>as directly funded short</w:t>
      </w:r>
      <w:r w:rsidR="00D1207F">
        <w:rPr>
          <w:rFonts w:ascii="Calibri" w:hAnsi="Calibri"/>
          <w:sz w:val="24"/>
          <w:szCs w:val="24"/>
          <w:lang w:val="en-US"/>
        </w:rPr>
        <w:t xml:space="preserve"> </w:t>
      </w:r>
      <w:r w:rsidRPr="006F6D2E">
        <w:rPr>
          <w:rFonts w:ascii="Calibri" w:hAnsi="Calibri"/>
          <w:sz w:val="24"/>
          <w:szCs w:val="24"/>
          <w:lang w:val="en-US"/>
        </w:rPr>
        <w:t>taster p</w:t>
      </w:r>
      <w:r>
        <w:rPr>
          <w:rFonts w:ascii="Calibri" w:hAnsi="Calibri"/>
          <w:sz w:val="24"/>
          <w:szCs w:val="24"/>
          <w:lang w:val="en-US"/>
        </w:rPr>
        <w:t xml:space="preserve">rovision for the same reasons. </w:t>
      </w:r>
      <w:r w:rsidRPr="006F6D2E">
        <w:rPr>
          <w:rFonts w:ascii="Calibri" w:hAnsi="Calibri"/>
          <w:sz w:val="24"/>
          <w:szCs w:val="24"/>
          <w:lang w:val="en-US"/>
        </w:rPr>
        <w:t xml:space="preserve">This illustrates </w:t>
      </w:r>
      <w:r>
        <w:rPr>
          <w:rFonts w:ascii="Calibri" w:hAnsi="Calibri"/>
          <w:sz w:val="24"/>
          <w:szCs w:val="24"/>
          <w:lang w:val="en-US"/>
        </w:rPr>
        <w:t xml:space="preserve">a </w:t>
      </w:r>
      <w:r w:rsidRPr="006F6D2E">
        <w:rPr>
          <w:rFonts w:ascii="Calibri" w:hAnsi="Calibri"/>
          <w:sz w:val="24"/>
          <w:szCs w:val="24"/>
          <w:lang w:val="en-US"/>
        </w:rPr>
        <w:t>commitment to deliver the types of provisio</w:t>
      </w:r>
      <w:r>
        <w:rPr>
          <w:rFonts w:ascii="Calibri" w:hAnsi="Calibri"/>
          <w:sz w:val="24"/>
          <w:szCs w:val="24"/>
          <w:lang w:val="en-US"/>
        </w:rPr>
        <w:t>n which these two college</w:t>
      </w:r>
      <w:r w:rsidRPr="006F6D2E">
        <w:rPr>
          <w:rFonts w:ascii="Calibri" w:hAnsi="Calibri"/>
          <w:sz w:val="24"/>
          <w:szCs w:val="24"/>
          <w:lang w:val="en-US"/>
        </w:rPr>
        <w:t>s have judged, by experience, to be successful with 16-18 NEET learners.</w:t>
      </w:r>
    </w:p>
    <w:p w14:paraId="18266F83" w14:textId="77777777" w:rsidR="00F229FF" w:rsidRPr="003B06B1" w:rsidRDefault="00F229FF" w:rsidP="00297646">
      <w:pPr>
        <w:spacing w:after="0" w:line="360" w:lineRule="auto"/>
        <w:jc w:val="both"/>
        <w:rPr>
          <w:rFonts w:ascii="Calibri" w:hAnsi="Calibri"/>
          <w:sz w:val="24"/>
          <w:szCs w:val="24"/>
          <w:lang w:val="en-US"/>
        </w:rPr>
      </w:pPr>
    </w:p>
    <w:p w14:paraId="1590BC86" w14:textId="77777777" w:rsidR="00F229FF" w:rsidRPr="002C1557" w:rsidRDefault="00F229FF" w:rsidP="00297646">
      <w:pPr>
        <w:spacing w:after="0" w:line="360" w:lineRule="auto"/>
        <w:jc w:val="both"/>
        <w:rPr>
          <w:rFonts w:ascii="Calibri" w:hAnsi="Calibri"/>
          <w:b/>
          <w:sz w:val="24"/>
          <w:szCs w:val="24"/>
          <w:lang w:val="en-US"/>
        </w:rPr>
      </w:pPr>
      <w:r w:rsidRPr="00826BB2">
        <w:rPr>
          <w:rFonts w:ascii="Calibri" w:hAnsi="Calibri"/>
          <w:b/>
          <w:sz w:val="24"/>
          <w:szCs w:val="24"/>
          <w:lang w:val="en-US"/>
        </w:rPr>
        <w:t xml:space="preserve">4.5.4 </w:t>
      </w:r>
      <w:r w:rsidRPr="00826BB2">
        <w:rPr>
          <w:rFonts w:ascii="Calibri" w:hAnsi="Calibri"/>
          <w:b/>
          <w:i/>
          <w:sz w:val="24"/>
          <w:szCs w:val="24"/>
          <w:lang w:val="en-US"/>
        </w:rPr>
        <w:t xml:space="preserve">The Study </w:t>
      </w:r>
      <w:r w:rsidRPr="002C1557">
        <w:rPr>
          <w:rFonts w:ascii="Calibri" w:hAnsi="Calibri"/>
          <w:b/>
          <w:i/>
          <w:sz w:val="24"/>
          <w:szCs w:val="24"/>
          <w:lang w:val="en-US"/>
        </w:rPr>
        <w:t>Programme</w:t>
      </w:r>
      <w:r w:rsidRPr="002C1557">
        <w:rPr>
          <w:rFonts w:ascii="Calibri" w:hAnsi="Calibri"/>
          <w:b/>
          <w:sz w:val="24"/>
          <w:szCs w:val="24"/>
          <w:lang w:val="en-US"/>
        </w:rPr>
        <w:t xml:space="preserve"> </w:t>
      </w:r>
    </w:p>
    <w:p w14:paraId="6C9D228A" w14:textId="77777777" w:rsidR="00F229FF" w:rsidRPr="00C01765" w:rsidRDefault="00F229FF" w:rsidP="00F229FF">
      <w:pPr>
        <w:spacing w:line="360" w:lineRule="auto"/>
        <w:jc w:val="both"/>
        <w:rPr>
          <w:rFonts w:ascii="Calibri" w:hAnsi="Calibri"/>
          <w:sz w:val="24"/>
          <w:szCs w:val="24"/>
          <w:lang w:val="en-US"/>
        </w:rPr>
      </w:pPr>
      <w:r>
        <w:rPr>
          <w:rFonts w:ascii="Calibri" w:hAnsi="Calibri"/>
          <w:sz w:val="24"/>
          <w:szCs w:val="24"/>
          <w:lang w:val="en-US"/>
        </w:rPr>
        <w:t>The five senior managers</w:t>
      </w:r>
      <w:r w:rsidRPr="00632C04">
        <w:rPr>
          <w:rFonts w:ascii="Calibri" w:hAnsi="Calibri"/>
          <w:sz w:val="24"/>
          <w:szCs w:val="24"/>
          <w:lang w:val="en-US"/>
        </w:rPr>
        <w:t xml:space="preserve"> concurred that the majority of their</w:t>
      </w:r>
      <w:r>
        <w:rPr>
          <w:rFonts w:ascii="Calibri" w:hAnsi="Calibri"/>
          <w:sz w:val="24"/>
          <w:szCs w:val="24"/>
          <w:lang w:val="en-US"/>
        </w:rPr>
        <w:t xml:space="preserve"> current 16-18 NEET provision i</w:t>
      </w:r>
      <w:r w:rsidRPr="00632C04">
        <w:rPr>
          <w:rFonts w:ascii="Calibri" w:hAnsi="Calibri"/>
          <w:sz w:val="24"/>
          <w:szCs w:val="24"/>
          <w:lang w:val="en-US"/>
        </w:rPr>
        <w:t>s funded through the Study Programme</w:t>
      </w:r>
      <w:r>
        <w:rPr>
          <w:rFonts w:ascii="Calibri" w:hAnsi="Calibri"/>
          <w:sz w:val="24"/>
          <w:szCs w:val="24"/>
          <w:lang w:val="en-US"/>
        </w:rPr>
        <w:t>. Three requirements of this</w:t>
      </w:r>
      <w:r w:rsidRPr="00632C04">
        <w:rPr>
          <w:rFonts w:ascii="Calibri" w:hAnsi="Calibri"/>
          <w:sz w:val="24"/>
          <w:szCs w:val="24"/>
          <w:lang w:val="en-US"/>
        </w:rPr>
        <w:t xml:space="preserve"> </w:t>
      </w:r>
      <w:r>
        <w:rPr>
          <w:rFonts w:ascii="Calibri" w:hAnsi="Calibri"/>
          <w:sz w:val="24"/>
          <w:szCs w:val="24"/>
          <w:lang w:val="en-US"/>
        </w:rPr>
        <w:t>p</w:t>
      </w:r>
      <w:r w:rsidRPr="00632C04">
        <w:rPr>
          <w:rFonts w:ascii="Calibri" w:hAnsi="Calibri"/>
          <w:sz w:val="24"/>
          <w:szCs w:val="24"/>
          <w:lang w:val="en-US"/>
        </w:rPr>
        <w:t xml:space="preserve">rogramme </w:t>
      </w:r>
      <w:r>
        <w:rPr>
          <w:rFonts w:ascii="Calibri" w:hAnsi="Calibri"/>
          <w:sz w:val="24"/>
          <w:szCs w:val="24"/>
          <w:lang w:val="en-US"/>
        </w:rPr>
        <w:t>are viewed by</w:t>
      </w:r>
      <w:r w:rsidR="00551FBD">
        <w:rPr>
          <w:rFonts w:ascii="Calibri" w:hAnsi="Calibri"/>
          <w:sz w:val="24"/>
          <w:szCs w:val="24"/>
          <w:lang w:val="en-US"/>
        </w:rPr>
        <w:t xml:space="preserve"> all the managers as problematic</w:t>
      </w:r>
      <w:r>
        <w:rPr>
          <w:rFonts w:ascii="Calibri" w:hAnsi="Calibri"/>
          <w:sz w:val="24"/>
          <w:szCs w:val="24"/>
          <w:lang w:val="en-US"/>
        </w:rPr>
        <w:t>. The first concerns</w:t>
      </w:r>
      <w:r w:rsidRPr="00632C04">
        <w:rPr>
          <w:rFonts w:ascii="Calibri" w:hAnsi="Calibri"/>
          <w:sz w:val="24"/>
          <w:szCs w:val="24"/>
          <w:lang w:val="en-US"/>
        </w:rPr>
        <w:t xml:space="preserve"> a 540</w:t>
      </w:r>
      <w:r>
        <w:rPr>
          <w:rFonts w:ascii="Calibri" w:hAnsi="Calibri"/>
          <w:sz w:val="24"/>
          <w:szCs w:val="24"/>
          <w:lang w:val="en-US"/>
        </w:rPr>
        <w:t>+</w:t>
      </w:r>
      <w:r w:rsidRPr="00632C04">
        <w:rPr>
          <w:rFonts w:ascii="Calibri" w:hAnsi="Calibri"/>
          <w:sz w:val="24"/>
          <w:szCs w:val="24"/>
          <w:lang w:val="en-US"/>
        </w:rPr>
        <w:t xml:space="preserve"> hour requirement and </w:t>
      </w:r>
      <w:r>
        <w:rPr>
          <w:rFonts w:ascii="Calibri" w:hAnsi="Calibri"/>
          <w:sz w:val="24"/>
          <w:szCs w:val="24"/>
          <w:lang w:val="en-US"/>
        </w:rPr>
        <w:t>the risk-taking involved in</w:t>
      </w:r>
      <w:r w:rsidRPr="00632C04">
        <w:rPr>
          <w:rFonts w:ascii="Calibri" w:hAnsi="Calibri"/>
          <w:sz w:val="24"/>
          <w:szCs w:val="24"/>
          <w:lang w:val="en-US"/>
        </w:rPr>
        <w:t xml:space="preserve"> recruiting 16-18 NE</w:t>
      </w:r>
      <w:r>
        <w:rPr>
          <w:rFonts w:ascii="Calibri" w:hAnsi="Calibri"/>
          <w:sz w:val="24"/>
          <w:szCs w:val="24"/>
          <w:lang w:val="en-US"/>
        </w:rPr>
        <w:t xml:space="preserve">ET </w:t>
      </w:r>
      <w:r w:rsidRPr="00603B36">
        <w:rPr>
          <w:rFonts w:ascii="Calibri" w:hAnsi="Calibri"/>
          <w:sz w:val="24"/>
          <w:szCs w:val="24"/>
          <w:lang w:val="en-US"/>
        </w:rPr>
        <w:t xml:space="preserve">to </w:t>
      </w:r>
      <w:r w:rsidRPr="00826BB2">
        <w:rPr>
          <w:rFonts w:ascii="Calibri" w:hAnsi="Calibri"/>
          <w:sz w:val="24"/>
          <w:szCs w:val="24"/>
          <w:lang w:val="en-US"/>
        </w:rPr>
        <w:t>t</w:t>
      </w:r>
      <w:r>
        <w:rPr>
          <w:rFonts w:ascii="Calibri" w:hAnsi="Calibri"/>
          <w:sz w:val="24"/>
          <w:szCs w:val="24"/>
          <w:lang w:val="en-US"/>
        </w:rPr>
        <w:t xml:space="preserve">his length of </w:t>
      </w:r>
      <w:r w:rsidR="002A30C6">
        <w:rPr>
          <w:rFonts w:ascii="Calibri" w:hAnsi="Calibri"/>
          <w:sz w:val="24"/>
          <w:szCs w:val="24"/>
          <w:lang w:val="en-US"/>
        </w:rPr>
        <w:t>a</w:t>
      </w:r>
      <w:r w:rsidR="00405DA9">
        <w:rPr>
          <w:rFonts w:ascii="Calibri" w:hAnsi="Calibri"/>
          <w:sz w:val="24"/>
          <w:szCs w:val="24"/>
          <w:lang w:val="en-US"/>
        </w:rPr>
        <w:t xml:space="preserve"> programme. </w:t>
      </w:r>
      <w:r w:rsidRPr="00632C04">
        <w:rPr>
          <w:rFonts w:ascii="Calibri" w:hAnsi="Calibri"/>
          <w:sz w:val="24"/>
          <w:szCs w:val="24"/>
          <w:lang w:val="en-US"/>
        </w:rPr>
        <w:t>All</w:t>
      </w:r>
      <w:r>
        <w:rPr>
          <w:rFonts w:ascii="Calibri" w:hAnsi="Calibri"/>
          <w:sz w:val="24"/>
          <w:szCs w:val="24"/>
          <w:lang w:val="en-US"/>
        </w:rPr>
        <w:t xml:space="preserve"> five</w:t>
      </w:r>
      <w:r w:rsidRPr="00632C04">
        <w:rPr>
          <w:rFonts w:ascii="Calibri" w:hAnsi="Calibri"/>
          <w:sz w:val="24"/>
          <w:szCs w:val="24"/>
          <w:lang w:val="en-US"/>
        </w:rPr>
        <w:t xml:space="preserve"> interviewees </w:t>
      </w:r>
      <w:r w:rsidR="00B074E4">
        <w:rPr>
          <w:rFonts w:ascii="Calibri" w:hAnsi="Calibri"/>
          <w:sz w:val="24"/>
          <w:szCs w:val="24"/>
          <w:lang w:val="en-US"/>
        </w:rPr>
        <w:t xml:space="preserve">believe that a </w:t>
      </w:r>
      <w:r w:rsidRPr="001B537B">
        <w:rPr>
          <w:rFonts w:ascii="Calibri" w:hAnsi="Calibri"/>
          <w:sz w:val="24"/>
          <w:szCs w:val="24"/>
          <w:lang w:val="en-US"/>
        </w:rPr>
        <w:t>shorter p</w:t>
      </w:r>
      <w:r>
        <w:rPr>
          <w:rFonts w:ascii="Calibri" w:hAnsi="Calibri"/>
          <w:sz w:val="24"/>
          <w:szCs w:val="24"/>
          <w:lang w:val="en-US"/>
        </w:rPr>
        <w:t>rogramme</w:t>
      </w:r>
      <w:r w:rsidR="00B074E4">
        <w:rPr>
          <w:rFonts w:ascii="Calibri" w:hAnsi="Calibri"/>
          <w:sz w:val="24"/>
          <w:szCs w:val="24"/>
          <w:lang w:val="en-US"/>
        </w:rPr>
        <w:t xml:space="preserve"> is</w:t>
      </w:r>
      <w:r>
        <w:rPr>
          <w:rFonts w:ascii="Calibri" w:hAnsi="Calibri"/>
          <w:sz w:val="24"/>
          <w:szCs w:val="24"/>
          <w:lang w:val="en-US"/>
        </w:rPr>
        <w:t xml:space="preserve"> better suited to 16-18 NEET. </w:t>
      </w:r>
      <w:r w:rsidRPr="001B537B">
        <w:rPr>
          <w:rFonts w:ascii="Calibri" w:hAnsi="Calibri"/>
          <w:sz w:val="24"/>
          <w:szCs w:val="24"/>
          <w:lang w:val="en-US"/>
        </w:rPr>
        <w:t xml:space="preserve">This </w:t>
      </w:r>
      <w:r>
        <w:rPr>
          <w:rFonts w:ascii="Calibri" w:hAnsi="Calibri"/>
          <w:sz w:val="24"/>
          <w:szCs w:val="24"/>
          <w:lang w:val="en-US"/>
        </w:rPr>
        <w:t>finding supports the literature</w:t>
      </w:r>
      <w:r w:rsidRPr="00397D9F">
        <w:rPr>
          <w:rFonts w:ascii="Calibri" w:hAnsi="Calibri"/>
          <w:sz w:val="24"/>
          <w:szCs w:val="24"/>
          <w:lang w:val="en-US"/>
        </w:rPr>
        <w:t xml:space="preserve"> by IES (</w:t>
      </w:r>
      <w:r w:rsidR="00405DA9">
        <w:rPr>
          <w:rFonts w:ascii="Calibri" w:hAnsi="Calibri"/>
          <w:sz w:val="24"/>
          <w:szCs w:val="24"/>
          <w:lang w:val="en-US"/>
        </w:rPr>
        <w:t xml:space="preserve">DfE, </w:t>
      </w:r>
      <w:r w:rsidRPr="00397D9F">
        <w:rPr>
          <w:rFonts w:ascii="Calibri" w:hAnsi="Calibri"/>
          <w:sz w:val="24"/>
          <w:szCs w:val="24"/>
          <w:lang w:val="en-US"/>
        </w:rPr>
        <w:t xml:space="preserve">2010a) and NfER (2012) </w:t>
      </w:r>
      <w:r>
        <w:rPr>
          <w:rFonts w:ascii="Calibri" w:hAnsi="Calibri"/>
          <w:sz w:val="24"/>
          <w:szCs w:val="24"/>
          <w:lang w:val="en-US"/>
        </w:rPr>
        <w:t>and</w:t>
      </w:r>
      <w:r w:rsidRPr="00B23562">
        <w:rPr>
          <w:rFonts w:ascii="Calibri" w:hAnsi="Calibri"/>
          <w:sz w:val="24"/>
          <w:szCs w:val="24"/>
          <w:lang w:val="en-US"/>
        </w:rPr>
        <w:t xml:space="preserve"> is consistent with the</w:t>
      </w:r>
      <w:r>
        <w:rPr>
          <w:rFonts w:ascii="Calibri" w:hAnsi="Calibri"/>
          <w:sz w:val="24"/>
          <w:szCs w:val="24"/>
          <w:lang w:val="en-US"/>
        </w:rPr>
        <w:t xml:space="preserve"> survey </w:t>
      </w:r>
      <w:r w:rsidRPr="00D25BA6">
        <w:rPr>
          <w:rFonts w:ascii="Calibri" w:hAnsi="Calibri"/>
          <w:sz w:val="24"/>
          <w:szCs w:val="24"/>
          <w:lang w:val="en-US"/>
        </w:rPr>
        <w:t>results</w:t>
      </w:r>
      <w:r>
        <w:rPr>
          <w:rFonts w:ascii="Calibri" w:hAnsi="Calibri"/>
          <w:sz w:val="24"/>
          <w:szCs w:val="24"/>
          <w:lang w:val="en-US"/>
        </w:rPr>
        <w:t xml:space="preserve">, discussed above (4.5.1). </w:t>
      </w:r>
      <w:r w:rsidRPr="00C01765">
        <w:rPr>
          <w:rFonts w:ascii="Calibri" w:hAnsi="Calibri"/>
          <w:sz w:val="24"/>
          <w:szCs w:val="24"/>
          <w:lang w:val="en-US"/>
        </w:rPr>
        <w:t xml:space="preserve">There was </w:t>
      </w:r>
      <w:r>
        <w:rPr>
          <w:rFonts w:ascii="Calibri" w:hAnsi="Calibri"/>
          <w:sz w:val="24"/>
          <w:szCs w:val="24"/>
          <w:lang w:val="en-US"/>
        </w:rPr>
        <w:t xml:space="preserve">a </w:t>
      </w:r>
      <w:r w:rsidRPr="00C01765">
        <w:rPr>
          <w:rFonts w:ascii="Calibri" w:hAnsi="Calibri"/>
          <w:sz w:val="24"/>
          <w:szCs w:val="24"/>
          <w:lang w:val="en-US"/>
        </w:rPr>
        <w:t xml:space="preserve">consensus </w:t>
      </w:r>
      <w:r>
        <w:rPr>
          <w:rFonts w:ascii="Calibri" w:hAnsi="Calibri"/>
          <w:sz w:val="24"/>
          <w:szCs w:val="24"/>
          <w:lang w:val="en-US"/>
        </w:rPr>
        <w:t xml:space="preserve">amongst the managers </w:t>
      </w:r>
      <w:r w:rsidRPr="00C01765">
        <w:rPr>
          <w:rFonts w:ascii="Calibri" w:hAnsi="Calibri"/>
          <w:sz w:val="24"/>
          <w:szCs w:val="24"/>
          <w:lang w:val="en-US"/>
        </w:rPr>
        <w:t>about the second major challenge</w:t>
      </w:r>
      <w:r>
        <w:rPr>
          <w:rFonts w:ascii="Calibri" w:hAnsi="Calibri"/>
          <w:sz w:val="24"/>
          <w:szCs w:val="24"/>
          <w:lang w:val="en-US"/>
        </w:rPr>
        <w:t xml:space="preserve"> about </w:t>
      </w:r>
      <w:r w:rsidRPr="00C01765">
        <w:rPr>
          <w:rFonts w:ascii="Calibri" w:hAnsi="Calibri"/>
          <w:sz w:val="24"/>
          <w:szCs w:val="24"/>
          <w:lang w:val="en-US"/>
        </w:rPr>
        <w:t>embedding the Coalition Government’s</w:t>
      </w:r>
      <w:r>
        <w:rPr>
          <w:rFonts w:ascii="Calibri" w:hAnsi="Calibri"/>
          <w:sz w:val="24"/>
          <w:szCs w:val="24"/>
          <w:lang w:val="en-US"/>
        </w:rPr>
        <w:t xml:space="preserve"> English and Maths requirement. Colleen encapsulates this view:</w:t>
      </w:r>
    </w:p>
    <w:p w14:paraId="6342FB5F" w14:textId="77777777" w:rsidR="00F229FF" w:rsidRPr="003A6A8F" w:rsidRDefault="00F229FF" w:rsidP="00F229FF">
      <w:pPr>
        <w:spacing w:line="360" w:lineRule="auto"/>
        <w:jc w:val="both"/>
        <w:rPr>
          <w:rFonts w:ascii="Calibri" w:hAnsi="Calibri"/>
          <w:sz w:val="24"/>
          <w:szCs w:val="24"/>
          <w:lang w:val="en-US"/>
        </w:rPr>
      </w:pPr>
    </w:p>
    <w:p w14:paraId="1BB25371" w14:textId="77777777" w:rsidR="00F229FF" w:rsidRPr="003A6A8F" w:rsidRDefault="00F229FF" w:rsidP="00F229FF">
      <w:pPr>
        <w:spacing w:line="240" w:lineRule="auto"/>
        <w:ind w:left="720"/>
        <w:jc w:val="both"/>
        <w:rPr>
          <w:rFonts w:ascii="Calibri" w:eastAsia="Calibri" w:hAnsi="Calibri"/>
          <w:sz w:val="24"/>
          <w:szCs w:val="24"/>
        </w:rPr>
      </w:pPr>
      <w:r w:rsidRPr="003A6A8F">
        <w:rPr>
          <w:rFonts w:ascii="Calibri" w:eastAsia="Calibri" w:hAnsi="Calibri"/>
          <w:sz w:val="24"/>
          <w:szCs w:val="24"/>
        </w:rPr>
        <w:t>Government policy creates challenging requirements</w:t>
      </w:r>
      <w:r>
        <w:rPr>
          <w:rFonts w:ascii="Calibri" w:eastAsia="Calibri" w:hAnsi="Calibri"/>
          <w:sz w:val="24"/>
          <w:szCs w:val="24"/>
        </w:rPr>
        <w:t>,</w:t>
      </w:r>
      <w:r w:rsidRPr="003A6A8F">
        <w:rPr>
          <w:rFonts w:ascii="Calibri" w:eastAsia="Calibri" w:hAnsi="Calibri"/>
          <w:sz w:val="24"/>
          <w:szCs w:val="24"/>
        </w:rPr>
        <w:t xml:space="preserve"> and </w:t>
      </w:r>
      <w:r>
        <w:rPr>
          <w:rFonts w:ascii="Calibri" w:eastAsia="Calibri" w:hAnsi="Calibri"/>
          <w:sz w:val="24"/>
          <w:szCs w:val="24"/>
        </w:rPr>
        <w:t xml:space="preserve">this </w:t>
      </w:r>
      <w:r w:rsidRPr="003A6A8F">
        <w:rPr>
          <w:rFonts w:ascii="Calibri" w:eastAsia="Calibri" w:hAnsi="Calibri"/>
          <w:sz w:val="24"/>
          <w:szCs w:val="24"/>
        </w:rPr>
        <w:t>is not working</w:t>
      </w:r>
      <w:r>
        <w:rPr>
          <w:rFonts w:ascii="Calibri" w:eastAsia="Calibri" w:hAnsi="Calibri"/>
          <w:sz w:val="24"/>
          <w:szCs w:val="24"/>
        </w:rPr>
        <w:t>.</w:t>
      </w:r>
      <w:r w:rsidRPr="003A6A8F">
        <w:rPr>
          <w:rFonts w:ascii="Calibri" w:eastAsia="Calibri" w:hAnsi="Calibri"/>
          <w:sz w:val="24"/>
          <w:szCs w:val="24"/>
        </w:rPr>
        <w:t xml:space="preserve"> </w:t>
      </w:r>
      <w:r>
        <w:rPr>
          <w:rFonts w:ascii="Calibri" w:eastAsia="Calibri" w:hAnsi="Calibri"/>
          <w:sz w:val="24"/>
          <w:szCs w:val="24"/>
        </w:rPr>
        <w:t xml:space="preserve">Many are failing year on year in </w:t>
      </w:r>
      <w:r w:rsidRPr="003A6A8F">
        <w:rPr>
          <w:rFonts w:ascii="Calibri" w:eastAsia="Calibri" w:hAnsi="Calibri"/>
          <w:sz w:val="24"/>
          <w:szCs w:val="24"/>
        </w:rPr>
        <w:t xml:space="preserve">GCSE </w:t>
      </w:r>
      <w:r>
        <w:rPr>
          <w:rFonts w:ascii="Calibri" w:eastAsia="Calibri" w:hAnsi="Calibri"/>
          <w:sz w:val="24"/>
          <w:szCs w:val="24"/>
        </w:rPr>
        <w:t xml:space="preserve">A-C </w:t>
      </w:r>
      <w:r w:rsidRPr="003A6A8F">
        <w:rPr>
          <w:rFonts w:ascii="Calibri" w:eastAsia="Calibri" w:hAnsi="Calibri"/>
          <w:sz w:val="24"/>
          <w:szCs w:val="24"/>
        </w:rPr>
        <w:t>English and Maths</w:t>
      </w:r>
      <w:r>
        <w:rPr>
          <w:rFonts w:ascii="Calibri" w:eastAsia="Calibri" w:hAnsi="Calibri"/>
          <w:sz w:val="24"/>
          <w:szCs w:val="24"/>
        </w:rPr>
        <w:t>,</w:t>
      </w:r>
      <w:r w:rsidRPr="003A6A8F">
        <w:rPr>
          <w:rFonts w:ascii="Calibri" w:eastAsia="Calibri" w:hAnsi="Calibri"/>
          <w:sz w:val="24"/>
          <w:szCs w:val="24"/>
        </w:rPr>
        <w:t xml:space="preserve"> and</w:t>
      </w:r>
      <w:r>
        <w:rPr>
          <w:rFonts w:ascii="Calibri" w:eastAsia="Calibri" w:hAnsi="Calibri"/>
          <w:sz w:val="24"/>
          <w:szCs w:val="24"/>
        </w:rPr>
        <w:t xml:space="preserve"> this is a </w:t>
      </w:r>
      <w:r w:rsidRPr="003A6A8F">
        <w:rPr>
          <w:rFonts w:ascii="Calibri" w:eastAsia="Calibri" w:hAnsi="Calibri"/>
          <w:sz w:val="24"/>
          <w:szCs w:val="24"/>
        </w:rPr>
        <w:t>requirement for the 540</w:t>
      </w:r>
      <w:r>
        <w:rPr>
          <w:rFonts w:ascii="Calibri" w:eastAsia="Calibri" w:hAnsi="Calibri"/>
          <w:sz w:val="24"/>
          <w:szCs w:val="24"/>
        </w:rPr>
        <w:t>+</w:t>
      </w:r>
      <w:r w:rsidRPr="003A6A8F">
        <w:rPr>
          <w:rFonts w:ascii="Calibri" w:eastAsia="Calibri" w:hAnsi="Calibri"/>
          <w:sz w:val="24"/>
          <w:szCs w:val="24"/>
        </w:rPr>
        <w:t xml:space="preserve"> hour Study Programme</w:t>
      </w:r>
      <w:r>
        <w:rPr>
          <w:rFonts w:ascii="Calibri" w:eastAsia="Calibri" w:hAnsi="Calibri"/>
          <w:sz w:val="24"/>
          <w:szCs w:val="24"/>
        </w:rPr>
        <w:t>.</w:t>
      </w:r>
    </w:p>
    <w:p w14:paraId="2337C70E" w14:textId="77777777" w:rsidR="00F229FF" w:rsidRPr="003A6A8F" w:rsidRDefault="00F229FF" w:rsidP="00F229FF">
      <w:pPr>
        <w:spacing w:line="240" w:lineRule="auto"/>
        <w:jc w:val="both"/>
        <w:rPr>
          <w:rFonts w:ascii="Calibri" w:eastAsia="Calibri" w:hAnsi="Calibri"/>
          <w:sz w:val="24"/>
          <w:szCs w:val="24"/>
        </w:rPr>
      </w:pPr>
    </w:p>
    <w:p w14:paraId="2DDC35FC" w14:textId="77777777" w:rsidR="00F229FF" w:rsidRDefault="00F229FF" w:rsidP="00F229FF">
      <w:pPr>
        <w:spacing w:after="160" w:line="360" w:lineRule="auto"/>
        <w:jc w:val="both"/>
        <w:rPr>
          <w:rFonts w:ascii="Calibri" w:hAnsi="Calibri" w:cs="Helvetica"/>
          <w:sz w:val="24"/>
          <w:szCs w:val="24"/>
        </w:rPr>
      </w:pPr>
      <w:r>
        <w:rPr>
          <w:rFonts w:ascii="Calibri" w:eastAsia="Calibri" w:hAnsi="Calibri"/>
          <w:sz w:val="24"/>
          <w:szCs w:val="24"/>
        </w:rPr>
        <w:t>The focus groups with learners show similar results. A</w:t>
      </w:r>
      <w:r w:rsidRPr="00753C04">
        <w:rPr>
          <w:rFonts w:ascii="Calibri" w:eastAsia="Calibri" w:hAnsi="Calibri"/>
          <w:sz w:val="24"/>
          <w:szCs w:val="24"/>
        </w:rPr>
        <w:t xml:space="preserve">ll </w:t>
      </w:r>
      <w:r>
        <w:rPr>
          <w:rFonts w:ascii="Calibri" w:eastAsia="Calibri" w:hAnsi="Calibri"/>
          <w:sz w:val="24"/>
          <w:szCs w:val="24"/>
        </w:rPr>
        <w:t xml:space="preserve">13 participants </w:t>
      </w:r>
      <w:r w:rsidRPr="00753C04">
        <w:rPr>
          <w:rFonts w:ascii="Calibri" w:eastAsia="Calibri" w:hAnsi="Calibri"/>
          <w:sz w:val="24"/>
          <w:szCs w:val="24"/>
        </w:rPr>
        <w:t xml:space="preserve">studied GCSE English and Maths or </w:t>
      </w:r>
      <w:r w:rsidR="002A30C6">
        <w:rPr>
          <w:rFonts w:ascii="Calibri" w:eastAsia="Calibri" w:hAnsi="Calibri"/>
          <w:sz w:val="24"/>
          <w:szCs w:val="24"/>
        </w:rPr>
        <w:t>their</w:t>
      </w:r>
      <w:r w:rsidRPr="00753C04">
        <w:rPr>
          <w:rFonts w:ascii="Calibri" w:eastAsia="Calibri" w:hAnsi="Calibri"/>
          <w:sz w:val="24"/>
          <w:szCs w:val="24"/>
        </w:rPr>
        <w:t xml:space="preserve"> equivalent on their NEET programmes</w:t>
      </w:r>
      <w:r>
        <w:rPr>
          <w:rFonts w:ascii="Calibri" w:eastAsia="Calibri" w:hAnsi="Calibri"/>
          <w:sz w:val="24"/>
          <w:szCs w:val="24"/>
        </w:rPr>
        <w:t>,</w:t>
      </w:r>
      <w:r w:rsidRPr="00753C04">
        <w:rPr>
          <w:rFonts w:ascii="Calibri" w:eastAsia="Calibri" w:hAnsi="Calibri"/>
          <w:sz w:val="24"/>
          <w:szCs w:val="24"/>
        </w:rPr>
        <w:t xml:space="preserve"> and they </w:t>
      </w:r>
      <w:r w:rsidRPr="00753C04">
        <w:rPr>
          <w:rFonts w:ascii="Calibri" w:hAnsi="Calibri" w:cs="Tahoma"/>
          <w:sz w:val="24"/>
          <w:szCs w:val="24"/>
        </w:rPr>
        <w:t>understood why they needed to pass this requirement to progress to higher level courses or employment</w:t>
      </w:r>
      <w:r>
        <w:rPr>
          <w:rFonts w:ascii="Calibri" w:hAnsi="Calibri" w:cs="Tahoma"/>
          <w:sz w:val="24"/>
          <w:szCs w:val="24"/>
        </w:rPr>
        <w:t xml:space="preserve"> (</w:t>
      </w:r>
      <w:r w:rsidRPr="00617139">
        <w:rPr>
          <w:rFonts w:ascii="Calibri" w:hAnsi="Calibri" w:cs="Tahoma"/>
          <w:sz w:val="24"/>
          <w:szCs w:val="24"/>
        </w:rPr>
        <w:t>Appendix 19</w:t>
      </w:r>
      <w:r>
        <w:rPr>
          <w:rFonts w:ascii="Calibri" w:hAnsi="Calibri" w:cs="Tahoma"/>
          <w:sz w:val="24"/>
          <w:szCs w:val="24"/>
        </w:rPr>
        <w:t>). The</w:t>
      </w:r>
      <w:r w:rsidRPr="00753C04">
        <w:rPr>
          <w:rFonts w:ascii="Calibri" w:hAnsi="Calibri" w:cs="Tahoma"/>
          <w:sz w:val="24"/>
          <w:szCs w:val="24"/>
        </w:rPr>
        <w:t xml:space="preserve"> five members of group M </w:t>
      </w:r>
      <w:r>
        <w:rPr>
          <w:rFonts w:ascii="Calibri" w:hAnsi="Calibri" w:cs="Tahoma"/>
          <w:sz w:val="24"/>
          <w:szCs w:val="24"/>
        </w:rPr>
        <w:t xml:space="preserve">found </w:t>
      </w:r>
      <w:r w:rsidRPr="00753C04">
        <w:rPr>
          <w:rFonts w:ascii="Calibri" w:hAnsi="Calibri" w:cs="Tahoma"/>
          <w:sz w:val="24"/>
          <w:szCs w:val="24"/>
        </w:rPr>
        <w:t>this Gover</w:t>
      </w:r>
      <w:r>
        <w:rPr>
          <w:rFonts w:ascii="Calibri" w:hAnsi="Calibri" w:cs="Tahoma"/>
          <w:sz w:val="24"/>
          <w:szCs w:val="24"/>
        </w:rPr>
        <w:t>nment requirement</w:t>
      </w:r>
      <w:r w:rsidRPr="00753C04">
        <w:rPr>
          <w:rFonts w:ascii="Calibri" w:hAnsi="Calibri" w:cs="Tahoma"/>
          <w:sz w:val="24"/>
          <w:szCs w:val="24"/>
        </w:rPr>
        <w:t xml:space="preserve"> stressful and difficult to achieve</w:t>
      </w:r>
      <w:r w:rsidR="00B074E4">
        <w:rPr>
          <w:rFonts w:ascii="Calibri" w:hAnsi="Calibri" w:cs="Tahoma"/>
          <w:sz w:val="24"/>
          <w:szCs w:val="24"/>
        </w:rPr>
        <w:t xml:space="preserve"> and the </w:t>
      </w:r>
      <w:r>
        <w:rPr>
          <w:rFonts w:ascii="Calibri" w:hAnsi="Calibri" w:cs="Tahoma"/>
          <w:sz w:val="24"/>
          <w:szCs w:val="24"/>
        </w:rPr>
        <w:t>three members of g</w:t>
      </w:r>
      <w:r w:rsidRPr="00B6049F">
        <w:rPr>
          <w:rFonts w:ascii="Calibri" w:hAnsi="Calibri" w:cs="Tahoma"/>
          <w:sz w:val="24"/>
          <w:szCs w:val="24"/>
        </w:rPr>
        <w:t xml:space="preserve">roup N </w:t>
      </w:r>
      <w:r>
        <w:rPr>
          <w:rFonts w:ascii="Calibri" w:hAnsi="Calibri" w:cs="Tahoma"/>
          <w:sz w:val="24"/>
          <w:szCs w:val="24"/>
        </w:rPr>
        <w:t>have still not achieved the requirement</w:t>
      </w:r>
      <w:r w:rsidR="00B074E4">
        <w:rPr>
          <w:rFonts w:ascii="Calibri" w:hAnsi="Calibri" w:cs="Tahoma"/>
          <w:sz w:val="24"/>
          <w:szCs w:val="24"/>
        </w:rPr>
        <w:t xml:space="preserve">. </w:t>
      </w:r>
      <w:r>
        <w:rPr>
          <w:rFonts w:ascii="Calibri" w:hAnsi="Calibri" w:cs="Tahoma"/>
          <w:sz w:val="24"/>
          <w:szCs w:val="24"/>
        </w:rPr>
        <w:t>The majority of group O is</w:t>
      </w:r>
      <w:r w:rsidRPr="00B6049F">
        <w:rPr>
          <w:rFonts w:ascii="Calibri" w:hAnsi="Calibri" w:cs="Tahoma"/>
          <w:sz w:val="24"/>
          <w:szCs w:val="24"/>
        </w:rPr>
        <w:t xml:space="preserve"> also continuing to study English and</w:t>
      </w:r>
      <w:r w:rsidR="00B074E4">
        <w:rPr>
          <w:rFonts w:ascii="Calibri" w:hAnsi="Calibri" w:cs="Tahoma"/>
          <w:sz w:val="24"/>
          <w:szCs w:val="24"/>
        </w:rPr>
        <w:t xml:space="preserve"> Maths on their current </w:t>
      </w:r>
      <w:r w:rsidRPr="00B6049F">
        <w:rPr>
          <w:rFonts w:ascii="Calibri" w:hAnsi="Calibri" w:cs="Tahoma"/>
          <w:sz w:val="24"/>
          <w:szCs w:val="24"/>
        </w:rPr>
        <w:t>programmes</w:t>
      </w:r>
      <w:r>
        <w:rPr>
          <w:rFonts w:ascii="Calibri" w:hAnsi="Calibri" w:cs="Tahoma"/>
          <w:sz w:val="24"/>
          <w:szCs w:val="24"/>
        </w:rPr>
        <w:t>,</w:t>
      </w:r>
      <w:r w:rsidRPr="00B6049F">
        <w:rPr>
          <w:rFonts w:ascii="Calibri" w:hAnsi="Calibri" w:cs="Tahoma"/>
          <w:sz w:val="24"/>
          <w:szCs w:val="24"/>
        </w:rPr>
        <w:t xml:space="preserve"> for the same reason</w:t>
      </w:r>
      <w:r>
        <w:rPr>
          <w:rFonts w:ascii="Calibri" w:hAnsi="Calibri" w:cs="Tahoma"/>
          <w:sz w:val="24"/>
          <w:szCs w:val="24"/>
        </w:rPr>
        <w:t xml:space="preserve">s. </w:t>
      </w:r>
      <w:r w:rsidRPr="00B6049F">
        <w:rPr>
          <w:rFonts w:ascii="Calibri" w:hAnsi="Calibri" w:cs="Tahoma"/>
          <w:sz w:val="24"/>
          <w:szCs w:val="24"/>
        </w:rPr>
        <w:t>T</w:t>
      </w:r>
      <w:r>
        <w:rPr>
          <w:rFonts w:ascii="Calibri" w:hAnsi="Calibri" w:cs="Tahoma"/>
          <w:sz w:val="24"/>
          <w:szCs w:val="24"/>
        </w:rPr>
        <w:t xml:space="preserve">hese findings are </w:t>
      </w:r>
      <w:r w:rsidRPr="00B23562">
        <w:rPr>
          <w:rFonts w:ascii="Calibri" w:hAnsi="Calibri" w:cs="Tahoma"/>
          <w:sz w:val="24"/>
          <w:szCs w:val="24"/>
        </w:rPr>
        <w:t xml:space="preserve">consistent with </w:t>
      </w:r>
      <w:r>
        <w:rPr>
          <w:rFonts w:ascii="Calibri" w:hAnsi="Calibri" w:cs="Tahoma"/>
          <w:sz w:val="24"/>
          <w:szCs w:val="24"/>
        </w:rPr>
        <w:t>the views of</w:t>
      </w:r>
      <w:r w:rsidRPr="00B23562">
        <w:rPr>
          <w:rFonts w:ascii="Calibri" w:hAnsi="Calibri" w:cs="Tahoma"/>
          <w:sz w:val="24"/>
          <w:szCs w:val="24"/>
        </w:rPr>
        <w:t xml:space="preserve"> senior managers</w:t>
      </w:r>
      <w:r>
        <w:rPr>
          <w:rFonts w:ascii="Calibri" w:hAnsi="Calibri" w:cs="Tahoma"/>
          <w:sz w:val="24"/>
          <w:szCs w:val="24"/>
        </w:rPr>
        <w:t xml:space="preserve"> but are not wholly representative of the views of policymakers. </w:t>
      </w:r>
      <w:r>
        <w:rPr>
          <w:rFonts w:ascii="Calibri" w:hAnsi="Calibri" w:cs="Helvetica"/>
          <w:sz w:val="24"/>
          <w:szCs w:val="24"/>
        </w:rPr>
        <w:t xml:space="preserve">Stewart and Geoff strongly believe that poor </w:t>
      </w:r>
      <w:r w:rsidRPr="00EC2EFB">
        <w:rPr>
          <w:rFonts w:ascii="Calibri" w:hAnsi="Calibri" w:cs="Helvetica"/>
          <w:sz w:val="24"/>
          <w:szCs w:val="24"/>
        </w:rPr>
        <w:t>curriculum delivery of the</w:t>
      </w:r>
      <w:r>
        <w:rPr>
          <w:rFonts w:ascii="Calibri" w:hAnsi="Calibri" w:cs="Helvetica"/>
          <w:sz w:val="24"/>
          <w:szCs w:val="24"/>
        </w:rPr>
        <w:t>se subjects is a crucial factor</w:t>
      </w:r>
      <w:r w:rsidRPr="00EC2EFB">
        <w:rPr>
          <w:rFonts w:ascii="Calibri" w:hAnsi="Calibri" w:cs="Helvetica"/>
          <w:sz w:val="24"/>
          <w:szCs w:val="24"/>
        </w:rPr>
        <w:t xml:space="preserve"> for learner </w:t>
      </w:r>
      <w:r>
        <w:rPr>
          <w:rFonts w:ascii="Calibri" w:hAnsi="Calibri" w:cs="Helvetica"/>
          <w:sz w:val="24"/>
          <w:szCs w:val="24"/>
        </w:rPr>
        <w:t>non-</w:t>
      </w:r>
      <w:r w:rsidRPr="00EC2EFB">
        <w:rPr>
          <w:rFonts w:ascii="Calibri" w:hAnsi="Calibri" w:cs="Helvetica"/>
          <w:sz w:val="24"/>
          <w:szCs w:val="24"/>
        </w:rPr>
        <w:t>achieveme</w:t>
      </w:r>
      <w:r>
        <w:rPr>
          <w:rFonts w:ascii="Calibri" w:hAnsi="Calibri" w:cs="Helvetica"/>
          <w:sz w:val="24"/>
          <w:szCs w:val="24"/>
        </w:rPr>
        <w:t>nt:</w:t>
      </w:r>
    </w:p>
    <w:p w14:paraId="740FCC7A" w14:textId="77777777" w:rsidR="00F229FF" w:rsidRPr="00D25BA6" w:rsidRDefault="00F229FF" w:rsidP="00F229FF">
      <w:pPr>
        <w:spacing w:after="160" w:line="360" w:lineRule="auto"/>
        <w:jc w:val="both"/>
        <w:rPr>
          <w:rFonts w:ascii="Calibri" w:hAnsi="Calibri" w:cs="Helvetica"/>
          <w:b/>
          <w:sz w:val="24"/>
          <w:szCs w:val="24"/>
        </w:rPr>
      </w:pPr>
    </w:p>
    <w:p w14:paraId="1D244C8C" w14:textId="77777777" w:rsidR="00F229FF" w:rsidRPr="009419AD" w:rsidRDefault="00F229FF" w:rsidP="00F229FF">
      <w:pPr>
        <w:spacing w:line="240" w:lineRule="auto"/>
        <w:ind w:left="720"/>
        <w:jc w:val="both"/>
        <w:rPr>
          <w:rFonts w:ascii="Calibri" w:hAnsi="Calibri" w:cs="Helvetica"/>
          <w:sz w:val="24"/>
          <w:szCs w:val="24"/>
        </w:rPr>
      </w:pPr>
      <w:r>
        <w:rPr>
          <w:rFonts w:ascii="Calibri" w:hAnsi="Calibri" w:cs="Helvetica"/>
          <w:sz w:val="24"/>
          <w:szCs w:val="24"/>
        </w:rPr>
        <w:t>GCSE Maths and English</w:t>
      </w:r>
      <w:r w:rsidRPr="00EC2EFB">
        <w:rPr>
          <w:rFonts w:ascii="Calibri" w:hAnsi="Calibri" w:cs="Helvetica"/>
          <w:sz w:val="24"/>
          <w:szCs w:val="24"/>
        </w:rPr>
        <w:t xml:space="preserve"> </w:t>
      </w:r>
      <w:r>
        <w:rPr>
          <w:rFonts w:ascii="Calibri" w:hAnsi="Calibri" w:cs="Helvetica"/>
          <w:sz w:val="24"/>
          <w:szCs w:val="24"/>
        </w:rPr>
        <w:t>need to be much more</w:t>
      </w:r>
      <w:r w:rsidRPr="00EC2EFB">
        <w:rPr>
          <w:rFonts w:ascii="Calibri" w:hAnsi="Calibri" w:cs="Helvetica"/>
          <w:sz w:val="24"/>
          <w:szCs w:val="24"/>
        </w:rPr>
        <w:t xml:space="preserve"> applied to vocational </w:t>
      </w:r>
      <w:r>
        <w:rPr>
          <w:rFonts w:ascii="Calibri" w:hAnsi="Calibri" w:cs="Helvetica"/>
          <w:sz w:val="24"/>
          <w:szCs w:val="24"/>
        </w:rPr>
        <w:t xml:space="preserve">contexts so that </w:t>
      </w:r>
      <w:r w:rsidRPr="00EC2EFB">
        <w:rPr>
          <w:rFonts w:ascii="Calibri" w:hAnsi="Calibri" w:cs="Helvetica"/>
          <w:sz w:val="24"/>
          <w:szCs w:val="24"/>
        </w:rPr>
        <w:t>young people</w:t>
      </w:r>
      <w:r>
        <w:rPr>
          <w:rFonts w:ascii="Calibri" w:hAnsi="Calibri" w:cs="Helvetica"/>
          <w:sz w:val="24"/>
          <w:szCs w:val="24"/>
        </w:rPr>
        <w:t xml:space="preserve"> can see their relevance. </w:t>
      </w:r>
      <w:r w:rsidRPr="00EC2EFB">
        <w:rPr>
          <w:rFonts w:ascii="Calibri" w:hAnsi="Calibri" w:cs="Helvetica"/>
          <w:sz w:val="24"/>
          <w:szCs w:val="24"/>
        </w:rPr>
        <w:t xml:space="preserve">I would argue why on earth </w:t>
      </w:r>
      <w:r>
        <w:rPr>
          <w:rFonts w:ascii="Calibri" w:hAnsi="Calibri" w:cs="Helvetica"/>
          <w:sz w:val="24"/>
          <w:szCs w:val="24"/>
        </w:rPr>
        <w:t xml:space="preserve">are we making </w:t>
      </w:r>
      <w:r w:rsidRPr="00EC2EFB">
        <w:rPr>
          <w:rFonts w:ascii="Calibri" w:hAnsi="Calibri" w:cs="Helvetica"/>
          <w:sz w:val="24"/>
          <w:szCs w:val="24"/>
        </w:rPr>
        <w:t>it so diffic</w:t>
      </w:r>
      <w:r>
        <w:rPr>
          <w:rFonts w:ascii="Calibri" w:hAnsi="Calibri" w:cs="Helvetica"/>
          <w:sz w:val="24"/>
          <w:szCs w:val="24"/>
        </w:rPr>
        <w:t>ult and so boring for everyone?</w:t>
      </w:r>
      <w:r w:rsidRPr="00EC2EFB">
        <w:rPr>
          <w:rFonts w:ascii="Calibri" w:hAnsi="Calibri" w:cs="Helvetica"/>
          <w:sz w:val="24"/>
          <w:szCs w:val="24"/>
        </w:rPr>
        <w:t xml:space="preserve"> (</w:t>
      </w:r>
      <w:r>
        <w:rPr>
          <w:rFonts w:ascii="Calibri" w:hAnsi="Calibri" w:cs="Helvetica"/>
          <w:sz w:val="24"/>
          <w:szCs w:val="24"/>
        </w:rPr>
        <w:t>Stewart)</w:t>
      </w:r>
    </w:p>
    <w:p w14:paraId="149963D0" w14:textId="77777777" w:rsidR="00351970" w:rsidRDefault="00351970" w:rsidP="00F229FF">
      <w:pPr>
        <w:spacing w:after="160" w:line="360" w:lineRule="auto"/>
        <w:jc w:val="both"/>
        <w:rPr>
          <w:rFonts w:ascii="Calibri" w:hAnsi="Calibri" w:cs="Tahoma"/>
          <w:sz w:val="24"/>
          <w:szCs w:val="24"/>
        </w:rPr>
      </w:pPr>
    </w:p>
    <w:p w14:paraId="5B96EAF1" w14:textId="77777777" w:rsidR="00F229FF" w:rsidRDefault="00F229FF" w:rsidP="00F229FF">
      <w:pPr>
        <w:spacing w:after="160" w:line="360" w:lineRule="auto"/>
        <w:jc w:val="both"/>
        <w:rPr>
          <w:rFonts w:ascii="Calibri" w:hAnsi="Calibri" w:cs="Helvetica"/>
          <w:sz w:val="24"/>
          <w:szCs w:val="24"/>
        </w:rPr>
      </w:pPr>
      <w:r>
        <w:rPr>
          <w:rFonts w:ascii="Calibri" w:hAnsi="Calibri" w:cs="Tahoma"/>
          <w:sz w:val="24"/>
          <w:szCs w:val="24"/>
        </w:rPr>
        <w:t xml:space="preserve">In contrast, </w:t>
      </w:r>
      <w:r>
        <w:rPr>
          <w:rFonts w:ascii="Calibri" w:hAnsi="Calibri" w:cs="Helvetica"/>
          <w:sz w:val="24"/>
          <w:szCs w:val="24"/>
        </w:rPr>
        <w:t>p</w:t>
      </w:r>
      <w:r w:rsidRPr="00B23562">
        <w:rPr>
          <w:rFonts w:ascii="Calibri" w:hAnsi="Calibri" w:cs="Helvetica"/>
          <w:sz w:val="24"/>
          <w:szCs w:val="24"/>
        </w:rPr>
        <w:t xml:space="preserve">olicymakers Alan and Christine </w:t>
      </w:r>
      <w:r>
        <w:rPr>
          <w:rFonts w:ascii="Calibri" w:hAnsi="Calibri" w:cs="Helvetica"/>
          <w:sz w:val="24"/>
          <w:szCs w:val="24"/>
        </w:rPr>
        <w:t>agreed with Ruth that:</w:t>
      </w:r>
    </w:p>
    <w:p w14:paraId="47C00B39" w14:textId="77777777" w:rsidR="00F229FF" w:rsidRPr="00E93214" w:rsidRDefault="00F229FF" w:rsidP="00F229FF">
      <w:pPr>
        <w:spacing w:after="160" w:line="360" w:lineRule="auto"/>
        <w:jc w:val="both"/>
        <w:rPr>
          <w:rFonts w:ascii="Calibri" w:hAnsi="Calibri" w:cs="Tahoma"/>
          <w:b/>
          <w:sz w:val="24"/>
          <w:szCs w:val="24"/>
        </w:rPr>
      </w:pPr>
    </w:p>
    <w:p w14:paraId="2D7B6439" w14:textId="77777777" w:rsidR="00F229FF" w:rsidRDefault="00F229FF" w:rsidP="00F229FF">
      <w:pPr>
        <w:spacing w:line="240" w:lineRule="auto"/>
        <w:ind w:left="720"/>
        <w:jc w:val="both"/>
        <w:rPr>
          <w:rFonts w:ascii="Calibri" w:hAnsi="Calibri" w:cs="Helvetica"/>
          <w:sz w:val="24"/>
          <w:szCs w:val="24"/>
        </w:rPr>
      </w:pPr>
      <w:r>
        <w:rPr>
          <w:rFonts w:ascii="Calibri" w:hAnsi="Calibri" w:cs="Helvetica"/>
          <w:sz w:val="24"/>
          <w:szCs w:val="24"/>
        </w:rPr>
        <w:t>Many 16-18 NEET have</w:t>
      </w:r>
      <w:r w:rsidRPr="00B23562">
        <w:rPr>
          <w:rFonts w:ascii="Calibri" w:hAnsi="Calibri" w:cs="Helvetica"/>
          <w:sz w:val="24"/>
          <w:szCs w:val="24"/>
        </w:rPr>
        <w:t xml:space="preserve"> personal or health problems or were </w:t>
      </w:r>
      <w:r>
        <w:rPr>
          <w:rFonts w:ascii="Calibri" w:hAnsi="Calibri" w:cs="Helvetica"/>
          <w:sz w:val="24"/>
          <w:szCs w:val="24"/>
        </w:rPr>
        <w:t xml:space="preserve">facing </w:t>
      </w:r>
      <w:r w:rsidRPr="00B23562">
        <w:rPr>
          <w:rFonts w:ascii="Calibri" w:hAnsi="Calibri" w:cs="Helvetica"/>
          <w:sz w:val="24"/>
          <w:szCs w:val="24"/>
        </w:rPr>
        <w:t>difficulties in their life and this</w:t>
      </w:r>
      <w:r>
        <w:rPr>
          <w:rFonts w:ascii="Calibri" w:hAnsi="Calibri" w:cs="Helvetica"/>
          <w:sz w:val="24"/>
          <w:szCs w:val="24"/>
        </w:rPr>
        <w:t xml:space="preserve"> </w:t>
      </w:r>
      <w:r w:rsidRPr="00B23562">
        <w:rPr>
          <w:rFonts w:ascii="Calibri" w:hAnsi="Calibri" w:cs="Helvetica"/>
          <w:sz w:val="24"/>
          <w:szCs w:val="24"/>
        </w:rPr>
        <w:t>requirement is hampering the future development of 1</w:t>
      </w:r>
      <w:r>
        <w:rPr>
          <w:rFonts w:ascii="Calibri" w:hAnsi="Calibri" w:cs="Helvetica"/>
          <w:sz w:val="24"/>
          <w:szCs w:val="24"/>
        </w:rPr>
        <w:t>6-18 NEET. (Ruth)</w:t>
      </w:r>
    </w:p>
    <w:p w14:paraId="71C0A25D" w14:textId="77777777" w:rsidR="00F229FF" w:rsidRDefault="00F229FF" w:rsidP="00F229FF">
      <w:pPr>
        <w:spacing w:after="160" w:line="360" w:lineRule="auto"/>
        <w:jc w:val="both"/>
        <w:rPr>
          <w:rFonts w:ascii="Calibri" w:hAnsi="Calibri" w:cs="Helvetica"/>
          <w:sz w:val="24"/>
          <w:szCs w:val="24"/>
        </w:rPr>
      </w:pPr>
    </w:p>
    <w:p w14:paraId="0621CAD1" w14:textId="77777777" w:rsidR="00F229FF" w:rsidRDefault="00F229FF" w:rsidP="00F229FF">
      <w:pPr>
        <w:spacing w:after="160" w:line="360" w:lineRule="auto"/>
        <w:jc w:val="both"/>
        <w:rPr>
          <w:rFonts w:ascii="Calibri" w:hAnsi="Calibri" w:cs="Helvetica"/>
          <w:sz w:val="24"/>
          <w:szCs w:val="24"/>
        </w:rPr>
      </w:pPr>
      <w:r>
        <w:rPr>
          <w:rFonts w:ascii="Calibri" w:hAnsi="Calibri" w:cs="Helvetica"/>
          <w:sz w:val="24"/>
          <w:szCs w:val="24"/>
        </w:rPr>
        <w:t>Alan</w:t>
      </w:r>
      <w:r w:rsidRPr="00B23562">
        <w:rPr>
          <w:rFonts w:ascii="Calibri" w:hAnsi="Calibri" w:cs="Helvetica"/>
          <w:sz w:val="24"/>
          <w:szCs w:val="24"/>
        </w:rPr>
        <w:t xml:space="preserve"> </w:t>
      </w:r>
      <w:r>
        <w:rPr>
          <w:rFonts w:ascii="Calibri" w:hAnsi="Calibri" w:cs="Helvetica"/>
          <w:sz w:val="24"/>
          <w:szCs w:val="24"/>
        </w:rPr>
        <w:t xml:space="preserve">feels that pressure is being put on FE </w:t>
      </w:r>
      <w:r w:rsidRPr="00D16527">
        <w:rPr>
          <w:rFonts w:ascii="Calibri" w:hAnsi="Calibri" w:cs="Helvetica"/>
          <w:sz w:val="24"/>
          <w:szCs w:val="24"/>
        </w:rPr>
        <w:t>colleges t</w:t>
      </w:r>
      <w:r w:rsidRPr="00B23562">
        <w:rPr>
          <w:rFonts w:ascii="Calibri" w:hAnsi="Calibri" w:cs="Helvetica"/>
          <w:sz w:val="24"/>
          <w:szCs w:val="24"/>
        </w:rPr>
        <w:t>o deliver</w:t>
      </w:r>
      <w:r>
        <w:rPr>
          <w:rFonts w:ascii="Calibri" w:hAnsi="Calibri" w:cs="Helvetica"/>
          <w:sz w:val="24"/>
          <w:szCs w:val="24"/>
        </w:rPr>
        <w:t xml:space="preserve"> the</w:t>
      </w:r>
      <w:r w:rsidRPr="00B23562">
        <w:rPr>
          <w:rFonts w:ascii="Calibri" w:hAnsi="Calibri" w:cs="Helvetica"/>
          <w:sz w:val="24"/>
          <w:szCs w:val="24"/>
        </w:rPr>
        <w:t xml:space="preserve"> GCSE </w:t>
      </w:r>
      <w:r w:rsidR="00B074E4">
        <w:rPr>
          <w:rFonts w:ascii="Calibri" w:hAnsi="Calibri" w:cs="Helvetica"/>
          <w:sz w:val="24"/>
          <w:szCs w:val="24"/>
        </w:rPr>
        <w:t>requirement:</w:t>
      </w:r>
    </w:p>
    <w:p w14:paraId="596E5F4F" w14:textId="77777777" w:rsidR="00F229FF" w:rsidRPr="00EC2EFB" w:rsidRDefault="00F229FF" w:rsidP="00F229FF">
      <w:pPr>
        <w:spacing w:after="160" w:line="360" w:lineRule="auto"/>
        <w:jc w:val="both"/>
        <w:rPr>
          <w:rFonts w:ascii="Calibri" w:hAnsi="Calibri" w:cs="Helvetica"/>
          <w:sz w:val="24"/>
          <w:szCs w:val="24"/>
        </w:rPr>
      </w:pPr>
    </w:p>
    <w:p w14:paraId="7A4B3A0E" w14:textId="77777777" w:rsidR="00F229FF" w:rsidRDefault="00F229FF" w:rsidP="00F229FF">
      <w:pPr>
        <w:spacing w:after="160" w:line="240" w:lineRule="auto"/>
        <w:ind w:left="720"/>
        <w:jc w:val="both"/>
        <w:rPr>
          <w:rFonts w:ascii="Calibri" w:hAnsi="Calibri" w:cs="Helvetica"/>
          <w:sz w:val="24"/>
          <w:szCs w:val="24"/>
        </w:rPr>
      </w:pPr>
      <w:r>
        <w:rPr>
          <w:rFonts w:ascii="Calibri" w:hAnsi="Calibri" w:cs="Helvetica"/>
          <w:sz w:val="24"/>
          <w:szCs w:val="24"/>
        </w:rPr>
        <w:t>T</w:t>
      </w:r>
      <w:r w:rsidRPr="00EC2EFB">
        <w:rPr>
          <w:rFonts w:ascii="Calibri" w:hAnsi="Calibri" w:cs="Helvetica"/>
          <w:sz w:val="24"/>
          <w:szCs w:val="24"/>
        </w:rPr>
        <w:t xml:space="preserve">he impact </w:t>
      </w:r>
      <w:r w:rsidR="00892134">
        <w:rPr>
          <w:rFonts w:ascii="Calibri" w:hAnsi="Calibri" w:cs="Helvetica"/>
          <w:sz w:val="24"/>
          <w:szCs w:val="24"/>
        </w:rPr>
        <w:t>on the college</w:t>
      </w:r>
      <w:r>
        <w:rPr>
          <w:rFonts w:ascii="Calibri" w:hAnsi="Calibri" w:cs="Helvetica"/>
          <w:sz w:val="24"/>
          <w:szCs w:val="24"/>
        </w:rPr>
        <w:t xml:space="preserve"> involves </w:t>
      </w:r>
      <w:r w:rsidRPr="00EC2EFB">
        <w:rPr>
          <w:rFonts w:ascii="Calibri" w:hAnsi="Calibri" w:cs="Helvetica"/>
          <w:sz w:val="24"/>
          <w:szCs w:val="24"/>
        </w:rPr>
        <w:t>losing all</w:t>
      </w:r>
      <w:r>
        <w:rPr>
          <w:rFonts w:ascii="Calibri" w:hAnsi="Calibri" w:cs="Helvetica"/>
          <w:sz w:val="24"/>
          <w:szCs w:val="24"/>
        </w:rPr>
        <w:t xml:space="preserve"> of</w:t>
      </w:r>
      <w:r w:rsidRPr="00EC2EFB">
        <w:rPr>
          <w:rFonts w:ascii="Calibri" w:hAnsi="Calibri" w:cs="Helvetica"/>
          <w:sz w:val="24"/>
          <w:szCs w:val="24"/>
        </w:rPr>
        <w:t xml:space="preserve"> the funding for a whole learner and that</w:t>
      </w:r>
      <w:r>
        <w:rPr>
          <w:rFonts w:ascii="Calibri" w:hAnsi="Calibri" w:cs="Helvetica"/>
          <w:sz w:val="24"/>
          <w:szCs w:val="24"/>
        </w:rPr>
        <w:t xml:space="preserve"> is</w:t>
      </w:r>
      <w:r w:rsidRPr="00EC2EFB">
        <w:rPr>
          <w:rFonts w:ascii="Calibri" w:hAnsi="Calibri" w:cs="Helvetica"/>
          <w:sz w:val="24"/>
          <w:szCs w:val="24"/>
        </w:rPr>
        <w:t xml:space="preserve"> quite a risky strategy</w:t>
      </w:r>
      <w:r w:rsidR="00405DA9">
        <w:rPr>
          <w:rFonts w:ascii="Calibri" w:hAnsi="Calibri" w:cs="Helvetica"/>
          <w:sz w:val="24"/>
          <w:szCs w:val="24"/>
        </w:rPr>
        <w:t xml:space="preserve"> because</w:t>
      </w:r>
      <w:r w:rsidRPr="00EC2EFB">
        <w:rPr>
          <w:rFonts w:ascii="Calibri" w:hAnsi="Calibri" w:cs="Helvetica"/>
          <w:sz w:val="24"/>
          <w:szCs w:val="24"/>
        </w:rPr>
        <w:t xml:space="preserve"> some young people may not be able to</w:t>
      </w:r>
      <w:r w:rsidR="00892134">
        <w:rPr>
          <w:rFonts w:ascii="Calibri" w:hAnsi="Calibri" w:cs="Helvetica"/>
          <w:sz w:val="24"/>
          <w:szCs w:val="24"/>
        </w:rPr>
        <w:t xml:space="preserve"> attain GCSE.</w:t>
      </w:r>
    </w:p>
    <w:p w14:paraId="32FF1B8E" w14:textId="77777777" w:rsidR="00F229FF" w:rsidRPr="00E85171" w:rsidRDefault="00F229FF" w:rsidP="00F229FF">
      <w:pPr>
        <w:spacing w:after="160" w:line="360" w:lineRule="auto"/>
        <w:jc w:val="both"/>
        <w:rPr>
          <w:rFonts w:ascii="Calibri" w:hAnsi="Calibri" w:cs="Helvetica"/>
          <w:sz w:val="24"/>
          <w:szCs w:val="24"/>
        </w:rPr>
      </w:pPr>
    </w:p>
    <w:p w14:paraId="7FD0E2C9" w14:textId="77777777" w:rsidR="00F229FF" w:rsidRPr="0012719A" w:rsidRDefault="00F229FF" w:rsidP="00F229FF">
      <w:pPr>
        <w:spacing w:after="160" w:line="360" w:lineRule="auto"/>
        <w:jc w:val="both"/>
        <w:rPr>
          <w:rFonts w:ascii="Calibri" w:hAnsi="Calibri" w:cs="Helvetica"/>
          <w:sz w:val="24"/>
          <w:szCs w:val="24"/>
        </w:rPr>
      </w:pPr>
      <w:r>
        <w:rPr>
          <w:rFonts w:ascii="Calibri" w:hAnsi="Calibri" w:cs="Helvetica"/>
          <w:sz w:val="24"/>
          <w:szCs w:val="24"/>
        </w:rPr>
        <w:t xml:space="preserve">Lynn expressed strong concerns about the logistics involved for her college which has more than 600 learners doing re-sits in these subjects that autumn. The anticipated success rate is below 55%, and some learners get caught in a </w:t>
      </w:r>
      <w:r w:rsidRPr="00D16527">
        <w:rPr>
          <w:rFonts w:ascii="Calibri" w:hAnsi="Calibri" w:cs="Helvetica"/>
          <w:sz w:val="24"/>
          <w:szCs w:val="24"/>
        </w:rPr>
        <w:t>cycle</w:t>
      </w:r>
      <w:r>
        <w:rPr>
          <w:rFonts w:ascii="Calibri" w:hAnsi="Calibri" w:cs="Helvetica"/>
          <w:sz w:val="24"/>
          <w:szCs w:val="24"/>
        </w:rPr>
        <w:t xml:space="preserve"> because they find it difficult to achieve this requirement. T</w:t>
      </w:r>
      <w:r>
        <w:rPr>
          <w:rFonts w:ascii="Calibri" w:hAnsi="Calibri"/>
          <w:sz w:val="24"/>
          <w:szCs w:val="24"/>
        </w:rPr>
        <w:t>here is</w:t>
      </w:r>
      <w:r w:rsidRPr="00B23562">
        <w:rPr>
          <w:rFonts w:ascii="Calibri" w:hAnsi="Calibri"/>
          <w:sz w:val="24"/>
          <w:szCs w:val="24"/>
        </w:rPr>
        <w:t xml:space="preserve"> no debate between </w:t>
      </w:r>
      <w:r>
        <w:rPr>
          <w:rFonts w:ascii="Calibri" w:hAnsi="Calibri"/>
          <w:sz w:val="24"/>
          <w:szCs w:val="24"/>
        </w:rPr>
        <w:t>all the case-study participants about the GCSE</w:t>
      </w:r>
      <w:r w:rsidRPr="00B23562">
        <w:rPr>
          <w:rFonts w:ascii="Calibri" w:hAnsi="Calibri"/>
          <w:sz w:val="24"/>
          <w:szCs w:val="24"/>
        </w:rPr>
        <w:t xml:space="preserve"> requirement being essential for young</w:t>
      </w:r>
      <w:r>
        <w:rPr>
          <w:rFonts w:ascii="Calibri" w:hAnsi="Calibri"/>
          <w:sz w:val="24"/>
          <w:szCs w:val="24"/>
        </w:rPr>
        <w:t xml:space="preserve"> people’s future careers, but it is</w:t>
      </w:r>
      <w:r w:rsidRPr="00B23562">
        <w:rPr>
          <w:rFonts w:ascii="Calibri" w:hAnsi="Calibri"/>
          <w:sz w:val="24"/>
          <w:szCs w:val="24"/>
        </w:rPr>
        <w:t xml:space="preserve"> acknowledged that for different reasons</w:t>
      </w:r>
      <w:r>
        <w:rPr>
          <w:rFonts w:ascii="Calibri" w:hAnsi="Calibri"/>
          <w:sz w:val="24"/>
          <w:szCs w:val="24"/>
        </w:rPr>
        <w:t>,</w:t>
      </w:r>
      <w:r w:rsidRPr="00B23562">
        <w:rPr>
          <w:rFonts w:ascii="Calibri" w:hAnsi="Calibri"/>
          <w:sz w:val="24"/>
          <w:szCs w:val="24"/>
        </w:rPr>
        <w:t xml:space="preserve"> many 16-18 NEET </w:t>
      </w:r>
      <w:r>
        <w:rPr>
          <w:rFonts w:ascii="Calibri" w:hAnsi="Calibri"/>
          <w:sz w:val="24"/>
          <w:szCs w:val="24"/>
        </w:rPr>
        <w:t>have</w:t>
      </w:r>
      <w:r w:rsidRPr="00B23562">
        <w:rPr>
          <w:rFonts w:ascii="Calibri" w:hAnsi="Calibri"/>
          <w:sz w:val="24"/>
          <w:szCs w:val="24"/>
        </w:rPr>
        <w:t xml:space="preserve"> problems attaining this </w:t>
      </w:r>
      <w:r>
        <w:rPr>
          <w:rFonts w:ascii="Calibri" w:hAnsi="Calibri"/>
          <w:sz w:val="24"/>
          <w:szCs w:val="24"/>
        </w:rPr>
        <w:t>goal.</w:t>
      </w:r>
      <w:r w:rsidRPr="006F66DD">
        <w:rPr>
          <w:rFonts w:ascii="Calibri" w:hAnsi="Calibri"/>
          <w:sz w:val="24"/>
          <w:szCs w:val="24"/>
        </w:rPr>
        <w:t xml:space="preserve"> The</w:t>
      </w:r>
      <w:r>
        <w:rPr>
          <w:rFonts w:ascii="Calibri" w:hAnsi="Calibri"/>
          <w:sz w:val="24"/>
          <w:szCs w:val="24"/>
        </w:rPr>
        <w:t xml:space="preserve"> findings point to a</w:t>
      </w:r>
      <w:r w:rsidRPr="0012719A">
        <w:rPr>
          <w:rFonts w:ascii="Calibri" w:hAnsi="Calibri"/>
          <w:sz w:val="24"/>
          <w:szCs w:val="24"/>
        </w:rPr>
        <w:t xml:space="preserve"> range of underlying factors, such as school failure, cultural, social and economic issues, and poor curriculum influenci</w:t>
      </w:r>
      <w:r>
        <w:rPr>
          <w:rFonts w:ascii="Calibri" w:hAnsi="Calibri"/>
          <w:sz w:val="24"/>
          <w:szCs w:val="24"/>
        </w:rPr>
        <w:t xml:space="preserve">ng </w:t>
      </w:r>
      <w:r w:rsidR="00405DA9">
        <w:rPr>
          <w:rFonts w:ascii="Calibri" w:hAnsi="Calibri"/>
          <w:sz w:val="24"/>
          <w:szCs w:val="24"/>
        </w:rPr>
        <w:t xml:space="preserve">16-18 NEET </w:t>
      </w:r>
      <w:r>
        <w:rPr>
          <w:rFonts w:ascii="Calibri" w:hAnsi="Calibri"/>
          <w:sz w:val="24"/>
          <w:szCs w:val="24"/>
        </w:rPr>
        <w:t xml:space="preserve">non-achievement. </w:t>
      </w:r>
      <w:r w:rsidRPr="0012719A">
        <w:rPr>
          <w:rFonts w:ascii="Calibri" w:hAnsi="Calibri"/>
          <w:sz w:val="24"/>
          <w:szCs w:val="24"/>
        </w:rPr>
        <w:t>The</w:t>
      </w:r>
      <w:r>
        <w:rPr>
          <w:rFonts w:ascii="Calibri" w:hAnsi="Calibri"/>
          <w:sz w:val="24"/>
          <w:szCs w:val="24"/>
        </w:rPr>
        <w:t>se</w:t>
      </w:r>
      <w:r w:rsidRPr="0012719A">
        <w:rPr>
          <w:rFonts w:ascii="Calibri" w:hAnsi="Calibri"/>
          <w:sz w:val="24"/>
          <w:szCs w:val="24"/>
        </w:rPr>
        <w:t xml:space="preserve"> same factors and their impact are ident</w:t>
      </w:r>
      <w:r>
        <w:rPr>
          <w:rFonts w:ascii="Calibri" w:hAnsi="Calibri"/>
          <w:sz w:val="24"/>
          <w:szCs w:val="24"/>
        </w:rPr>
        <w:t xml:space="preserve">ified in the literature from Pring </w:t>
      </w:r>
      <w:r w:rsidRPr="007C128F">
        <w:rPr>
          <w:rFonts w:ascii="Calibri" w:hAnsi="Calibri"/>
          <w:sz w:val="24"/>
          <w:szCs w:val="24"/>
        </w:rPr>
        <w:t>et al.</w:t>
      </w:r>
      <w:r>
        <w:rPr>
          <w:rFonts w:ascii="Calibri" w:hAnsi="Calibri"/>
          <w:sz w:val="24"/>
          <w:szCs w:val="24"/>
        </w:rPr>
        <w:t xml:space="preserve"> (2009) to Simmons (2017)</w:t>
      </w:r>
      <w:r w:rsidRPr="0012719A">
        <w:rPr>
          <w:rFonts w:ascii="Calibri" w:hAnsi="Calibri"/>
          <w:sz w:val="24"/>
          <w:szCs w:val="24"/>
        </w:rPr>
        <w:t>.</w:t>
      </w:r>
    </w:p>
    <w:p w14:paraId="0B992ECF" w14:textId="77777777" w:rsidR="00F229FF" w:rsidRPr="00A127FA" w:rsidRDefault="00405DA9" w:rsidP="00297646">
      <w:pPr>
        <w:spacing w:after="0" w:line="360" w:lineRule="auto"/>
        <w:jc w:val="both"/>
        <w:rPr>
          <w:rFonts w:ascii="Calibri" w:hAnsi="Calibri" w:cs="Helvetica"/>
          <w:sz w:val="24"/>
          <w:szCs w:val="24"/>
        </w:rPr>
      </w:pPr>
      <w:r>
        <w:rPr>
          <w:rFonts w:ascii="Calibri" w:hAnsi="Calibri"/>
          <w:sz w:val="24"/>
          <w:szCs w:val="24"/>
          <w:lang w:val="en-US"/>
        </w:rPr>
        <w:t>A</w:t>
      </w:r>
      <w:r w:rsidR="00F229FF">
        <w:rPr>
          <w:rFonts w:ascii="Calibri" w:hAnsi="Calibri"/>
          <w:sz w:val="24"/>
          <w:szCs w:val="24"/>
          <w:lang w:val="en-US"/>
        </w:rPr>
        <w:t>ll five FE senior managers mak</w:t>
      </w:r>
      <w:r w:rsidR="00892134">
        <w:rPr>
          <w:rFonts w:ascii="Calibri" w:hAnsi="Calibri"/>
          <w:sz w:val="24"/>
          <w:szCs w:val="24"/>
          <w:lang w:val="en-US"/>
        </w:rPr>
        <w:t>e reference to difficulties</w:t>
      </w:r>
      <w:r w:rsidR="00F229FF" w:rsidRPr="00AE1ED8">
        <w:rPr>
          <w:rFonts w:ascii="Calibri" w:hAnsi="Calibri"/>
          <w:sz w:val="24"/>
          <w:szCs w:val="24"/>
          <w:lang w:val="en-US"/>
        </w:rPr>
        <w:t xml:space="preserve"> encountered with</w:t>
      </w:r>
      <w:r w:rsidR="00F229FF">
        <w:rPr>
          <w:rFonts w:ascii="Calibri" w:hAnsi="Calibri"/>
          <w:sz w:val="24"/>
          <w:szCs w:val="24"/>
          <w:lang w:val="en-US"/>
        </w:rPr>
        <w:t>in</w:t>
      </w:r>
      <w:r w:rsidR="00F229FF" w:rsidRPr="00AE1ED8">
        <w:rPr>
          <w:rFonts w:ascii="Calibri" w:hAnsi="Calibri"/>
          <w:sz w:val="24"/>
          <w:szCs w:val="24"/>
          <w:lang w:val="en-US"/>
        </w:rPr>
        <w:t xml:space="preserve"> the work experience element of the</w:t>
      </w:r>
      <w:r w:rsidR="00F229FF">
        <w:rPr>
          <w:rFonts w:ascii="Calibri" w:hAnsi="Calibri"/>
          <w:sz w:val="24"/>
          <w:szCs w:val="24"/>
          <w:lang w:val="en-US"/>
        </w:rPr>
        <w:t xml:space="preserve"> Study Programme. This reflects</w:t>
      </w:r>
      <w:r w:rsidR="00F229FF" w:rsidRPr="00AE1ED8">
        <w:rPr>
          <w:rFonts w:ascii="Calibri" w:hAnsi="Calibri"/>
          <w:sz w:val="24"/>
          <w:szCs w:val="24"/>
          <w:lang w:val="en-US"/>
        </w:rPr>
        <w:t xml:space="preserve"> issues </w:t>
      </w:r>
      <w:r w:rsidR="00F229FF" w:rsidRPr="00325392">
        <w:rPr>
          <w:rFonts w:ascii="Calibri" w:hAnsi="Calibri"/>
          <w:sz w:val="24"/>
          <w:szCs w:val="24"/>
          <w:lang w:val="en-US"/>
        </w:rPr>
        <w:t>discussed earlier</w:t>
      </w:r>
      <w:r w:rsidR="00F229FF" w:rsidRPr="00DD13E7">
        <w:rPr>
          <w:rFonts w:ascii="Calibri" w:hAnsi="Calibri"/>
          <w:b/>
          <w:sz w:val="24"/>
          <w:szCs w:val="24"/>
          <w:lang w:val="en-US"/>
        </w:rPr>
        <w:t xml:space="preserve"> </w:t>
      </w:r>
      <w:r w:rsidR="00F229FF" w:rsidRPr="00325392">
        <w:rPr>
          <w:rFonts w:ascii="Calibri" w:hAnsi="Calibri"/>
          <w:color w:val="000000" w:themeColor="text1"/>
          <w:sz w:val="24"/>
          <w:szCs w:val="24"/>
          <w:lang w:val="en-US"/>
        </w:rPr>
        <w:t>(</w:t>
      </w:r>
      <w:r w:rsidR="00F229FF" w:rsidRPr="00070B0E">
        <w:rPr>
          <w:rFonts w:ascii="Calibri" w:hAnsi="Calibri"/>
          <w:sz w:val="24"/>
          <w:szCs w:val="24"/>
          <w:lang w:val="en-US"/>
        </w:rPr>
        <w:t>4.5.2</w:t>
      </w:r>
      <w:r w:rsidR="00F229FF">
        <w:rPr>
          <w:rFonts w:ascii="Calibri" w:hAnsi="Calibri"/>
          <w:sz w:val="24"/>
          <w:szCs w:val="24"/>
          <w:lang w:val="en-US"/>
        </w:rPr>
        <w:t>)</w:t>
      </w:r>
      <w:r w:rsidR="00F229FF" w:rsidRPr="00070B0E">
        <w:rPr>
          <w:rFonts w:ascii="Calibri" w:hAnsi="Calibri"/>
          <w:sz w:val="24"/>
          <w:szCs w:val="24"/>
          <w:lang w:val="en-US"/>
        </w:rPr>
        <w:t xml:space="preserve"> about whether 16</w:t>
      </w:r>
      <w:r w:rsidR="00F229FF" w:rsidRPr="00B23562">
        <w:rPr>
          <w:rFonts w:ascii="Calibri" w:hAnsi="Calibri"/>
          <w:sz w:val="24"/>
          <w:szCs w:val="24"/>
          <w:lang w:val="en-US"/>
        </w:rPr>
        <w:t xml:space="preserve">-18 NEET are </w:t>
      </w:r>
      <w:r w:rsidR="00F229FF">
        <w:rPr>
          <w:rFonts w:ascii="Calibri" w:hAnsi="Calibri"/>
          <w:sz w:val="24"/>
          <w:szCs w:val="24"/>
          <w:lang w:val="en-US"/>
        </w:rPr>
        <w:t>sufficiently ‘work-ready’ to undertake placements</w:t>
      </w:r>
      <w:r w:rsidR="00892134">
        <w:rPr>
          <w:rFonts w:ascii="Calibri" w:hAnsi="Calibri"/>
          <w:sz w:val="24"/>
          <w:szCs w:val="24"/>
          <w:lang w:val="en-US"/>
        </w:rPr>
        <w:t xml:space="preserve">. </w:t>
      </w:r>
      <w:r w:rsidR="00F229FF">
        <w:rPr>
          <w:rFonts w:ascii="Calibri" w:hAnsi="Calibri"/>
          <w:noProof/>
          <w:sz w:val="24"/>
          <w:szCs w:val="24"/>
        </w:rPr>
        <w:t>D</w:t>
      </w:r>
      <w:r w:rsidR="00892134">
        <w:rPr>
          <w:rFonts w:ascii="Calibri" w:hAnsi="Calibri"/>
          <w:noProof/>
          <w:sz w:val="24"/>
          <w:szCs w:val="24"/>
        </w:rPr>
        <w:t>ue to the problems</w:t>
      </w:r>
      <w:r w:rsidR="00F229FF" w:rsidRPr="00B23562">
        <w:rPr>
          <w:rFonts w:ascii="Calibri" w:hAnsi="Calibri"/>
          <w:noProof/>
          <w:sz w:val="24"/>
          <w:szCs w:val="24"/>
        </w:rPr>
        <w:t xml:space="preserve"> experienced with the requirements of the Study </w:t>
      </w:r>
      <w:r w:rsidR="00F229FF" w:rsidRPr="00B23562">
        <w:rPr>
          <w:rFonts w:ascii="Calibri" w:hAnsi="Calibri"/>
          <w:noProof/>
          <w:sz w:val="24"/>
          <w:szCs w:val="24"/>
        </w:rPr>
        <w:lastRenderedPageBreak/>
        <w:t>Programme</w:t>
      </w:r>
      <w:r w:rsidR="00F229FF">
        <w:rPr>
          <w:rFonts w:ascii="Calibri" w:hAnsi="Calibri"/>
          <w:noProof/>
          <w:sz w:val="24"/>
          <w:szCs w:val="24"/>
        </w:rPr>
        <w:t>,</w:t>
      </w:r>
      <w:r w:rsidR="00F229FF" w:rsidRPr="00B23562">
        <w:rPr>
          <w:rFonts w:ascii="Calibri" w:hAnsi="Calibri"/>
          <w:noProof/>
          <w:sz w:val="24"/>
          <w:szCs w:val="24"/>
        </w:rPr>
        <w:t xml:space="preserve"> Jim strongly expressed the view that</w:t>
      </w:r>
      <w:r w:rsidR="00F229FF">
        <w:rPr>
          <w:rFonts w:ascii="Calibri" w:hAnsi="Calibri"/>
          <w:noProof/>
          <w:sz w:val="24"/>
          <w:szCs w:val="24"/>
        </w:rPr>
        <w:t>: “This initiative shows</w:t>
      </w:r>
      <w:r w:rsidR="00F229FF" w:rsidRPr="00B23562">
        <w:rPr>
          <w:rFonts w:ascii="Calibri" w:hAnsi="Calibri"/>
          <w:noProof/>
          <w:sz w:val="24"/>
          <w:szCs w:val="24"/>
        </w:rPr>
        <w:t xml:space="preserve"> that </w:t>
      </w:r>
      <w:r w:rsidR="00F229FF">
        <w:rPr>
          <w:rFonts w:ascii="Calibri" w:hAnsi="Calibri"/>
          <w:noProof/>
          <w:sz w:val="24"/>
          <w:szCs w:val="24"/>
        </w:rPr>
        <w:t xml:space="preserve">Coalition </w:t>
      </w:r>
      <w:r w:rsidR="00F229FF" w:rsidRPr="00B23562">
        <w:rPr>
          <w:rFonts w:ascii="Calibri" w:hAnsi="Calibri"/>
          <w:noProof/>
          <w:sz w:val="24"/>
          <w:szCs w:val="24"/>
        </w:rPr>
        <w:t>Government policy was failing 16-18 NEET</w:t>
      </w:r>
      <w:r w:rsidR="00F229FF">
        <w:rPr>
          <w:rFonts w:ascii="Calibri" w:hAnsi="Calibri"/>
          <w:noProof/>
          <w:sz w:val="24"/>
          <w:szCs w:val="24"/>
        </w:rPr>
        <w:t>.”</w:t>
      </w:r>
      <w:r w:rsidR="00F229FF" w:rsidRPr="00B23562">
        <w:rPr>
          <w:rFonts w:ascii="Calibri" w:hAnsi="Calibri"/>
          <w:noProof/>
          <w:sz w:val="24"/>
          <w:szCs w:val="24"/>
        </w:rPr>
        <w:t xml:space="preserve"> </w:t>
      </w:r>
      <w:r w:rsidR="00F229FF" w:rsidRPr="0040412F">
        <w:rPr>
          <w:rFonts w:ascii="Calibri" w:hAnsi="Calibri"/>
          <w:noProof/>
          <w:sz w:val="24"/>
          <w:szCs w:val="24"/>
        </w:rPr>
        <w:t xml:space="preserve">This finding reflects </w:t>
      </w:r>
      <w:r w:rsidR="00F229FF">
        <w:rPr>
          <w:rFonts w:ascii="Calibri" w:hAnsi="Calibri"/>
          <w:noProof/>
          <w:sz w:val="24"/>
          <w:szCs w:val="24"/>
        </w:rPr>
        <w:t xml:space="preserve">the argument of Hutchinson </w:t>
      </w:r>
      <w:r w:rsidR="00F229FF" w:rsidRPr="007C128F">
        <w:rPr>
          <w:rFonts w:ascii="Calibri" w:hAnsi="Calibri"/>
          <w:noProof/>
          <w:sz w:val="24"/>
          <w:szCs w:val="24"/>
        </w:rPr>
        <w:t>et al.</w:t>
      </w:r>
      <w:r w:rsidR="00F229FF">
        <w:rPr>
          <w:rFonts w:ascii="Calibri" w:hAnsi="Calibri"/>
          <w:noProof/>
          <w:sz w:val="24"/>
          <w:szCs w:val="24"/>
        </w:rPr>
        <w:t xml:space="preserve"> (2016)</w:t>
      </w:r>
      <w:r>
        <w:rPr>
          <w:rFonts w:ascii="Calibri" w:hAnsi="Calibri"/>
          <w:noProof/>
          <w:sz w:val="24"/>
          <w:szCs w:val="24"/>
        </w:rPr>
        <w:t xml:space="preserve"> </w:t>
      </w:r>
      <w:r w:rsidR="00F229FF" w:rsidRPr="0040412F">
        <w:rPr>
          <w:rFonts w:ascii="Calibri" w:hAnsi="Calibri"/>
          <w:noProof/>
          <w:sz w:val="24"/>
          <w:szCs w:val="24"/>
        </w:rPr>
        <w:t xml:space="preserve">that there </w:t>
      </w:r>
      <w:r w:rsidR="00F229FF">
        <w:rPr>
          <w:rFonts w:ascii="Calibri" w:hAnsi="Calibri"/>
          <w:noProof/>
          <w:sz w:val="24"/>
          <w:szCs w:val="24"/>
        </w:rPr>
        <w:t xml:space="preserve">is </w:t>
      </w:r>
      <w:r w:rsidR="00F229FF" w:rsidRPr="0040412F">
        <w:rPr>
          <w:rFonts w:ascii="Calibri" w:hAnsi="Calibri"/>
          <w:noProof/>
          <w:sz w:val="24"/>
          <w:szCs w:val="24"/>
        </w:rPr>
        <w:t xml:space="preserve">reason </w:t>
      </w:r>
      <w:r w:rsidR="00F229FF" w:rsidRPr="00D16527">
        <w:rPr>
          <w:rFonts w:ascii="Calibri" w:hAnsi="Calibri"/>
          <w:noProof/>
          <w:sz w:val="24"/>
          <w:szCs w:val="24"/>
        </w:rPr>
        <w:t>to believe that</w:t>
      </w:r>
      <w:r w:rsidR="00F229FF" w:rsidRPr="0040412F">
        <w:rPr>
          <w:rFonts w:ascii="Calibri" w:hAnsi="Calibri"/>
          <w:noProof/>
          <w:sz w:val="24"/>
          <w:szCs w:val="24"/>
        </w:rPr>
        <w:t xml:space="preserve"> Coalition Government policy will lead to young people becoming more entrenched within NEET status.</w:t>
      </w:r>
    </w:p>
    <w:p w14:paraId="0EA5835C" w14:textId="77777777" w:rsidR="00F229FF" w:rsidRDefault="00F229FF" w:rsidP="00297646">
      <w:pPr>
        <w:spacing w:after="0" w:line="360" w:lineRule="auto"/>
        <w:jc w:val="both"/>
        <w:rPr>
          <w:rFonts w:ascii="Calibri" w:hAnsi="Calibri"/>
          <w:sz w:val="24"/>
          <w:szCs w:val="24"/>
          <w:lang w:val="en-US"/>
        </w:rPr>
      </w:pPr>
    </w:p>
    <w:p w14:paraId="7EAD10D2" w14:textId="77777777" w:rsidR="00F229FF" w:rsidRPr="00AE1ED8" w:rsidRDefault="00F229FF" w:rsidP="00297646">
      <w:pPr>
        <w:spacing w:after="0" w:line="360" w:lineRule="auto"/>
        <w:jc w:val="both"/>
        <w:rPr>
          <w:rFonts w:ascii="Calibri" w:hAnsi="Calibri"/>
          <w:b/>
          <w:sz w:val="24"/>
          <w:szCs w:val="24"/>
          <w:lang w:val="en-US"/>
        </w:rPr>
      </w:pPr>
      <w:r w:rsidRPr="00AE1ED8">
        <w:rPr>
          <w:rFonts w:ascii="Calibri" w:hAnsi="Calibri"/>
          <w:b/>
          <w:sz w:val="24"/>
          <w:szCs w:val="24"/>
          <w:lang w:val="en-US"/>
        </w:rPr>
        <w:t xml:space="preserve">4.5.5 </w:t>
      </w:r>
      <w:r>
        <w:rPr>
          <w:rFonts w:ascii="Calibri" w:hAnsi="Calibri"/>
          <w:b/>
          <w:i/>
          <w:sz w:val="24"/>
          <w:szCs w:val="24"/>
          <w:lang w:val="en-US"/>
        </w:rPr>
        <w:t>Traineeship initiative.</w:t>
      </w:r>
    </w:p>
    <w:p w14:paraId="506B5587" w14:textId="77777777" w:rsidR="00F229FF" w:rsidRPr="006F6D2E" w:rsidRDefault="00F229FF" w:rsidP="00F229FF">
      <w:pPr>
        <w:tabs>
          <w:tab w:val="left" w:pos="5925"/>
        </w:tabs>
        <w:spacing w:line="360" w:lineRule="auto"/>
        <w:jc w:val="both"/>
        <w:rPr>
          <w:rFonts w:ascii="Calibri" w:hAnsi="Calibri"/>
          <w:noProof/>
          <w:sz w:val="24"/>
          <w:szCs w:val="24"/>
        </w:rPr>
      </w:pPr>
      <w:r>
        <w:rPr>
          <w:rFonts w:ascii="Calibri" w:hAnsi="Calibri"/>
          <w:noProof/>
          <w:sz w:val="24"/>
          <w:szCs w:val="24"/>
        </w:rPr>
        <w:t xml:space="preserve">FE managers </w:t>
      </w:r>
      <w:r w:rsidRPr="00B23562">
        <w:rPr>
          <w:rFonts w:ascii="Calibri" w:hAnsi="Calibri"/>
          <w:noProof/>
          <w:sz w:val="24"/>
          <w:szCs w:val="24"/>
        </w:rPr>
        <w:t>Colleen and Jim</w:t>
      </w:r>
      <w:r>
        <w:rPr>
          <w:rFonts w:ascii="Calibri" w:hAnsi="Calibri"/>
          <w:noProof/>
          <w:sz w:val="24"/>
          <w:szCs w:val="24"/>
        </w:rPr>
        <w:t xml:space="preserve"> deliver </w:t>
      </w:r>
      <w:r w:rsidRPr="00B23562">
        <w:rPr>
          <w:rFonts w:ascii="Calibri" w:hAnsi="Calibri"/>
          <w:noProof/>
          <w:sz w:val="24"/>
          <w:szCs w:val="24"/>
        </w:rPr>
        <w:t>Traineeships</w:t>
      </w:r>
      <w:r w:rsidRPr="00632C04">
        <w:rPr>
          <w:rFonts w:ascii="Calibri" w:hAnsi="Calibri"/>
          <w:noProof/>
          <w:sz w:val="24"/>
          <w:szCs w:val="24"/>
        </w:rPr>
        <w:t xml:space="preserve"> as part of co</w:t>
      </w:r>
      <w:r>
        <w:rPr>
          <w:rFonts w:ascii="Calibri" w:hAnsi="Calibri"/>
          <w:noProof/>
          <w:sz w:val="24"/>
          <w:szCs w:val="24"/>
        </w:rPr>
        <w:t>llaborative provision and view</w:t>
      </w:r>
      <w:r w:rsidRPr="00632C04">
        <w:rPr>
          <w:rFonts w:ascii="Calibri" w:hAnsi="Calibri"/>
          <w:noProof/>
          <w:sz w:val="24"/>
          <w:szCs w:val="24"/>
        </w:rPr>
        <w:t xml:space="preserve"> i</w:t>
      </w:r>
      <w:r>
        <w:rPr>
          <w:rFonts w:ascii="Calibri" w:hAnsi="Calibri"/>
          <w:noProof/>
          <w:sz w:val="24"/>
          <w:szCs w:val="24"/>
        </w:rPr>
        <w:t>t as suited to 16-18 NEET</w:t>
      </w:r>
      <w:r w:rsidRPr="00632C04">
        <w:rPr>
          <w:rFonts w:ascii="Calibri" w:hAnsi="Calibri"/>
          <w:noProof/>
          <w:sz w:val="24"/>
          <w:szCs w:val="24"/>
        </w:rPr>
        <w:t xml:space="preserve"> </w:t>
      </w:r>
      <w:r w:rsidRPr="00CA4FDC">
        <w:rPr>
          <w:rFonts w:ascii="Calibri" w:hAnsi="Calibri"/>
          <w:noProof/>
          <w:sz w:val="24"/>
          <w:szCs w:val="24"/>
        </w:rPr>
        <w:t>because it has flexible s</w:t>
      </w:r>
      <w:r>
        <w:rPr>
          <w:rFonts w:ascii="Calibri" w:hAnsi="Calibri"/>
          <w:noProof/>
          <w:sz w:val="24"/>
          <w:szCs w:val="24"/>
        </w:rPr>
        <w:t xml:space="preserve">tart dates and work placement. </w:t>
      </w:r>
      <w:r w:rsidRPr="00CA4FDC">
        <w:rPr>
          <w:rFonts w:ascii="Calibri" w:hAnsi="Calibri"/>
          <w:noProof/>
          <w:sz w:val="24"/>
          <w:szCs w:val="24"/>
        </w:rPr>
        <w:t>In contrast, Z</w:t>
      </w:r>
      <w:r>
        <w:rPr>
          <w:rFonts w:ascii="Calibri" w:hAnsi="Calibri"/>
          <w:noProof/>
          <w:sz w:val="24"/>
          <w:szCs w:val="24"/>
        </w:rPr>
        <w:t xml:space="preserve">ena and Dick said </w:t>
      </w:r>
      <w:r w:rsidRPr="00D16527">
        <w:rPr>
          <w:rFonts w:ascii="Calibri" w:hAnsi="Calibri"/>
          <w:noProof/>
          <w:sz w:val="24"/>
          <w:szCs w:val="24"/>
        </w:rPr>
        <w:t>their colleges would not be delivering Traineeships from 2016-17 to 16-18 NEET cohorts because this programme has produced p</w:t>
      </w:r>
      <w:r>
        <w:rPr>
          <w:rFonts w:ascii="Calibri" w:hAnsi="Calibri"/>
          <w:noProof/>
          <w:sz w:val="24"/>
          <w:szCs w:val="24"/>
        </w:rPr>
        <w:t>oor-quality outcomes.</w:t>
      </w:r>
      <w:r w:rsidRPr="00CA4FDC">
        <w:rPr>
          <w:rFonts w:ascii="Calibri" w:hAnsi="Calibri"/>
          <w:noProof/>
          <w:sz w:val="24"/>
          <w:szCs w:val="24"/>
        </w:rPr>
        <w:t xml:space="preserve"> Lynn and Colleen </w:t>
      </w:r>
      <w:r>
        <w:rPr>
          <w:rFonts w:ascii="Calibri" w:hAnsi="Calibri"/>
          <w:noProof/>
          <w:sz w:val="24"/>
          <w:szCs w:val="24"/>
        </w:rPr>
        <w:t xml:space="preserve">refer </w:t>
      </w:r>
      <w:r w:rsidRPr="00CA4FDC">
        <w:rPr>
          <w:rFonts w:ascii="Calibri" w:hAnsi="Calibri"/>
          <w:noProof/>
          <w:sz w:val="24"/>
          <w:szCs w:val="24"/>
        </w:rPr>
        <w:t xml:space="preserve">to ‘cherry-picking’ by </w:t>
      </w:r>
      <w:r>
        <w:rPr>
          <w:rFonts w:ascii="Calibri" w:hAnsi="Calibri"/>
          <w:noProof/>
          <w:sz w:val="24"/>
          <w:szCs w:val="24"/>
        </w:rPr>
        <w:t xml:space="preserve">commissioned </w:t>
      </w:r>
      <w:r w:rsidRPr="00CA4FDC">
        <w:rPr>
          <w:rFonts w:ascii="Calibri" w:hAnsi="Calibri"/>
          <w:noProof/>
          <w:sz w:val="24"/>
          <w:szCs w:val="24"/>
        </w:rPr>
        <w:t>private providers for Traineeships and YCS.</w:t>
      </w:r>
      <w:r w:rsidRPr="002669EC">
        <w:rPr>
          <w:rFonts w:ascii="Calibri" w:hAnsi="Calibri"/>
          <w:noProof/>
          <w:color w:val="7030A0"/>
          <w:sz w:val="24"/>
          <w:szCs w:val="24"/>
        </w:rPr>
        <w:t xml:space="preserve"> </w:t>
      </w:r>
      <w:r w:rsidRPr="006F6D2E">
        <w:rPr>
          <w:rFonts w:ascii="Calibri" w:hAnsi="Calibri"/>
          <w:noProof/>
          <w:sz w:val="24"/>
          <w:szCs w:val="24"/>
        </w:rPr>
        <w:t>Both of these managers provided examples of how these in</w:t>
      </w:r>
      <w:r>
        <w:rPr>
          <w:rFonts w:ascii="Calibri" w:hAnsi="Calibri"/>
          <w:noProof/>
          <w:sz w:val="24"/>
          <w:szCs w:val="24"/>
        </w:rPr>
        <w:t>i</w:t>
      </w:r>
      <w:r w:rsidRPr="006F6D2E">
        <w:rPr>
          <w:rFonts w:ascii="Calibri" w:hAnsi="Calibri"/>
          <w:noProof/>
          <w:sz w:val="24"/>
          <w:szCs w:val="24"/>
        </w:rPr>
        <w:t>tiatives are not recruiting their 16-18 NEET target group, but are recruiting more able learners, to ensure GCSE English and Maths fund</w:t>
      </w:r>
      <w:r>
        <w:rPr>
          <w:rFonts w:ascii="Calibri" w:hAnsi="Calibri"/>
          <w:noProof/>
          <w:sz w:val="24"/>
          <w:szCs w:val="24"/>
        </w:rPr>
        <w:t xml:space="preserve">ing requirements are achieved. </w:t>
      </w:r>
      <w:r>
        <w:rPr>
          <w:rFonts w:ascii="Calibri" w:hAnsi="Calibri" w:cs="Helvetica"/>
          <w:sz w:val="24"/>
          <w:szCs w:val="24"/>
        </w:rPr>
        <w:t>Policymaker Christine</w:t>
      </w:r>
      <w:r w:rsidRPr="006F6D2E">
        <w:rPr>
          <w:rFonts w:ascii="Calibri" w:hAnsi="Calibri" w:cs="Helvetica"/>
          <w:sz w:val="24"/>
          <w:szCs w:val="24"/>
        </w:rPr>
        <w:t xml:space="preserve"> </w:t>
      </w:r>
      <w:r>
        <w:rPr>
          <w:rFonts w:ascii="Calibri" w:hAnsi="Calibri" w:cs="Helvetica"/>
          <w:sz w:val="24"/>
          <w:szCs w:val="24"/>
        </w:rPr>
        <w:t xml:space="preserve">highlighted </w:t>
      </w:r>
      <w:r w:rsidRPr="006F6D2E">
        <w:rPr>
          <w:rFonts w:ascii="Calibri" w:hAnsi="Calibri" w:cs="Helvetica"/>
          <w:sz w:val="24"/>
          <w:szCs w:val="24"/>
        </w:rPr>
        <w:t>research by AoC, (2015c), which shows that Traineeships are recruiting learners who have already achieved Level 2 qualifications.</w:t>
      </w:r>
    </w:p>
    <w:p w14:paraId="40BD0505" w14:textId="77777777" w:rsidR="00F229FF" w:rsidRPr="0040412F" w:rsidRDefault="00F229FF" w:rsidP="00F229FF">
      <w:pPr>
        <w:tabs>
          <w:tab w:val="left" w:pos="5925"/>
        </w:tabs>
        <w:spacing w:line="360" w:lineRule="auto"/>
        <w:jc w:val="both"/>
        <w:rPr>
          <w:rFonts w:ascii="Calibri" w:hAnsi="Calibri"/>
          <w:noProof/>
          <w:sz w:val="24"/>
          <w:szCs w:val="24"/>
        </w:rPr>
      </w:pPr>
      <w:r>
        <w:rPr>
          <w:rFonts w:ascii="Calibri" w:hAnsi="Calibri"/>
          <w:noProof/>
          <w:sz w:val="24"/>
          <w:szCs w:val="24"/>
        </w:rPr>
        <w:t>Other policymakers</w:t>
      </w:r>
      <w:r w:rsidRPr="00CA4FDC">
        <w:rPr>
          <w:rFonts w:ascii="Calibri" w:hAnsi="Calibri"/>
          <w:noProof/>
          <w:sz w:val="24"/>
          <w:szCs w:val="24"/>
        </w:rPr>
        <w:t xml:space="preserve"> </w:t>
      </w:r>
      <w:r w:rsidRPr="00CA4FDC">
        <w:rPr>
          <w:rFonts w:ascii="Calibri" w:hAnsi="Calibri" w:cs="Helvetica"/>
          <w:sz w:val="24"/>
          <w:szCs w:val="24"/>
        </w:rPr>
        <w:t>Stewart, Ruth and Christine have concerns about the grade 2 Ofsted requirement for pr</w:t>
      </w:r>
      <w:r>
        <w:rPr>
          <w:rFonts w:ascii="Calibri" w:hAnsi="Calibri" w:cs="Helvetica"/>
          <w:sz w:val="24"/>
          <w:szCs w:val="24"/>
        </w:rPr>
        <w:t>oviders of Traineeships</w:t>
      </w:r>
      <w:r w:rsidRPr="00CA4FDC">
        <w:rPr>
          <w:rFonts w:ascii="Calibri" w:hAnsi="Calibri" w:cs="Helvetica"/>
          <w:sz w:val="24"/>
          <w:szCs w:val="24"/>
        </w:rPr>
        <w:t>, which prohibits some private providers</w:t>
      </w:r>
      <w:r w:rsidR="00405DA9">
        <w:rPr>
          <w:rFonts w:ascii="Calibri" w:hAnsi="Calibri" w:cs="Helvetica"/>
          <w:sz w:val="24"/>
          <w:szCs w:val="24"/>
        </w:rPr>
        <w:t xml:space="preserve"> and FE </w:t>
      </w:r>
      <w:r w:rsidR="00405DA9" w:rsidRPr="00D16527">
        <w:rPr>
          <w:rFonts w:ascii="Calibri" w:hAnsi="Calibri" w:cs="Helvetica"/>
          <w:sz w:val="24"/>
          <w:szCs w:val="24"/>
        </w:rPr>
        <w:t>colleges</w:t>
      </w:r>
      <w:r w:rsidRPr="00D16527">
        <w:rPr>
          <w:rFonts w:ascii="Calibri" w:hAnsi="Calibri" w:cs="Helvetica"/>
          <w:sz w:val="24"/>
          <w:szCs w:val="24"/>
        </w:rPr>
        <w:t xml:space="preserve">, who are best placed to deliver them. Ruth and Stewart </w:t>
      </w:r>
      <w:r w:rsidR="00892134" w:rsidRPr="00D16527">
        <w:rPr>
          <w:rFonts w:ascii="Calibri" w:hAnsi="Calibri" w:cs="Helvetica"/>
          <w:sz w:val="24"/>
          <w:szCs w:val="24"/>
        </w:rPr>
        <w:t xml:space="preserve">also </w:t>
      </w:r>
      <w:r w:rsidRPr="00D16527">
        <w:rPr>
          <w:rFonts w:ascii="Calibri" w:hAnsi="Calibri" w:cs="Helvetica"/>
          <w:sz w:val="24"/>
          <w:szCs w:val="24"/>
        </w:rPr>
        <w:t>felt that 16-18 NEET were much</w:t>
      </w:r>
      <w:r>
        <w:rPr>
          <w:rFonts w:ascii="Calibri" w:hAnsi="Calibri" w:cs="Helvetica"/>
          <w:sz w:val="24"/>
          <w:szCs w:val="24"/>
        </w:rPr>
        <w:t xml:space="preserve"> more enthusiastic about the E2E</w:t>
      </w:r>
      <w:r w:rsidRPr="007A4F33">
        <w:rPr>
          <w:rFonts w:ascii="Calibri" w:hAnsi="Calibri" w:cs="Helvetica"/>
          <w:b/>
          <w:sz w:val="24"/>
          <w:szCs w:val="24"/>
        </w:rPr>
        <w:t xml:space="preserve"> </w:t>
      </w:r>
      <w:r w:rsidRPr="00EE37E4">
        <w:rPr>
          <w:rFonts w:ascii="Calibri" w:hAnsi="Calibri" w:cs="Helvetica"/>
          <w:sz w:val="24"/>
          <w:szCs w:val="24"/>
        </w:rPr>
        <w:t>programme beca</w:t>
      </w:r>
      <w:r>
        <w:rPr>
          <w:rFonts w:ascii="Calibri" w:hAnsi="Calibri" w:cs="Helvetica"/>
          <w:sz w:val="24"/>
          <w:szCs w:val="24"/>
        </w:rPr>
        <w:t>use it paid young people and had</w:t>
      </w:r>
      <w:r w:rsidRPr="00EE37E4">
        <w:rPr>
          <w:rFonts w:ascii="Calibri" w:hAnsi="Calibri" w:cs="Helvetica"/>
          <w:sz w:val="24"/>
          <w:szCs w:val="24"/>
        </w:rPr>
        <w:t xml:space="preserve"> a strong e</w:t>
      </w:r>
      <w:r>
        <w:rPr>
          <w:rFonts w:ascii="Calibri" w:hAnsi="Calibri" w:cs="Helvetica"/>
          <w:sz w:val="24"/>
          <w:szCs w:val="24"/>
        </w:rPr>
        <w:t xml:space="preserve">lement of preparation for work. </w:t>
      </w:r>
      <w:r w:rsidR="002A30C6">
        <w:rPr>
          <w:rFonts w:ascii="Calibri" w:hAnsi="Calibri" w:cs="Helvetica"/>
          <w:sz w:val="24"/>
          <w:szCs w:val="24"/>
        </w:rPr>
        <w:t>R</w:t>
      </w:r>
      <w:r w:rsidRPr="0040412F">
        <w:rPr>
          <w:rFonts w:ascii="Calibri" w:hAnsi="Calibri" w:cs="Helvetica"/>
          <w:sz w:val="24"/>
          <w:szCs w:val="24"/>
        </w:rPr>
        <w:t>esearch with young people engaged in E2E by Simmon</w:t>
      </w:r>
      <w:r w:rsidR="00892134">
        <w:rPr>
          <w:rFonts w:ascii="Calibri" w:hAnsi="Calibri" w:cs="Helvetica"/>
          <w:sz w:val="24"/>
          <w:szCs w:val="24"/>
        </w:rPr>
        <w:t>s, Thompson and Russell (2013a)</w:t>
      </w:r>
      <w:r w:rsidRPr="0040412F">
        <w:rPr>
          <w:rFonts w:ascii="Calibri" w:hAnsi="Calibri" w:cs="Helvetica"/>
          <w:sz w:val="24"/>
          <w:szCs w:val="24"/>
        </w:rPr>
        <w:t xml:space="preserve"> reveals significant concerns about the preparation for work element and its usefulness for </w:t>
      </w:r>
      <w:r>
        <w:rPr>
          <w:rFonts w:ascii="Calibri" w:hAnsi="Calibri" w:cs="Helvetica"/>
          <w:sz w:val="24"/>
          <w:szCs w:val="24"/>
        </w:rPr>
        <w:t xml:space="preserve">the </w:t>
      </w:r>
      <w:r w:rsidRPr="0040412F">
        <w:rPr>
          <w:rFonts w:ascii="Calibri" w:hAnsi="Calibri" w:cs="Helvetica"/>
          <w:sz w:val="24"/>
          <w:szCs w:val="24"/>
        </w:rPr>
        <w:t xml:space="preserve">transition to </w:t>
      </w:r>
      <w:r>
        <w:rPr>
          <w:rFonts w:ascii="Calibri" w:hAnsi="Calibri" w:cs="Helvetica"/>
          <w:sz w:val="24"/>
          <w:szCs w:val="24"/>
        </w:rPr>
        <w:t>employment. Furthermore, Ruth suggests that:</w:t>
      </w:r>
    </w:p>
    <w:p w14:paraId="2E7656A7" w14:textId="77777777" w:rsidR="00F229FF" w:rsidRDefault="00F229FF" w:rsidP="00F229FF">
      <w:pPr>
        <w:spacing w:line="360" w:lineRule="auto"/>
        <w:jc w:val="both"/>
        <w:rPr>
          <w:rFonts w:ascii="Calibri" w:hAnsi="Calibri" w:cs="Helvetica"/>
          <w:sz w:val="24"/>
          <w:szCs w:val="24"/>
        </w:rPr>
      </w:pPr>
    </w:p>
    <w:p w14:paraId="0CE7033D" w14:textId="77777777" w:rsidR="00F229FF" w:rsidRDefault="00F229FF" w:rsidP="00F229FF">
      <w:pPr>
        <w:spacing w:after="160" w:line="240" w:lineRule="auto"/>
        <w:ind w:left="720"/>
        <w:rPr>
          <w:rFonts w:ascii="Calibri" w:hAnsi="Calibri" w:cs="Helvetica"/>
          <w:sz w:val="24"/>
          <w:szCs w:val="24"/>
        </w:rPr>
      </w:pPr>
      <w:r>
        <w:rPr>
          <w:rFonts w:ascii="Calibri" w:hAnsi="Calibri" w:cs="Helvetica"/>
          <w:sz w:val="24"/>
          <w:szCs w:val="24"/>
        </w:rPr>
        <w:t>We have not seen the take-</w:t>
      </w:r>
      <w:r w:rsidRPr="00EC2EFB">
        <w:rPr>
          <w:rFonts w:ascii="Calibri" w:hAnsi="Calibri" w:cs="Helvetica"/>
          <w:sz w:val="24"/>
          <w:szCs w:val="24"/>
        </w:rPr>
        <w:t xml:space="preserve">up of Traineeships </w:t>
      </w:r>
      <w:r>
        <w:rPr>
          <w:rFonts w:ascii="Calibri" w:hAnsi="Calibri" w:cs="Helvetica"/>
          <w:sz w:val="24"/>
          <w:szCs w:val="24"/>
        </w:rPr>
        <w:t xml:space="preserve">in local areas, </w:t>
      </w:r>
      <w:r w:rsidRPr="00EC2EFB">
        <w:rPr>
          <w:rFonts w:ascii="Calibri" w:hAnsi="Calibri" w:cs="Helvetica"/>
          <w:sz w:val="24"/>
          <w:szCs w:val="24"/>
        </w:rPr>
        <w:t>and we have not seen the p</w:t>
      </w:r>
      <w:r>
        <w:rPr>
          <w:rFonts w:ascii="Calibri" w:hAnsi="Calibri" w:cs="Helvetica"/>
          <w:sz w:val="24"/>
          <w:szCs w:val="24"/>
        </w:rPr>
        <w:t>rogression from it either. It has all</w:t>
      </w:r>
      <w:r w:rsidRPr="00EC2EFB">
        <w:rPr>
          <w:rFonts w:ascii="Calibri" w:hAnsi="Calibri" w:cs="Helvetica"/>
          <w:sz w:val="24"/>
          <w:szCs w:val="24"/>
        </w:rPr>
        <w:t xml:space="preserve"> been a bit half-baked</w:t>
      </w:r>
      <w:r>
        <w:rPr>
          <w:rFonts w:ascii="Calibri" w:hAnsi="Calibri" w:cs="Helvetica"/>
          <w:sz w:val="24"/>
          <w:szCs w:val="24"/>
        </w:rPr>
        <w:t>.</w:t>
      </w:r>
    </w:p>
    <w:p w14:paraId="1573E1FA" w14:textId="77777777" w:rsidR="00F229FF" w:rsidRPr="00753B91" w:rsidRDefault="00F229FF" w:rsidP="00F229FF">
      <w:pPr>
        <w:spacing w:after="160" w:line="259" w:lineRule="auto"/>
        <w:rPr>
          <w:rFonts w:ascii="Calibri" w:hAnsi="Calibri" w:cs="Helvetica"/>
          <w:sz w:val="24"/>
          <w:szCs w:val="24"/>
        </w:rPr>
      </w:pPr>
    </w:p>
    <w:p w14:paraId="19B0EABF" w14:textId="77777777" w:rsidR="00F229FF" w:rsidRPr="00A127FA" w:rsidRDefault="00F229FF" w:rsidP="00F229FF">
      <w:pPr>
        <w:pStyle w:val="PlainText"/>
        <w:spacing w:line="360" w:lineRule="auto"/>
        <w:jc w:val="both"/>
        <w:rPr>
          <w:rFonts w:ascii="Calibri" w:hAnsi="Calibri"/>
          <w:sz w:val="24"/>
          <w:szCs w:val="24"/>
          <w:lang w:val="en-US"/>
        </w:rPr>
      </w:pPr>
      <w:r w:rsidRPr="00CA4FDC">
        <w:rPr>
          <w:rFonts w:ascii="Calibri" w:hAnsi="Calibri"/>
          <w:sz w:val="24"/>
          <w:szCs w:val="24"/>
          <w:lang w:val="en-US"/>
        </w:rPr>
        <w:t xml:space="preserve">These findings indicate that Government 16-18 NEET initiatives would benefit from having an increased practitioner interface and this reflects a recurrent theme </w:t>
      </w:r>
      <w:r w:rsidRPr="00CA4FDC">
        <w:rPr>
          <w:rFonts w:ascii="Calibri" w:hAnsi="Calibri"/>
          <w:sz w:val="24"/>
          <w:szCs w:val="24"/>
          <w:lang w:val="en-US"/>
        </w:rPr>
        <w:lastRenderedPageBreak/>
        <w:t>t</w:t>
      </w:r>
      <w:r>
        <w:rPr>
          <w:rFonts w:ascii="Calibri" w:hAnsi="Calibri"/>
          <w:sz w:val="24"/>
          <w:szCs w:val="24"/>
          <w:lang w:val="en-US"/>
        </w:rPr>
        <w:t xml:space="preserve">hroughout the data analysis. </w:t>
      </w:r>
      <w:r w:rsidR="00892134" w:rsidRPr="00D16527">
        <w:rPr>
          <w:rFonts w:asciiTheme="minorHAnsi" w:hAnsiTheme="minorHAnsi" w:cstheme="minorHAnsi"/>
          <w:sz w:val="24"/>
          <w:szCs w:val="24"/>
        </w:rPr>
        <w:t>They support</w:t>
      </w:r>
      <w:r w:rsidRPr="00D16527">
        <w:rPr>
          <w:rFonts w:asciiTheme="minorHAnsi" w:hAnsiTheme="minorHAnsi" w:cstheme="minorHAnsi"/>
          <w:sz w:val="24"/>
          <w:szCs w:val="24"/>
        </w:rPr>
        <w:t xml:space="preserve"> Egdell and McQuaid (2016) </w:t>
      </w:r>
      <w:r w:rsidR="00B20A55" w:rsidRPr="00D16527">
        <w:rPr>
          <w:rFonts w:asciiTheme="minorHAnsi" w:hAnsiTheme="minorHAnsi" w:cstheme="minorHAnsi"/>
          <w:sz w:val="24"/>
          <w:szCs w:val="24"/>
        </w:rPr>
        <w:t>who highlight</w:t>
      </w:r>
      <w:r w:rsidRPr="00D16527">
        <w:rPr>
          <w:rFonts w:asciiTheme="minorHAnsi" w:hAnsiTheme="minorHAnsi" w:cstheme="minorHAnsi"/>
          <w:sz w:val="24"/>
          <w:szCs w:val="24"/>
        </w:rPr>
        <w:t xml:space="preserve"> tensions between the goals underpinning Government NEET initiatives, such as to gain employment (any job) and the aims of education providers to promote young people’s involvement in their own learning and career choices. A similar view is expressed by Jim (5.5.2) who believes that Government policy takes a short-term approach to NEET initiatives; whereas increasing 16-18 NEET life chances needs a long-term approach in which young people are more than passive recipients of preparation for work programmes.</w:t>
      </w:r>
    </w:p>
    <w:p w14:paraId="332A5A55" w14:textId="77777777" w:rsidR="00F229FF" w:rsidRPr="00657100" w:rsidRDefault="00F229FF" w:rsidP="00F229FF">
      <w:pPr>
        <w:pStyle w:val="PlainText"/>
        <w:spacing w:line="360" w:lineRule="auto"/>
        <w:rPr>
          <w:rFonts w:asciiTheme="minorHAnsi" w:hAnsiTheme="minorHAnsi" w:cstheme="minorHAnsi"/>
          <w:sz w:val="24"/>
          <w:szCs w:val="24"/>
        </w:rPr>
      </w:pPr>
    </w:p>
    <w:p w14:paraId="7AD84A83" w14:textId="77777777" w:rsidR="00F229FF" w:rsidRDefault="00F229FF" w:rsidP="00297646">
      <w:pPr>
        <w:tabs>
          <w:tab w:val="left" w:pos="5925"/>
        </w:tabs>
        <w:spacing w:after="0" w:line="360" w:lineRule="auto"/>
        <w:jc w:val="both"/>
        <w:rPr>
          <w:rFonts w:ascii="Calibri" w:hAnsi="Calibri" w:cs="Helvetica"/>
          <w:sz w:val="24"/>
          <w:szCs w:val="24"/>
        </w:rPr>
      </w:pPr>
      <w:r>
        <w:rPr>
          <w:rFonts w:ascii="Calibri" w:hAnsi="Calibri"/>
          <w:noProof/>
          <w:sz w:val="24"/>
          <w:szCs w:val="24"/>
        </w:rPr>
        <w:t xml:space="preserve">All five </w:t>
      </w:r>
      <w:r w:rsidRPr="00275068">
        <w:rPr>
          <w:rFonts w:ascii="Calibri" w:hAnsi="Calibri"/>
          <w:noProof/>
          <w:sz w:val="24"/>
          <w:szCs w:val="24"/>
        </w:rPr>
        <w:t>managers mention a need for a more flexible range of Government</w:t>
      </w:r>
      <w:r>
        <w:rPr>
          <w:rFonts w:ascii="Calibri" w:hAnsi="Calibri"/>
          <w:noProof/>
          <w:sz w:val="24"/>
          <w:szCs w:val="24"/>
        </w:rPr>
        <w:t>-</w:t>
      </w:r>
      <w:r w:rsidRPr="00275068">
        <w:rPr>
          <w:rFonts w:ascii="Calibri" w:hAnsi="Calibri"/>
          <w:noProof/>
          <w:sz w:val="24"/>
          <w:szCs w:val="24"/>
        </w:rPr>
        <w:t>funded 16-18 NEET programmes, as discussed earlier (4.5.1).</w:t>
      </w:r>
      <w:r>
        <w:rPr>
          <w:rFonts w:ascii="Calibri" w:hAnsi="Calibri"/>
          <w:bCs/>
          <w:sz w:val="24"/>
          <w:szCs w:val="24"/>
        </w:rPr>
        <w:t xml:space="preserve"> </w:t>
      </w:r>
      <w:r w:rsidRPr="00275068">
        <w:rPr>
          <w:rFonts w:ascii="Calibri" w:hAnsi="Calibri"/>
          <w:bCs/>
          <w:sz w:val="24"/>
          <w:szCs w:val="24"/>
        </w:rPr>
        <w:t>A consensus emerged about</w:t>
      </w:r>
      <w:r w:rsidRPr="00275068">
        <w:rPr>
          <w:rFonts w:ascii="Calibri" w:hAnsi="Calibri"/>
          <w:sz w:val="24"/>
          <w:szCs w:val="24"/>
        </w:rPr>
        <w:t xml:space="preserve"> the benefits of a national Pre-Traineeship programme which specifically targets 16-18 NEET c</w:t>
      </w:r>
      <w:r>
        <w:rPr>
          <w:rFonts w:ascii="Calibri" w:hAnsi="Calibri"/>
          <w:sz w:val="24"/>
          <w:szCs w:val="24"/>
        </w:rPr>
        <w:t xml:space="preserve">ohorts. </w:t>
      </w:r>
      <w:r w:rsidRPr="00275068">
        <w:rPr>
          <w:rFonts w:ascii="Calibri" w:hAnsi="Calibri"/>
          <w:sz w:val="24"/>
          <w:szCs w:val="24"/>
          <w:lang w:val="en-US"/>
        </w:rPr>
        <w:t>This view is c</w:t>
      </w:r>
      <w:r>
        <w:rPr>
          <w:rFonts w:ascii="Calibri" w:hAnsi="Calibri"/>
          <w:sz w:val="24"/>
          <w:szCs w:val="24"/>
          <w:lang w:val="en-US"/>
        </w:rPr>
        <w:t>onsistent with policymaker Ruth</w:t>
      </w:r>
      <w:r w:rsidRPr="00275068">
        <w:rPr>
          <w:rFonts w:ascii="Calibri" w:hAnsi="Calibri"/>
          <w:sz w:val="24"/>
          <w:szCs w:val="24"/>
          <w:lang w:val="en-US"/>
        </w:rPr>
        <w:t xml:space="preserve"> that: </w:t>
      </w:r>
      <w:r w:rsidRPr="00275068">
        <w:rPr>
          <w:rFonts w:ascii="Calibri" w:hAnsi="Calibri" w:cs="Helvetica"/>
          <w:sz w:val="24"/>
          <w:szCs w:val="24"/>
        </w:rPr>
        <w:t>“some young people are not yet ready for the challenge of a Traineeship and they need something before this to build</w:t>
      </w:r>
      <w:r>
        <w:rPr>
          <w:rFonts w:ascii="Calibri" w:hAnsi="Calibri" w:cs="Helvetica"/>
          <w:sz w:val="24"/>
          <w:szCs w:val="24"/>
        </w:rPr>
        <w:t xml:space="preserve"> their confidence and skills”. </w:t>
      </w:r>
      <w:r w:rsidRPr="00275068">
        <w:rPr>
          <w:rFonts w:ascii="Calibri" w:hAnsi="Calibri"/>
          <w:sz w:val="24"/>
          <w:szCs w:val="24"/>
          <w:lang w:val="en-US"/>
        </w:rPr>
        <w:t xml:space="preserve">All the other policymakers express the same view and </w:t>
      </w:r>
      <w:r w:rsidRPr="00275068">
        <w:rPr>
          <w:rFonts w:ascii="Calibri" w:hAnsi="Calibri" w:cs="Helvetica"/>
          <w:sz w:val="24"/>
          <w:szCs w:val="24"/>
        </w:rPr>
        <w:t>believe that a national Pre-Traineeship programme would help maintain quality in delivery and provide a brand name which could help learner progression</w:t>
      </w:r>
      <w:r w:rsidR="0079113D">
        <w:rPr>
          <w:rFonts w:ascii="Calibri" w:hAnsi="Calibri" w:cs="Helvetica"/>
          <w:sz w:val="24"/>
          <w:szCs w:val="24"/>
        </w:rPr>
        <w:t>.</w:t>
      </w:r>
    </w:p>
    <w:p w14:paraId="56AF8969" w14:textId="77777777" w:rsidR="002A30C6" w:rsidRDefault="002A30C6" w:rsidP="00297646">
      <w:pPr>
        <w:tabs>
          <w:tab w:val="left" w:pos="5925"/>
        </w:tabs>
        <w:spacing w:after="0" w:line="360" w:lineRule="auto"/>
        <w:jc w:val="both"/>
        <w:rPr>
          <w:rFonts w:ascii="Calibri" w:hAnsi="Calibri" w:cs="Helvetica"/>
          <w:sz w:val="24"/>
          <w:szCs w:val="24"/>
        </w:rPr>
      </w:pPr>
    </w:p>
    <w:p w14:paraId="27376ADF" w14:textId="77777777" w:rsidR="002A30C6" w:rsidRPr="002A30C6" w:rsidRDefault="002A30C6" w:rsidP="00297646">
      <w:pPr>
        <w:tabs>
          <w:tab w:val="left" w:pos="5925"/>
        </w:tabs>
        <w:spacing w:after="0" w:line="360" w:lineRule="auto"/>
        <w:jc w:val="both"/>
        <w:rPr>
          <w:rFonts w:ascii="Calibri" w:hAnsi="Calibri" w:cs="Helvetica"/>
          <w:sz w:val="24"/>
          <w:szCs w:val="24"/>
        </w:rPr>
      </w:pPr>
    </w:p>
    <w:p w14:paraId="140BABCE" w14:textId="77777777" w:rsidR="00F229FF" w:rsidRDefault="00F229FF" w:rsidP="00F229FF">
      <w:pPr>
        <w:jc w:val="both"/>
        <w:rPr>
          <w:rFonts w:ascii="Calibri" w:hAnsi="Calibri"/>
          <w:b/>
          <w:i/>
          <w:sz w:val="28"/>
          <w:szCs w:val="28"/>
          <w:lang w:val="en-US"/>
        </w:rPr>
      </w:pPr>
      <w:r>
        <w:rPr>
          <w:rFonts w:ascii="Calibri" w:hAnsi="Calibri"/>
          <w:b/>
          <w:sz w:val="28"/>
          <w:szCs w:val="28"/>
          <w:lang w:val="en-US"/>
        </w:rPr>
        <w:t xml:space="preserve">4.6 </w:t>
      </w:r>
      <w:r>
        <w:rPr>
          <w:rFonts w:ascii="Calibri" w:hAnsi="Calibri"/>
          <w:b/>
          <w:i/>
          <w:sz w:val="28"/>
          <w:szCs w:val="28"/>
          <w:lang w:val="en-US"/>
        </w:rPr>
        <w:t xml:space="preserve">Funding, </w:t>
      </w:r>
      <w:r w:rsidR="00B94521">
        <w:rPr>
          <w:rFonts w:ascii="Calibri" w:hAnsi="Calibri"/>
          <w:b/>
          <w:i/>
          <w:sz w:val="28"/>
          <w:szCs w:val="28"/>
          <w:lang w:val="en-US"/>
        </w:rPr>
        <w:t>r</w:t>
      </w:r>
      <w:r>
        <w:rPr>
          <w:rFonts w:ascii="Calibri" w:hAnsi="Calibri"/>
          <w:b/>
          <w:i/>
          <w:sz w:val="28"/>
          <w:szCs w:val="28"/>
          <w:lang w:val="en-US"/>
        </w:rPr>
        <w:t xml:space="preserve">esource and </w:t>
      </w:r>
      <w:r w:rsidR="00B94521">
        <w:rPr>
          <w:rFonts w:ascii="Calibri" w:hAnsi="Calibri"/>
          <w:b/>
          <w:i/>
          <w:sz w:val="28"/>
          <w:szCs w:val="28"/>
          <w:lang w:val="en-US"/>
        </w:rPr>
        <w:t>s</w:t>
      </w:r>
      <w:r w:rsidRPr="001E19EE">
        <w:rPr>
          <w:rFonts w:ascii="Calibri" w:hAnsi="Calibri"/>
          <w:b/>
          <w:i/>
          <w:sz w:val="28"/>
          <w:szCs w:val="28"/>
          <w:lang w:val="en-US"/>
        </w:rPr>
        <w:t xml:space="preserve">upport </w:t>
      </w:r>
    </w:p>
    <w:p w14:paraId="1ECAB98E" w14:textId="77777777" w:rsidR="00F229FF" w:rsidRPr="00C772EB" w:rsidRDefault="00F229FF" w:rsidP="00F229FF">
      <w:pPr>
        <w:shd w:val="clear" w:color="auto" w:fill="FFFFFF"/>
        <w:spacing w:before="240" w:line="300" w:lineRule="atLeast"/>
        <w:jc w:val="both"/>
        <w:rPr>
          <w:rFonts w:ascii="Calibri" w:hAnsi="Calibri"/>
          <w:sz w:val="24"/>
          <w:szCs w:val="24"/>
        </w:rPr>
      </w:pPr>
    </w:p>
    <w:p w14:paraId="623D4D82" w14:textId="77777777" w:rsidR="00F229FF" w:rsidRPr="00797F6D" w:rsidRDefault="00F229FF" w:rsidP="00F229FF">
      <w:pPr>
        <w:shd w:val="clear" w:color="auto" w:fill="FFFFFF"/>
        <w:spacing w:before="240" w:line="300" w:lineRule="atLeast"/>
        <w:jc w:val="both"/>
        <w:rPr>
          <w:rFonts w:ascii="Calibri" w:hAnsi="Calibri"/>
          <w:b/>
          <w:i/>
          <w:sz w:val="24"/>
          <w:szCs w:val="24"/>
        </w:rPr>
      </w:pPr>
      <w:r>
        <w:rPr>
          <w:rFonts w:ascii="Calibri" w:hAnsi="Calibri"/>
          <w:b/>
          <w:sz w:val="24"/>
          <w:szCs w:val="24"/>
        </w:rPr>
        <w:t xml:space="preserve">4.6.1 </w:t>
      </w:r>
      <w:r w:rsidRPr="001E19EE">
        <w:rPr>
          <w:rFonts w:ascii="Calibri" w:hAnsi="Calibri"/>
          <w:b/>
          <w:i/>
          <w:sz w:val="24"/>
          <w:szCs w:val="24"/>
        </w:rPr>
        <w:t xml:space="preserve">Funding </w:t>
      </w:r>
      <w:r>
        <w:rPr>
          <w:rFonts w:ascii="Calibri" w:hAnsi="Calibri"/>
          <w:b/>
          <w:i/>
          <w:sz w:val="24"/>
          <w:szCs w:val="24"/>
        </w:rPr>
        <w:t>and support</w:t>
      </w:r>
      <w:r>
        <w:rPr>
          <w:rFonts w:ascii="Calibri" w:hAnsi="Calibri"/>
          <w:b/>
          <w:sz w:val="24"/>
          <w:szCs w:val="24"/>
        </w:rPr>
        <w:t xml:space="preserve"> </w:t>
      </w:r>
      <w:r w:rsidRPr="00797F6D">
        <w:rPr>
          <w:rFonts w:ascii="Calibri" w:hAnsi="Calibri"/>
          <w:b/>
          <w:i/>
          <w:sz w:val="24"/>
          <w:szCs w:val="24"/>
        </w:rPr>
        <w:t>challenges</w:t>
      </w:r>
    </w:p>
    <w:p w14:paraId="64D354A8" w14:textId="77777777" w:rsidR="00F229FF" w:rsidRDefault="00F229FF" w:rsidP="00F229FF">
      <w:pPr>
        <w:shd w:val="clear" w:color="auto" w:fill="FFFFFF"/>
        <w:spacing w:line="360" w:lineRule="auto"/>
        <w:jc w:val="both"/>
        <w:rPr>
          <w:rFonts w:ascii="Calibri" w:hAnsi="Calibri"/>
          <w:color w:val="000000"/>
          <w:sz w:val="24"/>
          <w:szCs w:val="24"/>
          <w:shd w:val="clear" w:color="auto" w:fill="FFFFFF"/>
        </w:rPr>
      </w:pPr>
      <w:r>
        <w:rPr>
          <w:rFonts w:ascii="Calibri" w:hAnsi="Calibri"/>
          <w:color w:val="000000"/>
          <w:sz w:val="24"/>
          <w:szCs w:val="24"/>
        </w:rPr>
        <w:t xml:space="preserve">Of the seven </w:t>
      </w:r>
      <w:r w:rsidRPr="00D16527">
        <w:rPr>
          <w:rFonts w:ascii="Calibri" w:hAnsi="Calibri"/>
          <w:color w:val="000000"/>
          <w:sz w:val="24"/>
          <w:szCs w:val="24"/>
        </w:rPr>
        <w:t>colleges surveyed, four (57%) are wholly dependent on Government EfA 16-18 year old funding for NEET provision, and the other three (43%) use ESF, Job Centre Plus or YCS fundin</w:t>
      </w:r>
      <w:r w:rsidR="0009135B" w:rsidRPr="00D16527">
        <w:rPr>
          <w:rFonts w:ascii="Calibri" w:hAnsi="Calibri"/>
          <w:color w:val="000000"/>
          <w:sz w:val="24"/>
          <w:szCs w:val="24"/>
        </w:rPr>
        <w:t>g, in addition to EfA (Figure 10</w:t>
      </w:r>
      <w:r w:rsidRPr="00D16527">
        <w:rPr>
          <w:rFonts w:ascii="Calibri" w:hAnsi="Calibri"/>
          <w:color w:val="000000"/>
          <w:sz w:val="24"/>
          <w:szCs w:val="24"/>
        </w:rPr>
        <w:t xml:space="preserve"> below). Four colleges (71%) reported a decrease in the level of Government funding from 2012-2013 to</w:t>
      </w:r>
      <w:r>
        <w:rPr>
          <w:rFonts w:ascii="Calibri" w:hAnsi="Calibri"/>
          <w:color w:val="000000"/>
          <w:sz w:val="24"/>
          <w:szCs w:val="24"/>
        </w:rPr>
        <w:t xml:space="preserve"> 2014-2015, while it stayed the same for the remainder </w:t>
      </w:r>
      <w:r w:rsidRPr="0009135B">
        <w:rPr>
          <w:rFonts w:ascii="Calibri" w:hAnsi="Calibri"/>
          <w:sz w:val="24"/>
          <w:szCs w:val="24"/>
        </w:rPr>
        <w:t>(Table 5, Appendix 21).</w:t>
      </w:r>
    </w:p>
    <w:p w14:paraId="1A63A878" w14:textId="77777777" w:rsidR="00F229FF" w:rsidRPr="0074616C" w:rsidRDefault="00F229FF" w:rsidP="00F229FF">
      <w:pPr>
        <w:shd w:val="clear" w:color="auto" w:fill="FFFFFF"/>
        <w:spacing w:line="360" w:lineRule="auto"/>
        <w:jc w:val="both"/>
        <w:rPr>
          <w:rFonts w:ascii="Calibri" w:hAnsi="Calibri"/>
          <w:sz w:val="24"/>
          <w:szCs w:val="24"/>
          <w:shd w:val="clear" w:color="auto" w:fill="FFFFFF"/>
        </w:rPr>
      </w:pPr>
    </w:p>
    <w:p w14:paraId="7C42CB99" w14:textId="77777777" w:rsidR="00F229FF" w:rsidRDefault="0009135B" w:rsidP="00F229FF">
      <w:pPr>
        <w:shd w:val="clear" w:color="auto" w:fill="FFFFFF"/>
        <w:spacing w:line="360" w:lineRule="auto"/>
      </w:pPr>
      <w:r>
        <w:rPr>
          <w:rFonts w:ascii="Calibri" w:hAnsi="Calibri"/>
          <w:b/>
          <w:color w:val="000000"/>
          <w:sz w:val="24"/>
          <w:szCs w:val="24"/>
        </w:rPr>
        <w:lastRenderedPageBreak/>
        <w:t>Figure 10</w:t>
      </w:r>
      <w:r w:rsidR="00F229FF">
        <w:rPr>
          <w:rFonts w:ascii="Calibri" w:hAnsi="Calibri"/>
          <w:b/>
          <w:color w:val="000000"/>
          <w:sz w:val="24"/>
          <w:szCs w:val="24"/>
        </w:rPr>
        <w:t>: Government funded provision for 16-18 NEET cohorts</w:t>
      </w:r>
      <w:r w:rsidR="00F229FF">
        <w:t xml:space="preserve"> </w:t>
      </w:r>
      <w:r w:rsidR="00F229FF" w:rsidRPr="002463C5">
        <w:rPr>
          <w:noProof/>
          <w:lang w:eastAsia="en-GB"/>
        </w:rPr>
        <w:drawing>
          <wp:inline distT="0" distB="0" distL="0" distR="0" wp14:anchorId="6A05E03C" wp14:editId="7E784E56">
            <wp:extent cx="5257800" cy="2581275"/>
            <wp:effectExtent l="0" t="0" r="0" b="952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899BC7" w14:textId="77777777" w:rsidR="007F2D0C" w:rsidRDefault="007F2D0C" w:rsidP="00F229FF">
      <w:pPr>
        <w:shd w:val="clear" w:color="auto" w:fill="FFFFFF"/>
        <w:spacing w:line="360" w:lineRule="auto"/>
        <w:rPr>
          <w:rFonts w:ascii="Calibri" w:hAnsi="Calibri"/>
          <w:b/>
          <w:noProof/>
        </w:rPr>
      </w:pPr>
    </w:p>
    <w:p w14:paraId="1F29EA0D" w14:textId="77777777" w:rsidR="0009135B" w:rsidRDefault="0009135B" w:rsidP="0009135B">
      <w:pPr>
        <w:shd w:val="clear" w:color="auto" w:fill="FFFFFF"/>
        <w:spacing w:line="360" w:lineRule="auto"/>
        <w:jc w:val="both"/>
        <w:rPr>
          <w:rFonts w:ascii="Calibri" w:hAnsi="Calibri"/>
          <w:color w:val="000000"/>
          <w:sz w:val="24"/>
          <w:szCs w:val="24"/>
          <w:shd w:val="clear" w:color="auto" w:fill="FFFFFF"/>
        </w:rPr>
      </w:pPr>
      <w:r>
        <w:rPr>
          <w:rFonts w:ascii="Calibri" w:hAnsi="Calibri"/>
          <w:color w:val="000000"/>
          <w:sz w:val="24"/>
          <w:szCs w:val="24"/>
        </w:rPr>
        <w:t xml:space="preserve">No college recorded an increase in Government funding for this period. </w:t>
      </w:r>
      <w:r>
        <w:rPr>
          <w:rFonts w:ascii="Calibri" w:hAnsi="Calibri"/>
          <w:color w:val="000000"/>
          <w:sz w:val="24"/>
          <w:szCs w:val="24"/>
          <w:shd w:val="clear" w:color="auto" w:fill="FFFFFF"/>
        </w:rPr>
        <w:t>This finding affirms</w:t>
      </w:r>
      <w:r w:rsidRPr="00BA7421">
        <w:rPr>
          <w:rFonts w:ascii="Calibri" w:hAnsi="Calibri"/>
          <w:color w:val="000000"/>
          <w:sz w:val="24"/>
          <w:szCs w:val="24"/>
          <w:shd w:val="clear" w:color="auto" w:fill="FFFFFF"/>
        </w:rPr>
        <w:t xml:space="preserve"> literature which shows </w:t>
      </w:r>
      <w:r>
        <w:rPr>
          <w:rFonts w:ascii="Calibri" w:hAnsi="Calibri"/>
          <w:color w:val="000000"/>
          <w:sz w:val="24"/>
          <w:szCs w:val="24"/>
          <w:shd w:val="clear" w:color="auto" w:fill="FFFFFF"/>
        </w:rPr>
        <w:t>the amount the Coalition Government spent</w:t>
      </w:r>
      <w:r w:rsidRPr="00BA7421">
        <w:rPr>
          <w:rFonts w:ascii="Calibri" w:hAnsi="Calibri"/>
          <w:color w:val="000000"/>
          <w:sz w:val="24"/>
          <w:szCs w:val="24"/>
          <w:shd w:val="clear" w:color="auto" w:fill="FFFFFF"/>
        </w:rPr>
        <w:t xml:space="preserve"> on 16-18 education</w:t>
      </w:r>
      <w:r>
        <w:rPr>
          <w:rFonts w:ascii="Calibri" w:hAnsi="Calibri"/>
          <w:color w:val="000000"/>
          <w:sz w:val="24"/>
          <w:szCs w:val="24"/>
          <w:shd w:val="clear" w:color="auto" w:fill="FFFFFF"/>
        </w:rPr>
        <w:t xml:space="preserve"> 2013-2014 had</w:t>
      </w:r>
      <w:r w:rsidRPr="00BA7421">
        <w:rPr>
          <w:rFonts w:ascii="Calibri" w:hAnsi="Calibri"/>
          <w:color w:val="000000"/>
          <w:sz w:val="24"/>
          <w:szCs w:val="24"/>
          <w:shd w:val="clear" w:color="auto" w:fill="FFFFFF"/>
        </w:rPr>
        <w:t xml:space="preserve"> fallen by 8% in real terms compared to 2010-11</w:t>
      </w:r>
      <w:r>
        <w:rPr>
          <w:rFonts w:ascii="Calibri" w:hAnsi="Calibri"/>
          <w:color w:val="000000"/>
          <w:sz w:val="24"/>
          <w:szCs w:val="24"/>
          <w:shd w:val="clear" w:color="auto" w:fill="FFFFFF"/>
        </w:rPr>
        <w:t xml:space="preserve"> (Parliament, 2015</w:t>
      </w:r>
      <w:r w:rsidR="007F2D0C">
        <w:rPr>
          <w:rFonts w:ascii="Calibri" w:hAnsi="Calibri"/>
          <w:color w:val="000000"/>
          <w:sz w:val="24"/>
          <w:szCs w:val="24"/>
          <w:shd w:val="clear" w:color="auto" w:fill="FFFFFF"/>
        </w:rPr>
        <w:t>a</w:t>
      </w:r>
      <w:r>
        <w:rPr>
          <w:rFonts w:ascii="Calibri" w:hAnsi="Calibri"/>
          <w:color w:val="000000"/>
          <w:sz w:val="24"/>
          <w:szCs w:val="24"/>
          <w:shd w:val="clear" w:color="auto" w:fill="FFFFFF"/>
        </w:rPr>
        <w:t>).</w:t>
      </w:r>
      <w:r w:rsidRPr="00BA7421">
        <w:rPr>
          <w:rStyle w:val="FootnoteReference"/>
          <w:rFonts w:ascii="Calibri" w:hAnsi="Calibri"/>
          <w:color w:val="000000"/>
          <w:sz w:val="24"/>
          <w:szCs w:val="24"/>
          <w:shd w:val="clear" w:color="auto" w:fill="FFFFFF"/>
        </w:rPr>
        <w:footnoteReference w:id="84"/>
      </w:r>
      <w:r>
        <w:rPr>
          <w:rFonts w:ascii="Calibri" w:hAnsi="Calibri"/>
          <w:color w:val="000000"/>
          <w:sz w:val="24"/>
          <w:szCs w:val="24"/>
          <w:shd w:val="clear" w:color="auto" w:fill="FFFFFF"/>
        </w:rPr>
        <w:t xml:space="preserve"> </w:t>
      </w:r>
    </w:p>
    <w:p w14:paraId="2604B683" w14:textId="77777777" w:rsidR="00F229FF" w:rsidRDefault="00F229FF" w:rsidP="00F229FF">
      <w:pPr>
        <w:spacing w:line="360" w:lineRule="auto"/>
        <w:jc w:val="both"/>
        <w:rPr>
          <w:rFonts w:ascii="Calibri" w:hAnsi="Calibri"/>
          <w:sz w:val="24"/>
          <w:szCs w:val="24"/>
        </w:rPr>
      </w:pPr>
      <w:r w:rsidRPr="00541B9A">
        <w:rPr>
          <w:rFonts w:ascii="Calibri" w:hAnsi="Calibri"/>
          <w:bCs/>
          <w:sz w:val="24"/>
          <w:szCs w:val="24"/>
        </w:rPr>
        <w:t>Survey respondents were asked to score statements about Coalition Government policy reforms on a ‘yes’, ‘no’ or ‘don’t know’ rating scale.</w:t>
      </w:r>
      <w:r w:rsidR="0009135B">
        <w:rPr>
          <w:rFonts w:ascii="Calibri" w:hAnsi="Calibri"/>
          <w:bCs/>
          <w:sz w:val="24"/>
          <w:szCs w:val="24"/>
        </w:rPr>
        <w:t xml:space="preserve"> Figure 11</w:t>
      </w:r>
      <w:r>
        <w:rPr>
          <w:rFonts w:ascii="Calibri" w:hAnsi="Calibri"/>
          <w:bCs/>
          <w:sz w:val="24"/>
          <w:szCs w:val="24"/>
        </w:rPr>
        <w:t>, below, shows a score of 60% who said ‘yes’ to a statement that general cuts in Government FE funding made support for 16-18 NEET pr</w:t>
      </w:r>
      <w:r w:rsidR="0079113D">
        <w:rPr>
          <w:rFonts w:ascii="Calibri" w:hAnsi="Calibri"/>
          <w:bCs/>
          <w:sz w:val="24"/>
          <w:szCs w:val="24"/>
        </w:rPr>
        <w:t>ogrammes more difficult</w:t>
      </w:r>
      <w:r>
        <w:rPr>
          <w:rFonts w:ascii="Calibri" w:hAnsi="Calibri"/>
          <w:bCs/>
          <w:sz w:val="24"/>
          <w:szCs w:val="24"/>
        </w:rPr>
        <w:t>. R</w:t>
      </w:r>
      <w:r>
        <w:rPr>
          <w:rFonts w:ascii="Calibri" w:hAnsi="Calibri"/>
          <w:sz w:val="24"/>
          <w:szCs w:val="24"/>
        </w:rPr>
        <w:t>eductions in the Additional</w:t>
      </w:r>
      <w:r w:rsidRPr="00CE0FDE">
        <w:rPr>
          <w:rFonts w:ascii="Calibri" w:hAnsi="Calibri"/>
          <w:sz w:val="24"/>
          <w:szCs w:val="24"/>
        </w:rPr>
        <w:t xml:space="preserve"> Learning Support </w:t>
      </w:r>
      <w:r>
        <w:rPr>
          <w:rFonts w:ascii="Calibri" w:hAnsi="Calibri"/>
          <w:sz w:val="24"/>
          <w:szCs w:val="24"/>
        </w:rPr>
        <w:t>(ALS) grant are</w:t>
      </w:r>
      <w:r w:rsidRPr="00CE0FDE">
        <w:rPr>
          <w:rFonts w:ascii="Calibri" w:hAnsi="Calibri"/>
          <w:sz w:val="24"/>
          <w:szCs w:val="24"/>
        </w:rPr>
        <w:t xml:space="preserve"> a major challenge ident</w:t>
      </w:r>
      <w:r>
        <w:rPr>
          <w:rFonts w:ascii="Calibri" w:hAnsi="Calibri"/>
          <w:sz w:val="24"/>
          <w:szCs w:val="24"/>
        </w:rPr>
        <w:t xml:space="preserve">ified (100% score ‘yes’), </w:t>
      </w:r>
      <w:r w:rsidRPr="00EE3A5D">
        <w:rPr>
          <w:rFonts w:ascii="Calibri" w:hAnsi="Calibri"/>
          <w:sz w:val="24"/>
          <w:szCs w:val="24"/>
        </w:rPr>
        <w:t>and this</w:t>
      </w:r>
      <w:r>
        <w:rPr>
          <w:rFonts w:ascii="Calibri" w:hAnsi="Calibri"/>
          <w:sz w:val="24"/>
          <w:szCs w:val="24"/>
        </w:rPr>
        <w:t xml:space="preserve"> i</w:t>
      </w:r>
      <w:r w:rsidRPr="00C905E1">
        <w:rPr>
          <w:rFonts w:ascii="Calibri" w:hAnsi="Calibri"/>
          <w:sz w:val="24"/>
          <w:szCs w:val="24"/>
        </w:rPr>
        <w:t>s significant given the DfE definition of 16-18 NEET includes those with a health problem or disability (DfE, 2012a</w:t>
      </w:r>
      <w:r>
        <w:rPr>
          <w:rFonts w:ascii="Calibri" w:hAnsi="Calibri"/>
          <w:sz w:val="24"/>
          <w:szCs w:val="24"/>
        </w:rPr>
        <w:t>). Learners with these characteristics would accrue</w:t>
      </w:r>
      <w:r w:rsidRPr="00CE0FDE">
        <w:rPr>
          <w:rFonts w:ascii="Calibri" w:hAnsi="Calibri"/>
          <w:sz w:val="24"/>
          <w:szCs w:val="24"/>
        </w:rPr>
        <w:t xml:space="preserve"> </w:t>
      </w:r>
      <w:r>
        <w:rPr>
          <w:rFonts w:ascii="Calibri" w:hAnsi="Calibri"/>
          <w:sz w:val="24"/>
          <w:szCs w:val="24"/>
        </w:rPr>
        <w:t xml:space="preserve">ALS </w:t>
      </w:r>
      <w:r w:rsidRPr="00CE0FDE">
        <w:rPr>
          <w:rFonts w:ascii="Calibri" w:hAnsi="Calibri"/>
          <w:sz w:val="24"/>
          <w:szCs w:val="24"/>
        </w:rPr>
        <w:t xml:space="preserve">costs </w:t>
      </w:r>
      <w:r>
        <w:rPr>
          <w:rFonts w:ascii="Calibri" w:hAnsi="Calibri"/>
          <w:sz w:val="24"/>
          <w:szCs w:val="24"/>
        </w:rPr>
        <w:t>at a time of diminishin</w:t>
      </w:r>
      <w:r w:rsidR="0009135B">
        <w:rPr>
          <w:rFonts w:ascii="Calibri" w:hAnsi="Calibri"/>
          <w:sz w:val="24"/>
          <w:szCs w:val="24"/>
        </w:rPr>
        <w:t>g levels of Government funding.</w:t>
      </w:r>
    </w:p>
    <w:p w14:paraId="1DDA8580" w14:textId="77777777" w:rsidR="00F03303" w:rsidRDefault="00F03303" w:rsidP="00F229FF">
      <w:pPr>
        <w:spacing w:line="360" w:lineRule="auto"/>
        <w:jc w:val="both"/>
        <w:rPr>
          <w:rFonts w:ascii="Calibri" w:hAnsi="Calibri"/>
          <w:sz w:val="24"/>
          <w:szCs w:val="24"/>
          <w:lang w:val="en-US"/>
        </w:rPr>
      </w:pPr>
    </w:p>
    <w:p w14:paraId="63404508" w14:textId="77777777" w:rsidR="002142F6" w:rsidRDefault="002142F6" w:rsidP="00F229FF">
      <w:pPr>
        <w:spacing w:line="360" w:lineRule="auto"/>
        <w:jc w:val="both"/>
        <w:rPr>
          <w:rFonts w:ascii="Calibri" w:hAnsi="Calibri"/>
          <w:sz w:val="24"/>
          <w:szCs w:val="24"/>
          <w:lang w:val="en-US"/>
        </w:rPr>
      </w:pPr>
    </w:p>
    <w:p w14:paraId="33A53353" w14:textId="77777777" w:rsidR="002142F6" w:rsidRPr="00F26185" w:rsidRDefault="002142F6" w:rsidP="00F229FF">
      <w:pPr>
        <w:spacing w:line="360" w:lineRule="auto"/>
        <w:jc w:val="both"/>
        <w:rPr>
          <w:rFonts w:ascii="Calibri" w:hAnsi="Calibri"/>
          <w:sz w:val="24"/>
          <w:szCs w:val="24"/>
          <w:lang w:val="en-US"/>
        </w:rPr>
      </w:pPr>
    </w:p>
    <w:p w14:paraId="63AED4D0" w14:textId="77777777" w:rsidR="0010543A" w:rsidRDefault="0010543A" w:rsidP="0010543A">
      <w:pPr>
        <w:shd w:val="clear" w:color="auto" w:fill="FFFFFF"/>
        <w:spacing w:before="240"/>
        <w:ind w:left="1134" w:hanging="1134"/>
        <w:rPr>
          <w:rFonts w:ascii="Calibri" w:hAnsi="Calibri"/>
          <w:b/>
          <w:color w:val="000000"/>
          <w:sz w:val="24"/>
          <w:szCs w:val="24"/>
        </w:rPr>
      </w:pPr>
      <w:r>
        <w:rPr>
          <w:rFonts w:ascii="Calibri" w:hAnsi="Calibri"/>
          <w:b/>
          <w:color w:val="000000"/>
          <w:sz w:val="24"/>
          <w:szCs w:val="24"/>
        </w:rPr>
        <w:lastRenderedPageBreak/>
        <w:t xml:space="preserve">Figure 11: Coalition </w:t>
      </w:r>
      <w:r w:rsidRPr="00245700">
        <w:rPr>
          <w:rFonts w:ascii="Calibri" w:hAnsi="Calibri"/>
          <w:b/>
          <w:color w:val="000000"/>
          <w:sz w:val="24"/>
          <w:szCs w:val="24"/>
        </w:rPr>
        <w:t>Government policy make</w:t>
      </w:r>
      <w:r>
        <w:rPr>
          <w:rFonts w:ascii="Calibri" w:hAnsi="Calibri"/>
          <w:b/>
          <w:color w:val="000000"/>
          <w:sz w:val="24"/>
          <w:szCs w:val="24"/>
        </w:rPr>
        <w:t>s</w:t>
      </w:r>
      <w:r w:rsidRPr="00245700">
        <w:rPr>
          <w:rFonts w:ascii="Calibri" w:hAnsi="Calibri"/>
          <w:b/>
          <w:color w:val="000000"/>
          <w:sz w:val="24"/>
          <w:szCs w:val="24"/>
        </w:rPr>
        <w:t xml:space="preserve"> funding a</w:t>
      </w:r>
      <w:r>
        <w:rPr>
          <w:rFonts w:ascii="Calibri" w:hAnsi="Calibri"/>
          <w:b/>
          <w:color w:val="000000"/>
          <w:sz w:val="24"/>
          <w:szCs w:val="24"/>
        </w:rPr>
        <w:t>nd support for 16-18 NEET challenging for FE providers</w:t>
      </w:r>
    </w:p>
    <w:p w14:paraId="45270B5A" w14:textId="77777777" w:rsidR="0010543A" w:rsidRDefault="0010543A" w:rsidP="0010543A">
      <w:pPr>
        <w:spacing w:line="360" w:lineRule="auto"/>
        <w:jc w:val="both"/>
        <w:rPr>
          <w:rFonts w:ascii="Calibri" w:hAnsi="Calibri"/>
          <w:bCs/>
          <w:sz w:val="20"/>
          <w:szCs w:val="20"/>
        </w:rPr>
      </w:pPr>
      <w:r w:rsidRPr="002463C5">
        <w:rPr>
          <w:noProof/>
          <w:lang w:eastAsia="en-GB"/>
        </w:rPr>
        <w:drawing>
          <wp:inline distT="0" distB="0" distL="0" distR="0" wp14:anchorId="4DFC7FC0" wp14:editId="6ABDCDFA">
            <wp:extent cx="5238750" cy="4467225"/>
            <wp:effectExtent l="0" t="0" r="0"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EB42BB" w14:textId="77777777" w:rsidR="002142F6" w:rsidRDefault="002142F6" w:rsidP="0010543A">
      <w:pPr>
        <w:spacing w:line="360" w:lineRule="auto"/>
        <w:jc w:val="both"/>
        <w:rPr>
          <w:rFonts w:ascii="Calibri" w:hAnsi="Calibri"/>
          <w:bCs/>
          <w:sz w:val="20"/>
          <w:szCs w:val="20"/>
        </w:rPr>
      </w:pPr>
    </w:p>
    <w:p w14:paraId="2D6BBAE7" w14:textId="77777777" w:rsidR="0009135B" w:rsidRPr="00F26185" w:rsidRDefault="0009135B" w:rsidP="0009135B">
      <w:pPr>
        <w:spacing w:line="360" w:lineRule="auto"/>
        <w:jc w:val="both"/>
        <w:rPr>
          <w:rFonts w:ascii="Calibri" w:hAnsi="Calibri"/>
          <w:sz w:val="24"/>
          <w:szCs w:val="24"/>
          <w:lang w:val="en-US"/>
        </w:rPr>
      </w:pPr>
      <w:r>
        <w:rPr>
          <w:rFonts w:ascii="Calibri" w:hAnsi="Calibri"/>
          <w:sz w:val="24"/>
          <w:szCs w:val="24"/>
        </w:rPr>
        <w:t>P</w:t>
      </w:r>
      <w:r w:rsidRPr="0040091B">
        <w:rPr>
          <w:rFonts w:ascii="Calibri" w:hAnsi="Calibri"/>
          <w:sz w:val="24"/>
          <w:szCs w:val="24"/>
        </w:rPr>
        <w:t>olicyma</w:t>
      </w:r>
      <w:r>
        <w:rPr>
          <w:rFonts w:ascii="Calibri" w:hAnsi="Calibri"/>
          <w:sz w:val="24"/>
          <w:szCs w:val="24"/>
        </w:rPr>
        <w:t xml:space="preserve">kers Geoff and Ruth believe that </w:t>
      </w:r>
      <w:r w:rsidRPr="0040091B">
        <w:rPr>
          <w:rFonts w:ascii="Calibri" w:hAnsi="Calibri"/>
          <w:sz w:val="24"/>
          <w:szCs w:val="24"/>
        </w:rPr>
        <w:t xml:space="preserve">changes in Government policy direction </w:t>
      </w:r>
      <w:r>
        <w:rPr>
          <w:rFonts w:ascii="Calibri" w:hAnsi="Calibri"/>
          <w:sz w:val="24"/>
          <w:szCs w:val="24"/>
        </w:rPr>
        <w:t xml:space="preserve">signal that FE will need to seek external funding for 16-18 NEET provision in the future. </w:t>
      </w:r>
      <w:r w:rsidRPr="00050AB8">
        <w:rPr>
          <w:rFonts w:ascii="Calibri" w:hAnsi="Calibri"/>
          <w:sz w:val="24"/>
          <w:szCs w:val="24"/>
          <w:lang w:val="en-US"/>
        </w:rPr>
        <w:t xml:space="preserve">These findings support </w:t>
      </w:r>
      <w:r>
        <w:rPr>
          <w:rFonts w:ascii="Calibri" w:hAnsi="Calibri"/>
          <w:sz w:val="24"/>
          <w:szCs w:val="24"/>
          <w:lang w:val="en-US"/>
        </w:rPr>
        <w:t>Alcock and May (2014</w:t>
      </w:r>
      <w:r w:rsidR="00DF711E">
        <w:rPr>
          <w:rFonts w:ascii="Calibri" w:hAnsi="Calibri"/>
          <w:sz w:val="24"/>
          <w:szCs w:val="24"/>
          <w:lang w:val="en-US"/>
        </w:rPr>
        <w:t xml:space="preserve">) </w:t>
      </w:r>
      <w:r w:rsidRPr="00D16527">
        <w:rPr>
          <w:rFonts w:ascii="Calibri" w:hAnsi="Calibri"/>
          <w:sz w:val="24"/>
          <w:szCs w:val="24"/>
          <w:lang w:val="en-US"/>
        </w:rPr>
        <w:t>who</w:t>
      </w:r>
      <w:r>
        <w:rPr>
          <w:rFonts w:ascii="Calibri" w:hAnsi="Calibri"/>
          <w:sz w:val="24"/>
          <w:szCs w:val="24"/>
          <w:lang w:val="en-US"/>
        </w:rPr>
        <w:t xml:space="preserve"> </w:t>
      </w:r>
      <w:r w:rsidRPr="00050AB8">
        <w:rPr>
          <w:rFonts w:ascii="Calibri" w:hAnsi="Calibri"/>
          <w:sz w:val="24"/>
          <w:szCs w:val="24"/>
          <w:lang w:val="en-US"/>
        </w:rPr>
        <w:t>question the future viability of</w:t>
      </w:r>
      <w:r>
        <w:rPr>
          <w:rFonts w:ascii="Calibri" w:hAnsi="Calibri"/>
          <w:sz w:val="24"/>
          <w:szCs w:val="24"/>
          <w:lang w:val="en-US"/>
        </w:rPr>
        <w:t xml:space="preserve"> public sector</w:t>
      </w:r>
      <w:r w:rsidRPr="00050AB8">
        <w:rPr>
          <w:rFonts w:ascii="Calibri" w:hAnsi="Calibri"/>
          <w:sz w:val="24"/>
          <w:szCs w:val="24"/>
          <w:lang w:val="en-US"/>
        </w:rPr>
        <w:t xml:space="preserve"> provision</w:t>
      </w:r>
      <w:r w:rsidRPr="00F26185">
        <w:rPr>
          <w:rFonts w:ascii="Calibri" w:hAnsi="Calibri"/>
          <w:sz w:val="24"/>
          <w:szCs w:val="24"/>
          <w:lang w:val="en-US"/>
        </w:rPr>
        <w:t>.</w:t>
      </w:r>
    </w:p>
    <w:p w14:paraId="18EE07E3" w14:textId="77777777" w:rsidR="00F229FF" w:rsidRPr="0079113D" w:rsidRDefault="00F229FF" w:rsidP="00F229FF">
      <w:pPr>
        <w:spacing w:line="360" w:lineRule="auto"/>
        <w:jc w:val="both"/>
        <w:rPr>
          <w:rFonts w:ascii="Calibri" w:hAnsi="Calibri"/>
          <w:sz w:val="24"/>
          <w:szCs w:val="24"/>
        </w:rPr>
      </w:pPr>
      <w:r>
        <w:rPr>
          <w:rFonts w:ascii="Calibri" w:hAnsi="Calibri"/>
          <w:bCs/>
          <w:sz w:val="24"/>
          <w:szCs w:val="24"/>
        </w:rPr>
        <w:t>The survey data shows</w:t>
      </w:r>
      <w:r w:rsidRPr="00BC1A59">
        <w:rPr>
          <w:rFonts w:ascii="Calibri" w:hAnsi="Calibri"/>
          <w:bCs/>
          <w:sz w:val="24"/>
          <w:szCs w:val="24"/>
        </w:rPr>
        <w:t xml:space="preserve"> </w:t>
      </w:r>
      <w:r>
        <w:rPr>
          <w:rFonts w:ascii="Calibri" w:hAnsi="Calibri"/>
          <w:bCs/>
          <w:sz w:val="24"/>
          <w:szCs w:val="24"/>
        </w:rPr>
        <w:t xml:space="preserve">a ‘yes’ score of </w:t>
      </w:r>
      <w:r w:rsidRPr="00BC1A59">
        <w:rPr>
          <w:rFonts w:ascii="Calibri" w:hAnsi="Calibri"/>
          <w:bCs/>
          <w:sz w:val="24"/>
          <w:szCs w:val="24"/>
        </w:rPr>
        <w:t>60%</w:t>
      </w:r>
      <w:r>
        <w:rPr>
          <w:rFonts w:ascii="Calibri" w:hAnsi="Calibri"/>
          <w:bCs/>
          <w:sz w:val="24"/>
          <w:szCs w:val="24"/>
        </w:rPr>
        <w:t xml:space="preserve"> that the Coalition </w:t>
      </w:r>
      <w:r w:rsidRPr="00BC1A59">
        <w:rPr>
          <w:rFonts w:ascii="Calibri" w:hAnsi="Calibri"/>
          <w:bCs/>
          <w:sz w:val="24"/>
          <w:szCs w:val="24"/>
        </w:rPr>
        <w:t>Government policy requirement for English</w:t>
      </w:r>
      <w:r>
        <w:rPr>
          <w:rFonts w:ascii="Calibri" w:hAnsi="Calibri"/>
          <w:bCs/>
          <w:sz w:val="24"/>
          <w:szCs w:val="24"/>
        </w:rPr>
        <w:t xml:space="preserve"> </w:t>
      </w:r>
      <w:r w:rsidRPr="00BC1A59">
        <w:rPr>
          <w:rFonts w:ascii="Calibri" w:hAnsi="Calibri"/>
          <w:bCs/>
          <w:sz w:val="24"/>
          <w:szCs w:val="24"/>
        </w:rPr>
        <w:t>and Maths</w:t>
      </w:r>
      <w:r>
        <w:rPr>
          <w:rFonts w:ascii="Calibri" w:hAnsi="Calibri"/>
          <w:b/>
          <w:sz w:val="24"/>
          <w:szCs w:val="24"/>
        </w:rPr>
        <w:t xml:space="preserve"> </w:t>
      </w:r>
      <w:r w:rsidRPr="00BC1A59">
        <w:rPr>
          <w:rFonts w:ascii="Calibri" w:hAnsi="Calibri"/>
          <w:bCs/>
          <w:sz w:val="24"/>
          <w:szCs w:val="24"/>
        </w:rPr>
        <w:t>GCSE at grades C</w:t>
      </w:r>
      <w:r>
        <w:rPr>
          <w:rFonts w:ascii="Calibri" w:hAnsi="Calibri"/>
          <w:bCs/>
          <w:sz w:val="24"/>
          <w:szCs w:val="24"/>
        </w:rPr>
        <w:t xml:space="preserve"> is </w:t>
      </w:r>
      <w:r w:rsidRPr="00BC1A59">
        <w:rPr>
          <w:rFonts w:ascii="Calibri" w:hAnsi="Calibri"/>
          <w:bCs/>
          <w:sz w:val="24"/>
          <w:szCs w:val="24"/>
        </w:rPr>
        <w:t>challenging</w:t>
      </w:r>
      <w:r>
        <w:rPr>
          <w:rFonts w:ascii="Calibri" w:hAnsi="Calibri"/>
          <w:bCs/>
          <w:sz w:val="24"/>
          <w:szCs w:val="24"/>
        </w:rPr>
        <w:t xml:space="preserve">, which reinforces the views of all the senior managers and the majority of policymakers, discussed earlier in section 4.5.4. </w:t>
      </w:r>
      <w:r w:rsidRPr="001B4B5F">
        <w:rPr>
          <w:rFonts w:ascii="Calibri" w:hAnsi="Calibri"/>
          <w:bCs/>
          <w:sz w:val="24"/>
          <w:szCs w:val="24"/>
        </w:rPr>
        <w:t xml:space="preserve">There </w:t>
      </w:r>
      <w:r>
        <w:rPr>
          <w:rFonts w:ascii="Calibri" w:hAnsi="Calibri"/>
          <w:bCs/>
          <w:sz w:val="24"/>
          <w:szCs w:val="24"/>
        </w:rPr>
        <w:t>is a ‘yes’ score of 60% that Coalition</w:t>
      </w:r>
      <w:r w:rsidRPr="00BC1A59">
        <w:rPr>
          <w:rFonts w:ascii="Calibri" w:hAnsi="Calibri"/>
          <w:bCs/>
          <w:sz w:val="24"/>
          <w:szCs w:val="24"/>
        </w:rPr>
        <w:t xml:space="preserve"> Government</w:t>
      </w:r>
      <w:r>
        <w:rPr>
          <w:rFonts w:ascii="Calibri" w:hAnsi="Calibri"/>
          <w:bCs/>
          <w:sz w:val="24"/>
          <w:szCs w:val="24"/>
        </w:rPr>
        <w:t xml:space="preserve"> cuts in</w:t>
      </w:r>
      <w:r w:rsidRPr="00BC1A59">
        <w:rPr>
          <w:rFonts w:ascii="Calibri" w:hAnsi="Calibri"/>
          <w:bCs/>
          <w:sz w:val="24"/>
          <w:szCs w:val="24"/>
        </w:rPr>
        <w:t xml:space="preserve"> support with travel to study costs for learners </w:t>
      </w:r>
      <w:r>
        <w:rPr>
          <w:rFonts w:ascii="Calibri" w:hAnsi="Calibri"/>
          <w:bCs/>
          <w:sz w:val="24"/>
          <w:szCs w:val="24"/>
        </w:rPr>
        <w:t>is</w:t>
      </w:r>
      <w:r w:rsidRPr="00BC1A59">
        <w:rPr>
          <w:rFonts w:ascii="Calibri" w:hAnsi="Calibri"/>
          <w:bCs/>
          <w:sz w:val="24"/>
          <w:szCs w:val="24"/>
        </w:rPr>
        <w:t xml:space="preserve"> challenging.</w:t>
      </w:r>
      <w:r>
        <w:rPr>
          <w:rFonts w:ascii="Calibri" w:hAnsi="Calibri"/>
          <w:bCs/>
          <w:sz w:val="24"/>
          <w:szCs w:val="24"/>
        </w:rPr>
        <w:t xml:space="preserve"> Learners in the focus group discussions also found this a problem. In comparison, senior managers and policymakers express less concern about this </w:t>
      </w:r>
      <w:r w:rsidRPr="00C13D20">
        <w:rPr>
          <w:rFonts w:ascii="Calibri" w:hAnsi="Calibri"/>
          <w:bCs/>
          <w:sz w:val="24"/>
          <w:szCs w:val="24"/>
        </w:rPr>
        <w:t>issue</w:t>
      </w:r>
      <w:r>
        <w:rPr>
          <w:rFonts w:ascii="Calibri" w:hAnsi="Calibri"/>
          <w:bCs/>
          <w:sz w:val="24"/>
          <w:szCs w:val="24"/>
        </w:rPr>
        <w:t>, in 4.6.5</w:t>
      </w:r>
      <w:r w:rsidRPr="00C13D20">
        <w:rPr>
          <w:rFonts w:ascii="Calibri" w:hAnsi="Calibri"/>
          <w:bCs/>
          <w:sz w:val="24"/>
          <w:szCs w:val="24"/>
        </w:rPr>
        <w:t xml:space="preserve"> b</w:t>
      </w:r>
      <w:r>
        <w:rPr>
          <w:rFonts w:ascii="Calibri" w:hAnsi="Calibri"/>
          <w:bCs/>
          <w:sz w:val="24"/>
          <w:szCs w:val="24"/>
        </w:rPr>
        <w:t>elow. A ‘yes’ score of 80% shows that the survey sample views</w:t>
      </w:r>
      <w:r w:rsidRPr="00C13D20">
        <w:rPr>
          <w:rFonts w:ascii="Calibri" w:hAnsi="Calibri"/>
          <w:bCs/>
          <w:sz w:val="24"/>
          <w:szCs w:val="24"/>
        </w:rPr>
        <w:t xml:space="preserve"> the introduction of Traineeships as not being challenging whereas views on the introduc</w:t>
      </w:r>
      <w:r>
        <w:rPr>
          <w:rFonts w:ascii="Calibri" w:hAnsi="Calibri"/>
          <w:bCs/>
          <w:sz w:val="24"/>
          <w:szCs w:val="24"/>
        </w:rPr>
        <w:t>tion of the Study Programme are</w:t>
      </w:r>
      <w:r w:rsidRPr="00C13D20">
        <w:rPr>
          <w:rFonts w:ascii="Calibri" w:hAnsi="Calibri"/>
          <w:bCs/>
          <w:sz w:val="24"/>
          <w:szCs w:val="24"/>
        </w:rPr>
        <w:t xml:space="preserve"> </w:t>
      </w:r>
      <w:r w:rsidRPr="00C13D20">
        <w:rPr>
          <w:rFonts w:ascii="Calibri" w:hAnsi="Calibri"/>
          <w:bCs/>
          <w:sz w:val="24"/>
          <w:szCs w:val="24"/>
        </w:rPr>
        <w:lastRenderedPageBreak/>
        <w:t>inconclusive (38% yes,</w:t>
      </w:r>
      <w:r>
        <w:rPr>
          <w:rFonts w:ascii="Calibri" w:hAnsi="Calibri"/>
          <w:bCs/>
          <w:sz w:val="24"/>
          <w:szCs w:val="24"/>
        </w:rPr>
        <w:t xml:space="preserve"> 38% no, 24% don’t know). The</w:t>
      </w:r>
      <w:r w:rsidRPr="00C13D20">
        <w:rPr>
          <w:rFonts w:ascii="Calibri" w:hAnsi="Calibri"/>
          <w:bCs/>
          <w:sz w:val="24"/>
          <w:szCs w:val="24"/>
        </w:rPr>
        <w:t xml:space="preserve"> surv</w:t>
      </w:r>
      <w:r>
        <w:rPr>
          <w:rFonts w:ascii="Calibri" w:hAnsi="Calibri"/>
          <w:bCs/>
          <w:sz w:val="24"/>
          <w:szCs w:val="24"/>
        </w:rPr>
        <w:t>ey results contrast with</w:t>
      </w:r>
      <w:r w:rsidRPr="00C13D20">
        <w:rPr>
          <w:rFonts w:ascii="Calibri" w:hAnsi="Calibri"/>
          <w:bCs/>
          <w:sz w:val="24"/>
          <w:szCs w:val="24"/>
        </w:rPr>
        <w:t xml:space="preserve"> a consensus by senior managers and a majority of policymakers that both </w:t>
      </w:r>
      <w:r>
        <w:rPr>
          <w:rFonts w:ascii="Calibri" w:hAnsi="Calibri"/>
          <w:bCs/>
          <w:sz w:val="24"/>
          <w:szCs w:val="24"/>
        </w:rPr>
        <w:t xml:space="preserve">of </w:t>
      </w:r>
      <w:r w:rsidRPr="00C13D20">
        <w:rPr>
          <w:rFonts w:ascii="Calibri" w:hAnsi="Calibri"/>
          <w:bCs/>
          <w:sz w:val="24"/>
          <w:szCs w:val="24"/>
        </w:rPr>
        <w:t xml:space="preserve">these Coalition Government </w:t>
      </w:r>
      <w:r>
        <w:rPr>
          <w:rFonts w:ascii="Calibri" w:hAnsi="Calibri"/>
          <w:bCs/>
          <w:sz w:val="24"/>
          <w:szCs w:val="24"/>
        </w:rPr>
        <w:t>16-18 NEET initiatives present</w:t>
      </w:r>
      <w:r w:rsidR="0079113D">
        <w:rPr>
          <w:rFonts w:ascii="Calibri" w:hAnsi="Calibri"/>
          <w:bCs/>
          <w:sz w:val="24"/>
          <w:szCs w:val="24"/>
        </w:rPr>
        <w:t xml:space="preserve"> many significant difficulties</w:t>
      </w:r>
      <w:r w:rsidRPr="0079113D">
        <w:rPr>
          <w:rFonts w:ascii="Calibri" w:hAnsi="Calibri"/>
          <w:bCs/>
          <w:sz w:val="24"/>
          <w:szCs w:val="24"/>
        </w:rPr>
        <w:t xml:space="preserve"> </w:t>
      </w:r>
      <w:r>
        <w:rPr>
          <w:rFonts w:ascii="Calibri" w:hAnsi="Calibri"/>
          <w:bCs/>
          <w:sz w:val="24"/>
          <w:szCs w:val="24"/>
        </w:rPr>
        <w:t>(4.5.4-</w:t>
      </w:r>
      <w:r w:rsidRPr="003A5289">
        <w:rPr>
          <w:rFonts w:ascii="Calibri" w:hAnsi="Calibri"/>
          <w:bCs/>
          <w:sz w:val="24"/>
          <w:szCs w:val="24"/>
        </w:rPr>
        <w:t>5).</w:t>
      </w:r>
      <w:r w:rsidRPr="00C13D20">
        <w:rPr>
          <w:rFonts w:ascii="Calibri" w:hAnsi="Calibri"/>
          <w:bCs/>
          <w:sz w:val="24"/>
          <w:szCs w:val="24"/>
        </w:rPr>
        <w:t xml:space="preserve"> The Govern</w:t>
      </w:r>
      <w:r>
        <w:rPr>
          <w:rFonts w:ascii="Calibri" w:hAnsi="Calibri"/>
          <w:bCs/>
          <w:sz w:val="24"/>
          <w:szCs w:val="24"/>
        </w:rPr>
        <w:t>ment’s Bursary Fund</w:t>
      </w:r>
      <w:r w:rsidRPr="00C13D20">
        <w:rPr>
          <w:rFonts w:ascii="Calibri" w:hAnsi="Calibri"/>
          <w:bCs/>
          <w:sz w:val="24"/>
          <w:szCs w:val="24"/>
        </w:rPr>
        <w:t xml:space="preserve"> </w:t>
      </w:r>
      <w:r>
        <w:rPr>
          <w:rFonts w:ascii="Calibri" w:hAnsi="Calibri"/>
          <w:bCs/>
          <w:sz w:val="24"/>
          <w:szCs w:val="24"/>
        </w:rPr>
        <w:t>scores</w:t>
      </w:r>
      <w:r w:rsidRPr="00C13D20">
        <w:rPr>
          <w:rFonts w:ascii="Calibri" w:hAnsi="Calibri"/>
          <w:bCs/>
          <w:sz w:val="24"/>
          <w:szCs w:val="24"/>
        </w:rPr>
        <w:t xml:space="preserve"> as being less challenging (60% no, 30% don’t know, 10% </w:t>
      </w:r>
      <w:r>
        <w:rPr>
          <w:rFonts w:ascii="Calibri" w:hAnsi="Calibri"/>
          <w:bCs/>
          <w:sz w:val="24"/>
          <w:szCs w:val="24"/>
        </w:rPr>
        <w:t>yes), and this result contrasts</w:t>
      </w:r>
      <w:r w:rsidRPr="00C13D20">
        <w:rPr>
          <w:rFonts w:ascii="Calibri" w:hAnsi="Calibri"/>
          <w:bCs/>
          <w:sz w:val="24"/>
          <w:szCs w:val="24"/>
        </w:rPr>
        <w:t xml:space="preserve"> s</w:t>
      </w:r>
      <w:r>
        <w:rPr>
          <w:rFonts w:ascii="Calibri" w:hAnsi="Calibri"/>
          <w:bCs/>
          <w:sz w:val="24"/>
          <w:szCs w:val="24"/>
        </w:rPr>
        <w:t xml:space="preserve">harply with the views of </w:t>
      </w:r>
      <w:r w:rsidRPr="00C13D20">
        <w:rPr>
          <w:rFonts w:ascii="Calibri" w:hAnsi="Calibri"/>
          <w:bCs/>
          <w:sz w:val="24"/>
          <w:szCs w:val="24"/>
        </w:rPr>
        <w:t>senior managers, policymakers an</w:t>
      </w:r>
      <w:r>
        <w:rPr>
          <w:rFonts w:ascii="Calibri" w:hAnsi="Calibri"/>
          <w:bCs/>
          <w:sz w:val="24"/>
          <w:szCs w:val="24"/>
        </w:rPr>
        <w:t>d learners, which is discussed in section 4.6.5.</w:t>
      </w:r>
    </w:p>
    <w:p w14:paraId="7EB14C61" w14:textId="77777777" w:rsidR="00F229FF" w:rsidRPr="00A4562F" w:rsidRDefault="00F229FF" w:rsidP="00297646">
      <w:pPr>
        <w:shd w:val="clear" w:color="auto" w:fill="FFFFFF"/>
        <w:spacing w:after="0" w:line="360" w:lineRule="auto"/>
        <w:jc w:val="both"/>
        <w:rPr>
          <w:rFonts w:ascii="Calibri" w:hAnsi="Calibri" w:cs="Helvetica"/>
          <w:sz w:val="24"/>
          <w:szCs w:val="24"/>
        </w:rPr>
      </w:pPr>
      <w:r>
        <w:rPr>
          <w:rFonts w:ascii="Calibri" w:hAnsi="Calibri"/>
          <w:sz w:val="24"/>
          <w:szCs w:val="24"/>
        </w:rPr>
        <w:t>The managers note</w:t>
      </w:r>
      <w:r w:rsidRPr="00C808A4">
        <w:rPr>
          <w:rFonts w:ascii="Calibri" w:hAnsi="Calibri"/>
          <w:sz w:val="24"/>
          <w:szCs w:val="24"/>
        </w:rPr>
        <w:t xml:space="preserve"> a number of situations where Coalitio</w:t>
      </w:r>
      <w:r>
        <w:rPr>
          <w:rFonts w:ascii="Calibri" w:hAnsi="Calibri"/>
          <w:sz w:val="24"/>
          <w:szCs w:val="24"/>
        </w:rPr>
        <w:t>n funding changes have</w:t>
      </w:r>
      <w:r w:rsidRPr="00C808A4">
        <w:rPr>
          <w:rFonts w:ascii="Calibri" w:hAnsi="Calibri"/>
          <w:sz w:val="24"/>
          <w:szCs w:val="24"/>
        </w:rPr>
        <w:t xml:space="preserve"> a perverse impact for 16-18 NEET engagement</w:t>
      </w:r>
      <w:r>
        <w:rPr>
          <w:rFonts w:ascii="Calibri" w:hAnsi="Calibri"/>
          <w:sz w:val="24"/>
          <w:szCs w:val="24"/>
        </w:rPr>
        <w:t xml:space="preserve">, discussed above (4.5.3). </w:t>
      </w:r>
      <w:r w:rsidRPr="00C808A4">
        <w:rPr>
          <w:rFonts w:ascii="Calibri" w:hAnsi="Calibri"/>
          <w:sz w:val="24"/>
          <w:szCs w:val="24"/>
        </w:rPr>
        <w:t xml:space="preserve">All five managers cite the re-direction of ESF 16-18 NEET project funding to </w:t>
      </w:r>
      <w:r>
        <w:rPr>
          <w:rFonts w:ascii="Calibri" w:hAnsi="Calibri"/>
          <w:sz w:val="24"/>
          <w:szCs w:val="24"/>
        </w:rPr>
        <w:t xml:space="preserve">LEPS as having </w:t>
      </w:r>
      <w:r w:rsidRPr="00C808A4">
        <w:rPr>
          <w:rFonts w:ascii="Calibri" w:hAnsi="Calibri"/>
          <w:sz w:val="24"/>
          <w:szCs w:val="24"/>
        </w:rPr>
        <w:t xml:space="preserve">a perverse effect for </w:t>
      </w:r>
      <w:r>
        <w:rPr>
          <w:rFonts w:ascii="Calibri" w:hAnsi="Calibri"/>
          <w:sz w:val="24"/>
          <w:szCs w:val="24"/>
          <w:lang w:val="en-US"/>
        </w:rPr>
        <w:t>recruitment</w:t>
      </w:r>
      <w:r w:rsidRPr="00C808A4">
        <w:rPr>
          <w:rFonts w:ascii="Calibri" w:hAnsi="Calibri"/>
          <w:sz w:val="24"/>
          <w:szCs w:val="24"/>
          <w:lang w:val="en-US"/>
        </w:rPr>
        <w:t xml:space="preserve"> because fund</w:t>
      </w:r>
      <w:r>
        <w:rPr>
          <w:rFonts w:ascii="Calibri" w:hAnsi="Calibri"/>
          <w:sz w:val="24"/>
          <w:szCs w:val="24"/>
          <w:lang w:val="en-US"/>
        </w:rPr>
        <w:t>ing was not allocated in 2015</w:t>
      </w:r>
      <w:r>
        <w:rPr>
          <w:rFonts w:ascii="Calibri" w:hAnsi="Calibri"/>
          <w:sz w:val="24"/>
          <w:szCs w:val="24"/>
        </w:rPr>
        <w:t xml:space="preserve">. Significantly, </w:t>
      </w:r>
      <w:r>
        <w:rPr>
          <w:rFonts w:ascii="Calibri" w:hAnsi="Calibri"/>
          <w:sz w:val="24"/>
          <w:szCs w:val="24"/>
          <w:lang w:val="en-US"/>
        </w:rPr>
        <w:t>seven</w:t>
      </w:r>
      <w:r w:rsidRPr="00C808A4">
        <w:rPr>
          <w:rFonts w:ascii="Calibri" w:hAnsi="Calibri"/>
          <w:sz w:val="24"/>
          <w:szCs w:val="24"/>
        </w:rPr>
        <w:t xml:space="preserve"> out of the 13 participants in the focus groups were r</w:t>
      </w:r>
      <w:r>
        <w:rPr>
          <w:rFonts w:ascii="Calibri" w:hAnsi="Calibri"/>
          <w:sz w:val="24"/>
          <w:szCs w:val="24"/>
        </w:rPr>
        <w:t>ecruited via ESF-</w:t>
      </w:r>
      <w:r w:rsidRPr="00C808A4">
        <w:rPr>
          <w:rFonts w:ascii="Calibri" w:hAnsi="Calibri"/>
          <w:sz w:val="24"/>
          <w:szCs w:val="24"/>
        </w:rPr>
        <w:t>fund</w:t>
      </w:r>
      <w:r>
        <w:rPr>
          <w:rFonts w:ascii="Calibri" w:hAnsi="Calibri"/>
          <w:sz w:val="24"/>
          <w:szCs w:val="24"/>
        </w:rPr>
        <w:t>ed taster provision (</w:t>
      </w:r>
      <w:r w:rsidRPr="0097656F">
        <w:rPr>
          <w:rFonts w:ascii="Calibri" w:hAnsi="Calibri"/>
          <w:sz w:val="24"/>
          <w:szCs w:val="24"/>
        </w:rPr>
        <w:t>Appendix 19</w:t>
      </w:r>
      <w:r w:rsidRPr="00C808A4">
        <w:rPr>
          <w:rFonts w:ascii="Calibri" w:hAnsi="Calibri"/>
          <w:sz w:val="24"/>
          <w:szCs w:val="24"/>
        </w:rPr>
        <w:t>).</w:t>
      </w:r>
      <w:r>
        <w:rPr>
          <w:rFonts w:ascii="Calibri" w:hAnsi="Calibri"/>
          <w:sz w:val="24"/>
          <w:szCs w:val="24"/>
        </w:rPr>
        <w:t xml:space="preserve"> </w:t>
      </w:r>
      <w:r>
        <w:rPr>
          <w:rFonts w:ascii="Calibri" w:hAnsi="Calibri"/>
          <w:sz w:val="24"/>
          <w:szCs w:val="24"/>
          <w:lang w:val="en-US"/>
        </w:rPr>
        <w:t xml:space="preserve">Policymakers Stewart and Christine also view this change as </w:t>
      </w:r>
      <w:r w:rsidRPr="00B05D2A">
        <w:rPr>
          <w:rFonts w:ascii="Calibri" w:hAnsi="Calibri"/>
          <w:sz w:val="24"/>
          <w:szCs w:val="24"/>
          <w:lang w:val="en-US"/>
        </w:rPr>
        <w:t>leadin</w:t>
      </w:r>
      <w:r>
        <w:rPr>
          <w:rFonts w:ascii="Calibri" w:hAnsi="Calibri"/>
          <w:sz w:val="24"/>
          <w:szCs w:val="24"/>
          <w:lang w:val="en-US"/>
        </w:rPr>
        <w:t xml:space="preserve">g to lost opportunities for </w:t>
      </w:r>
      <w:r w:rsidRPr="00B05D2A">
        <w:rPr>
          <w:rFonts w:ascii="Calibri" w:hAnsi="Calibri"/>
          <w:sz w:val="24"/>
          <w:szCs w:val="24"/>
          <w:lang w:val="en-US"/>
        </w:rPr>
        <w:t xml:space="preserve">16-18 </w:t>
      </w:r>
      <w:r>
        <w:rPr>
          <w:rFonts w:ascii="Calibri" w:hAnsi="Calibri"/>
          <w:sz w:val="24"/>
          <w:szCs w:val="24"/>
          <w:lang w:val="en-US"/>
        </w:rPr>
        <w:t>NEET</w:t>
      </w:r>
      <w:r w:rsidRPr="00B05D2A">
        <w:rPr>
          <w:rFonts w:ascii="Calibri" w:hAnsi="Calibri"/>
          <w:sz w:val="24"/>
          <w:szCs w:val="24"/>
          <w:lang w:val="en-US"/>
        </w:rPr>
        <w:t>.</w:t>
      </w:r>
      <w:r>
        <w:rPr>
          <w:rFonts w:ascii="Calibri" w:hAnsi="Calibri"/>
          <w:sz w:val="24"/>
          <w:szCs w:val="24"/>
          <w:lang w:val="en-US"/>
        </w:rPr>
        <w:t xml:space="preserve"> A quite different perspective is expressed by policymakers Geoff, </w:t>
      </w:r>
      <w:r>
        <w:rPr>
          <w:rFonts w:ascii="Calibri" w:hAnsi="Calibri" w:cs="Helvetica"/>
          <w:sz w:val="24"/>
          <w:szCs w:val="24"/>
        </w:rPr>
        <w:t xml:space="preserve">Alan and Ruth, </w:t>
      </w:r>
      <w:r w:rsidRPr="0025343A">
        <w:rPr>
          <w:rFonts w:ascii="Calibri" w:hAnsi="Calibri" w:cs="Helvetica"/>
          <w:sz w:val="24"/>
          <w:szCs w:val="24"/>
        </w:rPr>
        <w:t xml:space="preserve">who </w:t>
      </w:r>
      <w:r>
        <w:rPr>
          <w:rFonts w:ascii="Calibri" w:hAnsi="Calibri" w:cs="Helvetica"/>
          <w:sz w:val="24"/>
          <w:szCs w:val="24"/>
        </w:rPr>
        <w:t>all ho</w:t>
      </w:r>
      <w:r w:rsidRPr="0025343A">
        <w:rPr>
          <w:rFonts w:ascii="Calibri" w:hAnsi="Calibri" w:cs="Helvetica"/>
          <w:sz w:val="24"/>
          <w:szCs w:val="24"/>
        </w:rPr>
        <w:t>ld senior roles in Government</w:t>
      </w:r>
      <w:r>
        <w:rPr>
          <w:rFonts w:ascii="Calibri" w:hAnsi="Calibri" w:cs="Helvetica"/>
          <w:sz w:val="24"/>
          <w:szCs w:val="24"/>
        </w:rPr>
        <w:t xml:space="preserve"> </w:t>
      </w:r>
      <w:r w:rsidRPr="00C808A4">
        <w:rPr>
          <w:rFonts w:ascii="Calibri" w:hAnsi="Calibri" w:cs="Helvetica"/>
          <w:sz w:val="24"/>
          <w:szCs w:val="24"/>
        </w:rPr>
        <w:t>organisations (</w:t>
      </w:r>
      <w:r w:rsidRPr="0097656F">
        <w:rPr>
          <w:rFonts w:ascii="Calibri" w:hAnsi="Calibri" w:cs="Helvetica"/>
          <w:sz w:val="24"/>
          <w:szCs w:val="24"/>
        </w:rPr>
        <w:t>Appendix 12</w:t>
      </w:r>
      <w:r w:rsidRPr="00C808A4">
        <w:rPr>
          <w:rFonts w:ascii="Calibri" w:hAnsi="Calibri" w:cs="Helvetica"/>
          <w:sz w:val="24"/>
          <w:szCs w:val="24"/>
        </w:rPr>
        <w:t>).</w:t>
      </w:r>
      <w:r>
        <w:rPr>
          <w:rFonts w:ascii="Calibri" w:hAnsi="Calibri" w:cs="Helvetica"/>
          <w:sz w:val="24"/>
          <w:szCs w:val="24"/>
        </w:rPr>
        <w:t xml:space="preserve"> They view</w:t>
      </w:r>
      <w:r w:rsidRPr="001B537B">
        <w:rPr>
          <w:rFonts w:ascii="Calibri" w:hAnsi="Calibri" w:cs="Helvetica"/>
          <w:sz w:val="24"/>
          <w:szCs w:val="24"/>
        </w:rPr>
        <w:t xml:space="preserve"> </w:t>
      </w:r>
      <w:r>
        <w:rPr>
          <w:rFonts w:ascii="Calibri" w:hAnsi="Calibri" w:cs="Helvetica"/>
          <w:sz w:val="24"/>
          <w:szCs w:val="24"/>
        </w:rPr>
        <w:t>the movement of ESF funding</w:t>
      </w:r>
      <w:r w:rsidRPr="001B537B">
        <w:rPr>
          <w:rFonts w:ascii="Calibri" w:hAnsi="Calibri" w:cs="Helvetica"/>
          <w:sz w:val="24"/>
          <w:szCs w:val="24"/>
        </w:rPr>
        <w:t xml:space="preserve"> to LEPs </w:t>
      </w:r>
      <w:r>
        <w:rPr>
          <w:rFonts w:ascii="Calibri" w:hAnsi="Calibri" w:cs="Helvetica"/>
          <w:sz w:val="24"/>
          <w:szCs w:val="24"/>
        </w:rPr>
        <w:t>as creating a gap in the FE 16-18 NEET market, but felt there is</w:t>
      </w:r>
      <w:r w:rsidRPr="001B537B">
        <w:rPr>
          <w:rFonts w:ascii="Calibri" w:hAnsi="Calibri" w:cs="Helvetica"/>
          <w:sz w:val="24"/>
          <w:szCs w:val="24"/>
        </w:rPr>
        <w:t xml:space="preserve"> no guarantee that LE</w:t>
      </w:r>
      <w:r>
        <w:rPr>
          <w:rFonts w:ascii="Calibri" w:hAnsi="Calibri" w:cs="Helvetica"/>
          <w:sz w:val="24"/>
          <w:szCs w:val="24"/>
        </w:rPr>
        <w:t xml:space="preserve">Ps should prioritise </w:t>
      </w:r>
      <w:r w:rsidRPr="001B537B">
        <w:rPr>
          <w:rFonts w:ascii="Calibri" w:hAnsi="Calibri" w:cs="Helvetica"/>
          <w:sz w:val="24"/>
          <w:szCs w:val="24"/>
        </w:rPr>
        <w:t xml:space="preserve">FE </w:t>
      </w:r>
      <w:r w:rsidR="00552D9D">
        <w:rPr>
          <w:rFonts w:ascii="Calibri" w:hAnsi="Calibri" w:cs="Helvetica"/>
          <w:sz w:val="24"/>
          <w:szCs w:val="24"/>
        </w:rPr>
        <w:t>c</w:t>
      </w:r>
      <w:r w:rsidRPr="001B537B">
        <w:rPr>
          <w:rFonts w:ascii="Calibri" w:hAnsi="Calibri" w:cs="Helvetica"/>
          <w:sz w:val="24"/>
          <w:szCs w:val="24"/>
        </w:rPr>
        <w:t>olleges</w:t>
      </w:r>
      <w:r>
        <w:rPr>
          <w:rFonts w:ascii="Calibri" w:hAnsi="Calibri" w:cs="Helvetica"/>
          <w:sz w:val="24"/>
          <w:szCs w:val="24"/>
        </w:rPr>
        <w:t>’</w:t>
      </w:r>
      <w:r w:rsidRPr="001B537B">
        <w:rPr>
          <w:rFonts w:ascii="Calibri" w:hAnsi="Calibri" w:cs="Helvetica"/>
          <w:sz w:val="24"/>
          <w:szCs w:val="24"/>
        </w:rPr>
        <w:t xml:space="preserve"> </w:t>
      </w:r>
      <w:r>
        <w:rPr>
          <w:rFonts w:ascii="Calibri" w:hAnsi="Calibri" w:cs="Helvetica"/>
          <w:sz w:val="24"/>
          <w:szCs w:val="24"/>
        </w:rPr>
        <w:t xml:space="preserve">bids </w:t>
      </w:r>
      <w:r w:rsidRPr="001B537B">
        <w:rPr>
          <w:rFonts w:ascii="Calibri" w:hAnsi="Calibri" w:cs="Helvetica"/>
          <w:sz w:val="24"/>
          <w:szCs w:val="24"/>
        </w:rPr>
        <w:t>for</w:t>
      </w:r>
      <w:r>
        <w:rPr>
          <w:rFonts w:ascii="Calibri" w:hAnsi="Calibri" w:cs="Helvetica"/>
          <w:sz w:val="24"/>
          <w:szCs w:val="24"/>
        </w:rPr>
        <w:t xml:space="preserve"> 16-18 NEET </w:t>
      </w:r>
      <w:r w:rsidRPr="001B537B">
        <w:rPr>
          <w:rFonts w:ascii="Calibri" w:hAnsi="Calibri" w:cs="Helvetica"/>
          <w:sz w:val="24"/>
          <w:szCs w:val="24"/>
        </w:rPr>
        <w:t>provision</w:t>
      </w:r>
      <w:r w:rsidR="00A4562F">
        <w:rPr>
          <w:rFonts w:ascii="Calibri" w:hAnsi="Calibri" w:cs="Helvetica"/>
          <w:sz w:val="24"/>
          <w:szCs w:val="24"/>
        </w:rPr>
        <w:t xml:space="preserve">. </w:t>
      </w:r>
      <w:r>
        <w:rPr>
          <w:rFonts w:ascii="Calibri" w:hAnsi="Calibri"/>
          <w:sz w:val="24"/>
          <w:szCs w:val="24"/>
          <w:lang w:val="en-US"/>
        </w:rPr>
        <w:t xml:space="preserve">These three policymakers welcome gaps in the FE NEET market because it creates more opportunities for </w:t>
      </w:r>
      <w:r w:rsidRPr="00D16527">
        <w:rPr>
          <w:rFonts w:ascii="Calibri" w:hAnsi="Calibri"/>
          <w:sz w:val="24"/>
          <w:szCs w:val="24"/>
          <w:lang w:val="en-US"/>
        </w:rPr>
        <w:t>competition.</w:t>
      </w:r>
      <w:r>
        <w:rPr>
          <w:rFonts w:ascii="Calibri" w:hAnsi="Calibri"/>
          <w:sz w:val="24"/>
          <w:szCs w:val="24"/>
          <w:lang w:val="en-US"/>
        </w:rPr>
        <w:t xml:space="preserve"> These views reflect</w:t>
      </w:r>
      <w:r w:rsidRPr="0025343A">
        <w:rPr>
          <w:rFonts w:ascii="Calibri" w:hAnsi="Calibri"/>
          <w:sz w:val="24"/>
          <w:szCs w:val="24"/>
          <w:lang w:val="en-US"/>
        </w:rPr>
        <w:t xml:space="preserve"> </w:t>
      </w:r>
      <w:r>
        <w:rPr>
          <w:rFonts w:ascii="Calibri" w:hAnsi="Calibri"/>
          <w:sz w:val="24"/>
          <w:szCs w:val="24"/>
          <w:lang w:val="en-US"/>
        </w:rPr>
        <w:t xml:space="preserve">a </w:t>
      </w:r>
      <w:r w:rsidRPr="0025343A">
        <w:rPr>
          <w:rFonts w:ascii="Calibri" w:hAnsi="Calibri"/>
          <w:sz w:val="24"/>
          <w:szCs w:val="24"/>
          <w:lang w:val="en-US"/>
        </w:rPr>
        <w:t>commitment to the benefits of the Coalition Government’s marketisation policy</w:t>
      </w:r>
      <w:r>
        <w:rPr>
          <w:rFonts w:ascii="Calibri" w:hAnsi="Calibri"/>
          <w:sz w:val="24"/>
          <w:szCs w:val="24"/>
          <w:lang w:val="en-US"/>
        </w:rPr>
        <w:t>.</w:t>
      </w:r>
      <w:r w:rsidRPr="00CE5560">
        <w:rPr>
          <w:rFonts w:ascii="Calibri" w:hAnsi="Calibri"/>
          <w:sz w:val="24"/>
          <w:szCs w:val="24"/>
          <w:lang w:val="en-US"/>
        </w:rPr>
        <w:t xml:space="preserve"> This finding </w:t>
      </w:r>
      <w:r>
        <w:rPr>
          <w:rFonts w:ascii="Calibri" w:hAnsi="Calibri"/>
          <w:sz w:val="24"/>
          <w:szCs w:val="24"/>
          <w:lang w:val="en-US"/>
        </w:rPr>
        <w:t>reinforces the theme about the</w:t>
      </w:r>
      <w:r w:rsidRPr="0025343A">
        <w:rPr>
          <w:rFonts w:ascii="Calibri" w:hAnsi="Calibri"/>
          <w:sz w:val="24"/>
          <w:szCs w:val="24"/>
          <w:lang w:val="en-US"/>
        </w:rPr>
        <w:t xml:space="preserve"> future viability of FE</w:t>
      </w:r>
      <w:r>
        <w:rPr>
          <w:rFonts w:ascii="Calibri" w:hAnsi="Calibri"/>
          <w:sz w:val="24"/>
          <w:szCs w:val="24"/>
          <w:lang w:val="en-US"/>
        </w:rPr>
        <w:t xml:space="preserve"> 16-18 NEET</w:t>
      </w:r>
      <w:r w:rsidRPr="0025343A">
        <w:rPr>
          <w:rFonts w:ascii="Calibri" w:hAnsi="Calibri"/>
          <w:sz w:val="24"/>
          <w:szCs w:val="24"/>
          <w:lang w:val="en-US"/>
        </w:rPr>
        <w:t xml:space="preserve"> provision </w:t>
      </w:r>
      <w:r>
        <w:rPr>
          <w:rFonts w:ascii="Calibri" w:hAnsi="Calibri"/>
          <w:sz w:val="24"/>
          <w:szCs w:val="24"/>
          <w:lang w:val="en-US"/>
        </w:rPr>
        <w:t>being questionable.</w:t>
      </w:r>
    </w:p>
    <w:p w14:paraId="72CC18ED" w14:textId="77777777" w:rsidR="00F229FF" w:rsidRDefault="00F229FF" w:rsidP="00297646">
      <w:pPr>
        <w:spacing w:after="0" w:line="360" w:lineRule="auto"/>
        <w:jc w:val="both"/>
        <w:rPr>
          <w:rFonts w:ascii="Calibri" w:hAnsi="Calibri"/>
          <w:sz w:val="24"/>
          <w:szCs w:val="24"/>
          <w:lang w:val="en-US"/>
        </w:rPr>
      </w:pPr>
    </w:p>
    <w:p w14:paraId="1AE52753" w14:textId="77777777" w:rsidR="00F229FF" w:rsidRPr="00702D72" w:rsidRDefault="00F229FF" w:rsidP="00297646">
      <w:pPr>
        <w:spacing w:after="0" w:line="360" w:lineRule="auto"/>
        <w:jc w:val="both"/>
        <w:rPr>
          <w:rFonts w:ascii="Calibri" w:hAnsi="Calibri"/>
          <w:b/>
          <w:i/>
          <w:sz w:val="24"/>
          <w:szCs w:val="24"/>
          <w:lang w:val="en-US"/>
        </w:rPr>
      </w:pPr>
      <w:r w:rsidRPr="00E76436">
        <w:rPr>
          <w:rFonts w:ascii="Calibri" w:hAnsi="Calibri"/>
          <w:b/>
          <w:sz w:val="24"/>
          <w:szCs w:val="24"/>
          <w:lang w:val="en-US"/>
        </w:rPr>
        <w:t xml:space="preserve">4.6.2 </w:t>
      </w:r>
      <w:r>
        <w:rPr>
          <w:rFonts w:ascii="Calibri" w:hAnsi="Calibri"/>
          <w:b/>
          <w:i/>
          <w:sz w:val="24"/>
          <w:szCs w:val="24"/>
          <w:lang w:val="en-US"/>
        </w:rPr>
        <w:t>Resourcing</w:t>
      </w:r>
      <w:r w:rsidRPr="00E76436">
        <w:rPr>
          <w:rFonts w:ascii="Calibri" w:hAnsi="Calibri"/>
          <w:b/>
          <w:i/>
          <w:sz w:val="24"/>
          <w:szCs w:val="24"/>
          <w:lang w:val="en-US"/>
        </w:rPr>
        <w:t xml:space="preserve"> ‘hard-to-reach’ NEET</w:t>
      </w:r>
    </w:p>
    <w:p w14:paraId="64224BEE" w14:textId="77777777" w:rsidR="00F229FF" w:rsidRDefault="00F229FF" w:rsidP="00F229FF">
      <w:pPr>
        <w:spacing w:line="360" w:lineRule="auto"/>
        <w:jc w:val="both"/>
        <w:rPr>
          <w:rFonts w:ascii="Calibri" w:hAnsi="Calibri"/>
          <w:sz w:val="24"/>
          <w:szCs w:val="24"/>
          <w:lang w:val="en-US"/>
        </w:rPr>
      </w:pPr>
      <w:r>
        <w:rPr>
          <w:rFonts w:ascii="Calibri" w:hAnsi="Calibri"/>
          <w:sz w:val="24"/>
          <w:szCs w:val="24"/>
          <w:lang w:val="en-US"/>
        </w:rPr>
        <w:t>All five managers mention ‘hard-to-r</w:t>
      </w:r>
      <w:r w:rsidRPr="00E80D1E">
        <w:rPr>
          <w:rFonts w:ascii="Calibri" w:hAnsi="Calibri"/>
          <w:sz w:val="24"/>
          <w:szCs w:val="24"/>
          <w:lang w:val="en-US"/>
        </w:rPr>
        <w:t>each’ 16-18 NEET</w:t>
      </w:r>
      <w:r>
        <w:rPr>
          <w:rFonts w:ascii="Calibri" w:hAnsi="Calibri"/>
          <w:sz w:val="24"/>
          <w:szCs w:val="24"/>
          <w:lang w:val="en-US"/>
        </w:rPr>
        <w:t xml:space="preserve">, and two </w:t>
      </w:r>
      <w:r w:rsidRPr="00E80D1E">
        <w:rPr>
          <w:rFonts w:ascii="Calibri" w:hAnsi="Calibri"/>
          <w:sz w:val="24"/>
          <w:szCs w:val="24"/>
          <w:lang w:val="en-US"/>
        </w:rPr>
        <w:t>themes emerged</w:t>
      </w:r>
      <w:r>
        <w:rPr>
          <w:rFonts w:ascii="Calibri" w:hAnsi="Calibri"/>
          <w:sz w:val="24"/>
          <w:szCs w:val="24"/>
          <w:lang w:val="en-US"/>
        </w:rPr>
        <w:t>. The first focused on</w:t>
      </w:r>
      <w:r w:rsidRPr="00BF43D3">
        <w:rPr>
          <w:rFonts w:ascii="Calibri" w:hAnsi="Calibri"/>
          <w:sz w:val="24"/>
          <w:szCs w:val="24"/>
          <w:lang w:val="en-US"/>
        </w:rPr>
        <w:t xml:space="preserve"> substantial</w:t>
      </w:r>
      <w:r w:rsidRPr="001D40F6">
        <w:rPr>
          <w:rFonts w:ascii="Calibri" w:hAnsi="Calibri"/>
          <w:color w:val="7030A0"/>
          <w:sz w:val="24"/>
          <w:szCs w:val="24"/>
          <w:lang w:val="en-US"/>
        </w:rPr>
        <w:t xml:space="preserve"> </w:t>
      </w:r>
      <w:r w:rsidRPr="00E80D1E">
        <w:rPr>
          <w:rFonts w:ascii="Calibri" w:hAnsi="Calibri"/>
          <w:sz w:val="24"/>
          <w:szCs w:val="24"/>
          <w:lang w:val="en-US"/>
        </w:rPr>
        <w:t>re</w:t>
      </w:r>
      <w:r>
        <w:rPr>
          <w:rFonts w:ascii="Calibri" w:hAnsi="Calibri"/>
          <w:sz w:val="24"/>
          <w:szCs w:val="24"/>
          <w:lang w:val="en-US"/>
        </w:rPr>
        <w:t>source costs involved, since many hard-to-</w:t>
      </w:r>
      <w:r w:rsidRPr="00E80D1E">
        <w:rPr>
          <w:rFonts w:ascii="Calibri" w:hAnsi="Calibri"/>
          <w:sz w:val="24"/>
          <w:szCs w:val="24"/>
          <w:lang w:val="en-US"/>
        </w:rPr>
        <w:t xml:space="preserve">reach 16-18 NEET present with problems associated </w:t>
      </w:r>
      <w:r w:rsidR="00CF08FC" w:rsidRPr="00D16527">
        <w:rPr>
          <w:rFonts w:ascii="Calibri" w:hAnsi="Calibri"/>
          <w:sz w:val="24"/>
          <w:szCs w:val="24"/>
          <w:lang w:val="en-US"/>
        </w:rPr>
        <w:t xml:space="preserve">with </w:t>
      </w:r>
      <w:r w:rsidRPr="00D16527">
        <w:rPr>
          <w:rFonts w:ascii="Calibri" w:hAnsi="Calibri"/>
          <w:sz w:val="24"/>
          <w:szCs w:val="24"/>
          <w:lang w:val="en-US"/>
        </w:rPr>
        <w:t>cultural and material deficits,</w:t>
      </w:r>
      <w:r>
        <w:rPr>
          <w:rFonts w:ascii="Calibri" w:hAnsi="Calibri"/>
          <w:sz w:val="24"/>
          <w:szCs w:val="24"/>
          <w:lang w:val="en-US"/>
        </w:rPr>
        <w:t xml:space="preserve"> </w:t>
      </w:r>
      <w:r w:rsidR="00CF08FC">
        <w:rPr>
          <w:rFonts w:ascii="Calibri" w:hAnsi="Calibri"/>
          <w:sz w:val="24"/>
          <w:szCs w:val="24"/>
          <w:lang w:val="en-US"/>
        </w:rPr>
        <w:t>“</w:t>
      </w:r>
      <w:r>
        <w:rPr>
          <w:rFonts w:ascii="Calibri" w:hAnsi="Calibri"/>
          <w:sz w:val="24"/>
          <w:szCs w:val="24"/>
          <w:lang w:val="en-US"/>
        </w:rPr>
        <w:t xml:space="preserve">such as </w:t>
      </w:r>
      <w:r w:rsidRPr="00E80D1E">
        <w:rPr>
          <w:rFonts w:ascii="Calibri" w:hAnsi="Calibri"/>
          <w:sz w:val="24"/>
          <w:szCs w:val="24"/>
          <w:lang w:val="en-US"/>
        </w:rPr>
        <w:t>drug misuse, gang culture</w:t>
      </w:r>
      <w:r>
        <w:rPr>
          <w:rFonts w:ascii="Calibri" w:hAnsi="Calibri"/>
          <w:sz w:val="24"/>
          <w:szCs w:val="24"/>
          <w:lang w:val="en-US"/>
        </w:rPr>
        <w:t>,</w:t>
      </w:r>
      <w:r w:rsidRPr="00E80D1E">
        <w:rPr>
          <w:rFonts w:ascii="Calibri" w:hAnsi="Calibri"/>
          <w:sz w:val="24"/>
          <w:szCs w:val="24"/>
          <w:lang w:val="en-US"/>
        </w:rPr>
        <w:t xml:space="preserve"> homeless</w:t>
      </w:r>
      <w:r>
        <w:rPr>
          <w:rFonts w:ascii="Calibri" w:hAnsi="Calibri"/>
          <w:sz w:val="24"/>
          <w:szCs w:val="24"/>
          <w:lang w:val="en-US"/>
        </w:rPr>
        <w:t>ness</w:t>
      </w:r>
      <w:r w:rsidRPr="00E80D1E">
        <w:rPr>
          <w:rFonts w:ascii="Calibri" w:hAnsi="Calibri"/>
          <w:sz w:val="24"/>
          <w:szCs w:val="24"/>
          <w:lang w:val="en-US"/>
        </w:rPr>
        <w:t>,</w:t>
      </w:r>
      <w:r>
        <w:rPr>
          <w:rFonts w:ascii="Calibri" w:hAnsi="Calibri"/>
          <w:sz w:val="24"/>
          <w:szCs w:val="24"/>
          <w:lang w:val="en-US"/>
        </w:rPr>
        <w:t xml:space="preserve"> or are victims</w:t>
      </w:r>
      <w:r w:rsidRPr="00E80D1E">
        <w:rPr>
          <w:rFonts w:ascii="Calibri" w:hAnsi="Calibri"/>
          <w:sz w:val="24"/>
          <w:szCs w:val="24"/>
          <w:lang w:val="en-US"/>
        </w:rPr>
        <w:t xml:space="preserve"> o</w:t>
      </w:r>
      <w:r>
        <w:rPr>
          <w:rFonts w:ascii="Calibri" w:hAnsi="Calibri"/>
          <w:sz w:val="24"/>
          <w:szCs w:val="24"/>
          <w:lang w:val="en-US"/>
        </w:rPr>
        <w:t xml:space="preserve">f domestic violence and poverty” (Dick). </w:t>
      </w:r>
      <w:r w:rsidRPr="00D16527">
        <w:rPr>
          <w:rFonts w:ascii="Calibri" w:hAnsi="Calibri"/>
          <w:sz w:val="24"/>
          <w:szCs w:val="24"/>
          <w:lang w:val="en-US"/>
        </w:rPr>
        <w:t>This corresponds with research by Rees et al. (1996)</w:t>
      </w:r>
      <w:r>
        <w:rPr>
          <w:rFonts w:ascii="Calibri" w:hAnsi="Calibri"/>
          <w:sz w:val="24"/>
          <w:szCs w:val="24"/>
          <w:lang w:val="en-US"/>
        </w:rPr>
        <w:t xml:space="preserve"> and</w:t>
      </w:r>
      <w:r w:rsidRPr="0074616C">
        <w:rPr>
          <w:rFonts w:ascii="Calibri" w:hAnsi="Calibri"/>
          <w:sz w:val="24"/>
          <w:szCs w:val="24"/>
          <w:lang w:val="en-US"/>
        </w:rPr>
        <w:t xml:space="preserve"> </w:t>
      </w:r>
      <w:r>
        <w:rPr>
          <w:rFonts w:ascii="Calibri" w:hAnsi="Calibri"/>
          <w:sz w:val="24"/>
          <w:szCs w:val="24"/>
          <w:lang w:val="en-US"/>
        </w:rPr>
        <w:t>By</w:t>
      </w:r>
      <w:r w:rsidRPr="00702D72">
        <w:rPr>
          <w:rFonts w:ascii="Calibri" w:hAnsi="Calibri"/>
          <w:sz w:val="24"/>
          <w:szCs w:val="24"/>
          <w:lang w:val="en-US"/>
        </w:rPr>
        <w:t>nner (2013)</w:t>
      </w:r>
      <w:r>
        <w:rPr>
          <w:rFonts w:ascii="Calibri" w:hAnsi="Calibri"/>
          <w:sz w:val="24"/>
          <w:szCs w:val="24"/>
          <w:lang w:val="en-US"/>
        </w:rPr>
        <w:t xml:space="preserve"> concerning diverse characteristics associated </w:t>
      </w:r>
      <w:r w:rsidR="00A4562F">
        <w:rPr>
          <w:rFonts w:ascii="Calibri" w:hAnsi="Calibri"/>
          <w:sz w:val="24"/>
          <w:szCs w:val="24"/>
          <w:lang w:val="en-US"/>
        </w:rPr>
        <w:t>with 16-18 NEET status. M</w:t>
      </w:r>
      <w:r>
        <w:rPr>
          <w:rFonts w:ascii="Calibri" w:hAnsi="Calibri"/>
          <w:sz w:val="24"/>
          <w:szCs w:val="24"/>
          <w:lang w:val="en-US"/>
        </w:rPr>
        <w:t xml:space="preserve">anagers </w:t>
      </w:r>
      <w:r w:rsidRPr="00E80D1E">
        <w:rPr>
          <w:rFonts w:ascii="Calibri" w:hAnsi="Calibri"/>
          <w:sz w:val="24"/>
          <w:szCs w:val="24"/>
          <w:lang w:val="en-US"/>
        </w:rPr>
        <w:t>Dick, Colle</w:t>
      </w:r>
      <w:r>
        <w:rPr>
          <w:rFonts w:ascii="Calibri" w:hAnsi="Calibri"/>
          <w:sz w:val="24"/>
          <w:szCs w:val="24"/>
          <w:lang w:val="en-US"/>
        </w:rPr>
        <w:t>e</w:t>
      </w:r>
      <w:r w:rsidRPr="00E80D1E">
        <w:rPr>
          <w:rFonts w:ascii="Calibri" w:hAnsi="Calibri"/>
          <w:sz w:val="24"/>
          <w:szCs w:val="24"/>
          <w:lang w:val="en-US"/>
        </w:rPr>
        <w:t>n</w:t>
      </w:r>
      <w:r>
        <w:rPr>
          <w:rFonts w:ascii="Calibri" w:hAnsi="Calibri"/>
          <w:sz w:val="24"/>
          <w:szCs w:val="24"/>
          <w:lang w:val="en-US"/>
        </w:rPr>
        <w:t xml:space="preserve"> and Jim,</w:t>
      </w:r>
      <w:r w:rsidRPr="00E80D1E">
        <w:rPr>
          <w:rFonts w:ascii="Calibri" w:hAnsi="Calibri"/>
          <w:sz w:val="24"/>
          <w:szCs w:val="24"/>
          <w:lang w:val="en-US"/>
        </w:rPr>
        <w:t xml:space="preserve"> discussed </w:t>
      </w:r>
      <w:r>
        <w:rPr>
          <w:rFonts w:ascii="Calibri" w:hAnsi="Calibri"/>
          <w:sz w:val="24"/>
          <w:szCs w:val="24"/>
          <w:lang w:val="en-US"/>
        </w:rPr>
        <w:t xml:space="preserve">in </w:t>
      </w:r>
      <w:r w:rsidRPr="00E80D1E">
        <w:rPr>
          <w:rFonts w:ascii="Calibri" w:hAnsi="Calibri"/>
          <w:sz w:val="24"/>
          <w:szCs w:val="24"/>
          <w:lang w:val="en-US"/>
        </w:rPr>
        <w:t xml:space="preserve">depth </w:t>
      </w:r>
      <w:r>
        <w:rPr>
          <w:rFonts w:ascii="Calibri" w:hAnsi="Calibri"/>
          <w:sz w:val="24"/>
          <w:szCs w:val="24"/>
          <w:lang w:val="en-US"/>
        </w:rPr>
        <w:t xml:space="preserve">what </w:t>
      </w:r>
      <w:r w:rsidRPr="00E80D1E">
        <w:rPr>
          <w:rFonts w:ascii="Calibri" w:hAnsi="Calibri"/>
          <w:sz w:val="24"/>
          <w:szCs w:val="24"/>
          <w:lang w:val="en-US"/>
        </w:rPr>
        <w:t>the range of support services and int</w:t>
      </w:r>
      <w:r>
        <w:rPr>
          <w:rFonts w:ascii="Calibri" w:hAnsi="Calibri"/>
          <w:sz w:val="24"/>
          <w:szCs w:val="24"/>
          <w:lang w:val="en-US"/>
        </w:rPr>
        <w:t xml:space="preserve">er-agency working </w:t>
      </w:r>
      <w:r w:rsidR="0079113D">
        <w:rPr>
          <w:rFonts w:ascii="Calibri" w:hAnsi="Calibri"/>
          <w:sz w:val="24"/>
          <w:szCs w:val="24"/>
          <w:lang w:val="en-US"/>
        </w:rPr>
        <w:t xml:space="preserve">for </w:t>
      </w:r>
      <w:r>
        <w:rPr>
          <w:rFonts w:ascii="Calibri" w:hAnsi="Calibri"/>
          <w:sz w:val="24"/>
          <w:szCs w:val="24"/>
          <w:lang w:val="en-US"/>
        </w:rPr>
        <w:t>hard-to-re</w:t>
      </w:r>
      <w:r w:rsidR="006C3311">
        <w:rPr>
          <w:rFonts w:ascii="Calibri" w:hAnsi="Calibri"/>
          <w:sz w:val="24"/>
          <w:szCs w:val="24"/>
          <w:lang w:val="en-US"/>
        </w:rPr>
        <w:t xml:space="preserve">ach </w:t>
      </w:r>
      <w:r w:rsidR="00D16527">
        <w:rPr>
          <w:rFonts w:ascii="Calibri" w:hAnsi="Calibri"/>
          <w:sz w:val="24"/>
          <w:szCs w:val="24"/>
          <w:lang w:val="en-US"/>
        </w:rPr>
        <w:t>NEET entail for FE colleges.</w:t>
      </w:r>
    </w:p>
    <w:p w14:paraId="12C7CCD2" w14:textId="77777777" w:rsidR="00F229FF" w:rsidRPr="008021FD" w:rsidRDefault="00F229FF" w:rsidP="00F229FF">
      <w:pPr>
        <w:spacing w:line="360" w:lineRule="auto"/>
        <w:jc w:val="both"/>
        <w:rPr>
          <w:rFonts w:ascii="Calibri" w:hAnsi="Calibri"/>
          <w:sz w:val="24"/>
          <w:szCs w:val="24"/>
          <w:lang w:val="en-US"/>
        </w:rPr>
      </w:pPr>
    </w:p>
    <w:p w14:paraId="16094239" w14:textId="77777777" w:rsidR="00F229FF" w:rsidRDefault="00F229FF" w:rsidP="00F229FF">
      <w:pPr>
        <w:spacing w:line="240" w:lineRule="auto"/>
        <w:ind w:left="720"/>
        <w:jc w:val="both"/>
        <w:rPr>
          <w:rFonts w:ascii="Calibri" w:hAnsi="Calibri"/>
          <w:sz w:val="24"/>
          <w:szCs w:val="24"/>
          <w:lang w:val="en-US"/>
        </w:rPr>
      </w:pPr>
      <w:r w:rsidRPr="00E80D1E">
        <w:rPr>
          <w:rFonts w:ascii="Calibri" w:hAnsi="Calibri"/>
          <w:sz w:val="24"/>
          <w:szCs w:val="24"/>
          <w:lang w:val="en-US"/>
        </w:rPr>
        <w:t>16-18 NEET are often ‘troubled young people’ w</w:t>
      </w:r>
      <w:r>
        <w:rPr>
          <w:rFonts w:ascii="Calibri" w:hAnsi="Calibri"/>
          <w:sz w:val="24"/>
          <w:szCs w:val="24"/>
          <w:lang w:val="en-US"/>
        </w:rPr>
        <w:t>ith more baggage to carry than others. T</w:t>
      </w:r>
      <w:r w:rsidRPr="00E80D1E">
        <w:rPr>
          <w:rFonts w:ascii="Calibri" w:hAnsi="Calibri"/>
          <w:sz w:val="24"/>
          <w:szCs w:val="24"/>
          <w:lang w:val="en-US"/>
        </w:rPr>
        <w:t xml:space="preserve">here is a very different narrative that </w:t>
      </w:r>
      <w:r>
        <w:rPr>
          <w:rFonts w:ascii="Calibri" w:hAnsi="Calibri"/>
          <w:sz w:val="24"/>
          <w:szCs w:val="24"/>
          <w:lang w:val="en-US"/>
        </w:rPr>
        <w:t xml:space="preserve">has to be given to these </w:t>
      </w:r>
      <w:r w:rsidRPr="00E80D1E">
        <w:rPr>
          <w:rFonts w:ascii="Calibri" w:hAnsi="Calibri"/>
          <w:sz w:val="24"/>
          <w:szCs w:val="24"/>
          <w:lang w:val="en-US"/>
        </w:rPr>
        <w:t>young people</w:t>
      </w:r>
      <w:r>
        <w:rPr>
          <w:rFonts w:ascii="Calibri" w:hAnsi="Calibri"/>
          <w:sz w:val="24"/>
          <w:szCs w:val="24"/>
          <w:lang w:val="en-US"/>
        </w:rPr>
        <w:t>,</w:t>
      </w:r>
      <w:r w:rsidRPr="00E80D1E">
        <w:rPr>
          <w:rFonts w:ascii="Calibri" w:hAnsi="Calibri"/>
          <w:sz w:val="24"/>
          <w:szCs w:val="24"/>
          <w:lang w:val="en-US"/>
        </w:rPr>
        <w:t xml:space="preserve"> wh</w:t>
      </w:r>
      <w:r>
        <w:rPr>
          <w:rFonts w:ascii="Calibri" w:hAnsi="Calibri"/>
          <w:sz w:val="24"/>
          <w:szCs w:val="24"/>
          <w:lang w:val="en-US"/>
        </w:rPr>
        <w:t>ich is not easy to do in a cost-</w:t>
      </w:r>
      <w:r w:rsidRPr="00E80D1E">
        <w:rPr>
          <w:rFonts w:ascii="Calibri" w:hAnsi="Calibri"/>
          <w:sz w:val="24"/>
          <w:szCs w:val="24"/>
          <w:lang w:val="en-US"/>
        </w:rPr>
        <w:t>effe</w:t>
      </w:r>
      <w:r>
        <w:rPr>
          <w:rFonts w:ascii="Calibri" w:hAnsi="Calibri"/>
          <w:sz w:val="24"/>
          <w:szCs w:val="24"/>
          <w:lang w:val="en-US"/>
        </w:rPr>
        <w:t>ctive manner. (Jim)</w:t>
      </w:r>
    </w:p>
    <w:p w14:paraId="7C3E4571" w14:textId="77777777" w:rsidR="00F229FF" w:rsidRDefault="00F229FF" w:rsidP="00F229FF">
      <w:pPr>
        <w:ind w:left="-142"/>
        <w:jc w:val="both"/>
        <w:rPr>
          <w:rFonts w:ascii="Calibri" w:hAnsi="Calibri"/>
          <w:sz w:val="24"/>
          <w:szCs w:val="24"/>
          <w:lang w:val="en-US"/>
        </w:rPr>
      </w:pPr>
    </w:p>
    <w:p w14:paraId="7BFAFDDA" w14:textId="77777777" w:rsidR="00F229FF" w:rsidRPr="00E80D1E" w:rsidRDefault="00F229FF" w:rsidP="00F229FF">
      <w:pPr>
        <w:spacing w:line="360" w:lineRule="auto"/>
        <w:jc w:val="both"/>
        <w:rPr>
          <w:rFonts w:ascii="Calibri" w:hAnsi="Calibri"/>
          <w:sz w:val="24"/>
          <w:szCs w:val="24"/>
          <w:lang w:val="en-US"/>
        </w:rPr>
      </w:pPr>
      <w:r w:rsidRPr="0008457D">
        <w:rPr>
          <w:rFonts w:ascii="Calibri" w:hAnsi="Calibri"/>
          <w:sz w:val="24"/>
          <w:szCs w:val="24"/>
          <w:lang w:val="en-US"/>
        </w:rPr>
        <w:t>Al</w:t>
      </w:r>
      <w:r>
        <w:rPr>
          <w:rFonts w:ascii="Calibri" w:hAnsi="Calibri"/>
          <w:sz w:val="24"/>
          <w:szCs w:val="24"/>
          <w:lang w:val="en-US"/>
        </w:rPr>
        <w:t>l five managers express</w:t>
      </w:r>
      <w:r w:rsidRPr="0008457D">
        <w:rPr>
          <w:rFonts w:ascii="Calibri" w:hAnsi="Calibri"/>
          <w:sz w:val="24"/>
          <w:szCs w:val="24"/>
          <w:lang w:val="en-US"/>
        </w:rPr>
        <w:t xml:space="preserve"> concern about whether the support c</w:t>
      </w:r>
      <w:r>
        <w:rPr>
          <w:rFonts w:ascii="Calibri" w:hAnsi="Calibri"/>
          <w:sz w:val="24"/>
          <w:szCs w:val="24"/>
          <w:lang w:val="en-US"/>
        </w:rPr>
        <w:t>ost</w:t>
      </w:r>
      <w:r w:rsidR="006C3311">
        <w:rPr>
          <w:rFonts w:ascii="Calibri" w:hAnsi="Calibri"/>
          <w:sz w:val="24"/>
          <w:szCs w:val="24"/>
          <w:lang w:val="en-US"/>
        </w:rPr>
        <w:t>s</w:t>
      </w:r>
      <w:r>
        <w:rPr>
          <w:rFonts w:ascii="Calibri" w:hAnsi="Calibri"/>
          <w:sz w:val="24"/>
          <w:szCs w:val="24"/>
          <w:lang w:val="en-US"/>
        </w:rPr>
        <w:t xml:space="preserve"> for NEET can be met by </w:t>
      </w:r>
      <w:r w:rsidRPr="00D16527">
        <w:rPr>
          <w:rFonts w:ascii="Calibri" w:hAnsi="Calibri"/>
          <w:sz w:val="24"/>
          <w:szCs w:val="24"/>
          <w:lang w:val="en-US"/>
        </w:rPr>
        <w:t>colleges</w:t>
      </w:r>
      <w:r w:rsidRPr="0008457D">
        <w:rPr>
          <w:rFonts w:ascii="Calibri" w:hAnsi="Calibri"/>
          <w:sz w:val="24"/>
          <w:szCs w:val="24"/>
          <w:lang w:val="en-US"/>
        </w:rPr>
        <w:t xml:space="preserve"> in the current climate of decreasing levels of</w:t>
      </w:r>
      <w:r>
        <w:rPr>
          <w:rFonts w:ascii="Calibri" w:hAnsi="Calibri"/>
          <w:sz w:val="24"/>
          <w:szCs w:val="24"/>
          <w:lang w:val="en-US"/>
        </w:rPr>
        <w:t xml:space="preserve"> Government funding and payment-by-results. A</w:t>
      </w:r>
      <w:r w:rsidRPr="0008457D">
        <w:rPr>
          <w:rFonts w:ascii="Calibri" w:hAnsi="Calibri"/>
          <w:sz w:val="24"/>
          <w:szCs w:val="24"/>
          <w:lang w:val="en-US"/>
        </w:rPr>
        <w:t xml:space="preserve"> second</w:t>
      </w:r>
      <w:r>
        <w:rPr>
          <w:rFonts w:ascii="Calibri" w:hAnsi="Calibri"/>
          <w:sz w:val="24"/>
          <w:szCs w:val="24"/>
          <w:lang w:val="en-US"/>
        </w:rPr>
        <w:t xml:space="preserve"> theme</w:t>
      </w:r>
      <w:r w:rsidRPr="0008457D">
        <w:rPr>
          <w:rFonts w:ascii="Calibri" w:hAnsi="Calibri"/>
          <w:sz w:val="24"/>
          <w:szCs w:val="24"/>
          <w:lang w:val="en-US"/>
        </w:rPr>
        <w:t xml:space="preserve"> </w:t>
      </w:r>
      <w:r>
        <w:rPr>
          <w:rFonts w:ascii="Calibri" w:hAnsi="Calibri"/>
          <w:sz w:val="24"/>
          <w:szCs w:val="24"/>
          <w:lang w:val="en-US"/>
        </w:rPr>
        <w:t xml:space="preserve">is </w:t>
      </w:r>
      <w:r w:rsidRPr="0008457D">
        <w:rPr>
          <w:rFonts w:ascii="Calibri" w:hAnsi="Calibri"/>
          <w:sz w:val="24"/>
          <w:szCs w:val="24"/>
          <w:lang w:val="en-US"/>
        </w:rPr>
        <w:t>about ‘whose</w:t>
      </w:r>
      <w:r w:rsidR="00B20A55">
        <w:rPr>
          <w:rFonts w:ascii="Calibri" w:hAnsi="Calibri"/>
          <w:sz w:val="24"/>
          <w:szCs w:val="24"/>
          <w:lang w:val="en-US"/>
        </w:rPr>
        <w:t xml:space="preserve"> problem’ NEET should be. </w:t>
      </w:r>
      <w:r>
        <w:rPr>
          <w:rFonts w:ascii="Calibri" w:hAnsi="Calibri"/>
          <w:sz w:val="24"/>
          <w:szCs w:val="24"/>
          <w:lang w:val="en-US"/>
        </w:rPr>
        <w:t>Varying viewpoints are expressed about whether it is</w:t>
      </w:r>
      <w:r w:rsidRPr="00E80D1E">
        <w:rPr>
          <w:rFonts w:ascii="Calibri" w:hAnsi="Calibri"/>
          <w:sz w:val="24"/>
          <w:szCs w:val="24"/>
          <w:lang w:val="en-US"/>
        </w:rPr>
        <w:t xml:space="preserve"> legitimately</w:t>
      </w:r>
      <w:r>
        <w:rPr>
          <w:rFonts w:ascii="Calibri" w:hAnsi="Calibri"/>
          <w:sz w:val="24"/>
          <w:szCs w:val="24"/>
          <w:lang w:val="en-US"/>
        </w:rPr>
        <w:t xml:space="preserve"> the role of FE to deal with the NEET problem</w:t>
      </w:r>
      <w:r w:rsidRPr="00E80D1E">
        <w:rPr>
          <w:rFonts w:ascii="Calibri" w:hAnsi="Calibri"/>
          <w:sz w:val="24"/>
          <w:szCs w:val="24"/>
          <w:lang w:val="en-US"/>
        </w:rPr>
        <w:t xml:space="preserve">, </w:t>
      </w:r>
      <w:r>
        <w:rPr>
          <w:rFonts w:ascii="Calibri" w:hAnsi="Calibri"/>
          <w:sz w:val="24"/>
          <w:szCs w:val="24"/>
          <w:lang w:val="en-US"/>
        </w:rPr>
        <w:t xml:space="preserve">or </w:t>
      </w:r>
      <w:r w:rsidRPr="00E80D1E">
        <w:rPr>
          <w:rFonts w:ascii="Calibri" w:hAnsi="Calibri"/>
          <w:sz w:val="24"/>
          <w:szCs w:val="24"/>
          <w:lang w:val="en-US"/>
        </w:rPr>
        <w:t>the role of other agencies</w:t>
      </w:r>
      <w:r>
        <w:rPr>
          <w:rFonts w:ascii="Calibri" w:hAnsi="Calibri"/>
          <w:sz w:val="24"/>
          <w:szCs w:val="24"/>
          <w:lang w:val="en-US"/>
        </w:rPr>
        <w:t>,</w:t>
      </w:r>
      <w:r w:rsidRPr="00E80D1E">
        <w:rPr>
          <w:rFonts w:ascii="Calibri" w:hAnsi="Calibri"/>
          <w:sz w:val="24"/>
          <w:szCs w:val="24"/>
          <w:lang w:val="en-US"/>
        </w:rPr>
        <w:t xml:space="preserve"> or a responsibility o</w:t>
      </w:r>
      <w:r>
        <w:rPr>
          <w:rFonts w:ascii="Calibri" w:hAnsi="Calibri"/>
          <w:sz w:val="24"/>
          <w:szCs w:val="24"/>
          <w:lang w:val="en-US"/>
        </w:rPr>
        <w:t xml:space="preserve">f </w:t>
      </w:r>
      <w:r w:rsidR="00E778C0">
        <w:rPr>
          <w:rFonts w:ascii="Calibri" w:hAnsi="Calibri"/>
          <w:sz w:val="24"/>
          <w:szCs w:val="24"/>
          <w:lang w:val="en-US"/>
        </w:rPr>
        <w:t>g</w:t>
      </w:r>
      <w:r>
        <w:rPr>
          <w:rFonts w:ascii="Calibri" w:hAnsi="Calibri"/>
          <w:sz w:val="24"/>
          <w:szCs w:val="24"/>
          <w:lang w:val="en-US"/>
        </w:rPr>
        <w:t>overnment to its citizens. Zena comments that:</w:t>
      </w:r>
    </w:p>
    <w:p w14:paraId="66E9937F" w14:textId="77777777" w:rsidR="00F229FF" w:rsidRPr="00E80D1E" w:rsidRDefault="00F229FF" w:rsidP="00F229FF">
      <w:pPr>
        <w:rPr>
          <w:rFonts w:ascii="Calibri" w:hAnsi="Calibri"/>
          <w:sz w:val="24"/>
          <w:szCs w:val="24"/>
          <w:lang w:val="en-US"/>
        </w:rPr>
      </w:pPr>
    </w:p>
    <w:p w14:paraId="29CC605B" w14:textId="77777777" w:rsidR="00F229FF" w:rsidRDefault="00F229FF" w:rsidP="00F229FF">
      <w:pPr>
        <w:spacing w:line="240" w:lineRule="auto"/>
        <w:ind w:left="720"/>
        <w:rPr>
          <w:rFonts w:ascii="Calibri" w:hAnsi="Calibri"/>
          <w:sz w:val="24"/>
          <w:szCs w:val="24"/>
          <w:lang w:val="en-US"/>
        </w:rPr>
      </w:pPr>
      <w:r w:rsidRPr="000F7E5C">
        <w:rPr>
          <w:rFonts w:ascii="Calibri" w:hAnsi="Calibri"/>
          <w:sz w:val="24"/>
          <w:szCs w:val="24"/>
          <w:lang w:val="en-US"/>
        </w:rPr>
        <w:t>The very troubled are likely to be the ‘hard</w:t>
      </w:r>
      <w:r w:rsidR="00E778C0">
        <w:rPr>
          <w:rFonts w:ascii="Calibri" w:hAnsi="Calibri"/>
          <w:sz w:val="24"/>
          <w:szCs w:val="24"/>
          <w:lang w:val="en-US"/>
        </w:rPr>
        <w:t>-</w:t>
      </w:r>
      <w:r w:rsidRPr="000F7E5C">
        <w:rPr>
          <w:rFonts w:ascii="Calibri" w:hAnsi="Calibri"/>
          <w:sz w:val="24"/>
          <w:szCs w:val="24"/>
          <w:lang w:val="en-US"/>
        </w:rPr>
        <w:t>to</w:t>
      </w:r>
      <w:r w:rsidR="00E778C0">
        <w:rPr>
          <w:rFonts w:ascii="Calibri" w:hAnsi="Calibri"/>
          <w:sz w:val="24"/>
          <w:szCs w:val="24"/>
          <w:lang w:val="en-US"/>
        </w:rPr>
        <w:t>-</w:t>
      </w:r>
      <w:r w:rsidRPr="000F7E5C">
        <w:rPr>
          <w:rFonts w:ascii="Calibri" w:hAnsi="Calibri"/>
          <w:sz w:val="24"/>
          <w:szCs w:val="24"/>
          <w:lang w:val="en-US"/>
        </w:rPr>
        <w:t>reach’ and whilst it does pain me t</w:t>
      </w:r>
      <w:r>
        <w:rPr>
          <w:rFonts w:ascii="Calibri" w:hAnsi="Calibri"/>
          <w:sz w:val="24"/>
          <w:szCs w:val="24"/>
          <w:lang w:val="en-US"/>
        </w:rPr>
        <w:t>o say this, I think that an FE c</w:t>
      </w:r>
      <w:r w:rsidRPr="000F7E5C">
        <w:rPr>
          <w:rFonts w:ascii="Calibri" w:hAnsi="Calibri"/>
          <w:sz w:val="24"/>
          <w:szCs w:val="24"/>
          <w:lang w:val="en-US"/>
        </w:rPr>
        <w:t xml:space="preserve">ollege might not be the right place for them, and maybe </w:t>
      </w:r>
      <w:r>
        <w:rPr>
          <w:rFonts w:ascii="Calibri" w:hAnsi="Calibri"/>
          <w:sz w:val="24"/>
          <w:szCs w:val="24"/>
          <w:lang w:val="en-US"/>
        </w:rPr>
        <w:t>others are better at it.</w:t>
      </w:r>
    </w:p>
    <w:p w14:paraId="20994825" w14:textId="77777777" w:rsidR="00F229FF" w:rsidRPr="008021FD" w:rsidRDefault="00F229FF" w:rsidP="00F229FF">
      <w:pPr>
        <w:spacing w:line="240" w:lineRule="auto"/>
        <w:ind w:left="720" w:hanging="720"/>
        <w:rPr>
          <w:rFonts w:ascii="Calibri" w:hAnsi="Calibri"/>
          <w:b/>
          <w:sz w:val="24"/>
          <w:szCs w:val="24"/>
          <w:lang w:val="en-US"/>
        </w:rPr>
      </w:pPr>
    </w:p>
    <w:p w14:paraId="3371790D" w14:textId="77777777" w:rsidR="00F229FF" w:rsidRPr="00087C6A" w:rsidRDefault="00F229FF" w:rsidP="00F229FF">
      <w:pPr>
        <w:spacing w:line="360" w:lineRule="auto"/>
        <w:jc w:val="both"/>
        <w:rPr>
          <w:rFonts w:ascii="Calibri" w:hAnsi="Calibri"/>
          <w:sz w:val="24"/>
          <w:szCs w:val="24"/>
          <w:lang w:val="en-US"/>
        </w:rPr>
      </w:pPr>
      <w:r>
        <w:rPr>
          <w:rFonts w:ascii="Calibri" w:hAnsi="Calibri"/>
          <w:sz w:val="24"/>
          <w:szCs w:val="24"/>
          <w:lang w:val="en-US"/>
        </w:rPr>
        <w:t>In contrast,</w:t>
      </w:r>
      <w:r w:rsidRPr="00E80D1E">
        <w:rPr>
          <w:rFonts w:ascii="Calibri" w:hAnsi="Calibri"/>
          <w:sz w:val="24"/>
          <w:szCs w:val="24"/>
          <w:lang w:val="en-US"/>
        </w:rPr>
        <w:t xml:space="preserve"> </w:t>
      </w:r>
      <w:r w:rsidRPr="00D16527">
        <w:rPr>
          <w:rFonts w:ascii="Calibri" w:hAnsi="Calibri"/>
          <w:sz w:val="24"/>
          <w:szCs w:val="24"/>
          <w:lang w:val="en-US"/>
        </w:rPr>
        <w:t>the college for Dick and</w:t>
      </w:r>
      <w:r>
        <w:rPr>
          <w:rFonts w:ascii="Calibri" w:hAnsi="Calibri"/>
          <w:sz w:val="24"/>
          <w:szCs w:val="24"/>
          <w:lang w:val="en-US"/>
        </w:rPr>
        <w:t xml:space="preserve"> Lynn</w:t>
      </w:r>
      <w:r w:rsidRPr="00E80D1E">
        <w:rPr>
          <w:rFonts w:ascii="Calibri" w:hAnsi="Calibri"/>
          <w:bCs/>
          <w:sz w:val="24"/>
          <w:szCs w:val="24"/>
          <w:lang w:val="en-US"/>
        </w:rPr>
        <w:t xml:space="preserve"> </w:t>
      </w:r>
      <w:r>
        <w:rPr>
          <w:rFonts w:ascii="Calibri" w:hAnsi="Calibri"/>
          <w:sz w:val="24"/>
          <w:szCs w:val="24"/>
          <w:lang w:val="en-US"/>
        </w:rPr>
        <w:t>ha</w:t>
      </w:r>
      <w:r w:rsidR="00E778C0">
        <w:rPr>
          <w:rFonts w:ascii="Calibri" w:hAnsi="Calibri"/>
          <w:sz w:val="24"/>
          <w:szCs w:val="24"/>
          <w:lang w:val="en-US"/>
        </w:rPr>
        <w:t>s</w:t>
      </w:r>
      <w:r>
        <w:rPr>
          <w:rFonts w:ascii="Calibri" w:hAnsi="Calibri"/>
          <w:sz w:val="24"/>
          <w:szCs w:val="24"/>
          <w:lang w:val="en-US"/>
        </w:rPr>
        <w:t xml:space="preserve"> a (business) strategy to avoid recruiting learners who cannot sustain their programme. This ensures that their colleges achieve funding targets: </w:t>
      </w:r>
      <w:r>
        <w:rPr>
          <w:rFonts w:ascii="Calibri" w:hAnsi="Calibri"/>
          <w:bCs/>
          <w:sz w:val="24"/>
          <w:szCs w:val="24"/>
          <w:lang w:val="en-US"/>
        </w:rPr>
        <w:t>“</w:t>
      </w:r>
      <w:r w:rsidR="00F21F39">
        <w:rPr>
          <w:rFonts w:ascii="Calibri" w:hAnsi="Calibri"/>
          <w:sz w:val="24"/>
          <w:szCs w:val="24"/>
          <w:lang w:val="en-US"/>
        </w:rPr>
        <w:t>The</w:t>
      </w:r>
      <w:r w:rsidR="009C3F35">
        <w:rPr>
          <w:rFonts w:ascii="Calibri" w:hAnsi="Calibri"/>
          <w:sz w:val="24"/>
          <w:szCs w:val="24"/>
          <w:lang w:val="en-US"/>
        </w:rPr>
        <w:t xml:space="preserve"> C</w:t>
      </w:r>
      <w:r w:rsidRPr="00E80D1E">
        <w:rPr>
          <w:rFonts w:ascii="Calibri" w:hAnsi="Calibri"/>
          <w:sz w:val="24"/>
          <w:szCs w:val="24"/>
          <w:lang w:val="en-US"/>
        </w:rPr>
        <w:t>ollege has a discerni</w:t>
      </w:r>
      <w:r>
        <w:rPr>
          <w:rFonts w:ascii="Calibri" w:hAnsi="Calibri"/>
          <w:sz w:val="24"/>
          <w:szCs w:val="24"/>
          <w:lang w:val="en-US"/>
        </w:rPr>
        <w:t>ng market not a 'free for all’. W</w:t>
      </w:r>
      <w:r w:rsidRPr="00E80D1E">
        <w:rPr>
          <w:rFonts w:ascii="Calibri" w:hAnsi="Calibri"/>
          <w:sz w:val="24"/>
          <w:szCs w:val="24"/>
          <w:lang w:val="en-US"/>
        </w:rPr>
        <w:t>e only run what we can achieve</w:t>
      </w:r>
      <w:r>
        <w:rPr>
          <w:rFonts w:ascii="Calibri" w:hAnsi="Calibri"/>
          <w:sz w:val="24"/>
          <w:szCs w:val="24"/>
          <w:lang w:val="en-US"/>
        </w:rPr>
        <w:t>,</w:t>
      </w:r>
      <w:r w:rsidRPr="00E80D1E">
        <w:rPr>
          <w:rFonts w:ascii="Calibri" w:hAnsi="Calibri"/>
          <w:sz w:val="24"/>
          <w:szCs w:val="24"/>
          <w:lang w:val="en-US"/>
        </w:rPr>
        <w:t xml:space="preserve"> and our success rates </w:t>
      </w:r>
      <w:r>
        <w:rPr>
          <w:rFonts w:ascii="Calibri" w:hAnsi="Calibri"/>
          <w:sz w:val="24"/>
          <w:szCs w:val="24"/>
          <w:lang w:val="en-US"/>
        </w:rPr>
        <w:t>are fine” (Dick</w:t>
      </w:r>
      <w:r w:rsidRPr="00E80D1E">
        <w:rPr>
          <w:rFonts w:ascii="Calibri" w:hAnsi="Calibri"/>
          <w:sz w:val="24"/>
          <w:szCs w:val="24"/>
          <w:lang w:val="en-US"/>
        </w:rPr>
        <w:t>).</w:t>
      </w:r>
      <w:r>
        <w:rPr>
          <w:rFonts w:ascii="Calibri" w:hAnsi="Calibri"/>
          <w:sz w:val="24"/>
          <w:szCs w:val="24"/>
          <w:lang w:val="en-US"/>
        </w:rPr>
        <w:t xml:space="preserve"> These findings reflect </w:t>
      </w:r>
      <w:r w:rsidRPr="0040412F">
        <w:rPr>
          <w:rFonts w:ascii="Calibri" w:hAnsi="Calibri"/>
          <w:sz w:val="24"/>
          <w:szCs w:val="24"/>
          <w:lang w:val="en-US"/>
        </w:rPr>
        <w:t>Pet</w:t>
      </w:r>
      <w:r w:rsidR="00F21F39">
        <w:rPr>
          <w:rFonts w:ascii="Calibri" w:hAnsi="Calibri"/>
          <w:sz w:val="24"/>
          <w:szCs w:val="24"/>
          <w:lang w:val="en-US"/>
        </w:rPr>
        <w:t xml:space="preserve">ers (1967), Pring </w:t>
      </w:r>
      <w:r w:rsidR="00F21F39" w:rsidRPr="007C128F">
        <w:rPr>
          <w:rFonts w:ascii="Calibri" w:hAnsi="Calibri"/>
          <w:sz w:val="24"/>
          <w:szCs w:val="24"/>
          <w:lang w:val="en-US"/>
        </w:rPr>
        <w:t>et al.</w:t>
      </w:r>
      <w:r w:rsidR="00F21F39">
        <w:rPr>
          <w:rFonts w:ascii="Calibri" w:hAnsi="Calibri"/>
          <w:sz w:val="24"/>
          <w:szCs w:val="24"/>
          <w:lang w:val="en-US"/>
        </w:rPr>
        <w:t xml:space="preserve"> (2009)</w:t>
      </w:r>
      <w:r w:rsidRPr="0040412F">
        <w:rPr>
          <w:rFonts w:ascii="Calibri" w:hAnsi="Calibri"/>
          <w:sz w:val="24"/>
          <w:szCs w:val="24"/>
          <w:lang w:val="en-US"/>
        </w:rPr>
        <w:t xml:space="preserve"> and</w:t>
      </w:r>
      <w:r w:rsidR="00B20A55">
        <w:rPr>
          <w:rFonts w:ascii="Calibri" w:hAnsi="Calibri"/>
          <w:sz w:val="24"/>
          <w:szCs w:val="24"/>
          <w:lang w:val="en-US"/>
        </w:rPr>
        <w:t xml:space="preserve"> Egdell and McQuaid (2016) who</w:t>
      </w:r>
      <w:r w:rsidRPr="0040412F">
        <w:rPr>
          <w:rFonts w:ascii="Calibri" w:hAnsi="Calibri"/>
          <w:sz w:val="24"/>
          <w:szCs w:val="24"/>
          <w:lang w:val="en-US"/>
        </w:rPr>
        <w:t xml:space="preserve"> </w:t>
      </w:r>
      <w:r w:rsidR="00A4562F">
        <w:rPr>
          <w:rFonts w:ascii="Calibri" w:hAnsi="Calibri"/>
          <w:sz w:val="24"/>
          <w:szCs w:val="24"/>
          <w:lang w:val="en-US"/>
        </w:rPr>
        <w:t>suggest</w:t>
      </w:r>
      <w:r w:rsidRPr="0040412F">
        <w:rPr>
          <w:rFonts w:ascii="Calibri" w:hAnsi="Calibri"/>
          <w:sz w:val="24"/>
          <w:szCs w:val="24"/>
          <w:lang w:val="en-US"/>
        </w:rPr>
        <w:t xml:space="preserve"> that different assumptions exist about the purpose of education </w:t>
      </w:r>
      <w:r>
        <w:rPr>
          <w:rFonts w:ascii="Calibri" w:hAnsi="Calibri"/>
          <w:sz w:val="24"/>
          <w:szCs w:val="24"/>
          <w:lang w:val="en-US"/>
        </w:rPr>
        <w:t xml:space="preserve">and social justice in society. </w:t>
      </w:r>
      <w:r w:rsidRPr="0040412F">
        <w:rPr>
          <w:rFonts w:ascii="Calibri" w:hAnsi="Calibri"/>
          <w:sz w:val="24"/>
          <w:szCs w:val="24"/>
          <w:lang w:val="en-US"/>
        </w:rPr>
        <w:t xml:space="preserve">It </w:t>
      </w:r>
      <w:r w:rsidR="00B20A55">
        <w:rPr>
          <w:rFonts w:ascii="Calibri" w:hAnsi="Calibri"/>
          <w:sz w:val="24"/>
          <w:szCs w:val="24"/>
          <w:lang w:val="en-US"/>
        </w:rPr>
        <w:t>highlights</w:t>
      </w:r>
      <w:r>
        <w:rPr>
          <w:rFonts w:ascii="Calibri" w:hAnsi="Calibri"/>
          <w:sz w:val="24"/>
          <w:szCs w:val="24"/>
          <w:lang w:val="en-US"/>
        </w:rPr>
        <w:t xml:space="preserve"> tensions</w:t>
      </w:r>
      <w:r w:rsidRPr="0040412F">
        <w:rPr>
          <w:rFonts w:ascii="Calibri" w:hAnsi="Calibri"/>
          <w:sz w:val="24"/>
          <w:szCs w:val="24"/>
          <w:lang w:val="en-US"/>
        </w:rPr>
        <w:t xml:space="preserve"> between the ethos of some </w:t>
      </w:r>
      <w:r>
        <w:rPr>
          <w:rFonts w:ascii="Calibri" w:hAnsi="Calibri"/>
          <w:sz w:val="24"/>
          <w:szCs w:val="24"/>
          <w:lang w:val="en-US"/>
        </w:rPr>
        <w:t>FE college</w:t>
      </w:r>
      <w:r w:rsidRPr="003540B8">
        <w:rPr>
          <w:rFonts w:ascii="Calibri" w:hAnsi="Calibri"/>
          <w:sz w:val="24"/>
          <w:szCs w:val="24"/>
          <w:lang w:val="en-US"/>
        </w:rPr>
        <w:t>s and the ideology underpinning Coalition Government polic</w:t>
      </w:r>
      <w:r>
        <w:rPr>
          <w:rFonts w:ascii="Calibri" w:hAnsi="Calibri"/>
          <w:sz w:val="24"/>
          <w:szCs w:val="24"/>
          <w:lang w:val="en-US"/>
        </w:rPr>
        <w:t>y drivers. The above findings from the current study provide</w:t>
      </w:r>
      <w:r w:rsidRPr="003540B8">
        <w:rPr>
          <w:rFonts w:ascii="Calibri" w:hAnsi="Calibri"/>
          <w:sz w:val="24"/>
          <w:szCs w:val="24"/>
          <w:lang w:val="en-US"/>
        </w:rPr>
        <w:t xml:space="preserve"> new insight </w:t>
      </w:r>
      <w:r>
        <w:rPr>
          <w:rFonts w:ascii="Calibri" w:hAnsi="Calibri"/>
          <w:sz w:val="24"/>
          <w:szCs w:val="24"/>
          <w:lang w:val="en-US"/>
        </w:rPr>
        <w:t xml:space="preserve">and identify </w:t>
      </w:r>
      <w:r w:rsidRPr="003540B8">
        <w:rPr>
          <w:rFonts w:ascii="Calibri" w:hAnsi="Calibri"/>
          <w:sz w:val="24"/>
          <w:szCs w:val="24"/>
          <w:lang w:val="en-US"/>
        </w:rPr>
        <w:t>areas</w:t>
      </w:r>
      <w:r>
        <w:rPr>
          <w:rFonts w:ascii="Calibri" w:hAnsi="Calibri"/>
          <w:sz w:val="24"/>
          <w:szCs w:val="24"/>
          <w:lang w:val="en-US"/>
        </w:rPr>
        <w:t xml:space="preserve"> for further research </w:t>
      </w:r>
      <w:r w:rsidRPr="002D5F72">
        <w:rPr>
          <w:rFonts w:ascii="Calibri" w:hAnsi="Calibri"/>
          <w:sz w:val="24"/>
          <w:szCs w:val="24"/>
          <w:lang w:val="en-US"/>
        </w:rPr>
        <w:t xml:space="preserve">into whose problem </w:t>
      </w:r>
      <w:r>
        <w:rPr>
          <w:rFonts w:ascii="Calibri" w:hAnsi="Calibri"/>
          <w:sz w:val="24"/>
          <w:szCs w:val="24"/>
          <w:lang w:val="en-US"/>
        </w:rPr>
        <w:t>16-18 NEET should be, and how their life chances should</w:t>
      </w:r>
      <w:r w:rsidRPr="002D5F72">
        <w:rPr>
          <w:rFonts w:ascii="Calibri" w:hAnsi="Calibri"/>
          <w:sz w:val="24"/>
          <w:szCs w:val="24"/>
          <w:lang w:val="en-US"/>
        </w:rPr>
        <w:t xml:space="preserve"> best be supported.</w:t>
      </w:r>
    </w:p>
    <w:p w14:paraId="233DB7C0" w14:textId="77777777" w:rsidR="00F229FF" w:rsidRPr="00F21F39" w:rsidRDefault="00F229FF" w:rsidP="00F229FF">
      <w:pPr>
        <w:spacing w:line="360" w:lineRule="auto"/>
        <w:jc w:val="both"/>
        <w:rPr>
          <w:rFonts w:ascii="Calibri" w:eastAsia="Calibri" w:hAnsi="Calibri"/>
          <w:sz w:val="24"/>
          <w:szCs w:val="24"/>
        </w:rPr>
      </w:pPr>
      <w:r>
        <w:rPr>
          <w:rFonts w:ascii="Calibri" w:hAnsi="Calibri"/>
          <w:sz w:val="24"/>
          <w:szCs w:val="24"/>
        </w:rPr>
        <w:t>All five managers stressed</w:t>
      </w:r>
      <w:r w:rsidRPr="00865337">
        <w:rPr>
          <w:rFonts w:ascii="Calibri" w:hAnsi="Calibri"/>
          <w:sz w:val="24"/>
          <w:szCs w:val="24"/>
        </w:rPr>
        <w:t xml:space="preserve"> the importance of having aspirational</w:t>
      </w:r>
      <w:r w:rsidRPr="00865337">
        <w:rPr>
          <w:rFonts w:ascii="Calibri" w:hAnsi="Calibri"/>
          <w:noProof/>
          <w:sz w:val="24"/>
          <w:szCs w:val="24"/>
        </w:rPr>
        <w:t xml:space="preserve"> facilities</w:t>
      </w:r>
      <w:r>
        <w:rPr>
          <w:rFonts w:ascii="Calibri" w:hAnsi="Calibri"/>
          <w:noProof/>
          <w:sz w:val="24"/>
          <w:szCs w:val="24"/>
        </w:rPr>
        <w:t>,</w:t>
      </w:r>
      <w:r w:rsidRPr="00865337">
        <w:rPr>
          <w:rFonts w:ascii="Calibri" w:hAnsi="Calibri"/>
          <w:noProof/>
          <w:sz w:val="24"/>
          <w:szCs w:val="24"/>
        </w:rPr>
        <w:t xml:space="preserve"> staff</w:t>
      </w:r>
      <w:r>
        <w:rPr>
          <w:rFonts w:ascii="Calibri" w:hAnsi="Calibri"/>
          <w:noProof/>
          <w:sz w:val="24"/>
          <w:szCs w:val="24"/>
        </w:rPr>
        <w:t xml:space="preserve"> with first-rate skills and intensive support services to engage 16-18 NEET learners. Zena and</w:t>
      </w:r>
      <w:r w:rsidRPr="00865337">
        <w:rPr>
          <w:rFonts w:ascii="Calibri" w:hAnsi="Calibri"/>
          <w:noProof/>
          <w:sz w:val="24"/>
          <w:szCs w:val="24"/>
        </w:rPr>
        <w:t xml:space="preserve"> </w:t>
      </w:r>
      <w:r>
        <w:rPr>
          <w:rFonts w:ascii="Calibri" w:hAnsi="Calibri"/>
          <w:noProof/>
          <w:sz w:val="24"/>
          <w:szCs w:val="24"/>
        </w:rPr>
        <w:t xml:space="preserve">Colleen note that their </w:t>
      </w:r>
      <w:r w:rsidRPr="00D16527">
        <w:rPr>
          <w:rFonts w:ascii="Calibri" w:hAnsi="Calibri"/>
          <w:noProof/>
          <w:sz w:val="24"/>
          <w:szCs w:val="24"/>
        </w:rPr>
        <w:t>colleges have dedicated</w:t>
      </w:r>
      <w:r>
        <w:rPr>
          <w:rFonts w:ascii="Calibri" w:hAnsi="Calibri"/>
          <w:noProof/>
          <w:sz w:val="24"/>
          <w:szCs w:val="24"/>
        </w:rPr>
        <w:t xml:space="preserve"> 16-18 NEET resource centres which are equipped to engage this cohort. Dick and Lynn mention how state of the art facilties have increased 16-18 NEET learner numbers. Whilst </w:t>
      </w:r>
      <w:r>
        <w:rPr>
          <w:rFonts w:ascii="Calibri" w:hAnsi="Calibri" w:cs="Tahoma"/>
          <w:sz w:val="24"/>
          <w:szCs w:val="24"/>
        </w:rPr>
        <w:t xml:space="preserve">varying viewpoints </w:t>
      </w:r>
      <w:r>
        <w:rPr>
          <w:rFonts w:ascii="Calibri" w:hAnsi="Calibri" w:cs="Tahoma"/>
          <w:sz w:val="24"/>
          <w:szCs w:val="24"/>
        </w:rPr>
        <w:lastRenderedPageBreak/>
        <w:t xml:space="preserve">are expressed by learners in the focus groups </w:t>
      </w:r>
      <w:r w:rsidRPr="00E159B2">
        <w:rPr>
          <w:rFonts w:ascii="Calibri" w:hAnsi="Calibri" w:cs="Tahoma"/>
          <w:sz w:val="24"/>
          <w:szCs w:val="24"/>
        </w:rPr>
        <w:t xml:space="preserve">about what attracted </w:t>
      </w:r>
      <w:r w:rsidRPr="002D5F72">
        <w:rPr>
          <w:rFonts w:ascii="Calibri" w:hAnsi="Calibri" w:cs="Tahoma"/>
          <w:sz w:val="24"/>
          <w:szCs w:val="24"/>
        </w:rPr>
        <w:t>them to engage in their NEET programme</w:t>
      </w:r>
      <w:r>
        <w:rPr>
          <w:rFonts w:ascii="Calibri" w:hAnsi="Calibri" w:cs="Tahoma"/>
          <w:sz w:val="24"/>
          <w:szCs w:val="24"/>
        </w:rPr>
        <w:t xml:space="preserve">, discussed earlier </w:t>
      </w:r>
      <w:r w:rsidRPr="00A700D8">
        <w:rPr>
          <w:rFonts w:ascii="Calibri" w:hAnsi="Calibri" w:cs="Tahoma"/>
          <w:sz w:val="24"/>
          <w:szCs w:val="24"/>
        </w:rPr>
        <w:t xml:space="preserve">(4.2.2), </w:t>
      </w:r>
      <w:r w:rsidRPr="002D5F72">
        <w:rPr>
          <w:rFonts w:ascii="Calibri" w:hAnsi="Calibri" w:cs="Tahoma"/>
          <w:sz w:val="24"/>
          <w:szCs w:val="24"/>
        </w:rPr>
        <w:t xml:space="preserve">all 13 participants </w:t>
      </w:r>
      <w:r>
        <w:rPr>
          <w:rFonts w:ascii="Calibri" w:hAnsi="Calibri" w:cs="Tahoma"/>
          <w:sz w:val="24"/>
          <w:szCs w:val="24"/>
        </w:rPr>
        <w:t>agree that</w:t>
      </w:r>
      <w:r w:rsidRPr="002D5F72">
        <w:rPr>
          <w:rFonts w:ascii="Calibri" w:hAnsi="Calibri" w:cs="Tahoma"/>
          <w:sz w:val="24"/>
          <w:szCs w:val="24"/>
        </w:rPr>
        <w:t xml:space="preserve"> </w:t>
      </w:r>
      <w:r w:rsidRPr="00D16527">
        <w:rPr>
          <w:rFonts w:ascii="Calibri" w:hAnsi="Calibri" w:cs="Tahoma"/>
          <w:sz w:val="24"/>
          <w:szCs w:val="24"/>
        </w:rPr>
        <w:t xml:space="preserve">college facilities are extremely important and </w:t>
      </w:r>
      <w:r w:rsidRPr="00D16527">
        <w:rPr>
          <w:rFonts w:ascii="Calibri" w:eastAsia="Calibri" w:hAnsi="Calibri"/>
          <w:bCs/>
          <w:sz w:val="24"/>
          <w:szCs w:val="24"/>
        </w:rPr>
        <w:t xml:space="preserve">they were impressed by the specialist vocational equipment available, compared to their school environment (Appendix 19). </w:t>
      </w:r>
      <w:r w:rsidRPr="00D16527">
        <w:rPr>
          <w:rFonts w:ascii="Calibri" w:hAnsi="Calibri" w:cs="Tahoma"/>
          <w:sz w:val="24"/>
          <w:szCs w:val="24"/>
        </w:rPr>
        <w:t>For example, Ben, Jack and Joe were impressed by the IT facilities and David liked the college</w:t>
      </w:r>
      <w:r w:rsidRPr="004A5A36">
        <w:rPr>
          <w:rFonts w:ascii="Calibri" w:hAnsi="Calibri" w:cs="Tahoma"/>
          <w:sz w:val="24"/>
          <w:szCs w:val="24"/>
        </w:rPr>
        <w:t xml:space="preserve"> sports facilities. </w:t>
      </w:r>
      <w:r>
        <w:rPr>
          <w:rFonts w:ascii="Calibri" w:eastAsia="Calibri" w:hAnsi="Calibri"/>
          <w:bCs/>
          <w:sz w:val="24"/>
          <w:szCs w:val="24"/>
        </w:rPr>
        <w:t>College staff are</w:t>
      </w:r>
      <w:r w:rsidRPr="004A5A36">
        <w:rPr>
          <w:rFonts w:ascii="Calibri" w:eastAsia="Calibri" w:hAnsi="Calibri"/>
          <w:bCs/>
          <w:sz w:val="24"/>
          <w:szCs w:val="24"/>
        </w:rPr>
        <w:t xml:space="preserve"> </w:t>
      </w:r>
      <w:r>
        <w:rPr>
          <w:rFonts w:ascii="Calibri" w:eastAsia="Calibri" w:hAnsi="Calibri"/>
          <w:bCs/>
          <w:sz w:val="24"/>
          <w:szCs w:val="24"/>
        </w:rPr>
        <w:t xml:space="preserve">also </w:t>
      </w:r>
      <w:r w:rsidRPr="004A5A36">
        <w:rPr>
          <w:rFonts w:ascii="Calibri" w:eastAsia="Calibri" w:hAnsi="Calibri"/>
          <w:bCs/>
          <w:sz w:val="24"/>
          <w:szCs w:val="24"/>
        </w:rPr>
        <w:t xml:space="preserve">identified as a key factor for engagement by all </w:t>
      </w:r>
      <w:r>
        <w:rPr>
          <w:rFonts w:ascii="Calibri" w:eastAsia="Calibri" w:hAnsi="Calibri"/>
          <w:bCs/>
          <w:sz w:val="24"/>
          <w:szCs w:val="24"/>
        </w:rPr>
        <w:t xml:space="preserve">13 </w:t>
      </w:r>
      <w:r w:rsidRPr="004A5A36">
        <w:rPr>
          <w:rFonts w:ascii="Calibri" w:eastAsia="Calibri" w:hAnsi="Calibri"/>
          <w:bCs/>
          <w:sz w:val="24"/>
          <w:szCs w:val="24"/>
        </w:rPr>
        <w:t>participants, from participants’</w:t>
      </w:r>
      <w:r>
        <w:rPr>
          <w:rFonts w:ascii="Calibri" w:eastAsia="Calibri" w:hAnsi="Calibri"/>
          <w:bCs/>
          <w:sz w:val="24"/>
          <w:szCs w:val="24"/>
        </w:rPr>
        <w:t xml:space="preserve"> initial interviews through to </w:t>
      </w:r>
      <w:r w:rsidRPr="001B537B">
        <w:rPr>
          <w:rFonts w:ascii="Calibri" w:eastAsia="Calibri" w:hAnsi="Calibri"/>
          <w:sz w:val="24"/>
          <w:szCs w:val="24"/>
        </w:rPr>
        <w:t xml:space="preserve">support with progression </w:t>
      </w:r>
      <w:r>
        <w:rPr>
          <w:rFonts w:ascii="Calibri" w:eastAsia="Calibri" w:hAnsi="Calibri"/>
          <w:sz w:val="24"/>
          <w:szCs w:val="24"/>
        </w:rPr>
        <w:t xml:space="preserve">and career choices (4.2.2). </w:t>
      </w:r>
      <w:r w:rsidRPr="00F21F39">
        <w:rPr>
          <w:rFonts w:ascii="Calibri" w:eastAsia="Calibri" w:hAnsi="Calibri"/>
          <w:sz w:val="24"/>
          <w:szCs w:val="24"/>
        </w:rPr>
        <w:t xml:space="preserve">This </w:t>
      </w:r>
      <w:r w:rsidR="00F21F39" w:rsidRPr="00F21F39">
        <w:rPr>
          <w:rFonts w:ascii="Calibri" w:eastAsia="Calibri" w:hAnsi="Calibri"/>
          <w:sz w:val="24"/>
          <w:szCs w:val="24"/>
        </w:rPr>
        <w:t xml:space="preserve">latter </w:t>
      </w:r>
      <w:r w:rsidRPr="00F21F39">
        <w:rPr>
          <w:rFonts w:ascii="Calibri" w:eastAsia="Calibri" w:hAnsi="Calibri"/>
          <w:sz w:val="24"/>
          <w:szCs w:val="24"/>
        </w:rPr>
        <w:t xml:space="preserve">finding is consistent with Reay, David and Ball (2005) regarding the role of </w:t>
      </w:r>
      <w:r w:rsidR="009B4C07">
        <w:rPr>
          <w:rFonts w:ascii="Calibri" w:eastAsia="Calibri" w:hAnsi="Calibri"/>
          <w:sz w:val="24"/>
          <w:szCs w:val="24"/>
        </w:rPr>
        <w:t>t</w:t>
      </w:r>
      <w:r w:rsidRPr="00F21F39">
        <w:rPr>
          <w:rFonts w:ascii="Calibri" w:eastAsia="Calibri" w:hAnsi="Calibri"/>
          <w:sz w:val="24"/>
          <w:szCs w:val="24"/>
        </w:rPr>
        <w:t>eacher effect for learner engagement.</w:t>
      </w:r>
    </w:p>
    <w:p w14:paraId="11BEF3EE" w14:textId="77777777" w:rsidR="00F229FF" w:rsidRPr="00A4562F" w:rsidRDefault="00F229FF" w:rsidP="00A4562F">
      <w:pPr>
        <w:spacing w:after="160" w:line="360" w:lineRule="auto"/>
        <w:jc w:val="both"/>
        <w:rPr>
          <w:rFonts w:ascii="Calibri" w:hAnsi="Calibri"/>
          <w:noProof/>
          <w:sz w:val="24"/>
          <w:szCs w:val="24"/>
        </w:rPr>
      </w:pPr>
      <w:r>
        <w:rPr>
          <w:rFonts w:ascii="Calibri" w:hAnsi="Calibri" w:cs="Tahoma"/>
          <w:sz w:val="24"/>
          <w:szCs w:val="24"/>
        </w:rPr>
        <w:t>Whilst all five managers mention the crucial role played by tutorial support</w:t>
      </w:r>
      <w:r w:rsidRPr="004A5A36">
        <w:rPr>
          <w:rFonts w:ascii="Calibri" w:hAnsi="Calibri" w:cs="Tahoma"/>
          <w:sz w:val="24"/>
          <w:szCs w:val="24"/>
        </w:rPr>
        <w:t xml:space="preserve">, </w:t>
      </w:r>
      <w:r>
        <w:rPr>
          <w:rFonts w:ascii="Calibri" w:hAnsi="Calibri" w:cs="Tahoma"/>
          <w:sz w:val="24"/>
          <w:szCs w:val="24"/>
        </w:rPr>
        <w:t>having first-</w:t>
      </w:r>
      <w:r w:rsidRPr="004A5A36">
        <w:rPr>
          <w:rFonts w:ascii="Calibri" w:hAnsi="Calibri" w:cs="Tahoma"/>
          <w:sz w:val="24"/>
          <w:szCs w:val="24"/>
        </w:rPr>
        <w:t>rate staff and aspirational facilities to engage 16-18 NEET</w:t>
      </w:r>
      <w:r>
        <w:rPr>
          <w:rFonts w:ascii="Calibri" w:hAnsi="Calibri" w:cs="Tahoma"/>
          <w:sz w:val="24"/>
          <w:szCs w:val="24"/>
        </w:rPr>
        <w:t xml:space="preserve"> </w:t>
      </w:r>
      <w:r w:rsidRPr="009B67BC">
        <w:rPr>
          <w:rFonts w:ascii="Calibri" w:hAnsi="Calibri" w:cs="Tahoma"/>
          <w:sz w:val="24"/>
          <w:szCs w:val="24"/>
        </w:rPr>
        <w:t xml:space="preserve">(4.2.2, 4.3.2), </w:t>
      </w:r>
      <w:r>
        <w:rPr>
          <w:rFonts w:ascii="Calibri" w:hAnsi="Calibri" w:cs="Tahoma"/>
          <w:sz w:val="24"/>
          <w:szCs w:val="24"/>
        </w:rPr>
        <w:t xml:space="preserve">they also view these </w:t>
      </w:r>
      <w:r w:rsidRPr="00D16527">
        <w:rPr>
          <w:rFonts w:ascii="Calibri" w:hAnsi="Calibri" w:cs="Tahoma"/>
          <w:sz w:val="24"/>
          <w:szCs w:val="24"/>
        </w:rPr>
        <w:t xml:space="preserve">factors as being resource-intensive and costly. Colleen expresses a central dilemma of not having sufficient Government funding to meet the resource and support costs for 16-18 NEET cohorts. </w:t>
      </w:r>
      <w:r w:rsidRPr="00D16527">
        <w:rPr>
          <w:rFonts w:ascii="Calibri" w:hAnsi="Calibri"/>
          <w:noProof/>
          <w:sz w:val="24"/>
          <w:szCs w:val="24"/>
        </w:rPr>
        <w:t xml:space="preserve">David, Lynn and Jim mention tensions about meeting Coalition Government funding outcomes and these are encapsulated in one comment: </w:t>
      </w:r>
      <w:r w:rsidRPr="00D16527">
        <w:rPr>
          <w:rFonts w:ascii="Calibri" w:hAnsi="Calibri"/>
          <w:bCs/>
          <w:sz w:val="24"/>
          <w:szCs w:val="24"/>
        </w:rPr>
        <w:t>“we must meet funding targets to meet 16-18 NEET support needs and costs,</w:t>
      </w:r>
      <w:r w:rsidRPr="00D16527">
        <w:rPr>
          <w:rFonts w:ascii="Calibri" w:hAnsi="Calibri"/>
          <w:sz w:val="24"/>
          <w:szCs w:val="24"/>
          <w:lang w:val="en-US"/>
        </w:rPr>
        <w:t xml:space="preserve"> </w:t>
      </w:r>
      <w:r w:rsidRPr="00D16527">
        <w:rPr>
          <w:rFonts w:ascii="Calibri" w:hAnsi="Calibri"/>
          <w:bCs/>
          <w:sz w:val="24"/>
          <w:szCs w:val="24"/>
        </w:rPr>
        <w:t>and students must meet course requirements and achieve success” (Lynn). T</w:t>
      </w:r>
      <w:r w:rsidRPr="00D16527">
        <w:rPr>
          <w:rFonts w:ascii="Calibri" w:hAnsi="Calibri"/>
          <w:sz w:val="24"/>
          <w:szCs w:val="24"/>
          <w:lang w:val="en-US"/>
        </w:rPr>
        <w:t>here is unity</w:t>
      </w:r>
      <w:r w:rsidRPr="00D16527">
        <w:rPr>
          <w:rFonts w:ascii="Calibri" w:hAnsi="Calibri"/>
          <w:bCs/>
          <w:sz w:val="24"/>
          <w:szCs w:val="24"/>
        </w:rPr>
        <w:t xml:space="preserve"> among</w:t>
      </w:r>
      <w:r w:rsidR="00CF08FC" w:rsidRPr="00D16527">
        <w:rPr>
          <w:rFonts w:ascii="Calibri" w:hAnsi="Calibri"/>
          <w:bCs/>
          <w:sz w:val="24"/>
          <w:szCs w:val="24"/>
        </w:rPr>
        <w:t>st</w:t>
      </w:r>
      <w:r w:rsidRPr="00D16527">
        <w:rPr>
          <w:rFonts w:ascii="Calibri" w:hAnsi="Calibri"/>
          <w:bCs/>
          <w:sz w:val="24"/>
          <w:szCs w:val="24"/>
        </w:rPr>
        <w:t xml:space="preserve"> the sen</w:t>
      </w:r>
      <w:r>
        <w:rPr>
          <w:rFonts w:ascii="Calibri" w:hAnsi="Calibri"/>
          <w:bCs/>
          <w:sz w:val="24"/>
          <w:szCs w:val="24"/>
        </w:rPr>
        <w:t>ior managers about increasing pressure</w:t>
      </w:r>
      <w:r w:rsidRPr="00617F71">
        <w:rPr>
          <w:rFonts w:ascii="Calibri" w:hAnsi="Calibri"/>
          <w:bCs/>
          <w:sz w:val="24"/>
          <w:szCs w:val="24"/>
        </w:rPr>
        <w:t xml:space="preserve"> between the demands for business effectiveness</w:t>
      </w:r>
      <w:r>
        <w:rPr>
          <w:rFonts w:ascii="Calibri" w:hAnsi="Calibri"/>
          <w:bCs/>
          <w:sz w:val="24"/>
          <w:szCs w:val="24"/>
        </w:rPr>
        <w:t xml:space="preserve">, the </w:t>
      </w:r>
      <w:r w:rsidRPr="00617F71">
        <w:rPr>
          <w:rFonts w:ascii="Calibri" w:hAnsi="Calibri"/>
          <w:bCs/>
          <w:sz w:val="24"/>
          <w:szCs w:val="24"/>
        </w:rPr>
        <w:t>needs of 16-18 NEET learners</w:t>
      </w:r>
      <w:r>
        <w:rPr>
          <w:rFonts w:ascii="Calibri" w:hAnsi="Calibri"/>
          <w:bCs/>
          <w:sz w:val="24"/>
          <w:szCs w:val="24"/>
        </w:rPr>
        <w:t xml:space="preserve"> and the perceived role of FE c</w:t>
      </w:r>
      <w:r w:rsidRPr="0074616C">
        <w:rPr>
          <w:rFonts w:ascii="Calibri" w:hAnsi="Calibri"/>
          <w:bCs/>
          <w:sz w:val="24"/>
          <w:szCs w:val="24"/>
        </w:rPr>
        <w:t>olleges</w:t>
      </w:r>
      <w:r>
        <w:rPr>
          <w:rFonts w:ascii="Calibri" w:hAnsi="Calibri"/>
          <w:bCs/>
          <w:sz w:val="24"/>
          <w:szCs w:val="24"/>
        </w:rPr>
        <w:t>:</w:t>
      </w:r>
    </w:p>
    <w:p w14:paraId="65A0A742" w14:textId="77777777" w:rsidR="00B20A55" w:rsidRPr="00617F71" w:rsidRDefault="00B20A55" w:rsidP="00F229FF">
      <w:pPr>
        <w:spacing w:line="360" w:lineRule="auto"/>
        <w:jc w:val="both"/>
        <w:rPr>
          <w:rFonts w:ascii="Calibri" w:hAnsi="Calibri"/>
          <w:noProof/>
          <w:sz w:val="24"/>
          <w:szCs w:val="24"/>
        </w:rPr>
      </w:pPr>
    </w:p>
    <w:p w14:paraId="5F3D78D9" w14:textId="77777777" w:rsidR="00F229FF" w:rsidRPr="00071400" w:rsidRDefault="00F229FF" w:rsidP="00F229FF">
      <w:pPr>
        <w:spacing w:line="240" w:lineRule="auto"/>
        <w:ind w:left="720"/>
        <w:jc w:val="both"/>
        <w:rPr>
          <w:rFonts w:ascii="Calibri" w:hAnsi="Calibri"/>
          <w:bCs/>
          <w:sz w:val="24"/>
          <w:szCs w:val="24"/>
        </w:rPr>
      </w:pPr>
      <w:r w:rsidRPr="00046C1A">
        <w:rPr>
          <w:rFonts w:ascii="Calibri" w:hAnsi="Calibri"/>
          <w:bCs/>
          <w:sz w:val="24"/>
          <w:szCs w:val="24"/>
        </w:rPr>
        <w:t xml:space="preserve">The pressures that we are feeling are </w:t>
      </w:r>
      <w:r>
        <w:rPr>
          <w:rFonts w:ascii="Calibri" w:hAnsi="Calibri"/>
          <w:bCs/>
          <w:sz w:val="24"/>
          <w:szCs w:val="24"/>
        </w:rPr>
        <w:t xml:space="preserve">forcing us to strike a balance </w:t>
      </w:r>
      <w:r w:rsidRPr="00617F71">
        <w:rPr>
          <w:rFonts w:ascii="Calibri" w:hAnsi="Calibri"/>
          <w:bCs/>
          <w:sz w:val="24"/>
          <w:szCs w:val="24"/>
        </w:rPr>
        <w:t>between finance and quality</w:t>
      </w:r>
      <w:r>
        <w:rPr>
          <w:rFonts w:ascii="Calibri" w:hAnsi="Calibri"/>
          <w:bCs/>
          <w:sz w:val="24"/>
          <w:szCs w:val="24"/>
        </w:rPr>
        <w:t>. D</w:t>
      </w:r>
      <w:r w:rsidRPr="00046C1A">
        <w:rPr>
          <w:rFonts w:ascii="Calibri" w:hAnsi="Calibri"/>
          <w:sz w:val="24"/>
          <w:szCs w:val="24"/>
          <w:lang w:val="en-US"/>
        </w:rPr>
        <w:t xml:space="preserve">oing the right thing </w:t>
      </w:r>
      <w:r>
        <w:rPr>
          <w:rFonts w:ascii="Calibri" w:hAnsi="Calibri"/>
          <w:sz w:val="24"/>
          <w:szCs w:val="24"/>
          <w:lang w:val="en-US"/>
        </w:rPr>
        <w:t>by</w:t>
      </w:r>
      <w:r w:rsidRPr="00617F71">
        <w:rPr>
          <w:rFonts w:ascii="Calibri" w:hAnsi="Calibri"/>
          <w:sz w:val="24"/>
          <w:szCs w:val="24"/>
          <w:lang w:val="en-US"/>
        </w:rPr>
        <w:t xml:space="preserve"> young people</w:t>
      </w:r>
      <w:r>
        <w:rPr>
          <w:rFonts w:ascii="Calibri" w:hAnsi="Calibri"/>
          <w:bCs/>
          <w:sz w:val="24"/>
          <w:szCs w:val="24"/>
        </w:rPr>
        <w:t xml:space="preserve"> </w:t>
      </w:r>
      <w:r w:rsidRPr="00046C1A">
        <w:rPr>
          <w:rFonts w:ascii="Calibri" w:hAnsi="Calibri"/>
          <w:sz w:val="24"/>
          <w:szCs w:val="24"/>
          <w:lang w:val="en-US"/>
        </w:rPr>
        <w:t>does not necessarily</w:t>
      </w:r>
      <w:r>
        <w:rPr>
          <w:rFonts w:ascii="Calibri" w:hAnsi="Calibri"/>
          <w:sz w:val="24"/>
          <w:szCs w:val="24"/>
          <w:lang w:val="en-US"/>
        </w:rPr>
        <w:t xml:space="preserve"> secure the outcomes required</w:t>
      </w:r>
      <w:r>
        <w:rPr>
          <w:rFonts w:ascii="Calibri" w:hAnsi="Calibri"/>
          <w:bCs/>
          <w:sz w:val="24"/>
          <w:szCs w:val="24"/>
        </w:rPr>
        <w:t>,</w:t>
      </w:r>
      <w:r w:rsidRPr="00046C1A">
        <w:rPr>
          <w:rFonts w:ascii="Calibri" w:hAnsi="Calibri"/>
          <w:sz w:val="24"/>
          <w:szCs w:val="24"/>
          <w:lang w:val="en-US"/>
        </w:rPr>
        <w:t xml:space="preserve"> but</w:t>
      </w:r>
      <w:r>
        <w:rPr>
          <w:rFonts w:ascii="Calibri" w:hAnsi="Calibri"/>
          <w:sz w:val="24"/>
          <w:szCs w:val="24"/>
          <w:lang w:val="en-US"/>
        </w:rPr>
        <w:t xml:space="preserve"> it</w:t>
      </w:r>
      <w:r w:rsidRPr="00046C1A">
        <w:rPr>
          <w:rFonts w:ascii="Calibri" w:hAnsi="Calibri"/>
          <w:sz w:val="24"/>
          <w:szCs w:val="24"/>
          <w:lang w:val="en-US"/>
        </w:rPr>
        <w:t xml:space="preserve"> is the right </w:t>
      </w:r>
      <w:r>
        <w:rPr>
          <w:rFonts w:ascii="Calibri" w:hAnsi="Calibri"/>
          <w:sz w:val="24"/>
          <w:szCs w:val="24"/>
          <w:lang w:val="en-US"/>
        </w:rPr>
        <w:t xml:space="preserve">thing </w:t>
      </w:r>
      <w:r w:rsidRPr="00617F71">
        <w:rPr>
          <w:rFonts w:ascii="Calibri" w:hAnsi="Calibri"/>
          <w:sz w:val="24"/>
          <w:szCs w:val="24"/>
          <w:lang w:val="en-US"/>
        </w:rPr>
        <w:t>to do by our local community</w:t>
      </w:r>
      <w:r w:rsidRPr="00617F71">
        <w:rPr>
          <w:rFonts w:ascii="Calibri" w:hAnsi="Calibri"/>
          <w:noProof/>
          <w:sz w:val="24"/>
          <w:szCs w:val="24"/>
        </w:rPr>
        <w:t>.</w:t>
      </w:r>
      <w:r w:rsidRPr="00617F71">
        <w:rPr>
          <w:rFonts w:ascii="Calibri" w:hAnsi="Calibri"/>
          <w:sz w:val="24"/>
          <w:szCs w:val="24"/>
          <w:lang w:val="en-US"/>
        </w:rPr>
        <w:t xml:space="preserve"> </w:t>
      </w:r>
      <w:r>
        <w:rPr>
          <w:rFonts w:ascii="Calibri" w:hAnsi="Calibri"/>
          <w:sz w:val="24"/>
          <w:szCs w:val="24"/>
          <w:lang w:val="en-US"/>
        </w:rPr>
        <w:t>(Jim</w:t>
      </w:r>
      <w:r w:rsidRPr="00046C1A">
        <w:rPr>
          <w:rFonts w:ascii="Calibri" w:hAnsi="Calibri"/>
          <w:sz w:val="24"/>
          <w:szCs w:val="24"/>
          <w:lang w:val="en-US"/>
        </w:rPr>
        <w:t>)</w:t>
      </w:r>
    </w:p>
    <w:p w14:paraId="54520FEC" w14:textId="77777777" w:rsidR="00F229FF" w:rsidRDefault="00F229FF" w:rsidP="00F229FF">
      <w:pPr>
        <w:spacing w:line="360" w:lineRule="auto"/>
        <w:jc w:val="both"/>
        <w:rPr>
          <w:rFonts w:ascii="Calibri" w:hAnsi="Calibri"/>
          <w:noProof/>
          <w:sz w:val="24"/>
          <w:szCs w:val="24"/>
        </w:rPr>
      </w:pPr>
    </w:p>
    <w:p w14:paraId="6B39AA92" w14:textId="77777777" w:rsidR="00F229FF" w:rsidRPr="009B67BC" w:rsidRDefault="00F229FF" w:rsidP="00F229FF">
      <w:pPr>
        <w:spacing w:line="360" w:lineRule="auto"/>
        <w:jc w:val="both"/>
        <w:rPr>
          <w:rFonts w:ascii="Calibri" w:hAnsi="Calibri"/>
          <w:bCs/>
          <w:sz w:val="24"/>
          <w:szCs w:val="24"/>
        </w:rPr>
      </w:pPr>
      <w:r>
        <w:rPr>
          <w:rFonts w:ascii="Calibri" w:hAnsi="Calibri"/>
          <w:noProof/>
          <w:sz w:val="24"/>
          <w:szCs w:val="24"/>
        </w:rPr>
        <w:t>C</w:t>
      </w:r>
      <w:r w:rsidRPr="00071400">
        <w:rPr>
          <w:rFonts w:ascii="Calibri" w:hAnsi="Calibri"/>
          <w:noProof/>
          <w:sz w:val="24"/>
          <w:szCs w:val="24"/>
        </w:rPr>
        <w:t>oncerns about inadequ</w:t>
      </w:r>
      <w:r>
        <w:rPr>
          <w:rFonts w:ascii="Calibri" w:hAnsi="Calibri"/>
          <w:noProof/>
          <w:sz w:val="24"/>
          <w:szCs w:val="24"/>
        </w:rPr>
        <w:t xml:space="preserve">ate levels of government resource confirm the conclusions from studies by Egdell and McQuaid (2016) </w:t>
      </w:r>
      <w:r w:rsidRPr="000F7E5C">
        <w:rPr>
          <w:rFonts w:ascii="Calibri" w:hAnsi="Calibri"/>
          <w:noProof/>
          <w:sz w:val="24"/>
          <w:szCs w:val="24"/>
        </w:rPr>
        <w:t xml:space="preserve">and Hutchinson </w:t>
      </w:r>
      <w:r w:rsidRPr="007C128F">
        <w:rPr>
          <w:rFonts w:ascii="Calibri" w:hAnsi="Calibri"/>
          <w:noProof/>
          <w:sz w:val="24"/>
          <w:szCs w:val="24"/>
        </w:rPr>
        <w:t>et al.</w:t>
      </w:r>
      <w:r w:rsidRPr="000F7E5C">
        <w:rPr>
          <w:rFonts w:ascii="Calibri" w:hAnsi="Calibri"/>
          <w:noProof/>
          <w:sz w:val="24"/>
          <w:szCs w:val="24"/>
        </w:rPr>
        <w:t xml:space="preserve"> (2016)</w:t>
      </w:r>
      <w:r>
        <w:rPr>
          <w:rFonts w:ascii="Calibri" w:hAnsi="Calibri"/>
          <w:noProof/>
          <w:sz w:val="24"/>
          <w:szCs w:val="24"/>
        </w:rPr>
        <w:t>. They</w:t>
      </w:r>
      <w:r w:rsidRPr="000F7E5C">
        <w:rPr>
          <w:rFonts w:ascii="Calibri" w:hAnsi="Calibri"/>
          <w:noProof/>
          <w:sz w:val="24"/>
          <w:szCs w:val="24"/>
        </w:rPr>
        <w:t xml:space="preserve"> form a recurrent </w:t>
      </w:r>
      <w:r w:rsidRPr="00071400">
        <w:rPr>
          <w:rFonts w:ascii="Calibri" w:hAnsi="Calibri"/>
          <w:noProof/>
          <w:sz w:val="24"/>
          <w:szCs w:val="24"/>
        </w:rPr>
        <w:t xml:space="preserve">theme </w:t>
      </w:r>
      <w:r>
        <w:rPr>
          <w:rFonts w:ascii="Calibri" w:hAnsi="Calibri"/>
          <w:noProof/>
          <w:sz w:val="24"/>
          <w:szCs w:val="24"/>
        </w:rPr>
        <w:t xml:space="preserve">which is </w:t>
      </w:r>
      <w:r w:rsidRPr="00071400">
        <w:rPr>
          <w:rFonts w:ascii="Calibri" w:hAnsi="Calibri"/>
          <w:noProof/>
          <w:sz w:val="24"/>
          <w:szCs w:val="24"/>
        </w:rPr>
        <w:t>evident in issues</w:t>
      </w:r>
      <w:r>
        <w:rPr>
          <w:rFonts w:ascii="Calibri" w:hAnsi="Calibri"/>
          <w:noProof/>
          <w:sz w:val="24"/>
          <w:szCs w:val="24"/>
        </w:rPr>
        <w:t xml:space="preserve"> discussed above, for example,</w:t>
      </w:r>
      <w:r w:rsidRPr="00071400">
        <w:rPr>
          <w:rFonts w:ascii="Calibri" w:hAnsi="Calibri"/>
          <w:noProof/>
          <w:sz w:val="24"/>
          <w:szCs w:val="24"/>
        </w:rPr>
        <w:t xml:space="preserve"> the loss of</w:t>
      </w:r>
      <w:r>
        <w:rPr>
          <w:rFonts w:ascii="Calibri" w:hAnsi="Calibri"/>
          <w:noProof/>
          <w:sz w:val="24"/>
          <w:szCs w:val="24"/>
        </w:rPr>
        <w:t xml:space="preserve"> ESF</w:t>
      </w:r>
      <w:r w:rsidRPr="00071400">
        <w:rPr>
          <w:rFonts w:ascii="Calibri" w:hAnsi="Calibri"/>
          <w:noProof/>
          <w:sz w:val="24"/>
          <w:szCs w:val="24"/>
        </w:rPr>
        <w:t xml:space="preserve"> funding </w:t>
      </w:r>
      <w:r w:rsidRPr="00E84A50">
        <w:rPr>
          <w:rFonts w:ascii="Calibri" w:hAnsi="Calibri"/>
          <w:noProof/>
          <w:color w:val="7030A0"/>
          <w:sz w:val="24"/>
          <w:szCs w:val="24"/>
        </w:rPr>
        <w:t>(</w:t>
      </w:r>
      <w:r w:rsidRPr="009B67BC">
        <w:rPr>
          <w:rFonts w:ascii="Calibri" w:hAnsi="Calibri"/>
          <w:noProof/>
          <w:sz w:val="24"/>
          <w:szCs w:val="24"/>
        </w:rPr>
        <w:t>4.6.2), reduced ALS grant (4.6.1) and increased resource</w:t>
      </w:r>
      <w:r>
        <w:rPr>
          <w:rFonts w:ascii="Calibri" w:hAnsi="Calibri"/>
          <w:noProof/>
          <w:sz w:val="24"/>
          <w:szCs w:val="24"/>
        </w:rPr>
        <w:t xml:space="preserve"> costs for IAG </w:t>
      </w:r>
      <w:r>
        <w:rPr>
          <w:rFonts w:ascii="Calibri" w:hAnsi="Calibri"/>
          <w:noProof/>
          <w:sz w:val="24"/>
          <w:szCs w:val="24"/>
        </w:rPr>
        <w:lastRenderedPageBreak/>
        <w:t xml:space="preserve">services </w:t>
      </w:r>
      <w:r w:rsidR="00AF4051">
        <w:rPr>
          <w:rFonts w:ascii="Calibri" w:hAnsi="Calibri"/>
          <w:noProof/>
          <w:sz w:val="24"/>
          <w:szCs w:val="24"/>
        </w:rPr>
        <w:t>(</w:t>
      </w:r>
      <w:r>
        <w:rPr>
          <w:rFonts w:ascii="Calibri" w:hAnsi="Calibri"/>
          <w:noProof/>
          <w:sz w:val="24"/>
          <w:szCs w:val="24"/>
        </w:rPr>
        <w:t>4.6.4</w:t>
      </w:r>
      <w:r w:rsidR="00AF4051">
        <w:rPr>
          <w:rFonts w:ascii="Calibri" w:hAnsi="Calibri"/>
          <w:noProof/>
          <w:sz w:val="24"/>
          <w:szCs w:val="24"/>
        </w:rPr>
        <w:t>)</w:t>
      </w:r>
      <w:r>
        <w:rPr>
          <w:rFonts w:ascii="Calibri" w:hAnsi="Calibri"/>
          <w:noProof/>
          <w:sz w:val="24"/>
          <w:szCs w:val="24"/>
        </w:rPr>
        <w:t xml:space="preserve">. </w:t>
      </w:r>
      <w:r w:rsidRPr="009B67BC">
        <w:rPr>
          <w:rFonts w:ascii="Calibri" w:hAnsi="Calibri"/>
          <w:noProof/>
          <w:sz w:val="24"/>
          <w:szCs w:val="24"/>
        </w:rPr>
        <w:t>This</w:t>
      </w:r>
      <w:r w:rsidRPr="009B67BC">
        <w:rPr>
          <w:rFonts w:ascii="Calibri" w:hAnsi="Calibri"/>
          <w:bCs/>
          <w:sz w:val="24"/>
          <w:szCs w:val="24"/>
        </w:rPr>
        <w:t xml:space="preserve"> is an important part of the availability of FE 16-18 NEET provision story.</w:t>
      </w:r>
    </w:p>
    <w:p w14:paraId="1E519B14" w14:textId="77777777" w:rsidR="00F229FF" w:rsidRPr="00B20A55" w:rsidRDefault="00F229FF" w:rsidP="00F229FF">
      <w:pPr>
        <w:spacing w:after="160" w:line="259" w:lineRule="auto"/>
        <w:rPr>
          <w:rFonts w:ascii="Calibri" w:hAnsi="Calibri"/>
          <w:bCs/>
          <w:sz w:val="24"/>
          <w:szCs w:val="24"/>
        </w:rPr>
      </w:pPr>
    </w:p>
    <w:p w14:paraId="3BB70171" w14:textId="77777777" w:rsidR="00F229FF" w:rsidRPr="00BD6263" w:rsidRDefault="00F229FF" w:rsidP="00F229FF">
      <w:pPr>
        <w:spacing w:after="160" w:line="259" w:lineRule="auto"/>
        <w:rPr>
          <w:rFonts w:ascii="Calibri" w:hAnsi="Calibri"/>
          <w:b/>
          <w:bCs/>
          <w:i/>
          <w:sz w:val="24"/>
          <w:szCs w:val="24"/>
        </w:rPr>
      </w:pPr>
      <w:r w:rsidRPr="002D5F72">
        <w:rPr>
          <w:rFonts w:ascii="Calibri" w:hAnsi="Calibri"/>
          <w:b/>
          <w:bCs/>
          <w:sz w:val="24"/>
          <w:szCs w:val="24"/>
        </w:rPr>
        <w:t>4.</w:t>
      </w:r>
      <w:r>
        <w:rPr>
          <w:rFonts w:ascii="Calibri" w:hAnsi="Calibri"/>
          <w:b/>
          <w:bCs/>
          <w:sz w:val="24"/>
          <w:szCs w:val="24"/>
        </w:rPr>
        <w:t>6</w:t>
      </w:r>
      <w:r w:rsidRPr="002D5F72">
        <w:rPr>
          <w:rFonts w:ascii="Calibri" w:hAnsi="Calibri"/>
          <w:b/>
          <w:bCs/>
          <w:sz w:val="24"/>
          <w:szCs w:val="24"/>
        </w:rPr>
        <w:t>.</w:t>
      </w:r>
      <w:r>
        <w:rPr>
          <w:rFonts w:ascii="Calibri" w:hAnsi="Calibri"/>
          <w:b/>
          <w:bCs/>
          <w:sz w:val="24"/>
          <w:szCs w:val="24"/>
        </w:rPr>
        <w:t>3</w:t>
      </w:r>
      <w:r>
        <w:rPr>
          <w:rFonts w:ascii="Calibri" w:hAnsi="Calibri"/>
          <w:b/>
          <w:bCs/>
          <w:i/>
          <w:sz w:val="24"/>
          <w:szCs w:val="24"/>
        </w:rPr>
        <w:t xml:space="preserve"> Services and support</w:t>
      </w:r>
    </w:p>
    <w:p w14:paraId="76BF2836" w14:textId="77777777" w:rsidR="00F229FF" w:rsidRDefault="00F229FF" w:rsidP="00F229FF">
      <w:pPr>
        <w:spacing w:line="360" w:lineRule="auto"/>
        <w:jc w:val="both"/>
        <w:rPr>
          <w:rFonts w:ascii="Calibri" w:hAnsi="Calibri" w:cs="Helvetica"/>
          <w:sz w:val="24"/>
          <w:szCs w:val="24"/>
        </w:rPr>
      </w:pPr>
      <w:r w:rsidRPr="002D5F72">
        <w:rPr>
          <w:rFonts w:ascii="Calibri" w:hAnsi="Calibri"/>
          <w:noProof/>
          <w:sz w:val="24"/>
          <w:szCs w:val="24"/>
        </w:rPr>
        <w:t>A</w:t>
      </w:r>
      <w:r w:rsidR="006112BB">
        <w:rPr>
          <w:rFonts w:ascii="Calibri" w:hAnsi="Calibri"/>
          <w:sz w:val="24"/>
          <w:szCs w:val="24"/>
          <w:lang w:val="en-US"/>
        </w:rPr>
        <w:t xml:space="preserve">ll </w:t>
      </w:r>
      <w:r w:rsidRPr="002D5F72">
        <w:rPr>
          <w:rFonts w:ascii="Calibri" w:hAnsi="Calibri"/>
          <w:sz w:val="24"/>
          <w:szCs w:val="24"/>
          <w:lang w:val="en-US"/>
        </w:rPr>
        <w:t xml:space="preserve">the managers believed the closure of the National Connexions Service in 2013 </w:t>
      </w:r>
      <w:r>
        <w:rPr>
          <w:rFonts w:ascii="Calibri" w:hAnsi="Calibri"/>
          <w:sz w:val="24"/>
          <w:szCs w:val="24"/>
          <w:lang w:val="en-US"/>
        </w:rPr>
        <w:t>diminished</w:t>
      </w:r>
      <w:r w:rsidRPr="002D5F72">
        <w:rPr>
          <w:rFonts w:ascii="Calibri" w:hAnsi="Calibri"/>
          <w:sz w:val="24"/>
          <w:szCs w:val="24"/>
          <w:lang w:val="en-US"/>
        </w:rPr>
        <w:t xml:space="preserve"> support</w:t>
      </w:r>
      <w:r>
        <w:rPr>
          <w:rFonts w:ascii="Calibri" w:hAnsi="Calibri"/>
          <w:sz w:val="24"/>
          <w:szCs w:val="24"/>
          <w:lang w:val="en-US"/>
        </w:rPr>
        <w:t xml:space="preserve"> and resources for</w:t>
      </w:r>
      <w:r w:rsidRPr="002D5F72">
        <w:rPr>
          <w:rFonts w:ascii="Calibri" w:hAnsi="Calibri"/>
          <w:sz w:val="24"/>
          <w:szCs w:val="24"/>
          <w:lang w:val="en-US"/>
        </w:rPr>
        <w:t xml:space="preserve"> 16-18 NEET</w:t>
      </w:r>
      <w:r>
        <w:rPr>
          <w:rFonts w:ascii="Calibri" w:hAnsi="Calibri"/>
          <w:sz w:val="24"/>
          <w:szCs w:val="24"/>
          <w:lang w:val="en-US"/>
        </w:rPr>
        <w:t>.</w:t>
      </w:r>
      <w:r w:rsidRPr="002D5F72">
        <w:rPr>
          <w:rFonts w:ascii="Calibri" w:hAnsi="Calibri"/>
          <w:sz w:val="24"/>
          <w:szCs w:val="24"/>
          <w:lang w:val="en-US"/>
        </w:rPr>
        <w:t xml:space="preserve"> </w:t>
      </w:r>
      <w:r>
        <w:rPr>
          <w:rFonts w:ascii="Calibri" w:hAnsi="Calibri"/>
          <w:sz w:val="24"/>
          <w:szCs w:val="24"/>
          <w:lang w:val="en-US"/>
        </w:rPr>
        <w:t xml:space="preserve">(4.3.3). Lynn and Jim </w:t>
      </w:r>
      <w:r w:rsidRPr="002D5F72">
        <w:rPr>
          <w:rFonts w:ascii="Calibri" w:hAnsi="Calibri"/>
          <w:sz w:val="24"/>
          <w:szCs w:val="24"/>
          <w:lang w:val="en-US"/>
        </w:rPr>
        <w:t xml:space="preserve">felt </w:t>
      </w:r>
      <w:r>
        <w:rPr>
          <w:rFonts w:ascii="Calibri" w:hAnsi="Calibri"/>
          <w:sz w:val="24"/>
          <w:szCs w:val="24"/>
          <w:lang w:val="en-US"/>
        </w:rPr>
        <w:t xml:space="preserve">that </w:t>
      </w:r>
      <w:r w:rsidRPr="002D5F72">
        <w:rPr>
          <w:rFonts w:ascii="Calibri" w:hAnsi="Calibri"/>
          <w:sz w:val="24"/>
          <w:szCs w:val="24"/>
          <w:lang w:val="en-US"/>
        </w:rPr>
        <w:t xml:space="preserve">it led to declining 16-18 NEET recruitment trends and </w:t>
      </w:r>
      <w:r>
        <w:rPr>
          <w:rFonts w:ascii="Calibri" w:hAnsi="Calibri"/>
          <w:sz w:val="24"/>
          <w:szCs w:val="24"/>
          <w:lang w:val="en-US"/>
        </w:rPr>
        <w:t xml:space="preserve">increased </w:t>
      </w:r>
      <w:r w:rsidRPr="002D5F72">
        <w:rPr>
          <w:rFonts w:ascii="Calibri" w:hAnsi="Calibri"/>
          <w:sz w:val="24"/>
          <w:szCs w:val="24"/>
          <w:lang w:val="en-US"/>
        </w:rPr>
        <w:t>c</w:t>
      </w:r>
      <w:r>
        <w:rPr>
          <w:rFonts w:ascii="Calibri" w:hAnsi="Calibri"/>
          <w:sz w:val="24"/>
          <w:szCs w:val="24"/>
          <w:lang w:val="en-US"/>
        </w:rPr>
        <w:t>osts for FE to</w:t>
      </w:r>
      <w:r w:rsidRPr="002D5F72">
        <w:rPr>
          <w:rFonts w:ascii="Calibri" w:hAnsi="Calibri"/>
          <w:sz w:val="24"/>
          <w:szCs w:val="24"/>
          <w:lang w:val="en-US"/>
        </w:rPr>
        <w:t xml:space="preserve"> p</w:t>
      </w:r>
      <w:r>
        <w:rPr>
          <w:rFonts w:ascii="Calibri" w:hAnsi="Calibri"/>
          <w:sz w:val="24"/>
          <w:szCs w:val="24"/>
          <w:lang w:val="en-US"/>
        </w:rPr>
        <w:t>rovide good-quality IAG services</w:t>
      </w:r>
      <w:r w:rsidRPr="0046591D">
        <w:rPr>
          <w:rFonts w:ascii="Calibri" w:hAnsi="Calibri"/>
          <w:color w:val="7030A0"/>
          <w:sz w:val="24"/>
          <w:szCs w:val="24"/>
          <w:lang w:val="en-US"/>
        </w:rPr>
        <w:t>.</w:t>
      </w:r>
      <w:r>
        <w:rPr>
          <w:rFonts w:ascii="Calibri" w:hAnsi="Calibri"/>
          <w:sz w:val="24"/>
          <w:szCs w:val="24"/>
          <w:lang w:val="en-US"/>
        </w:rPr>
        <w:t xml:space="preserve"> There was like-mindedness</w:t>
      </w:r>
      <w:r w:rsidRPr="002D5F72">
        <w:rPr>
          <w:rFonts w:ascii="Calibri" w:hAnsi="Calibri"/>
          <w:sz w:val="24"/>
          <w:szCs w:val="24"/>
          <w:lang w:val="en-US"/>
        </w:rPr>
        <w:t xml:space="preserve"> amongst the policymakers</w:t>
      </w:r>
      <w:r>
        <w:rPr>
          <w:rFonts w:ascii="Calibri" w:hAnsi="Calibri" w:cs="Helvetica"/>
          <w:sz w:val="24"/>
          <w:szCs w:val="24"/>
        </w:rPr>
        <w:t xml:space="preserve"> that a</w:t>
      </w:r>
      <w:r w:rsidRPr="002D5F72">
        <w:rPr>
          <w:rFonts w:ascii="Calibri" w:hAnsi="Calibri" w:cs="Helvetica"/>
          <w:sz w:val="24"/>
          <w:szCs w:val="24"/>
        </w:rPr>
        <w:t xml:space="preserve"> system of </w:t>
      </w:r>
      <w:r w:rsidR="00AF4051">
        <w:rPr>
          <w:rFonts w:ascii="Calibri" w:hAnsi="Calibri" w:cs="Helvetica"/>
          <w:sz w:val="24"/>
          <w:szCs w:val="24"/>
        </w:rPr>
        <w:t>c</w:t>
      </w:r>
      <w:r w:rsidRPr="002D5F72">
        <w:rPr>
          <w:rFonts w:ascii="Calibri" w:hAnsi="Calibri" w:cs="Helvetica"/>
          <w:sz w:val="24"/>
          <w:szCs w:val="24"/>
        </w:rPr>
        <w:t>olleges and</w:t>
      </w:r>
      <w:r>
        <w:rPr>
          <w:rFonts w:ascii="Calibri" w:hAnsi="Calibri" w:cs="Helvetica"/>
          <w:sz w:val="24"/>
          <w:szCs w:val="24"/>
        </w:rPr>
        <w:t xml:space="preserve"> LAs</w:t>
      </w:r>
      <w:r w:rsidRPr="002D5F72">
        <w:rPr>
          <w:rFonts w:ascii="Calibri" w:hAnsi="Calibri" w:cs="Helvetica"/>
          <w:sz w:val="24"/>
          <w:szCs w:val="24"/>
        </w:rPr>
        <w:t xml:space="preserve"> shared services, or contracting-out for caree</w:t>
      </w:r>
      <w:r>
        <w:rPr>
          <w:rFonts w:ascii="Calibri" w:hAnsi="Calibri" w:cs="Helvetica"/>
          <w:sz w:val="24"/>
          <w:szCs w:val="24"/>
        </w:rPr>
        <w:t>rs services did</w:t>
      </w:r>
      <w:r w:rsidRPr="002D5F72">
        <w:rPr>
          <w:rFonts w:ascii="Calibri" w:hAnsi="Calibri" w:cs="Helvetica"/>
          <w:sz w:val="24"/>
          <w:szCs w:val="24"/>
        </w:rPr>
        <w:t xml:space="preserve"> not work</w:t>
      </w:r>
      <w:r>
        <w:rPr>
          <w:rFonts w:ascii="Calibri" w:hAnsi="Calibri" w:cs="Helvetica"/>
          <w:sz w:val="24"/>
          <w:szCs w:val="24"/>
        </w:rPr>
        <w:t>.</w:t>
      </w:r>
      <w:r w:rsidRPr="002D5F72">
        <w:rPr>
          <w:rFonts w:ascii="Calibri" w:hAnsi="Calibri" w:cs="Helvetica"/>
          <w:sz w:val="24"/>
          <w:szCs w:val="24"/>
        </w:rPr>
        <w:t xml:space="preserve"> </w:t>
      </w:r>
      <w:r>
        <w:rPr>
          <w:rFonts w:ascii="Calibri" w:hAnsi="Calibri" w:cs="Helvetica"/>
          <w:sz w:val="24"/>
          <w:szCs w:val="24"/>
        </w:rPr>
        <w:t xml:space="preserve">Policymakers </w:t>
      </w:r>
      <w:r w:rsidRPr="002D5F72">
        <w:rPr>
          <w:rFonts w:ascii="Calibri" w:hAnsi="Calibri" w:cs="Helvetica"/>
          <w:sz w:val="24"/>
          <w:szCs w:val="24"/>
        </w:rPr>
        <w:t>Alan</w:t>
      </w:r>
      <w:r>
        <w:rPr>
          <w:rFonts w:ascii="Calibri" w:hAnsi="Calibri" w:cs="Helvetica"/>
          <w:sz w:val="24"/>
          <w:szCs w:val="24"/>
        </w:rPr>
        <w:t xml:space="preserve">, </w:t>
      </w:r>
      <w:r w:rsidRPr="002D5F72">
        <w:rPr>
          <w:rFonts w:ascii="Calibri" w:hAnsi="Calibri" w:cs="Helvetica"/>
          <w:sz w:val="24"/>
          <w:szCs w:val="24"/>
        </w:rPr>
        <w:t>Stewart and Ruth</w:t>
      </w:r>
      <w:r>
        <w:rPr>
          <w:rFonts w:ascii="Calibri" w:hAnsi="Calibri" w:cs="Helvetica"/>
          <w:sz w:val="24"/>
          <w:szCs w:val="24"/>
        </w:rPr>
        <w:t xml:space="preserve"> raise similar concerns to tho</w:t>
      </w:r>
      <w:r w:rsidR="00F21F39">
        <w:rPr>
          <w:rFonts w:ascii="Calibri" w:hAnsi="Calibri" w:cs="Helvetica"/>
          <w:sz w:val="24"/>
          <w:szCs w:val="24"/>
        </w:rPr>
        <w:t xml:space="preserve">se expressed by Christine, that </w:t>
      </w:r>
      <w:r w:rsidRPr="002D5F72">
        <w:rPr>
          <w:rFonts w:ascii="Calibri" w:hAnsi="Calibri" w:cs="Helvetica"/>
          <w:sz w:val="24"/>
          <w:szCs w:val="24"/>
        </w:rPr>
        <w:t xml:space="preserve">some </w:t>
      </w:r>
      <w:r>
        <w:rPr>
          <w:rFonts w:ascii="Calibri" w:hAnsi="Calibri" w:cs="Helvetica"/>
          <w:sz w:val="24"/>
          <w:szCs w:val="24"/>
        </w:rPr>
        <w:t xml:space="preserve">students </w:t>
      </w:r>
      <w:r w:rsidRPr="002D5F72">
        <w:rPr>
          <w:rFonts w:ascii="Calibri" w:hAnsi="Calibri" w:cs="Helvetica"/>
          <w:sz w:val="24"/>
          <w:szCs w:val="24"/>
        </w:rPr>
        <w:t>receive very little service</w:t>
      </w:r>
      <w:r w:rsidR="00F21F39">
        <w:rPr>
          <w:rFonts w:ascii="Calibri" w:hAnsi="Calibri" w:cs="Helvetica"/>
          <w:sz w:val="24"/>
          <w:szCs w:val="24"/>
        </w:rPr>
        <w:t xml:space="preserve">. </w:t>
      </w:r>
      <w:r>
        <w:rPr>
          <w:rFonts w:ascii="Calibri" w:hAnsi="Calibri" w:cs="Helvetica"/>
          <w:sz w:val="24"/>
          <w:szCs w:val="24"/>
        </w:rPr>
        <w:t xml:space="preserve">Policymaker </w:t>
      </w:r>
      <w:r w:rsidRPr="00296C59">
        <w:rPr>
          <w:rFonts w:ascii="Calibri" w:hAnsi="Calibri" w:cs="Helvetica"/>
          <w:sz w:val="24"/>
          <w:szCs w:val="24"/>
        </w:rPr>
        <w:t>Geoff</w:t>
      </w:r>
      <w:r w:rsidRPr="001B537B">
        <w:rPr>
          <w:rFonts w:ascii="Calibri" w:hAnsi="Calibri" w:cs="Helvetica"/>
          <w:sz w:val="24"/>
          <w:szCs w:val="24"/>
        </w:rPr>
        <w:t xml:space="preserve"> </w:t>
      </w:r>
      <w:r>
        <w:rPr>
          <w:rFonts w:ascii="Calibri" w:hAnsi="Calibri" w:cs="Helvetica"/>
          <w:sz w:val="24"/>
          <w:szCs w:val="24"/>
        </w:rPr>
        <w:t>held different views: h</w:t>
      </w:r>
      <w:r w:rsidRPr="001B537B">
        <w:rPr>
          <w:rFonts w:ascii="Calibri" w:hAnsi="Calibri" w:cs="Helvetica"/>
          <w:sz w:val="24"/>
          <w:szCs w:val="24"/>
        </w:rPr>
        <w:t>e felt that Connex</w:t>
      </w:r>
      <w:r>
        <w:rPr>
          <w:rFonts w:ascii="Calibri" w:hAnsi="Calibri" w:cs="Helvetica"/>
          <w:sz w:val="24"/>
          <w:szCs w:val="24"/>
        </w:rPr>
        <w:t>ions did</w:t>
      </w:r>
      <w:r w:rsidRPr="001B537B">
        <w:rPr>
          <w:rFonts w:ascii="Calibri" w:hAnsi="Calibri" w:cs="Helvetica"/>
          <w:sz w:val="24"/>
          <w:szCs w:val="24"/>
        </w:rPr>
        <w:t xml:space="preserve"> not </w:t>
      </w:r>
      <w:r>
        <w:rPr>
          <w:rFonts w:ascii="Calibri" w:hAnsi="Calibri" w:cs="Helvetica"/>
          <w:sz w:val="24"/>
          <w:szCs w:val="24"/>
        </w:rPr>
        <w:t>get</w:t>
      </w:r>
      <w:r w:rsidRPr="001B537B">
        <w:rPr>
          <w:rFonts w:ascii="Calibri" w:hAnsi="Calibri" w:cs="Helvetica"/>
          <w:sz w:val="24"/>
          <w:szCs w:val="24"/>
        </w:rPr>
        <w:t xml:space="preserve"> it right either</w:t>
      </w:r>
      <w:r>
        <w:rPr>
          <w:rFonts w:ascii="Calibri" w:hAnsi="Calibri" w:cs="Helvetica"/>
          <w:sz w:val="24"/>
          <w:szCs w:val="24"/>
        </w:rPr>
        <w:t>,</w:t>
      </w:r>
      <w:r w:rsidRPr="001B537B">
        <w:rPr>
          <w:rFonts w:ascii="Calibri" w:hAnsi="Calibri" w:cs="Helvetica"/>
          <w:sz w:val="24"/>
          <w:szCs w:val="24"/>
        </w:rPr>
        <w:t xml:space="preserve"> </w:t>
      </w:r>
      <w:r>
        <w:rPr>
          <w:rFonts w:ascii="Calibri" w:hAnsi="Calibri" w:cs="Helvetica"/>
          <w:sz w:val="24"/>
          <w:szCs w:val="24"/>
        </w:rPr>
        <w:t>because their career advice did not fill</w:t>
      </w:r>
      <w:r w:rsidRPr="001B537B">
        <w:rPr>
          <w:rFonts w:ascii="Calibri" w:hAnsi="Calibri" w:cs="Helvetica"/>
          <w:sz w:val="24"/>
          <w:szCs w:val="24"/>
        </w:rPr>
        <w:t xml:space="preserve"> employer skills gaps in local areas</w:t>
      </w:r>
      <w:r>
        <w:rPr>
          <w:rFonts w:ascii="Calibri" w:hAnsi="Calibri" w:cs="Helvetica"/>
          <w:sz w:val="24"/>
          <w:szCs w:val="24"/>
        </w:rPr>
        <w:t>:</w:t>
      </w:r>
    </w:p>
    <w:p w14:paraId="1E76897E" w14:textId="77777777" w:rsidR="00B20A55" w:rsidRDefault="00B20A55" w:rsidP="00F229FF">
      <w:pPr>
        <w:spacing w:line="360" w:lineRule="auto"/>
        <w:jc w:val="both"/>
        <w:rPr>
          <w:rFonts w:ascii="Calibri" w:hAnsi="Calibri" w:cs="Helvetica"/>
          <w:sz w:val="24"/>
          <w:szCs w:val="24"/>
        </w:rPr>
      </w:pPr>
    </w:p>
    <w:p w14:paraId="44857393" w14:textId="77777777" w:rsidR="00F229FF" w:rsidRPr="001B537B" w:rsidRDefault="00F229FF" w:rsidP="00F229FF">
      <w:pPr>
        <w:spacing w:line="240" w:lineRule="auto"/>
        <w:ind w:left="720"/>
        <w:jc w:val="both"/>
        <w:rPr>
          <w:rFonts w:ascii="Calibri" w:hAnsi="Calibri" w:cs="Helvetica"/>
          <w:sz w:val="24"/>
          <w:szCs w:val="24"/>
        </w:rPr>
      </w:pPr>
      <w:r w:rsidRPr="001B537B">
        <w:rPr>
          <w:rFonts w:ascii="Calibri" w:hAnsi="Calibri" w:cs="Helvetica"/>
          <w:sz w:val="24"/>
          <w:szCs w:val="24"/>
        </w:rPr>
        <w:t xml:space="preserve">The country cannot afford to have a system in 2018 where young people </w:t>
      </w:r>
      <w:r>
        <w:rPr>
          <w:rFonts w:ascii="Calibri" w:hAnsi="Calibri" w:cs="Helvetica"/>
          <w:sz w:val="24"/>
          <w:szCs w:val="24"/>
        </w:rPr>
        <w:t xml:space="preserve">are not </w:t>
      </w:r>
      <w:r w:rsidRPr="001B537B">
        <w:rPr>
          <w:rFonts w:ascii="Calibri" w:hAnsi="Calibri" w:cs="Helvetica"/>
          <w:sz w:val="24"/>
          <w:szCs w:val="24"/>
        </w:rPr>
        <w:t>being trained for areas of the local economy with skill shortage</w:t>
      </w:r>
      <w:r>
        <w:rPr>
          <w:rFonts w:ascii="Calibri" w:hAnsi="Calibri" w:cs="Helvetica"/>
          <w:sz w:val="24"/>
          <w:szCs w:val="24"/>
        </w:rPr>
        <w:t xml:space="preserve">s. It is always this </w:t>
      </w:r>
      <w:r w:rsidRPr="001B537B">
        <w:rPr>
          <w:rFonts w:ascii="Calibri" w:hAnsi="Calibri" w:cs="Helvetica"/>
          <w:sz w:val="24"/>
          <w:szCs w:val="24"/>
        </w:rPr>
        <w:t>balance between student choice and t</w:t>
      </w:r>
      <w:r>
        <w:rPr>
          <w:rFonts w:ascii="Calibri" w:hAnsi="Calibri" w:cs="Helvetica"/>
          <w:sz w:val="24"/>
          <w:szCs w:val="24"/>
        </w:rPr>
        <w:t xml:space="preserve">he needs of the economy and we have </w:t>
      </w:r>
      <w:r w:rsidRPr="001B537B">
        <w:rPr>
          <w:rFonts w:ascii="Calibri" w:hAnsi="Calibri" w:cs="Helvetica"/>
          <w:sz w:val="24"/>
          <w:szCs w:val="24"/>
        </w:rPr>
        <w:t>to look at i</w:t>
      </w:r>
      <w:r>
        <w:rPr>
          <w:rFonts w:ascii="Calibri" w:hAnsi="Calibri" w:cs="Helvetica"/>
          <w:sz w:val="24"/>
          <w:szCs w:val="24"/>
        </w:rPr>
        <w:t xml:space="preserve">t from the benefit of the UK </w:t>
      </w:r>
      <w:r w:rsidRPr="001B537B">
        <w:rPr>
          <w:rFonts w:ascii="Calibri" w:hAnsi="Calibri" w:cs="Helvetica"/>
          <w:sz w:val="24"/>
          <w:szCs w:val="24"/>
        </w:rPr>
        <w:t>economy.</w:t>
      </w:r>
    </w:p>
    <w:p w14:paraId="4EAFAF36" w14:textId="77777777" w:rsidR="00F229FF" w:rsidRDefault="00F229FF" w:rsidP="00F229FF">
      <w:pPr>
        <w:jc w:val="both"/>
        <w:rPr>
          <w:rFonts w:ascii="Calibri" w:hAnsi="Calibri" w:cs="Helvetica"/>
          <w:sz w:val="24"/>
          <w:szCs w:val="24"/>
        </w:rPr>
      </w:pPr>
    </w:p>
    <w:p w14:paraId="44E1782B" w14:textId="77777777" w:rsidR="00F229FF" w:rsidRPr="0040412F" w:rsidRDefault="00F229FF" w:rsidP="00F229FF">
      <w:pPr>
        <w:spacing w:line="360" w:lineRule="auto"/>
        <w:jc w:val="both"/>
        <w:rPr>
          <w:rFonts w:ascii="Calibri" w:hAnsi="Calibri" w:cs="Helvetica"/>
          <w:b/>
          <w:sz w:val="24"/>
          <w:szCs w:val="24"/>
        </w:rPr>
      </w:pPr>
      <w:r>
        <w:rPr>
          <w:rFonts w:ascii="Calibri" w:hAnsi="Calibri" w:cs="Helvetica"/>
          <w:sz w:val="24"/>
          <w:szCs w:val="24"/>
        </w:rPr>
        <w:t>Geoff holds a senior post for a</w:t>
      </w:r>
      <w:r w:rsidRPr="00416300">
        <w:rPr>
          <w:rFonts w:ascii="Calibri" w:hAnsi="Calibri" w:cs="Helvetica"/>
          <w:sz w:val="24"/>
          <w:szCs w:val="24"/>
        </w:rPr>
        <w:t xml:space="preserve"> LEP </w:t>
      </w:r>
      <w:r>
        <w:rPr>
          <w:rFonts w:ascii="Calibri" w:hAnsi="Calibri" w:cs="Helvetica"/>
          <w:sz w:val="24"/>
          <w:szCs w:val="24"/>
        </w:rPr>
        <w:t xml:space="preserve">and, whilst </w:t>
      </w:r>
      <w:r w:rsidRPr="00416300">
        <w:rPr>
          <w:rFonts w:ascii="Calibri" w:hAnsi="Calibri" w:cs="Helvetica"/>
          <w:sz w:val="24"/>
          <w:szCs w:val="24"/>
        </w:rPr>
        <w:t>his view</w:t>
      </w:r>
      <w:r>
        <w:rPr>
          <w:rFonts w:ascii="Calibri" w:hAnsi="Calibri" w:cs="Helvetica"/>
          <w:sz w:val="24"/>
          <w:szCs w:val="24"/>
        </w:rPr>
        <w:t>s may be influenced by this work</w:t>
      </w:r>
      <w:r w:rsidRPr="00416300">
        <w:rPr>
          <w:rFonts w:ascii="Calibri" w:hAnsi="Calibri" w:cs="Helvetica"/>
          <w:sz w:val="24"/>
          <w:szCs w:val="24"/>
        </w:rPr>
        <w:t xml:space="preserve"> context</w:t>
      </w:r>
      <w:r>
        <w:rPr>
          <w:rFonts w:ascii="Calibri" w:hAnsi="Calibri" w:cs="Helvetica"/>
          <w:sz w:val="24"/>
          <w:szCs w:val="24"/>
        </w:rPr>
        <w:t xml:space="preserve">, his comments reflect </w:t>
      </w:r>
      <w:r w:rsidRPr="0040412F">
        <w:rPr>
          <w:rFonts w:ascii="Calibri" w:hAnsi="Calibri" w:cs="Helvetica"/>
          <w:sz w:val="24"/>
          <w:szCs w:val="24"/>
        </w:rPr>
        <w:t>Pring (2000</w:t>
      </w:r>
      <w:r>
        <w:rPr>
          <w:rFonts w:ascii="Calibri" w:hAnsi="Calibri" w:cs="Helvetica"/>
          <w:sz w:val="24"/>
          <w:szCs w:val="24"/>
        </w:rPr>
        <w:t xml:space="preserve">) </w:t>
      </w:r>
      <w:r w:rsidR="006112BB">
        <w:rPr>
          <w:rFonts w:ascii="Calibri" w:hAnsi="Calibri" w:cs="Helvetica"/>
          <w:sz w:val="24"/>
          <w:szCs w:val="24"/>
        </w:rPr>
        <w:t>who identified</w:t>
      </w:r>
      <w:r>
        <w:rPr>
          <w:rFonts w:ascii="Calibri" w:hAnsi="Calibri" w:cs="Helvetica"/>
          <w:sz w:val="24"/>
          <w:szCs w:val="24"/>
        </w:rPr>
        <w:t xml:space="preserve"> </w:t>
      </w:r>
      <w:r w:rsidRPr="0040412F">
        <w:rPr>
          <w:rFonts w:ascii="Calibri" w:hAnsi="Calibri" w:cs="Helvetica"/>
          <w:sz w:val="24"/>
          <w:szCs w:val="24"/>
        </w:rPr>
        <w:t>tensions between different assumptions, such as the nature of education in society, the role of the FE sector, and the ideology underpinning Government policy drivers.</w:t>
      </w:r>
    </w:p>
    <w:p w14:paraId="18CBE363" w14:textId="77777777" w:rsidR="00F229FF" w:rsidRPr="000624CF" w:rsidRDefault="00F229FF" w:rsidP="006112BB">
      <w:pPr>
        <w:spacing w:line="360" w:lineRule="auto"/>
        <w:jc w:val="both"/>
        <w:rPr>
          <w:rFonts w:ascii="Calibri" w:eastAsia="Calibri" w:hAnsi="Calibri"/>
          <w:sz w:val="24"/>
          <w:szCs w:val="24"/>
        </w:rPr>
      </w:pPr>
      <w:r>
        <w:rPr>
          <w:rFonts w:ascii="Calibri" w:eastAsia="Calibri" w:hAnsi="Calibri"/>
          <w:sz w:val="24"/>
          <w:szCs w:val="24"/>
        </w:rPr>
        <w:t>Policymakers Stewart and Ruth associated the closure of Connexions with the rise of serious problems with</w:t>
      </w:r>
      <w:r w:rsidRPr="0062737F">
        <w:rPr>
          <w:rFonts w:ascii="Calibri" w:eastAsia="Calibri" w:hAnsi="Calibri"/>
          <w:sz w:val="24"/>
          <w:szCs w:val="24"/>
        </w:rPr>
        <w:t xml:space="preserve"> </w:t>
      </w:r>
      <w:r w:rsidRPr="003A1045">
        <w:rPr>
          <w:rFonts w:ascii="Calibri" w:eastAsia="Calibri" w:hAnsi="Calibri"/>
          <w:sz w:val="24"/>
          <w:szCs w:val="24"/>
        </w:rPr>
        <w:t xml:space="preserve">shared data services </w:t>
      </w:r>
      <w:r>
        <w:rPr>
          <w:rFonts w:ascii="Calibri" w:eastAsia="Calibri" w:hAnsi="Calibri"/>
          <w:sz w:val="24"/>
          <w:szCs w:val="24"/>
        </w:rPr>
        <w:t>(</w:t>
      </w:r>
      <w:r w:rsidRPr="003A1045">
        <w:rPr>
          <w:rFonts w:ascii="Calibri" w:eastAsia="Calibri" w:hAnsi="Calibri"/>
          <w:sz w:val="24"/>
          <w:szCs w:val="24"/>
        </w:rPr>
        <w:t xml:space="preserve">such as </w:t>
      </w:r>
      <w:r w:rsidR="006112BB">
        <w:rPr>
          <w:rFonts w:ascii="Calibri" w:eastAsia="Calibri" w:hAnsi="Calibri"/>
          <w:sz w:val="24"/>
          <w:szCs w:val="24"/>
        </w:rPr>
        <w:t>N</w:t>
      </w:r>
      <w:r w:rsidRPr="003A1045">
        <w:rPr>
          <w:rFonts w:ascii="Calibri" w:eastAsia="Calibri" w:hAnsi="Calibri"/>
          <w:sz w:val="24"/>
          <w:szCs w:val="24"/>
        </w:rPr>
        <w:t>CCIS</w:t>
      </w:r>
      <w:r>
        <w:rPr>
          <w:rFonts w:ascii="Calibri" w:eastAsia="Calibri" w:hAnsi="Calibri"/>
          <w:sz w:val="24"/>
          <w:szCs w:val="24"/>
        </w:rPr>
        <w:t>)</w:t>
      </w:r>
      <w:r w:rsidRPr="003A1045">
        <w:rPr>
          <w:rFonts w:ascii="Calibri" w:eastAsia="Calibri" w:hAnsi="Calibri"/>
          <w:sz w:val="24"/>
          <w:szCs w:val="24"/>
        </w:rPr>
        <w:t xml:space="preserve"> used to calc</w:t>
      </w:r>
      <w:r>
        <w:rPr>
          <w:rFonts w:ascii="Calibri" w:eastAsia="Calibri" w:hAnsi="Calibri"/>
          <w:sz w:val="24"/>
          <w:szCs w:val="24"/>
        </w:rPr>
        <w:t>ulate the NEET rates in England:</w:t>
      </w:r>
      <w:r w:rsidRPr="003A1045">
        <w:rPr>
          <w:rFonts w:ascii="Calibri" w:eastAsia="Calibri" w:hAnsi="Calibri"/>
          <w:sz w:val="24"/>
          <w:szCs w:val="24"/>
          <w:vertAlign w:val="superscript"/>
        </w:rPr>
        <w:footnoteReference w:id="85"/>
      </w:r>
      <w:r w:rsidR="006112BB">
        <w:rPr>
          <w:rFonts w:ascii="Calibri" w:eastAsia="Calibri" w:hAnsi="Calibri"/>
          <w:sz w:val="24"/>
          <w:szCs w:val="24"/>
        </w:rPr>
        <w:t xml:space="preserve"> “</w:t>
      </w:r>
      <w:r w:rsidRPr="003E3E33">
        <w:rPr>
          <w:rFonts w:ascii="Calibri" w:eastAsia="Calibri" w:hAnsi="Calibri"/>
          <w:sz w:val="24"/>
          <w:szCs w:val="24"/>
        </w:rPr>
        <w:t>It is difficult getting accurate NEET data in local areas</w:t>
      </w:r>
      <w:r w:rsidR="006112BB">
        <w:rPr>
          <w:rFonts w:ascii="Calibri" w:eastAsia="Calibri" w:hAnsi="Calibri"/>
          <w:sz w:val="24"/>
          <w:szCs w:val="24"/>
        </w:rPr>
        <w:t xml:space="preserve"> because the </w:t>
      </w:r>
      <w:r w:rsidRPr="003E3E33">
        <w:rPr>
          <w:rFonts w:ascii="Calibri" w:eastAsia="Calibri" w:hAnsi="Calibri"/>
          <w:sz w:val="24"/>
          <w:szCs w:val="24"/>
        </w:rPr>
        <w:t>Government has got it</w:t>
      </w:r>
      <w:r w:rsidR="006112BB">
        <w:rPr>
          <w:rFonts w:ascii="Calibri" w:eastAsia="Calibri" w:hAnsi="Calibri"/>
          <w:sz w:val="24"/>
          <w:szCs w:val="24"/>
        </w:rPr>
        <w:t xml:space="preserve">self in a real mess with this” </w:t>
      </w:r>
      <w:r w:rsidRPr="003E3E33">
        <w:rPr>
          <w:rFonts w:ascii="Calibri" w:eastAsia="Calibri" w:hAnsi="Calibri"/>
          <w:sz w:val="24"/>
          <w:szCs w:val="24"/>
        </w:rPr>
        <w:t>(Stewart</w:t>
      </w:r>
      <w:r>
        <w:rPr>
          <w:rFonts w:ascii="Calibri" w:eastAsia="Calibri" w:hAnsi="Calibri"/>
          <w:sz w:val="24"/>
          <w:szCs w:val="24"/>
        </w:rPr>
        <w:t>)</w:t>
      </w:r>
      <w:r w:rsidR="006112BB">
        <w:rPr>
          <w:rFonts w:ascii="Calibri" w:eastAsia="Calibri" w:hAnsi="Calibri"/>
          <w:sz w:val="24"/>
          <w:szCs w:val="24"/>
        </w:rPr>
        <w:t xml:space="preserve">. This view </w:t>
      </w:r>
      <w:r w:rsidRPr="000624CF">
        <w:rPr>
          <w:rFonts w:ascii="Calibri" w:eastAsia="Calibri" w:hAnsi="Calibri"/>
          <w:sz w:val="24"/>
          <w:szCs w:val="24"/>
        </w:rPr>
        <w:t xml:space="preserve">reflects </w:t>
      </w:r>
      <w:r>
        <w:rPr>
          <w:rFonts w:ascii="Calibri" w:eastAsia="Calibri" w:hAnsi="Calibri"/>
          <w:sz w:val="24"/>
          <w:szCs w:val="24"/>
        </w:rPr>
        <w:t>Maguire (2015) who</w:t>
      </w:r>
      <w:r w:rsidRPr="000624CF">
        <w:rPr>
          <w:rFonts w:ascii="Calibri" w:eastAsia="Calibri" w:hAnsi="Calibri"/>
          <w:sz w:val="24"/>
          <w:szCs w:val="24"/>
        </w:rPr>
        <w:t xml:space="preserve"> questions the a</w:t>
      </w:r>
      <w:r>
        <w:rPr>
          <w:rFonts w:ascii="Calibri" w:eastAsia="Calibri" w:hAnsi="Calibri"/>
          <w:sz w:val="24"/>
          <w:szCs w:val="24"/>
        </w:rPr>
        <w:t xml:space="preserve">ccuracy of national NEET data. </w:t>
      </w:r>
      <w:r w:rsidRPr="000624CF">
        <w:rPr>
          <w:rFonts w:ascii="Calibri" w:hAnsi="Calibri" w:cs="Helvetica"/>
          <w:sz w:val="24"/>
          <w:szCs w:val="24"/>
        </w:rPr>
        <w:t xml:space="preserve">Stewart, Ruth and Christine </w:t>
      </w:r>
      <w:r w:rsidRPr="000624CF">
        <w:rPr>
          <w:rFonts w:ascii="Calibri" w:hAnsi="Calibri"/>
          <w:sz w:val="24"/>
          <w:szCs w:val="24"/>
          <w:lang w:val="en-US"/>
        </w:rPr>
        <w:t>express reservations about the Government’s strategic policy being sufficiently thought through in te</w:t>
      </w:r>
      <w:r>
        <w:rPr>
          <w:rFonts w:ascii="Calibri" w:hAnsi="Calibri"/>
          <w:sz w:val="24"/>
          <w:szCs w:val="24"/>
          <w:lang w:val="en-US"/>
        </w:rPr>
        <w:t xml:space="preserve">rms of its impact in practice. </w:t>
      </w:r>
      <w:r w:rsidRPr="000624CF">
        <w:rPr>
          <w:rFonts w:ascii="Calibri" w:hAnsi="Calibri" w:cs="Tahoma"/>
          <w:sz w:val="24"/>
          <w:szCs w:val="24"/>
        </w:rPr>
        <w:t xml:space="preserve">These findings </w:t>
      </w:r>
      <w:r w:rsidRPr="000624CF">
        <w:rPr>
          <w:rFonts w:ascii="Calibri" w:hAnsi="Calibri" w:cs="Tahoma"/>
          <w:sz w:val="24"/>
          <w:szCs w:val="24"/>
        </w:rPr>
        <w:lastRenderedPageBreak/>
        <w:t>support Hutchinson</w:t>
      </w:r>
      <w:r>
        <w:rPr>
          <w:rFonts w:ascii="Calibri" w:hAnsi="Calibri" w:cs="Tahoma"/>
          <w:sz w:val="24"/>
          <w:szCs w:val="24"/>
        </w:rPr>
        <w:t xml:space="preserve"> </w:t>
      </w:r>
      <w:r w:rsidRPr="007C128F">
        <w:rPr>
          <w:rFonts w:ascii="Calibri" w:hAnsi="Calibri" w:cs="Tahoma"/>
          <w:sz w:val="24"/>
          <w:szCs w:val="24"/>
        </w:rPr>
        <w:t>et al.</w:t>
      </w:r>
      <w:r>
        <w:rPr>
          <w:rFonts w:ascii="Calibri" w:hAnsi="Calibri" w:cs="Tahoma"/>
          <w:sz w:val="24"/>
          <w:szCs w:val="24"/>
        </w:rPr>
        <w:t xml:space="preserve"> (2016:716) who suggest</w:t>
      </w:r>
      <w:r w:rsidRPr="000624CF">
        <w:rPr>
          <w:rFonts w:ascii="Calibri" w:hAnsi="Calibri" w:cs="Tahoma"/>
          <w:sz w:val="24"/>
          <w:szCs w:val="24"/>
        </w:rPr>
        <w:t xml:space="preserve"> </w:t>
      </w:r>
      <w:r w:rsidR="00CF08FC">
        <w:rPr>
          <w:rFonts w:ascii="Calibri" w:hAnsi="Calibri" w:cs="Tahoma"/>
          <w:sz w:val="24"/>
          <w:szCs w:val="24"/>
        </w:rPr>
        <w:t xml:space="preserve">that </w:t>
      </w:r>
      <w:r w:rsidR="00F21F39">
        <w:rPr>
          <w:rFonts w:ascii="Calibri" w:hAnsi="Calibri" w:cs="Tahoma"/>
          <w:sz w:val="24"/>
          <w:szCs w:val="24"/>
        </w:rPr>
        <w:t>‘</w:t>
      </w:r>
      <w:r w:rsidRPr="000624CF">
        <w:rPr>
          <w:rFonts w:ascii="Calibri" w:hAnsi="Calibri" w:cs="Tahoma"/>
          <w:sz w:val="24"/>
          <w:szCs w:val="24"/>
        </w:rPr>
        <w:t>short-comings</w:t>
      </w:r>
      <w:r w:rsidR="00F21F39">
        <w:rPr>
          <w:rFonts w:ascii="Calibri" w:hAnsi="Calibri" w:cs="Tahoma"/>
          <w:sz w:val="24"/>
          <w:szCs w:val="24"/>
        </w:rPr>
        <w:t>’</w:t>
      </w:r>
      <w:r w:rsidRPr="000624CF">
        <w:rPr>
          <w:rFonts w:ascii="Calibri" w:hAnsi="Calibri" w:cs="Tahoma"/>
          <w:sz w:val="24"/>
          <w:szCs w:val="24"/>
        </w:rPr>
        <w:t xml:space="preserve"> in the planning and implementation of the Coalition Government’s 16-18 NEET policy stem from its removal of the infrastructure put in place by the New Labour Government</w:t>
      </w:r>
      <w:r>
        <w:rPr>
          <w:rFonts w:ascii="Calibri" w:hAnsi="Calibri" w:cs="Tahoma"/>
          <w:sz w:val="24"/>
          <w:szCs w:val="24"/>
        </w:rPr>
        <w:t>;</w:t>
      </w:r>
      <w:r w:rsidRPr="000624CF">
        <w:rPr>
          <w:rFonts w:ascii="Calibri" w:hAnsi="Calibri" w:cs="Tahoma"/>
          <w:sz w:val="24"/>
          <w:szCs w:val="24"/>
        </w:rPr>
        <w:t xml:space="preserve"> for example, ESF co-financing, </w:t>
      </w:r>
      <w:r>
        <w:rPr>
          <w:rFonts w:ascii="Calibri" w:hAnsi="Calibri" w:cs="Tahoma"/>
          <w:sz w:val="24"/>
          <w:szCs w:val="24"/>
        </w:rPr>
        <w:t>the Connexions Service and EMA.</w:t>
      </w:r>
    </w:p>
    <w:p w14:paraId="60DF17AB" w14:textId="77777777" w:rsidR="00F229FF" w:rsidRPr="006112BB" w:rsidRDefault="00F229FF" w:rsidP="00F229FF">
      <w:pPr>
        <w:spacing w:after="160" w:line="360" w:lineRule="auto"/>
        <w:jc w:val="both"/>
        <w:rPr>
          <w:rFonts w:ascii="Calibri" w:hAnsi="Calibri" w:cs="Helvetica"/>
          <w:bCs/>
          <w:sz w:val="24"/>
          <w:szCs w:val="24"/>
        </w:rPr>
      </w:pPr>
      <w:r w:rsidRPr="00845547">
        <w:rPr>
          <w:rFonts w:ascii="Calibri" w:hAnsi="Calibri"/>
          <w:sz w:val="24"/>
          <w:szCs w:val="24"/>
        </w:rPr>
        <w:t xml:space="preserve">There was </w:t>
      </w:r>
      <w:r>
        <w:rPr>
          <w:rFonts w:ascii="Calibri" w:hAnsi="Calibri"/>
          <w:sz w:val="24"/>
          <w:szCs w:val="24"/>
        </w:rPr>
        <w:t xml:space="preserve">a </w:t>
      </w:r>
      <w:r w:rsidRPr="00845547">
        <w:rPr>
          <w:rFonts w:ascii="Calibri" w:hAnsi="Calibri"/>
          <w:sz w:val="24"/>
          <w:szCs w:val="24"/>
        </w:rPr>
        <w:t xml:space="preserve">consensus </w:t>
      </w:r>
      <w:r w:rsidRPr="00D16527">
        <w:rPr>
          <w:rFonts w:ascii="Calibri" w:hAnsi="Calibri"/>
          <w:sz w:val="24"/>
          <w:szCs w:val="24"/>
        </w:rPr>
        <w:t>among the</w:t>
      </w:r>
      <w:r w:rsidRPr="00845547">
        <w:rPr>
          <w:rFonts w:ascii="Calibri" w:hAnsi="Calibri"/>
          <w:sz w:val="24"/>
          <w:szCs w:val="24"/>
        </w:rPr>
        <w:t xml:space="preserve"> senior managers that EMA was a valuable option</w:t>
      </w:r>
      <w:r w:rsidRPr="00845547">
        <w:rPr>
          <w:rFonts w:ascii="Calibri" w:eastAsia="Calibri" w:hAnsi="Calibri"/>
          <w:sz w:val="24"/>
          <w:szCs w:val="24"/>
        </w:rPr>
        <w:t xml:space="preserve"> for 16-18 NEET learners because they could manage their £30 allowance as they chose and there is less stigma attached with it than with free meals and bus</w:t>
      </w:r>
      <w:r>
        <w:rPr>
          <w:rFonts w:ascii="Calibri" w:eastAsia="Calibri" w:hAnsi="Calibri"/>
          <w:sz w:val="24"/>
          <w:szCs w:val="24"/>
        </w:rPr>
        <w:t xml:space="preserve"> passes (currently available). </w:t>
      </w:r>
      <w:r w:rsidRPr="00845547">
        <w:rPr>
          <w:rFonts w:ascii="Calibri" w:hAnsi="Calibri"/>
          <w:sz w:val="24"/>
          <w:szCs w:val="24"/>
        </w:rPr>
        <w:t xml:space="preserve">Policymakers </w:t>
      </w:r>
      <w:r w:rsidRPr="00845547">
        <w:rPr>
          <w:rFonts w:ascii="Calibri" w:hAnsi="Calibri" w:cs="Helvetica"/>
          <w:bCs/>
          <w:sz w:val="24"/>
          <w:szCs w:val="24"/>
        </w:rPr>
        <w:t xml:space="preserve">Stewart, Ruth and Christine believe that because EMA </w:t>
      </w:r>
      <w:r>
        <w:rPr>
          <w:rFonts w:ascii="Calibri" w:hAnsi="Calibri" w:cs="Helvetica"/>
          <w:bCs/>
          <w:sz w:val="24"/>
          <w:szCs w:val="24"/>
        </w:rPr>
        <w:t>was means-</w:t>
      </w:r>
      <w:r w:rsidRPr="00845547">
        <w:rPr>
          <w:rFonts w:ascii="Calibri" w:hAnsi="Calibri" w:cs="Helvetica"/>
          <w:bCs/>
          <w:sz w:val="24"/>
          <w:szCs w:val="24"/>
        </w:rPr>
        <w:t xml:space="preserve">tested, the money went where it </w:t>
      </w:r>
      <w:r w:rsidR="00F53F32">
        <w:rPr>
          <w:rFonts w:ascii="Calibri" w:hAnsi="Calibri" w:cs="Helvetica"/>
          <w:bCs/>
          <w:sz w:val="24"/>
          <w:szCs w:val="24"/>
        </w:rPr>
        <w:t>was</w:t>
      </w:r>
      <w:r w:rsidRPr="00845547">
        <w:rPr>
          <w:rFonts w:ascii="Calibri" w:hAnsi="Calibri" w:cs="Helvetica"/>
          <w:bCs/>
          <w:sz w:val="24"/>
          <w:szCs w:val="24"/>
        </w:rPr>
        <w:t xml:space="preserve"> most needed. “It took away many social and economic barriers and made participation much easier fo</w:t>
      </w:r>
      <w:r>
        <w:rPr>
          <w:rFonts w:ascii="Calibri" w:hAnsi="Calibri" w:cs="Helvetica"/>
          <w:bCs/>
          <w:sz w:val="24"/>
          <w:szCs w:val="24"/>
        </w:rPr>
        <w:t xml:space="preserve">r them” (Christine). </w:t>
      </w:r>
      <w:r w:rsidRPr="00845547">
        <w:rPr>
          <w:rFonts w:ascii="Calibri" w:hAnsi="Calibri"/>
          <w:sz w:val="24"/>
          <w:szCs w:val="24"/>
        </w:rPr>
        <w:t>The group discussions show that some learners experienced financial har</w:t>
      </w:r>
      <w:r w:rsidR="006112BB">
        <w:rPr>
          <w:rFonts w:ascii="Calibri" w:hAnsi="Calibri"/>
          <w:sz w:val="24"/>
          <w:szCs w:val="24"/>
        </w:rPr>
        <w:t>dship</w:t>
      </w:r>
      <w:r>
        <w:rPr>
          <w:rFonts w:ascii="Calibri" w:hAnsi="Calibri"/>
          <w:sz w:val="24"/>
          <w:szCs w:val="24"/>
        </w:rPr>
        <w:t>. Participants</w:t>
      </w:r>
      <w:r w:rsidRPr="00845547">
        <w:rPr>
          <w:rFonts w:ascii="Calibri" w:hAnsi="Calibri"/>
          <w:sz w:val="24"/>
          <w:szCs w:val="24"/>
        </w:rPr>
        <w:t xml:space="preserve"> Ben, David and Jed </w:t>
      </w:r>
      <w:r>
        <w:rPr>
          <w:rFonts w:ascii="Calibri" w:hAnsi="Calibri"/>
          <w:sz w:val="24"/>
          <w:szCs w:val="24"/>
        </w:rPr>
        <w:t>worked part-time to fund their c</w:t>
      </w:r>
      <w:r w:rsidRPr="00845547">
        <w:rPr>
          <w:rFonts w:ascii="Calibri" w:hAnsi="Calibri"/>
          <w:sz w:val="24"/>
          <w:szCs w:val="24"/>
        </w:rPr>
        <w:t xml:space="preserve">ollege studies and all three mentioned that </w:t>
      </w:r>
      <w:r>
        <w:rPr>
          <w:rFonts w:ascii="Calibri" w:hAnsi="Calibri"/>
          <w:sz w:val="24"/>
          <w:szCs w:val="24"/>
        </w:rPr>
        <w:t xml:space="preserve">this had a major impact. Ben and David felt they had less study time and could not use the college facilities because they needed to work in the evening. Senior manager </w:t>
      </w:r>
      <w:r>
        <w:rPr>
          <w:rFonts w:ascii="Calibri" w:hAnsi="Calibri"/>
          <w:sz w:val="24"/>
          <w:szCs w:val="24"/>
          <w:lang w:val="en"/>
        </w:rPr>
        <w:t xml:space="preserve">Lynn mentions </w:t>
      </w:r>
      <w:r w:rsidRPr="00A25637">
        <w:rPr>
          <w:rFonts w:ascii="Calibri" w:hAnsi="Calibri"/>
          <w:sz w:val="24"/>
          <w:szCs w:val="24"/>
          <w:lang w:val="en"/>
        </w:rPr>
        <w:t xml:space="preserve">that </w:t>
      </w:r>
      <w:r>
        <w:rPr>
          <w:rFonts w:ascii="Calibri" w:hAnsi="Calibri"/>
          <w:sz w:val="24"/>
          <w:szCs w:val="24"/>
          <w:lang w:val="en"/>
        </w:rPr>
        <w:t>“</w:t>
      </w:r>
      <w:r w:rsidRPr="00A25637">
        <w:rPr>
          <w:rFonts w:ascii="Calibri" w:hAnsi="Calibri"/>
          <w:sz w:val="24"/>
          <w:szCs w:val="24"/>
          <w:lang w:val="en"/>
        </w:rPr>
        <w:t>25% of 16-18 learner</w:t>
      </w:r>
      <w:r>
        <w:rPr>
          <w:rFonts w:ascii="Calibri" w:hAnsi="Calibri"/>
          <w:sz w:val="24"/>
          <w:szCs w:val="24"/>
          <w:lang w:val="en"/>
        </w:rPr>
        <w:t>s in her college are</w:t>
      </w:r>
      <w:r w:rsidRPr="00A25637">
        <w:rPr>
          <w:rFonts w:ascii="Calibri" w:hAnsi="Calibri"/>
          <w:sz w:val="24"/>
          <w:szCs w:val="24"/>
          <w:lang w:val="en"/>
        </w:rPr>
        <w:t xml:space="preserve"> ‘in care/out of care’ an</w:t>
      </w:r>
      <w:r>
        <w:rPr>
          <w:rFonts w:ascii="Calibri" w:hAnsi="Calibri"/>
          <w:sz w:val="24"/>
          <w:szCs w:val="24"/>
          <w:lang w:val="en"/>
        </w:rPr>
        <w:t xml:space="preserve">d most of these learners need </w:t>
      </w:r>
      <w:r w:rsidRPr="00A25637">
        <w:rPr>
          <w:rFonts w:ascii="Calibri" w:hAnsi="Calibri"/>
          <w:sz w:val="24"/>
          <w:szCs w:val="24"/>
          <w:lang w:val="en"/>
        </w:rPr>
        <w:t>t</w:t>
      </w:r>
      <w:r>
        <w:rPr>
          <w:rFonts w:ascii="Calibri" w:hAnsi="Calibri"/>
          <w:sz w:val="24"/>
          <w:szCs w:val="24"/>
          <w:lang w:val="en"/>
        </w:rPr>
        <w:t>o have part-time jobs to cover</w:t>
      </w:r>
      <w:r w:rsidRPr="00A25637">
        <w:rPr>
          <w:rFonts w:ascii="Calibri" w:hAnsi="Calibri"/>
          <w:sz w:val="24"/>
          <w:szCs w:val="24"/>
          <w:lang w:val="en"/>
        </w:rPr>
        <w:t xml:space="preserve"> their living costs</w:t>
      </w:r>
      <w:r>
        <w:rPr>
          <w:rFonts w:ascii="Calibri" w:hAnsi="Calibri"/>
          <w:sz w:val="24"/>
          <w:szCs w:val="24"/>
          <w:lang w:val="en"/>
        </w:rPr>
        <w:t xml:space="preserve"> and t</w:t>
      </w:r>
      <w:r w:rsidRPr="00A25637">
        <w:rPr>
          <w:rFonts w:ascii="Calibri" w:hAnsi="Calibri"/>
          <w:sz w:val="24"/>
          <w:szCs w:val="24"/>
          <w:lang w:val="en"/>
        </w:rPr>
        <w:t>his impac</w:t>
      </w:r>
      <w:r>
        <w:rPr>
          <w:rFonts w:ascii="Calibri" w:hAnsi="Calibri"/>
          <w:sz w:val="24"/>
          <w:szCs w:val="24"/>
          <w:lang w:val="en"/>
        </w:rPr>
        <w:t>ts on their college studies.”</w:t>
      </w:r>
      <w:r>
        <w:rPr>
          <w:rFonts w:ascii="Calibri" w:hAnsi="Calibri"/>
          <w:sz w:val="24"/>
          <w:szCs w:val="24"/>
        </w:rPr>
        <w:t xml:space="preserve"> Jim mentions that to </w:t>
      </w:r>
      <w:r w:rsidRPr="00EF5CC0">
        <w:rPr>
          <w:rFonts w:ascii="Calibri" w:hAnsi="Calibri"/>
          <w:sz w:val="24"/>
          <w:szCs w:val="24"/>
        </w:rPr>
        <w:t>minimise the impact of the loss of EMA</w:t>
      </w:r>
      <w:r>
        <w:rPr>
          <w:rFonts w:ascii="Calibri" w:hAnsi="Calibri"/>
          <w:sz w:val="24"/>
          <w:szCs w:val="24"/>
        </w:rPr>
        <w:t>,</w:t>
      </w:r>
      <w:r w:rsidRPr="00EF5CC0">
        <w:rPr>
          <w:rFonts w:ascii="Calibri" w:hAnsi="Calibri"/>
          <w:sz w:val="24"/>
          <w:szCs w:val="24"/>
        </w:rPr>
        <w:t xml:space="preserve"> </w:t>
      </w:r>
      <w:r>
        <w:rPr>
          <w:rFonts w:ascii="Calibri" w:hAnsi="Calibri"/>
          <w:sz w:val="24"/>
          <w:szCs w:val="24"/>
        </w:rPr>
        <w:t xml:space="preserve">many FE </w:t>
      </w:r>
      <w:r w:rsidR="006F42A4">
        <w:rPr>
          <w:rFonts w:ascii="Calibri" w:hAnsi="Calibri"/>
          <w:sz w:val="24"/>
          <w:szCs w:val="24"/>
        </w:rPr>
        <w:t>colleges</w:t>
      </w:r>
      <w:r w:rsidRPr="00EF5CC0">
        <w:rPr>
          <w:rFonts w:ascii="Calibri" w:hAnsi="Calibri"/>
          <w:sz w:val="24"/>
          <w:szCs w:val="24"/>
        </w:rPr>
        <w:t xml:space="preserve"> </w:t>
      </w:r>
      <w:r>
        <w:rPr>
          <w:rFonts w:ascii="Calibri" w:hAnsi="Calibri"/>
          <w:sz w:val="24"/>
          <w:szCs w:val="24"/>
        </w:rPr>
        <w:t>use</w:t>
      </w:r>
      <w:r w:rsidRPr="00EF5CC0">
        <w:rPr>
          <w:rFonts w:ascii="Calibri" w:hAnsi="Calibri"/>
          <w:sz w:val="24"/>
          <w:szCs w:val="24"/>
        </w:rPr>
        <w:t xml:space="preserve"> </w:t>
      </w:r>
      <w:r>
        <w:rPr>
          <w:rFonts w:ascii="Calibri" w:hAnsi="Calibri"/>
          <w:sz w:val="24"/>
          <w:szCs w:val="24"/>
        </w:rPr>
        <w:t xml:space="preserve">the discretionary </w:t>
      </w:r>
      <w:r w:rsidR="006F42A4">
        <w:rPr>
          <w:rFonts w:ascii="Calibri" w:hAnsi="Calibri"/>
          <w:sz w:val="24"/>
          <w:szCs w:val="24"/>
        </w:rPr>
        <w:t>ALS</w:t>
      </w:r>
      <w:r>
        <w:rPr>
          <w:rFonts w:ascii="Calibri" w:hAnsi="Calibri"/>
          <w:sz w:val="24"/>
          <w:szCs w:val="24"/>
        </w:rPr>
        <w:t xml:space="preserve"> grant</w:t>
      </w:r>
      <w:r w:rsidRPr="00EF5CC0">
        <w:rPr>
          <w:rFonts w:ascii="Calibri" w:hAnsi="Calibri"/>
          <w:sz w:val="24"/>
          <w:szCs w:val="24"/>
        </w:rPr>
        <w:t xml:space="preserve"> </w:t>
      </w:r>
      <w:r>
        <w:rPr>
          <w:rFonts w:ascii="Calibri" w:hAnsi="Calibri"/>
          <w:sz w:val="24"/>
          <w:szCs w:val="24"/>
        </w:rPr>
        <w:t>to support</w:t>
      </w:r>
      <w:r w:rsidRPr="00EF5CC0">
        <w:rPr>
          <w:rFonts w:ascii="Calibri" w:hAnsi="Calibri"/>
          <w:sz w:val="24"/>
          <w:szCs w:val="24"/>
        </w:rPr>
        <w:t xml:space="preserve"> </w:t>
      </w:r>
      <w:r>
        <w:rPr>
          <w:rFonts w:ascii="Calibri" w:hAnsi="Calibri"/>
          <w:sz w:val="24"/>
          <w:szCs w:val="24"/>
        </w:rPr>
        <w:t xml:space="preserve">16-18 </w:t>
      </w:r>
      <w:r w:rsidRPr="00EF5CC0">
        <w:rPr>
          <w:rFonts w:ascii="Calibri" w:hAnsi="Calibri"/>
          <w:sz w:val="24"/>
          <w:szCs w:val="24"/>
        </w:rPr>
        <w:t>NEET learners experiencing hardship</w:t>
      </w:r>
      <w:r>
        <w:rPr>
          <w:rFonts w:ascii="Calibri" w:hAnsi="Calibri"/>
          <w:sz w:val="24"/>
          <w:szCs w:val="24"/>
        </w:rPr>
        <w:t xml:space="preserve">. </w:t>
      </w:r>
      <w:r w:rsidRPr="00EF5CC0">
        <w:rPr>
          <w:rFonts w:ascii="Calibri" w:hAnsi="Calibri"/>
          <w:sz w:val="24"/>
          <w:szCs w:val="24"/>
        </w:rPr>
        <w:t>Dick</w:t>
      </w:r>
      <w:r>
        <w:rPr>
          <w:rFonts w:ascii="Calibri" w:hAnsi="Calibri"/>
          <w:sz w:val="24"/>
          <w:szCs w:val="24"/>
        </w:rPr>
        <w:t xml:space="preserve"> revealed that 80% of</w:t>
      </w:r>
      <w:r w:rsidRPr="00A25637">
        <w:rPr>
          <w:rFonts w:ascii="Calibri" w:hAnsi="Calibri"/>
          <w:sz w:val="24"/>
          <w:szCs w:val="24"/>
        </w:rPr>
        <w:t xml:space="preserve"> students </w:t>
      </w:r>
      <w:r>
        <w:rPr>
          <w:rFonts w:ascii="Calibri" w:hAnsi="Calibri"/>
          <w:sz w:val="24"/>
          <w:szCs w:val="24"/>
        </w:rPr>
        <w:t>in his college had been in receipt of EMA, but his college s</w:t>
      </w:r>
      <w:r w:rsidRPr="00A25637">
        <w:rPr>
          <w:rFonts w:ascii="Calibri" w:hAnsi="Calibri"/>
          <w:sz w:val="24"/>
          <w:szCs w:val="24"/>
        </w:rPr>
        <w:t xml:space="preserve">et up its own </w:t>
      </w:r>
      <w:r>
        <w:rPr>
          <w:rFonts w:ascii="Calibri" w:hAnsi="Calibri"/>
          <w:sz w:val="24"/>
          <w:szCs w:val="24"/>
        </w:rPr>
        <w:t xml:space="preserve">form of the bursary for 2015-2016. </w:t>
      </w:r>
      <w:r>
        <w:rPr>
          <w:rFonts w:ascii="Calibri" w:eastAsia="Calibri" w:hAnsi="Calibri"/>
          <w:sz w:val="24"/>
          <w:szCs w:val="24"/>
        </w:rPr>
        <w:t>This college has</w:t>
      </w:r>
      <w:r w:rsidRPr="00C13D20">
        <w:rPr>
          <w:rFonts w:ascii="Calibri" w:eastAsia="Calibri" w:hAnsi="Calibri"/>
          <w:sz w:val="24"/>
          <w:szCs w:val="24"/>
        </w:rPr>
        <w:t xml:space="preserve"> 46 learners with Government </w:t>
      </w:r>
      <w:r>
        <w:rPr>
          <w:rFonts w:ascii="Calibri" w:eastAsia="Calibri" w:hAnsi="Calibri"/>
          <w:sz w:val="24"/>
          <w:szCs w:val="24"/>
        </w:rPr>
        <w:t xml:space="preserve">Bursaries awarded, but some 3,800 </w:t>
      </w:r>
      <w:r w:rsidRPr="0074616C">
        <w:rPr>
          <w:rFonts w:ascii="Calibri" w:eastAsia="Calibri" w:hAnsi="Calibri"/>
          <w:sz w:val="24"/>
          <w:szCs w:val="24"/>
        </w:rPr>
        <w:t>c</w:t>
      </w:r>
      <w:r w:rsidRPr="00C13D20">
        <w:rPr>
          <w:rFonts w:ascii="Calibri" w:eastAsia="Calibri" w:hAnsi="Calibri"/>
          <w:sz w:val="24"/>
          <w:szCs w:val="24"/>
        </w:rPr>
        <w:t>ollege bursaries</w:t>
      </w:r>
      <w:r w:rsidRPr="00296C59">
        <w:rPr>
          <w:rFonts w:ascii="Calibri" w:eastAsia="Calibri" w:hAnsi="Calibri"/>
          <w:sz w:val="24"/>
          <w:szCs w:val="24"/>
        </w:rPr>
        <w:t xml:space="preserve"> </w:t>
      </w:r>
      <w:r>
        <w:rPr>
          <w:rFonts w:ascii="Calibri" w:eastAsia="Calibri" w:hAnsi="Calibri"/>
          <w:sz w:val="24"/>
          <w:szCs w:val="24"/>
        </w:rPr>
        <w:t xml:space="preserve">have been </w:t>
      </w:r>
      <w:r w:rsidRPr="00296C59">
        <w:rPr>
          <w:rFonts w:ascii="Calibri" w:eastAsia="Calibri" w:hAnsi="Calibri"/>
          <w:sz w:val="24"/>
          <w:szCs w:val="24"/>
        </w:rPr>
        <w:t>awarded</w:t>
      </w:r>
      <w:r>
        <w:rPr>
          <w:rFonts w:ascii="Calibri" w:eastAsia="Calibri" w:hAnsi="Calibri"/>
          <w:sz w:val="24"/>
          <w:szCs w:val="24"/>
        </w:rPr>
        <w:t>.</w:t>
      </w:r>
    </w:p>
    <w:p w14:paraId="699BD8A1" w14:textId="77777777" w:rsidR="00F229FF" w:rsidRDefault="00F229FF" w:rsidP="00F229FF">
      <w:pPr>
        <w:tabs>
          <w:tab w:val="left" w:pos="2110"/>
        </w:tabs>
        <w:spacing w:line="360" w:lineRule="auto"/>
        <w:jc w:val="both"/>
        <w:rPr>
          <w:rFonts w:ascii="Calibri" w:hAnsi="Calibri" w:cs="Helvetica"/>
          <w:bCs/>
          <w:sz w:val="24"/>
          <w:szCs w:val="24"/>
        </w:rPr>
      </w:pPr>
      <w:r>
        <w:rPr>
          <w:rFonts w:ascii="Calibri" w:hAnsi="Calibri" w:cs="Helvetica"/>
          <w:bCs/>
          <w:sz w:val="24"/>
          <w:szCs w:val="24"/>
        </w:rPr>
        <w:t xml:space="preserve">Policymakers </w:t>
      </w:r>
      <w:r w:rsidRPr="003A1045">
        <w:rPr>
          <w:rFonts w:ascii="Calibri" w:hAnsi="Calibri" w:cs="Helvetica"/>
          <w:bCs/>
          <w:sz w:val="24"/>
          <w:szCs w:val="24"/>
        </w:rPr>
        <w:t>St</w:t>
      </w:r>
      <w:r>
        <w:rPr>
          <w:rFonts w:ascii="Calibri" w:hAnsi="Calibri" w:cs="Helvetica"/>
          <w:bCs/>
          <w:sz w:val="24"/>
          <w:szCs w:val="24"/>
        </w:rPr>
        <w:t>ewart, Ruth and Christine view</w:t>
      </w:r>
      <w:r w:rsidRPr="003A1045">
        <w:rPr>
          <w:rFonts w:ascii="Calibri" w:hAnsi="Calibri" w:cs="Helvetica"/>
          <w:bCs/>
          <w:sz w:val="24"/>
          <w:szCs w:val="24"/>
        </w:rPr>
        <w:t xml:space="preserve"> </w:t>
      </w:r>
      <w:r>
        <w:rPr>
          <w:rFonts w:ascii="Calibri" w:hAnsi="Calibri" w:cs="Helvetica"/>
          <w:bCs/>
          <w:sz w:val="24"/>
          <w:szCs w:val="24"/>
        </w:rPr>
        <w:t>the Bursary Fund as less effective than</w:t>
      </w:r>
      <w:r w:rsidRPr="003A1045">
        <w:rPr>
          <w:rFonts w:ascii="Calibri" w:hAnsi="Calibri" w:cs="Helvetica"/>
          <w:bCs/>
          <w:sz w:val="24"/>
          <w:szCs w:val="24"/>
        </w:rPr>
        <w:t xml:space="preserve"> the EMA</w:t>
      </w:r>
      <w:r>
        <w:rPr>
          <w:rFonts w:ascii="Calibri" w:hAnsi="Calibri" w:cs="Helvetica"/>
          <w:bCs/>
          <w:sz w:val="24"/>
          <w:szCs w:val="24"/>
        </w:rPr>
        <w:t xml:space="preserve"> because it is discretionary. Stewart recalls</w:t>
      </w:r>
      <w:r w:rsidRPr="00196A72">
        <w:rPr>
          <w:rFonts w:ascii="Calibri" w:hAnsi="Calibri" w:cs="Helvetica"/>
          <w:bCs/>
          <w:sz w:val="24"/>
          <w:szCs w:val="24"/>
        </w:rPr>
        <w:t xml:space="preserve">: </w:t>
      </w:r>
    </w:p>
    <w:p w14:paraId="1AD28CB4" w14:textId="77777777" w:rsidR="00F229FF" w:rsidRPr="00196A72" w:rsidRDefault="00F229FF" w:rsidP="00F229FF">
      <w:pPr>
        <w:tabs>
          <w:tab w:val="left" w:pos="2110"/>
        </w:tabs>
        <w:spacing w:line="360" w:lineRule="auto"/>
        <w:jc w:val="both"/>
        <w:rPr>
          <w:rFonts w:ascii="Calibri" w:hAnsi="Calibri" w:cs="Helvetica"/>
          <w:bCs/>
          <w:sz w:val="24"/>
          <w:szCs w:val="24"/>
        </w:rPr>
      </w:pPr>
    </w:p>
    <w:p w14:paraId="1A6CA4AB" w14:textId="77777777" w:rsidR="00F229FF" w:rsidRDefault="00F229FF" w:rsidP="00F229FF">
      <w:pPr>
        <w:spacing w:after="160" w:line="240" w:lineRule="auto"/>
        <w:ind w:left="720"/>
        <w:rPr>
          <w:rFonts w:ascii="Calibri" w:hAnsi="Calibri" w:cs="Helvetica"/>
          <w:bCs/>
          <w:sz w:val="24"/>
          <w:szCs w:val="24"/>
        </w:rPr>
      </w:pPr>
      <w:r>
        <w:rPr>
          <w:rFonts w:ascii="Calibri" w:hAnsi="Calibri" w:cs="Helvetica"/>
          <w:bCs/>
          <w:sz w:val="24"/>
          <w:szCs w:val="24"/>
        </w:rPr>
        <w:t>We had examples of c</w:t>
      </w:r>
      <w:r w:rsidRPr="00EC2EFB">
        <w:rPr>
          <w:rFonts w:ascii="Calibri" w:hAnsi="Calibri" w:cs="Helvetica"/>
          <w:bCs/>
          <w:sz w:val="24"/>
          <w:szCs w:val="24"/>
        </w:rPr>
        <w:t xml:space="preserve">olleges offering laptops to </w:t>
      </w:r>
      <w:r>
        <w:rPr>
          <w:rFonts w:ascii="Calibri" w:hAnsi="Calibri" w:cs="Helvetica"/>
          <w:bCs/>
          <w:sz w:val="24"/>
          <w:szCs w:val="24"/>
        </w:rPr>
        <w:t>get their numbers up. It</w:t>
      </w:r>
      <w:r w:rsidRPr="00EC2EFB">
        <w:rPr>
          <w:rFonts w:ascii="Calibri" w:hAnsi="Calibri" w:cs="Helvetica"/>
          <w:bCs/>
          <w:sz w:val="24"/>
          <w:szCs w:val="24"/>
        </w:rPr>
        <w:t xml:space="preserve"> was designed to help disadvantaged y</w:t>
      </w:r>
      <w:r>
        <w:rPr>
          <w:rFonts w:ascii="Calibri" w:hAnsi="Calibri" w:cs="Helvetica"/>
          <w:bCs/>
          <w:sz w:val="24"/>
          <w:szCs w:val="24"/>
        </w:rPr>
        <w:t xml:space="preserve">oung people, but it did not set </w:t>
      </w:r>
      <w:r w:rsidRPr="00EC2EFB">
        <w:rPr>
          <w:rFonts w:ascii="Calibri" w:hAnsi="Calibri" w:cs="Helvetica"/>
          <w:bCs/>
          <w:sz w:val="24"/>
          <w:szCs w:val="24"/>
        </w:rPr>
        <w:t>criteria for the funding</w:t>
      </w:r>
      <w:r>
        <w:rPr>
          <w:rFonts w:ascii="Calibri" w:hAnsi="Calibri" w:cs="Helvetica"/>
          <w:bCs/>
          <w:sz w:val="24"/>
          <w:szCs w:val="24"/>
        </w:rPr>
        <w:t>,</w:t>
      </w:r>
      <w:r w:rsidRPr="00EC2EFB">
        <w:rPr>
          <w:rFonts w:ascii="Calibri" w:hAnsi="Calibri" w:cs="Helvetica"/>
          <w:bCs/>
          <w:sz w:val="24"/>
          <w:szCs w:val="24"/>
        </w:rPr>
        <w:t xml:space="preserve"> an</w:t>
      </w:r>
      <w:r>
        <w:rPr>
          <w:rFonts w:ascii="Calibri" w:hAnsi="Calibri" w:cs="Helvetica"/>
          <w:bCs/>
          <w:sz w:val="24"/>
          <w:szCs w:val="24"/>
        </w:rPr>
        <w:t xml:space="preserve">d so this made it ineffective. </w:t>
      </w:r>
      <w:r w:rsidRPr="00EC2EFB">
        <w:rPr>
          <w:rFonts w:ascii="Calibri" w:hAnsi="Calibri" w:cs="Helvetica"/>
          <w:bCs/>
          <w:sz w:val="24"/>
          <w:szCs w:val="24"/>
        </w:rPr>
        <w:t>(</w:t>
      </w:r>
      <w:r>
        <w:rPr>
          <w:rFonts w:ascii="Calibri" w:hAnsi="Calibri" w:cs="Helvetica"/>
          <w:bCs/>
          <w:sz w:val="24"/>
          <w:szCs w:val="24"/>
        </w:rPr>
        <w:t>Stewart</w:t>
      </w:r>
      <w:r w:rsidRPr="00EC2EFB">
        <w:rPr>
          <w:rFonts w:ascii="Calibri" w:hAnsi="Calibri" w:cs="Helvetica"/>
          <w:bCs/>
          <w:sz w:val="24"/>
          <w:szCs w:val="24"/>
        </w:rPr>
        <w:t>)</w:t>
      </w:r>
    </w:p>
    <w:p w14:paraId="54F5EE57" w14:textId="77777777" w:rsidR="00F229FF" w:rsidRPr="00E00A91" w:rsidRDefault="00F229FF" w:rsidP="00F229FF">
      <w:pPr>
        <w:tabs>
          <w:tab w:val="left" w:pos="2110"/>
        </w:tabs>
        <w:spacing w:line="360" w:lineRule="auto"/>
        <w:jc w:val="both"/>
        <w:rPr>
          <w:rFonts w:ascii="Calibri" w:hAnsi="Calibri" w:cs="Helvetica"/>
          <w:b/>
          <w:bCs/>
          <w:sz w:val="24"/>
          <w:szCs w:val="24"/>
        </w:rPr>
      </w:pPr>
    </w:p>
    <w:p w14:paraId="79C55E9D" w14:textId="77777777" w:rsidR="00F229FF" w:rsidRDefault="00F229FF" w:rsidP="00F229FF">
      <w:pPr>
        <w:tabs>
          <w:tab w:val="left" w:pos="2110"/>
        </w:tabs>
        <w:spacing w:line="360" w:lineRule="auto"/>
        <w:jc w:val="both"/>
        <w:rPr>
          <w:rFonts w:ascii="Calibri" w:hAnsi="Calibri" w:cs="Helvetica"/>
          <w:bCs/>
          <w:sz w:val="24"/>
          <w:szCs w:val="24"/>
        </w:rPr>
      </w:pPr>
      <w:r>
        <w:rPr>
          <w:rFonts w:ascii="Calibri" w:hAnsi="Calibri"/>
          <w:sz w:val="24"/>
          <w:szCs w:val="24"/>
        </w:rPr>
        <w:lastRenderedPageBreak/>
        <w:t>This affirms the literature by Summer</w:t>
      </w:r>
      <w:r w:rsidR="00974285">
        <w:rPr>
          <w:rFonts w:ascii="Calibri" w:hAnsi="Calibri"/>
          <w:sz w:val="24"/>
          <w:szCs w:val="24"/>
        </w:rPr>
        <w:t>s</w:t>
      </w:r>
      <w:r>
        <w:rPr>
          <w:rFonts w:ascii="Calibri" w:hAnsi="Calibri"/>
          <w:sz w:val="24"/>
          <w:szCs w:val="24"/>
        </w:rPr>
        <w:t xml:space="preserve"> (2012) which argues that EMA’s replacement is </w:t>
      </w:r>
      <w:r w:rsidRPr="009C2D4F">
        <w:rPr>
          <w:rFonts w:ascii="Calibri" w:hAnsi="Calibri"/>
          <w:sz w:val="24"/>
          <w:szCs w:val="24"/>
        </w:rPr>
        <w:t>inadequate and under-funded.</w:t>
      </w:r>
      <w:r>
        <w:rPr>
          <w:rFonts w:ascii="Calibri" w:hAnsi="Calibri"/>
          <w:sz w:val="24"/>
          <w:szCs w:val="24"/>
        </w:rPr>
        <w:t xml:space="preserve"> </w:t>
      </w:r>
      <w:r>
        <w:rPr>
          <w:rFonts w:ascii="Calibri" w:hAnsi="Calibri" w:cs="Helvetica"/>
          <w:bCs/>
          <w:sz w:val="24"/>
          <w:szCs w:val="24"/>
        </w:rPr>
        <w:t>Policymaker Geoff</w:t>
      </w:r>
      <w:r w:rsidRPr="00C321D5">
        <w:rPr>
          <w:rFonts w:ascii="Calibri" w:hAnsi="Calibri" w:cs="Helvetica"/>
          <w:bCs/>
          <w:sz w:val="24"/>
          <w:szCs w:val="24"/>
        </w:rPr>
        <w:t xml:space="preserve"> </w:t>
      </w:r>
      <w:r>
        <w:rPr>
          <w:rFonts w:ascii="Calibri" w:hAnsi="Calibri" w:cs="Helvetica"/>
          <w:bCs/>
          <w:sz w:val="24"/>
          <w:szCs w:val="24"/>
        </w:rPr>
        <w:t xml:space="preserve">holds </w:t>
      </w:r>
      <w:r w:rsidRPr="00C321D5">
        <w:rPr>
          <w:rFonts w:ascii="Calibri" w:hAnsi="Calibri" w:cs="Helvetica"/>
          <w:bCs/>
          <w:sz w:val="24"/>
          <w:szCs w:val="24"/>
        </w:rPr>
        <w:t>very different views about the closure of EMA</w:t>
      </w:r>
      <w:r>
        <w:rPr>
          <w:rFonts w:ascii="Calibri" w:hAnsi="Calibri" w:cs="Helvetica"/>
          <w:bCs/>
          <w:sz w:val="24"/>
          <w:szCs w:val="24"/>
        </w:rPr>
        <w:t>:</w:t>
      </w:r>
    </w:p>
    <w:p w14:paraId="23CB932A" w14:textId="77777777" w:rsidR="00F229FF" w:rsidRPr="00371FFB" w:rsidRDefault="00F229FF" w:rsidP="00F229FF">
      <w:pPr>
        <w:tabs>
          <w:tab w:val="left" w:pos="2110"/>
        </w:tabs>
        <w:spacing w:line="360" w:lineRule="auto"/>
        <w:jc w:val="both"/>
        <w:rPr>
          <w:rFonts w:ascii="Calibri" w:hAnsi="Calibri"/>
          <w:sz w:val="24"/>
          <w:szCs w:val="24"/>
        </w:rPr>
      </w:pPr>
    </w:p>
    <w:p w14:paraId="53D97BE9" w14:textId="77777777" w:rsidR="00F229FF" w:rsidRDefault="00F229FF" w:rsidP="00F229FF">
      <w:pPr>
        <w:spacing w:after="160" w:line="240" w:lineRule="auto"/>
        <w:ind w:left="720"/>
        <w:jc w:val="both"/>
        <w:rPr>
          <w:rFonts w:ascii="Calibri" w:hAnsi="Calibri" w:cs="Helvetica"/>
          <w:bCs/>
          <w:sz w:val="24"/>
          <w:szCs w:val="24"/>
        </w:rPr>
      </w:pPr>
      <w:r>
        <w:rPr>
          <w:rFonts w:ascii="Calibri" w:hAnsi="Calibri" w:cs="Helvetica"/>
          <w:bCs/>
          <w:sz w:val="24"/>
          <w:szCs w:val="24"/>
        </w:rPr>
        <w:t>T</w:t>
      </w:r>
      <w:r w:rsidRPr="00EC2EFB">
        <w:rPr>
          <w:rFonts w:ascii="Calibri" w:hAnsi="Calibri" w:cs="Helvetica"/>
          <w:bCs/>
          <w:sz w:val="24"/>
          <w:szCs w:val="24"/>
        </w:rPr>
        <w:t xml:space="preserve">his was not something that UK PLC </w:t>
      </w:r>
      <w:r w:rsidR="00544BF0">
        <w:rPr>
          <w:rFonts w:ascii="Calibri" w:hAnsi="Calibri" w:cs="Helvetica"/>
          <w:bCs/>
          <w:sz w:val="24"/>
          <w:szCs w:val="24"/>
        </w:rPr>
        <w:t xml:space="preserve">could afford. </w:t>
      </w:r>
      <w:r>
        <w:rPr>
          <w:rFonts w:ascii="Calibri" w:hAnsi="Calibri" w:cs="Helvetica"/>
          <w:bCs/>
          <w:sz w:val="24"/>
          <w:szCs w:val="24"/>
        </w:rPr>
        <w:t>T</w:t>
      </w:r>
      <w:r w:rsidRPr="00EC2EFB">
        <w:rPr>
          <w:rFonts w:ascii="Calibri" w:hAnsi="Calibri" w:cs="Helvetica"/>
          <w:bCs/>
          <w:sz w:val="24"/>
          <w:szCs w:val="24"/>
        </w:rPr>
        <w:t>he choice the Government made was to cut EMA</w:t>
      </w:r>
      <w:r>
        <w:rPr>
          <w:rFonts w:ascii="Calibri" w:hAnsi="Calibri" w:cs="Helvetica"/>
          <w:bCs/>
          <w:sz w:val="24"/>
          <w:szCs w:val="24"/>
        </w:rPr>
        <w:t>,</w:t>
      </w:r>
      <w:r w:rsidRPr="00EC2EFB">
        <w:rPr>
          <w:rFonts w:ascii="Calibri" w:hAnsi="Calibri" w:cs="Helvetica"/>
          <w:bCs/>
          <w:sz w:val="24"/>
          <w:szCs w:val="24"/>
        </w:rPr>
        <w:t xml:space="preserve"> but I think that it’s similar to the choice to cut the </w:t>
      </w:r>
      <w:r>
        <w:rPr>
          <w:rFonts w:ascii="Calibri" w:hAnsi="Calibri" w:cs="Helvetica"/>
          <w:bCs/>
          <w:sz w:val="24"/>
          <w:szCs w:val="24"/>
        </w:rPr>
        <w:t xml:space="preserve">FE adult budget by 24% in 2015, it </w:t>
      </w:r>
      <w:r w:rsidRPr="00EC2EFB">
        <w:rPr>
          <w:rFonts w:ascii="Calibri" w:hAnsi="Calibri" w:cs="Helvetica"/>
          <w:bCs/>
          <w:sz w:val="24"/>
          <w:szCs w:val="24"/>
        </w:rPr>
        <w:t xml:space="preserve">has to come </w:t>
      </w:r>
      <w:r>
        <w:rPr>
          <w:rFonts w:ascii="Calibri" w:hAnsi="Calibri" w:cs="Helvetica"/>
          <w:bCs/>
          <w:sz w:val="24"/>
          <w:szCs w:val="24"/>
        </w:rPr>
        <w:t xml:space="preserve">from </w:t>
      </w:r>
      <w:r w:rsidRPr="00EC2EFB">
        <w:rPr>
          <w:rFonts w:ascii="Calibri" w:hAnsi="Calibri" w:cs="Helvetica"/>
          <w:bCs/>
          <w:sz w:val="24"/>
          <w:szCs w:val="24"/>
        </w:rPr>
        <w:t>somewhere</w:t>
      </w:r>
      <w:r>
        <w:rPr>
          <w:rFonts w:ascii="Calibri" w:hAnsi="Calibri" w:cs="Helvetica"/>
          <w:bCs/>
          <w:sz w:val="24"/>
          <w:szCs w:val="24"/>
        </w:rPr>
        <w:t xml:space="preserve">. </w:t>
      </w:r>
      <w:r w:rsidRPr="00EC2EFB">
        <w:rPr>
          <w:rFonts w:ascii="Calibri" w:hAnsi="Calibri" w:cs="Helvetica"/>
          <w:bCs/>
          <w:sz w:val="24"/>
          <w:szCs w:val="24"/>
        </w:rPr>
        <w:t>(</w:t>
      </w:r>
      <w:r w:rsidRPr="00AF3B20">
        <w:rPr>
          <w:rFonts w:ascii="Calibri" w:hAnsi="Calibri" w:cs="Helvetica"/>
          <w:bCs/>
          <w:sz w:val="24"/>
          <w:szCs w:val="24"/>
        </w:rPr>
        <w:t>Geoff</w:t>
      </w:r>
      <w:r>
        <w:rPr>
          <w:rFonts w:ascii="Calibri" w:hAnsi="Calibri" w:cs="Helvetica"/>
          <w:bCs/>
          <w:sz w:val="24"/>
          <w:szCs w:val="24"/>
        </w:rPr>
        <w:t>)</w:t>
      </w:r>
    </w:p>
    <w:p w14:paraId="597388B0" w14:textId="77777777" w:rsidR="006F42A4" w:rsidRDefault="006F42A4" w:rsidP="006F42A4">
      <w:pPr>
        <w:spacing w:after="160" w:line="240" w:lineRule="auto"/>
        <w:ind w:left="720" w:hanging="720"/>
        <w:jc w:val="both"/>
        <w:rPr>
          <w:rFonts w:ascii="Calibri" w:hAnsi="Calibri" w:cs="Helvetica"/>
          <w:bCs/>
          <w:sz w:val="24"/>
          <w:szCs w:val="24"/>
        </w:rPr>
      </w:pPr>
    </w:p>
    <w:p w14:paraId="404FA91F" w14:textId="77777777" w:rsidR="00F229FF" w:rsidRDefault="00F229FF" w:rsidP="00F229FF">
      <w:pPr>
        <w:spacing w:after="160" w:line="360" w:lineRule="auto"/>
        <w:jc w:val="both"/>
        <w:rPr>
          <w:rFonts w:ascii="Calibri" w:hAnsi="Calibri" w:cs="Helvetica"/>
          <w:bCs/>
          <w:sz w:val="24"/>
          <w:szCs w:val="24"/>
        </w:rPr>
      </w:pPr>
      <w:r>
        <w:rPr>
          <w:rFonts w:ascii="Calibri" w:hAnsi="Calibri" w:cs="Helvetica"/>
          <w:bCs/>
          <w:sz w:val="24"/>
          <w:szCs w:val="24"/>
        </w:rPr>
        <w:t>Stewart also believed that Government</w:t>
      </w:r>
      <w:r w:rsidRPr="00EC2EFB">
        <w:rPr>
          <w:rFonts w:ascii="Calibri" w:hAnsi="Calibri" w:cs="Helvetica"/>
          <w:bCs/>
          <w:sz w:val="24"/>
          <w:szCs w:val="24"/>
        </w:rPr>
        <w:t xml:space="preserve"> expediency led to </w:t>
      </w:r>
      <w:r>
        <w:rPr>
          <w:rFonts w:ascii="Calibri" w:hAnsi="Calibri" w:cs="Helvetica"/>
          <w:bCs/>
          <w:sz w:val="24"/>
          <w:szCs w:val="24"/>
        </w:rPr>
        <w:t>EMA being stopped:</w:t>
      </w:r>
    </w:p>
    <w:p w14:paraId="4B17D44A" w14:textId="77777777" w:rsidR="00B656DC" w:rsidRPr="00C321D5" w:rsidRDefault="00B656DC" w:rsidP="00F229FF">
      <w:pPr>
        <w:spacing w:after="160" w:line="360" w:lineRule="auto"/>
        <w:jc w:val="both"/>
        <w:rPr>
          <w:rFonts w:ascii="Calibri" w:hAnsi="Calibri" w:cs="Helvetica"/>
          <w:b/>
          <w:bCs/>
          <w:sz w:val="24"/>
          <w:szCs w:val="24"/>
        </w:rPr>
      </w:pPr>
    </w:p>
    <w:p w14:paraId="6C380667" w14:textId="77777777" w:rsidR="00F229FF" w:rsidRPr="009B4C07" w:rsidRDefault="00F229FF" w:rsidP="00F229FF">
      <w:pPr>
        <w:spacing w:after="160" w:line="240" w:lineRule="auto"/>
        <w:ind w:left="720"/>
        <w:rPr>
          <w:rFonts w:ascii="Calibri" w:hAnsi="Calibri" w:cs="Helvetica"/>
          <w:bCs/>
          <w:sz w:val="24"/>
          <w:szCs w:val="24"/>
        </w:rPr>
      </w:pPr>
      <w:r w:rsidRPr="009B4C07">
        <w:rPr>
          <w:rFonts w:ascii="Calibri" w:hAnsi="Calibri" w:cs="Helvetica"/>
          <w:bCs/>
          <w:sz w:val="24"/>
          <w:szCs w:val="24"/>
        </w:rPr>
        <w:t>It was an accounting exercise and an example of unprincipled Coalition Government decision</w:t>
      </w:r>
      <w:r w:rsidR="00544BF0">
        <w:rPr>
          <w:rFonts w:ascii="Calibri" w:hAnsi="Calibri" w:cs="Helvetica"/>
          <w:bCs/>
          <w:sz w:val="24"/>
          <w:szCs w:val="24"/>
        </w:rPr>
        <w:t>-</w:t>
      </w:r>
      <w:r w:rsidRPr="009B4C07">
        <w:rPr>
          <w:rFonts w:ascii="Calibri" w:hAnsi="Calibri" w:cs="Helvetica"/>
          <w:bCs/>
          <w:sz w:val="24"/>
          <w:szCs w:val="24"/>
        </w:rPr>
        <w:t>making that is not thought through and did not have a clear rationale.</w:t>
      </w:r>
    </w:p>
    <w:p w14:paraId="3C5A905C" w14:textId="77777777" w:rsidR="00F229FF" w:rsidRDefault="00F229FF" w:rsidP="00F229FF">
      <w:pPr>
        <w:spacing w:after="160" w:line="360" w:lineRule="auto"/>
        <w:contextualSpacing/>
        <w:jc w:val="both"/>
        <w:rPr>
          <w:rFonts w:ascii="Calibri" w:hAnsi="Calibri" w:cs="Helvetica"/>
          <w:bCs/>
          <w:sz w:val="24"/>
          <w:szCs w:val="24"/>
        </w:rPr>
      </w:pPr>
    </w:p>
    <w:p w14:paraId="7960E579" w14:textId="77777777" w:rsidR="00F229FF" w:rsidRPr="009E0AE3" w:rsidRDefault="00F229FF" w:rsidP="00297646">
      <w:pPr>
        <w:spacing w:after="0" w:line="360" w:lineRule="auto"/>
        <w:contextualSpacing/>
        <w:jc w:val="both"/>
        <w:rPr>
          <w:rFonts w:ascii="Calibri" w:hAnsi="Calibri" w:cs="Helvetica"/>
          <w:bCs/>
          <w:sz w:val="24"/>
          <w:szCs w:val="24"/>
        </w:rPr>
      </w:pPr>
      <w:r>
        <w:rPr>
          <w:rFonts w:ascii="Calibri" w:hAnsi="Calibri" w:cs="Helvetica"/>
          <w:bCs/>
          <w:sz w:val="24"/>
          <w:szCs w:val="24"/>
        </w:rPr>
        <w:t xml:space="preserve">It is significant that policymaker </w:t>
      </w:r>
      <w:r w:rsidRPr="00D56B6D">
        <w:rPr>
          <w:rFonts w:ascii="Calibri" w:hAnsi="Calibri" w:cs="Helvetica"/>
          <w:bCs/>
          <w:sz w:val="24"/>
          <w:szCs w:val="24"/>
        </w:rPr>
        <w:t xml:space="preserve">Alan </w:t>
      </w:r>
      <w:r>
        <w:rPr>
          <w:rFonts w:ascii="Calibri" w:hAnsi="Calibri" w:cs="Helvetica"/>
          <w:bCs/>
          <w:sz w:val="24"/>
          <w:szCs w:val="24"/>
        </w:rPr>
        <w:t>(</w:t>
      </w:r>
      <w:r w:rsidRPr="002F54E9">
        <w:rPr>
          <w:rFonts w:ascii="Calibri" w:hAnsi="Calibri" w:cs="Helvetica"/>
          <w:bCs/>
          <w:sz w:val="24"/>
          <w:szCs w:val="24"/>
        </w:rPr>
        <w:t>DfE</w:t>
      </w:r>
      <w:r>
        <w:rPr>
          <w:rFonts w:ascii="Calibri" w:hAnsi="Calibri" w:cs="Helvetica"/>
          <w:bCs/>
          <w:sz w:val="24"/>
          <w:szCs w:val="24"/>
        </w:rPr>
        <w:t xml:space="preserve">) </w:t>
      </w:r>
      <w:r w:rsidRPr="002F54E9">
        <w:rPr>
          <w:rFonts w:ascii="Calibri" w:hAnsi="Calibri" w:cs="Helvetica"/>
          <w:bCs/>
          <w:sz w:val="24"/>
          <w:szCs w:val="24"/>
        </w:rPr>
        <w:t xml:space="preserve">declined to comment on EMA or the </w:t>
      </w:r>
      <w:r w:rsidRPr="00D56B6D">
        <w:rPr>
          <w:rFonts w:ascii="Calibri" w:hAnsi="Calibri" w:cs="Helvetica"/>
          <w:bCs/>
          <w:sz w:val="24"/>
          <w:szCs w:val="24"/>
        </w:rPr>
        <w:t xml:space="preserve">Connexions </w:t>
      </w:r>
      <w:r>
        <w:rPr>
          <w:rFonts w:ascii="Calibri" w:hAnsi="Calibri" w:cs="Helvetica"/>
          <w:bCs/>
          <w:sz w:val="24"/>
          <w:szCs w:val="24"/>
        </w:rPr>
        <w:t>Service</w:t>
      </w:r>
      <w:r w:rsidRPr="003E4A83">
        <w:rPr>
          <w:rFonts w:ascii="Calibri" w:hAnsi="Calibri" w:cs="Helvetica"/>
          <w:bCs/>
          <w:sz w:val="24"/>
          <w:szCs w:val="24"/>
        </w:rPr>
        <w:t>. P</w:t>
      </w:r>
      <w:r w:rsidRPr="00371FFB">
        <w:rPr>
          <w:rFonts w:ascii="Calibri" w:hAnsi="Calibri" w:cs="Helvetica"/>
          <w:bCs/>
          <w:sz w:val="24"/>
          <w:szCs w:val="24"/>
        </w:rPr>
        <w:t>erhaps</w:t>
      </w:r>
      <w:r>
        <w:rPr>
          <w:rFonts w:ascii="Calibri" w:hAnsi="Calibri" w:cs="Helvetica"/>
          <w:bCs/>
          <w:sz w:val="24"/>
          <w:szCs w:val="24"/>
        </w:rPr>
        <w:t xml:space="preserve">, </w:t>
      </w:r>
      <w:r w:rsidRPr="00D16527">
        <w:rPr>
          <w:rFonts w:ascii="Calibri" w:hAnsi="Calibri" w:cs="Helvetica"/>
          <w:bCs/>
          <w:sz w:val="24"/>
          <w:szCs w:val="24"/>
        </w:rPr>
        <w:t xml:space="preserve">unsurprisingly to some extent, the views of particular policymakers reflect the goals of their Government-funded employing organisation. </w:t>
      </w:r>
      <w:r w:rsidRPr="00D16527">
        <w:rPr>
          <w:rFonts w:ascii="Calibri" w:hAnsi="Calibri" w:cs="Calibri"/>
          <w:sz w:val="24"/>
          <w:szCs w:val="24"/>
        </w:rPr>
        <w:t>Conversely,</w:t>
      </w:r>
      <w:r w:rsidRPr="00D16527">
        <w:rPr>
          <w:rFonts w:ascii="Calibri" w:hAnsi="Calibri" w:cs="Calibri"/>
          <w:color w:val="000000"/>
          <w:sz w:val="24"/>
          <w:szCs w:val="24"/>
        </w:rPr>
        <w:t xml:space="preserve"> views and motivations</w:t>
      </w:r>
      <w:r w:rsidRPr="00D16527">
        <w:rPr>
          <w:rFonts w:ascii="Calibri" w:hAnsi="Calibri" w:cs="Calibri"/>
          <w:sz w:val="24"/>
          <w:szCs w:val="24"/>
        </w:rPr>
        <w:t xml:space="preserve"> </w:t>
      </w:r>
      <w:r w:rsidRPr="00D16527">
        <w:rPr>
          <w:rFonts w:ascii="Calibri" w:hAnsi="Calibri" w:cs="Calibri"/>
          <w:color w:val="000000"/>
          <w:sz w:val="24"/>
          <w:szCs w:val="24"/>
        </w:rPr>
        <w:t>may be contradictory; for example</w:t>
      </w:r>
      <w:r w:rsidRPr="00D16527">
        <w:rPr>
          <w:rFonts w:ascii="Calibri" w:hAnsi="Calibri" w:cs="Calibri"/>
          <w:sz w:val="24"/>
          <w:szCs w:val="24"/>
        </w:rPr>
        <w:t>,</w:t>
      </w:r>
      <w:r w:rsidRPr="00D16527">
        <w:rPr>
          <w:rFonts w:ascii="Calibri" w:hAnsi="Calibri" w:cs="Calibri"/>
          <w:color w:val="000000"/>
          <w:sz w:val="24"/>
          <w:szCs w:val="24"/>
        </w:rPr>
        <w:t xml:space="preserve"> Alan might be </w:t>
      </w:r>
      <w:r w:rsidRPr="00D16527">
        <w:rPr>
          <w:rFonts w:ascii="Calibri" w:hAnsi="Calibri" w:cs="Calibri"/>
          <w:sz w:val="24"/>
          <w:szCs w:val="24"/>
        </w:rPr>
        <w:t xml:space="preserve">defensive about the EMA, yet he is </w:t>
      </w:r>
      <w:r w:rsidRPr="00D16527">
        <w:rPr>
          <w:rFonts w:ascii="Calibri" w:hAnsi="Calibri" w:cs="Calibri"/>
          <w:color w:val="000000"/>
          <w:sz w:val="24"/>
          <w:szCs w:val="24"/>
        </w:rPr>
        <w:t>empathetic toward</w:t>
      </w:r>
      <w:r w:rsidRPr="00D16527">
        <w:rPr>
          <w:rFonts w:ascii="Calibri" w:hAnsi="Calibri" w:cs="Calibri"/>
          <w:sz w:val="24"/>
          <w:szCs w:val="24"/>
        </w:rPr>
        <w:t>s</w:t>
      </w:r>
      <w:r w:rsidRPr="00D16527">
        <w:rPr>
          <w:rFonts w:ascii="Calibri" w:hAnsi="Calibri" w:cs="Calibri"/>
          <w:color w:val="000000"/>
          <w:sz w:val="24"/>
          <w:szCs w:val="24"/>
        </w:rPr>
        <w:t xml:space="preserve"> FE colleges in</w:t>
      </w:r>
      <w:r w:rsidRPr="00B253C4">
        <w:rPr>
          <w:rFonts w:ascii="Calibri" w:hAnsi="Calibri" w:cs="Calibri"/>
          <w:color w:val="000000"/>
          <w:sz w:val="24"/>
          <w:szCs w:val="24"/>
        </w:rPr>
        <w:t xml:space="preserve"> terms of</w:t>
      </w:r>
      <w:r w:rsidRPr="00B253C4">
        <w:rPr>
          <w:rFonts w:ascii="Calibri" w:hAnsi="Calibri" w:cs="Calibri"/>
          <w:sz w:val="24"/>
          <w:szCs w:val="24"/>
        </w:rPr>
        <w:t xml:space="preserve"> funding cuts</w:t>
      </w:r>
      <w:r w:rsidRPr="00B253C4">
        <w:rPr>
          <w:rFonts w:ascii="Calibri" w:hAnsi="Calibri" w:cs="Calibri"/>
          <w:color w:val="000000"/>
          <w:sz w:val="24"/>
          <w:szCs w:val="24"/>
        </w:rPr>
        <w:t xml:space="preserve"> and </w:t>
      </w:r>
      <w:r>
        <w:rPr>
          <w:rFonts w:ascii="Calibri" w:hAnsi="Calibri" w:cs="Calibri"/>
          <w:color w:val="000000"/>
          <w:sz w:val="24"/>
          <w:szCs w:val="24"/>
        </w:rPr>
        <w:t xml:space="preserve">support </w:t>
      </w:r>
      <w:r w:rsidRPr="00B253C4">
        <w:rPr>
          <w:rFonts w:ascii="Calibri" w:hAnsi="Calibri" w:cs="Calibri"/>
          <w:color w:val="000000"/>
          <w:sz w:val="24"/>
          <w:szCs w:val="24"/>
        </w:rPr>
        <w:t>costs i</w:t>
      </w:r>
      <w:r>
        <w:rPr>
          <w:rFonts w:ascii="Calibri" w:hAnsi="Calibri" w:cs="Calibri"/>
          <w:color w:val="000000"/>
          <w:sz w:val="24"/>
          <w:szCs w:val="24"/>
        </w:rPr>
        <w:t xml:space="preserve">ncurred by 16-18 NEET provision </w:t>
      </w:r>
      <w:r w:rsidRPr="00B253C4">
        <w:rPr>
          <w:rFonts w:ascii="Calibri" w:hAnsi="Calibri" w:cs="Calibri"/>
          <w:color w:val="000000"/>
          <w:sz w:val="24"/>
          <w:szCs w:val="24"/>
        </w:rPr>
        <w:t>(</w:t>
      </w:r>
      <w:r w:rsidRPr="004A1831">
        <w:rPr>
          <w:rFonts w:ascii="Calibri" w:hAnsi="Calibri" w:cs="Calibri"/>
          <w:sz w:val="24"/>
          <w:szCs w:val="24"/>
        </w:rPr>
        <w:t>4.5.4).</w:t>
      </w:r>
      <w:r>
        <w:rPr>
          <w:rFonts w:cs="Calibri"/>
          <w:sz w:val="24"/>
          <w:szCs w:val="24"/>
        </w:rPr>
        <w:t xml:space="preserve"> </w:t>
      </w:r>
      <w:r>
        <w:rPr>
          <w:rFonts w:ascii="Calibri" w:hAnsi="Calibri" w:cs="Helvetica"/>
          <w:bCs/>
          <w:sz w:val="24"/>
          <w:szCs w:val="24"/>
        </w:rPr>
        <w:t>L</w:t>
      </w:r>
      <w:r w:rsidRPr="002D5F72">
        <w:rPr>
          <w:rFonts w:ascii="Calibri" w:hAnsi="Calibri"/>
          <w:sz w:val="24"/>
          <w:szCs w:val="24"/>
        </w:rPr>
        <w:t>evels of resource and services f</w:t>
      </w:r>
      <w:r>
        <w:rPr>
          <w:rFonts w:ascii="Calibri" w:hAnsi="Calibri"/>
          <w:sz w:val="24"/>
          <w:szCs w:val="24"/>
        </w:rPr>
        <w:t>orm</w:t>
      </w:r>
      <w:r w:rsidRPr="002D5F72">
        <w:rPr>
          <w:rFonts w:ascii="Calibri" w:hAnsi="Calibri"/>
          <w:sz w:val="24"/>
          <w:szCs w:val="24"/>
        </w:rPr>
        <w:t xml:space="preserve"> a recurrent theme throughout the interviews with senior managers and th</w:t>
      </w:r>
      <w:r>
        <w:rPr>
          <w:rFonts w:ascii="Calibri" w:hAnsi="Calibri"/>
          <w:sz w:val="24"/>
          <w:szCs w:val="24"/>
        </w:rPr>
        <w:t xml:space="preserve">e majority of policymakers. </w:t>
      </w:r>
      <w:r w:rsidRPr="009E0AE3">
        <w:rPr>
          <w:rFonts w:ascii="Calibri" w:hAnsi="Calibri"/>
          <w:sz w:val="24"/>
          <w:szCs w:val="24"/>
        </w:rPr>
        <w:t xml:space="preserve">The findings </w:t>
      </w:r>
      <w:r w:rsidRPr="009E0AE3">
        <w:rPr>
          <w:rFonts w:ascii="Calibri" w:eastAsia="Calibri" w:hAnsi="Calibri"/>
          <w:sz w:val="24"/>
          <w:szCs w:val="24"/>
        </w:rPr>
        <w:t>highlight new areas fo</w:t>
      </w:r>
      <w:r>
        <w:rPr>
          <w:rFonts w:ascii="Calibri" w:eastAsia="Calibri" w:hAnsi="Calibri"/>
          <w:sz w:val="24"/>
          <w:szCs w:val="24"/>
        </w:rPr>
        <w:t>r research, such as notions of budget expediency</w:t>
      </w:r>
      <w:r w:rsidRPr="009E0AE3">
        <w:rPr>
          <w:rFonts w:ascii="Calibri" w:eastAsia="Calibri" w:hAnsi="Calibri"/>
          <w:sz w:val="24"/>
          <w:szCs w:val="24"/>
        </w:rPr>
        <w:t xml:space="preserve"> underpinning some policy changes, rather than policy being informed by pedagogic principles or a practitioner evidence base.</w:t>
      </w:r>
    </w:p>
    <w:p w14:paraId="15503AD0" w14:textId="77777777" w:rsidR="00F229FF" w:rsidRPr="002F368D" w:rsidRDefault="00F229FF" w:rsidP="00297646">
      <w:pPr>
        <w:spacing w:after="0" w:line="360" w:lineRule="auto"/>
        <w:rPr>
          <w:rFonts w:ascii="Calibri" w:hAnsi="Calibri"/>
          <w:b/>
          <w:sz w:val="24"/>
          <w:szCs w:val="24"/>
        </w:rPr>
      </w:pPr>
    </w:p>
    <w:p w14:paraId="41ECE7BF" w14:textId="77777777" w:rsidR="00F229FF" w:rsidRDefault="00F229FF" w:rsidP="009E1D2F">
      <w:pPr>
        <w:spacing w:after="0" w:line="360" w:lineRule="auto"/>
        <w:rPr>
          <w:rFonts w:asciiTheme="minorHAnsi" w:hAnsiTheme="minorHAnsi" w:cstheme="minorHAnsi"/>
          <w:b/>
          <w:sz w:val="24"/>
          <w:szCs w:val="24"/>
        </w:rPr>
      </w:pPr>
      <w:r>
        <w:rPr>
          <w:rFonts w:asciiTheme="minorHAnsi" w:hAnsiTheme="minorHAnsi" w:cstheme="minorHAnsi"/>
          <w:b/>
          <w:sz w:val="24"/>
          <w:szCs w:val="24"/>
        </w:rPr>
        <w:t xml:space="preserve">4.6.4 </w:t>
      </w:r>
      <w:r w:rsidRPr="002F54E9">
        <w:rPr>
          <w:rFonts w:asciiTheme="minorHAnsi" w:hAnsiTheme="minorHAnsi" w:cstheme="minorHAnsi"/>
          <w:b/>
          <w:i/>
          <w:sz w:val="24"/>
          <w:szCs w:val="24"/>
        </w:rPr>
        <w:t xml:space="preserve">Summary </w:t>
      </w:r>
    </w:p>
    <w:p w14:paraId="38836E58" w14:textId="77777777" w:rsidR="00F229FF" w:rsidRPr="00727B25" w:rsidRDefault="00F229FF">
      <w:pPr>
        <w:pStyle w:val="PlainText"/>
        <w:spacing w:line="360" w:lineRule="auto"/>
        <w:jc w:val="both"/>
        <w:rPr>
          <w:rFonts w:asciiTheme="minorHAnsi" w:hAnsiTheme="minorHAnsi" w:cstheme="minorHAnsi"/>
          <w:b/>
          <w:sz w:val="24"/>
          <w:szCs w:val="24"/>
        </w:rPr>
      </w:pPr>
      <w:r w:rsidRPr="00224F2A">
        <w:rPr>
          <w:rFonts w:ascii="Calibri" w:hAnsi="Calibri"/>
          <w:sz w:val="24"/>
          <w:szCs w:val="24"/>
        </w:rPr>
        <w:t>The findings indicate that a combination of factors influence</w:t>
      </w:r>
      <w:r>
        <w:rPr>
          <w:rFonts w:ascii="Calibri" w:hAnsi="Calibri"/>
          <w:sz w:val="24"/>
          <w:szCs w:val="24"/>
        </w:rPr>
        <w:t>s</w:t>
      </w:r>
      <w:r w:rsidR="00544BF0">
        <w:rPr>
          <w:rFonts w:ascii="Calibri" w:hAnsi="Calibri"/>
          <w:sz w:val="24"/>
          <w:szCs w:val="24"/>
        </w:rPr>
        <w:t xml:space="preserve"> 16-18 NEET participation</w:t>
      </w:r>
      <w:r>
        <w:rPr>
          <w:rFonts w:ascii="Calibri" w:hAnsi="Calibri"/>
          <w:sz w:val="24"/>
          <w:szCs w:val="24"/>
        </w:rPr>
        <w:t xml:space="preserve"> in FE provision, such as</w:t>
      </w:r>
      <w:r w:rsidR="00EF6EB2">
        <w:rPr>
          <w:rFonts w:ascii="Calibri" w:hAnsi="Calibri"/>
          <w:sz w:val="24"/>
          <w:szCs w:val="24"/>
        </w:rPr>
        <w:t>:</w:t>
      </w:r>
      <w:r>
        <w:rPr>
          <w:rFonts w:ascii="Calibri" w:hAnsi="Calibri"/>
          <w:sz w:val="24"/>
          <w:szCs w:val="24"/>
        </w:rPr>
        <w:t xml:space="preserve"> </w:t>
      </w:r>
      <w:r w:rsidRPr="00224F2A">
        <w:rPr>
          <w:rFonts w:ascii="Calibri" w:hAnsi="Calibri"/>
          <w:sz w:val="24"/>
          <w:szCs w:val="24"/>
        </w:rPr>
        <w:t>G</w:t>
      </w:r>
      <w:r>
        <w:rPr>
          <w:rFonts w:ascii="Calibri" w:hAnsi="Calibri"/>
          <w:sz w:val="24"/>
          <w:szCs w:val="24"/>
        </w:rPr>
        <w:t>overnment funding; levels of competition;</w:t>
      </w:r>
      <w:r w:rsidRPr="00224F2A">
        <w:rPr>
          <w:rFonts w:ascii="Calibri" w:hAnsi="Calibri"/>
          <w:sz w:val="24"/>
          <w:szCs w:val="24"/>
        </w:rPr>
        <w:t xml:space="preserve"> local pro</w:t>
      </w:r>
      <w:r>
        <w:rPr>
          <w:rFonts w:ascii="Calibri" w:hAnsi="Calibri"/>
          <w:sz w:val="24"/>
          <w:szCs w:val="24"/>
        </w:rPr>
        <w:t>vision supply and demand chains;</w:t>
      </w:r>
      <w:r w:rsidRPr="00224F2A">
        <w:rPr>
          <w:rFonts w:ascii="Calibri" w:hAnsi="Calibri"/>
          <w:sz w:val="24"/>
          <w:szCs w:val="24"/>
        </w:rPr>
        <w:t xml:space="preserve"> </w:t>
      </w:r>
      <w:r w:rsidR="00B416A3">
        <w:rPr>
          <w:rFonts w:ascii="Calibri" w:hAnsi="Calibri"/>
          <w:sz w:val="24"/>
          <w:szCs w:val="24"/>
        </w:rPr>
        <w:t>and teacher effectiveness</w:t>
      </w:r>
      <w:r>
        <w:rPr>
          <w:rFonts w:ascii="Calibri" w:hAnsi="Calibri"/>
          <w:sz w:val="24"/>
          <w:szCs w:val="24"/>
        </w:rPr>
        <w:t xml:space="preserve">. </w:t>
      </w:r>
      <w:r w:rsidRPr="00224F2A">
        <w:rPr>
          <w:rFonts w:ascii="Calibri" w:hAnsi="Calibri"/>
          <w:sz w:val="24"/>
          <w:szCs w:val="24"/>
        </w:rPr>
        <w:t xml:space="preserve">A range of underlying factors, for example, school failure, </w:t>
      </w:r>
      <w:r>
        <w:rPr>
          <w:rFonts w:ascii="Calibri" w:hAnsi="Calibri"/>
          <w:sz w:val="24"/>
          <w:szCs w:val="24"/>
        </w:rPr>
        <w:t xml:space="preserve">social and economic </w:t>
      </w:r>
      <w:r w:rsidRPr="00D706D2">
        <w:rPr>
          <w:rFonts w:ascii="Calibri" w:hAnsi="Calibri"/>
          <w:sz w:val="24"/>
          <w:szCs w:val="24"/>
        </w:rPr>
        <w:t>issues, and poor curriculum delivery are also shown to affect N</w:t>
      </w:r>
      <w:r>
        <w:rPr>
          <w:rFonts w:ascii="Calibri" w:hAnsi="Calibri"/>
          <w:sz w:val="24"/>
          <w:szCs w:val="24"/>
        </w:rPr>
        <w:t xml:space="preserve">EET engagement and transition. </w:t>
      </w:r>
      <w:r w:rsidRPr="00D706D2">
        <w:rPr>
          <w:rFonts w:ascii="Calibri" w:hAnsi="Calibri"/>
          <w:sz w:val="24"/>
          <w:szCs w:val="24"/>
        </w:rPr>
        <w:t xml:space="preserve">New </w:t>
      </w:r>
      <w:r w:rsidRPr="00D706D2">
        <w:rPr>
          <w:rFonts w:ascii="Calibri" w:hAnsi="Calibri"/>
          <w:sz w:val="24"/>
          <w:szCs w:val="24"/>
        </w:rPr>
        <w:lastRenderedPageBreak/>
        <w:t xml:space="preserve">themes emerged about the quality of NEET provision delivered by FE and that of </w:t>
      </w:r>
      <w:r>
        <w:rPr>
          <w:rFonts w:ascii="Calibri" w:hAnsi="Calibri"/>
          <w:sz w:val="24"/>
          <w:szCs w:val="24"/>
        </w:rPr>
        <w:t xml:space="preserve">commissioned </w:t>
      </w:r>
      <w:r w:rsidRPr="00224F2A">
        <w:rPr>
          <w:rFonts w:asciiTheme="minorHAnsi" w:eastAsia="Times New Roman" w:hAnsiTheme="minorHAnsi" w:cstheme="minorHAnsi"/>
          <w:sz w:val="24"/>
          <w:szCs w:val="24"/>
          <w:lang w:eastAsia="en-GB"/>
        </w:rPr>
        <w:t>providers</w:t>
      </w:r>
      <w:r>
        <w:rPr>
          <w:rFonts w:asciiTheme="minorHAnsi" w:eastAsia="Times New Roman" w:hAnsiTheme="minorHAnsi" w:cstheme="minorHAnsi"/>
          <w:sz w:val="24"/>
          <w:szCs w:val="24"/>
          <w:lang w:eastAsia="en-GB"/>
        </w:rPr>
        <w:t xml:space="preserve">. </w:t>
      </w:r>
      <w:r w:rsidRPr="00224F2A">
        <w:rPr>
          <w:rFonts w:asciiTheme="minorHAnsi" w:eastAsia="Times New Roman" w:hAnsiTheme="minorHAnsi" w:cstheme="minorHAnsi"/>
          <w:sz w:val="24"/>
          <w:szCs w:val="24"/>
          <w:lang w:eastAsia="en-GB"/>
        </w:rPr>
        <w:t>The interviews with managers clearly indicate</w:t>
      </w:r>
      <w:r>
        <w:rPr>
          <w:rFonts w:ascii="Calibri" w:hAnsi="Calibri"/>
          <w:sz w:val="24"/>
          <w:szCs w:val="24"/>
        </w:rPr>
        <w:t xml:space="preserve"> a mismatch</w:t>
      </w:r>
      <w:r w:rsidRPr="00224F2A">
        <w:rPr>
          <w:rFonts w:ascii="Calibri" w:hAnsi="Calibri"/>
          <w:sz w:val="24"/>
          <w:szCs w:val="24"/>
        </w:rPr>
        <w:t xml:space="preserve"> between Coalition </w:t>
      </w:r>
      <w:r w:rsidRPr="00224F2A">
        <w:rPr>
          <w:rFonts w:ascii="Calibri" w:hAnsi="Calibri"/>
          <w:sz w:val="24"/>
          <w:szCs w:val="24"/>
          <w:lang w:val="en-US"/>
        </w:rPr>
        <w:t xml:space="preserve">Government </w:t>
      </w:r>
      <w:r>
        <w:rPr>
          <w:rFonts w:ascii="Calibri" w:hAnsi="Calibri"/>
          <w:sz w:val="24"/>
          <w:szCs w:val="24"/>
          <w:lang w:val="en-US"/>
        </w:rPr>
        <w:t xml:space="preserve">reforms and 16-18 </w:t>
      </w:r>
      <w:r w:rsidRPr="00224F2A">
        <w:rPr>
          <w:rFonts w:ascii="Calibri" w:hAnsi="Calibri"/>
          <w:sz w:val="24"/>
          <w:szCs w:val="24"/>
          <w:lang w:val="en-US"/>
        </w:rPr>
        <w:t xml:space="preserve">NEET initiatives and </w:t>
      </w:r>
      <w:r>
        <w:rPr>
          <w:rFonts w:ascii="Calibri" w:hAnsi="Calibri"/>
          <w:sz w:val="24"/>
          <w:szCs w:val="24"/>
          <w:lang w:val="en-US"/>
        </w:rPr>
        <w:t>the FE practice interface. T</w:t>
      </w:r>
      <w:r w:rsidRPr="00224F2A">
        <w:rPr>
          <w:rFonts w:ascii="Calibri" w:hAnsi="Calibri"/>
          <w:sz w:val="24"/>
          <w:szCs w:val="24"/>
          <w:lang w:val="en-US"/>
        </w:rPr>
        <w:t>ension</w:t>
      </w:r>
      <w:r>
        <w:rPr>
          <w:rFonts w:ascii="Calibri" w:hAnsi="Calibri"/>
          <w:sz w:val="24"/>
          <w:szCs w:val="24"/>
          <w:lang w:val="en-US"/>
        </w:rPr>
        <w:t>s are apparent between</w:t>
      </w:r>
      <w:r w:rsidRPr="00224F2A">
        <w:rPr>
          <w:rFonts w:ascii="Calibri" w:hAnsi="Calibri"/>
          <w:sz w:val="24"/>
          <w:szCs w:val="24"/>
          <w:lang w:val="en-US"/>
        </w:rPr>
        <w:t xml:space="preserve"> ideological assu</w:t>
      </w:r>
      <w:r>
        <w:rPr>
          <w:rFonts w:ascii="Calibri" w:hAnsi="Calibri"/>
          <w:sz w:val="24"/>
          <w:szCs w:val="24"/>
          <w:lang w:val="en-US"/>
        </w:rPr>
        <w:t>mptions underpinning G</w:t>
      </w:r>
      <w:r w:rsidRPr="00224F2A">
        <w:rPr>
          <w:rFonts w:ascii="Calibri" w:hAnsi="Calibri"/>
          <w:sz w:val="24"/>
          <w:szCs w:val="24"/>
          <w:lang w:val="en-US"/>
        </w:rPr>
        <w:t xml:space="preserve">overnment policy goals and the </w:t>
      </w:r>
      <w:r>
        <w:rPr>
          <w:rFonts w:ascii="Calibri" w:hAnsi="Calibri"/>
          <w:sz w:val="24"/>
          <w:szCs w:val="24"/>
          <w:lang w:val="en-US"/>
        </w:rPr>
        <w:t xml:space="preserve">ethos </w:t>
      </w:r>
      <w:r w:rsidRPr="00224F2A">
        <w:rPr>
          <w:rFonts w:ascii="Calibri" w:hAnsi="Calibri"/>
          <w:sz w:val="24"/>
          <w:szCs w:val="24"/>
          <w:lang w:val="en-US"/>
        </w:rPr>
        <w:t xml:space="preserve">of </w:t>
      </w:r>
      <w:r w:rsidR="00B416A3">
        <w:rPr>
          <w:rFonts w:ascii="Calibri" w:hAnsi="Calibri"/>
          <w:sz w:val="24"/>
          <w:szCs w:val="24"/>
          <w:lang w:val="en-US"/>
        </w:rPr>
        <w:t>some FE colleges</w:t>
      </w:r>
      <w:r>
        <w:rPr>
          <w:rFonts w:ascii="Calibri" w:hAnsi="Calibri"/>
          <w:sz w:val="24"/>
          <w:szCs w:val="24"/>
          <w:lang w:val="en-US"/>
        </w:rPr>
        <w:t>.</w:t>
      </w:r>
      <w:r w:rsidRPr="00224F2A">
        <w:rPr>
          <w:rFonts w:ascii="Calibri" w:hAnsi="Calibri"/>
          <w:sz w:val="24"/>
          <w:szCs w:val="24"/>
          <w:lang w:val="en-US"/>
        </w:rPr>
        <w:t xml:space="preserve"> </w:t>
      </w:r>
      <w:r w:rsidRPr="007B2340">
        <w:rPr>
          <w:rFonts w:asciiTheme="minorHAnsi" w:hAnsiTheme="minorHAnsi" w:cstheme="minorHAnsi"/>
          <w:sz w:val="24"/>
          <w:szCs w:val="24"/>
        </w:rPr>
        <w:t xml:space="preserve">These findings have significance for improvements in policy and practice, </w:t>
      </w:r>
      <w:r w:rsidRPr="00D16527">
        <w:rPr>
          <w:rFonts w:asciiTheme="minorHAnsi" w:hAnsiTheme="minorHAnsi" w:cstheme="minorHAnsi"/>
          <w:sz w:val="24"/>
          <w:szCs w:val="24"/>
        </w:rPr>
        <w:t xml:space="preserve">such as policy having an increased FE provider interface to capture the perceived benefits of a 16-18 NEET national Pre-Apprenticeship </w:t>
      </w:r>
      <w:r w:rsidR="00080487" w:rsidRPr="00D16527">
        <w:rPr>
          <w:rFonts w:asciiTheme="minorHAnsi" w:hAnsiTheme="minorHAnsi" w:cstheme="minorHAnsi"/>
          <w:sz w:val="24"/>
          <w:szCs w:val="24"/>
        </w:rPr>
        <w:t>P</w:t>
      </w:r>
      <w:r w:rsidRPr="00D16527">
        <w:rPr>
          <w:rFonts w:asciiTheme="minorHAnsi" w:hAnsiTheme="minorHAnsi" w:cstheme="minorHAnsi"/>
          <w:sz w:val="24"/>
          <w:szCs w:val="24"/>
        </w:rPr>
        <w:t>rogramme (4.5.5); and tackling employer capacity and demand-side issues to promote NEET transition to employment (4.5.2).</w:t>
      </w:r>
    </w:p>
    <w:p w14:paraId="252CE549" w14:textId="77777777" w:rsidR="00E424F1" w:rsidRPr="00E424F1" w:rsidRDefault="00E424F1">
      <w:pPr>
        <w:pStyle w:val="PlainText"/>
        <w:spacing w:line="360" w:lineRule="auto"/>
        <w:jc w:val="both"/>
        <w:rPr>
          <w:rFonts w:asciiTheme="minorHAnsi" w:hAnsiTheme="minorHAnsi" w:cstheme="minorHAnsi"/>
          <w:b/>
          <w:sz w:val="24"/>
          <w:szCs w:val="24"/>
        </w:rPr>
      </w:pPr>
    </w:p>
    <w:p w14:paraId="4664E7A7" w14:textId="77777777" w:rsidR="00F53F32" w:rsidRPr="00F53F32" w:rsidRDefault="00F53F32" w:rsidP="00F229FF">
      <w:pPr>
        <w:pStyle w:val="PlainText"/>
        <w:spacing w:line="360" w:lineRule="auto"/>
        <w:jc w:val="both"/>
        <w:rPr>
          <w:rFonts w:asciiTheme="minorHAnsi" w:hAnsiTheme="minorHAnsi" w:cstheme="minorHAnsi"/>
          <w:sz w:val="24"/>
          <w:szCs w:val="24"/>
        </w:rPr>
      </w:pPr>
    </w:p>
    <w:p w14:paraId="2817CC1C" w14:textId="77777777" w:rsidR="00F53F32" w:rsidRPr="00F53F32" w:rsidRDefault="00F53F32" w:rsidP="00F229FF">
      <w:pPr>
        <w:pStyle w:val="PlainText"/>
        <w:spacing w:line="360" w:lineRule="auto"/>
        <w:jc w:val="both"/>
        <w:rPr>
          <w:rFonts w:asciiTheme="minorHAnsi" w:hAnsiTheme="minorHAnsi" w:cstheme="minorHAnsi"/>
          <w:sz w:val="24"/>
          <w:szCs w:val="24"/>
        </w:rPr>
      </w:pPr>
    </w:p>
    <w:p w14:paraId="33FE0ADD" w14:textId="77777777" w:rsidR="00F53F32" w:rsidRPr="00F53F32" w:rsidRDefault="00F53F32" w:rsidP="00F229FF">
      <w:pPr>
        <w:pStyle w:val="PlainText"/>
        <w:spacing w:line="360" w:lineRule="auto"/>
        <w:jc w:val="both"/>
        <w:rPr>
          <w:rFonts w:asciiTheme="minorHAnsi" w:hAnsiTheme="minorHAnsi" w:cstheme="minorHAnsi"/>
          <w:sz w:val="24"/>
          <w:szCs w:val="24"/>
        </w:rPr>
      </w:pPr>
    </w:p>
    <w:p w14:paraId="33F39F12" w14:textId="77777777" w:rsidR="00F53F32" w:rsidRPr="00F53F32" w:rsidRDefault="00F53F32" w:rsidP="00F229FF">
      <w:pPr>
        <w:pStyle w:val="PlainText"/>
        <w:spacing w:line="360" w:lineRule="auto"/>
        <w:jc w:val="both"/>
        <w:rPr>
          <w:rFonts w:asciiTheme="minorHAnsi" w:hAnsiTheme="minorHAnsi" w:cstheme="minorHAnsi"/>
          <w:sz w:val="24"/>
          <w:szCs w:val="24"/>
        </w:rPr>
      </w:pPr>
    </w:p>
    <w:p w14:paraId="242A46C3" w14:textId="77777777" w:rsidR="00F53F32" w:rsidRDefault="00F53F32" w:rsidP="00F229FF">
      <w:pPr>
        <w:pStyle w:val="PlainText"/>
        <w:spacing w:line="360" w:lineRule="auto"/>
        <w:jc w:val="both"/>
        <w:rPr>
          <w:rFonts w:asciiTheme="minorHAnsi" w:hAnsiTheme="minorHAnsi" w:cstheme="minorHAnsi"/>
          <w:sz w:val="24"/>
          <w:szCs w:val="24"/>
        </w:rPr>
      </w:pPr>
    </w:p>
    <w:p w14:paraId="04E97CC9" w14:textId="77777777" w:rsidR="009F5E0E" w:rsidRDefault="009F5E0E" w:rsidP="00F229FF">
      <w:pPr>
        <w:pStyle w:val="PlainText"/>
        <w:spacing w:line="360" w:lineRule="auto"/>
        <w:jc w:val="both"/>
        <w:rPr>
          <w:rFonts w:asciiTheme="minorHAnsi" w:hAnsiTheme="minorHAnsi" w:cstheme="minorHAnsi"/>
          <w:sz w:val="24"/>
          <w:szCs w:val="24"/>
        </w:rPr>
      </w:pPr>
    </w:p>
    <w:p w14:paraId="0C64EB9C" w14:textId="77777777" w:rsidR="009F5E0E" w:rsidRDefault="009F5E0E" w:rsidP="00F229FF">
      <w:pPr>
        <w:pStyle w:val="PlainText"/>
        <w:spacing w:line="360" w:lineRule="auto"/>
        <w:jc w:val="both"/>
        <w:rPr>
          <w:rFonts w:asciiTheme="minorHAnsi" w:hAnsiTheme="minorHAnsi" w:cstheme="minorHAnsi"/>
          <w:sz w:val="24"/>
          <w:szCs w:val="24"/>
        </w:rPr>
      </w:pPr>
    </w:p>
    <w:p w14:paraId="16AF892E" w14:textId="77777777" w:rsidR="009F5E0E" w:rsidRDefault="009F5E0E" w:rsidP="00F229FF">
      <w:pPr>
        <w:pStyle w:val="PlainText"/>
        <w:spacing w:line="360" w:lineRule="auto"/>
        <w:jc w:val="both"/>
        <w:rPr>
          <w:rFonts w:asciiTheme="minorHAnsi" w:hAnsiTheme="minorHAnsi" w:cstheme="minorHAnsi"/>
          <w:sz w:val="24"/>
          <w:szCs w:val="24"/>
        </w:rPr>
      </w:pPr>
    </w:p>
    <w:p w14:paraId="672E6474" w14:textId="77777777" w:rsidR="009F5E0E" w:rsidRDefault="009F5E0E" w:rsidP="00F229FF">
      <w:pPr>
        <w:pStyle w:val="PlainText"/>
        <w:spacing w:line="360" w:lineRule="auto"/>
        <w:jc w:val="both"/>
        <w:rPr>
          <w:rFonts w:asciiTheme="minorHAnsi" w:hAnsiTheme="minorHAnsi" w:cstheme="minorHAnsi"/>
          <w:sz w:val="24"/>
          <w:szCs w:val="24"/>
        </w:rPr>
      </w:pPr>
    </w:p>
    <w:p w14:paraId="79D09F90" w14:textId="77777777" w:rsidR="009F5E0E" w:rsidRDefault="009F5E0E" w:rsidP="00F229FF">
      <w:pPr>
        <w:pStyle w:val="PlainText"/>
        <w:spacing w:line="360" w:lineRule="auto"/>
        <w:jc w:val="both"/>
        <w:rPr>
          <w:rFonts w:asciiTheme="minorHAnsi" w:hAnsiTheme="minorHAnsi" w:cstheme="minorHAnsi"/>
          <w:sz w:val="24"/>
          <w:szCs w:val="24"/>
        </w:rPr>
      </w:pPr>
    </w:p>
    <w:p w14:paraId="538646F4" w14:textId="77777777" w:rsidR="009F5E0E" w:rsidRDefault="009F5E0E" w:rsidP="00F229FF">
      <w:pPr>
        <w:pStyle w:val="PlainText"/>
        <w:spacing w:line="360" w:lineRule="auto"/>
        <w:jc w:val="both"/>
        <w:rPr>
          <w:rFonts w:asciiTheme="minorHAnsi" w:hAnsiTheme="minorHAnsi" w:cstheme="minorHAnsi"/>
          <w:sz w:val="24"/>
          <w:szCs w:val="24"/>
        </w:rPr>
      </w:pPr>
    </w:p>
    <w:p w14:paraId="615CF15B" w14:textId="77777777" w:rsidR="009F5E0E" w:rsidRPr="00CB5867" w:rsidRDefault="009F5E0E" w:rsidP="00F229FF">
      <w:pPr>
        <w:pStyle w:val="PlainText"/>
        <w:spacing w:line="360" w:lineRule="auto"/>
        <w:jc w:val="both"/>
        <w:rPr>
          <w:rFonts w:asciiTheme="minorHAnsi" w:hAnsiTheme="minorHAnsi" w:cstheme="minorHAnsi"/>
          <w:sz w:val="24"/>
          <w:szCs w:val="24"/>
        </w:rPr>
      </w:pPr>
    </w:p>
    <w:p w14:paraId="45A40D6B" w14:textId="77777777" w:rsidR="00604EFC" w:rsidRDefault="00604EFC">
      <w:pPr>
        <w:rPr>
          <w:rStyle w:val="Strong"/>
          <w:rFonts w:asciiTheme="minorHAnsi" w:hAnsiTheme="minorHAnsi" w:cstheme="minorHAnsi"/>
          <w:sz w:val="28"/>
          <w:szCs w:val="28"/>
        </w:rPr>
      </w:pPr>
      <w:r>
        <w:rPr>
          <w:rStyle w:val="Strong"/>
          <w:rFonts w:asciiTheme="minorHAnsi" w:hAnsiTheme="minorHAnsi" w:cstheme="minorHAnsi"/>
          <w:sz w:val="28"/>
          <w:szCs w:val="28"/>
        </w:rPr>
        <w:br w:type="page"/>
      </w:r>
    </w:p>
    <w:p w14:paraId="41A3A826" w14:textId="77777777" w:rsidR="007E7ED0" w:rsidRPr="0037465C" w:rsidRDefault="007E7ED0" w:rsidP="007E7ED0">
      <w:pPr>
        <w:spacing w:after="0" w:line="480" w:lineRule="auto"/>
        <w:rPr>
          <w:rStyle w:val="Strong"/>
          <w:rFonts w:asciiTheme="minorHAnsi" w:hAnsiTheme="minorHAnsi" w:cstheme="minorHAnsi"/>
          <w:sz w:val="28"/>
          <w:szCs w:val="28"/>
        </w:rPr>
      </w:pPr>
      <w:r w:rsidRPr="00854238">
        <w:rPr>
          <w:rStyle w:val="Strong"/>
          <w:rFonts w:asciiTheme="minorHAnsi" w:hAnsiTheme="minorHAnsi" w:cstheme="minorHAnsi"/>
          <w:sz w:val="28"/>
          <w:szCs w:val="28"/>
        </w:rPr>
        <w:lastRenderedPageBreak/>
        <w:t xml:space="preserve">Chapter Five: Findings and Analysis 2: Reform Policies </w:t>
      </w:r>
      <w:r w:rsidRPr="0037465C">
        <w:rPr>
          <w:rStyle w:val="Strong"/>
          <w:rFonts w:asciiTheme="minorHAnsi" w:hAnsiTheme="minorHAnsi" w:cstheme="minorHAnsi"/>
          <w:sz w:val="28"/>
          <w:szCs w:val="28"/>
        </w:rPr>
        <w:t>and FE Provision</w:t>
      </w:r>
    </w:p>
    <w:p w14:paraId="3E769152" w14:textId="77777777" w:rsidR="004A7E5A" w:rsidRDefault="004A7E5A" w:rsidP="007E7ED0">
      <w:pPr>
        <w:spacing w:after="0" w:line="360" w:lineRule="auto"/>
        <w:jc w:val="both"/>
        <w:rPr>
          <w:rFonts w:asciiTheme="minorHAnsi" w:eastAsia="Times New Roman" w:hAnsiTheme="minorHAnsi" w:cstheme="minorHAnsi"/>
          <w:sz w:val="24"/>
          <w:szCs w:val="24"/>
          <w:lang w:val="en-US" w:eastAsia="en-GB"/>
        </w:rPr>
      </w:pPr>
    </w:p>
    <w:p w14:paraId="65B1D69F" w14:textId="77777777" w:rsidR="004A7E5A" w:rsidRPr="006F42A4" w:rsidRDefault="004A7E5A" w:rsidP="007E7ED0">
      <w:pPr>
        <w:spacing w:after="0" w:line="360" w:lineRule="auto"/>
        <w:jc w:val="both"/>
        <w:rPr>
          <w:rFonts w:asciiTheme="minorHAnsi" w:eastAsia="Times New Roman" w:hAnsiTheme="minorHAnsi" w:cstheme="minorHAnsi"/>
          <w:sz w:val="24"/>
          <w:szCs w:val="24"/>
          <w:lang w:val="en-US" w:eastAsia="en-GB"/>
        </w:rPr>
      </w:pPr>
    </w:p>
    <w:p w14:paraId="728377D0" w14:textId="77777777" w:rsidR="007E7ED0" w:rsidRPr="00364BDC" w:rsidRDefault="007E7ED0" w:rsidP="0006211C">
      <w:pPr>
        <w:spacing w:line="360" w:lineRule="auto"/>
        <w:jc w:val="both"/>
        <w:rPr>
          <w:rFonts w:asciiTheme="minorHAnsi" w:eastAsia="Times New Roman" w:hAnsiTheme="minorHAnsi" w:cstheme="minorHAnsi"/>
          <w:b/>
          <w:i/>
          <w:sz w:val="24"/>
          <w:szCs w:val="24"/>
          <w:lang w:val="en-US" w:eastAsia="en-GB"/>
        </w:rPr>
      </w:pPr>
      <w:r w:rsidRPr="00BB5D4A">
        <w:rPr>
          <w:rFonts w:asciiTheme="minorHAnsi" w:eastAsia="Times New Roman" w:hAnsiTheme="minorHAnsi" w:cstheme="minorHAnsi"/>
          <w:b/>
          <w:sz w:val="28"/>
          <w:szCs w:val="28"/>
          <w:lang w:val="en-US" w:eastAsia="en-GB"/>
        </w:rPr>
        <w:t xml:space="preserve">5.1 </w:t>
      </w:r>
      <w:r>
        <w:rPr>
          <w:rFonts w:asciiTheme="minorHAnsi" w:eastAsia="Times New Roman" w:hAnsiTheme="minorHAnsi" w:cstheme="minorHAnsi"/>
          <w:b/>
          <w:i/>
          <w:sz w:val="28"/>
          <w:szCs w:val="28"/>
          <w:lang w:val="en-US" w:eastAsia="en-GB"/>
        </w:rPr>
        <w:t>Introduction</w:t>
      </w:r>
    </w:p>
    <w:p w14:paraId="38984F8A" w14:textId="77777777" w:rsidR="007E7ED0" w:rsidRDefault="007E7ED0" w:rsidP="007E7ED0">
      <w:pPr>
        <w:spacing w:after="0" w:line="360" w:lineRule="auto"/>
        <w:jc w:val="both"/>
        <w:rPr>
          <w:rFonts w:asciiTheme="minorHAnsi" w:eastAsia="Times New Roman" w:hAnsiTheme="minorHAnsi" w:cstheme="minorHAnsi"/>
          <w:sz w:val="24"/>
          <w:szCs w:val="24"/>
          <w:lang w:eastAsia="en-GB"/>
        </w:rPr>
      </w:pPr>
      <w:r w:rsidRPr="00BB5D4A">
        <w:rPr>
          <w:rFonts w:asciiTheme="minorHAnsi" w:eastAsia="Times New Roman" w:hAnsiTheme="minorHAnsi" w:cstheme="minorHAnsi"/>
          <w:sz w:val="24"/>
          <w:szCs w:val="24"/>
          <w:lang w:eastAsia="en-GB"/>
        </w:rPr>
        <w:t>In this chapter, the data analysis which addressed research question two is presented.</w:t>
      </w:r>
      <w:r w:rsidRPr="00BB5D4A">
        <w:rPr>
          <w:rFonts w:asciiTheme="minorHAnsi" w:eastAsia="Calibri" w:hAnsiTheme="minorHAnsi" w:cstheme="minorHAnsi"/>
          <w:sz w:val="24"/>
          <w:szCs w:val="24"/>
        </w:rPr>
        <w:t xml:space="preserve"> It</w:t>
      </w:r>
      <w:r>
        <w:rPr>
          <w:rFonts w:asciiTheme="minorHAnsi" w:eastAsia="Times New Roman" w:hAnsiTheme="minorHAnsi" w:cstheme="minorHAnsi"/>
          <w:sz w:val="24"/>
          <w:szCs w:val="24"/>
          <w:lang w:eastAsia="en-GB"/>
        </w:rPr>
        <w:t xml:space="preserve"> incorporated</w:t>
      </w:r>
      <w:r w:rsidRPr="00BB5D4A">
        <w:rPr>
          <w:rFonts w:asciiTheme="minorHAnsi" w:eastAsia="Times New Roman" w:hAnsiTheme="minorHAnsi" w:cstheme="minorHAnsi"/>
          <w:sz w:val="24"/>
          <w:szCs w:val="24"/>
          <w:lang w:eastAsia="en-GB"/>
        </w:rPr>
        <w:t xml:space="preserve"> the four stages of mixed-method research used in this study, which produced a multi-layered response. </w:t>
      </w:r>
      <w:r w:rsidRPr="006A24B6">
        <w:rPr>
          <w:rFonts w:asciiTheme="minorHAnsi" w:eastAsia="Times New Roman" w:hAnsiTheme="minorHAnsi" w:cstheme="minorHAnsi"/>
          <w:sz w:val="24"/>
          <w:szCs w:val="24"/>
          <w:lang w:eastAsia="en-GB"/>
        </w:rPr>
        <w:t xml:space="preserve">The analysis encompasses </w:t>
      </w:r>
      <w:r w:rsidR="002024F9">
        <w:rPr>
          <w:rFonts w:asciiTheme="minorHAnsi" w:eastAsia="Times New Roman" w:hAnsiTheme="minorHAnsi" w:cstheme="minorHAnsi"/>
          <w:sz w:val="24"/>
          <w:szCs w:val="24"/>
          <w:lang w:eastAsia="en-GB"/>
        </w:rPr>
        <w:t>secondary research questions</w:t>
      </w:r>
      <w:r w:rsidR="004A7E5A">
        <w:rPr>
          <w:rFonts w:asciiTheme="minorHAnsi" w:eastAsia="Times New Roman" w:hAnsiTheme="minorHAnsi" w:cstheme="minorHAnsi"/>
          <w:sz w:val="24"/>
          <w:szCs w:val="24"/>
          <w:lang w:eastAsia="en-GB"/>
        </w:rPr>
        <w:t xml:space="preserve"> 2</w:t>
      </w:r>
      <w:r w:rsidR="00AB1403">
        <w:rPr>
          <w:rFonts w:asciiTheme="minorHAnsi" w:eastAsia="Times New Roman" w:hAnsiTheme="minorHAnsi" w:cstheme="minorHAnsi"/>
          <w:sz w:val="24"/>
          <w:szCs w:val="24"/>
          <w:lang w:eastAsia="en-GB"/>
        </w:rPr>
        <w:t>.</w:t>
      </w:r>
      <w:r w:rsidR="004A7E5A">
        <w:rPr>
          <w:rFonts w:asciiTheme="minorHAnsi" w:eastAsia="Times New Roman" w:hAnsiTheme="minorHAnsi" w:cstheme="minorHAnsi"/>
          <w:sz w:val="24"/>
          <w:szCs w:val="24"/>
          <w:lang w:eastAsia="en-GB"/>
        </w:rPr>
        <w:t xml:space="preserve">a-b: the impact of </w:t>
      </w:r>
      <w:r w:rsidRPr="00BB5D4A">
        <w:rPr>
          <w:rFonts w:asciiTheme="minorHAnsi" w:eastAsia="Times New Roman" w:hAnsiTheme="minorHAnsi" w:cstheme="minorHAnsi"/>
          <w:sz w:val="24"/>
          <w:szCs w:val="24"/>
          <w:lang w:eastAsia="en-GB"/>
        </w:rPr>
        <w:t>Coalition Government reform polic</w:t>
      </w:r>
      <w:r>
        <w:rPr>
          <w:rFonts w:asciiTheme="minorHAnsi" w:eastAsia="Times New Roman" w:hAnsiTheme="minorHAnsi" w:cstheme="minorHAnsi"/>
          <w:sz w:val="24"/>
          <w:szCs w:val="24"/>
          <w:lang w:eastAsia="en-GB"/>
        </w:rPr>
        <w:t>ies and NEET initiatives;</w:t>
      </w:r>
      <w:r w:rsidRPr="00BB5D4A">
        <w:rPr>
          <w:rFonts w:asciiTheme="minorHAnsi" w:eastAsia="Times New Roman" w:hAnsiTheme="minorHAnsi" w:cstheme="minorHAnsi"/>
          <w:sz w:val="24"/>
          <w:szCs w:val="24"/>
          <w:lang w:eastAsia="en-GB"/>
        </w:rPr>
        <w:t xml:space="preserve"> infrastructure changes and the viability of </w:t>
      </w:r>
      <w:r w:rsidR="00AB1403">
        <w:rPr>
          <w:rFonts w:asciiTheme="minorHAnsi" w:eastAsia="Times New Roman" w:hAnsiTheme="minorHAnsi" w:cstheme="minorHAnsi"/>
          <w:sz w:val="24"/>
          <w:szCs w:val="24"/>
          <w:lang w:eastAsia="en-GB"/>
        </w:rPr>
        <w:t>FE provision.</w:t>
      </w:r>
    </w:p>
    <w:p w14:paraId="4630270A" w14:textId="77777777" w:rsidR="007E7ED0" w:rsidRDefault="007E7ED0" w:rsidP="007E7ED0">
      <w:pPr>
        <w:spacing w:after="0" w:line="360" w:lineRule="auto"/>
        <w:jc w:val="both"/>
        <w:rPr>
          <w:rFonts w:asciiTheme="minorHAnsi" w:eastAsia="Times New Roman" w:hAnsiTheme="minorHAnsi" w:cstheme="minorHAnsi"/>
          <w:sz w:val="24"/>
          <w:szCs w:val="24"/>
          <w:lang w:eastAsia="en-GB"/>
        </w:rPr>
      </w:pPr>
    </w:p>
    <w:p w14:paraId="40569688" w14:textId="77777777" w:rsidR="00001C91" w:rsidRPr="007E7ED0" w:rsidRDefault="00001C91" w:rsidP="007E7ED0">
      <w:pPr>
        <w:spacing w:after="0" w:line="360" w:lineRule="auto"/>
        <w:jc w:val="both"/>
        <w:rPr>
          <w:rFonts w:asciiTheme="minorHAnsi" w:eastAsia="Times New Roman" w:hAnsiTheme="minorHAnsi" w:cstheme="minorHAnsi"/>
          <w:sz w:val="24"/>
          <w:szCs w:val="24"/>
          <w:lang w:eastAsia="en-GB"/>
        </w:rPr>
      </w:pPr>
    </w:p>
    <w:p w14:paraId="54D9A876" w14:textId="77777777" w:rsidR="007E7ED0" w:rsidRPr="00BB5D4A" w:rsidRDefault="007E7ED0" w:rsidP="0006211C">
      <w:pPr>
        <w:shd w:val="clear" w:color="auto" w:fill="FFFFFF"/>
        <w:spacing w:line="360" w:lineRule="auto"/>
        <w:rPr>
          <w:rFonts w:asciiTheme="minorHAnsi" w:eastAsia="Times New Roman" w:hAnsiTheme="minorHAnsi" w:cstheme="minorHAnsi"/>
          <w:b/>
          <w:i/>
          <w:sz w:val="28"/>
          <w:szCs w:val="28"/>
          <w:lang w:val="en-US" w:eastAsia="en-GB"/>
        </w:rPr>
      </w:pPr>
      <w:r>
        <w:rPr>
          <w:rFonts w:asciiTheme="minorHAnsi" w:eastAsia="Times New Roman" w:hAnsiTheme="minorHAnsi" w:cstheme="minorHAnsi"/>
          <w:b/>
          <w:i/>
          <w:sz w:val="28"/>
          <w:szCs w:val="28"/>
          <w:lang w:val="en-US" w:eastAsia="en-GB"/>
        </w:rPr>
        <w:t xml:space="preserve">5.2 Reform </w:t>
      </w:r>
      <w:r w:rsidR="00C50BB8">
        <w:rPr>
          <w:rFonts w:asciiTheme="minorHAnsi" w:eastAsia="Times New Roman" w:hAnsiTheme="minorHAnsi" w:cstheme="minorHAnsi"/>
          <w:b/>
          <w:i/>
          <w:sz w:val="28"/>
          <w:szCs w:val="28"/>
          <w:lang w:val="en-US" w:eastAsia="en-GB"/>
        </w:rPr>
        <w:t>p</w:t>
      </w:r>
      <w:r>
        <w:rPr>
          <w:rFonts w:asciiTheme="minorHAnsi" w:eastAsia="Times New Roman" w:hAnsiTheme="minorHAnsi" w:cstheme="minorHAnsi"/>
          <w:b/>
          <w:i/>
          <w:sz w:val="28"/>
          <w:szCs w:val="28"/>
          <w:lang w:val="en-US" w:eastAsia="en-GB"/>
        </w:rPr>
        <w:t xml:space="preserve">olicy </w:t>
      </w:r>
      <w:r w:rsidR="00C50BB8">
        <w:rPr>
          <w:rFonts w:asciiTheme="minorHAnsi" w:eastAsia="Times New Roman" w:hAnsiTheme="minorHAnsi" w:cstheme="minorHAnsi"/>
          <w:b/>
          <w:i/>
          <w:sz w:val="28"/>
          <w:szCs w:val="28"/>
          <w:lang w:val="en-US" w:eastAsia="en-GB"/>
        </w:rPr>
        <w:t>d</w:t>
      </w:r>
      <w:r>
        <w:rPr>
          <w:rFonts w:asciiTheme="minorHAnsi" w:eastAsia="Times New Roman" w:hAnsiTheme="minorHAnsi" w:cstheme="minorHAnsi"/>
          <w:b/>
          <w:i/>
          <w:sz w:val="28"/>
          <w:szCs w:val="28"/>
          <w:lang w:val="en-US" w:eastAsia="en-GB"/>
        </w:rPr>
        <w:t xml:space="preserve">rivers: </w:t>
      </w:r>
      <w:r w:rsidR="00C50BB8">
        <w:rPr>
          <w:rFonts w:asciiTheme="minorHAnsi" w:eastAsia="Times New Roman" w:hAnsiTheme="minorHAnsi" w:cstheme="minorHAnsi"/>
          <w:b/>
          <w:i/>
          <w:sz w:val="28"/>
          <w:szCs w:val="28"/>
          <w:lang w:val="en-US" w:eastAsia="en-GB"/>
        </w:rPr>
        <w:t>i</w:t>
      </w:r>
      <w:r>
        <w:rPr>
          <w:rFonts w:asciiTheme="minorHAnsi" w:eastAsia="Times New Roman" w:hAnsiTheme="minorHAnsi" w:cstheme="minorHAnsi"/>
          <w:b/>
          <w:i/>
          <w:sz w:val="28"/>
          <w:szCs w:val="28"/>
          <w:lang w:val="en-US" w:eastAsia="en-GB"/>
        </w:rPr>
        <w:t>ncreased marketisation</w:t>
      </w:r>
    </w:p>
    <w:p w14:paraId="3D209487" w14:textId="77777777" w:rsidR="007E7ED0" w:rsidRPr="006A24B6" w:rsidRDefault="007E7ED0" w:rsidP="007E7ED0">
      <w:pPr>
        <w:shd w:val="clear" w:color="auto" w:fill="FFFFFF"/>
        <w:spacing w:line="360" w:lineRule="auto"/>
        <w:jc w:val="both"/>
        <w:rPr>
          <w:rFonts w:asciiTheme="minorHAnsi" w:eastAsia="Times New Roman" w:hAnsiTheme="minorHAnsi" w:cstheme="minorHAnsi"/>
          <w:sz w:val="24"/>
          <w:szCs w:val="24"/>
          <w:lang w:eastAsia="en-GB"/>
        </w:rPr>
      </w:pPr>
      <w:r w:rsidRPr="006A24B6">
        <w:rPr>
          <w:rFonts w:asciiTheme="minorHAnsi" w:eastAsia="Times New Roman" w:hAnsiTheme="minorHAnsi" w:cstheme="minorHAnsi"/>
          <w:color w:val="000000"/>
          <w:sz w:val="24"/>
          <w:szCs w:val="24"/>
          <w:lang w:eastAsia="en-GB"/>
        </w:rPr>
        <w:t xml:space="preserve">The survey </w:t>
      </w:r>
      <w:r>
        <w:rPr>
          <w:rFonts w:asciiTheme="minorHAnsi" w:eastAsia="Times New Roman" w:hAnsiTheme="minorHAnsi" w:cstheme="minorHAnsi"/>
          <w:color w:val="000000"/>
          <w:sz w:val="24"/>
          <w:szCs w:val="24"/>
          <w:lang w:eastAsia="en-GB"/>
        </w:rPr>
        <w:t>sample</w:t>
      </w:r>
      <w:r w:rsidRPr="006A24B6">
        <w:rPr>
          <w:rFonts w:asciiTheme="minorHAnsi" w:eastAsia="Times New Roman" w:hAnsiTheme="minorHAnsi" w:cstheme="minorHAnsi"/>
          <w:color w:val="000000"/>
          <w:sz w:val="24"/>
          <w:szCs w:val="24"/>
          <w:lang w:eastAsia="en-GB"/>
        </w:rPr>
        <w:t xml:space="preserve"> was asked whether there has been </w:t>
      </w:r>
      <w:r w:rsidRPr="006A24B6">
        <w:rPr>
          <w:rFonts w:asciiTheme="minorHAnsi" w:eastAsia="Times New Roman" w:hAnsiTheme="minorHAnsi" w:cstheme="minorHAnsi"/>
          <w:sz w:val="24"/>
          <w:szCs w:val="24"/>
          <w:lang w:eastAsia="en-GB"/>
        </w:rPr>
        <w:t xml:space="preserve">increased competition for 16-18 NEET provision from other providers over the period </w:t>
      </w:r>
      <w:r w:rsidRPr="006A24B6">
        <w:rPr>
          <w:rFonts w:asciiTheme="minorHAnsi" w:eastAsia="Times New Roman" w:hAnsiTheme="minorHAnsi" w:cstheme="minorHAnsi"/>
          <w:color w:val="000000"/>
          <w:sz w:val="24"/>
          <w:szCs w:val="24"/>
          <w:lang w:eastAsia="en-GB"/>
        </w:rPr>
        <w:t>2012-2013 to 2014-2015</w:t>
      </w:r>
      <w:r w:rsidRPr="006A24B6">
        <w:rPr>
          <w:rFonts w:asciiTheme="minorHAnsi" w:eastAsia="Times New Roman" w:hAnsiTheme="minorHAnsi" w:cstheme="minorHAnsi"/>
          <w:sz w:val="24"/>
          <w:szCs w:val="24"/>
          <w:lang w:eastAsia="en-GB"/>
        </w:rPr>
        <w:t xml:space="preserve">. Some 71% of respondents answered yes: and these five respondents selected </w:t>
      </w:r>
      <w:r w:rsidRPr="006A24B6">
        <w:rPr>
          <w:rFonts w:asciiTheme="minorHAnsi" w:eastAsia="Times New Roman" w:hAnsiTheme="minorHAnsi" w:cstheme="minorHAnsi"/>
          <w:noProof/>
          <w:sz w:val="24"/>
          <w:szCs w:val="24"/>
          <w:lang w:eastAsia="en-GB"/>
        </w:rPr>
        <w:t>sources for this increased competition from a set of nine options, and ranked these by high, medium or low indicators; the results are</w:t>
      </w:r>
      <w:r>
        <w:rPr>
          <w:rFonts w:asciiTheme="minorHAnsi" w:eastAsia="Times New Roman" w:hAnsiTheme="minorHAnsi" w:cstheme="minorHAnsi"/>
          <w:noProof/>
          <w:sz w:val="24"/>
          <w:szCs w:val="24"/>
          <w:lang w:eastAsia="en-GB"/>
        </w:rPr>
        <w:t xml:space="preserve"> presented in </w:t>
      </w:r>
      <w:r w:rsidRPr="009B4C07">
        <w:rPr>
          <w:rFonts w:asciiTheme="minorHAnsi" w:eastAsia="Times New Roman" w:hAnsiTheme="minorHAnsi" w:cstheme="minorHAnsi"/>
          <w:noProof/>
          <w:sz w:val="24"/>
          <w:szCs w:val="24"/>
          <w:lang w:eastAsia="en-GB"/>
        </w:rPr>
        <w:t xml:space="preserve">Table 4 </w:t>
      </w:r>
      <w:r w:rsidR="0053406A" w:rsidRPr="009B4C07">
        <w:rPr>
          <w:rFonts w:asciiTheme="minorHAnsi" w:eastAsia="Times New Roman" w:hAnsiTheme="minorHAnsi" w:cstheme="minorHAnsi"/>
          <w:noProof/>
          <w:sz w:val="24"/>
          <w:szCs w:val="24"/>
          <w:lang w:eastAsia="en-GB"/>
        </w:rPr>
        <w:t>(Appendix 21)</w:t>
      </w:r>
      <w:r w:rsidRPr="009B4C07">
        <w:rPr>
          <w:rFonts w:asciiTheme="minorHAnsi" w:eastAsia="Times New Roman" w:hAnsiTheme="minorHAnsi" w:cstheme="minorHAnsi"/>
          <w:noProof/>
          <w:sz w:val="24"/>
          <w:szCs w:val="24"/>
          <w:lang w:eastAsia="en-GB"/>
        </w:rPr>
        <w:t xml:space="preserve">. </w:t>
      </w:r>
      <w:r w:rsidRPr="006A24B6">
        <w:rPr>
          <w:rFonts w:asciiTheme="minorHAnsi" w:eastAsia="Times New Roman" w:hAnsiTheme="minorHAnsi" w:cstheme="minorHAnsi"/>
          <w:sz w:val="24"/>
          <w:szCs w:val="24"/>
          <w:lang w:eastAsia="en-GB"/>
        </w:rPr>
        <w:t xml:space="preserve">It is significant that private training providers </w:t>
      </w:r>
      <w:r>
        <w:rPr>
          <w:rFonts w:asciiTheme="minorHAnsi" w:eastAsia="Times New Roman" w:hAnsiTheme="minorHAnsi" w:cstheme="minorHAnsi"/>
          <w:sz w:val="24"/>
          <w:szCs w:val="24"/>
          <w:lang w:eastAsia="en-GB"/>
        </w:rPr>
        <w:t>are</w:t>
      </w:r>
      <w:r w:rsidRPr="006A24B6">
        <w:rPr>
          <w:rFonts w:asciiTheme="minorHAnsi" w:eastAsia="Times New Roman" w:hAnsiTheme="minorHAnsi" w:cstheme="minorHAnsi"/>
          <w:sz w:val="24"/>
          <w:szCs w:val="24"/>
          <w:lang w:eastAsia="en-GB"/>
        </w:rPr>
        <w:t xml:space="preserve"> ranked as the main source of increased competition, with all five respondents selecting this option. The second-highest ranked source of competition is social enterprise providers in the charitable/voluntary sector, followed by other FE providers.</w:t>
      </w:r>
      <w:r>
        <w:rPr>
          <w:rFonts w:asciiTheme="minorHAnsi" w:eastAsia="Times New Roman" w:hAnsiTheme="minorHAnsi" w:cstheme="minorHAnsi"/>
          <w:sz w:val="24"/>
          <w:szCs w:val="24"/>
          <w:lang w:eastAsia="en-GB"/>
        </w:rPr>
        <w:t xml:space="preserve"> </w:t>
      </w:r>
      <w:r w:rsidRPr="007740A2">
        <w:rPr>
          <w:rFonts w:asciiTheme="minorHAnsi" w:eastAsia="Times New Roman" w:hAnsiTheme="minorHAnsi" w:cstheme="minorHAnsi"/>
          <w:sz w:val="24"/>
          <w:szCs w:val="24"/>
          <w:lang w:eastAsia="en-GB"/>
        </w:rPr>
        <w:t xml:space="preserve">This finding indicates continuity with Thatcherism’s economic model for education which concerns competition and a free market (Ainley and Allen, 2010; Apple, 2017). It is evident in the Coalition Government’s policy of increased </w:t>
      </w:r>
      <w:r w:rsidR="00002BFE" w:rsidRPr="007740A2">
        <w:rPr>
          <w:rFonts w:asciiTheme="minorHAnsi" w:eastAsia="Times New Roman" w:hAnsiTheme="minorHAnsi" w:cstheme="minorHAnsi"/>
          <w:sz w:val="24"/>
          <w:szCs w:val="24"/>
          <w:lang w:eastAsia="en-GB"/>
        </w:rPr>
        <w:t xml:space="preserve">marketisation </w:t>
      </w:r>
      <w:r w:rsidRPr="007740A2">
        <w:rPr>
          <w:rFonts w:asciiTheme="minorHAnsi" w:eastAsia="Times New Roman" w:hAnsiTheme="minorHAnsi" w:cstheme="minorHAnsi"/>
          <w:sz w:val="24"/>
          <w:szCs w:val="24"/>
          <w:lang w:eastAsia="en-GB"/>
        </w:rPr>
        <w:t>and privatisation of 16-18 NEET provision (Chapter Two 2.2.3, 2.2.4, 2.2.5).</w:t>
      </w:r>
    </w:p>
    <w:p w14:paraId="25EEDAD5" w14:textId="77777777" w:rsidR="007E7ED0" w:rsidRPr="006E62FF" w:rsidRDefault="007E7ED0" w:rsidP="0006211C">
      <w:pPr>
        <w:shd w:val="clear" w:color="auto" w:fill="FFFFFF"/>
        <w:spacing w:after="0" w:line="360" w:lineRule="auto"/>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However, some n</w:t>
      </w:r>
      <w:r w:rsidRPr="00BB5D4A">
        <w:rPr>
          <w:rFonts w:asciiTheme="minorHAnsi" w:eastAsia="Times New Roman" w:hAnsiTheme="minorHAnsi" w:cstheme="minorHAnsi"/>
          <w:sz w:val="24"/>
          <w:szCs w:val="24"/>
          <w:lang w:eastAsia="en-GB"/>
        </w:rPr>
        <w:t>ew sources of competition stemming from Coalition Government educ</w:t>
      </w:r>
      <w:r>
        <w:rPr>
          <w:rFonts w:asciiTheme="minorHAnsi" w:eastAsia="Times New Roman" w:hAnsiTheme="minorHAnsi" w:cstheme="minorHAnsi"/>
          <w:sz w:val="24"/>
          <w:szCs w:val="24"/>
          <w:lang w:eastAsia="en-GB"/>
        </w:rPr>
        <w:t>ation reform policies ranked as low competition, included:</w:t>
      </w:r>
      <w:r w:rsidRPr="00BB5D4A">
        <w:rPr>
          <w:rFonts w:asciiTheme="minorHAnsi" w:eastAsia="Times New Roman" w:hAnsiTheme="minorHAnsi" w:cstheme="minorHAnsi"/>
          <w:sz w:val="24"/>
          <w:szCs w:val="24"/>
          <w:lang w:eastAsia="en-GB"/>
        </w:rPr>
        <w:t xml:space="preserve"> commissioning partner providers</w:t>
      </w:r>
      <w:r w:rsidRPr="00BB5D4A">
        <w:rPr>
          <w:rFonts w:asciiTheme="minorHAnsi" w:eastAsia="Times New Roman" w:hAnsiTheme="minorHAnsi" w:cstheme="minorHAnsi"/>
          <w:color w:val="7030A0"/>
          <w:sz w:val="24"/>
          <w:szCs w:val="24"/>
          <w:lang w:eastAsia="en-GB"/>
        </w:rPr>
        <w:t>,</w:t>
      </w:r>
      <w:r w:rsidRPr="00BB5D4A">
        <w:rPr>
          <w:rFonts w:asciiTheme="minorHAnsi" w:eastAsia="Times New Roman" w:hAnsiTheme="minorHAnsi" w:cstheme="minorHAnsi"/>
          <w:sz w:val="24"/>
          <w:szCs w:val="24"/>
          <w:lang w:eastAsia="en-GB"/>
        </w:rPr>
        <w:t xml:space="preserve"> </w:t>
      </w:r>
      <w:r w:rsidR="008F2860">
        <w:rPr>
          <w:rFonts w:asciiTheme="minorHAnsi" w:eastAsia="Times New Roman" w:hAnsiTheme="minorHAnsi" w:cstheme="minorHAnsi"/>
          <w:sz w:val="24"/>
          <w:szCs w:val="24"/>
          <w:lang w:eastAsia="en-GB"/>
        </w:rPr>
        <w:t>a</w:t>
      </w:r>
      <w:r w:rsidRPr="00BB5D4A">
        <w:rPr>
          <w:rFonts w:asciiTheme="minorHAnsi" w:eastAsia="Times New Roman" w:hAnsiTheme="minorHAnsi" w:cstheme="minorHAnsi"/>
          <w:sz w:val="24"/>
          <w:szCs w:val="24"/>
          <w:lang w:eastAsia="en-GB"/>
        </w:rPr>
        <w:t xml:space="preserve">cademies and UTCs. </w:t>
      </w:r>
      <w:r>
        <w:rPr>
          <w:rFonts w:asciiTheme="minorHAnsi" w:eastAsia="Times New Roman" w:hAnsiTheme="minorHAnsi" w:cstheme="minorHAnsi"/>
          <w:sz w:val="24"/>
          <w:szCs w:val="24"/>
          <w:lang w:eastAsia="en-GB"/>
        </w:rPr>
        <w:t xml:space="preserve">Urban </w:t>
      </w:r>
      <w:r w:rsidRPr="007740A2">
        <w:rPr>
          <w:rFonts w:asciiTheme="minorHAnsi" w:eastAsia="Times New Roman" w:hAnsiTheme="minorHAnsi" w:cstheme="minorHAnsi"/>
          <w:sz w:val="24"/>
          <w:szCs w:val="24"/>
          <w:lang w:eastAsia="en-GB"/>
        </w:rPr>
        <w:t>colleges</w:t>
      </w:r>
      <w:r w:rsidR="000170EC" w:rsidRPr="007740A2">
        <w:rPr>
          <w:rFonts w:asciiTheme="minorHAnsi" w:eastAsia="Times New Roman" w:hAnsiTheme="minorHAnsi" w:cstheme="minorHAnsi"/>
          <w:sz w:val="24"/>
          <w:szCs w:val="24"/>
          <w:lang w:eastAsia="en-GB"/>
        </w:rPr>
        <w:t xml:space="preserve"> A and B assigned the high-</w:t>
      </w:r>
      <w:r w:rsidRPr="007740A2">
        <w:rPr>
          <w:rFonts w:asciiTheme="minorHAnsi" w:eastAsia="Times New Roman" w:hAnsiTheme="minorHAnsi" w:cstheme="minorHAnsi"/>
          <w:sz w:val="24"/>
          <w:szCs w:val="24"/>
          <w:lang w:eastAsia="en-GB"/>
        </w:rPr>
        <w:t>increase category to all the options they selected, whereas rural colleges E and F largely selected the low-i</w:t>
      </w:r>
      <w:r w:rsidR="006F42A4" w:rsidRPr="007740A2">
        <w:rPr>
          <w:rFonts w:asciiTheme="minorHAnsi" w:eastAsia="Times New Roman" w:hAnsiTheme="minorHAnsi" w:cstheme="minorHAnsi"/>
          <w:sz w:val="24"/>
          <w:szCs w:val="24"/>
          <w:lang w:eastAsia="en-GB"/>
        </w:rPr>
        <w:t>ncrease category. This suggests</w:t>
      </w:r>
      <w:r w:rsidRPr="007740A2">
        <w:rPr>
          <w:rFonts w:asciiTheme="minorHAnsi" w:eastAsia="Times New Roman" w:hAnsiTheme="minorHAnsi" w:cstheme="minorHAnsi"/>
          <w:sz w:val="24"/>
          <w:szCs w:val="24"/>
          <w:lang w:eastAsia="en-GB"/>
        </w:rPr>
        <w:t xml:space="preserve"> that urban colleges have</w:t>
      </w:r>
      <w:r w:rsidRPr="00BB5D4A">
        <w:rPr>
          <w:rFonts w:asciiTheme="minorHAnsi" w:eastAsia="Times New Roman" w:hAnsiTheme="minorHAnsi" w:cstheme="minorHAnsi"/>
          <w:sz w:val="24"/>
          <w:szCs w:val="24"/>
          <w:lang w:eastAsia="en-GB"/>
        </w:rPr>
        <w:t xml:space="preserve"> experienced heightened competition compared with their rural counter</w:t>
      </w:r>
      <w:r>
        <w:rPr>
          <w:rFonts w:asciiTheme="minorHAnsi" w:eastAsia="Times New Roman" w:hAnsiTheme="minorHAnsi" w:cstheme="minorHAnsi"/>
          <w:sz w:val="24"/>
          <w:szCs w:val="24"/>
          <w:lang w:eastAsia="en-GB"/>
        </w:rPr>
        <w:t>parts.</w:t>
      </w:r>
      <w:r w:rsidR="00001C91">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The </w:t>
      </w:r>
      <w:r>
        <w:rPr>
          <w:rFonts w:asciiTheme="minorHAnsi" w:eastAsia="Times New Roman" w:hAnsiTheme="minorHAnsi" w:cstheme="minorHAnsi"/>
          <w:sz w:val="24"/>
          <w:szCs w:val="24"/>
          <w:lang w:eastAsia="en-GB"/>
        </w:rPr>
        <w:lastRenderedPageBreak/>
        <w:t>results demonstrate that the urban respondents experience more non-FE competition. T</w:t>
      </w:r>
      <w:r w:rsidRPr="00BB5D4A">
        <w:rPr>
          <w:rFonts w:asciiTheme="minorHAnsi" w:eastAsia="Times New Roman" w:hAnsiTheme="minorHAnsi" w:cstheme="minorHAnsi"/>
          <w:sz w:val="24"/>
          <w:szCs w:val="24"/>
          <w:lang w:eastAsia="en-GB"/>
        </w:rPr>
        <w:t xml:space="preserve">his lends support to the views of senior managers Lynn, Colleen and Jim, and policymakers Ruth and </w:t>
      </w:r>
      <w:r>
        <w:rPr>
          <w:rFonts w:asciiTheme="minorHAnsi" w:eastAsia="Times New Roman" w:hAnsiTheme="minorHAnsi" w:cstheme="minorHAnsi"/>
          <w:sz w:val="24"/>
          <w:szCs w:val="24"/>
          <w:lang w:eastAsia="en-GB"/>
        </w:rPr>
        <w:t>Christine</w:t>
      </w:r>
      <w:r w:rsidR="0065315E">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noProof/>
          <w:sz w:val="24"/>
          <w:szCs w:val="24"/>
          <w:lang w:eastAsia="en-GB"/>
        </w:rPr>
        <w:t>that Coalition Government fund</w:t>
      </w:r>
      <w:r>
        <w:rPr>
          <w:rFonts w:asciiTheme="minorHAnsi" w:eastAsia="Times New Roman" w:hAnsiTheme="minorHAnsi" w:cstheme="minorHAnsi"/>
          <w:noProof/>
          <w:sz w:val="24"/>
          <w:szCs w:val="24"/>
          <w:lang w:eastAsia="en-GB"/>
        </w:rPr>
        <w:t>ing for 16-18 NEET provision is</w:t>
      </w:r>
      <w:r w:rsidRPr="00BB5D4A">
        <w:rPr>
          <w:rFonts w:asciiTheme="minorHAnsi" w:eastAsia="Times New Roman" w:hAnsiTheme="minorHAnsi" w:cstheme="minorHAnsi"/>
          <w:noProof/>
          <w:sz w:val="24"/>
          <w:szCs w:val="24"/>
          <w:lang w:eastAsia="en-GB"/>
        </w:rPr>
        <w:t xml:space="preserve"> increasingly </w:t>
      </w:r>
      <w:r>
        <w:rPr>
          <w:rFonts w:asciiTheme="minorHAnsi" w:eastAsia="Times New Roman" w:hAnsiTheme="minorHAnsi" w:cstheme="minorHAnsi"/>
          <w:noProof/>
          <w:sz w:val="24"/>
          <w:szCs w:val="24"/>
          <w:lang w:eastAsia="en-GB"/>
        </w:rPr>
        <w:t xml:space="preserve">being </w:t>
      </w:r>
      <w:r w:rsidRPr="00BB5D4A">
        <w:rPr>
          <w:rFonts w:asciiTheme="minorHAnsi" w:eastAsia="Times New Roman" w:hAnsiTheme="minorHAnsi" w:cstheme="minorHAnsi"/>
          <w:noProof/>
          <w:sz w:val="24"/>
          <w:szCs w:val="24"/>
          <w:lang w:eastAsia="en-GB"/>
        </w:rPr>
        <w:t>put outside of the traditional</w:t>
      </w:r>
      <w:r>
        <w:rPr>
          <w:rFonts w:asciiTheme="minorHAnsi" w:eastAsia="Times New Roman" w:hAnsiTheme="minorHAnsi" w:cstheme="minorHAnsi"/>
          <w:noProof/>
          <w:sz w:val="24"/>
          <w:szCs w:val="24"/>
          <w:lang w:eastAsia="en-GB"/>
        </w:rPr>
        <w:t xml:space="preserve"> FE market. </w:t>
      </w:r>
      <w:r w:rsidRPr="007740A2">
        <w:rPr>
          <w:rFonts w:asciiTheme="minorHAnsi" w:eastAsia="Times New Roman" w:hAnsiTheme="minorHAnsi" w:cstheme="minorHAnsi"/>
          <w:noProof/>
          <w:sz w:val="24"/>
          <w:szCs w:val="24"/>
          <w:lang w:eastAsia="en-GB"/>
        </w:rPr>
        <w:t>It reflects the literature by Finn (1987), Simmons and Smyth (2016</w:t>
      </w:r>
      <w:r w:rsidR="00866280" w:rsidRPr="007740A2">
        <w:rPr>
          <w:rFonts w:asciiTheme="minorHAnsi" w:eastAsia="Times New Roman" w:hAnsiTheme="minorHAnsi" w:cstheme="minorHAnsi"/>
          <w:noProof/>
          <w:sz w:val="24"/>
          <w:szCs w:val="24"/>
          <w:lang w:eastAsia="en-GB"/>
        </w:rPr>
        <w:t>) and Lupton and Thomson (2017)</w:t>
      </w:r>
      <w:r w:rsidRPr="007740A2">
        <w:rPr>
          <w:rFonts w:asciiTheme="minorHAnsi" w:eastAsia="Times New Roman" w:hAnsiTheme="minorHAnsi" w:cstheme="minorHAnsi"/>
          <w:noProof/>
          <w:sz w:val="24"/>
          <w:szCs w:val="24"/>
          <w:lang w:eastAsia="en-GB"/>
        </w:rPr>
        <w:t xml:space="preserve"> which questions the value of neoliberal Government policy increasing competit</w:t>
      </w:r>
      <w:r w:rsidR="006F42A4" w:rsidRPr="007740A2">
        <w:rPr>
          <w:rFonts w:asciiTheme="minorHAnsi" w:eastAsia="Times New Roman" w:hAnsiTheme="minorHAnsi" w:cstheme="minorHAnsi"/>
          <w:noProof/>
          <w:sz w:val="24"/>
          <w:szCs w:val="24"/>
          <w:lang w:eastAsia="en-GB"/>
        </w:rPr>
        <w:t>i</w:t>
      </w:r>
      <w:r w:rsidRPr="007740A2">
        <w:rPr>
          <w:rFonts w:asciiTheme="minorHAnsi" w:eastAsia="Times New Roman" w:hAnsiTheme="minorHAnsi" w:cstheme="minorHAnsi"/>
          <w:noProof/>
          <w:sz w:val="24"/>
          <w:szCs w:val="24"/>
          <w:lang w:eastAsia="en-GB"/>
        </w:rPr>
        <w:t xml:space="preserve">on between FE, schools and youth training programmes. The findings </w:t>
      </w:r>
      <w:r w:rsidR="00866280" w:rsidRPr="007740A2">
        <w:rPr>
          <w:rFonts w:asciiTheme="minorHAnsi" w:eastAsia="Times New Roman" w:hAnsiTheme="minorHAnsi" w:cstheme="minorHAnsi"/>
          <w:noProof/>
          <w:sz w:val="24"/>
          <w:szCs w:val="24"/>
          <w:lang w:eastAsia="en-GB"/>
        </w:rPr>
        <w:t xml:space="preserve">emphasised </w:t>
      </w:r>
      <w:r w:rsidRPr="007740A2">
        <w:rPr>
          <w:rFonts w:asciiTheme="minorHAnsi" w:eastAsia="Times New Roman" w:hAnsiTheme="minorHAnsi" w:cstheme="minorHAnsi"/>
          <w:noProof/>
          <w:sz w:val="24"/>
          <w:szCs w:val="24"/>
          <w:lang w:eastAsia="en-GB"/>
        </w:rPr>
        <w:t xml:space="preserve">the negative impact </w:t>
      </w:r>
      <w:r w:rsidR="006E62FF" w:rsidRPr="007740A2">
        <w:rPr>
          <w:rFonts w:asciiTheme="minorHAnsi" w:eastAsia="Times New Roman" w:hAnsiTheme="minorHAnsi" w:cstheme="minorHAnsi"/>
          <w:noProof/>
          <w:sz w:val="24"/>
          <w:szCs w:val="24"/>
          <w:lang w:eastAsia="en-GB"/>
        </w:rPr>
        <w:t xml:space="preserve">of </w:t>
      </w:r>
      <w:r w:rsidR="006E62FF" w:rsidRPr="007740A2">
        <w:rPr>
          <w:rFonts w:asciiTheme="minorHAnsi" w:eastAsia="Times New Roman" w:hAnsiTheme="minorHAnsi" w:cstheme="minorHAnsi"/>
          <w:sz w:val="24"/>
          <w:szCs w:val="24"/>
          <w:lang w:eastAsia="en-GB"/>
        </w:rPr>
        <w:t xml:space="preserve">quasi-market competition for </w:t>
      </w:r>
      <w:r w:rsidRPr="007740A2">
        <w:rPr>
          <w:rFonts w:asciiTheme="minorHAnsi" w:eastAsia="Times New Roman" w:hAnsiTheme="minorHAnsi" w:cstheme="minorHAnsi"/>
          <w:sz w:val="24"/>
          <w:szCs w:val="24"/>
          <w:lang w:eastAsia="en-GB"/>
        </w:rPr>
        <w:t>16-18 NEET provision</w:t>
      </w:r>
      <w:r w:rsidR="00866280" w:rsidRPr="007740A2">
        <w:rPr>
          <w:rFonts w:asciiTheme="minorHAnsi" w:eastAsia="Times New Roman" w:hAnsiTheme="minorHAnsi" w:cstheme="minorHAnsi"/>
          <w:sz w:val="24"/>
          <w:szCs w:val="24"/>
          <w:lang w:eastAsia="en-GB"/>
        </w:rPr>
        <w:t xml:space="preserve"> (2.2.5), </w:t>
      </w:r>
      <w:r w:rsidRPr="007740A2">
        <w:rPr>
          <w:rFonts w:asciiTheme="minorHAnsi" w:eastAsia="Times New Roman" w:hAnsiTheme="minorHAnsi" w:cstheme="minorHAnsi"/>
          <w:sz w:val="24"/>
          <w:szCs w:val="24"/>
          <w:lang w:eastAsia="en-GB"/>
        </w:rPr>
        <w:t xml:space="preserve">highlighting </w:t>
      </w:r>
      <w:r w:rsidR="006E62FF" w:rsidRPr="007740A2">
        <w:rPr>
          <w:rFonts w:asciiTheme="minorHAnsi" w:eastAsia="Times New Roman" w:hAnsiTheme="minorHAnsi" w:cstheme="minorHAnsi"/>
          <w:sz w:val="24"/>
          <w:szCs w:val="24"/>
          <w:lang w:eastAsia="en-GB"/>
        </w:rPr>
        <w:t>issues concerning the</w:t>
      </w:r>
      <w:r w:rsidRPr="007740A2">
        <w:rPr>
          <w:rFonts w:asciiTheme="minorHAnsi" w:eastAsia="Times New Roman" w:hAnsiTheme="minorHAnsi" w:cstheme="minorHAnsi"/>
          <w:sz w:val="24"/>
          <w:szCs w:val="24"/>
          <w:lang w:eastAsia="en-GB"/>
        </w:rPr>
        <w:t xml:space="preserve"> future viability</w:t>
      </w:r>
      <w:r w:rsidR="006E62FF" w:rsidRPr="007740A2">
        <w:rPr>
          <w:rFonts w:asciiTheme="minorHAnsi" w:eastAsia="Times New Roman" w:hAnsiTheme="minorHAnsi" w:cstheme="minorHAnsi"/>
          <w:sz w:val="24"/>
          <w:szCs w:val="24"/>
          <w:lang w:eastAsia="en-GB"/>
        </w:rPr>
        <w:t xml:space="preserve"> of FE provision</w:t>
      </w:r>
      <w:r w:rsidRPr="007740A2">
        <w:rPr>
          <w:rFonts w:asciiTheme="minorHAnsi" w:eastAsia="Times New Roman" w:hAnsiTheme="minorHAnsi" w:cstheme="minorHAnsi"/>
          <w:sz w:val="24"/>
          <w:szCs w:val="24"/>
          <w:lang w:eastAsia="en-GB"/>
        </w:rPr>
        <w:t>.</w:t>
      </w:r>
    </w:p>
    <w:p w14:paraId="574DE469" w14:textId="77777777" w:rsidR="007E7ED0" w:rsidRDefault="007E7ED0" w:rsidP="0006211C">
      <w:pPr>
        <w:shd w:val="clear" w:color="auto" w:fill="FFFFFF"/>
        <w:spacing w:after="0" w:line="360" w:lineRule="auto"/>
        <w:jc w:val="both"/>
        <w:rPr>
          <w:rFonts w:asciiTheme="minorHAnsi" w:eastAsia="Times New Roman" w:hAnsiTheme="minorHAnsi" w:cstheme="minorHAnsi"/>
          <w:b/>
          <w:noProof/>
          <w:sz w:val="24"/>
          <w:szCs w:val="24"/>
          <w:lang w:eastAsia="en-GB"/>
        </w:rPr>
      </w:pPr>
    </w:p>
    <w:p w14:paraId="6240717A" w14:textId="77777777" w:rsidR="007E7ED0" w:rsidRPr="00BB5D4A" w:rsidRDefault="007E7ED0" w:rsidP="007E7ED0">
      <w:pPr>
        <w:spacing w:after="0" w:line="360" w:lineRule="auto"/>
        <w:jc w:val="both"/>
        <w:rPr>
          <w:rFonts w:asciiTheme="minorHAnsi" w:eastAsia="Times New Roman" w:hAnsiTheme="minorHAnsi" w:cstheme="minorHAnsi"/>
          <w:b/>
          <w:sz w:val="24"/>
          <w:szCs w:val="24"/>
          <w:lang w:val="en-US" w:eastAsia="en-GB"/>
        </w:rPr>
      </w:pPr>
      <w:r>
        <w:rPr>
          <w:rFonts w:asciiTheme="minorHAnsi" w:eastAsia="Times New Roman" w:hAnsiTheme="minorHAnsi" w:cstheme="minorHAnsi"/>
          <w:b/>
          <w:sz w:val="24"/>
          <w:szCs w:val="24"/>
          <w:lang w:val="en-US" w:eastAsia="en-GB"/>
        </w:rPr>
        <w:t>5.2.1</w:t>
      </w:r>
      <w:r w:rsidRPr="00BB5D4A">
        <w:rPr>
          <w:rFonts w:asciiTheme="minorHAnsi" w:eastAsia="Times New Roman" w:hAnsiTheme="minorHAnsi" w:cstheme="minorHAnsi"/>
          <w:b/>
          <w:sz w:val="24"/>
          <w:szCs w:val="24"/>
          <w:lang w:val="en-US" w:eastAsia="en-GB"/>
        </w:rPr>
        <w:t xml:space="preserve"> </w:t>
      </w:r>
      <w:r w:rsidRPr="003762CF">
        <w:rPr>
          <w:rFonts w:asciiTheme="minorHAnsi" w:eastAsia="Times New Roman" w:hAnsiTheme="minorHAnsi" w:cstheme="minorHAnsi"/>
          <w:b/>
          <w:i/>
          <w:sz w:val="24"/>
          <w:szCs w:val="24"/>
          <w:lang w:val="en-US" w:eastAsia="en-GB"/>
        </w:rPr>
        <w:t>A diversified</w:t>
      </w:r>
      <w:r w:rsidRPr="00BB5D4A">
        <w:rPr>
          <w:rFonts w:asciiTheme="minorHAnsi" w:eastAsia="Times New Roman" w:hAnsiTheme="minorHAnsi" w:cstheme="minorHAnsi"/>
          <w:b/>
          <w:i/>
          <w:sz w:val="24"/>
          <w:szCs w:val="24"/>
          <w:lang w:val="en-US" w:eastAsia="en-GB"/>
        </w:rPr>
        <w:t xml:space="preserve"> provision market</w:t>
      </w:r>
      <w:r w:rsidRPr="00BB5D4A">
        <w:rPr>
          <w:rFonts w:asciiTheme="minorHAnsi" w:eastAsia="Times New Roman" w:hAnsiTheme="minorHAnsi" w:cstheme="minorHAnsi"/>
          <w:b/>
          <w:sz w:val="24"/>
          <w:szCs w:val="24"/>
          <w:lang w:val="en-US" w:eastAsia="en-GB"/>
        </w:rPr>
        <w:t xml:space="preserve"> </w:t>
      </w:r>
    </w:p>
    <w:p w14:paraId="5D4E2D49" w14:textId="77777777" w:rsidR="007E7ED0" w:rsidRDefault="007E7ED0" w:rsidP="007E7ED0">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Three policymakers believe</w:t>
      </w:r>
      <w:r w:rsidRPr="00BB5D4A">
        <w:rPr>
          <w:rFonts w:asciiTheme="minorHAnsi" w:eastAsia="Times New Roman" w:hAnsiTheme="minorHAnsi" w:cstheme="minorHAnsi"/>
          <w:sz w:val="24"/>
          <w:szCs w:val="24"/>
          <w:lang w:eastAsia="en-GB"/>
        </w:rPr>
        <w:t xml:space="preserve"> that a diversified</w:t>
      </w:r>
      <w:r>
        <w:rPr>
          <w:rFonts w:asciiTheme="minorHAnsi" w:eastAsia="Times New Roman" w:hAnsiTheme="minorHAnsi" w:cstheme="minorHAnsi"/>
          <w:sz w:val="24"/>
          <w:szCs w:val="24"/>
          <w:lang w:eastAsia="en-GB"/>
        </w:rPr>
        <w:t xml:space="preserve"> 16-18 NEET market has its advantages but </w:t>
      </w:r>
      <w:r w:rsidRPr="00BB5D4A">
        <w:rPr>
          <w:rFonts w:asciiTheme="minorHAnsi" w:eastAsia="Times New Roman" w:hAnsiTheme="minorHAnsi" w:cstheme="minorHAnsi"/>
          <w:sz w:val="24"/>
          <w:szCs w:val="24"/>
          <w:lang w:eastAsia="en-GB"/>
        </w:rPr>
        <w:t>for differ</w:t>
      </w:r>
      <w:r>
        <w:rPr>
          <w:rFonts w:asciiTheme="minorHAnsi" w:eastAsia="Times New Roman" w:hAnsiTheme="minorHAnsi" w:cstheme="minorHAnsi"/>
          <w:sz w:val="24"/>
          <w:szCs w:val="24"/>
          <w:lang w:eastAsia="en-GB"/>
        </w:rPr>
        <w:t>ent reasons. Alan favours diversity because it i</w:t>
      </w:r>
      <w:r w:rsidRPr="00BB5D4A">
        <w:rPr>
          <w:rFonts w:asciiTheme="minorHAnsi" w:eastAsia="Times New Roman" w:hAnsiTheme="minorHAnsi" w:cstheme="minorHAnsi"/>
          <w:sz w:val="24"/>
          <w:szCs w:val="24"/>
          <w:lang w:eastAsia="en-GB"/>
        </w:rPr>
        <w:t>s a means of improving quality for small training providers</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who tend to get poor Ofsted grades:</w:t>
      </w:r>
    </w:p>
    <w:p w14:paraId="1B2C2CCD" w14:textId="77777777" w:rsidR="006F42A4" w:rsidRPr="00BB5D4A" w:rsidRDefault="006F42A4" w:rsidP="007E7ED0">
      <w:pPr>
        <w:spacing w:line="360" w:lineRule="auto"/>
        <w:rPr>
          <w:rFonts w:asciiTheme="minorHAnsi" w:eastAsia="Times New Roman" w:hAnsiTheme="minorHAnsi" w:cstheme="minorHAnsi"/>
          <w:sz w:val="24"/>
          <w:szCs w:val="24"/>
          <w:lang w:eastAsia="en-GB"/>
        </w:rPr>
      </w:pPr>
    </w:p>
    <w:p w14:paraId="08BF81CD" w14:textId="77777777" w:rsidR="007E7ED0" w:rsidRPr="00BB5D4A" w:rsidRDefault="007E7ED0" w:rsidP="007E7ED0">
      <w:pPr>
        <w:spacing w:line="240" w:lineRule="auto"/>
        <w:ind w:left="720"/>
        <w:rPr>
          <w:rFonts w:asciiTheme="minorHAnsi" w:eastAsia="Times New Roman" w:hAnsiTheme="minorHAnsi" w:cstheme="minorHAnsi"/>
          <w:sz w:val="24"/>
          <w:szCs w:val="24"/>
          <w:lang w:eastAsia="en-GB"/>
        </w:rPr>
      </w:pPr>
      <w:r w:rsidRPr="00BB5D4A">
        <w:rPr>
          <w:rFonts w:asciiTheme="minorHAnsi" w:eastAsia="Times New Roman" w:hAnsiTheme="minorHAnsi" w:cstheme="minorHAnsi"/>
          <w:sz w:val="24"/>
          <w:szCs w:val="24"/>
          <w:lang w:eastAsia="en-GB"/>
        </w:rPr>
        <w:t>We should encourage providers to c</w:t>
      </w:r>
      <w:r w:rsidR="006E62FF">
        <w:rPr>
          <w:rFonts w:asciiTheme="minorHAnsi" w:eastAsia="Times New Roman" w:hAnsiTheme="minorHAnsi" w:cstheme="minorHAnsi"/>
          <w:sz w:val="24"/>
          <w:szCs w:val="24"/>
          <w:lang w:eastAsia="en-GB"/>
        </w:rPr>
        <w:t xml:space="preserve">ome into the education market. </w:t>
      </w:r>
      <w:r w:rsidRPr="00BB5D4A">
        <w:rPr>
          <w:rFonts w:asciiTheme="minorHAnsi" w:eastAsia="Times New Roman" w:hAnsiTheme="minorHAnsi" w:cstheme="minorHAnsi"/>
          <w:sz w:val="24"/>
          <w:szCs w:val="24"/>
          <w:lang w:eastAsia="en-GB"/>
        </w:rPr>
        <w:t>If they can bring a good offer</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it should not be confined to particular providers because it can lead to improvements in the choice and quality of provision available</w:t>
      </w:r>
      <w:r>
        <w:rPr>
          <w:rFonts w:asciiTheme="minorHAnsi" w:eastAsia="Times New Roman" w:hAnsiTheme="minorHAnsi" w:cstheme="minorHAnsi"/>
          <w:sz w:val="24"/>
          <w:szCs w:val="24"/>
          <w:lang w:eastAsia="en-GB"/>
        </w:rPr>
        <w:t xml:space="preserve"> to young people. (</w:t>
      </w:r>
      <w:r w:rsidRPr="00BB5D4A">
        <w:rPr>
          <w:rFonts w:asciiTheme="minorHAnsi" w:eastAsia="Times New Roman" w:hAnsiTheme="minorHAnsi" w:cstheme="minorHAnsi"/>
          <w:sz w:val="24"/>
          <w:szCs w:val="24"/>
          <w:lang w:eastAsia="en-GB"/>
        </w:rPr>
        <w:t>Alan)</w:t>
      </w:r>
    </w:p>
    <w:p w14:paraId="35E35A55" w14:textId="77777777" w:rsidR="007E7ED0" w:rsidRPr="00BB5D4A" w:rsidRDefault="007E7ED0" w:rsidP="007E7ED0">
      <w:pPr>
        <w:spacing w:line="240" w:lineRule="auto"/>
        <w:rPr>
          <w:rFonts w:asciiTheme="minorHAnsi" w:eastAsia="Times New Roman" w:hAnsiTheme="minorHAnsi" w:cstheme="minorHAnsi"/>
          <w:sz w:val="24"/>
          <w:szCs w:val="24"/>
          <w:lang w:eastAsia="en-GB"/>
        </w:rPr>
      </w:pPr>
    </w:p>
    <w:p w14:paraId="6E0D45F1" w14:textId="77777777" w:rsidR="007E7ED0" w:rsidRDefault="007E7ED0" w:rsidP="007E7ED0">
      <w:pPr>
        <w:spacing w:line="360" w:lineRule="auto"/>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Policymaker Christine favours</w:t>
      </w:r>
      <w:r w:rsidRPr="00BB5D4A">
        <w:rPr>
          <w:rFonts w:asciiTheme="minorHAnsi" w:eastAsia="Times New Roman" w:hAnsiTheme="minorHAnsi" w:cstheme="minorHAnsi"/>
          <w:sz w:val="24"/>
          <w:szCs w:val="24"/>
          <w:lang w:eastAsia="en-GB"/>
        </w:rPr>
        <w:t xml:space="preserve"> diversity</w:t>
      </w:r>
      <w:r>
        <w:rPr>
          <w:rFonts w:asciiTheme="minorHAnsi" w:eastAsia="Times New Roman" w:hAnsiTheme="minorHAnsi" w:cstheme="minorHAnsi"/>
          <w:sz w:val="24"/>
          <w:szCs w:val="24"/>
          <w:lang w:eastAsia="en-GB"/>
        </w:rPr>
        <w:t xml:space="preserve"> because sometimes 16-18 NEET a</w:t>
      </w:r>
      <w:r w:rsidRPr="00BB5D4A">
        <w:rPr>
          <w:rFonts w:asciiTheme="minorHAnsi" w:eastAsia="Times New Roman" w:hAnsiTheme="minorHAnsi" w:cstheme="minorHAnsi"/>
          <w:sz w:val="24"/>
          <w:szCs w:val="24"/>
          <w:lang w:eastAsia="en-GB"/>
        </w:rPr>
        <w:t>re not successful on FE programmes, and</w:t>
      </w:r>
      <w:r>
        <w:rPr>
          <w:rFonts w:asciiTheme="minorHAnsi" w:eastAsia="Times New Roman" w:hAnsiTheme="minorHAnsi" w:cstheme="minorHAnsi"/>
          <w:sz w:val="24"/>
          <w:szCs w:val="24"/>
          <w:lang w:eastAsia="en-GB"/>
        </w:rPr>
        <w:t xml:space="preserve"> might need to study elsewhere.</w:t>
      </w:r>
      <w:r w:rsidRPr="00BB5D4A">
        <w:rPr>
          <w:rFonts w:asciiTheme="minorHAnsi" w:eastAsia="Times New Roman" w:hAnsiTheme="minorHAnsi" w:cstheme="minorHAnsi"/>
          <w:sz w:val="24"/>
          <w:szCs w:val="24"/>
          <w:lang w:eastAsia="en-GB"/>
        </w:rPr>
        <w:t xml:space="preserve"> Christine </w:t>
      </w:r>
      <w:r>
        <w:rPr>
          <w:rFonts w:asciiTheme="minorHAnsi" w:eastAsia="Times New Roman" w:hAnsiTheme="minorHAnsi" w:cstheme="minorHAnsi"/>
          <w:sz w:val="24"/>
          <w:szCs w:val="24"/>
          <w:lang w:eastAsia="en-GB"/>
        </w:rPr>
        <w:t xml:space="preserve">felt that </w:t>
      </w:r>
      <w:r w:rsidRPr="0099619C">
        <w:rPr>
          <w:rFonts w:asciiTheme="minorHAnsi" w:eastAsia="Times New Roman" w:hAnsiTheme="minorHAnsi" w:cstheme="minorHAnsi"/>
          <w:sz w:val="24"/>
          <w:szCs w:val="24"/>
          <w:lang w:eastAsia="en-GB"/>
        </w:rPr>
        <w:t xml:space="preserve">Free Schools and </w:t>
      </w:r>
      <w:r w:rsidR="008F2860">
        <w:rPr>
          <w:rFonts w:asciiTheme="minorHAnsi" w:eastAsia="Times New Roman" w:hAnsiTheme="minorHAnsi" w:cstheme="minorHAnsi"/>
          <w:sz w:val="24"/>
          <w:szCs w:val="24"/>
          <w:lang w:eastAsia="en-GB"/>
        </w:rPr>
        <w:t>a</w:t>
      </w:r>
      <w:r w:rsidRPr="0099619C">
        <w:rPr>
          <w:rFonts w:asciiTheme="minorHAnsi" w:eastAsia="Times New Roman" w:hAnsiTheme="minorHAnsi" w:cstheme="minorHAnsi"/>
          <w:sz w:val="24"/>
          <w:szCs w:val="24"/>
          <w:lang w:eastAsia="en-GB"/>
        </w:rPr>
        <w:t>cademies focus more on academic Level 2/3 provision and UTCs are aligned to STEM subjects, which would not be appropriate for 16-18 NEET</w:t>
      </w:r>
      <w:r w:rsidRPr="00396C7E">
        <w:rPr>
          <w:rFonts w:asciiTheme="minorHAnsi" w:eastAsia="Times New Roman" w:hAnsiTheme="minorHAnsi" w:cstheme="minorHAnsi"/>
          <w:color w:val="7030A0"/>
          <w:sz w:val="24"/>
          <w:szCs w:val="24"/>
          <w:lang w:eastAsia="en-GB"/>
        </w:rPr>
        <w:t>.</w:t>
      </w:r>
      <w:r>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In contrast,</w:t>
      </w:r>
      <w:r>
        <w:rPr>
          <w:rFonts w:asciiTheme="minorHAnsi" w:eastAsia="Times New Roman" w:hAnsiTheme="minorHAnsi" w:cstheme="minorHAnsi"/>
          <w:sz w:val="24"/>
          <w:szCs w:val="24"/>
          <w:lang w:eastAsia="en-GB"/>
        </w:rPr>
        <w:t xml:space="preserve"> Stewart gave examples of </w:t>
      </w:r>
      <w:r w:rsidRPr="00BB5D4A">
        <w:rPr>
          <w:rFonts w:asciiTheme="minorHAnsi" w:eastAsia="Times New Roman" w:hAnsiTheme="minorHAnsi" w:cstheme="minorHAnsi"/>
          <w:sz w:val="24"/>
          <w:szCs w:val="24"/>
          <w:lang w:eastAsia="en-GB"/>
        </w:rPr>
        <w:t>NEET</w:t>
      </w:r>
      <w:r>
        <w:rPr>
          <w:rFonts w:asciiTheme="minorHAnsi" w:eastAsia="Times New Roman" w:hAnsiTheme="minorHAnsi" w:cstheme="minorHAnsi"/>
          <w:sz w:val="24"/>
          <w:szCs w:val="24"/>
          <w:lang w:eastAsia="en-GB"/>
        </w:rPr>
        <w:t xml:space="preserve"> provision</w:t>
      </w:r>
      <w:r w:rsidRPr="00BB5D4A">
        <w:rPr>
          <w:rFonts w:asciiTheme="minorHAnsi" w:eastAsia="Times New Roman" w:hAnsiTheme="minorHAnsi" w:cstheme="minorHAnsi"/>
          <w:sz w:val="24"/>
          <w:szCs w:val="24"/>
          <w:lang w:eastAsia="en-GB"/>
        </w:rPr>
        <w:t xml:space="preserve"> in </w:t>
      </w:r>
      <w:r>
        <w:rPr>
          <w:rFonts w:asciiTheme="minorHAnsi" w:eastAsia="Times New Roman" w:hAnsiTheme="minorHAnsi" w:cstheme="minorHAnsi"/>
          <w:sz w:val="24"/>
          <w:szCs w:val="24"/>
          <w:lang w:eastAsia="en-GB"/>
        </w:rPr>
        <w:t>Studio Schools and UTCs which a</w:t>
      </w:r>
      <w:r w:rsidRPr="00BB5D4A">
        <w:rPr>
          <w:rFonts w:asciiTheme="minorHAnsi" w:eastAsia="Times New Roman" w:hAnsiTheme="minorHAnsi" w:cstheme="minorHAnsi"/>
          <w:sz w:val="24"/>
          <w:szCs w:val="24"/>
          <w:lang w:eastAsia="en-GB"/>
        </w:rPr>
        <w:t>re</w:t>
      </w:r>
      <w:r>
        <w:rPr>
          <w:rFonts w:asciiTheme="minorHAnsi" w:eastAsia="Times New Roman" w:hAnsiTheme="minorHAnsi" w:cstheme="minorHAnsi"/>
          <w:sz w:val="24"/>
          <w:szCs w:val="24"/>
          <w:lang w:eastAsia="en-GB"/>
        </w:rPr>
        <w:t xml:space="preserve"> successful because they engage</w:t>
      </w:r>
      <w:r w:rsidRPr="00BB5D4A">
        <w:rPr>
          <w:rFonts w:asciiTheme="minorHAnsi" w:eastAsia="Times New Roman" w:hAnsiTheme="minorHAnsi" w:cstheme="minorHAnsi"/>
          <w:sz w:val="24"/>
          <w:szCs w:val="24"/>
          <w:lang w:eastAsia="en-GB"/>
        </w:rPr>
        <w:t xml:space="preserve"> 14</w:t>
      </w:r>
      <w:r>
        <w:rPr>
          <w:rFonts w:asciiTheme="minorHAnsi" w:eastAsia="Times New Roman" w:hAnsiTheme="minorHAnsi" w:cstheme="minorHAnsi"/>
          <w:sz w:val="24"/>
          <w:szCs w:val="24"/>
          <w:lang w:eastAsia="en-GB"/>
        </w:rPr>
        <w:t>-year-</w:t>
      </w:r>
      <w:r w:rsidRPr="00BB5D4A">
        <w:rPr>
          <w:rFonts w:asciiTheme="minorHAnsi" w:eastAsia="Times New Roman" w:hAnsiTheme="minorHAnsi" w:cstheme="minorHAnsi"/>
          <w:sz w:val="24"/>
          <w:szCs w:val="24"/>
          <w:lang w:eastAsia="en-GB"/>
        </w:rPr>
        <w:t>olds in vocational programmes (engineering, motor vehicle)</w:t>
      </w:r>
      <w:r>
        <w:rPr>
          <w:rFonts w:asciiTheme="minorHAnsi" w:eastAsia="Times New Roman" w:hAnsiTheme="minorHAnsi" w:cstheme="minorHAnsi"/>
          <w:sz w:val="24"/>
          <w:szCs w:val="24"/>
          <w:lang w:eastAsia="en-GB"/>
        </w:rPr>
        <w:t xml:space="preserve"> which</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involve </w:t>
      </w:r>
      <w:r w:rsidRPr="007740A2">
        <w:rPr>
          <w:rFonts w:asciiTheme="minorHAnsi" w:eastAsia="Times New Roman" w:hAnsiTheme="minorHAnsi" w:cstheme="minorHAnsi"/>
          <w:sz w:val="24"/>
          <w:szCs w:val="24"/>
          <w:lang w:eastAsia="en-GB"/>
        </w:rPr>
        <w:t>high-status</w:t>
      </w:r>
      <w:r w:rsidRPr="00BB5D4A">
        <w:rPr>
          <w:rFonts w:asciiTheme="minorHAnsi" w:eastAsia="Times New Roman" w:hAnsiTheme="minorHAnsi" w:cstheme="minorHAnsi"/>
          <w:sz w:val="24"/>
          <w:szCs w:val="24"/>
          <w:lang w:eastAsia="en-GB"/>
        </w:rPr>
        <w:t xml:space="preserve"> work experience in industry, such as Jaguar.</w:t>
      </w:r>
      <w:r>
        <w:rPr>
          <w:rFonts w:asciiTheme="minorHAnsi" w:eastAsia="Times New Roman" w:hAnsiTheme="minorHAnsi" w:cstheme="minorHAnsi"/>
          <w:sz w:val="24"/>
          <w:szCs w:val="24"/>
          <w:lang w:eastAsia="en-GB"/>
        </w:rPr>
        <w:t xml:space="preserve"> </w:t>
      </w:r>
      <w:r w:rsidRPr="00E64BCD">
        <w:rPr>
          <w:rFonts w:asciiTheme="minorHAnsi" w:eastAsia="Times New Roman" w:hAnsiTheme="minorHAnsi" w:cstheme="minorHAnsi"/>
          <w:sz w:val="24"/>
          <w:szCs w:val="24"/>
          <w:lang w:eastAsia="en-GB"/>
        </w:rPr>
        <w:t>These findings provide new information about the provision which might prevent young people from entering the NEET category at age 16-18. It</w:t>
      </w:r>
      <w:r w:rsidRPr="00143B5B">
        <w:rPr>
          <w:rFonts w:asciiTheme="minorHAnsi" w:eastAsia="Times New Roman" w:hAnsiTheme="minorHAnsi" w:cstheme="minorHAnsi"/>
          <w:sz w:val="24"/>
          <w:szCs w:val="24"/>
          <w:lang w:eastAsia="en-GB"/>
        </w:rPr>
        <w:t xml:space="preserve"> confirms research by IES (DfE, 2010a) </w:t>
      </w:r>
      <w:r>
        <w:rPr>
          <w:rFonts w:asciiTheme="minorHAnsi" w:eastAsia="Times New Roman" w:hAnsiTheme="minorHAnsi" w:cstheme="minorHAnsi"/>
          <w:sz w:val="24"/>
          <w:szCs w:val="24"/>
          <w:lang w:eastAsia="en-GB"/>
        </w:rPr>
        <w:t>which advocates</w:t>
      </w:r>
      <w:r w:rsidRPr="00BB5D4A">
        <w:rPr>
          <w:rFonts w:asciiTheme="minorHAnsi" w:eastAsia="Times New Roman" w:hAnsiTheme="minorHAnsi" w:cstheme="minorHAnsi"/>
          <w:sz w:val="24"/>
          <w:szCs w:val="24"/>
          <w:lang w:eastAsia="en-GB"/>
        </w:rPr>
        <w:t xml:space="preserve"> the us</w:t>
      </w:r>
      <w:r>
        <w:rPr>
          <w:rFonts w:asciiTheme="minorHAnsi" w:eastAsia="Times New Roman" w:hAnsiTheme="minorHAnsi" w:cstheme="minorHAnsi"/>
          <w:sz w:val="24"/>
          <w:szCs w:val="24"/>
          <w:lang w:eastAsia="en-GB"/>
        </w:rPr>
        <w:t>e</w:t>
      </w:r>
      <w:r w:rsidR="006F42A4">
        <w:rPr>
          <w:rFonts w:asciiTheme="minorHAnsi" w:eastAsia="Times New Roman" w:hAnsiTheme="minorHAnsi" w:cstheme="minorHAnsi"/>
          <w:sz w:val="24"/>
          <w:szCs w:val="24"/>
          <w:lang w:eastAsia="en-GB"/>
        </w:rPr>
        <w:t xml:space="preserve"> of 14-16 vocational provision.</w:t>
      </w:r>
    </w:p>
    <w:p w14:paraId="0E41314E" w14:textId="77777777" w:rsidR="00615BE5" w:rsidRDefault="00615BE5" w:rsidP="007E7ED0">
      <w:pPr>
        <w:spacing w:line="360" w:lineRule="auto"/>
        <w:jc w:val="both"/>
        <w:rPr>
          <w:rFonts w:asciiTheme="minorHAnsi" w:eastAsia="Times New Roman" w:hAnsiTheme="minorHAnsi" w:cstheme="minorHAnsi"/>
          <w:sz w:val="24"/>
          <w:szCs w:val="24"/>
          <w:lang w:eastAsia="en-GB"/>
        </w:rPr>
      </w:pPr>
    </w:p>
    <w:p w14:paraId="760D2F76" w14:textId="77777777" w:rsidR="007E7ED0" w:rsidRPr="00BB5D4A" w:rsidRDefault="007E7ED0" w:rsidP="0006211C">
      <w:pPr>
        <w:spacing w:after="0" w:line="360" w:lineRule="auto"/>
        <w:jc w:val="both"/>
        <w:rPr>
          <w:rFonts w:asciiTheme="minorHAnsi" w:eastAsia="Times New Roman" w:hAnsiTheme="minorHAnsi" w:cstheme="minorHAnsi"/>
          <w:b/>
          <w:i/>
          <w:sz w:val="24"/>
          <w:szCs w:val="24"/>
          <w:lang w:eastAsia="en-GB"/>
        </w:rPr>
      </w:pPr>
      <w:r w:rsidRPr="007740A2">
        <w:rPr>
          <w:rFonts w:asciiTheme="minorHAnsi" w:eastAsia="Times New Roman" w:hAnsiTheme="minorHAnsi" w:cstheme="minorHAnsi"/>
          <w:b/>
          <w:sz w:val="24"/>
          <w:szCs w:val="24"/>
          <w:lang w:eastAsia="en-GB"/>
        </w:rPr>
        <w:lastRenderedPageBreak/>
        <w:t xml:space="preserve">5.2.2 </w:t>
      </w:r>
      <w:r w:rsidR="00001C91" w:rsidRPr="007740A2">
        <w:rPr>
          <w:rFonts w:asciiTheme="minorHAnsi" w:eastAsia="Times New Roman" w:hAnsiTheme="minorHAnsi" w:cstheme="minorHAnsi"/>
          <w:b/>
          <w:i/>
          <w:sz w:val="24"/>
          <w:szCs w:val="24"/>
          <w:lang w:eastAsia="en-GB"/>
        </w:rPr>
        <w:t>Diversification and capacity</w:t>
      </w:r>
    </w:p>
    <w:p w14:paraId="72E2AF8F" w14:textId="77777777" w:rsidR="007E7ED0" w:rsidRDefault="007E7ED0" w:rsidP="007E7ED0">
      <w:pPr>
        <w:spacing w:after="0" w:line="360" w:lineRule="auto"/>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Policymaker Ruth favours</w:t>
      </w:r>
      <w:r w:rsidRPr="00BB5D4A">
        <w:rPr>
          <w:rFonts w:asciiTheme="minorHAnsi" w:eastAsia="Times New Roman" w:hAnsiTheme="minorHAnsi" w:cstheme="minorHAnsi"/>
          <w:sz w:val="24"/>
          <w:szCs w:val="24"/>
          <w:lang w:eastAsia="en-GB"/>
        </w:rPr>
        <w:t xml:space="preserve"> a more diversified 16-18 NEET provision because man</w:t>
      </w:r>
      <w:r>
        <w:rPr>
          <w:rFonts w:asciiTheme="minorHAnsi" w:eastAsia="Times New Roman" w:hAnsiTheme="minorHAnsi" w:cstheme="minorHAnsi"/>
          <w:sz w:val="24"/>
          <w:szCs w:val="24"/>
          <w:lang w:eastAsia="en-GB"/>
        </w:rPr>
        <w:t>y private training providers have</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recently gone out of business. </w:t>
      </w:r>
      <w:r w:rsidRPr="00BB5D4A">
        <w:rPr>
          <w:rFonts w:asciiTheme="minorHAnsi" w:eastAsia="Times New Roman" w:hAnsiTheme="minorHAnsi" w:cstheme="minorHAnsi"/>
          <w:sz w:val="24"/>
          <w:szCs w:val="24"/>
          <w:lang w:eastAsia="en-GB"/>
        </w:rPr>
        <w:t>Her local network o</w:t>
      </w:r>
      <w:r>
        <w:rPr>
          <w:rFonts w:asciiTheme="minorHAnsi" w:eastAsia="Times New Roman" w:hAnsiTheme="minorHAnsi" w:cstheme="minorHAnsi"/>
          <w:sz w:val="24"/>
          <w:szCs w:val="24"/>
          <w:lang w:eastAsia="en-GB"/>
        </w:rPr>
        <w:t>f private training providers has</w:t>
      </w:r>
      <w:r w:rsidRPr="00BB5D4A">
        <w:rPr>
          <w:rFonts w:asciiTheme="minorHAnsi" w:eastAsia="Times New Roman" w:hAnsiTheme="minorHAnsi" w:cstheme="minorHAnsi"/>
          <w:sz w:val="24"/>
          <w:szCs w:val="24"/>
          <w:lang w:eastAsia="en-GB"/>
        </w:rPr>
        <w:t xml:space="preserve"> reduced f</w:t>
      </w:r>
      <w:r>
        <w:rPr>
          <w:rFonts w:asciiTheme="minorHAnsi" w:eastAsia="Times New Roman" w:hAnsiTheme="minorHAnsi" w:cstheme="minorHAnsi"/>
          <w:sz w:val="24"/>
          <w:szCs w:val="24"/>
          <w:lang w:eastAsia="en-GB"/>
        </w:rPr>
        <w:t xml:space="preserve">rom 40 </w:t>
      </w:r>
      <w:r w:rsidRPr="00F50782">
        <w:rPr>
          <w:rFonts w:asciiTheme="minorHAnsi" w:eastAsia="Times New Roman" w:hAnsiTheme="minorHAnsi" w:cstheme="minorHAnsi"/>
          <w:sz w:val="24"/>
          <w:szCs w:val="24"/>
          <w:lang w:eastAsia="en-GB"/>
        </w:rPr>
        <w:t>in</w:t>
      </w:r>
      <w:r>
        <w:rPr>
          <w:rFonts w:asciiTheme="minorHAnsi" w:eastAsia="Times New Roman" w:hAnsiTheme="minorHAnsi" w:cstheme="minorHAnsi"/>
          <w:sz w:val="24"/>
          <w:szCs w:val="24"/>
          <w:lang w:eastAsia="en-GB"/>
        </w:rPr>
        <w:t xml:space="preserve"> 2013 to 15</w:t>
      </w:r>
      <w:r w:rsidRPr="00BB5D4A">
        <w:rPr>
          <w:rFonts w:asciiTheme="minorHAnsi" w:eastAsia="Times New Roman" w:hAnsiTheme="minorHAnsi" w:cstheme="minorHAnsi"/>
          <w:sz w:val="24"/>
          <w:szCs w:val="24"/>
          <w:lang w:eastAsia="en-GB"/>
        </w:rPr>
        <w:t xml:space="preserve"> in 2015, wh</w:t>
      </w:r>
      <w:r>
        <w:rPr>
          <w:rFonts w:asciiTheme="minorHAnsi" w:eastAsia="Times New Roman" w:hAnsiTheme="minorHAnsi" w:cstheme="minorHAnsi"/>
          <w:sz w:val="24"/>
          <w:szCs w:val="24"/>
          <w:lang w:eastAsia="en-GB"/>
        </w:rPr>
        <w:t>ilst FE 16-18 NEET providers have</w:t>
      </w:r>
      <w:r w:rsidRPr="00BB5D4A">
        <w:rPr>
          <w:rFonts w:asciiTheme="minorHAnsi" w:eastAsia="Times New Roman" w:hAnsiTheme="minorHAnsi" w:cstheme="minorHAnsi"/>
          <w:sz w:val="24"/>
          <w:szCs w:val="24"/>
          <w:lang w:eastAsia="en-GB"/>
        </w:rPr>
        <w:t xml:space="preserve"> reduced from </w:t>
      </w:r>
      <w:r>
        <w:rPr>
          <w:rFonts w:asciiTheme="minorHAnsi" w:eastAsia="Times New Roman" w:hAnsiTheme="minorHAnsi" w:cstheme="minorHAnsi"/>
          <w:sz w:val="24"/>
          <w:szCs w:val="24"/>
          <w:lang w:eastAsia="en-GB"/>
        </w:rPr>
        <w:t xml:space="preserve">10 to 6. </w:t>
      </w:r>
      <w:r w:rsidRPr="00BB5D4A">
        <w:rPr>
          <w:rFonts w:asciiTheme="minorHAnsi" w:eastAsia="Times New Roman" w:hAnsiTheme="minorHAnsi" w:cstheme="minorHAnsi"/>
          <w:sz w:val="24"/>
          <w:szCs w:val="24"/>
          <w:lang w:eastAsia="en-GB"/>
        </w:rPr>
        <w:t>Two changes i</w:t>
      </w:r>
      <w:r>
        <w:rPr>
          <w:rFonts w:asciiTheme="minorHAnsi" w:eastAsia="Times New Roman" w:hAnsiTheme="minorHAnsi" w:cstheme="minorHAnsi"/>
          <w:sz w:val="24"/>
          <w:szCs w:val="24"/>
          <w:lang w:eastAsia="en-GB"/>
        </w:rPr>
        <w:t>n Coalition Government policy a</w:t>
      </w:r>
      <w:r w:rsidRPr="00BB5D4A">
        <w:rPr>
          <w:rFonts w:asciiTheme="minorHAnsi" w:eastAsia="Times New Roman" w:hAnsiTheme="minorHAnsi" w:cstheme="minorHAnsi"/>
          <w:sz w:val="24"/>
          <w:szCs w:val="24"/>
          <w:lang w:eastAsia="en-GB"/>
        </w:rPr>
        <w:t xml:space="preserve">re </w:t>
      </w:r>
      <w:r>
        <w:rPr>
          <w:rFonts w:asciiTheme="minorHAnsi" w:eastAsia="Times New Roman" w:hAnsiTheme="minorHAnsi" w:cstheme="minorHAnsi"/>
          <w:sz w:val="24"/>
          <w:szCs w:val="24"/>
          <w:lang w:eastAsia="en-GB"/>
        </w:rPr>
        <w:t xml:space="preserve">linked by policymakers Stewart and Ruth </w:t>
      </w:r>
      <w:r w:rsidRPr="00BB5D4A">
        <w:rPr>
          <w:rFonts w:asciiTheme="minorHAnsi" w:eastAsia="Times New Roman" w:hAnsiTheme="minorHAnsi" w:cstheme="minorHAnsi"/>
          <w:sz w:val="24"/>
          <w:szCs w:val="24"/>
          <w:lang w:eastAsia="en-GB"/>
        </w:rPr>
        <w:t xml:space="preserve">to the reduced network of training providers and capacity difficulties experienced </w:t>
      </w:r>
      <w:r>
        <w:rPr>
          <w:rFonts w:asciiTheme="minorHAnsi" w:eastAsia="Times New Roman" w:hAnsiTheme="minorHAnsi" w:cstheme="minorHAnsi"/>
          <w:sz w:val="24"/>
          <w:szCs w:val="24"/>
          <w:lang w:eastAsia="en-GB"/>
        </w:rPr>
        <w:t>in their local areas. First, is</w:t>
      </w:r>
      <w:r w:rsidR="007740A2">
        <w:rPr>
          <w:rFonts w:asciiTheme="minorHAnsi" w:eastAsia="Times New Roman" w:hAnsiTheme="minorHAnsi" w:cstheme="minorHAnsi"/>
          <w:sz w:val="24"/>
          <w:szCs w:val="24"/>
          <w:lang w:eastAsia="en-GB"/>
        </w:rPr>
        <w:t xml:space="preserve"> the Coalition Government’s</w:t>
      </w:r>
      <w:r w:rsidR="006E7D76">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requirement for these providers to have a m</w:t>
      </w:r>
      <w:r w:rsidR="00001C91">
        <w:rPr>
          <w:rFonts w:asciiTheme="minorHAnsi" w:eastAsia="Times New Roman" w:hAnsiTheme="minorHAnsi" w:cstheme="minorHAnsi"/>
          <w:sz w:val="24"/>
          <w:szCs w:val="24"/>
          <w:lang w:eastAsia="en-GB"/>
        </w:rPr>
        <w:t>inimum amount of business (£1M).</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Ruth notes that</w:t>
      </w:r>
      <w:r w:rsidR="00323A94">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“t</w:t>
      </w:r>
      <w:r w:rsidRPr="00BB5D4A">
        <w:rPr>
          <w:rFonts w:asciiTheme="minorHAnsi" w:eastAsia="Times New Roman" w:hAnsiTheme="minorHAnsi" w:cstheme="minorHAnsi"/>
          <w:sz w:val="24"/>
          <w:szCs w:val="24"/>
          <w:lang w:eastAsia="en-GB"/>
        </w:rPr>
        <w:t>r</w:t>
      </w:r>
      <w:r>
        <w:rPr>
          <w:rFonts w:asciiTheme="minorHAnsi" w:eastAsia="Times New Roman" w:hAnsiTheme="minorHAnsi" w:cstheme="minorHAnsi"/>
          <w:sz w:val="24"/>
          <w:szCs w:val="24"/>
          <w:lang w:eastAsia="en-GB"/>
        </w:rPr>
        <w:t>aining providers</w:t>
      </w:r>
      <w:r w:rsidRPr="00BB5D4A">
        <w:rPr>
          <w:rFonts w:asciiTheme="minorHAnsi" w:eastAsia="Times New Roman" w:hAnsiTheme="minorHAnsi" w:cstheme="minorHAnsi"/>
          <w:sz w:val="24"/>
          <w:szCs w:val="24"/>
          <w:lang w:eastAsia="en-GB"/>
        </w:rPr>
        <w:t xml:space="preserve"> had to let staff go, let premises go and the provision has gone as well</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and it’s all very difficult.</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Stewart believed</w:t>
      </w:r>
      <w:r w:rsidRPr="00BB5D4A">
        <w:rPr>
          <w:rFonts w:asciiTheme="minorHAnsi" w:eastAsia="Times New Roman" w:hAnsiTheme="minorHAnsi" w:cstheme="minorHAnsi"/>
          <w:sz w:val="24"/>
          <w:szCs w:val="24"/>
          <w:lang w:eastAsia="en-GB"/>
        </w:rPr>
        <w:t xml:space="preserve"> t</w:t>
      </w:r>
      <w:r>
        <w:rPr>
          <w:rFonts w:asciiTheme="minorHAnsi" w:eastAsia="Times New Roman" w:hAnsiTheme="minorHAnsi" w:cstheme="minorHAnsi"/>
          <w:sz w:val="24"/>
          <w:szCs w:val="24"/>
          <w:lang w:eastAsia="en-GB"/>
        </w:rPr>
        <w:t>hat small training providers have</w:t>
      </w:r>
      <w:r w:rsidRPr="00BB5D4A">
        <w:rPr>
          <w:rFonts w:asciiTheme="minorHAnsi" w:eastAsia="Times New Roman" w:hAnsiTheme="minorHAnsi" w:cstheme="minorHAnsi"/>
          <w:sz w:val="24"/>
          <w:szCs w:val="24"/>
          <w:lang w:eastAsia="en-GB"/>
        </w:rPr>
        <w:t xml:space="preserve"> a crucial role in the </w:t>
      </w:r>
      <w:r>
        <w:rPr>
          <w:rFonts w:asciiTheme="minorHAnsi" w:eastAsia="Times New Roman" w:hAnsiTheme="minorHAnsi" w:cstheme="minorHAnsi"/>
          <w:sz w:val="24"/>
          <w:szCs w:val="24"/>
          <w:lang w:eastAsia="en-GB"/>
        </w:rPr>
        <w:t>recruitment of 16-18 NEET who a</w:t>
      </w:r>
      <w:r w:rsidRPr="00BB5D4A">
        <w:rPr>
          <w:rFonts w:asciiTheme="minorHAnsi" w:eastAsia="Times New Roman" w:hAnsiTheme="minorHAnsi" w:cstheme="minorHAnsi"/>
          <w:sz w:val="24"/>
          <w:szCs w:val="24"/>
          <w:lang w:eastAsia="en-GB"/>
        </w:rPr>
        <w:t>re often not wanted by other providers:</w:t>
      </w:r>
    </w:p>
    <w:p w14:paraId="7D75FE27" w14:textId="77777777" w:rsidR="007E7ED0" w:rsidRPr="00BB5D4A" w:rsidRDefault="007E7ED0" w:rsidP="007E7ED0">
      <w:pPr>
        <w:spacing w:after="0" w:line="360" w:lineRule="auto"/>
        <w:jc w:val="both"/>
        <w:rPr>
          <w:rFonts w:asciiTheme="minorHAnsi" w:eastAsia="Times New Roman" w:hAnsiTheme="minorHAnsi" w:cstheme="minorHAnsi"/>
          <w:sz w:val="24"/>
          <w:szCs w:val="24"/>
          <w:lang w:eastAsia="en-GB"/>
        </w:rPr>
      </w:pPr>
    </w:p>
    <w:p w14:paraId="32A40C17" w14:textId="77777777" w:rsidR="007E7ED0" w:rsidRPr="00BB5D4A" w:rsidRDefault="007E7ED0" w:rsidP="007E7ED0">
      <w:pPr>
        <w:ind w:left="72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w:t>
      </w:r>
      <w:r w:rsidRPr="00BB5D4A">
        <w:rPr>
          <w:rFonts w:asciiTheme="minorHAnsi" w:eastAsia="Times New Roman" w:hAnsiTheme="minorHAnsi" w:cstheme="minorHAnsi"/>
          <w:sz w:val="24"/>
          <w:szCs w:val="24"/>
          <w:lang w:eastAsia="en-GB"/>
        </w:rPr>
        <w:t>raining</w:t>
      </w:r>
      <w:r>
        <w:rPr>
          <w:rFonts w:asciiTheme="minorHAnsi" w:eastAsia="Times New Roman" w:hAnsiTheme="minorHAnsi" w:cstheme="minorHAnsi"/>
          <w:sz w:val="24"/>
          <w:szCs w:val="24"/>
          <w:lang w:eastAsia="en-GB"/>
        </w:rPr>
        <w:t xml:space="preserve"> providers</w:t>
      </w:r>
      <w:r w:rsidRPr="00BB5D4A">
        <w:rPr>
          <w:rFonts w:asciiTheme="minorHAnsi" w:eastAsia="Times New Roman" w:hAnsiTheme="minorHAnsi" w:cstheme="minorHAnsi"/>
          <w:sz w:val="24"/>
          <w:szCs w:val="24"/>
          <w:lang w:eastAsia="en-GB"/>
        </w:rPr>
        <w:t xml:space="preserve"> have success stories</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and those kids then move into what I would call more mainstream </w:t>
      </w:r>
      <w:r>
        <w:rPr>
          <w:rFonts w:asciiTheme="minorHAnsi" w:eastAsia="Times New Roman" w:hAnsiTheme="minorHAnsi" w:cstheme="minorHAnsi"/>
          <w:sz w:val="24"/>
          <w:szCs w:val="24"/>
          <w:lang w:eastAsia="en-GB"/>
        </w:rPr>
        <w:t xml:space="preserve">provision. </w:t>
      </w:r>
      <w:r w:rsidRPr="00BB5D4A">
        <w:rPr>
          <w:rFonts w:asciiTheme="minorHAnsi" w:eastAsia="Times New Roman" w:hAnsiTheme="minorHAnsi" w:cstheme="minorHAnsi"/>
          <w:sz w:val="24"/>
          <w:szCs w:val="24"/>
          <w:lang w:eastAsia="en-GB"/>
        </w:rPr>
        <w:t>Why wo</w:t>
      </w:r>
      <w:r>
        <w:rPr>
          <w:rFonts w:asciiTheme="minorHAnsi" w:eastAsia="Times New Roman" w:hAnsiTheme="minorHAnsi" w:cstheme="minorHAnsi"/>
          <w:sz w:val="24"/>
          <w:szCs w:val="24"/>
          <w:lang w:eastAsia="en-GB"/>
        </w:rPr>
        <w:t>uld you want to shut that door,</w:t>
      </w:r>
      <w:r w:rsidRPr="00BB5D4A">
        <w:rPr>
          <w:rFonts w:asciiTheme="minorHAnsi" w:eastAsia="Times New Roman" w:hAnsiTheme="minorHAnsi" w:cstheme="minorHAnsi"/>
          <w:sz w:val="24"/>
          <w:szCs w:val="24"/>
          <w:lang w:eastAsia="en-GB"/>
        </w:rPr>
        <w:t xml:space="preserve"> I ask? (Stewart)</w:t>
      </w:r>
    </w:p>
    <w:p w14:paraId="5A7093D0" w14:textId="77777777" w:rsidR="007E7ED0" w:rsidRPr="00BB5D4A" w:rsidRDefault="007E7ED0" w:rsidP="007E7ED0">
      <w:pPr>
        <w:rPr>
          <w:rFonts w:asciiTheme="minorHAnsi" w:eastAsia="Times New Roman" w:hAnsiTheme="minorHAnsi" w:cstheme="minorHAnsi"/>
          <w:sz w:val="24"/>
          <w:szCs w:val="24"/>
          <w:lang w:eastAsia="en-GB"/>
        </w:rPr>
      </w:pPr>
    </w:p>
    <w:p w14:paraId="2BE37B04" w14:textId="77777777" w:rsidR="007E7ED0" w:rsidRPr="00143B5B" w:rsidRDefault="007E7ED0" w:rsidP="00615BE5">
      <w:pPr>
        <w:spacing w:line="360" w:lineRule="auto"/>
        <w:jc w:val="both"/>
        <w:rPr>
          <w:rFonts w:asciiTheme="minorHAnsi" w:eastAsia="Times New Roman" w:hAnsiTheme="minorHAnsi" w:cstheme="minorHAnsi"/>
          <w:sz w:val="24"/>
          <w:szCs w:val="24"/>
          <w:lang w:eastAsia="en-GB"/>
        </w:rPr>
      </w:pPr>
      <w:r w:rsidRPr="00BB5D4A">
        <w:rPr>
          <w:rFonts w:asciiTheme="minorHAnsi" w:eastAsia="Times New Roman" w:hAnsiTheme="minorHAnsi" w:cstheme="minorHAnsi"/>
          <w:sz w:val="24"/>
          <w:szCs w:val="24"/>
          <w:lang w:eastAsia="en-GB"/>
        </w:rPr>
        <w:t xml:space="preserve">To address the diminishing pool of 16-18 NEET training providers, </w:t>
      </w:r>
      <w:r>
        <w:rPr>
          <w:rFonts w:asciiTheme="minorHAnsi" w:eastAsia="Times New Roman" w:hAnsiTheme="minorHAnsi" w:cstheme="minorHAnsi"/>
          <w:sz w:val="24"/>
          <w:szCs w:val="24"/>
          <w:lang w:eastAsia="en-GB"/>
        </w:rPr>
        <w:t>policymaker Geoff recommended</w:t>
      </w:r>
      <w:r w:rsidRPr="00BB5D4A">
        <w:rPr>
          <w:rFonts w:asciiTheme="minorHAnsi" w:eastAsia="Times New Roman" w:hAnsiTheme="minorHAnsi" w:cstheme="minorHAnsi"/>
          <w:sz w:val="24"/>
          <w:szCs w:val="24"/>
          <w:lang w:eastAsia="en-GB"/>
        </w:rPr>
        <w:t xml:space="preserve"> the establishment of ‘preferred p</w:t>
      </w:r>
      <w:r>
        <w:rPr>
          <w:rFonts w:asciiTheme="minorHAnsi" w:eastAsia="Times New Roman" w:hAnsiTheme="minorHAnsi" w:cstheme="minorHAnsi"/>
          <w:sz w:val="24"/>
          <w:szCs w:val="24"/>
          <w:lang w:eastAsia="en-GB"/>
        </w:rPr>
        <w:t>rovider’ networks. This notion echoes</w:t>
      </w:r>
      <w:r w:rsidRPr="00BB5D4A">
        <w:rPr>
          <w:rFonts w:asciiTheme="minorHAnsi" w:eastAsia="Times New Roman" w:hAnsiTheme="minorHAnsi" w:cstheme="minorHAnsi"/>
          <w:sz w:val="24"/>
          <w:szCs w:val="24"/>
          <w:lang w:eastAsia="en-GB"/>
        </w:rPr>
        <w:t xml:space="preserve"> elements of the Youth Resolu</w:t>
      </w:r>
      <w:r>
        <w:rPr>
          <w:rFonts w:asciiTheme="minorHAnsi" w:eastAsia="Times New Roman" w:hAnsiTheme="minorHAnsi" w:cstheme="minorHAnsi"/>
          <w:sz w:val="24"/>
          <w:szCs w:val="24"/>
          <w:lang w:eastAsia="en-GB"/>
        </w:rPr>
        <w:t>tion for local areas put forward</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by Simmons </w:t>
      </w:r>
      <w:r w:rsidRPr="007C128F">
        <w:rPr>
          <w:rFonts w:asciiTheme="minorHAnsi" w:eastAsia="Times New Roman" w:hAnsiTheme="minorHAnsi" w:cstheme="minorHAnsi"/>
          <w:sz w:val="24"/>
          <w:szCs w:val="24"/>
          <w:lang w:eastAsia="en-GB"/>
        </w:rPr>
        <w:t>et</w:t>
      </w:r>
      <w:r w:rsidRPr="00511636">
        <w:rPr>
          <w:rFonts w:asciiTheme="minorHAnsi" w:eastAsia="Times New Roman" w:hAnsiTheme="minorHAnsi" w:cstheme="minorHAnsi"/>
          <w:sz w:val="24"/>
          <w:szCs w:val="24"/>
          <w:lang w:eastAsia="en-GB"/>
        </w:rPr>
        <w:t xml:space="preserve"> </w:t>
      </w:r>
      <w:r w:rsidRPr="007C128F">
        <w:rPr>
          <w:rFonts w:asciiTheme="minorHAnsi" w:eastAsia="Times New Roman" w:hAnsiTheme="minorHAnsi" w:cstheme="minorHAnsi"/>
          <w:sz w:val="24"/>
          <w:szCs w:val="24"/>
          <w:lang w:eastAsia="en-GB"/>
        </w:rPr>
        <w:t>al</w:t>
      </w:r>
      <w:r w:rsidRPr="00511636">
        <w:rPr>
          <w:rFonts w:asciiTheme="minorHAnsi" w:eastAsia="Times New Roman" w:hAnsiTheme="minorHAnsi" w:cstheme="minorHAnsi"/>
          <w:sz w:val="24"/>
          <w:szCs w:val="24"/>
          <w:lang w:eastAsia="en-GB"/>
        </w:rPr>
        <w:t>. (2014</w:t>
      </w:r>
      <w:r>
        <w:rPr>
          <w:rFonts w:asciiTheme="minorHAnsi" w:eastAsia="Times New Roman" w:hAnsiTheme="minorHAnsi" w:cstheme="minorHAnsi"/>
          <w:sz w:val="24"/>
          <w:szCs w:val="24"/>
          <w:lang w:eastAsia="en-GB"/>
        </w:rPr>
        <w:t>a</w:t>
      </w:r>
      <w:r w:rsidRPr="00511636">
        <w:rPr>
          <w:rFonts w:asciiTheme="minorHAnsi" w:eastAsia="Times New Roman" w:hAnsiTheme="minorHAnsi" w:cstheme="minorHAnsi"/>
          <w:sz w:val="24"/>
          <w:szCs w:val="24"/>
          <w:lang w:eastAsia="en-GB"/>
        </w:rPr>
        <w:t>).</w:t>
      </w:r>
      <w:r>
        <w:rPr>
          <w:rFonts w:asciiTheme="minorHAnsi" w:eastAsia="Times New Roman" w:hAnsiTheme="minorHAnsi" w:cstheme="minorHAnsi"/>
          <w:color w:val="7030A0"/>
          <w:sz w:val="24"/>
          <w:szCs w:val="24"/>
          <w:lang w:eastAsia="en-GB"/>
        </w:rPr>
        <w:t xml:space="preserve"> </w:t>
      </w:r>
      <w:r>
        <w:rPr>
          <w:rFonts w:asciiTheme="minorHAnsi" w:eastAsia="Times New Roman" w:hAnsiTheme="minorHAnsi" w:cstheme="minorHAnsi"/>
          <w:sz w:val="24"/>
          <w:szCs w:val="24"/>
          <w:lang w:eastAsia="en-GB"/>
        </w:rPr>
        <w:t>Geoff noted that FE colleges a</w:t>
      </w:r>
      <w:r w:rsidRPr="00BB5D4A">
        <w:rPr>
          <w:rFonts w:asciiTheme="minorHAnsi" w:eastAsia="Times New Roman" w:hAnsiTheme="minorHAnsi" w:cstheme="minorHAnsi"/>
          <w:sz w:val="24"/>
          <w:szCs w:val="24"/>
          <w:lang w:eastAsia="en-GB"/>
        </w:rPr>
        <w:t xml:space="preserve">re not currently rated in the top five providers for his local LEP </w:t>
      </w:r>
      <w:r w:rsidR="00615BE5">
        <w:rPr>
          <w:rFonts w:asciiTheme="minorHAnsi" w:eastAsia="Times New Roman" w:hAnsiTheme="minorHAnsi" w:cstheme="minorHAnsi"/>
          <w:sz w:val="24"/>
          <w:szCs w:val="24"/>
          <w:lang w:eastAsia="en-GB"/>
        </w:rPr>
        <w:t xml:space="preserve">area and he felt strongly that “Colleges need to </w:t>
      </w:r>
      <w:r w:rsidRPr="00BB5D4A">
        <w:rPr>
          <w:rFonts w:asciiTheme="minorHAnsi" w:eastAsia="Times New Roman" w:hAnsiTheme="minorHAnsi" w:cstheme="minorHAnsi"/>
          <w:sz w:val="24"/>
          <w:szCs w:val="24"/>
          <w:lang w:eastAsia="en-GB"/>
        </w:rPr>
        <w:t>tight</w:t>
      </w:r>
      <w:r w:rsidR="00615BE5">
        <w:rPr>
          <w:rFonts w:asciiTheme="minorHAnsi" w:eastAsia="Times New Roman" w:hAnsiTheme="minorHAnsi" w:cstheme="minorHAnsi"/>
          <w:sz w:val="24"/>
          <w:szCs w:val="24"/>
          <w:lang w:eastAsia="en-GB"/>
        </w:rPr>
        <w:t>en their belt and provide more a</w:t>
      </w:r>
      <w:r w:rsidRPr="00BB5D4A">
        <w:rPr>
          <w:rFonts w:asciiTheme="minorHAnsi" w:eastAsia="Times New Roman" w:hAnsiTheme="minorHAnsi" w:cstheme="minorHAnsi"/>
          <w:sz w:val="24"/>
          <w:szCs w:val="24"/>
          <w:lang w:eastAsia="en-GB"/>
        </w:rPr>
        <w:t>pprenticeships</w:t>
      </w:r>
      <w:r>
        <w:rPr>
          <w:rFonts w:asciiTheme="minorHAnsi" w:eastAsia="Times New Roman" w:hAnsiTheme="minorHAnsi" w:cstheme="minorHAnsi"/>
          <w:sz w:val="24"/>
          <w:szCs w:val="24"/>
          <w:lang w:eastAsia="en-GB"/>
        </w:rPr>
        <w:t>.</w:t>
      </w:r>
      <w:r w:rsidR="00615BE5">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color w:val="000000" w:themeColor="text1"/>
          <w:sz w:val="24"/>
          <w:szCs w:val="24"/>
          <w:lang w:eastAsia="en-GB"/>
        </w:rPr>
        <w:t>The s</w:t>
      </w:r>
      <w:r>
        <w:rPr>
          <w:rFonts w:asciiTheme="minorHAnsi" w:eastAsia="Times New Roman" w:hAnsiTheme="minorHAnsi" w:cstheme="minorHAnsi"/>
          <w:color w:val="000000" w:themeColor="text1"/>
          <w:sz w:val="24"/>
          <w:szCs w:val="24"/>
          <w:lang w:eastAsia="en-GB"/>
        </w:rPr>
        <w:t>econd change in policy concerns</w:t>
      </w:r>
      <w:r w:rsidRPr="00BB5D4A">
        <w:rPr>
          <w:rFonts w:asciiTheme="minorHAnsi" w:eastAsia="Times New Roman" w:hAnsiTheme="minorHAnsi" w:cstheme="minorHAnsi"/>
          <w:color w:val="000000" w:themeColor="text1"/>
          <w:sz w:val="24"/>
          <w:szCs w:val="24"/>
          <w:lang w:eastAsia="en-GB"/>
        </w:rPr>
        <w:t xml:space="preserve"> ESF 16-18 NEET project funding not being allocated to FE providers in September </w:t>
      </w:r>
      <w:r w:rsidRPr="00BB5D4A">
        <w:rPr>
          <w:rFonts w:asciiTheme="minorHAnsi" w:eastAsia="Times New Roman" w:hAnsiTheme="minorHAnsi" w:cstheme="minorHAnsi"/>
          <w:sz w:val="24"/>
          <w:szCs w:val="24"/>
          <w:lang w:eastAsia="en-GB"/>
        </w:rPr>
        <w:t>2015</w:t>
      </w:r>
      <w:r>
        <w:rPr>
          <w:rFonts w:asciiTheme="minorHAnsi" w:eastAsia="Times New Roman" w:hAnsiTheme="minorHAnsi" w:cstheme="minorHAnsi"/>
          <w:sz w:val="24"/>
          <w:szCs w:val="24"/>
          <w:lang w:eastAsia="en-GB"/>
        </w:rPr>
        <w:t xml:space="preserve">, </w:t>
      </w:r>
      <w:r w:rsidRPr="007740A2">
        <w:rPr>
          <w:rFonts w:asciiTheme="minorHAnsi" w:eastAsia="Times New Roman" w:hAnsiTheme="minorHAnsi" w:cstheme="minorHAnsi"/>
          <w:sz w:val="24"/>
          <w:szCs w:val="24"/>
          <w:lang w:eastAsia="en-GB"/>
        </w:rPr>
        <w:t xml:space="preserve">which is consistent with the interviews with FE managers discussed earlier </w:t>
      </w:r>
      <w:r w:rsidRPr="007740A2">
        <w:rPr>
          <w:rFonts w:asciiTheme="minorHAnsi" w:eastAsia="Times New Roman" w:hAnsiTheme="minorHAnsi" w:cstheme="minorHAnsi"/>
          <w:color w:val="000000" w:themeColor="text1"/>
          <w:sz w:val="24"/>
          <w:szCs w:val="24"/>
          <w:lang w:eastAsia="en-GB"/>
        </w:rPr>
        <w:t>(</w:t>
      </w:r>
      <w:r w:rsidRPr="007740A2">
        <w:rPr>
          <w:rFonts w:asciiTheme="minorHAnsi" w:eastAsia="Times New Roman" w:hAnsiTheme="minorHAnsi" w:cstheme="minorHAnsi"/>
          <w:sz w:val="24"/>
          <w:szCs w:val="24"/>
          <w:lang w:eastAsia="en-GB"/>
        </w:rPr>
        <w:t>4.5.3</w:t>
      </w:r>
      <w:r w:rsidRPr="007740A2">
        <w:rPr>
          <w:rFonts w:asciiTheme="minorHAnsi" w:eastAsia="Times New Roman" w:hAnsiTheme="minorHAnsi" w:cstheme="minorHAnsi"/>
          <w:color w:val="000000" w:themeColor="text1"/>
          <w:sz w:val="24"/>
          <w:szCs w:val="24"/>
          <w:lang w:eastAsia="en-GB"/>
        </w:rPr>
        <w:t xml:space="preserve">). </w:t>
      </w:r>
      <w:r w:rsidRPr="007740A2">
        <w:rPr>
          <w:rFonts w:asciiTheme="minorHAnsi" w:eastAsia="Times New Roman" w:hAnsiTheme="minorHAnsi" w:cstheme="minorHAnsi"/>
          <w:sz w:val="24"/>
          <w:szCs w:val="24"/>
          <w:lang w:eastAsia="en-GB"/>
        </w:rPr>
        <w:t>None of the senior manager participants ha</w:t>
      </w:r>
      <w:r w:rsidR="00080487" w:rsidRPr="007740A2">
        <w:rPr>
          <w:rFonts w:asciiTheme="minorHAnsi" w:eastAsia="Times New Roman" w:hAnsiTheme="minorHAnsi" w:cstheme="minorHAnsi"/>
          <w:sz w:val="24"/>
          <w:szCs w:val="24"/>
          <w:lang w:eastAsia="en-GB"/>
        </w:rPr>
        <w:t>ve</w:t>
      </w:r>
      <w:r w:rsidRPr="007740A2">
        <w:rPr>
          <w:rFonts w:asciiTheme="minorHAnsi" w:eastAsia="Times New Roman" w:hAnsiTheme="minorHAnsi" w:cstheme="minorHAnsi"/>
          <w:sz w:val="24"/>
          <w:szCs w:val="24"/>
          <w:lang w:eastAsia="en-GB"/>
        </w:rPr>
        <w:t xml:space="preserve"> been allocated</w:t>
      </w:r>
      <w:r w:rsidRPr="00BB5D4A">
        <w:rPr>
          <w:rFonts w:asciiTheme="minorHAnsi" w:eastAsia="Times New Roman" w:hAnsiTheme="minorHAnsi" w:cstheme="minorHAnsi"/>
          <w:sz w:val="24"/>
          <w:szCs w:val="24"/>
          <w:lang w:eastAsia="en-GB"/>
        </w:rPr>
        <w:t xml:space="preserve"> ESF funding for NEET taster </w:t>
      </w:r>
      <w:r>
        <w:rPr>
          <w:rFonts w:asciiTheme="minorHAnsi" w:eastAsia="Times New Roman" w:hAnsiTheme="minorHAnsi" w:cstheme="minorHAnsi"/>
          <w:sz w:val="24"/>
          <w:szCs w:val="24"/>
          <w:lang w:eastAsia="en-GB"/>
        </w:rPr>
        <w:t xml:space="preserve">provision in 2015-16. </w:t>
      </w:r>
      <w:r w:rsidR="00866280">
        <w:rPr>
          <w:rFonts w:asciiTheme="minorHAnsi" w:eastAsia="Times New Roman" w:hAnsiTheme="minorHAnsi" w:cstheme="minorHAnsi"/>
          <w:sz w:val="24"/>
          <w:szCs w:val="24"/>
          <w:lang w:eastAsia="en-GB"/>
        </w:rPr>
        <w:t>T</w:t>
      </w:r>
      <w:r>
        <w:rPr>
          <w:rFonts w:asciiTheme="minorHAnsi" w:eastAsia="Times New Roman" w:hAnsiTheme="minorHAnsi" w:cstheme="minorHAnsi"/>
          <w:sz w:val="24"/>
          <w:szCs w:val="24"/>
          <w:lang w:eastAsia="en-GB"/>
        </w:rPr>
        <w:t>he</w:t>
      </w:r>
      <w:r w:rsidR="00866280">
        <w:rPr>
          <w:rFonts w:asciiTheme="minorHAnsi" w:eastAsia="Times New Roman" w:hAnsiTheme="minorHAnsi" w:cstheme="minorHAnsi"/>
          <w:sz w:val="24"/>
          <w:szCs w:val="24"/>
          <w:lang w:eastAsia="en-GB"/>
        </w:rPr>
        <w:t>y all</w:t>
      </w:r>
      <w:r>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 xml:space="preserve">expressed strong disappointment about </w:t>
      </w:r>
      <w:r>
        <w:rPr>
          <w:rFonts w:asciiTheme="minorHAnsi" w:eastAsia="Times New Roman" w:hAnsiTheme="minorHAnsi" w:cstheme="minorHAnsi"/>
          <w:sz w:val="24"/>
          <w:szCs w:val="24"/>
          <w:lang w:eastAsia="en-GB"/>
        </w:rPr>
        <w:t>this change in policy and view</w:t>
      </w:r>
      <w:r w:rsidRPr="00BB5D4A">
        <w:rPr>
          <w:rFonts w:asciiTheme="minorHAnsi" w:eastAsia="Times New Roman" w:hAnsiTheme="minorHAnsi" w:cstheme="minorHAnsi"/>
          <w:sz w:val="24"/>
          <w:szCs w:val="24"/>
          <w:lang w:eastAsia="en-GB"/>
        </w:rPr>
        <w:t xml:space="preserve"> it as having a negati</w:t>
      </w:r>
      <w:r>
        <w:rPr>
          <w:rFonts w:asciiTheme="minorHAnsi" w:eastAsia="Times New Roman" w:hAnsiTheme="minorHAnsi" w:cstheme="minorHAnsi"/>
          <w:sz w:val="24"/>
          <w:szCs w:val="24"/>
          <w:lang w:eastAsia="en-GB"/>
        </w:rPr>
        <w:t>ve impact that directly results</w:t>
      </w:r>
      <w:r w:rsidRPr="00BB5D4A">
        <w:rPr>
          <w:rFonts w:asciiTheme="minorHAnsi" w:eastAsia="Times New Roman" w:hAnsiTheme="minorHAnsi" w:cstheme="minorHAnsi"/>
          <w:sz w:val="24"/>
          <w:szCs w:val="24"/>
          <w:lang w:eastAsia="en-GB"/>
        </w:rPr>
        <w:t xml:space="preserve"> in lost opportunities</w:t>
      </w:r>
      <w:r>
        <w:rPr>
          <w:rFonts w:asciiTheme="minorHAnsi" w:eastAsia="Times New Roman" w:hAnsiTheme="minorHAnsi" w:cstheme="minorHAnsi"/>
          <w:sz w:val="24"/>
          <w:szCs w:val="24"/>
          <w:lang w:eastAsia="en-GB"/>
        </w:rPr>
        <w:t xml:space="preserve"> for 16-18 NEET participation:</w:t>
      </w:r>
    </w:p>
    <w:p w14:paraId="50F303DF" w14:textId="77777777" w:rsidR="007E7ED0" w:rsidRDefault="007E7ED0" w:rsidP="007E7ED0">
      <w:pPr>
        <w:spacing w:after="0" w:line="360" w:lineRule="auto"/>
        <w:jc w:val="both"/>
        <w:rPr>
          <w:rFonts w:asciiTheme="minorHAnsi" w:eastAsia="Times New Roman" w:hAnsiTheme="minorHAnsi" w:cstheme="minorHAnsi"/>
          <w:sz w:val="24"/>
          <w:szCs w:val="24"/>
          <w:lang w:eastAsia="en-GB"/>
        </w:rPr>
      </w:pPr>
    </w:p>
    <w:p w14:paraId="15E85D6D" w14:textId="77777777" w:rsidR="00615BE5" w:rsidRDefault="00615BE5" w:rsidP="007E7ED0">
      <w:pPr>
        <w:spacing w:after="0" w:line="360" w:lineRule="auto"/>
        <w:jc w:val="both"/>
        <w:rPr>
          <w:rFonts w:asciiTheme="minorHAnsi" w:eastAsia="Times New Roman" w:hAnsiTheme="minorHAnsi" w:cstheme="minorHAnsi"/>
          <w:sz w:val="24"/>
          <w:szCs w:val="24"/>
          <w:lang w:eastAsia="en-GB"/>
        </w:rPr>
      </w:pPr>
    </w:p>
    <w:p w14:paraId="0E54E928" w14:textId="77777777" w:rsidR="00615BE5" w:rsidRPr="00BB5D4A" w:rsidRDefault="00615BE5" w:rsidP="007E7ED0">
      <w:pPr>
        <w:spacing w:after="0" w:line="360" w:lineRule="auto"/>
        <w:jc w:val="both"/>
        <w:rPr>
          <w:rFonts w:asciiTheme="minorHAnsi" w:eastAsia="Times New Roman" w:hAnsiTheme="minorHAnsi" w:cstheme="minorHAnsi"/>
          <w:sz w:val="24"/>
          <w:szCs w:val="24"/>
          <w:lang w:eastAsia="en-GB"/>
        </w:rPr>
      </w:pPr>
    </w:p>
    <w:p w14:paraId="6A814CBD" w14:textId="77777777" w:rsidR="007E7ED0" w:rsidRPr="00CB37C2" w:rsidRDefault="007E7ED0" w:rsidP="007E7ED0">
      <w:pPr>
        <w:spacing w:line="240" w:lineRule="auto"/>
        <w:ind w:left="720"/>
        <w:rPr>
          <w:rFonts w:asciiTheme="minorHAnsi" w:hAnsiTheme="minorHAnsi" w:cstheme="minorHAnsi"/>
          <w:sz w:val="24"/>
          <w:szCs w:val="24"/>
        </w:rPr>
      </w:pPr>
      <w:r w:rsidRPr="00BB5D4A">
        <w:rPr>
          <w:rFonts w:asciiTheme="minorHAnsi" w:eastAsia="Times New Roman" w:hAnsiTheme="minorHAnsi" w:cstheme="minorHAnsi"/>
          <w:sz w:val="24"/>
          <w:szCs w:val="24"/>
          <w:lang w:eastAsia="en-GB"/>
        </w:rPr>
        <w:lastRenderedPageBreak/>
        <w:t xml:space="preserve">ESF project funding has been hijacked by local LEPS for their skills priorities, </w:t>
      </w:r>
      <w:r w:rsidRPr="00BB5D4A">
        <w:rPr>
          <w:rFonts w:asciiTheme="minorHAnsi" w:hAnsiTheme="minorHAnsi" w:cstheme="minorHAnsi"/>
          <w:sz w:val="24"/>
          <w:szCs w:val="24"/>
        </w:rPr>
        <w:t>‘captains of industry’ don’t know about 16-18 NEET and have a narrow agenda for skills [which has led to] unmet oppo</w:t>
      </w:r>
      <w:r>
        <w:rPr>
          <w:rFonts w:asciiTheme="minorHAnsi" w:hAnsiTheme="minorHAnsi" w:cstheme="minorHAnsi"/>
          <w:sz w:val="24"/>
          <w:szCs w:val="24"/>
        </w:rPr>
        <w:t xml:space="preserve">rtunities for many 16-18 NEET. </w:t>
      </w:r>
      <w:r w:rsidRPr="00BB5D4A">
        <w:rPr>
          <w:rFonts w:asciiTheme="minorHAnsi" w:hAnsiTheme="minorHAnsi" w:cstheme="minorHAnsi"/>
          <w:sz w:val="24"/>
          <w:szCs w:val="24"/>
        </w:rPr>
        <w:t>(</w:t>
      </w:r>
      <w:r w:rsidRPr="00CB37C2">
        <w:rPr>
          <w:rFonts w:asciiTheme="minorHAnsi" w:hAnsiTheme="minorHAnsi" w:cstheme="minorHAnsi"/>
          <w:sz w:val="24"/>
          <w:szCs w:val="24"/>
        </w:rPr>
        <w:t>Colleen)</w:t>
      </w:r>
    </w:p>
    <w:p w14:paraId="7D69EB1D" w14:textId="77777777" w:rsidR="007E7ED0" w:rsidRPr="007740A2" w:rsidRDefault="007E7ED0" w:rsidP="007E7ED0">
      <w:pPr>
        <w:spacing w:line="240" w:lineRule="auto"/>
        <w:rPr>
          <w:rFonts w:asciiTheme="minorHAnsi" w:hAnsiTheme="minorHAnsi" w:cstheme="minorHAnsi"/>
          <w:sz w:val="24"/>
          <w:szCs w:val="24"/>
        </w:rPr>
      </w:pPr>
    </w:p>
    <w:p w14:paraId="636DAC6C" w14:textId="77777777" w:rsidR="007E7ED0" w:rsidRPr="00B147C9" w:rsidRDefault="007E7ED0" w:rsidP="0006211C">
      <w:pPr>
        <w:spacing w:after="0" w:line="360" w:lineRule="auto"/>
        <w:jc w:val="both"/>
        <w:rPr>
          <w:rFonts w:asciiTheme="minorHAnsi" w:eastAsia="Times New Roman" w:hAnsiTheme="minorHAnsi" w:cstheme="minorHAnsi"/>
          <w:sz w:val="24"/>
          <w:szCs w:val="24"/>
          <w:lang w:eastAsia="en-GB"/>
        </w:rPr>
      </w:pPr>
      <w:r w:rsidRPr="007740A2">
        <w:rPr>
          <w:rFonts w:asciiTheme="minorHAnsi" w:eastAsia="Times New Roman" w:hAnsiTheme="minorHAnsi" w:cstheme="minorHAnsi"/>
          <w:sz w:val="24"/>
          <w:szCs w:val="24"/>
          <w:lang w:eastAsia="en-GB"/>
        </w:rPr>
        <w:t>This supports Keohane’s (2017) argument that the localisation of funding through LEPs means that purchasing decision-power has moved in the market and this makes 16-18 NEET provision problematic for FE providers.</w:t>
      </w:r>
      <w:r>
        <w:rPr>
          <w:rFonts w:asciiTheme="minorHAnsi" w:eastAsia="Times New Roman" w:hAnsiTheme="minorHAnsi" w:cstheme="minorHAnsi"/>
          <w:sz w:val="24"/>
          <w:szCs w:val="24"/>
          <w:lang w:eastAsia="en-GB"/>
        </w:rPr>
        <w:t xml:space="preserve"> Senior managers </w:t>
      </w:r>
      <w:r w:rsidRPr="00BB5D4A">
        <w:rPr>
          <w:rFonts w:asciiTheme="minorHAnsi" w:eastAsia="Times New Roman" w:hAnsiTheme="minorHAnsi" w:cstheme="minorHAnsi"/>
          <w:sz w:val="24"/>
          <w:szCs w:val="24"/>
          <w:lang w:eastAsia="en-GB"/>
        </w:rPr>
        <w:t>Zena and Jim</w:t>
      </w:r>
      <w:r>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 xml:space="preserve">felt that </w:t>
      </w:r>
      <w:r>
        <w:rPr>
          <w:rFonts w:asciiTheme="minorHAnsi" w:eastAsia="Times New Roman" w:hAnsiTheme="minorHAnsi" w:cstheme="minorHAnsi"/>
          <w:sz w:val="24"/>
          <w:szCs w:val="24"/>
          <w:lang w:eastAsia="en-GB"/>
        </w:rPr>
        <w:t>in many cases LEPs are allocating</w:t>
      </w:r>
      <w:r w:rsidRPr="00BB5D4A">
        <w:rPr>
          <w:rFonts w:asciiTheme="minorHAnsi" w:eastAsia="Times New Roman" w:hAnsiTheme="minorHAnsi" w:cstheme="minorHAnsi"/>
          <w:sz w:val="24"/>
          <w:szCs w:val="24"/>
          <w:lang w:eastAsia="en-GB"/>
        </w:rPr>
        <w:t xml:space="preserve"> ESF funding to adult skills rat</w:t>
      </w:r>
      <w:r>
        <w:rPr>
          <w:rFonts w:asciiTheme="minorHAnsi" w:eastAsia="Times New Roman" w:hAnsiTheme="minorHAnsi" w:cstheme="minorHAnsi"/>
          <w:sz w:val="24"/>
          <w:szCs w:val="24"/>
          <w:lang w:eastAsia="en-GB"/>
        </w:rPr>
        <w:t>her than to 16-18 NEET projects:</w:t>
      </w:r>
      <w:r w:rsidRPr="00BB5D4A">
        <w:rPr>
          <w:rFonts w:asciiTheme="minorHAnsi" w:eastAsia="Times New Roman" w:hAnsiTheme="minorHAnsi" w:cstheme="minorHAnsi"/>
          <w:sz w:val="24"/>
          <w:szCs w:val="24"/>
          <w:lang w:eastAsia="en-GB"/>
        </w:rPr>
        <w:t xml:space="preserve"> “some LEPs are made up of small numbers of employers with quite rigid views, but these are not always indicative of the wider views w</w:t>
      </w:r>
      <w:r>
        <w:rPr>
          <w:rFonts w:asciiTheme="minorHAnsi" w:eastAsia="Times New Roman" w:hAnsiTheme="minorHAnsi" w:cstheme="minorHAnsi"/>
          <w:sz w:val="24"/>
          <w:szCs w:val="24"/>
          <w:lang w:eastAsia="en-GB"/>
        </w:rPr>
        <w:t>ithin a local area” (Jim).</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This issue </w:t>
      </w:r>
      <w:r w:rsidRPr="00BB5D4A">
        <w:rPr>
          <w:rFonts w:asciiTheme="minorHAnsi" w:eastAsia="Times New Roman" w:hAnsiTheme="minorHAnsi" w:cstheme="minorHAnsi"/>
          <w:sz w:val="24"/>
          <w:szCs w:val="24"/>
          <w:lang w:eastAsia="en-GB"/>
        </w:rPr>
        <w:t>about Government funding not reaching its 16-18 NEET tar</w:t>
      </w:r>
      <w:r>
        <w:rPr>
          <w:rFonts w:asciiTheme="minorHAnsi" w:eastAsia="Times New Roman" w:hAnsiTheme="minorHAnsi" w:cstheme="minorHAnsi"/>
          <w:sz w:val="24"/>
          <w:szCs w:val="24"/>
          <w:lang w:eastAsia="en-GB"/>
        </w:rPr>
        <w:t>get group is evident</w:t>
      </w:r>
      <w:r w:rsidRPr="00BB5D4A">
        <w:rPr>
          <w:rFonts w:asciiTheme="minorHAnsi" w:eastAsia="Times New Roman" w:hAnsiTheme="minorHAnsi" w:cstheme="minorHAnsi"/>
          <w:sz w:val="24"/>
          <w:szCs w:val="24"/>
          <w:lang w:eastAsia="en-GB"/>
        </w:rPr>
        <w:t xml:space="preserve"> with Traineeship provision</w:t>
      </w:r>
      <w:r w:rsidR="00866280">
        <w:rPr>
          <w:rFonts w:asciiTheme="minorHAnsi" w:eastAsia="Times New Roman" w:hAnsiTheme="minorHAnsi" w:cstheme="minorHAnsi"/>
          <w:sz w:val="24"/>
          <w:szCs w:val="24"/>
          <w:lang w:eastAsia="en-GB"/>
        </w:rPr>
        <w:t xml:space="preserve">, as discussed in </w:t>
      </w:r>
      <w:r w:rsidRPr="00143B5B">
        <w:rPr>
          <w:rFonts w:asciiTheme="minorHAnsi" w:eastAsia="Times New Roman" w:hAnsiTheme="minorHAnsi" w:cstheme="minorHAnsi"/>
          <w:sz w:val="24"/>
          <w:szCs w:val="24"/>
          <w:lang w:eastAsia="en-GB"/>
        </w:rPr>
        <w:t>4.5.5</w:t>
      </w:r>
      <w:r>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bCs/>
          <w:sz w:val="24"/>
          <w:szCs w:val="24"/>
          <w:lang w:eastAsia="en-GB"/>
        </w:rPr>
        <w:t xml:space="preserve">This situation is </w:t>
      </w:r>
      <w:r w:rsidRPr="00BB5D4A">
        <w:rPr>
          <w:rFonts w:asciiTheme="minorHAnsi" w:eastAsia="Times New Roman" w:hAnsiTheme="minorHAnsi" w:cstheme="minorHAnsi"/>
          <w:bCs/>
          <w:sz w:val="24"/>
          <w:szCs w:val="24"/>
          <w:lang w:eastAsia="en-GB"/>
        </w:rPr>
        <w:t>perceived by</w:t>
      </w:r>
      <w:r>
        <w:rPr>
          <w:rFonts w:asciiTheme="minorHAnsi" w:eastAsia="Times New Roman" w:hAnsiTheme="minorHAnsi" w:cstheme="minorHAnsi"/>
          <w:bCs/>
          <w:sz w:val="24"/>
          <w:szCs w:val="24"/>
          <w:lang w:eastAsia="en-GB"/>
        </w:rPr>
        <w:t xml:space="preserve"> all the FE</w:t>
      </w:r>
      <w:r w:rsidRPr="00BB5D4A">
        <w:rPr>
          <w:rFonts w:asciiTheme="minorHAnsi" w:eastAsia="Times New Roman" w:hAnsiTheme="minorHAnsi" w:cstheme="minorHAnsi"/>
          <w:bCs/>
          <w:sz w:val="24"/>
          <w:szCs w:val="24"/>
          <w:lang w:eastAsia="en-GB"/>
        </w:rPr>
        <w:t xml:space="preserve"> senior managers and </w:t>
      </w:r>
      <w:r>
        <w:rPr>
          <w:rFonts w:asciiTheme="minorHAnsi" w:eastAsia="Times New Roman" w:hAnsiTheme="minorHAnsi" w:cstheme="minorHAnsi"/>
          <w:bCs/>
          <w:sz w:val="24"/>
          <w:szCs w:val="24"/>
          <w:lang w:eastAsia="en-GB"/>
        </w:rPr>
        <w:t xml:space="preserve">a majority of </w:t>
      </w:r>
      <w:r w:rsidRPr="00BB5D4A">
        <w:rPr>
          <w:rFonts w:asciiTheme="minorHAnsi" w:eastAsia="Times New Roman" w:hAnsiTheme="minorHAnsi" w:cstheme="minorHAnsi"/>
          <w:bCs/>
          <w:sz w:val="24"/>
          <w:szCs w:val="24"/>
          <w:lang w:eastAsia="en-GB"/>
        </w:rPr>
        <w:t>policymakers</w:t>
      </w:r>
      <w:r>
        <w:rPr>
          <w:rFonts w:asciiTheme="minorHAnsi" w:eastAsia="Times New Roman" w:hAnsiTheme="minorHAnsi" w:cstheme="minorHAnsi"/>
          <w:bCs/>
          <w:sz w:val="24"/>
          <w:szCs w:val="24"/>
          <w:lang w:eastAsia="en-GB"/>
        </w:rPr>
        <w:t xml:space="preserve"> to be contributing</w:t>
      </w:r>
      <w:r w:rsidRPr="00BB5D4A">
        <w:rPr>
          <w:rFonts w:asciiTheme="minorHAnsi" w:eastAsia="Times New Roman" w:hAnsiTheme="minorHAnsi" w:cstheme="minorHAnsi"/>
          <w:bCs/>
          <w:sz w:val="24"/>
          <w:szCs w:val="24"/>
          <w:lang w:eastAsia="en-GB"/>
        </w:rPr>
        <w:t xml:space="preserve"> to a 16</w:t>
      </w:r>
      <w:r>
        <w:rPr>
          <w:rFonts w:asciiTheme="minorHAnsi" w:eastAsia="Times New Roman" w:hAnsiTheme="minorHAnsi" w:cstheme="minorHAnsi"/>
          <w:bCs/>
          <w:sz w:val="24"/>
          <w:szCs w:val="24"/>
          <w:lang w:eastAsia="en-GB"/>
        </w:rPr>
        <w:t xml:space="preserve">-18 NEET planning blight in local areas. It resonates with the literature by </w:t>
      </w:r>
      <w:r w:rsidRPr="00143B5B">
        <w:rPr>
          <w:rFonts w:asciiTheme="minorHAnsi" w:eastAsia="Times New Roman" w:hAnsiTheme="minorHAnsi" w:cstheme="minorHAnsi"/>
          <w:bCs/>
          <w:sz w:val="24"/>
          <w:szCs w:val="24"/>
          <w:lang w:eastAsia="en-GB"/>
        </w:rPr>
        <w:t>Hutchinso</w:t>
      </w:r>
      <w:r>
        <w:rPr>
          <w:rFonts w:asciiTheme="minorHAnsi" w:eastAsia="Times New Roman" w:hAnsiTheme="minorHAnsi" w:cstheme="minorHAnsi"/>
          <w:bCs/>
          <w:sz w:val="24"/>
          <w:szCs w:val="24"/>
          <w:lang w:eastAsia="en-GB"/>
        </w:rPr>
        <w:t xml:space="preserve">n </w:t>
      </w:r>
      <w:r w:rsidRPr="007C128F">
        <w:rPr>
          <w:rFonts w:asciiTheme="minorHAnsi" w:eastAsia="Times New Roman" w:hAnsiTheme="minorHAnsi" w:cstheme="minorHAnsi"/>
          <w:bCs/>
          <w:sz w:val="24"/>
          <w:szCs w:val="24"/>
          <w:lang w:eastAsia="en-GB"/>
        </w:rPr>
        <w:t>et al.</w:t>
      </w:r>
      <w:r>
        <w:rPr>
          <w:rFonts w:asciiTheme="minorHAnsi" w:eastAsia="Times New Roman" w:hAnsiTheme="minorHAnsi" w:cstheme="minorHAnsi"/>
          <w:bCs/>
          <w:sz w:val="24"/>
          <w:szCs w:val="24"/>
          <w:lang w:eastAsia="en-GB"/>
        </w:rPr>
        <w:t xml:space="preserve"> (2016), which argues</w:t>
      </w:r>
      <w:r w:rsidRPr="00143B5B">
        <w:rPr>
          <w:rFonts w:asciiTheme="minorHAnsi" w:eastAsia="Times New Roman" w:hAnsiTheme="minorHAnsi" w:cstheme="minorHAnsi"/>
          <w:bCs/>
          <w:sz w:val="24"/>
          <w:szCs w:val="24"/>
          <w:lang w:eastAsia="en-GB"/>
        </w:rPr>
        <w:t xml:space="preserve"> that Coalition </w:t>
      </w:r>
      <w:r w:rsidRPr="00BB5D4A">
        <w:rPr>
          <w:rFonts w:asciiTheme="minorHAnsi" w:eastAsia="Times New Roman" w:hAnsiTheme="minorHAnsi" w:cstheme="minorHAnsi"/>
          <w:bCs/>
          <w:sz w:val="24"/>
          <w:szCs w:val="24"/>
          <w:lang w:eastAsia="en-GB"/>
        </w:rPr>
        <w:t>pol</w:t>
      </w:r>
      <w:r>
        <w:rPr>
          <w:rFonts w:asciiTheme="minorHAnsi" w:eastAsia="Times New Roman" w:hAnsiTheme="minorHAnsi" w:cstheme="minorHAnsi"/>
          <w:bCs/>
          <w:sz w:val="24"/>
          <w:szCs w:val="24"/>
          <w:lang w:eastAsia="en-GB"/>
        </w:rPr>
        <w:t>icy is not always sufficiently worked through</w:t>
      </w:r>
      <w:r w:rsidRPr="00BB5D4A">
        <w:rPr>
          <w:rFonts w:asciiTheme="minorHAnsi" w:eastAsia="Times New Roman" w:hAnsiTheme="minorHAnsi" w:cstheme="minorHAnsi"/>
          <w:bCs/>
          <w:sz w:val="24"/>
          <w:szCs w:val="24"/>
          <w:lang w:eastAsia="en-GB"/>
        </w:rPr>
        <w:t xml:space="preserve"> in terms of its implementation</w:t>
      </w:r>
      <w:r>
        <w:rPr>
          <w:rFonts w:asciiTheme="minorHAnsi" w:eastAsia="Times New Roman" w:hAnsiTheme="minorHAnsi" w:cstheme="minorHAnsi"/>
          <w:bCs/>
          <w:sz w:val="24"/>
          <w:szCs w:val="24"/>
          <w:lang w:eastAsia="en-GB"/>
        </w:rPr>
        <w:t xml:space="preserve">; </w:t>
      </w:r>
      <w:r w:rsidRPr="00143B5B">
        <w:rPr>
          <w:rFonts w:asciiTheme="minorHAnsi" w:eastAsia="Times New Roman" w:hAnsiTheme="minorHAnsi" w:cstheme="minorHAnsi"/>
          <w:bCs/>
          <w:sz w:val="24"/>
          <w:szCs w:val="24"/>
          <w:lang w:eastAsia="en-GB"/>
        </w:rPr>
        <w:t>for example, the respective roles of LEPs, FE an</w:t>
      </w:r>
      <w:r>
        <w:rPr>
          <w:rFonts w:asciiTheme="minorHAnsi" w:eastAsia="Times New Roman" w:hAnsiTheme="minorHAnsi" w:cstheme="minorHAnsi"/>
          <w:bCs/>
          <w:sz w:val="24"/>
          <w:szCs w:val="24"/>
          <w:lang w:eastAsia="en-GB"/>
        </w:rPr>
        <w:t xml:space="preserve">d training providers </w:t>
      </w:r>
      <w:r w:rsidR="002618E1">
        <w:rPr>
          <w:rFonts w:asciiTheme="minorHAnsi" w:eastAsia="Times New Roman" w:hAnsiTheme="minorHAnsi" w:cstheme="minorHAnsi"/>
          <w:bCs/>
          <w:sz w:val="24"/>
          <w:szCs w:val="24"/>
          <w:lang w:eastAsia="en-GB"/>
        </w:rPr>
        <w:t>are</w:t>
      </w:r>
      <w:r>
        <w:rPr>
          <w:rFonts w:asciiTheme="minorHAnsi" w:eastAsia="Times New Roman" w:hAnsiTheme="minorHAnsi" w:cstheme="minorHAnsi"/>
          <w:bCs/>
          <w:sz w:val="24"/>
          <w:szCs w:val="24"/>
          <w:lang w:eastAsia="en-GB"/>
        </w:rPr>
        <w:t xml:space="preserve"> largely </w:t>
      </w:r>
      <w:r w:rsidRPr="001E226A">
        <w:rPr>
          <w:rFonts w:asciiTheme="minorHAnsi" w:eastAsia="Times New Roman" w:hAnsiTheme="minorHAnsi" w:cstheme="minorHAnsi"/>
          <w:bCs/>
          <w:sz w:val="24"/>
          <w:szCs w:val="24"/>
          <w:lang w:eastAsia="en-GB"/>
        </w:rPr>
        <w:t xml:space="preserve">uncharted. </w:t>
      </w:r>
      <w:r w:rsidRPr="007740A2">
        <w:rPr>
          <w:rFonts w:asciiTheme="minorHAnsi" w:eastAsia="Times New Roman" w:hAnsiTheme="minorHAnsi" w:cstheme="minorHAnsi"/>
          <w:bCs/>
          <w:sz w:val="24"/>
          <w:szCs w:val="24"/>
          <w:lang w:eastAsia="en-GB"/>
        </w:rPr>
        <w:t>Finn (1987) and Ainley and Allen (2010) raise similar criticisms of the Conservative Thatcher Government</w:t>
      </w:r>
      <w:r w:rsidR="00866280" w:rsidRPr="007740A2">
        <w:rPr>
          <w:rFonts w:asciiTheme="minorHAnsi" w:eastAsia="Times New Roman" w:hAnsiTheme="minorHAnsi" w:cstheme="minorHAnsi"/>
          <w:bCs/>
          <w:sz w:val="24"/>
          <w:szCs w:val="24"/>
          <w:lang w:eastAsia="en-GB"/>
        </w:rPr>
        <w:t xml:space="preserve"> policy</w:t>
      </w:r>
      <w:r w:rsidRPr="007740A2">
        <w:rPr>
          <w:rFonts w:asciiTheme="minorHAnsi" w:eastAsia="Times New Roman" w:hAnsiTheme="minorHAnsi" w:cstheme="minorHAnsi"/>
          <w:bCs/>
          <w:sz w:val="24"/>
          <w:szCs w:val="24"/>
          <w:lang w:eastAsia="en-GB"/>
        </w:rPr>
        <w:t xml:space="preserve"> and the respective roles of the </w:t>
      </w:r>
      <w:r w:rsidR="00866280" w:rsidRPr="007740A2">
        <w:rPr>
          <w:rFonts w:asciiTheme="minorHAnsi" w:eastAsia="Times New Roman" w:hAnsiTheme="minorHAnsi" w:cstheme="minorHAnsi"/>
          <w:bCs/>
          <w:sz w:val="24"/>
          <w:szCs w:val="24"/>
          <w:lang w:eastAsia="en-GB"/>
        </w:rPr>
        <w:t>MSC</w:t>
      </w:r>
      <w:r w:rsidRPr="007740A2">
        <w:rPr>
          <w:rFonts w:asciiTheme="minorHAnsi" w:eastAsia="Times New Roman" w:hAnsiTheme="minorHAnsi" w:cstheme="minorHAnsi"/>
          <w:bCs/>
          <w:sz w:val="24"/>
          <w:szCs w:val="24"/>
          <w:lang w:eastAsia="en-GB"/>
        </w:rPr>
        <w:t>, private training providers, FE and LEAs which were left unexplored.</w:t>
      </w:r>
    </w:p>
    <w:p w14:paraId="017C92DD" w14:textId="77777777" w:rsidR="007E7ED0" w:rsidRPr="00BB5D4A" w:rsidRDefault="007E7ED0" w:rsidP="0006211C">
      <w:pPr>
        <w:spacing w:after="0" w:line="360" w:lineRule="auto"/>
        <w:jc w:val="both"/>
        <w:rPr>
          <w:rFonts w:asciiTheme="minorHAnsi" w:hAnsiTheme="minorHAnsi" w:cstheme="minorHAnsi"/>
          <w:sz w:val="24"/>
          <w:szCs w:val="24"/>
        </w:rPr>
      </w:pPr>
    </w:p>
    <w:p w14:paraId="231AE3C8" w14:textId="77777777" w:rsidR="007E7ED0" w:rsidRPr="00BB5D4A" w:rsidRDefault="007E7ED0" w:rsidP="009E1D2F">
      <w:pPr>
        <w:spacing w:after="0" w:line="360" w:lineRule="auto"/>
        <w:jc w:val="both"/>
        <w:rPr>
          <w:rFonts w:asciiTheme="minorHAnsi" w:eastAsia="Times New Roman" w:hAnsiTheme="minorHAnsi" w:cstheme="minorHAnsi"/>
          <w:b/>
          <w:color w:val="000000" w:themeColor="text1"/>
          <w:sz w:val="24"/>
          <w:szCs w:val="24"/>
          <w:lang w:eastAsia="en-GB"/>
        </w:rPr>
      </w:pPr>
      <w:r>
        <w:rPr>
          <w:rFonts w:asciiTheme="minorHAnsi" w:eastAsia="Times New Roman" w:hAnsiTheme="minorHAnsi" w:cstheme="minorHAnsi"/>
          <w:b/>
          <w:sz w:val="24"/>
          <w:szCs w:val="24"/>
          <w:lang w:eastAsia="en-GB"/>
        </w:rPr>
        <w:t>5.2.</w:t>
      </w:r>
      <w:r w:rsidRPr="00BB5D4A">
        <w:rPr>
          <w:rFonts w:asciiTheme="minorHAnsi" w:eastAsia="Times New Roman" w:hAnsiTheme="minorHAnsi" w:cstheme="minorHAnsi"/>
          <w:b/>
          <w:sz w:val="24"/>
          <w:szCs w:val="24"/>
          <w:lang w:eastAsia="en-GB"/>
        </w:rPr>
        <w:t xml:space="preserve">3 </w:t>
      </w:r>
      <w:r w:rsidRPr="00BB5D4A">
        <w:rPr>
          <w:rFonts w:asciiTheme="minorHAnsi" w:eastAsia="Times New Roman" w:hAnsiTheme="minorHAnsi" w:cstheme="minorHAnsi"/>
          <w:b/>
          <w:i/>
          <w:sz w:val="24"/>
          <w:szCs w:val="24"/>
          <w:lang w:eastAsia="en-GB"/>
        </w:rPr>
        <w:t xml:space="preserve">Policy implementation </w:t>
      </w:r>
    </w:p>
    <w:p w14:paraId="59A12BAC" w14:textId="77777777" w:rsidR="007E7ED0" w:rsidRPr="001E226A" w:rsidRDefault="007E7ED0">
      <w:pPr>
        <w:spacing w:after="0" w:line="360" w:lineRule="auto"/>
        <w:jc w:val="both"/>
        <w:rPr>
          <w:rFonts w:asciiTheme="minorHAnsi" w:eastAsia="Times New Roman" w:hAnsiTheme="minorHAnsi" w:cstheme="minorHAnsi"/>
          <w:b/>
          <w:noProof/>
          <w:sz w:val="24"/>
          <w:szCs w:val="24"/>
          <w:lang w:eastAsia="en-GB"/>
        </w:rPr>
      </w:pPr>
      <w:r>
        <w:rPr>
          <w:rFonts w:asciiTheme="minorHAnsi" w:eastAsia="Times New Roman" w:hAnsiTheme="minorHAnsi" w:cstheme="minorHAnsi"/>
          <w:sz w:val="24"/>
          <w:szCs w:val="24"/>
          <w:lang w:eastAsia="en-GB"/>
        </w:rPr>
        <w:t>The findings above reveal</w:t>
      </w:r>
      <w:r w:rsidRPr="00BB5D4A">
        <w:rPr>
          <w:rFonts w:asciiTheme="minorHAnsi" w:eastAsia="Times New Roman" w:hAnsiTheme="minorHAnsi" w:cstheme="minorHAnsi"/>
          <w:sz w:val="24"/>
          <w:szCs w:val="24"/>
          <w:lang w:eastAsia="en-GB"/>
        </w:rPr>
        <w:t xml:space="preserve"> that two G</w:t>
      </w:r>
      <w:r>
        <w:rPr>
          <w:rFonts w:asciiTheme="minorHAnsi" w:eastAsia="Times New Roman" w:hAnsiTheme="minorHAnsi" w:cstheme="minorHAnsi"/>
          <w:sz w:val="24"/>
          <w:szCs w:val="24"/>
          <w:lang w:eastAsia="en-GB"/>
        </w:rPr>
        <w:t>overnment policy changes a</w:t>
      </w:r>
      <w:r w:rsidRPr="00BB5D4A">
        <w:rPr>
          <w:rFonts w:asciiTheme="minorHAnsi" w:eastAsia="Times New Roman" w:hAnsiTheme="minorHAnsi" w:cstheme="minorHAnsi"/>
          <w:sz w:val="24"/>
          <w:szCs w:val="24"/>
          <w:lang w:eastAsia="en-GB"/>
        </w:rPr>
        <w:t>re felt by FE m</w:t>
      </w:r>
      <w:r>
        <w:rPr>
          <w:rFonts w:asciiTheme="minorHAnsi" w:eastAsia="Times New Roman" w:hAnsiTheme="minorHAnsi" w:cstheme="minorHAnsi"/>
          <w:sz w:val="24"/>
          <w:szCs w:val="24"/>
          <w:lang w:eastAsia="en-GB"/>
        </w:rPr>
        <w:t>anagers and policymakers to lack</w:t>
      </w:r>
      <w:r w:rsidRPr="00BB5D4A">
        <w:rPr>
          <w:rFonts w:asciiTheme="minorHAnsi" w:eastAsia="Times New Roman" w:hAnsiTheme="minorHAnsi" w:cstheme="minorHAnsi"/>
          <w:sz w:val="24"/>
          <w:szCs w:val="24"/>
          <w:lang w:eastAsia="en-GB"/>
        </w:rPr>
        <w:t xml:space="preserve"> a thorough approac</w:t>
      </w:r>
      <w:r>
        <w:rPr>
          <w:rFonts w:asciiTheme="minorHAnsi" w:eastAsia="Times New Roman" w:hAnsiTheme="minorHAnsi" w:cstheme="minorHAnsi"/>
          <w:sz w:val="24"/>
          <w:szCs w:val="24"/>
          <w:lang w:eastAsia="en-GB"/>
        </w:rPr>
        <w:t xml:space="preserve">h to implementation, such as an </w:t>
      </w:r>
      <w:r w:rsidRPr="00BB5D4A">
        <w:rPr>
          <w:rFonts w:asciiTheme="minorHAnsi" w:eastAsia="Times New Roman" w:hAnsiTheme="minorHAnsi" w:cstheme="minorHAnsi"/>
          <w:sz w:val="24"/>
          <w:szCs w:val="24"/>
          <w:lang w:eastAsia="en-GB"/>
        </w:rPr>
        <w:t xml:space="preserve">effective ‘risk assessment’ of their potential impact on the local 16-18 NEET </w:t>
      </w:r>
      <w:r>
        <w:rPr>
          <w:rFonts w:asciiTheme="minorHAnsi" w:eastAsia="Times New Roman" w:hAnsiTheme="minorHAnsi" w:cstheme="minorHAnsi"/>
          <w:sz w:val="24"/>
          <w:szCs w:val="24"/>
          <w:lang w:eastAsia="en-GB"/>
        </w:rPr>
        <w:t>market. The policymakers provide</w:t>
      </w:r>
      <w:r w:rsidRPr="00BB5D4A">
        <w:rPr>
          <w:rFonts w:asciiTheme="minorHAnsi" w:eastAsia="Times New Roman" w:hAnsiTheme="minorHAnsi" w:cstheme="minorHAnsi"/>
          <w:sz w:val="24"/>
          <w:szCs w:val="24"/>
          <w:lang w:eastAsia="en-GB"/>
        </w:rPr>
        <w:t xml:space="preserve"> new k</w:t>
      </w:r>
      <w:r>
        <w:rPr>
          <w:rFonts w:asciiTheme="minorHAnsi" w:eastAsia="Times New Roman" w:hAnsiTheme="minorHAnsi" w:cstheme="minorHAnsi"/>
          <w:sz w:val="24"/>
          <w:szCs w:val="24"/>
          <w:lang w:eastAsia="en-GB"/>
        </w:rPr>
        <w:t>nowledge about what provision is affected and who i</w:t>
      </w:r>
      <w:r w:rsidRPr="00BB5D4A">
        <w:rPr>
          <w:rFonts w:asciiTheme="minorHAnsi" w:eastAsia="Times New Roman" w:hAnsiTheme="minorHAnsi" w:cstheme="minorHAnsi"/>
          <w:sz w:val="24"/>
          <w:szCs w:val="24"/>
          <w:lang w:eastAsia="en-GB"/>
        </w:rPr>
        <w:t>s deliveri</w:t>
      </w:r>
      <w:r>
        <w:rPr>
          <w:rFonts w:asciiTheme="minorHAnsi" w:eastAsia="Times New Roman" w:hAnsiTheme="minorHAnsi" w:cstheme="minorHAnsi"/>
          <w:sz w:val="24"/>
          <w:szCs w:val="24"/>
          <w:lang w:eastAsia="en-GB"/>
        </w:rPr>
        <w:t xml:space="preserve">ng it, but overall they provide a variable picture of what is happening on the ground </w:t>
      </w:r>
      <w:r w:rsidRPr="007740A2">
        <w:rPr>
          <w:rFonts w:asciiTheme="minorHAnsi" w:eastAsia="Times New Roman" w:hAnsiTheme="minorHAnsi" w:cstheme="minorHAnsi"/>
          <w:sz w:val="24"/>
          <w:szCs w:val="24"/>
          <w:lang w:eastAsia="en-GB"/>
        </w:rPr>
        <w:t>with 1</w:t>
      </w:r>
      <w:r w:rsidRPr="00BB5D4A">
        <w:rPr>
          <w:rFonts w:asciiTheme="minorHAnsi" w:eastAsia="Times New Roman" w:hAnsiTheme="minorHAnsi" w:cstheme="minorHAnsi"/>
          <w:sz w:val="24"/>
          <w:szCs w:val="24"/>
          <w:lang w:eastAsia="en-GB"/>
        </w:rPr>
        <w:t xml:space="preserve">6-18 NEET provision. </w:t>
      </w:r>
      <w:r>
        <w:rPr>
          <w:rFonts w:asciiTheme="minorHAnsi" w:eastAsia="Times New Roman" w:hAnsiTheme="minorHAnsi" w:cstheme="minorHAnsi"/>
          <w:sz w:val="24"/>
          <w:szCs w:val="24"/>
          <w:lang w:eastAsia="en-GB"/>
        </w:rPr>
        <w:t>There appears</w:t>
      </w:r>
      <w:r w:rsidRPr="00BB5D4A">
        <w:rPr>
          <w:rFonts w:asciiTheme="minorHAnsi" w:eastAsia="Times New Roman" w:hAnsiTheme="minorHAnsi" w:cstheme="minorHAnsi"/>
          <w:sz w:val="24"/>
          <w:szCs w:val="24"/>
          <w:lang w:eastAsia="en-GB"/>
        </w:rPr>
        <w:t xml:space="preserve"> to be no central resource which accurately stor</w:t>
      </w:r>
      <w:r>
        <w:rPr>
          <w:rFonts w:asciiTheme="minorHAnsi" w:eastAsia="Times New Roman" w:hAnsiTheme="minorHAnsi" w:cstheme="minorHAnsi"/>
          <w:sz w:val="24"/>
          <w:szCs w:val="24"/>
          <w:lang w:eastAsia="en-GB"/>
        </w:rPr>
        <w:t>es and shares</w:t>
      </w:r>
      <w:r w:rsidRPr="00BB5D4A">
        <w:rPr>
          <w:rFonts w:asciiTheme="minorHAnsi" w:eastAsia="Times New Roman" w:hAnsiTheme="minorHAnsi" w:cstheme="minorHAnsi"/>
          <w:sz w:val="24"/>
          <w:szCs w:val="24"/>
          <w:lang w:eastAsia="en-GB"/>
        </w:rPr>
        <w:t xml:space="preserve"> information about 16-18 NEET provision with providers, LEP</w:t>
      </w:r>
      <w:r>
        <w:rPr>
          <w:rFonts w:asciiTheme="minorHAnsi" w:eastAsia="Times New Roman" w:hAnsiTheme="minorHAnsi" w:cstheme="minorHAnsi"/>
          <w:sz w:val="24"/>
          <w:szCs w:val="24"/>
          <w:lang w:eastAsia="en-GB"/>
        </w:rPr>
        <w:t>s and other stakeholders. It i</w:t>
      </w:r>
      <w:r w:rsidRPr="00BB5D4A">
        <w:rPr>
          <w:rFonts w:asciiTheme="minorHAnsi" w:eastAsia="Times New Roman" w:hAnsiTheme="minorHAnsi" w:cstheme="minorHAnsi"/>
          <w:sz w:val="24"/>
          <w:szCs w:val="24"/>
          <w:lang w:eastAsia="en-GB"/>
        </w:rPr>
        <w:t>s unclear why information</w:t>
      </w:r>
      <w:r w:rsidR="002618E1">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which would be highly relevant for local provider </w:t>
      </w:r>
      <w:r>
        <w:rPr>
          <w:rFonts w:asciiTheme="minorHAnsi" w:eastAsia="Times New Roman" w:hAnsiTheme="minorHAnsi" w:cstheme="minorHAnsi"/>
          <w:sz w:val="24"/>
          <w:szCs w:val="24"/>
          <w:lang w:eastAsia="en-GB"/>
        </w:rPr>
        <w:t xml:space="preserve">and stakeholder </w:t>
      </w:r>
      <w:r w:rsidRPr="00BB5D4A">
        <w:rPr>
          <w:rFonts w:asciiTheme="minorHAnsi" w:eastAsia="Times New Roman" w:hAnsiTheme="minorHAnsi" w:cstheme="minorHAnsi"/>
          <w:sz w:val="24"/>
          <w:szCs w:val="24"/>
          <w:lang w:eastAsia="en-GB"/>
        </w:rPr>
        <w:t>business planning</w:t>
      </w:r>
      <w:r>
        <w:rPr>
          <w:rFonts w:asciiTheme="minorHAnsi" w:eastAsia="Times New Roman" w:hAnsiTheme="minorHAnsi" w:cstheme="minorHAnsi"/>
          <w:sz w:val="24"/>
          <w:szCs w:val="24"/>
          <w:lang w:eastAsia="en-GB"/>
        </w:rPr>
        <w:t>,</w:t>
      </w:r>
      <w:r w:rsidRPr="00BB5D4A">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i</w:t>
      </w:r>
      <w:r w:rsidRPr="00BB5D4A">
        <w:rPr>
          <w:rFonts w:asciiTheme="minorHAnsi" w:eastAsia="Times New Roman" w:hAnsiTheme="minorHAnsi" w:cstheme="minorHAnsi"/>
          <w:sz w:val="24"/>
          <w:szCs w:val="24"/>
          <w:lang w:eastAsia="en-GB"/>
        </w:rPr>
        <w:t xml:space="preserve">s not readily available in a more </w:t>
      </w:r>
      <w:r>
        <w:rPr>
          <w:rFonts w:asciiTheme="minorHAnsi" w:eastAsia="Times New Roman" w:hAnsiTheme="minorHAnsi" w:cstheme="minorHAnsi"/>
          <w:sz w:val="24"/>
          <w:szCs w:val="24"/>
          <w:lang w:eastAsia="en-GB"/>
        </w:rPr>
        <w:t xml:space="preserve">diversified 16-18 NEET market. </w:t>
      </w:r>
      <w:r w:rsidRPr="007740A2">
        <w:rPr>
          <w:rFonts w:asciiTheme="minorHAnsi" w:eastAsia="Times New Roman" w:hAnsiTheme="minorHAnsi" w:cstheme="minorHAnsi"/>
          <w:sz w:val="24"/>
          <w:szCs w:val="24"/>
          <w:lang w:eastAsia="en-GB"/>
        </w:rPr>
        <w:t xml:space="preserve">These types of functions had formed the remit of LEAs before </w:t>
      </w:r>
      <w:r w:rsidR="00866280" w:rsidRPr="007740A2">
        <w:rPr>
          <w:rFonts w:asciiTheme="minorHAnsi" w:eastAsia="Times New Roman" w:hAnsiTheme="minorHAnsi" w:cstheme="minorHAnsi"/>
          <w:sz w:val="24"/>
          <w:szCs w:val="24"/>
          <w:lang w:eastAsia="en-GB"/>
        </w:rPr>
        <w:t xml:space="preserve">FE </w:t>
      </w:r>
      <w:r w:rsidRPr="007740A2">
        <w:rPr>
          <w:rFonts w:asciiTheme="minorHAnsi" w:eastAsia="Times New Roman" w:hAnsiTheme="minorHAnsi" w:cstheme="minorHAnsi"/>
          <w:sz w:val="24"/>
          <w:szCs w:val="24"/>
          <w:lang w:eastAsia="en-GB"/>
        </w:rPr>
        <w:t xml:space="preserve">incorporation </w:t>
      </w:r>
      <w:r w:rsidR="00866280" w:rsidRPr="007740A2">
        <w:rPr>
          <w:rFonts w:asciiTheme="minorHAnsi" w:eastAsia="Times New Roman" w:hAnsiTheme="minorHAnsi" w:cstheme="minorHAnsi"/>
          <w:sz w:val="24"/>
          <w:szCs w:val="24"/>
          <w:lang w:eastAsia="en-GB"/>
        </w:rPr>
        <w:t xml:space="preserve">(1993) </w:t>
      </w:r>
      <w:r w:rsidRPr="007740A2">
        <w:rPr>
          <w:rFonts w:asciiTheme="minorHAnsi" w:eastAsia="Times New Roman" w:hAnsiTheme="minorHAnsi" w:cstheme="minorHAnsi"/>
          <w:sz w:val="24"/>
          <w:szCs w:val="24"/>
          <w:lang w:eastAsia="en-GB"/>
        </w:rPr>
        <w:t xml:space="preserve">and </w:t>
      </w:r>
      <w:r w:rsidRPr="007740A2">
        <w:rPr>
          <w:rFonts w:asciiTheme="minorHAnsi" w:eastAsia="Times New Roman" w:hAnsiTheme="minorHAnsi" w:cstheme="minorHAnsi"/>
          <w:sz w:val="24"/>
          <w:szCs w:val="24"/>
          <w:lang w:eastAsia="en-GB"/>
        </w:rPr>
        <w:lastRenderedPageBreak/>
        <w:t>subsequently the LSC before its closure in 2009 (Chapter Two, 2.2.4, 2.2.7, 2.3.2).</w:t>
      </w:r>
      <w:r w:rsidRPr="007740A2">
        <w:rPr>
          <w:rStyle w:val="FootnoteReference"/>
          <w:rFonts w:asciiTheme="minorHAnsi" w:eastAsia="Times New Roman" w:hAnsiTheme="minorHAnsi" w:cstheme="minorHAnsi"/>
          <w:sz w:val="24"/>
          <w:szCs w:val="24"/>
          <w:lang w:eastAsia="en-GB"/>
        </w:rPr>
        <w:footnoteReference w:id="86"/>
      </w:r>
      <w:r w:rsidRPr="007740A2">
        <w:rPr>
          <w:rFonts w:asciiTheme="minorHAnsi" w:eastAsia="Times New Roman" w:hAnsiTheme="minorHAnsi" w:cstheme="minorHAnsi"/>
          <w:sz w:val="24"/>
          <w:szCs w:val="24"/>
          <w:lang w:eastAsia="en-GB"/>
        </w:rPr>
        <w:t xml:space="preserve"> Hutchinson et al. (2016) suggest that it may have been purposely fragmented to pave the way for the </w:t>
      </w:r>
      <w:r w:rsidR="00D638BD" w:rsidRPr="007740A2">
        <w:rPr>
          <w:rFonts w:asciiTheme="minorHAnsi" w:eastAsia="Times New Roman" w:hAnsiTheme="minorHAnsi" w:cstheme="minorHAnsi"/>
          <w:sz w:val="24"/>
          <w:szCs w:val="24"/>
          <w:lang w:eastAsia="en-GB"/>
        </w:rPr>
        <w:t xml:space="preserve">Coalition </w:t>
      </w:r>
      <w:r w:rsidRPr="007740A2">
        <w:rPr>
          <w:rFonts w:asciiTheme="minorHAnsi" w:eastAsia="Times New Roman" w:hAnsiTheme="minorHAnsi" w:cstheme="minorHAnsi"/>
          <w:sz w:val="24"/>
          <w:szCs w:val="24"/>
          <w:lang w:eastAsia="en-GB"/>
        </w:rPr>
        <w:t>Government’s neoliberal policy of privatisation for this market.</w:t>
      </w:r>
      <w:r w:rsidRPr="003F6E61">
        <w:rPr>
          <w:rFonts w:asciiTheme="minorHAnsi" w:eastAsia="Times New Roman" w:hAnsiTheme="minorHAnsi" w:cstheme="minorHAnsi"/>
          <w:sz w:val="24"/>
          <w:szCs w:val="24"/>
          <w:lang w:eastAsia="en-GB"/>
        </w:rPr>
        <w:t xml:space="preserve"> </w:t>
      </w:r>
      <w:r w:rsidR="00D638BD">
        <w:rPr>
          <w:rFonts w:asciiTheme="minorHAnsi" w:eastAsia="Times New Roman" w:hAnsiTheme="minorHAnsi" w:cstheme="minorHAnsi"/>
          <w:sz w:val="24"/>
          <w:szCs w:val="24"/>
          <w:lang w:eastAsia="en-GB"/>
        </w:rPr>
        <w:t>T</w:t>
      </w:r>
      <w:r w:rsidRPr="007805AB">
        <w:rPr>
          <w:rFonts w:asciiTheme="minorHAnsi" w:eastAsia="Times New Roman" w:hAnsiTheme="minorHAnsi" w:cstheme="minorHAnsi"/>
          <w:sz w:val="24"/>
          <w:szCs w:val="24"/>
          <w:lang w:eastAsia="en-GB"/>
        </w:rPr>
        <w:t xml:space="preserve">he findings highlight </w:t>
      </w:r>
      <w:r>
        <w:rPr>
          <w:rFonts w:asciiTheme="minorHAnsi" w:eastAsia="Times New Roman" w:hAnsiTheme="minorHAnsi" w:cstheme="minorHAnsi"/>
          <w:sz w:val="24"/>
          <w:szCs w:val="24"/>
          <w:lang w:eastAsia="en-GB"/>
        </w:rPr>
        <w:t xml:space="preserve">the </w:t>
      </w:r>
      <w:r w:rsidRPr="00BB5D4A">
        <w:rPr>
          <w:rFonts w:asciiTheme="minorHAnsi" w:eastAsia="Times New Roman" w:hAnsiTheme="minorHAnsi" w:cstheme="minorHAnsi"/>
          <w:sz w:val="24"/>
          <w:szCs w:val="24"/>
          <w:lang w:eastAsia="en-GB"/>
        </w:rPr>
        <w:t xml:space="preserve">potential for the development of </w:t>
      </w:r>
      <w:r w:rsidRPr="00997C66">
        <w:rPr>
          <w:rFonts w:asciiTheme="minorHAnsi" w:eastAsia="Times New Roman" w:hAnsiTheme="minorHAnsi" w:cstheme="minorHAnsi"/>
          <w:sz w:val="24"/>
          <w:szCs w:val="24"/>
          <w:lang w:eastAsia="en-GB"/>
        </w:rPr>
        <w:t>a shared information resource</w:t>
      </w:r>
      <w:r>
        <w:rPr>
          <w:rFonts w:asciiTheme="minorHAnsi" w:eastAsia="Times New Roman" w:hAnsiTheme="minorHAnsi" w:cstheme="minorHAnsi"/>
          <w:sz w:val="24"/>
          <w:szCs w:val="24"/>
          <w:lang w:eastAsia="en-GB"/>
        </w:rPr>
        <w:t>.</w:t>
      </w:r>
      <w:r w:rsidRPr="00997C66">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 xml:space="preserve">Such a resource might also prove a valuable means to develop the quality improvement strategies </w:t>
      </w:r>
      <w:r>
        <w:rPr>
          <w:rFonts w:asciiTheme="minorHAnsi" w:eastAsia="Times New Roman" w:hAnsiTheme="minorHAnsi" w:cstheme="minorHAnsi"/>
          <w:sz w:val="24"/>
          <w:szCs w:val="24"/>
          <w:lang w:eastAsia="en-GB"/>
        </w:rPr>
        <w:t xml:space="preserve">mentioned by Alan, above </w:t>
      </w:r>
      <w:r w:rsidRPr="00997C66">
        <w:rPr>
          <w:rFonts w:asciiTheme="minorHAnsi" w:eastAsia="Times New Roman" w:hAnsiTheme="minorHAnsi" w:cstheme="minorHAnsi"/>
          <w:sz w:val="24"/>
          <w:szCs w:val="24"/>
          <w:lang w:eastAsia="en-GB"/>
        </w:rPr>
        <w:t>(5.2.1)</w:t>
      </w:r>
      <w:r>
        <w:rPr>
          <w:rFonts w:asciiTheme="minorHAnsi" w:eastAsia="Times New Roman" w:hAnsiTheme="minorHAnsi" w:cstheme="minorHAnsi"/>
          <w:sz w:val="24"/>
          <w:szCs w:val="24"/>
          <w:lang w:eastAsia="en-GB"/>
        </w:rPr>
        <w:t xml:space="preserve">. </w:t>
      </w:r>
      <w:r w:rsidRPr="00BB5D4A">
        <w:rPr>
          <w:rFonts w:asciiTheme="minorHAnsi" w:eastAsia="Times New Roman" w:hAnsiTheme="minorHAnsi" w:cstheme="minorHAnsi"/>
          <w:sz w:val="24"/>
          <w:szCs w:val="24"/>
          <w:lang w:eastAsia="en-GB"/>
        </w:rPr>
        <w:t xml:space="preserve">It might be of </w:t>
      </w:r>
      <w:r>
        <w:rPr>
          <w:rFonts w:asciiTheme="minorHAnsi" w:eastAsia="Times New Roman" w:hAnsiTheme="minorHAnsi" w:cstheme="minorHAnsi"/>
          <w:sz w:val="24"/>
          <w:szCs w:val="24"/>
          <w:lang w:eastAsia="en-GB"/>
        </w:rPr>
        <w:t>use f</w:t>
      </w:r>
      <w:r w:rsidRPr="004536D4">
        <w:rPr>
          <w:rFonts w:asciiTheme="minorHAnsi" w:eastAsia="Times New Roman" w:hAnsiTheme="minorHAnsi" w:cstheme="minorHAnsi"/>
          <w:sz w:val="24"/>
          <w:szCs w:val="24"/>
          <w:lang w:eastAsia="en-GB"/>
        </w:rPr>
        <w:t>o</w:t>
      </w:r>
      <w:r>
        <w:rPr>
          <w:rFonts w:asciiTheme="minorHAnsi" w:eastAsia="Times New Roman" w:hAnsiTheme="minorHAnsi" w:cstheme="minorHAnsi"/>
          <w:sz w:val="24"/>
          <w:szCs w:val="24"/>
          <w:lang w:eastAsia="en-GB"/>
        </w:rPr>
        <w:t xml:space="preserve">r Government NEET </w:t>
      </w:r>
      <w:r w:rsidRPr="004536D4">
        <w:rPr>
          <w:rFonts w:asciiTheme="minorHAnsi" w:eastAsia="Times New Roman" w:hAnsiTheme="minorHAnsi" w:cstheme="minorHAnsi"/>
          <w:sz w:val="24"/>
          <w:szCs w:val="24"/>
          <w:lang w:eastAsia="en-GB"/>
        </w:rPr>
        <w:t>policymaking</w:t>
      </w:r>
      <w:r>
        <w:rPr>
          <w:rFonts w:asciiTheme="minorHAnsi" w:eastAsia="Times New Roman" w:hAnsiTheme="minorHAnsi" w:cstheme="minorHAnsi"/>
          <w:sz w:val="24"/>
          <w:szCs w:val="24"/>
          <w:lang w:eastAsia="en-GB"/>
        </w:rPr>
        <w:t>.</w:t>
      </w:r>
      <w:r w:rsidRPr="004536D4">
        <w:rPr>
          <w:rFonts w:asciiTheme="minorHAnsi" w:eastAsia="Times New Roman" w:hAnsiTheme="minorHAnsi" w:cstheme="minorHAnsi"/>
          <w:sz w:val="24"/>
          <w:szCs w:val="24"/>
          <w:lang w:eastAsia="en-GB"/>
        </w:rPr>
        <w:t xml:space="preserve"> This gap in knowledge indicate</w:t>
      </w:r>
      <w:r>
        <w:rPr>
          <w:rFonts w:asciiTheme="minorHAnsi" w:eastAsia="Times New Roman" w:hAnsiTheme="minorHAnsi" w:cstheme="minorHAnsi"/>
          <w:sz w:val="24"/>
          <w:szCs w:val="24"/>
          <w:lang w:eastAsia="en-GB"/>
        </w:rPr>
        <w:t>s an area for further research.</w:t>
      </w:r>
    </w:p>
    <w:p w14:paraId="17155DC9" w14:textId="77777777" w:rsidR="007E7ED0" w:rsidRDefault="007E7ED0" w:rsidP="0006211C">
      <w:pPr>
        <w:shd w:val="clear" w:color="auto" w:fill="FFFFFF"/>
        <w:spacing w:after="0" w:line="360" w:lineRule="auto"/>
        <w:jc w:val="both"/>
        <w:rPr>
          <w:rFonts w:ascii="Calibri" w:eastAsia="Times New Roman" w:hAnsi="Calibri" w:cs="Times New Roman"/>
          <w:b/>
          <w:noProof/>
          <w:sz w:val="24"/>
          <w:szCs w:val="24"/>
          <w:lang w:eastAsia="en-GB"/>
        </w:rPr>
      </w:pPr>
    </w:p>
    <w:p w14:paraId="29BBA038" w14:textId="77777777" w:rsidR="007E7ED0" w:rsidRDefault="007E7ED0" w:rsidP="0006211C">
      <w:pPr>
        <w:shd w:val="clear" w:color="auto" w:fill="FFFFFF"/>
        <w:spacing w:after="0" w:line="360" w:lineRule="auto"/>
        <w:jc w:val="both"/>
        <w:rPr>
          <w:rFonts w:ascii="Calibri" w:eastAsia="Times New Roman" w:hAnsi="Calibri" w:cs="Times New Roman"/>
          <w:b/>
          <w:noProof/>
          <w:sz w:val="24"/>
          <w:szCs w:val="24"/>
          <w:lang w:eastAsia="en-GB"/>
        </w:rPr>
      </w:pPr>
    </w:p>
    <w:p w14:paraId="1DFE40AA" w14:textId="77777777" w:rsidR="007E7ED0" w:rsidRPr="00935F2C" w:rsidRDefault="007E7ED0" w:rsidP="0006211C">
      <w:pPr>
        <w:shd w:val="clear" w:color="auto" w:fill="FFFFFF"/>
        <w:spacing w:line="360" w:lineRule="auto"/>
        <w:jc w:val="both"/>
        <w:rPr>
          <w:rFonts w:ascii="Calibri" w:eastAsia="Times New Roman" w:hAnsi="Calibri" w:cs="Times New Roman"/>
          <w:b/>
          <w:i/>
          <w:noProof/>
          <w:sz w:val="28"/>
          <w:szCs w:val="28"/>
          <w:lang w:eastAsia="en-GB"/>
        </w:rPr>
      </w:pPr>
      <w:r w:rsidRPr="007740A2">
        <w:rPr>
          <w:rFonts w:ascii="Calibri" w:eastAsia="Times New Roman" w:hAnsi="Calibri" w:cs="Times New Roman"/>
          <w:b/>
          <w:noProof/>
          <w:sz w:val="28"/>
          <w:szCs w:val="28"/>
          <w:lang w:eastAsia="en-GB"/>
        </w:rPr>
        <w:t xml:space="preserve">5.3 </w:t>
      </w:r>
      <w:r w:rsidRPr="007740A2">
        <w:rPr>
          <w:rFonts w:ascii="Calibri" w:eastAsia="Times New Roman" w:hAnsi="Calibri" w:cs="Times New Roman"/>
          <w:b/>
          <w:i/>
          <w:noProof/>
          <w:sz w:val="28"/>
          <w:szCs w:val="28"/>
          <w:lang w:eastAsia="en-GB"/>
        </w:rPr>
        <w:t xml:space="preserve">Coalition Government 16-18 NEET </w:t>
      </w:r>
      <w:r w:rsidR="00C50BB8" w:rsidRPr="007740A2">
        <w:rPr>
          <w:rFonts w:ascii="Calibri" w:eastAsia="Times New Roman" w:hAnsi="Calibri" w:cs="Times New Roman"/>
          <w:b/>
          <w:i/>
          <w:noProof/>
          <w:sz w:val="28"/>
          <w:szCs w:val="28"/>
          <w:lang w:eastAsia="en-GB"/>
        </w:rPr>
        <w:t>i</w:t>
      </w:r>
      <w:r w:rsidRPr="007740A2">
        <w:rPr>
          <w:rFonts w:ascii="Calibri" w:eastAsia="Times New Roman" w:hAnsi="Calibri" w:cs="Times New Roman"/>
          <w:b/>
          <w:i/>
          <w:noProof/>
          <w:sz w:val="28"/>
          <w:szCs w:val="28"/>
          <w:lang w:eastAsia="en-GB"/>
        </w:rPr>
        <w:t>nitiatives</w:t>
      </w:r>
    </w:p>
    <w:p w14:paraId="3E0375B3" w14:textId="77777777" w:rsidR="007E7ED0" w:rsidRPr="000515A4" w:rsidRDefault="007E7ED0" w:rsidP="0006211C">
      <w:pPr>
        <w:shd w:val="clear" w:color="auto" w:fill="FFFFFF"/>
        <w:spacing w:after="0"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The survey sample was asked to identify which of the three Coalition</w:t>
      </w:r>
      <w:r w:rsidRPr="002B2A8E">
        <w:rPr>
          <w:rFonts w:ascii="Calibri" w:eastAsia="Times New Roman" w:hAnsi="Calibri" w:cs="Times New Roman"/>
          <w:sz w:val="24"/>
          <w:szCs w:val="24"/>
          <w:lang w:eastAsia="en-GB"/>
        </w:rPr>
        <w:t xml:space="preserve"> Government 16-18 NEET initiatives introduced from 2013</w:t>
      </w:r>
      <w:r>
        <w:rPr>
          <w:rFonts w:ascii="Calibri" w:eastAsia="Times New Roman" w:hAnsi="Calibri" w:cs="Times New Roman"/>
          <w:sz w:val="24"/>
          <w:szCs w:val="24"/>
          <w:lang w:eastAsia="en-GB"/>
        </w:rPr>
        <w:t xml:space="preserve"> they are providing, and the response is highly varied</w:t>
      </w:r>
      <w:r w:rsidRPr="00940ED5">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Only one </w:t>
      </w:r>
      <w:r w:rsidRPr="007740A2">
        <w:rPr>
          <w:rFonts w:ascii="Calibri" w:eastAsia="Times New Roman" w:hAnsi="Calibri" w:cs="Times New Roman"/>
          <w:sz w:val="24"/>
          <w:szCs w:val="24"/>
          <w:lang w:eastAsia="en-GB"/>
        </w:rPr>
        <w:t>college is providing the employer-led Youth Contract Scheme (YCS), while four are providing the Study Programme and five are p</w:t>
      </w:r>
      <w:r w:rsidR="00615BE5" w:rsidRPr="007740A2">
        <w:rPr>
          <w:rFonts w:ascii="Calibri" w:eastAsia="Times New Roman" w:hAnsi="Calibri" w:cs="Times New Roman"/>
          <w:sz w:val="24"/>
          <w:szCs w:val="24"/>
          <w:lang w:eastAsia="en-GB"/>
        </w:rPr>
        <w:t>roviding Traineeships (Figure 12</w:t>
      </w:r>
      <w:r w:rsidRPr="007740A2">
        <w:rPr>
          <w:rFonts w:ascii="Calibri" w:eastAsia="Times New Roman" w:hAnsi="Calibri" w:cs="Times New Roman"/>
          <w:sz w:val="24"/>
          <w:szCs w:val="24"/>
          <w:lang w:eastAsia="en-GB"/>
        </w:rPr>
        <w:t>). Only college A is providing all three initiatives, and college C is not providing any of the three initiatives.</w:t>
      </w:r>
    </w:p>
    <w:p w14:paraId="25C739DB" w14:textId="77777777" w:rsidR="007E7ED0" w:rsidRPr="000F67CF" w:rsidRDefault="007E7ED0" w:rsidP="009E1D2F">
      <w:pPr>
        <w:shd w:val="clear" w:color="auto" w:fill="FFFFFF"/>
        <w:spacing w:after="0" w:line="360" w:lineRule="auto"/>
        <w:jc w:val="both"/>
        <w:rPr>
          <w:rFonts w:ascii="Calibri" w:eastAsia="Times New Roman" w:hAnsi="Calibri" w:cs="Times New Roman"/>
          <w:sz w:val="24"/>
          <w:szCs w:val="24"/>
          <w:lang w:eastAsia="en-GB"/>
        </w:rPr>
      </w:pPr>
    </w:p>
    <w:p w14:paraId="67035AA0" w14:textId="77777777" w:rsidR="007E7ED0" w:rsidRPr="00935F2C" w:rsidRDefault="007E7ED0" w:rsidP="007E7ED0">
      <w:pPr>
        <w:shd w:val="clear" w:color="auto" w:fill="FFFFFF"/>
        <w:spacing w:after="0" w:line="360" w:lineRule="auto"/>
        <w:jc w:val="both"/>
        <w:rPr>
          <w:rFonts w:ascii="Calibri" w:eastAsia="Times New Roman" w:hAnsi="Calibri" w:cs="Times New Roman"/>
          <w:b/>
          <w:i/>
          <w:sz w:val="24"/>
          <w:szCs w:val="24"/>
          <w:lang w:eastAsia="en-GB"/>
        </w:rPr>
      </w:pPr>
      <w:r>
        <w:rPr>
          <w:rFonts w:ascii="Calibri" w:eastAsia="Times New Roman" w:hAnsi="Calibri" w:cs="Times New Roman"/>
          <w:b/>
          <w:sz w:val="24"/>
          <w:szCs w:val="24"/>
          <w:lang w:eastAsia="en-GB"/>
        </w:rPr>
        <w:t xml:space="preserve">5.3.1 </w:t>
      </w:r>
      <w:r>
        <w:rPr>
          <w:rFonts w:ascii="Calibri" w:eastAsia="Times New Roman" w:hAnsi="Calibri" w:cs="Times New Roman"/>
          <w:b/>
          <w:i/>
          <w:sz w:val="24"/>
          <w:szCs w:val="24"/>
          <w:lang w:eastAsia="en-GB"/>
        </w:rPr>
        <w:t>YCS 2012-</w:t>
      </w:r>
      <w:r w:rsidRPr="00935F2C">
        <w:rPr>
          <w:rFonts w:ascii="Calibri" w:eastAsia="Times New Roman" w:hAnsi="Calibri" w:cs="Times New Roman"/>
          <w:b/>
          <w:i/>
          <w:sz w:val="24"/>
          <w:szCs w:val="24"/>
          <w:lang w:eastAsia="en-GB"/>
        </w:rPr>
        <w:t>15</w:t>
      </w:r>
    </w:p>
    <w:p w14:paraId="06B8A4B0" w14:textId="77777777" w:rsidR="007E7ED0" w:rsidRDefault="007E7ED0" w:rsidP="007E7ED0">
      <w:pPr>
        <w:shd w:val="clear" w:color="auto" w:fill="FFFFFF"/>
        <w:spacing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The survey indicates</w:t>
      </w:r>
      <w:r w:rsidRPr="002B2A8E">
        <w:rPr>
          <w:rFonts w:ascii="Calibri" w:eastAsia="Times New Roman" w:hAnsi="Calibri" w:cs="Times New Roman"/>
          <w:sz w:val="24"/>
          <w:szCs w:val="24"/>
          <w:lang w:eastAsia="en-GB"/>
        </w:rPr>
        <w:t xml:space="preserve"> that little FE</w:t>
      </w:r>
      <w:r>
        <w:rPr>
          <w:rFonts w:ascii="Calibri" w:eastAsia="Times New Roman" w:hAnsi="Calibri" w:cs="Times New Roman"/>
          <w:sz w:val="24"/>
          <w:szCs w:val="24"/>
          <w:lang w:eastAsia="en-GB"/>
        </w:rPr>
        <w:t xml:space="preserve"> and employer</w:t>
      </w:r>
      <w:r w:rsidRPr="002B2A8E">
        <w:rPr>
          <w:rFonts w:ascii="Calibri" w:eastAsia="Times New Roman" w:hAnsi="Calibri" w:cs="Times New Roman"/>
          <w:sz w:val="24"/>
          <w:szCs w:val="24"/>
          <w:lang w:eastAsia="en-GB"/>
        </w:rPr>
        <w:t xml:space="preserve"> partnership wo</w:t>
      </w:r>
      <w:r>
        <w:rPr>
          <w:rFonts w:ascii="Calibri" w:eastAsia="Times New Roman" w:hAnsi="Calibri" w:cs="Times New Roman"/>
          <w:sz w:val="24"/>
          <w:szCs w:val="24"/>
          <w:lang w:eastAsia="en-GB"/>
        </w:rPr>
        <w:t>rk has occurred with commissioned YCS provision. Furthermore, it illustrates the Coalition Government’s movement of funding for 16-18 NEET</w:t>
      </w:r>
      <w:r w:rsidRPr="002B2A8E">
        <w:rPr>
          <w:rFonts w:ascii="Calibri" w:eastAsia="Times New Roman" w:hAnsi="Calibri" w:cs="Times New Roman"/>
          <w:sz w:val="24"/>
          <w:szCs w:val="24"/>
          <w:lang w:eastAsia="en-GB"/>
        </w:rPr>
        <w:t xml:space="preserve"> provision away from the FE sector to private tra</w:t>
      </w:r>
      <w:r>
        <w:rPr>
          <w:rFonts w:ascii="Calibri" w:eastAsia="Times New Roman" w:hAnsi="Calibri" w:cs="Times New Roman"/>
          <w:sz w:val="24"/>
          <w:szCs w:val="24"/>
          <w:lang w:eastAsia="en-GB"/>
        </w:rPr>
        <w:t xml:space="preserve">ining providers. This reinforces </w:t>
      </w:r>
      <w:r w:rsidRPr="00C612D4">
        <w:rPr>
          <w:rFonts w:ascii="Calibri" w:eastAsia="Times New Roman" w:hAnsi="Calibri" w:cs="Times New Roman"/>
          <w:sz w:val="24"/>
          <w:szCs w:val="24"/>
          <w:lang w:eastAsia="en-GB"/>
        </w:rPr>
        <w:t xml:space="preserve">findings of </w:t>
      </w:r>
      <w:r w:rsidRPr="002B2A8E">
        <w:rPr>
          <w:rFonts w:ascii="Calibri" w:eastAsia="Times New Roman" w:hAnsi="Calibri" w:cs="Times New Roman"/>
          <w:sz w:val="24"/>
          <w:szCs w:val="24"/>
          <w:lang w:eastAsia="en-GB"/>
        </w:rPr>
        <w:t>p</w:t>
      </w:r>
      <w:r>
        <w:rPr>
          <w:rFonts w:ascii="Calibri" w:eastAsia="Times New Roman" w:hAnsi="Calibri" w:cs="Times New Roman"/>
          <w:sz w:val="24"/>
          <w:szCs w:val="24"/>
          <w:lang w:eastAsia="en-GB"/>
        </w:rPr>
        <w:t xml:space="preserve">rivate training providers being a major competitor </w:t>
      </w:r>
      <w:r w:rsidRPr="002B2A8E">
        <w:rPr>
          <w:rFonts w:ascii="Calibri" w:eastAsia="Times New Roman" w:hAnsi="Calibri" w:cs="Times New Roman"/>
          <w:sz w:val="24"/>
          <w:szCs w:val="24"/>
          <w:lang w:eastAsia="en-GB"/>
        </w:rPr>
        <w:t>for the</w:t>
      </w:r>
      <w:r>
        <w:rPr>
          <w:rFonts w:ascii="Calibri" w:eastAsia="Times New Roman" w:hAnsi="Calibri" w:cs="Times New Roman"/>
          <w:sz w:val="24"/>
          <w:szCs w:val="24"/>
          <w:lang w:eastAsia="en-GB"/>
        </w:rPr>
        <w:t xml:space="preserve"> traditional FE 16-18 NEET </w:t>
      </w:r>
      <w:r w:rsidRPr="002B2A8E">
        <w:rPr>
          <w:rFonts w:ascii="Calibri" w:eastAsia="Times New Roman" w:hAnsi="Calibri" w:cs="Times New Roman"/>
          <w:sz w:val="24"/>
          <w:szCs w:val="24"/>
          <w:lang w:eastAsia="en-GB"/>
        </w:rPr>
        <w:t>market</w:t>
      </w:r>
      <w:r>
        <w:rPr>
          <w:rFonts w:ascii="Calibri" w:eastAsia="Times New Roman" w:hAnsi="Calibri" w:cs="Times New Roman"/>
          <w:sz w:val="24"/>
          <w:szCs w:val="24"/>
          <w:lang w:eastAsia="en-GB"/>
        </w:rPr>
        <w:t xml:space="preserve">, as noted above </w:t>
      </w:r>
      <w:r w:rsidRPr="00997C66">
        <w:rPr>
          <w:rFonts w:ascii="Calibri" w:eastAsia="Times New Roman" w:hAnsi="Calibri" w:cs="Times New Roman"/>
          <w:sz w:val="24"/>
          <w:szCs w:val="24"/>
          <w:lang w:eastAsia="en-GB"/>
        </w:rPr>
        <w:t xml:space="preserve">(5.2). </w:t>
      </w:r>
      <w:r w:rsidRPr="00A05FA4">
        <w:rPr>
          <w:rFonts w:ascii="Calibri" w:eastAsia="Times New Roman" w:hAnsi="Calibri" w:cs="Times New Roman"/>
          <w:sz w:val="24"/>
          <w:szCs w:val="24"/>
          <w:lang w:eastAsia="en-GB"/>
        </w:rPr>
        <w:t xml:space="preserve">It </w:t>
      </w:r>
      <w:r>
        <w:rPr>
          <w:rFonts w:ascii="Calibri" w:eastAsia="Times New Roman" w:hAnsi="Calibri" w:cs="Times New Roman"/>
          <w:sz w:val="24"/>
          <w:szCs w:val="24"/>
          <w:lang w:eastAsia="en-GB"/>
        </w:rPr>
        <w:t>affirms the</w:t>
      </w:r>
      <w:r w:rsidRPr="00A05FA4">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literature about Coalition Government </w:t>
      </w:r>
      <w:r w:rsidRPr="00A05FA4">
        <w:rPr>
          <w:rFonts w:ascii="Calibri" w:eastAsia="Times New Roman" w:hAnsi="Calibri" w:cs="Times New Roman"/>
          <w:sz w:val="24"/>
          <w:szCs w:val="24"/>
          <w:lang w:eastAsia="en-GB"/>
        </w:rPr>
        <w:t xml:space="preserve">funding for 16-18 NEET provision being increasingly </w:t>
      </w:r>
      <w:r>
        <w:rPr>
          <w:rFonts w:ascii="Calibri" w:eastAsia="Times New Roman" w:hAnsi="Calibri" w:cs="Times New Roman"/>
          <w:sz w:val="24"/>
          <w:szCs w:val="24"/>
          <w:lang w:eastAsia="en-GB"/>
        </w:rPr>
        <w:t xml:space="preserve">fed </w:t>
      </w:r>
      <w:r w:rsidRPr="00A05FA4">
        <w:rPr>
          <w:rFonts w:ascii="Calibri" w:eastAsia="Times New Roman" w:hAnsi="Calibri" w:cs="Times New Roman"/>
          <w:sz w:val="24"/>
          <w:szCs w:val="24"/>
          <w:lang w:eastAsia="en-GB"/>
        </w:rPr>
        <w:t>through employer-led commissioning</w:t>
      </w:r>
      <w:r>
        <w:rPr>
          <w:rFonts w:ascii="Calibri" w:eastAsia="Times New Roman" w:hAnsi="Calibri" w:cs="Times New Roman"/>
          <w:sz w:val="24"/>
          <w:szCs w:val="24"/>
          <w:lang w:eastAsia="en-GB"/>
        </w:rPr>
        <w:t xml:space="preserve">, </w:t>
      </w:r>
      <w:r w:rsidRPr="0099619C">
        <w:rPr>
          <w:rFonts w:ascii="Calibri" w:eastAsia="Times New Roman" w:hAnsi="Calibri" w:cs="Times New Roman"/>
          <w:sz w:val="24"/>
          <w:szCs w:val="24"/>
          <w:lang w:eastAsia="en-GB"/>
        </w:rPr>
        <w:t>such as YCS £127M for 2012-2013 and £340M via the UKCE</w:t>
      </w:r>
      <w:r w:rsidR="00943526">
        <w:rPr>
          <w:rFonts w:ascii="Calibri" w:eastAsia="Times New Roman" w:hAnsi="Calibri" w:cs="Times New Roman"/>
          <w:sz w:val="24"/>
          <w:szCs w:val="24"/>
          <w:lang w:eastAsia="en-GB"/>
        </w:rPr>
        <w:t>S EOP pilot in 2015 (BIS, 2103a;</w:t>
      </w:r>
      <w:r w:rsidRPr="0099619C">
        <w:rPr>
          <w:rFonts w:ascii="Calibri" w:eastAsia="Times New Roman" w:hAnsi="Calibri" w:cs="Times New Roman"/>
          <w:sz w:val="24"/>
          <w:szCs w:val="24"/>
          <w:lang w:eastAsia="en-GB"/>
        </w:rPr>
        <w:t xml:space="preserve"> BIS</w:t>
      </w:r>
      <w:r>
        <w:rPr>
          <w:rFonts w:ascii="Calibri" w:eastAsia="Times New Roman" w:hAnsi="Calibri" w:cs="Times New Roman"/>
          <w:sz w:val="24"/>
          <w:szCs w:val="24"/>
          <w:lang w:eastAsia="en-GB"/>
        </w:rPr>
        <w:t>, 2014a).</w:t>
      </w:r>
    </w:p>
    <w:p w14:paraId="7492B160" w14:textId="77777777" w:rsidR="00604EFC" w:rsidRDefault="00604EFC" w:rsidP="007E7ED0">
      <w:pPr>
        <w:shd w:val="clear" w:color="auto" w:fill="FFFFFF"/>
        <w:spacing w:line="360" w:lineRule="auto"/>
        <w:jc w:val="both"/>
        <w:rPr>
          <w:rFonts w:ascii="Calibri" w:eastAsia="Times New Roman" w:hAnsi="Calibri" w:cs="Times New Roman"/>
          <w:sz w:val="24"/>
          <w:szCs w:val="24"/>
          <w:lang w:eastAsia="en-GB"/>
        </w:rPr>
      </w:pPr>
    </w:p>
    <w:p w14:paraId="3AABADFB" w14:textId="77777777" w:rsidR="00604EFC" w:rsidRPr="0099619C" w:rsidRDefault="00604EFC" w:rsidP="007E7ED0">
      <w:pPr>
        <w:shd w:val="clear" w:color="auto" w:fill="FFFFFF"/>
        <w:spacing w:line="360" w:lineRule="auto"/>
        <w:jc w:val="both"/>
        <w:rPr>
          <w:rFonts w:ascii="Calibri" w:eastAsia="Times New Roman" w:hAnsi="Calibri" w:cs="Times New Roman"/>
          <w:sz w:val="24"/>
          <w:szCs w:val="24"/>
          <w:lang w:eastAsia="en-GB"/>
        </w:rPr>
      </w:pPr>
    </w:p>
    <w:p w14:paraId="673E44A2" w14:textId="77777777" w:rsidR="007E7ED0" w:rsidRPr="00425976" w:rsidRDefault="00D638BD" w:rsidP="007E7ED0">
      <w:pPr>
        <w:shd w:val="clear" w:color="auto" w:fill="FFFFFF"/>
        <w:spacing w:line="360" w:lineRule="auto"/>
        <w:jc w:val="both"/>
        <w:rPr>
          <w:rFonts w:ascii="Calibri" w:eastAsia="Times New Roman" w:hAnsi="Calibri" w:cs="Times New Roman"/>
          <w:sz w:val="24"/>
          <w:szCs w:val="24"/>
          <w:lang w:eastAsia="en-GB"/>
        </w:rPr>
      </w:pPr>
      <w:r>
        <w:rPr>
          <w:rFonts w:ascii="Calibri" w:eastAsia="Times New Roman" w:hAnsi="Calibri" w:cs="Times New Roman"/>
          <w:b/>
          <w:color w:val="000000" w:themeColor="text1"/>
          <w:sz w:val="24"/>
          <w:szCs w:val="24"/>
          <w:lang w:eastAsia="en-GB"/>
        </w:rPr>
        <w:lastRenderedPageBreak/>
        <w:t>Figure</w:t>
      </w:r>
      <w:r w:rsidR="00615BE5">
        <w:rPr>
          <w:rFonts w:ascii="Calibri" w:eastAsia="Times New Roman" w:hAnsi="Calibri" w:cs="Times New Roman"/>
          <w:b/>
          <w:color w:val="000000" w:themeColor="text1"/>
          <w:sz w:val="24"/>
          <w:szCs w:val="24"/>
          <w:lang w:eastAsia="en-GB"/>
        </w:rPr>
        <w:t xml:space="preserve"> 12</w:t>
      </w:r>
      <w:r>
        <w:rPr>
          <w:rFonts w:ascii="Calibri" w:eastAsia="Times New Roman" w:hAnsi="Calibri" w:cs="Times New Roman"/>
          <w:b/>
          <w:color w:val="000000" w:themeColor="text1"/>
          <w:sz w:val="24"/>
          <w:szCs w:val="24"/>
          <w:lang w:eastAsia="en-GB"/>
        </w:rPr>
        <w:t xml:space="preserve">: </w:t>
      </w:r>
      <w:r w:rsidR="007E7ED0" w:rsidRPr="00BB5D4A">
        <w:rPr>
          <w:rFonts w:ascii="Calibri" w:eastAsia="Times New Roman" w:hAnsi="Calibri" w:cs="Times New Roman"/>
          <w:b/>
          <w:color w:val="000000" w:themeColor="text1"/>
          <w:sz w:val="24"/>
          <w:szCs w:val="24"/>
          <w:lang w:eastAsia="en-GB"/>
        </w:rPr>
        <w:t xml:space="preserve">Coalition </w:t>
      </w:r>
      <w:r w:rsidR="007E7ED0" w:rsidRPr="002B2A8E">
        <w:rPr>
          <w:rFonts w:ascii="Calibri" w:eastAsia="Times New Roman" w:hAnsi="Calibri" w:cs="Times New Roman"/>
          <w:b/>
          <w:color w:val="000000"/>
          <w:sz w:val="24"/>
          <w:szCs w:val="24"/>
          <w:lang w:eastAsia="en-GB"/>
        </w:rPr>
        <w:t>Government 16-18 NEE</w:t>
      </w:r>
      <w:r w:rsidR="007E7ED0">
        <w:rPr>
          <w:rFonts w:ascii="Calibri" w:eastAsia="Times New Roman" w:hAnsi="Calibri" w:cs="Times New Roman"/>
          <w:b/>
          <w:color w:val="000000"/>
          <w:sz w:val="24"/>
          <w:szCs w:val="24"/>
          <w:lang w:eastAsia="en-GB"/>
        </w:rPr>
        <w:t>T initiatives provided from 2013</w:t>
      </w:r>
    </w:p>
    <w:p w14:paraId="5ADBDB82" w14:textId="77777777" w:rsidR="007E7ED0" w:rsidRDefault="007E7ED0" w:rsidP="007E7ED0">
      <w:pPr>
        <w:shd w:val="clear" w:color="auto" w:fill="FFFFFF"/>
        <w:spacing w:before="240" w:line="240" w:lineRule="auto"/>
        <w:rPr>
          <w:rFonts w:ascii="Calibri" w:eastAsia="Times New Roman" w:hAnsi="Calibri" w:cs="Times New Roman"/>
          <w:b/>
          <w:noProof/>
          <w:sz w:val="20"/>
          <w:szCs w:val="20"/>
          <w:lang w:eastAsia="en-GB"/>
        </w:rPr>
      </w:pPr>
      <w:r w:rsidRPr="002B2A8E">
        <w:rPr>
          <w:rFonts w:ascii="Times New Roman" w:eastAsia="Times New Roman" w:hAnsi="Times New Roman" w:cs="Times New Roman"/>
          <w:noProof/>
          <w:sz w:val="20"/>
          <w:szCs w:val="20"/>
          <w:lang w:eastAsia="en-GB"/>
        </w:rPr>
        <w:drawing>
          <wp:inline distT="0" distB="0" distL="0" distR="0" wp14:anchorId="3DEB7AEF" wp14:editId="502FAB5C">
            <wp:extent cx="5267325" cy="2547620"/>
            <wp:effectExtent l="0" t="0" r="9525" b="508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80F034" w14:textId="77777777" w:rsidR="007E7ED0" w:rsidRDefault="007E7ED0" w:rsidP="007E7ED0">
      <w:pPr>
        <w:spacing w:line="360" w:lineRule="auto"/>
        <w:jc w:val="both"/>
        <w:rPr>
          <w:rFonts w:ascii="Calibri" w:eastAsia="Times New Roman" w:hAnsi="Calibri" w:cs="Times New Roman"/>
          <w:sz w:val="24"/>
          <w:szCs w:val="24"/>
          <w:lang w:eastAsia="en-GB"/>
        </w:rPr>
      </w:pPr>
    </w:p>
    <w:p w14:paraId="508BDCE5" w14:textId="77777777" w:rsidR="007E7ED0" w:rsidRDefault="007E7ED0" w:rsidP="007E7ED0">
      <w:pPr>
        <w:spacing w:line="360" w:lineRule="auto"/>
        <w:jc w:val="both"/>
        <w:rPr>
          <w:rFonts w:ascii="Calibri" w:eastAsia="Times New Roman" w:hAnsi="Calibri" w:cs="Times New Roman"/>
          <w:sz w:val="24"/>
          <w:szCs w:val="24"/>
          <w:lang w:eastAsia="en-GB"/>
        </w:rPr>
      </w:pPr>
      <w:r w:rsidRPr="0097487D">
        <w:rPr>
          <w:rFonts w:ascii="Calibri" w:eastAsia="Times New Roman" w:hAnsi="Calibri" w:cs="Times New Roman"/>
          <w:sz w:val="24"/>
          <w:szCs w:val="24"/>
          <w:lang w:eastAsia="en-GB"/>
        </w:rPr>
        <w:t>Senior managers Lynn</w:t>
      </w:r>
      <w:r>
        <w:rPr>
          <w:rFonts w:ascii="Calibri" w:eastAsia="Times New Roman" w:hAnsi="Calibri" w:cs="Times New Roman"/>
          <w:sz w:val="24"/>
          <w:szCs w:val="24"/>
          <w:lang w:eastAsia="en-GB"/>
        </w:rPr>
        <w:t xml:space="preserve"> and Colleen strongly criticise the Government for</w:t>
      </w:r>
      <w:r w:rsidRPr="0097487D">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channelling s</w:t>
      </w:r>
      <w:r w:rsidRPr="0097487D">
        <w:rPr>
          <w:rFonts w:ascii="Calibri" w:eastAsia="Times New Roman" w:hAnsi="Calibri" w:cs="Times New Roman"/>
          <w:sz w:val="24"/>
          <w:szCs w:val="24"/>
          <w:lang w:eastAsia="en-GB"/>
        </w:rPr>
        <w:t>ubstantia</w:t>
      </w:r>
      <w:r>
        <w:rPr>
          <w:rFonts w:ascii="Calibri" w:eastAsia="Times New Roman" w:hAnsi="Calibri" w:cs="Times New Roman"/>
          <w:sz w:val="24"/>
          <w:szCs w:val="24"/>
          <w:lang w:eastAsia="en-GB"/>
        </w:rPr>
        <w:t>l amounts of funding</w:t>
      </w:r>
      <w:r w:rsidRPr="0097487D">
        <w:rPr>
          <w:rFonts w:ascii="Calibri" w:eastAsia="Times New Roman" w:hAnsi="Calibri" w:cs="Times New Roman"/>
          <w:sz w:val="24"/>
          <w:szCs w:val="24"/>
          <w:lang w:eastAsia="en-GB"/>
        </w:rPr>
        <w:t xml:space="preserve"> to newer 16-18 NEET providers who may not have the track record, </w:t>
      </w:r>
      <w:r>
        <w:rPr>
          <w:rFonts w:ascii="Calibri" w:eastAsia="Times New Roman" w:hAnsi="Calibri" w:cs="Times New Roman"/>
          <w:sz w:val="24"/>
          <w:szCs w:val="24"/>
          <w:lang w:eastAsia="en-GB"/>
        </w:rPr>
        <w:t xml:space="preserve">or </w:t>
      </w:r>
      <w:r w:rsidRPr="0097487D">
        <w:rPr>
          <w:rFonts w:ascii="Calibri" w:eastAsia="Times New Roman" w:hAnsi="Calibri" w:cs="Times New Roman"/>
          <w:sz w:val="24"/>
          <w:szCs w:val="24"/>
          <w:lang w:eastAsia="en-GB"/>
        </w:rPr>
        <w:t>capac</w:t>
      </w:r>
      <w:r>
        <w:rPr>
          <w:rFonts w:ascii="Calibri" w:eastAsia="Times New Roman" w:hAnsi="Calibri" w:cs="Times New Roman"/>
          <w:sz w:val="24"/>
          <w:szCs w:val="24"/>
          <w:lang w:eastAsia="en-GB"/>
        </w:rPr>
        <w:t>ity to deliver programmes. Both managers cite examples of</w:t>
      </w:r>
      <w:r w:rsidRPr="0097487D">
        <w:rPr>
          <w:rFonts w:ascii="Calibri" w:eastAsia="Times New Roman" w:hAnsi="Calibri" w:cs="Times New Roman"/>
          <w:sz w:val="24"/>
          <w:szCs w:val="24"/>
          <w:lang w:eastAsia="en-GB"/>
        </w:rPr>
        <w:t xml:space="preserve"> the m</w:t>
      </w:r>
      <w:r>
        <w:rPr>
          <w:rFonts w:ascii="Calibri" w:eastAsia="Times New Roman" w:hAnsi="Calibri" w:cs="Times New Roman"/>
          <w:sz w:val="24"/>
          <w:szCs w:val="24"/>
          <w:lang w:eastAsia="en-GB"/>
        </w:rPr>
        <w:t xml:space="preserve">isuse of public funding by some </w:t>
      </w:r>
      <w:r w:rsidRPr="0097487D">
        <w:rPr>
          <w:rFonts w:ascii="Calibri" w:eastAsia="Times New Roman" w:hAnsi="Calibri" w:cs="Times New Roman"/>
          <w:sz w:val="24"/>
          <w:szCs w:val="24"/>
          <w:lang w:eastAsia="en-GB"/>
        </w:rPr>
        <w:t>YCS providers</w:t>
      </w:r>
      <w:r>
        <w:rPr>
          <w:rFonts w:ascii="Calibri" w:eastAsia="Times New Roman" w:hAnsi="Calibri" w:cs="Times New Roman"/>
          <w:sz w:val="24"/>
          <w:szCs w:val="24"/>
          <w:lang w:eastAsia="en-GB"/>
        </w:rPr>
        <w:t xml:space="preserve">, as noted earlier </w:t>
      </w:r>
      <w:r w:rsidRPr="008F2727">
        <w:rPr>
          <w:rFonts w:ascii="Calibri" w:eastAsia="Times New Roman" w:hAnsi="Calibri" w:cs="Times New Roman"/>
          <w:sz w:val="24"/>
          <w:szCs w:val="24"/>
          <w:lang w:eastAsia="en-GB"/>
        </w:rPr>
        <w:t>(4.2.3)</w:t>
      </w:r>
      <w:r w:rsidRPr="007503FC">
        <w:rPr>
          <w:rFonts w:ascii="Calibri" w:eastAsia="Times New Roman" w:hAnsi="Calibri" w:cs="Times New Roman"/>
          <w:sz w:val="24"/>
          <w:szCs w:val="24"/>
          <w:lang w:eastAsia="en-GB"/>
        </w:rPr>
        <w:t>.</w:t>
      </w:r>
      <w:r w:rsidRPr="008F2727">
        <w:rPr>
          <w:rFonts w:ascii="Calibri" w:eastAsia="Times New Roman" w:hAnsi="Calibri" w:cs="Times New Roman"/>
          <w:sz w:val="24"/>
          <w:szCs w:val="24"/>
          <w:lang w:eastAsia="en-GB"/>
        </w:rPr>
        <w:t xml:space="preserve"> </w:t>
      </w:r>
      <w:r w:rsidRPr="0097487D">
        <w:rPr>
          <w:rFonts w:ascii="Calibri" w:eastAsia="Times New Roman" w:hAnsi="Calibri" w:cs="Times New Roman"/>
          <w:sz w:val="24"/>
          <w:szCs w:val="24"/>
          <w:lang w:eastAsia="en-GB"/>
        </w:rPr>
        <w:t>Colleen expressed deep concern about abuse by</w:t>
      </w:r>
      <w:r w:rsidR="00AD752F">
        <w:rPr>
          <w:rFonts w:ascii="Calibri" w:eastAsia="Times New Roman" w:hAnsi="Calibri" w:cs="Times New Roman"/>
          <w:sz w:val="24"/>
          <w:szCs w:val="24"/>
          <w:lang w:eastAsia="en-GB"/>
        </w:rPr>
        <w:t xml:space="preserve"> YCS private training providers.</w:t>
      </w:r>
    </w:p>
    <w:p w14:paraId="20A62D83" w14:textId="77777777" w:rsidR="007E7ED0" w:rsidRDefault="007E7ED0" w:rsidP="0006211C">
      <w:pPr>
        <w:shd w:val="clear" w:color="auto" w:fill="FFFFFF"/>
        <w:spacing w:after="0" w:line="360" w:lineRule="auto"/>
        <w:jc w:val="both"/>
        <w:rPr>
          <w:rFonts w:ascii="Calibri" w:eastAsia="Times New Roman" w:hAnsi="Calibri" w:cs="Times New Roman"/>
          <w:b/>
          <w:sz w:val="24"/>
          <w:szCs w:val="24"/>
          <w:lang w:eastAsia="en-GB"/>
        </w:rPr>
      </w:pPr>
      <w:r w:rsidRPr="00997C66">
        <w:rPr>
          <w:rFonts w:ascii="Calibri" w:eastAsia="Times New Roman" w:hAnsi="Calibri" w:cs="Times New Roman"/>
          <w:sz w:val="24"/>
          <w:szCs w:val="24"/>
          <w:lang w:eastAsia="en-GB"/>
        </w:rPr>
        <w:t>The views of Lynn and Colleen affirm</w:t>
      </w:r>
      <w:r>
        <w:rPr>
          <w:rFonts w:ascii="Calibri" w:eastAsia="Times New Roman" w:hAnsi="Calibri" w:cs="Times New Roman"/>
          <w:sz w:val="24"/>
          <w:szCs w:val="24"/>
          <w:lang w:eastAsia="en-GB"/>
        </w:rPr>
        <w:t xml:space="preserve"> research by IES (2014</w:t>
      </w:r>
      <w:r w:rsidRPr="00997C66">
        <w:rPr>
          <w:rFonts w:ascii="Calibri" w:eastAsia="Times New Roman" w:hAnsi="Calibri" w:cs="Times New Roman"/>
          <w:sz w:val="24"/>
          <w:szCs w:val="24"/>
          <w:lang w:eastAsia="en-GB"/>
        </w:rPr>
        <w:t xml:space="preserve">) about commissioned providers of out-sourced public funding </w:t>
      </w:r>
      <w:r>
        <w:rPr>
          <w:rFonts w:ascii="Calibri" w:eastAsia="Times New Roman" w:hAnsi="Calibri" w:cs="Times New Roman"/>
          <w:sz w:val="24"/>
          <w:szCs w:val="24"/>
          <w:lang w:eastAsia="en-GB"/>
        </w:rPr>
        <w:t>seeking to achieve easy outcome-</w:t>
      </w:r>
      <w:r w:rsidRPr="00997C66">
        <w:rPr>
          <w:rFonts w:ascii="Calibri" w:eastAsia="Times New Roman" w:hAnsi="Calibri" w:cs="Times New Roman"/>
          <w:sz w:val="24"/>
          <w:szCs w:val="24"/>
          <w:lang w:eastAsia="en-GB"/>
        </w:rPr>
        <w:t xml:space="preserve">payments by routing young people onto courses of low rigour </w:t>
      </w:r>
      <w:r>
        <w:rPr>
          <w:rFonts w:ascii="Calibri" w:eastAsia="Times New Roman" w:hAnsi="Calibri" w:cs="Times New Roman"/>
          <w:sz w:val="24"/>
          <w:szCs w:val="24"/>
          <w:lang w:eastAsia="en-GB"/>
        </w:rPr>
        <w:t>(t</w:t>
      </w:r>
      <w:r w:rsidRPr="0097487D">
        <w:rPr>
          <w:rFonts w:ascii="Calibri" w:eastAsia="Times New Roman" w:hAnsi="Calibri" w:cs="Times New Roman"/>
          <w:sz w:val="24"/>
          <w:szCs w:val="24"/>
          <w:lang w:eastAsia="en-GB"/>
        </w:rPr>
        <w:t>he Coal</w:t>
      </w:r>
      <w:r>
        <w:rPr>
          <w:rFonts w:ascii="Calibri" w:eastAsia="Times New Roman" w:hAnsi="Calibri" w:cs="Times New Roman"/>
          <w:sz w:val="24"/>
          <w:szCs w:val="24"/>
          <w:lang w:eastAsia="en-GB"/>
        </w:rPr>
        <w:t xml:space="preserve">ition Government phased out </w:t>
      </w:r>
      <w:r w:rsidRPr="0097487D">
        <w:rPr>
          <w:rFonts w:ascii="Calibri" w:eastAsia="Times New Roman" w:hAnsi="Calibri" w:cs="Times New Roman"/>
          <w:sz w:val="24"/>
          <w:szCs w:val="24"/>
          <w:lang w:eastAsia="en-GB"/>
        </w:rPr>
        <w:t>YCS from March 20</w:t>
      </w:r>
      <w:r>
        <w:rPr>
          <w:rFonts w:ascii="Calibri" w:eastAsia="Times New Roman" w:hAnsi="Calibri" w:cs="Times New Roman"/>
          <w:sz w:val="24"/>
          <w:szCs w:val="24"/>
          <w:lang w:eastAsia="en-GB"/>
        </w:rPr>
        <w:t xml:space="preserve">15). </w:t>
      </w:r>
      <w:r w:rsidRPr="007740A2">
        <w:rPr>
          <w:rFonts w:ascii="Calibri" w:eastAsia="Times New Roman" w:hAnsi="Calibri" w:cs="Times New Roman"/>
          <w:sz w:val="24"/>
          <w:szCs w:val="24"/>
          <w:lang w:eastAsia="en-GB"/>
        </w:rPr>
        <w:t>Similar concerns about the proliferation of poor quality government training provision which failed to equip young people wi</w:t>
      </w:r>
      <w:r w:rsidR="00E747B3" w:rsidRPr="007740A2">
        <w:rPr>
          <w:rFonts w:ascii="Calibri" w:eastAsia="Times New Roman" w:hAnsi="Calibri" w:cs="Times New Roman"/>
          <w:sz w:val="24"/>
          <w:szCs w:val="24"/>
          <w:lang w:eastAsia="en-GB"/>
        </w:rPr>
        <w:t>th</w:t>
      </w:r>
      <w:r w:rsidRPr="007740A2">
        <w:rPr>
          <w:rFonts w:ascii="Calibri" w:eastAsia="Times New Roman" w:hAnsi="Calibri" w:cs="Times New Roman"/>
          <w:sz w:val="24"/>
          <w:szCs w:val="24"/>
          <w:lang w:eastAsia="en-GB"/>
        </w:rPr>
        <w:t xml:space="preserve"> the skills needed for employment are raised by Finn (1987) and Rees et al. (1996). Ramsden et al. (2004) and Panchamia (2012) argue that such provision created perverse incentives and led to many private training providers ‘unit-farming’ learners to trigger outcome payments.</w:t>
      </w:r>
      <w:r w:rsidRPr="007740A2">
        <w:rPr>
          <w:rStyle w:val="FootnoteReference"/>
          <w:rFonts w:ascii="Calibri" w:eastAsia="Times New Roman" w:hAnsi="Calibri" w:cs="Times New Roman"/>
          <w:sz w:val="24"/>
          <w:szCs w:val="24"/>
          <w:lang w:eastAsia="en-GB"/>
        </w:rPr>
        <w:footnoteReference w:id="87"/>
      </w:r>
      <w:r w:rsidRPr="007740A2">
        <w:rPr>
          <w:rFonts w:ascii="Calibri" w:eastAsia="Times New Roman" w:hAnsi="Calibri" w:cs="Times New Roman"/>
          <w:sz w:val="24"/>
          <w:szCs w:val="24"/>
          <w:lang w:eastAsia="en-GB"/>
        </w:rPr>
        <w:t xml:space="preserve"> This was a major problem for the MSC, TEC and LSC (NA0, 1996; NAO, 2008).</w:t>
      </w:r>
      <w:r>
        <w:rPr>
          <w:rFonts w:ascii="Calibri" w:eastAsia="Times New Roman" w:hAnsi="Calibri" w:cs="Times New Roman"/>
          <w:sz w:val="24"/>
          <w:szCs w:val="24"/>
          <w:lang w:eastAsia="en-GB"/>
        </w:rPr>
        <w:t xml:space="preserve"> Jim criticises</w:t>
      </w:r>
      <w:r w:rsidRPr="0097487D">
        <w:rPr>
          <w:rFonts w:ascii="Calibri" w:eastAsia="Times New Roman" w:hAnsi="Calibri" w:cs="Times New Roman"/>
          <w:sz w:val="24"/>
          <w:szCs w:val="24"/>
          <w:lang w:eastAsia="en-GB"/>
        </w:rPr>
        <w:t xml:space="preserve"> the Y</w:t>
      </w:r>
      <w:r>
        <w:rPr>
          <w:rFonts w:ascii="Calibri" w:eastAsia="Times New Roman" w:hAnsi="Calibri" w:cs="Times New Roman"/>
          <w:sz w:val="24"/>
          <w:szCs w:val="24"/>
          <w:lang w:eastAsia="en-GB"/>
        </w:rPr>
        <w:t>CS for being “another short-</w:t>
      </w:r>
      <w:r w:rsidRPr="0097487D">
        <w:rPr>
          <w:rFonts w:ascii="Calibri" w:eastAsia="Times New Roman" w:hAnsi="Calibri" w:cs="Times New Roman"/>
          <w:sz w:val="24"/>
          <w:szCs w:val="24"/>
          <w:lang w:eastAsia="en-GB"/>
        </w:rPr>
        <w:t xml:space="preserve">term fix of no use, just like so many other Government 16-18 NEET initiatives over </w:t>
      </w:r>
      <w:r>
        <w:rPr>
          <w:rFonts w:ascii="Calibri" w:eastAsia="Times New Roman" w:hAnsi="Calibri" w:cs="Times New Roman"/>
          <w:sz w:val="24"/>
          <w:szCs w:val="24"/>
          <w:lang w:eastAsia="en-GB"/>
        </w:rPr>
        <w:t xml:space="preserve">the years.” This view supports </w:t>
      </w:r>
      <w:r w:rsidRPr="00997C66">
        <w:rPr>
          <w:rFonts w:ascii="Calibri" w:eastAsia="Times New Roman" w:hAnsi="Calibri" w:cs="Times New Roman"/>
          <w:sz w:val="24"/>
          <w:szCs w:val="24"/>
          <w:lang w:eastAsia="en-GB"/>
        </w:rPr>
        <w:t xml:space="preserve">Maguire (2013b), </w:t>
      </w:r>
      <w:r w:rsidRPr="006A24B6">
        <w:rPr>
          <w:rFonts w:ascii="Calibri" w:eastAsia="Times New Roman" w:hAnsi="Calibri" w:cs="Times New Roman"/>
          <w:sz w:val="24"/>
          <w:szCs w:val="24"/>
          <w:lang w:eastAsia="en-GB"/>
        </w:rPr>
        <w:t xml:space="preserve">Simmons </w:t>
      </w:r>
      <w:r w:rsidRPr="007C128F">
        <w:rPr>
          <w:rFonts w:ascii="Calibri" w:eastAsia="Times New Roman" w:hAnsi="Calibri" w:cs="Times New Roman"/>
          <w:sz w:val="24"/>
          <w:szCs w:val="24"/>
          <w:lang w:eastAsia="en-GB"/>
        </w:rPr>
        <w:t>et al.</w:t>
      </w:r>
      <w:r w:rsidRPr="006A24B6">
        <w:rPr>
          <w:rFonts w:ascii="Calibri" w:eastAsia="Times New Roman" w:hAnsi="Calibri" w:cs="Times New Roman"/>
          <w:sz w:val="24"/>
          <w:szCs w:val="24"/>
          <w:lang w:eastAsia="en-GB"/>
        </w:rPr>
        <w:t xml:space="preserve"> (2014a</w:t>
      </w:r>
      <w:r w:rsidRPr="00997C66">
        <w:rPr>
          <w:rFonts w:ascii="Calibri" w:eastAsia="Times New Roman" w:hAnsi="Calibri" w:cs="Times New Roman"/>
          <w:sz w:val="24"/>
          <w:szCs w:val="24"/>
          <w:lang w:eastAsia="en-GB"/>
        </w:rPr>
        <w:t>) and Reit</w:t>
      </w:r>
      <w:r>
        <w:rPr>
          <w:rFonts w:ascii="Calibri" w:eastAsia="Times New Roman" w:hAnsi="Calibri" w:cs="Times New Roman"/>
          <w:sz w:val="24"/>
          <w:szCs w:val="24"/>
          <w:lang w:eastAsia="en-GB"/>
        </w:rPr>
        <w:t>er and Schlimbach (2015) who suggest that G</w:t>
      </w:r>
      <w:r w:rsidRPr="00997C66">
        <w:rPr>
          <w:rFonts w:ascii="Calibri" w:eastAsia="Times New Roman" w:hAnsi="Calibri" w:cs="Times New Roman"/>
          <w:sz w:val="24"/>
          <w:szCs w:val="24"/>
          <w:lang w:eastAsia="en-GB"/>
        </w:rPr>
        <w:t xml:space="preserve">overnments’ 16-18 NEET policy </w:t>
      </w:r>
      <w:r>
        <w:rPr>
          <w:rFonts w:ascii="Calibri" w:eastAsia="Times New Roman" w:hAnsi="Calibri" w:cs="Times New Roman"/>
          <w:sz w:val="24"/>
          <w:szCs w:val="24"/>
          <w:lang w:eastAsia="en-GB"/>
        </w:rPr>
        <w:t xml:space="preserve">is </w:t>
      </w:r>
      <w:r w:rsidRPr="00997C66">
        <w:rPr>
          <w:rFonts w:ascii="Calibri" w:eastAsia="Times New Roman" w:hAnsi="Calibri" w:cs="Times New Roman"/>
          <w:sz w:val="24"/>
          <w:szCs w:val="24"/>
          <w:lang w:eastAsia="en-GB"/>
        </w:rPr>
        <w:lastRenderedPageBreak/>
        <w:t>characterised by the introduction of initiatives providing short-term, or stopgap training schemes over the past decade.</w:t>
      </w:r>
    </w:p>
    <w:p w14:paraId="222CB8C8" w14:textId="77777777" w:rsidR="007E7ED0" w:rsidRPr="00382BBC" w:rsidRDefault="007E7ED0" w:rsidP="0006211C">
      <w:pPr>
        <w:shd w:val="clear" w:color="auto" w:fill="FFFFFF"/>
        <w:spacing w:after="0" w:line="360" w:lineRule="auto"/>
        <w:jc w:val="both"/>
        <w:rPr>
          <w:rFonts w:ascii="Calibri" w:eastAsia="Times New Roman" w:hAnsi="Calibri" w:cs="Times New Roman"/>
          <w:b/>
          <w:sz w:val="24"/>
          <w:szCs w:val="24"/>
          <w:lang w:eastAsia="en-GB"/>
        </w:rPr>
      </w:pPr>
    </w:p>
    <w:p w14:paraId="28B9A15B" w14:textId="77777777" w:rsidR="007E7ED0" w:rsidRPr="0097487D" w:rsidRDefault="007E7ED0" w:rsidP="0006211C">
      <w:pPr>
        <w:shd w:val="clear" w:color="auto" w:fill="FFFFFF"/>
        <w:spacing w:after="0" w:line="360" w:lineRule="auto"/>
        <w:jc w:val="both"/>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 xml:space="preserve">5.3.2 </w:t>
      </w:r>
      <w:r w:rsidRPr="0097487D">
        <w:rPr>
          <w:rFonts w:ascii="Calibri" w:eastAsia="Times New Roman" w:hAnsi="Calibri" w:cs="Times New Roman"/>
          <w:b/>
          <w:i/>
          <w:noProof/>
          <w:sz w:val="24"/>
          <w:szCs w:val="24"/>
          <w:lang w:eastAsia="en-GB"/>
        </w:rPr>
        <w:t>The Study Programme and Traineeships from 2013</w:t>
      </w:r>
    </w:p>
    <w:p w14:paraId="746FEB95" w14:textId="77777777" w:rsidR="007E7ED0" w:rsidRDefault="007E7ED0" w:rsidP="007E7ED0">
      <w:pPr>
        <w:tabs>
          <w:tab w:val="left" w:pos="2110"/>
        </w:tabs>
        <w:spacing w:after="0" w:line="360" w:lineRule="auto"/>
        <w:jc w:val="both"/>
        <w:rPr>
          <w:rFonts w:ascii="Calibri" w:eastAsia="Times New Roman" w:hAnsi="Calibri" w:cs="Times New Roman"/>
          <w:sz w:val="24"/>
          <w:szCs w:val="24"/>
          <w:lang w:eastAsia="en-GB"/>
        </w:rPr>
      </w:pPr>
      <w:r w:rsidRPr="00DA1D2B">
        <w:rPr>
          <w:rFonts w:ascii="Calibri" w:eastAsia="Times New Roman" w:hAnsi="Calibri" w:cs="Times New Roman"/>
          <w:sz w:val="24"/>
          <w:szCs w:val="24"/>
          <w:lang w:eastAsia="en-GB"/>
        </w:rPr>
        <w:t xml:space="preserve">A number </w:t>
      </w:r>
      <w:r w:rsidR="00696684" w:rsidRPr="007740A2">
        <w:rPr>
          <w:rFonts w:ascii="Calibri" w:eastAsia="Times New Roman" w:hAnsi="Calibri" w:cs="Times New Roman"/>
          <w:sz w:val="24"/>
          <w:szCs w:val="24"/>
          <w:lang w:eastAsia="en-GB"/>
        </w:rPr>
        <w:t>of questions</w:t>
      </w:r>
      <w:r w:rsidRPr="007740A2">
        <w:rPr>
          <w:rFonts w:ascii="Calibri" w:eastAsia="Times New Roman" w:hAnsi="Calibri" w:cs="Times New Roman"/>
          <w:sz w:val="24"/>
          <w:szCs w:val="24"/>
          <w:lang w:eastAsia="en-GB"/>
        </w:rPr>
        <w:t xml:space="preserve"> about</w:t>
      </w:r>
      <w:r w:rsidRPr="00DA1D2B">
        <w:rPr>
          <w:rFonts w:ascii="Calibri" w:eastAsia="Times New Roman" w:hAnsi="Calibri" w:cs="Times New Roman"/>
          <w:sz w:val="24"/>
          <w:szCs w:val="24"/>
          <w:lang w:eastAsia="en-GB"/>
        </w:rPr>
        <w:t xml:space="preserve"> the suitability of the Coalition Government’s Study Programme initiat</w:t>
      </w:r>
      <w:r>
        <w:rPr>
          <w:rFonts w:ascii="Calibri" w:eastAsia="Times New Roman" w:hAnsi="Calibri" w:cs="Times New Roman"/>
          <w:sz w:val="24"/>
          <w:szCs w:val="24"/>
          <w:lang w:eastAsia="en-GB"/>
        </w:rPr>
        <w:t>ive for 16-18 NEET cohorts are highlighted in the previous chapter</w:t>
      </w:r>
      <w:r w:rsidRPr="00DA1D2B">
        <w:rPr>
          <w:rFonts w:ascii="Calibri" w:eastAsia="Times New Roman" w:hAnsi="Calibri" w:cs="Times New Roman"/>
          <w:sz w:val="24"/>
          <w:szCs w:val="24"/>
          <w:lang w:eastAsia="en-GB"/>
        </w:rPr>
        <w:t xml:space="preserve"> (4</w:t>
      </w:r>
      <w:r>
        <w:rPr>
          <w:rFonts w:ascii="Calibri" w:eastAsia="Times New Roman" w:hAnsi="Calibri" w:cs="Times New Roman"/>
          <w:sz w:val="24"/>
          <w:szCs w:val="24"/>
          <w:lang w:eastAsia="en-GB"/>
        </w:rPr>
        <w:t xml:space="preserve">.5.4). </w:t>
      </w:r>
      <w:r w:rsidRPr="00DA1D2B">
        <w:rPr>
          <w:rFonts w:ascii="Calibri" w:eastAsia="Times New Roman" w:hAnsi="Calibri" w:cs="Times New Roman"/>
          <w:sz w:val="24"/>
          <w:szCs w:val="24"/>
          <w:lang w:eastAsia="en-GB"/>
        </w:rPr>
        <w:t xml:space="preserve">For example, all the </w:t>
      </w:r>
      <w:r>
        <w:rPr>
          <w:rFonts w:ascii="Calibri" w:eastAsia="Times New Roman" w:hAnsi="Calibri" w:cs="Times New Roman"/>
          <w:sz w:val="24"/>
          <w:szCs w:val="24"/>
          <w:lang w:eastAsia="en-GB"/>
        </w:rPr>
        <w:t xml:space="preserve">senior </w:t>
      </w:r>
      <w:r w:rsidRPr="00DA1D2B">
        <w:rPr>
          <w:rFonts w:ascii="Calibri" w:eastAsia="Times New Roman" w:hAnsi="Calibri" w:cs="Times New Roman"/>
          <w:sz w:val="24"/>
          <w:szCs w:val="24"/>
          <w:lang w:eastAsia="en-GB"/>
        </w:rPr>
        <w:t xml:space="preserve">managers, </w:t>
      </w:r>
      <w:r>
        <w:rPr>
          <w:rFonts w:ascii="Calibri" w:eastAsia="Times New Roman" w:hAnsi="Calibri" w:cs="Times New Roman"/>
          <w:sz w:val="24"/>
          <w:szCs w:val="24"/>
          <w:lang w:eastAsia="en-GB"/>
        </w:rPr>
        <w:t>policymakers and learners view</w:t>
      </w:r>
      <w:r w:rsidRPr="00DA1D2B">
        <w:rPr>
          <w:rFonts w:ascii="Calibri" w:eastAsia="Times New Roman" w:hAnsi="Calibri" w:cs="Times New Roman"/>
          <w:sz w:val="24"/>
          <w:szCs w:val="24"/>
          <w:lang w:eastAsia="en-GB"/>
        </w:rPr>
        <w:t xml:space="preserve"> the GCSE English and Maths requirement as presenting substantial difficulties. </w:t>
      </w:r>
      <w:r>
        <w:rPr>
          <w:rFonts w:ascii="Calibri" w:eastAsia="Times New Roman" w:hAnsi="Calibri" w:cs="Times New Roman"/>
          <w:sz w:val="24"/>
          <w:szCs w:val="24"/>
          <w:lang w:eastAsia="en-GB"/>
        </w:rPr>
        <w:t xml:space="preserve">Some 60% of survey respondents also record that </w:t>
      </w:r>
      <w:r w:rsidRPr="00DA1D2B">
        <w:rPr>
          <w:rFonts w:ascii="Calibri" w:eastAsia="Times New Roman" w:hAnsi="Calibri" w:cs="Times New Roman"/>
          <w:sz w:val="24"/>
          <w:szCs w:val="24"/>
          <w:lang w:val="en-US" w:eastAsia="en-GB"/>
        </w:rPr>
        <w:t>this requirem</w:t>
      </w:r>
      <w:r>
        <w:rPr>
          <w:rFonts w:ascii="Calibri" w:eastAsia="Times New Roman" w:hAnsi="Calibri" w:cs="Times New Roman"/>
          <w:sz w:val="24"/>
          <w:szCs w:val="24"/>
          <w:lang w:val="en-US" w:eastAsia="en-GB"/>
        </w:rPr>
        <w:t xml:space="preserve">ent is challenging </w:t>
      </w:r>
      <w:r w:rsidRPr="00997C66">
        <w:rPr>
          <w:rFonts w:ascii="Calibri" w:eastAsia="Times New Roman" w:hAnsi="Calibri" w:cs="Times New Roman"/>
          <w:sz w:val="24"/>
          <w:szCs w:val="24"/>
          <w:lang w:val="en-US" w:eastAsia="en-GB"/>
        </w:rPr>
        <w:t xml:space="preserve">(4.6.1). </w:t>
      </w:r>
      <w:r w:rsidRPr="00DA1D2B">
        <w:rPr>
          <w:rFonts w:ascii="Calibri" w:eastAsia="Times New Roman" w:hAnsi="Calibri" w:cs="Tahoma"/>
          <w:sz w:val="24"/>
          <w:szCs w:val="24"/>
          <w:lang w:eastAsia="en-GB"/>
        </w:rPr>
        <w:t>Th</w:t>
      </w:r>
      <w:r>
        <w:rPr>
          <w:rFonts w:ascii="Calibri" w:eastAsia="Times New Roman" w:hAnsi="Calibri" w:cs="Tahoma"/>
          <w:sz w:val="24"/>
          <w:szCs w:val="24"/>
          <w:lang w:eastAsia="en-GB"/>
        </w:rPr>
        <w:t>ese findings overwhelmingly show</w:t>
      </w:r>
      <w:r w:rsidRPr="00DA1D2B">
        <w:rPr>
          <w:rFonts w:ascii="Calibri" w:eastAsia="Times New Roman" w:hAnsi="Calibri" w:cs="Tahoma"/>
          <w:sz w:val="24"/>
          <w:szCs w:val="24"/>
          <w:lang w:eastAsia="en-GB"/>
        </w:rPr>
        <w:t xml:space="preserve"> that this Coalition G</w:t>
      </w:r>
      <w:r>
        <w:rPr>
          <w:rFonts w:ascii="Calibri" w:eastAsia="Times New Roman" w:hAnsi="Calibri" w:cs="Tahoma"/>
          <w:sz w:val="24"/>
          <w:szCs w:val="24"/>
          <w:lang w:eastAsia="en-GB"/>
        </w:rPr>
        <w:t>overnment policy requirement constitutes</w:t>
      </w:r>
      <w:r w:rsidRPr="00DA1D2B">
        <w:rPr>
          <w:rFonts w:ascii="Calibri" w:eastAsia="Times New Roman" w:hAnsi="Calibri" w:cs="Tahoma"/>
          <w:sz w:val="24"/>
          <w:szCs w:val="24"/>
          <w:lang w:eastAsia="en-GB"/>
        </w:rPr>
        <w:t xml:space="preserve"> a major barr</w:t>
      </w:r>
      <w:r>
        <w:rPr>
          <w:rFonts w:ascii="Calibri" w:eastAsia="Times New Roman" w:hAnsi="Calibri" w:cs="Tahoma"/>
          <w:sz w:val="24"/>
          <w:szCs w:val="24"/>
          <w:lang w:eastAsia="en-GB"/>
        </w:rPr>
        <w:t xml:space="preserve">ier for 16-18 NEET engagement. Senior managers </w:t>
      </w:r>
      <w:r w:rsidRPr="00DA1D2B">
        <w:rPr>
          <w:rFonts w:ascii="Calibri" w:eastAsia="Times New Roman" w:hAnsi="Calibri" w:cs="Tahoma"/>
          <w:sz w:val="24"/>
          <w:szCs w:val="24"/>
          <w:lang w:eastAsia="en-GB"/>
        </w:rPr>
        <w:t>Zena, Lynn and Jim</w:t>
      </w:r>
      <w:r>
        <w:rPr>
          <w:rFonts w:ascii="Calibri" w:eastAsia="Times New Roman" w:hAnsi="Calibri" w:cs="Tahoma"/>
          <w:sz w:val="24"/>
          <w:szCs w:val="24"/>
          <w:lang w:eastAsia="en-GB"/>
        </w:rPr>
        <w:t xml:space="preserve"> propose that the Government relax the GCSE and 540+</w:t>
      </w:r>
      <w:r w:rsidR="00B40194">
        <w:rPr>
          <w:rFonts w:ascii="Calibri" w:eastAsia="Times New Roman" w:hAnsi="Calibri" w:cs="Tahoma"/>
          <w:sz w:val="24"/>
          <w:szCs w:val="24"/>
          <w:lang w:eastAsia="en-GB"/>
        </w:rPr>
        <w:t xml:space="preserve"> </w:t>
      </w:r>
      <w:r>
        <w:rPr>
          <w:rFonts w:ascii="Calibri" w:eastAsia="Times New Roman" w:hAnsi="Calibri" w:cs="Tahoma"/>
          <w:sz w:val="24"/>
          <w:szCs w:val="24"/>
          <w:lang w:eastAsia="en-GB"/>
        </w:rPr>
        <w:t xml:space="preserve">hours length of programme funding requirements of this programme, for 16-18 NEET. </w:t>
      </w:r>
      <w:r>
        <w:rPr>
          <w:rFonts w:ascii="Calibri" w:eastAsia="Times New Roman" w:hAnsi="Calibri" w:cs="Times New Roman"/>
          <w:sz w:val="24"/>
          <w:szCs w:val="24"/>
          <w:lang w:eastAsia="en-GB"/>
        </w:rPr>
        <w:t>Zena and Colleen mentioned that they have overcome these</w:t>
      </w:r>
      <w:r w:rsidRPr="00FA424B">
        <w:rPr>
          <w:rFonts w:ascii="Calibri" w:eastAsia="Times New Roman" w:hAnsi="Calibri" w:cs="Times New Roman"/>
          <w:sz w:val="24"/>
          <w:szCs w:val="24"/>
          <w:lang w:eastAsia="en-GB"/>
        </w:rPr>
        <w:t xml:space="preserve"> issue</w:t>
      </w:r>
      <w:r w:rsidRPr="006E7D76">
        <w:rPr>
          <w:rFonts w:ascii="Calibri" w:eastAsia="Times New Roman" w:hAnsi="Calibri" w:cs="Times New Roman"/>
          <w:sz w:val="24"/>
          <w:szCs w:val="24"/>
          <w:lang w:eastAsia="en-GB"/>
        </w:rPr>
        <w:t>s</w:t>
      </w:r>
      <w:r w:rsidRPr="00FA424B">
        <w:rPr>
          <w:rFonts w:ascii="Calibri" w:eastAsia="Times New Roman" w:hAnsi="Calibri" w:cs="Times New Roman"/>
          <w:sz w:val="24"/>
          <w:szCs w:val="24"/>
          <w:lang w:eastAsia="en-GB"/>
        </w:rPr>
        <w:t xml:space="preserve"> in their delivery of the Study Programme by desi</w:t>
      </w:r>
      <w:r>
        <w:rPr>
          <w:rFonts w:ascii="Calibri" w:eastAsia="Times New Roman" w:hAnsi="Calibri" w:cs="Times New Roman"/>
          <w:sz w:val="24"/>
          <w:szCs w:val="24"/>
          <w:lang w:eastAsia="en-GB"/>
        </w:rPr>
        <w:t xml:space="preserve">gning a flexible </w:t>
      </w:r>
      <w:r w:rsidR="00D638BD">
        <w:rPr>
          <w:rFonts w:ascii="Calibri" w:eastAsia="Times New Roman" w:hAnsi="Calibri" w:cs="Times New Roman"/>
          <w:sz w:val="24"/>
          <w:szCs w:val="24"/>
          <w:lang w:eastAsia="en-GB"/>
        </w:rPr>
        <w:t xml:space="preserve">16-18 NEET </w:t>
      </w:r>
      <w:r>
        <w:rPr>
          <w:rFonts w:ascii="Calibri" w:eastAsia="Times New Roman" w:hAnsi="Calibri" w:cs="Times New Roman"/>
          <w:sz w:val="24"/>
          <w:szCs w:val="24"/>
          <w:lang w:eastAsia="en-GB"/>
        </w:rPr>
        <w:t xml:space="preserve">programme with </w:t>
      </w:r>
      <w:r w:rsidRPr="00FA424B">
        <w:rPr>
          <w:rFonts w:ascii="Calibri" w:eastAsia="Times New Roman" w:hAnsi="Calibri" w:cs="Times New Roman"/>
          <w:sz w:val="24"/>
          <w:szCs w:val="24"/>
          <w:lang w:eastAsia="en-GB"/>
        </w:rPr>
        <w:t>in-year modules</w:t>
      </w:r>
      <w:r w:rsidR="00D638BD">
        <w:rPr>
          <w:rFonts w:ascii="Calibri" w:eastAsia="Times New Roman" w:hAnsi="Calibri" w:cs="Times New Roman"/>
          <w:sz w:val="24"/>
          <w:szCs w:val="24"/>
          <w:lang w:eastAsia="en-GB"/>
        </w:rPr>
        <w:t>.</w:t>
      </w:r>
      <w:r>
        <w:rPr>
          <w:rFonts w:ascii="Calibri" w:eastAsia="Times New Roman" w:hAnsi="Calibri" w:cs="Times New Roman"/>
          <w:sz w:val="24"/>
          <w:szCs w:val="24"/>
          <w:lang w:eastAsia="en-GB"/>
        </w:rPr>
        <w:t xml:space="preserve"> They acknowledge</w:t>
      </w:r>
      <w:r w:rsidR="00D638BD">
        <w:rPr>
          <w:rFonts w:ascii="Calibri" w:eastAsia="Times New Roman" w:hAnsi="Calibri" w:cs="Times New Roman"/>
          <w:sz w:val="24"/>
          <w:szCs w:val="24"/>
          <w:lang w:eastAsia="en-GB"/>
        </w:rPr>
        <w:t>d</w:t>
      </w:r>
      <w:r>
        <w:rPr>
          <w:rFonts w:ascii="Calibri" w:eastAsia="Times New Roman" w:hAnsi="Calibri" w:cs="Times New Roman"/>
          <w:sz w:val="24"/>
          <w:szCs w:val="24"/>
          <w:lang w:eastAsia="en-GB"/>
        </w:rPr>
        <w:t xml:space="preserve"> that not all providers are</w:t>
      </w:r>
      <w:r w:rsidRPr="00FA424B">
        <w:rPr>
          <w:rFonts w:ascii="Calibri" w:eastAsia="Times New Roman" w:hAnsi="Calibri" w:cs="Times New Roman"/>
          <w:sz w:val="24"/>
          <w:szCs w:val="24"/>
          <w:lang w:eastAsia="en-GB"/>
        </w:rPr>
        <w:t xml:space="preserve"> willing or </w:t>
      </w:r>
      <w:r w:rsidRPr="00382BBC">
        <w:rPr>
          <w:rFonts w:ascii="Calibri" w:eastAsia="Times New Roman" w:hAnsi="Calibri" w:cs="Times New Roman"/>
          <w:sz w:val="24"/>
          <w:szCs w:val="24"/>
          <w:lang w:eastAsia="en-GB"/>
        </w:rPr>
        <w:t xml:space="preserve">able to take </w:t>
      </w:r>
      <w:r>
        <w:rPr>
          <w:rFonts w:ascii="Calibri" w:eastAsia="Times New Roman" w:hAnsi="Calibri" w:cs="Times New Roman"/>
          <w:sz w:val="24"/>
          <w:szCs w:val="24"/>
          <w:lang w:eastAsia="en-GB"/>
        </w:rPr>
        <w:t xml:space="preserve">business </w:t>
      </w:r>
      <w:r w:rsidRPr="00382BBC">
        <w:rPr>
          <w:rFonts w:ascii="Calibri" w:eastAsia="Times New Roman" w:hAnsi="Calibri" w:cs="Times New Roman"/>
          <w:sz w:val="24"/>
          <w:szCs w:val="24"/>
          <w:lang w:eastAsia="en-GB"/>
        </w:rPr>
        <w:t xml:space="preserve">risks, because some </w:t>
      </w:r>
      <w:r w:rsidRPr="00FA424B">
        <w:rPr>
          <w:rFonts w:ascii="Calibri" w:eastAsia="Times New Roman" w:hAnsi="Calibri" w:cs="Times New Roman"/>
          <w:sz w:val="24"/>
          <w:szCs w:val="24"/>
          <w:lang w:eastAsia="en-GB"/>
        </w:rPr>
        <w:t>learner</w:t>
      </w:r>
      <w:r>
        <w:rPr>
          <w:rFonts w:ascii="Calibri" w:eastAsia="Times New Roman" w:hAnsi="Calibri" w:cs="Times New Roman"/>
          <w:sz w:val="24"/>
          <w:szCs w:val="24"/>
          <w:lang w:eastAsia="en-GB"/>
        </w:rPr>
        <w:t>s may not complete the full 540</w:t>
      </w:r>
      <w:r w:rsidR="00B40194">
        <w:rPr>
          <w:rFonts w:ascii="Calibri" w:eastAsia="Times New Roman" w:hAnsi="Calibri" w:cs="Times New Roman"/>
          <w:sz w:val="24"/>
          <w:szCs w:val="24"/>
          <w:lang w:eastAsia="en-GB"/>
        </w:rPr>
        <w:t xml:space="preserve">+ </w:t>
      </w:r>
      <w:r w:rsidRPr="00FA424B">
        <w:rPr>
          <w:rFonts w:ascii="Calibri" w:eastAsia="Times New Roman" w:hAnsi="Calibri" w:cs="Times New Roman"/>
          <w:sz w:val="24"/>
          <w:szCs w:val="24"/>
          <w:lang w:eastAsia="en-GB"/>
        </w:rPr>
        <w:t>hour requirement</w:t>
      </w:r>
      <w:r>
        <w:rPr>
          <w:rFonts w:ascii="Calibri" w:eastAsia="Times New Roman" w:hAnsi="Calibri" w:cs="Times New Roman"/>
          <w:sz w:val="24"/>
          <w:szCs w:val="24"/>
          <w:lang w:eastAsia="en-GB"/>
        </w:rPr>
        <w:t>,</w:t>
      </w:r>
      <w:r w:rsidRPr="00FA424B">
        <w:rPr>
          <w:rFonts w:ascii="Calibri" w:eastAsia="Times New Roman" w:hAnsi="Calibri" w:cs="Times New Roman"/>
          <w:sz w:val="24"/>
          <w:szCs w:val="24"/>
          <w:lang w:eastAsia="en-GB"/>
        </w:rPr>
        <w:t xml:space="preserve"> and this would result in a funding loss</w:t>
      </w:r>
      <w:r>
        <w:rPr>
          <w:rFonts w:ascii="Calibri" w:eastAsia="Times New Roman" w:hAnsi="Calibri" w:cs="Times New Roman"/>
          <w:sz w:val="24"/>
          <w:szCs w:val="24"/>
          <w:lang w:eastAsia="en-GB"/>
        </w:rPr>
        <w:t xml:space="preserve"> for a college.</w:t>
      </w:r>
    </w:p>
    <w:p w14:paraId="04ADB6EF" w14:textId="77777777" w:rsidR="006D6E3A" w:rsidRPr="002641AD" w:rsidRDefault="006D6E3A" w:rsidP="007E7ED0">
      <w:pPr>
        <w:tabs>
          <w:tab w:val="left" w:pos="2110"/>
        </w:tabs>
        <w:spacing w:after="0" w:line="360" w:lineRule="auto"/>
        <w:jc w:val="both"/>
        <w:rPr>
          <w:rFonts w:ascii="Calibri" w:eastAsia="Times New Roman" w:hAnsi="Calibri" w:cs="Times New Roman"/>
          <w:sz w:val="24"/>
          <w:szCs w:val="24"/>
          <w:lang w:eastAsia="en-GB"/>
        </w:rPr>
      </w:pPr>
    </w:p>
    <w:p w14:paraId="174F8F6C" w14:textId="77777777" w:rsidR="007E7ED0" w:rsidRDefault="007E7ED0" w:rsidP="007E7ED0">
      <w:pPr>
        <w:spacing w:after="0" w:line="360" w:lineRule="auto"/>
        <w:jc w:val="both"/>
        <w:rPr>
          <w:rFonts w:ascii="Calibri" w:eastAsia="Times New Roman" w:hAnsi="Calibri" w:cs="Times New Roman"/>
          <w:sz w:val="24"/>
          <w:szCs w:val="24"/>
          <w:lang w:eastAsia="en-GB"/>
        </w:rPr>
      </w:pPr>
      <w:r w:rsidRPr="009457B2">
        <w:rPr>
          <w:rFonts w:ascii="Calibri" w:hAnsi="Calibri"/>
          <w:sz w:val="24"/>
          <w:szCs w:val="24"/>
        </w:rPr>
        <w:t>The ma</w:t>
      </w:r>
      <w:r>
        <w:rPr>
          <w:rFonts w:ascii="Calibri" w:hAnsi="Calibri"/>
          <w:sz w:val="24"/>
          <w:szCs w:val="24"/>
        </w:rPr>
        <w:t>jority of senior managers view</w:t>
      </w:r>
      <w:r w:rsidRPr="009457B2">
        <w:rPr>
          <w:rFonts w:ascii="Calibri" w:hAnsi="Calibri"/>
          <w:sz w:val="24"/>
          <w:szCs w:val="24"/>
        </w:rPr>
        <w:t xml:space="preserve"> Traineeships as being more suited to the 16-18 NEET market than th</w:t>
      </w:r>
      <w:r>
        <w:rPr>
          <w:rFonts w:ascii="Calibri" w:hAnsi="Calibri"/>
          <w:sz w:val="24"/>
          <w:szCs w:val="24"/>
        </w:rPr>
        <w:t xml:space="preserve">e Study Programme due </w:t>
      </w:r>
      <w:r w:rsidR="002618E1">
        <w:rPr>
          <w:rFonts w:ascii="Calibri" w:hAnsi="Calibri"/>
          <w:sz w:val="24"/>
          <w:szCs w:val="24"/>
        </w:rPr>
        <w:t xml:space="preserve">to </w:t>
      </w:r>
      <w:r w:rsidRPr="007740A2">
        <w:rPr>
          <w:rFonts w:ascii="Calibri" w:hAnsi="Calibri"/>
          <w:sz w:val="24"/>
          <w:szCs w:val="24"/>
        </w:rPr>
        <w:t xml:space="preserve">the </w:t>
      </w:r>
      <w:r w:rsidRPr="007740A2">
        <w:rPr>
          <w:rFonts w:ascii="Calibri" w:eastAsia="Times New Roman" w:hAnsi="Calibri" w:cs="Times New Roman"/>
          <w:sz w:val="24"/>
          <w:szCs w:val="24"/>
          <w:lang w:eastAsia="en-GB"/>
        </w:rPr>
        <w:t>s</w:t>
      </w:r>
      <w:r w:rsidRPr="009457B2">
        <w:rPr>
          <w:rFonts w:ascii="Calibri" w:eastAsia="Times New Roman" w:hAnsi="Calibri" w:cs="Times New Roman"/>
          <w:sz w:val="24"/>
          <w:szCs w:val="24"/>
          <w:lang w:eastAsia="en-GB"/>
        </w:rPr>
        <w:t>trong partnership between employers and trainee</w:t>
      </w:r>
      <w:r>
        <w:rPr>
          <w:rFonts w:ascii="Calibri" w:eastAsia="Times New Roman" w:hAnsi="Calibri" w:cs="Times New Roman"/>
          <w:sz w:val="24"/>
          <w:szCs w:val="24"/>
          <w:lang w:eastAsia="en-GB"/>
        </w:rPr>
        <w:t>s. In contrast, Jim (Interview L) questions whether 16-18 NEET are</w:t>
      </w:r>
      <w:r w:rsidRPr="009457B2">
        <w:rPr>
          <w:rFonts w:ascii="Calibri" w:eastAsia="Times New Roman" w:hAnsi="Calibri" w:cs="Times New Roman"/>
          <w:sz w:val="24"/>
          <w:szCs w:val="24"/>
          <w:lang w:eastAsia="en-GB"/>
        </w:rPr>
        <w:t xml:space="preserve"> the best target group for Traineeships because it put</w:t>
      </w:r>
      <w:r>
        <w:rPr>
          <w:rFonts w:ascii="Calibri" w:eastAsia="Times New Roman" w:hAnsi="Calibri" w:cs="Times New Roman"/>
          <w:sz w:val="24"/>
          <w:szCs w:val="24"/>
          <w:lang w:eastAsia="en-GB"/>
        </w:rPr>
        <w:t>s</w:t>
      </w:r>
      <w:r w:rsidRPr="009457B2">
        <w:rPr>
          <w:rFonts w:ascii="Calibri" w:eastAsia="Times New Roman" w:hAnsi="Calibri" w:cs="Times New Roman"/>
          <w:sz w:val="24"/>
          <w:szCs w:val="24"/>
          <w:lang w:eastAsia="en-GB"/>
        </w:rPr>
        <w:t xml:space="preserve"> trainees into</w:t>
      </w:r>
      <w:r>
        <w:rPr>
          <w:rFonts w:ascii="Calibri" w:eastAsia="Times New Roman" w:hAnsi="Calibri" w:cs="Times New Roman"/>
          <w:sz w:val="24"/>
          <w:szCs w:val="24"/>
          <w:lang w:eastAsia="en-GB"/>
        </w:rPr>
        <w:t xml:space="preserve"> the workplace too early before they are </w:t>
      </w:r>
      <w:r w:rsidRPr="009457B2">
        <w:rPr>
          <w:rFonts w:ascii="Calibri" w:eastAsia="Times New Roman" w:hAnsi="Calibri" w:cs="Times New Roman"/>
          <w:sz w:val="24"/>
          <w:szCs w:val="24"/>
          <w:lang w:eastAsia="en-GB"/>
        </w:rPr>
        <w:t>sufficiently work-ready:</w:t>
      </w:r>
    </w:p>
    <w:p w14:paraId="623DD63C" w14:textId="77777777" w:rsidR="007E7ED0" w:rsidRPr="009457B2" w:rsidRDefault="007E7ED0" w:rsidP="007E7ED0">
      <w:pPr>
        <w:spacing w:after="0" w:line="360" w:lineRule="auto"/>
        <w:jc w:val="both"/>
        <w:rPr>
          <w:rFonts w:ascii="Calibri" w:eastAsia="Times New Roman" w:hAnsi="Calibri" w:cs="Times New Roman"/>
          <w:sz w:val="24"/>
          <w:szCs w:val="24"/>
          <w:lang w:eastAsia="en-GB"/>
        </w:rPr>
      </w:pPr>
    </w:p>
    <w:p w14:paraId="795097E1" w14:textId="77777777" w:rsidR="007E7ED0" w:rsidRDefault="007E7ED0" w:rsidP="007E7ED0">
      <w:pPr>
        <w:ind w:left="720"/>
        <w:jc w:val="both"/>
        <w:rPr>
          <w:rFonts w:ascii="Calibri" w:eastAsia="Times New Roman" w:hAnsi="Calibri" w:cs="Times New Roman"/>
          <w:sz w:val="24"/>
          <w:szCs w:val="24"/>
          <w:lang w:eastAsia="en-GB"/>
        </w:rPr>
      </w:pPr>
      <w:r w:rsidRPr="009457B2">
        <w:rPr>
          <w:rFonts w:ascii="Calibri" w:eastAsia="Times New Roman" w:hAnsi="Calibri" w:cs="Times New Roman"/>
          <w:sz w:val="24"/>
          <w:szCs w:val="24"/>
          <w:lang w:eastAsia="en-GB"/>
        </w:rPr>
        <w:t xml:space="preserve">I think </w:t>
      </w:r>
      <w:r w:rsidR="00AD752F">
        <w:rPr>
          <w:rFonts w:ascii="Calibri" w:eastAsia="Times New Roman" w:hAnsi="Calibri" w:cs="Times New Roman"/>
          <w:sz w:val="24"/>
          <w:szCs w:val="24"/>
          <w:lang w:eastAsia="en-GB"/>
        </w:rPr>
        <w:t>put the NEET</w:t>
      </w:r>
      <w:r w:rsidRPr="009457B2">
        <w:rPr>
          <w:rFonts w:ascii="Calibri" w:eastAsia="Times New Roman" w:hAnsi="Calibri" w:cs="Times New Roman"/>
          <w:sz w:val="24"/>
          <w:szCs w:val="24"/>
          <w:lang w:eastAsia="en-GB"/>
        </w:rPr>
        <w:t xml:space="preserve"> into an employing organisation at 16 that has its own culture and its own ways of working, </w:t>
      </w:r>
      <w:r>
        <w:rPr>
          <w:rFonts w:ascii="Calibri" w:eastAsia="Times New Roman" w:hAnsi="Calibri" w:cs="Times New Roman"/>
          <w:sz w:val="24"/>
          <w:szCs w:val="24"/>
          <w:lang w:eastAsia="en-GB"/>
        </w:rPr>
        <w:t>that’s a big ask. (</w:t>
      </w:r>
      <w:r w:rsidRPr="009457B2">
        <w:rPr>
          <w:rFonts w:ascii="Calibri" w:eastAsia="Times New Roman" w:hAnsi="Calibri" w:cs="Times New Roman"/>
          <w:sz w:val="24"/>
          <w:szCs w:val="24"/>
          <w:lang w:eastAsia="en-GB"/>
        </w:rPr>
        <w:t>Jim</w:t>
      </w:r>
      <w:r>
        <w:rPr>
          <w:rFonts w:ascii="Calibri" w:eastAsia="Times New Roman" w:hAnsi="Calibri" w:cs="Times New Roman"/>
          <w:sz w:val="24"/>
          <w:szCs w:val="24"/>
          <w:lang w:eastAsia="en-GB"/>
        </w:rPr>
        <w:t>)</w:t>
      </w:r>
    </w:p>
    <w:p w14:paraId="23DF9C02" w14:textId="77777777" w:rsidR="007E7ED0" w:rsidRDefault="007E7ED0" w:rsidP="007E7ED0">
      <w:pPr>
        <w:ind w:left="720" w:hanging="720"/>
        <w:jc w:val="both"/>
        <w:rPr>
          <w:rFonts w:ascii="Calibri" w:eastAsia="Times New Roman" w:hAnsi="Calibri" w:cs="Times New Roman"/>
          <w:sz w:val="24"/>
          <w:szCs w:val="24"/>
          <w:lang w:eastAsia="en-GB"/>
        </w:rPr>
      </w:pPr>
    </w:p>
    <w:p w14:paraId="5470C993" w14:textId="77777777" w:rsidR="007E7ED0" w:rsidRPr="00C02CF0" w:rsidRDefault="007E7ED0" w:rsidP="007E7ED0">
      <w:pPr>
        <w:spacing w:line="360" w:lineRule="auto"/>
        <w:jc w:val="both"/>
        <w:rPr>
          <w:rFonts w:asciiTheme="minorHAnsi" w:hAnsiTheme="minorHAnsi" w:cstheme="minorHAnsi"/>
          <w:sz w:val="24"/>
          <w:szCs w:val="24"/>
        </w:rPr>
      </w:pPr>
      <w:r w:rsidRPr="006A24B6">
        <w:rPr>
          <w:rFonts w:asciiTheme="minorHAnsi" w:hAnsiTheme="minorHAnsi" w:cstheme="minorHAnsi"/>
          <w:sz w:val="24"/>
          <w:szCs w:val="24"/>
        </w:rPr>
        <w:t xml:space="preserve">Policymakers </w:t>
      </w:r>
      <w:r w:rsidRPr="006A24B6">
        <w:rPr>
          <w:rFonts w:asciiTheme="minorHAnsi" w:eastAsia="Times New Roman" w:hAnsiTheme="minorHAnsi" w:cstheme="minorHAnsi"/>
          <w:sz w:val="24"/>
          <w:szCs w:val="24"/>
          <w:lang w:eastAsia="en-GB"/>
        </w:rPr>
        <w:t xml:space="preserve">Alan and Stewart also note that the work experience element of the Traineeship is difficult in terms of getting employers to take ownership of the </w:t>
      </w:r>
      <w:r>
        <w:rPr>
          <w:rFonts w:asciiTheme="minorHAnsi" w:eastAsia="Times New Roman" w:hAnsiTheme="minorHAnsi" w:cstheme="minorHAnsi"/>
          <w:sz w:val="24"/>
          <w:szCs w:val="24"/>
          <w:lang w:eastAsia="en-GB"/>
        </w:rPr>
        <w:t xml:space="preserve">training of young people. </w:t>
      </w:r>
      <w:r w:rsidRPr="006A24B6">
        <w:rPr>
          <w:rFonts w:asciiTheme="minorHAnsi" w:eastAsia="Times New Roman" w:hAnsiTheme="minorHAnsi" w:cstheme="minorHAnsi"/>
          <w:sz w:val="24"/>
          <w:szCs w:val="24"/>
          <w:lang w:eastAsia="en-GB"/>
        </w:rPr>
        <w:t xml:space="preserve">Policymakers Stewart and Christine felt there was a </w:t>
      </w:r>
      <w:r>
        <w:rPr>
          <w:rFonts w:asciiTheme="minorHAnsi" w:eastAsia="Times New Roman" w:hAnsiTheme="minorHAnsi" w:cstheme="minorHAnsi"/>
          <w:sz w:val="24"/>
          <w:szCs w:val="24"/>
          <w:lang w:eastAsia="en-GB"/>
        </w:rPr>
        <w:t xml:space="preserve">real </w:t>
      </w:r>
      <w:r w:rsidRPr="006A24B6">
        <w:rPr>
          <w:rFonts w:asciiTheme="minorHAnsi" w:eastAsia="Times New Roman" w:hAnsiTheme="minorHAnsi" w:cstheme="minorHAnsi"/>
          <w:sz w:val="24"/>
          <w:szCs w:val="24"/>
          <w:lang w:eastAsia="en-GB"/>
        </w:rPr>
        <w:t xml:space="preserve">need for a 16-18 NEET Pre-Traineeship Programme to develop young people’s work skills, similar to the Work-Rite Programme </w:t>
      </w:r>
      <w:r>
        <w:rPr>
          <w:rFonts w:asciiTheme="minorHAnsi" w:eastAsia="Times New Roman" w:hAnsiTheme="minorHAnsi" w:cstheme="minorHAnsi"/>
          <w:sz w:val="24"/>
          <w:szCs w:val="24"/>
          <w:lang w:eastAsia="en-GB"/>
        </w:rPr>
        <w:t xml:space="preserve">in Scotland. </w:t>
      </w:r>
      <w:r w:rsidRPr="006A24B6">
        <w:rPr>
          <w:rFonts w:asciiTheme="minorHAnsi" w:eastAsia="Times New Roman" w:hAnsiTheme="minorHAnsi" w:cstheme="minorHAnsi"/>
          <w:sz w:val="24"/>
          <w:szCs w:val="24"/>
          <w:lang w:eastAsia="en-GB"/>
        </w:rPr>
        <w:t xml:space="preserve">The preferred provision for </w:t>
      </w:r>
      <w:r w:rsidRPr="006A24B6">
        <w:rPr>
          <w:rFonts w:asciiTheme="minorHAnsi" w:eastAsia="Times New Roman" w:hAnsiTheme="minorHAnsi" w:cstheme="minorHAnsi"/>
          <w:sz w:val="24"/>
          <w:szCs w:val="24"/>
          <w:lang w:eastAsia="en-GB"/>
        </w:rPr>
        <w:lastRenderedPageBreak/>
        <w:t>16-18 NEET mentioned by all senior managers is also some form of Pre-Traineeship to develop work-ready skills (4.5.5). This supports the survey data (4.5.1) which shows that provision best suited to 16-18 contains vocational, personal development and work-ready skills. This preferred provision is inherent in the modular Study Programme delivered by Zena and Colleen and is something which all other senior managers aspired to provide (4.5.3)</w:t>
      </w:r>
      <w:r>
        <w:rPr>
          <w:rFonts w:asciiTheme="minorHAnsi" w:eastAsia="Times New Roman" w:hAnsiTheme="minorHAnsi" w:cstheme="minorHAnsi"/>
          <w:sz w:val="24"/>
          <w:szCs w:val="24"/>
          <w:lang w:eastAsia="en-GB"/>
        </w:rPr>
        <w:t>.</w:t>
      </w:r>
      <w:r w:rsidRPr="006A24B6">
        <w:rPr>
          <w:rFonts w:asciiTheme="minorHAnsi" w:eastAsia="Times New Roman" w:hAnsiTheme="minorHAnsi" w:cstheme="minorHAnsi"/>
          <w:sz w:val="24"/>
          <w:szCs w:val="24"/>
          <w:lang w:eastAsia="en-GB"/>
        </w:rPr>
        <w:t xml:space="preserve"> It reflects </w:t>
      </w:r>
      <w:r w:rsidRPr="006A24B6">
        <w:rPr>
          <w:rFonts w:asciiTheme="minorHAnsi" w:hAnsiTheme="minorHAnsi" w:cstheme="minorHAnsi"/>
          <w:sz w:val="24"/>
          <w:szCs w:val="24"/>
        </w:rPr>
        <w:t xml:space="preserve">key elements of the </w:t>
      </w:r>
      <w:r w:rsidRPr="003D6110">
        <w:rPr>
          <w:rFonts w:asciiTheme="minorHAnsi" w:hAnsiTheme="minorHAnsi" w:cstheme="minorHAnsi"/>
          <w:sz w:val="24"/>
          <w:szCs w:val="24"/>
        </w:rPr>
        <w:t xml:space="preserve">curriculum model for NEET, advocated by NfER (2012) and </w:t>
      </w:r>
      <w:r w:rsidRPr="006A24B6">
        <w:rPr>
          <w:rFonts w:asciiTheme="minorHAnsi" w:hAnsiTheme="minorHAnsi" w:cstheme="minorHAnsi"/>
          <w:sz w:val="24"/>
          <w:szCs w:val="24"/>
        </w:rPr>
        <w:t xml:space="preserve">Simmons, Thompson and Russell (2013a). </w:t>
      </w:r>
      <w:r>
        <w:rPr>
          <w:rFonts w:asciiTheme="minorHAnsi" w:hAnsiTheme="minorHAnsi" w:cstheme="minorHAnsi"/>
          <w:sz w:val="24"/>
          <w:szCs w:val="24"/>
        </w:rPr>
        <w:t xml:space="preserve">These findings highlight </w:t>
      </w:r>
      <w:r w:rsidRPr="000517DF">
        <w:rPr>
          <w:rFonts w:asciiTheme="minorHAnsi" w:hAnsiTheme="minorHAnsi" w:cstheme="minorHAnsi"/>
          <w:sz w:val="24"/>
          <w:szCs w:val="24"/>
        </w:rPr>
        <w:t xml:space="preserve">tensions between Coalition Government 16-18 NEET initiatives and the </w:t>
      </w:r>
      <w:r>
        <w:rPr>
          <w:rFonts w:asciiTheme="minorHAnsi" w:hAnsiTheme="minorHAnsi" w:cstheme="minorHAnsi"/>
          <w:sz w:val="24"/>
          <w:szCs w:val="24"/>
        </w:rPr>
        <w:t>preferred curriculum of the</w:t>
      </w:r>
      <w:r w:rsidRPr="000517DF">
        <w:rPr>
          <w:rFonts w:asciiTheme="minorHAnsi" w:hAnsiTheme="minorHAnsi" w:cstheme="minorHAnsi"/>
          <w:sz w:val="24"/>
          <w:szCs w:val="24"/>
        </w:rPr>
        <w:t xml:space="preserve"> senior man</w:t>
      </w:r>
      <w:r>
        <w:rPr>
          <w:rFonts w:asciiTheme="minorHAnsi" w:hAnsiTheme="minorHAnsi" w:cstheme="minorHAnsi"/>
          <w:sz w:val="24"/>
          <w:szCs w:val="24"/>
        </w:rPr>
        <w:t>agers and policymakers.</w:t>
      </w:r>
    </w:p>
    <w:p w14:paraId="05F1E5DF" w14:textId="77777777" w:rsidR="007E7ED0" w:rsidRPr="003D6110" w:rsidRDefault="007E7ED0" w:rsidP="007E7ED0">
      <w:pPr>
        <w:spacing w:line="360" w:lineRule="auto"/>
        <w:jc w:val="both"/>
        <w:rPr>
          <w:rFonts w:asciiTheme="minorHAnsi" w:eastAsia="Times New Roman" w:hAnsiTheme="minorHAnsi" w:cstheme="minorHAnsi"/>
          <w:sz w:val="24"/>
          <w:szCs w:val="24"/>
          <w:lang w:eastAsia="en-GB"/>
        </w:rPr>
      </w:pPr>
      <w:r w:rsidRPr="000517DF">
        <w:rPr>
          <w:rFonts w:asciiTheme="minorHAnsi" w:hAnsiTheme="minorHAnsi" w:cstheme="minorHAnsi"/>
          <w:sz w:val="24"/>
          <w:szCs w:val="24"/>
        </w:rPr>
        <w:t xml:space="preserve">There was </w:t>
      </w:r>
      <w:r>
        <w:rPr>
          <w:rFonts w:asciiTheme="minorHAnsi" w:hAnsiTheme="minorHAnsi" w:cstheme="minorHAnsi"/>
          <w:sz w:val="24"/>
          <w:szCs w:val="24"/>
        </w:rPr>
        <w:t xml:space="preserve">a </w:t>
      </w:r>
      <w:r w:rsidRPr="00505DF0">
        <w:rPr>
          <w:rFonts w:asciiTheme="minorHAnsi" w:hAnsiTheme="minorHAnsi" w:cstheme="minorHAnsi"/>
          <w:sz w:val="24"/>
          <w:szCs w:val="24"/>
        </w:rPr>
        <w:t xml:space="preserve">consensus amongst the managers that </w:t>
      </w:r>
      <w:r>
        <w:rPr>
          <w:rFonts w:asciiTheme="minorHAnsi" w:hAnsiTheme="minorHAnsi" w:cstheme="minorHAnsi"/>
          <w:sz w:val="24"/>
          <w:szCs w:val="24"/>
        </w:rPr>
        <w:t>Traineeships a</w:t>
      </w:r>
      <w:r w:rsidRPr="00505DF0">
        <w:rPr>
          <w:rFonts w:asciiTheme="minorHAnsi" w:hAnsiTheme="minorHAnsi" w:cstheme="minorHAnsi"/>
          <w:sz w:val="24"/>
          <w:szCs w:val="24"/>
        </w:rPr>
        <w:t>re</w:t>
      </w:r>
      <w:r w:rsidRPr="00505DF0">
        <w:rPr>
          <w:rFonts w:asciiTheme="minorHAnsi" w:eastAsia="Times New Roman" w:hAnsiTheme="minorHAnsi" w:cstheme="minorHAnsi"/>
          <w:sz w:val="24"/>
          <w:szCs w:val="24"/>
          <w:lang w:eastAsia="en-GB"/>
        </w:rPr>
        <w:t xml:space="preserve"> </w:t>
      </w:r>
      <w:r w:rsidRPr="000517DF">
        <w:rPr>
          <w:rFonts w:asciiTheme="minorHAnsi" w:eastAsia="Times New Roman" w:hAnsiTheme="minorHAnsi" w:cstheme="minorHAnsi"/>
          <w:sz w:val="24"/>
          <w:szCs w:val="24"/>
          <w:lang w:eastAsia="en-GB"/>
        </w:rPr>
        <w:t xml:space="preserve">failing to reach their 16-18 NEET target group. </w:t>
      </w:r>
      <w:r>
        <w:rPr>
          <w:rFonts w:asciiTheme="minorHAnsi" w:hAnsiTheme="minorHAnsi" w:cstheme="minorHAnsi"/>
          <w:sz w:val="24"/>
          <w:szCs w:val="24"/>
        </w:rPr>
        <w:t>Colleen felt that “</w:t>
      </w:r>
      <w:r w:rsidRPr="000517DF">
        <w:rPr>
          <w:rFonts w:asciiTheme="minorHAnsi" w:hAnsiTheme="minorHAnsi" w:cstheme="minorHAnsi"/>
          <w:sz w:val="24"/>
          <w:szCs w:val="24"/>
        </w:rPr>
        <w:t>a ‘political game was going on’ when Ministers announced funding had been committed to new 16-18 NEET initiatives because it ne</w:t>
      </w:r>
      <w:r>
        <w:rPr>
          <w:rFonts w:asciiTheme="minorHAnsi" w:hAnsiTheme="minorHAnsi" w:cstheme="minorHAnsi"/>
          <w:sz w:val="24"/>
          <w:szCs w:val="24"/>
        </w:rPr>
        <w:t>ver reaches its target group.”</w:t>
      </w:r>
      <w:r>
        <w:rPr>
          <w:rFonts w:asciiTheme="minorHAnsi" w:eastAsia="Times New Roman" w:hAnsiTheme="minorHAnsi" w:cstheme="minorHAnsi"/>
          <w:sz w:val="24"/>
          <w:szCs w:val="24"/>
          <w:lang w:eastAsia="en-GB"/>
        </w:rPr>
        <w:t xml:space="preserve"> </w:t>
      </w:r>
      <w:r w:rsidRPr="000517DF">
        <w:rPr>
          <w:rFonts w:asciiTheme="minorHAnsi" w:eastAsia="Times New Roman" w:hAnsiTheme="minorHAnsi" w:cstheme="minorHAnsi"/>
          <w:sz w:val="24"/>
          <w:szCs w:val="24"/>
          <w:lang w:eastAsia="en-GB"/>
        </w:rPr>
        <w:t xml:space="preserve">Policymaker Stewart criticised the Government for extending the choice of programmes for talented young people </w:t>
      </w:r>
      <w:r>
        <w:rPr>
          <w:rFonts w:asciiTheme="minorHAnsi" w:eastAsia="Times New Roman" w:hAnsiTheme="minorHAnsi" w:cstheme="minorHAnsi"/>
          <w:sz w:val="24"/>
          <w:szCs w:val="24"/>
          <w:lang w:eastAsia="en-GB"/>
        </w:rPr>
        <w:t>whilst providing fewer</w:t>
      </w:r>
      <w:r w:rsidRPr="000517DF">
        <w:rPr>
          <w:rFonts w:asciiTheme="minorHAnsi" w:eastAsia="Times New Roman" w:hAnsiTheme="minorHAnsi" w:cstheme="minorHAnsi"/>
          <w:sz w:val="24"/>
          <w:szCs w:val="24"/>
          <w:lang w:eastAsia="en-GB"/>
        </w:rPr>
        <w:t xml:space="preserve"> choice</w:t>
      </w:r>
      <w:r>
        <w:rPr>
          <w:rFonts w:asciiTheme="minorHAnsi" w:eastAsia="Times New Roman" w:hAnsiTheme="minorHAnsi" w:cstheme="minorHAnsi"/>
          <w:sz w:val="24"/>
          <w:szCs w:val="24"/>
          <w:lang w:eastAsia="en-GB"/>
        </w:rPr>
        <w:t>s</w:t>
      </w:r>
      <w:r w:rsidRPr="000517DF">
        <w:rPr>
          <w:rFonts w:asciiTheme="minorHAnsi" w:eastAsia="Times New Roman" w:hAnsiTheme="minorHAnsi" w:cstheme="minorHAnsi"/>
          <w:sz w:val="24"/>
          <w:szCs w:val="24"/>
          <w:lang w:eastAsia="en-GB"/>
        </w:rPr>
        <w:t xml:space="preserve"> for those without qualifications</w:t>
      </w:r>
      <w:r w:rsidR="00AD752F">
        <w:rPr>
          <w:rFonts w:asciiTheme="minorHAnsi" w:eastAsia="Times New Roman" w:hAnsiTheme="minorHAnsi" w:cstheme="minorHAnsi"/>
          <w:sz w:val="24"/>
          <w:szCs w:val="24"/>
          <w:lang w:eastAsia="en-GB"/>
        </w:rPr>
        <w:t xml:space="preserve">. This </w:t>
      </w:r>
      <w:r w:rsidR="00D638BD">
        <w:rPr>
          <w:rFonts w:asciiTheme="minorHAnsi" w:eastAsia="Times New Roman" w:hAnsiTheme="minorHAnsi" w:cstheme="minorHAnsi"/>
          <w:sz w:val="24"/>
          <w:szCs w:val="24"/>
          <w:lang w:eastAsia="en-GB"/>
        </w:rPr>
        <w:t>comment supports</w:t>
      </w:r>
      <w:r>
        <w:rPr>
          <w:rFonts w:asciiTheme="minorHAnsi" w:eastAsia="Times New Roman" w:hAnsiTheme="minorHAnsi" w:cstheme="minorHAnsi"/>
          <w:sz w:val="24"/>
          <w:szCs w:val="24"/>
          <w:lang w:eastAsia="en-GB"/>
        </w:rPr>
        <w:t xml:space="preserve"> </w:t>
      </w:r>
      <w:r w:rsidRPr="003D6110">
        <w:rPr>
          <w:rFonts w:asciiTheme="minorHAnsi" w:eastAsia="Times New Roman" w:hAnsiTheme="minorHAnsi" w:cstheme="minorHAnsi"/>
          <w:sz w:val="24"/>
          <w:szCs w:val="24"/>
          <w:lang w:eastAsia="en-GB"/>
        </w:rPr>
        <w:t xml:space="preserve">Hutchinson </w:t>
      </w:r>
      <w:r w:rsidRPr="007C128F">
        <w:rPr>
          <w:rFonts w:asciiTheme="minorHAnsi" w:eastAsia="Times New Roman" w:hAnsiTheme="minorHAnsi" w:cstheme="minorHAnsi"/>
          <w:sz w:val="24"/>
          <w:szCs w:val="24"/>
          <w:lang w:eastAsia="en-GB"/>
        </w:rPr>
        <w:t>et al.</w:t>
      </w:r>
      <w:r w:rsidRPr="003D6110">
        <w:rPr>
          <w:rFonts w:asciiTheme="minorHAnsi" w:eastAsia="Times New Roman" w:hAnsiTheme="minorHAnsi" w:cstheme="minorHAnsi"/>
          <w:sz w:val="24"/>
          <w:szCs w:val="24"/>
          <w:lang w:eastAsia="en-GB"/>
        </w:rPr>
        <w:t xml:space="preserve"> (2016:709</w:t>
      </w:r>
      <w:r>
        <w:rPr>
          <w:rFonts w:asciiTheme="minorHAnsi" w:eastAsia="Times New Roman" w:hAnsiTheme="minorHAnsi" w:cstheme="minorHAnsi"/>
          <w:sz w:val="24"/>
          <w:szCs w:val="24"/>
          <w:lang w:eastAsia="en-GB"/>
        </w:rPr>
        <w:t>)</w:t>
      </w:r>
      <w:r w:rsidR="00D638BD">
        <w:rPr>
          <w:rFonts w:asciiTheme="minorHAnsi" w:eastAsia="Times New Roman" w:hAnsiTheme="minorHAnsi" w:cstheme="minorHAnsi"/>
          <w:sz w:val="24"/>
          <w:szCs w:val="24"/>
          <w:lang w:eastAsia="en-GB"/>
        </w:rPr>
        <w:t xml:space="preserve"> who maintain</w:t>
      </w:r>
      <w:r w:rsidRPr="003D6110">
        <w:rPr>
          <w:rFonts w:asciiTheme="minorHAnsi" w:eastAsia="Times New Roman" w:hAnsiTheme="minorHAnsi" w:cstheme="minorHAnsi"/>
          <w:sz w:val="24"/>
          <w:szCs w:val="24"/>
          <w:lang w:eastAsia="en-GB"/>
        </w:rPr>
        <w:t xml:space="preserve"> that Coalition policy has in effect created dual pathways for the ‘over-e</w:t>
      </w:r>
      <w:r>
        <w:rPr>
          <w:rFonts w:asciiTheme="minorHAnsi" w:eastAsia="Times New Roman" w:hAnsiTheme="minorHAnsi" w:cstheme="minorHAnsi"/>
          <w:sz w:val="24"/>
          <w:szCs w:val="24"/>
          <w:lang w:eastAsia="en-GB"/>
        </w:rPr>
        <w:t>ducated’ and the ‘under-skilled</w:t>
      </w:r>
      <w:r w:rsidRPr="003D6110">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w</w:t>
      </w:r>
      <w:r w:rsidRPr="003D6110">
        <w:rPr>
          <w:rFonts w:asciiTheme="minorHAnsi" w:eastAsia="Times New Roman" w:hAnsiTheme="minorHAnsi" w:cstheme="minorHAnsi"/>
          <w:sz w:val="24"/>
          <w:szCs w:val="24"/>
          <w:lang w:eastAsia="en-GB"/>
        </w:rPr>
        <w:t>ith emphasis being placed on promoting the value of the former pathway for mainstream learners and the latter (employability skills provision) for 16-18 NEET.</w:t>
      </w:r>
      <w:r>
        <w:rPr>
          <w:rFonts w:asciiTheme="minorHAnsi" w:eastAsia="Times New Roman" w:hAnsiTheme="minorHAnsi" w:cstheme="minorHAnsi"/>
          <w:sz w:val="24"/>
          <w:szCs w:val="24"/>
          <w:lang w:eastAsia="en-GB"/>
        </w:rPr>
        <w:t xml:space="preserve"> </w:t>
      </w:r>
      <w:r w:rsidRPr="007740A2">
        <w:rPr>
          <w:rFonts w:asciiTheme="minorHAnsi" w:eastAsia="Times New Roman" w:hAnsiTheme="minorHAnsi" w:cstheme="minorHAnsi"/>
          <w:sz w:val="24"/>
          <w:szCs w:val="24"/>
          <w:lang w:eastAsia="en-GB"/>
        </w:rPr>
        <w:t>It reflects criticisms of government training provision (YOPs and YTS) raised by</w:t>
      </w:r>
      <w:r w:rsidR="0003415B" w:rsidRPr="007740A2">
        <w:rPr>
          <w:rFonts w:asciiTheme="minorHAnsi" w:eastAsia="Times New Roman" w:hAnsiTheme="minorHAnsi" w:cstheme="minorHAnsi"/>
          <w:sz w:val="24"/>
          <w:szCs w:val="24"/>
          <w:lang w:eastAsia="en-GB"/>
        </w:rPr>
        <w:t xml:space="preserve"> Finn (1987</w:t>
      </w:r>
      <w:r w:rsidRPr="007740A2">
        <w:rPr>
          <w:rFonts w:asciiTheme="minorHAnsi" w:eastAsia="Times New Roman" w:hAnsiTheme="minorHAnsi" w:cstheme="minorHAnsi"/>
          <w:sz w:val="24"/>
          <w:szCs w:val="24"/>
          <w:lang w:eastAsia="en-GB"/>
        </w:rPr>
        <w:t>) and Rees et al. (1996).</w:t>
      </w:r>
    </w:p>
    <w:p w14:paraId="2C0C4AD8" w14:textId="77777777" w:rsidR="007E7ED0" w:rsidRPr="00446B27" w:rsidRDefault="007E7ED0" w:rsidP="0006211C">
      <w:pPr>
        <w:spacing w:after="0" w:line="360" w:lineRule="auto"/>
        <w:jc w:val="both"/>
        <w:rPr>
          <w:rFonts w:asciiTheme="minorHAnsi" w:eastAsia="Times New Roman" w:hAnsiTheme="minorHAnsi" w:cstheme="minorHAnsi"/>
          <w:sz w:val="24"/>
          <w:szCs w:val="24"/>
          <w:lang w:eastAsia="en-GB"/>
        </w:rPr>
      </w:pPr>
      <w:r w:rsidRPr="000517DF">
        <w:rPr>
          <w:rFonts w:asciiTheme="minorHAnsi" w:eastAsia="Times New Roman" w:hAnsiTheme="minorHAnsi" w:cstheme="minorHAnsi"/>
          <w:sz w:val="24"/>
          <w:szCs w:val="24"/>
          <w:lang w:eastAsia="en-GB"/>
        </w:rPr>
        <w:t>P</w:t>
      </w:r>
      <w:r w:rsidRPr="000517DF">
        <w:rPr>
          <w:rFonts w:asciiTheme="minorHAnsi" w:hAnsiTheme="minorHAnsi" w:cstheme="minorHAnsi"/>
          <w:sz w:val="24"/>
          <w:szCs w:val="24"/>
        </w:rPr>
        <w:t xml:space="preserve">olicymakers </w:t>
      </w:r>
      <w:r w:rsidRPr="000517DF">
        <w:rPr>
          <w:rFonts w:asciiTheme="minorHAnsi" w:eastAsia="Times New Roman" w:hAnsiTheme="minorHAnsi" w:cstheme="minorHAnsi"/>
          <w:sz w:val="24"/>
          <w:szCs w:val="24"/>
          <w:lang w:eastAsia="en-GB"/>
        </w:rPr>
        <w:t xml:space="preserve">Alan and Ruth believed that Traineeships needed time to become established and </w:t>
      </w:r>
      <w:r>
        <w:rPr>
          <w:rFonts w:asciiTheme="minorHAnsi" w:eastAsia="Times New Roman" w:hAnsiTheme="minorHAnsi" w:cstheme="minorHAnsi"/>
          <w:sz w:val="24"/>
          <w:szCs w:val="24"/>
          <w:lang w:eastAsia="en-GB"/>
        </w:rPr>
        <w:t xml:space="preserve">improve in their quality. In contrast, senior managers </w:t>
      </w:r>
      <w:r w:rsidRPr="000517DF">
        <w:rPr>
          <w:rFonts w:asciiTheme="minorHAnsi" w:eastAsia="Times New Roman" w:hAnsiTheme="minorHAnsi" w:cstheme="minorHAnsi"/>
          <w:sz w:val="24"/>
          <w:szCs w:val="24"/>
          <w:lang w:eastAsia="en-GB"/>
        </w:rPr>
        <w:t>Dick, Lynn, Colleen and Jim f</w:t>
      </w:r>
      <w:r>
        <w:rPr>
          <w:rFonts w:asciiTheme="minorHAnsi" w:eastAsia="Times New Roman" w:hAnsiTheme="minorHAnsi" w:cstheme="minorHAnsi"/>
          <w:sz w:val="24"/>
          <w:szCs w:val="24"/>
          <w:lang w:eastAsia="en-GB"/>
        </w:rPr>
        <w:t xml:space="preserve">elt that Traineeships are not beneficial </w:t>
      </w:r>
      <w:r w:rsidRPr="000517DF">
        <w:rPr>
          <w:rFonts w:asciiTheme="minorHAnsi" w:eastAsia="Times New Roman" w:hAnsiTheme="minorHAnsi" w:cstheme="minorHAnsi"/>
          <w:sz w:val="24"/>
          <w:szCs w:val="24"/>
          <w:lang w:eastAsia="en-GB"/>
        </w:rPr>
        <w:t>due to poor</w:t>
      </w:r>
      <w:r>
        <w:rPr>
          <w:rFonts w:asciiTheme="minorHAnsi" w:eastAsia="Times New Roman" w:hAnsiTheme="minorHAnsi" w:cstheme="minorHAnsi"/>
          <w:sz w:val="24"/>
          <w:szCs w:val="24"/>
          <w:lang w:eastAsia="en-GB"/>
        </w:rPr>
        <w:t xml:space="preserve">-quality outcomes. </w:t>
      </w:r>
      <w:r w:rsidRPr="007740A2">
        <w:rPr>
          <w:rFonts w:asciiTheme="minorHAnsi" w:eastAsia="Times New Roman" w:hAnsiTheme="minorHAnsi" w:cstheme="minorHAnsi"/>
          <w:sz w:val="24"/>
          <w:szCs w:val="24"/>
          <w:lang w:eastAsia="en-GB"/>
        </w:rPr>
        <w:t>Consequently, these</w:t>
      </w:r>
      <w:r>
        <w:rPr>
          <w:rFonts w:asciiTheme="minorHAnsi" w:eastAsia="Times New Roman" w:hAnsiTheme="minorHAnsi" w:cstheme="minorHAnsi"/>
          <w:sz w:val="24"/>
          <w:szCs w:val="24"/>
          <w:lang w:eastAsia="en-GB"/>
        </w:rPr>
        <w:t xml:space="preserve"> three senior managers are not </w:t>
      </w:r>
      <w:r w:rsidRPr="000517DF">
        <w:rPr>
          <w:rFonts w:asciiTheme="minorHAnsi" w:eastAsia="Times New Roman" w:hAnsiTheme="minorHAnsi" w:cstheme="minorHAnsi"/>
          <w:sz w:val="24"/>
          <w:szCs w:val="24"/>
          <w:lang w:eastAsia="en-GB"/>
        </w:rPr>
        <w:t>offering Traineeships in 2016-</w:t>
      </w:r>
      <w:r>
        <w:rPr>
          <w:rFonts w:asciiTheme="minorHAnsi" w:eastAsia="Times New Roman" w:hAnsiTheme="minorHAnsi" w:cstheme="minorHAnsi"/>
          <w:sz w:val="24"/>
          <w:szCs w:val="24"/>
          <w:lang w:eastAsia="en-GB"/>
        </w:rPr>
        <w:t>20</w:t>
      </w:r>
      <w:r w:rsidRPr="000517DF">
        <w:rPr>
          <w:rFonts w:asciiTheme="minorHAnsi" w:eastAsia="Times New Roman" w:hAnsiTheme="minorHAnsi" w:cstheme="minorHAnsi"/>
          <w:sz w:val="24"/>
          <w:szCs w:val="24"/>
          <w:lang w:eastAsia="en-GB"/>
        </w:rPr>
        <w:t>17</w:t>
      </w:r>
      <w:r>
        <w:rPr>
          <w:rFonts w:asciiTheme="minorHAnsi" w:eastAsia="Times New Roman" w:hAnsiTheme="minorHAnsi" w:cstheme="minorHAnsi"/>
          <w:sz w:val="24"/>
          <w:szCs w:val="24"/>
          <w:lang w:eastAsia="en-GB"/>
        </w:rPr>
        <w:t>.</w:t>
      </w:r>
      <w:r w:rsidRPr="000517DF">
        <w:rPr>
          <w:rFonts w:asciiTheme="minorHAnsi" w:eastAsia="Times New Roman" w:hAnsiTheme="minorHAnsi" w:cstheme="minorHAnsi"/>
          <w:sz w:val="24"/>
          <w:szCs w:val="24"/>
          <w:lang w:eastAsia="en-GB"/>
        </w:rPr>
        <w:t xml:space="preserve"> </w:t>
      </w:r>
      <w:r>
        <w:rPr>
          <w:rFonts w:asciiTheme="minorHAnsi" w:hAnsiTheme="minorHAnsi" w:cstheme="minorHAnsi"/>
          <w:sz w:val="24"/>
          <w:szCs w:val="24"/>
        </w:rPr>
        <w:t>This supports</w:t>
      </w:r>
      <w:r w:rsidRPr="000517DF">
        <w:rPr>
          <w:rFonts w:asciiTheme="minorHAnsi" w:hAnsiTheme="minorHAnsi" w:cstheme="minorHAnsi"/>
          <w:sz w:val="24"/>
          <w:szCs w:val="24"/>
        </w:rPr>
        <w:t xml:space="preserve"> research findings </w:t>
      </w:r>
      <w:r w:rsidRPr="00AD5A3F">
        <w:rPr>
          <w:rFonts w:asciiTheme="minorHAnsi" w:hAnsiTheme="minorHAnsi" w:cstheme="minorHAnsi"/>
          <w:sz w:val="24"/>
          <w:szCs w:val="24"/>
        </w:rPr>
        <w:t xml:space="preserve">by IES (2014) </w:t>
      </w:r>
      <w:r>
        <w:rPr>
          <w:rFonts w:asciiTheme="minorHAnsi" w:hAnsiTheme="minorHAnsi" w:cstheme="minorHAnsi"/>
          <w:sz w:val="24"/>
          <w:szCs w:val="24"/>
        </w:rPr>
        <w:t>about poor-quality and low-</w:t>
      </w:r>
      <w:r w:rsidRPr="000517DF">
        <w:rPr>
          <w:rFonts w:asciiTheme="minorHAnsi" w:hAnsiTheme="minorHAnsi" w:cstheme="minorHAnsi"/>
          <w:sz w:val="24"/>
          <w:szCs w:val="24"/>
        </w:rPr>
        <w:t>outcomes</w:t>
      </w:r>
      <w:r>
        <w:rPr>
          <w:rFonts w:asciiTheme="minorHAnsi" w:hAnsiTheme="minorHAnsi" w:cstheme="minorHAnsi"/>
          <w:sz w:val="24"/>
          <w:szCs w:val="24"/>
        </w:rPr>
        <w:t xml:space="preserve"> to target being</w:t>
      </w:r>
      <w:r w:rsidRPr="000517DF">
        <w:rPr>
          <w:rFonts w:asciiTheme="minorHAnsi" w:hAnsiTheme="minorHAnsi" w:cstheme="minorHAnsi"/>
          <w:sz w:val="24"/>
          <w:szCs w:val="24"/>
        </w:rPr>
        <w:t xml:space="preserve"> </w:t>
      </w:r>
      <w:r>
        <w:rPr>
          <w:rFonts w:asciiTheme="minorHAnsi" w:hAnsiTheme="minorHAnsi" w:cstheme="minorHAnsi"/>
          <w:sz w:val="24"/>
          <w:szCs w:val="24"/>
        </w:rPr>
        <w:t xml:space="preserve">largely evident in </w:t>
      </w:r>
      <w:r w:rsidRPr="000517DF">
        <w:rPr>
          <w:rFonts w:asciiTheme="minorHAnsi" w:hAnsiTheme="minorHAnsi" w:cstheme="minorHAnsi"/>
          <w:sz w:val="24"/>
          <w:szCs w:val="24"/>
        </w:rPr>
        <w:t>commissioned 16-18 NEET provision</w:t>
      </w:r>
      <w:r w:rsidRPr="00A56E17">
        <w:rPr>
          <w:rFonts w:asciiTheme="minorHAnsi" w:hAnsiTheme="minorHAnsi" w:cstheme="minorHAnsi"/>
          <w:sz w:val="24"/>
          <w:szCs w:val="24"/>
        </w:rPr>
        <w:t>.</w:t>
      </w:r>
      <w:r w:rsidRPr="00A56E17">
        <w:rPr>
          <w:rFonts w:asciiTheme="minorHAnsi" w:eastAsia="Times New Roman" w:hAnsiTheme="minorHAnsi" w:cstheme="minorHAnsi"/>
          <w:sz w:val="24"/>
          <w:szCs w:val="24"/>
          <w:lang w:eastAsia="en-GB"/>
        </w:rPr>
        <w:t xml:space="preserve"> </w:t>
      </w:r>
      <w:r w:rsidRPr="00A56E17">
        <w:rPr>
          <w:rFonts w:asciiTheme="minorHAnsi" w:hAnsiTheme="minorHAnsi" w:cstheme="minorHAnsi"/>
          <w:sz w:val="24"/>
          <w:szCs w:val="24"/>
        </w:rPr>
        <w:t>All the</w:t>
      </w:r>
      <w:r w:rsidRPr="00576B46">
        <w:rPr>
          <w:rFonts w:asciiTheme="minorHAnsi" w:hAnsiTheme="minorHAnsi" w:cstheme="minorHAnsi"/>
          <w:sz w:val="24"/>
          <w:szCs w:val="24"/>
        </w:rPr>
        <w:t xml:space="preserve"> </w:t>
      </w:r>
      <w:r w:rsidRPr="000517DF">
        <w:rPr>
          <w:rFonts w:asciiTheme="minorHAnsi" w:hAnsiTheme="minorHAnsi" w:cstheme="minorHAnsi"/>
          <w:sz w:val="24"/>
          <w:szCs w:val="24"/>
        </w:rPr>
        <w:t xml:space="preserve">managers and the </w:t>
      </w:r>
      <w:r>
        <w:rPr>
          <w:rFonts w:asciiTheme="minorHAnsi" w:hAnsiTheme="minorHAnsi" w:cstheme="minorHAnsi"/>
          <w:sz w:val="24"/>
          <w:szCs w:val="24"/>
        </w:rPr>
        <w:t xml:space="preserve">majority of the policymakers refer </w:t>
      </w:r>
      <w:r w:rsidRPr="000517DF">
        <w:rPr>
          <w:rFonts w:asciiTheme="minorHAnsi" w:hAnsiTheme="minorHAnsi" w:cstheme="minorHAnsi"/>
          <w:sz w:val="24"/>
          <w:szCs w:val="24"/>
        </w:rPr>
        <w:t xml:space="preserve">to the Study Programme and Traineeship not being fully thought through in terms of how they were going to work, or how to ensure they would be </w:t>
      </w:r>
      <w:r w:rsidRPr="00514CA2">
        <w:rPr>
          <w:rFonts w:asciiTheme="minorHAnsi" w:hAnsiTheme="minorHAnsi" w:cstheme="minorHAnsi"/>
          <w:sz w:val="24"/>
          <w:szCs w:val="24"/>
        </w:rPr>
        <w:t>properly managed</w:t>
      </w:r>
      <w:r w:rsidRPr="007740A2">
        <w:rPr>
          <w:rFonts w:asciiTheme="minorHAnsi" w:hAnsiTheme="minorHAnsi" w:cstheme="minorHAnsi"/>
          <w:sz w:val="24"/>
          <w:szCs w:val="24"/>
        </w:rPr>
        <w:t xml:space="preserve">. Similar concerns are raised by Ainley and Allen (2010) about the Conservative Thatcher Government’s </w:t>
      </w:r>
      <w:r w:rsidRPr="007740A2">
        <w:rPr>
          <w:rFonts w:asciiTheme="minorHAnsi" w:hAnsiTheme="minorHAnsi" w:cstheme="minorHAnsi"/>
          <w:sz w:val="24"/>
          <w:szCs w:val="24"/>
        </w:rPr>
        <w:lastRenderedPageBreak/>
        <w:t>introduction of output-based funding and marke</w:t>
      </w:r>
      <w:r w:rsidR="0003415B" w:rsidRPr="007740A2">
        <w:rPr>
          <w:rFonts w:asciiTheme="minorHAnsi" w:hAnsiTheme="minorHAnsi" w:cstheme="minorHAnsi"/>
          <w:sz w:val="24"/>
          <w:szCs w:val="24"/>
        </w:rPr>
        <w:t xml:space="preserve">t mechanisms for 16-18 </w:t>
      </w:r>
      <w:r w:rsidRPr="007740A2">
        <w:rPr>
          <w:rFonts w:asciiTheme="minorHAnsi" w:hAnsiTheme="minorHAnsi" w:cstheme="minorHAnsi"/>
          <w:sz w:val="24"/>
          <w:szCs w:val="24"/>
        </w:rPr>
        <w:t>education and training programmes</w:t>
      </w:r>
      <w:r w:rsidR="0003415B" w:rsidRPr="007740A2">
        <w:rPr>
          <w:rFonts w:asciiTheme="minorHAnsi" w:hAnsiTheme="minorHAnsi" w:cstheme="minorHAnsi"/>
          <w:sz w:val="24"/>
          <w:szCs w:val="24"/>
        </w:rPr>
        <w:t>, such as YTS</w:t>
      </w:r>
      <w:r w:rsidRPr="007740A2">
        <w:rPr>
          <w:rFonts w:asciiTheme="minorHAnsi" w:hAnsiTheme="minorHAnsi" w:cstheme="minorHAnsi"/>
          <w:sz w:val="24"/>
          <w:szCs w:val="24"/>
        </w:rPr>
        <w:t xml:space="preserve"> (2.2.4).</w:t>
      </w:r>
      <w:r w:rsidR="00797970" w:rsidRPr="007740A2">
        <w:rPr>
          <w:rFonts w:asciiTheme="minorHAnsi" w:hAnsiTheme="minorHAnsi" w:cstheme="minorHAnsi"/>
          <w:sz w:val="24"/>
          <w:szCs w:val="24"/>
        </w:rPr>
        <w:t xml:space="preserve"> </w:t>
      </w:r>
      <w:r w:rsidRPr="007740A2">
        <w:rPr>
          <w:rFonts w:asciiTheme="minorHAnsi" w:hAnsiTheme="minorHAnsi" w:cstheme="minorHAnsi"/>
          <w:sz w:val="24"/>
          <w:szCs w:val="24"/>
        </w:rPr>
        <w:t xml:space="preserve">This also </w:t>
      </w:r>
      <w:r w:rsidR="00943526" w:rsidRPr="007740A2">
        <w:rPr>
          <w:rFonts w:asciiTheme="minorHAnsi" w:hAnsiTheme="minorHAnsi" w:cstheme="minorHAnsi"/>
          <w:sz w:val="24"/>
          <w:szCs w:val="24"/>
        </w:rPr>
        <w:t>affirms Szereter (2012) and</w:t>
      </w:r>
      <w:r w:rsidRPr="007740A2">
        <w:rPr>
          <w:rFonts w:asciiTheme="minorHAnsi" w:hAnsiTheme="minorHAnsi" w:cstheme="minorHAnsi"/>
          <w:sz w:val="24"/>
          <w:szCs w:val="24"/>
        </w:rPr>
        <w:t xml:space="preserve"> Lupton and Thomson (2015) </w:t>
      </w:r>
      <w:r w:rsidR="0003415B" w:rsidRPr="007740A2">
        <w:rPr>
          <w:rFonts w:asciiTheme="minorHAnsi" w:hAnsiTheme="minorHAnsi" w:cstheme="minorHAnsi"/>
          <w:sz w:val="24"/>
          <w:szCs w:val="24"/>
        </w:rPr>
        <w:t>who caution</w:t>
      </w:r>
      <w:r w:rsidRPr="007740A2">
        <w:rPr>
          <w:rFonts w:asciiTheme="minorHAnsi" w:hAnsiTheme="minorHAnsi" w:cstheme="minorHAnsi"/>
          <w:sz w:val="24"/>
          <w:szCs w:val="24"/>
        </w:rPr>
        <w:t xml:space="preserve"> about problems resulting from the rapid payments-by-results approach implemented by the Coalition Government; and ineffective management and administration systems to monitor programme outcomes.</w:t>
      </w:r>
    </w:p>
    <w:p w14:paraId="6EA00819" w14:textId="77777777" w:rsidR="007E7ED0" w:rsidRPr="00AD5A3F" w:rsidRDefault="007E7ED0" w:rsidP="0006211C">
      <w:pPr>
        <w:spacing w:after="0" w:line="360" w:lineRule="auto"/>
        <w:jc w:val="both"/>
        <w:rPr>
          <w:rFonts w:asciiTheme="minorHAnsi" w:hAnsiTheme="minorHAnsi" w:cstheme="minorHAnsi"/>
          <w:b/>
          <w:sz w:val="24"/>
          <w:szCs w:val="24"/>
        </w:rPr>
      </w:pPr>
    </w:p>
    <w:p w14:paraId="0C6399CD" w14:textId="77777777" w:rsidR="007E7ED0" w:rsidRPr="009805D2" w:rsidRDefault="007E7ED0" w:rsidP="009E1D2F">
      <w:pPr>
        <w:spacing w:after="0" w:line="360" w:lineRule="auto"/>
        <w:jc w:val="both"/>
        <w:rPr>
          <w:sz w:val="24"/>
          <w:szCs w:val="24"/>
        </w:rPr>
      </w:pPr>
      <w:r>
        <w:rPr>
          <w:rFonts w:ascii="Calibri" w:eastAsia="Times New Roman" w:hAnsi="Calibri" w:cs="Times New Roman"/>
          <w:b/>
          <w:color w:val="000000"/>
          <w:sz w:val="24"/>
          <w:szCs w:val="24"/>
          <w:lang w:eastAsia="en-GB"/>
        </w:rPr>
        <w:t xml:space="preserve">5.3.3 </w:t>
      </w:r>
      <w:r w:rsidRPr="009805D2">
        <w:rPr>
          <w:rFonts w:ascii="Calibri" w:eastAsia="Times New Roman" w:hAnsi="Calibri" w:cs="Times New Roman"/>
          <w:b/>
          <w:i/>
          <w:sz w:val="24"/>
          <w:szCs w:val="24"/>
          <w:lang w:eastAsia="en-GB"/>
        </w:rPr>
        <w:t>Commissioned provision</w:t>
      </w:r>
    </w:p>
    <w:p w14:paraId="6410048B" w14:textId="77777777" w:rsidR="007E7ED0" w:rsidRDefault="007E7ED0" w:rsidP="007E7ED0">
      <w:pPr>
        <w:spacing w:line="360" w:lineRule="auto"/>
        <w:jc w:val="both"/>
        <w:rPr>
          <w:rFonts w:asciiTheme="minorHAnsi" w:eastAsia="Times New Roman" w:hAnsiTheme="minorHAnsi" w:cstheme="minorHAnsi"/>
          <w:sz w:val="24"/>
          <w:szCs w:val="24"/>
          <w:lang w:eastAsia="en-GB"/>
        </w:rPr>
      </w:pPr>
      <w:r w:rsidRPr="00916D9E">
        <w:rPr>
          <w:rFonts w:asciiTheme="minorHAnsi" w:hAnsiTheme="minorHAnsi" w:cstheme="minorHAnsi"/>
          <w:sz w:val="24"/>
          <w:szCs w:val="24"/>
        </w:rPr>
        <w:t xml:space="preserve">The majority of senior managers felt they had adjusted their 16-18 NEET provision or ‘conformed’ to </w:t>
      </w:r>
      <w:r>
        <w:rPr>
          <w:rFonts w:asciiTheme="minorHAnsi" w:hAnsiTheme="minorHAnsi" w:cstheme="minorHAnsi"/>
          <w:sz w:val="24"/>
          <w:szCs w:val="24"/>
        </w:rPr>
        <w:t>new Government initiatives (</w:t>
      </w:r>
      <w:r w:rsidRPr="00916D9E">
        <w:rPr>
          <w:rFonts w:asciiTheme="minorHAnsi" w:hAnsiTheme="minorHAnsi" w:cstheme="minorHAnsi"/>
          <w:sz w:val="24"/>
          <w:szCs w:val="24"/>
        </w:rPr>
        <w:t>Study Programme and Traineeships</w:t>
      </w:r>
      <w:r>
        <w:rPr>
          <w:rFonts w:asciiTheme="minorHAnsi" w:hAnsiTheme="minorHAnsi" w:cstheme="minorHAnsi"/>
          <w:sz w:val="24"/>
          <w:szCs w:val="24"/>
        </w:rPr>
        <w:t>) and other policy requirements, such as GCSE,</w:t>
      </w:r>
      <w:r w:rsidRPr="00916D9E">
        <w:rPr>
          <w:rFonts w:asciiTheme="minorHAnsi" w:hAnsiTheme="minorHAnsi" w:cstheme="minorHAnsi"/>
          <w:sz w:val="24"/>
          <w:szCs w:val="24"/>
        </w:rPr>
        <w:t xml:space="preserve"> to secure continued Government funding of NEET provision</w:t>
      </w:r>
      <w:r>
        <w:rPr>
          <w:rFonts w:asciiTheme="minorHAnsi" w:eastAsia="Times New Roman" w:hAnsiTheme="minorHAnsi" w:cstheme="minorHAnsi"/>
          <w:sz w:val="24"/>
          <w:szCs w:val="24"/>
          <w:lang w:eastAsia="en-GB"/>
        </w:rPr>
        <w:t xml:space="preserve">. </w:t>
      </w:r>
      <w:r w:rsidRPr="00FB1AAA">
        <w:rPr>
          <w:rFonts w:asciiTheme="minorHAnsi" w:eastAsia="Times New Roman" w:hAnsiTheme="minorHAnsi" w:cstheme="minorHAnsi"/>
          <w:sz w:val="24"/>
          <w:szCs w:val="24"/>
          <w:lang w:eastAsia="en-GB"/>
        </w:rPr>
        <w:t>G</w:t>
      </w:r>
      <w:r w:rsidRPr="00FB1AAA">
        <w:rPr>
          <w:rFonts w:asciiTheme="minorHAnsi" w:hAnsiTheme="minorHAnsi" w:cstheme="minorHAnsi"/>
          <w:sz w:val="24"/>
          <w:szCs w:val="24"/>
        </w:rPr>
        <w:t xml:space="preserve">reat reluctance is expressed by senior managers Dick, Lynn, Colleen and Jim about entering into poor-quality commissioned partner provision and the negative impact of this for learners, and their </w:t>
      </w:r>
      <w:r w:rsidR="00F57790">
        <w:rPr>
          <w:rFonts w:asciiTheme="minorHAnsi" w:hAnsiTheme="minorHAnsi" w:cstheme="minorHAnsi"/>
          <w:sz w:val="24"/>
          <w:szCs w:val="24"/>
        </w:rPr>
        <w:t>c</w:t>
      </w:r>
      <w:r w:rsidRPr="00FB1AAA">
        <w:rPr>
          <w:rFonts w:asciiTheme="minorHAnsi" w:hAnsiTheme="minorHAnsi" w:cstheme="minorHAnsi"/>
          <w:sz w:val="24"/>
          <w:szCs w:val="24"/>
        </w:rPr>
        <w:t>o</w:t>
      </w:r>
      <w:r w:rsidR="00AD0599">
        <w:rPr>
          <w:rFonts w:asciiTheme="minorHAnsi" w:hAnsiTheme="minorHAnsi" w:cstheme="minorHAnsi"/>
          <w:sz w:val="24"/>
          <w:szCs w:val="24"/>
        </w:rPr>
        <w:t>lleges</w:t>
      </w:r>
      <w:r w:rsidRPr="00FB1AAA">
        <w:rPr>
          <w:rFonts w:asciiTheme="minorHAnsi" w:hAnsiTheme="minorHAnsi" w:cstheme="minorHAnsi"/>
          <w:sz w:val="24"/>
          <w:szCs w:val="24"/>
        </w:rPr>
        <w:t>’s reputation.</w:t>
      </w:r>
      <w:r>
        <w:rPr>
          <w:rFonts w:asciiTheme="minorHAnsi" w:eastAsia="Times New Roman" w:hAnsiTheme="minorHAnsi" w:cstheme="minorHAnsi"/>
          <w:sz w:val="24"/>
          <w:szCs w:val="24"/>
          <w:lang w:eastAsia="en-GB"/>
        </w:rPr>
        <w:t xml:space="preserve"> </w:t>
      </w:r>
      <w:r w:rsidRPr="00FB1AAA">
        <w:rPr>
          <w:rFonts w:asciiTheme="minorHAnsi" w:eastAsia="Times New Roman" w:hAnsiTheme="minorHAnsi" w:cstheme="minorHAnsi"/>
          <w:sz w:val="24"/>
          <w:szCs w:val="24"/>
          <w:lang w:val="en" w:eastAsia="en-GB"/>
        </w:rPr>
        <w:t>In contrast</w:t>
      </w:r>
      <w:r w:rsidRPr="00916D9E">
        <w:rPr>
          <w:rFonts w:asciiTheme="minorHAnsi" w:eastAsia="Times New Roman" w:hAnsiTheme="minorHAnsi" w:cstheme="minorHAnsi"/>
          <w:sz w:val="24"/>
          <w:szCs w:val="24"/>
          <w:lang w:val="en" w:eastAsia="en-GB"/>
        </w:rPr>
        <w:t xml:space="preserve">, policymaker </w:t>
      </w:r>
      <w:r>
        <w:rPr>
          <w:rFonts w:asciiTheme="minorHAnsi" w:eastAsia="Times New Roman" w:hAnsiTheme="minorHAnsi" w:cstheme="minorHAnsi"/>
          <w:sz w:val="24"/>
          <w:szCs w:val="24"/>
          <w:lang w:eastAsia="en-GB"/>
        </w:rPr>
        <w:t>Ruth views</w:t>
      </w:r>
      <w:r w:rsidRPr="00916D9E">
        <w:rPr>
          <w:rFonts w:asciiTheme="minorHAnsi" w:eastAsia="Times New Roman" w:hAnsiTheme="minorHAnsi" w:cstheme="minorHAnsi"/>
          <w:sz w:val="24"/>
          <w:szCs w:val="24"/>
          <w:lang w:eastAsia="en-GB"/>
        </w:rPr>
        <w:t xml:space="preserve"> the UKCES EOP pilot delivery of the Traineeship programme positively.</w:t>
      </w:r>
      <w:r w:rsidRPr="00916D9E">
        <w:rPr>
          <w:rFonts w:asciiTheme="minorHAnsi" w:eastAsia="Times New Roman" w:hAnsiTheme="minorHAnsi" w:cstheme="minorHAnsi"/>
          <w:sz w:val="24"/>
          <w:szCs w:val="24"/>
          <w:vertAlign w:val="superscript"/>
          <w:lang w:eastAsia="en-GB"/>
        </w:rPr>
        <w:footnoteReference w:id="88"/>
      </w:r>
      <w:r>
        <w:rPr>
          <w:rFonts w:asciiTheme="minorHAnsi" w:eastAsia="Times New Roman" w:hAnsiTheme="minorHAnsi" w:cstheme="minorHAnsi"/>
          <w:sz w:val="24"/>
          <w:szCs w:val="24"/>
          <w:lang w:eastAsia="en-GB"/>
        </w:rPr>
        <w:t xml:space="preserve"> It has been included in her LEP two-</w:t>
      </w:r>
      <w:r w:rsidRPr="00916D9E">
        <w:rPr>
          <w:rFonts w:asciiTheme="minorHAnsi" w:eastAsia="Times New Roman" w:hAnsiTheme="minorHAnsi" w:cstheme="minorHAnsi"/>
          <w:sz w:val="24"/>
          <w:szCs w:val="24"/>
          <w:lang w:eastAsia="en-GB"/>
        </w:rPr>
        <w:t>year Skills Strategy d</w:t>
      </w:r>
      <w:r>
        <w:rPr>
          <w:rFonts w:asciiTheme="minorHAnsi" w:eastAsia="Times New Roman" w:hAnsiTheme="minorHAnsi" w:cstheme="minorHAnsi"/>
          <w:sz w:val="24"/>
          <w:szCs w:val="24"/>
          <w:lang w:eastAsia="en-GB"/>
        </w:rPr>
        <w:t>elivery plan and negotiations a</w:t>
      </w:r>
      <w:r w:rsidRPr="00916D9E">
        <w:rPr>
          <w:rFonts w:asciiTheme="minorHAnsi" w:eastAsia="Times New Roman" w:hAnsiTheme="minorHAnsi" w:cstheme="minorHAnsi"/>
          <w:sz w:val="24"/>
          <w:szCs w:val="24"/>
          <w:lang w:eastAsia="en-GB"/>
        </w:rPr>
        <w:t xml:space="preserve">re in progress with Aston Martin to deliver an </w:t>
      </w:r>
      <w:r>
        <w:rPr>
          <w:rFonts w:asciiTheme="minorHAnsi" w:eastAsia="Times New Roman" w:hAnsiTheme="minorHAnsi" w:cstheme="minorHAnsi"/>
          <w:sz w:val="24"/>
          <w:szCs w:val="24"/>
          <w:lang w:eastAsia="en-GB"/>
        </w:rPr>
        <w:t>EOP 16-18 NEET Traineeship.</w:t>
      </w:r>
    </w:p>
    <w:p w14:paraId="558B35BE" w14:textId="77777777" w:rsidR="007E7ED0" w:rsidRPr="00446B27" w:rsidRDefault="007E7ED0" w:rsidP="007E7ED0">
      <w:pPr>
        <w:spacing w:line="360" w:lineRule="auto"/>
        <w:jc w:val="both"/>
        <w:rPr>
          <w:rFonts w:asciiTheme="minorHAnsi" w:eastAsia="Times New Roman" w:hAnsiTheme="minorHAnsi" w:cstheme="minorHAnsi"/>
          <w:sz w:val="24"/>
          <w:szCs w:val="24"/>
          <w:lang w:eastAsia="en-GB"/>
        </w:rPr>
      </w:pPr>
      <w:r w:rsidRPr="00916D9E">
        <w:rPr>
          <w:rFonts w:asciiTheme="minorHAnsi" w:eastAsia="Times New Roman" w:hAnsiTheme="minorHAnsi" w:cstheme="minorHAnsi"/>
          <w:sz w:val="24"/>
          <w:szCs w:val="24"/>
          <w:lang w:eastAsia="en-GB"/>
        </w:rPr>
        <w:t xml:space="preserve">Three policymakers </w:t>
      </w:r>
      <w:r>
        <w:rPr>
          <w:rFonts w:asciiTheme="minorHAnsi" w:eastAsia="Times New Roman" w:hAnsiTheme="minorHAnsi" w:cstheme="minorHAnsi"/>
          <w:sz w:val="24"/>
          <w:szCs w:val="24"/>
          <w:lang w:eastAsia="en-GB"/>
        </w:rPr>
        <w:t>commented</w:t>
      </w:r>
      <w:r w:rsidRPr="00916D9E">
        <w:rPr>
          <w:rFonts w:asciiTheme="minorHAnsi" w:eastAsia="Times New Roman" w:hAnsiTheme="minorHAnsi" w:cstheme="minorHAnsi"/>
          <w:sz w:val="24"/>
          <w:szCs w:val="24"/>
          <w:lang w:eastAsia="en-GB"/>
        </w:rPr>
        <w:t xml:space="preserve"> that they had no knowledge th</w:t>
      </w:r>
      <w:r>
        <w:rPr>
          <w:rFonts w:asciiTheme="minorHAnsi" w:eastAsia="Times New Roman" w:hAnsiTheme="minorHAnsi" w:cstheme="minorHAnsi"/>
          <w:sz w:val="24"/>
          <w:szCs w:val="24"/>
          <w:lang w:eastAsia="en-GB"/>
        </w:rPr>
        <w:t xml:space="preserve">at the Coalition Government had </w:t>
      </w:r>
      <w:r w:rsidRPr="00916D9E">
        <w:rPr>
          <w:rFonts w:asciiTheme="minorHAnsi" w:eastAsia="Times New Roman" w:hAnsiTheme="minorHAnsi" w:cstheme="minorHAnsi"/>
          <w:sz w:val="24"/>
          <w:szCs w:val="24"/>
          <w:lang w:eastAsia="en-GB"/>
        </w:rPr>
        <w:t xml:space="preserve">commissioned £340M to the EOP pilot </w:t>
      </w:r>
      <w:r>
        <w:rPr>
          <w:rFonts w:asciiTheme="minorHAnsi" w:eastAsia="Times New Roman" w:hAnsiTheme="minorHAnsi" w:cstheme="minorHAnsi"/>
          <w:sz w:val="24"/>
          <w:szCs w:val="24"/>
          <w:lang w:eastAsia="en-GB"/>
        </w:rPr>
        <w:t>during 2014-15. This included Alan (</w:t>
      </w:r>
      <w:r w:rsidRPr="00715AC3">
        <w:rPr>
          <w:rFonts w:asciiTheme="minorHAnsi" w:eastAsia="Times New Roman" w:hAnsiTheme="minorHAnsi" w:cstheme="minorHAnsi"/>
          <w:sz w:val="24"/>
          <w:szCs w:val="24"/>
          <w:lang w:eastAsia="en-GB"/>
        </w:rPr>
        <w:t>DfE</w:t>
      </w:r>
      <w:r w:rsidRPr="00446B27">
        <w:rPr>
          <w:rFonts w:asciiTheme="minorHAnsi" w:eastAsia="Times New Roman" w:hAnsiTheme="minorHAnsi" w:cstheme="minorHAnsi"/>
          <w:sz w:val="24"/>
          <w:szCs w:val="24"/>
          <w:lang w:eastAsia="en-GB"/>
        </w:rPr>
        <w:t>):</w:t>
      </w:r>
    </w:p>
    <w:p w14:paraId="58998D6B" w14:textId="77777777" w:rsidR="007E7ED0" w:rsidRPr="00916D9E" w:rsidRDefault="007E7ED0" w:rsidP="007E7ED0">
      <w:pPr>
        <w:spacing w:line="360" w:lineRule="auto"/>
        <w:jc w:val="both"/>
        <w:rPr>
          <w:rFonts w:asciiTheme="minorHAnsi" w:eastAsia="Times New Roman" w:hAnsiTheme="minorHAnsi" w:cstheme="minorHAnsi"/>
          <w:sz w:val="24"/>
          <w:szCs w:val="24"/>
          <w:lang w:eastAsia="en-GB"/>
        </w:rPr>
      </w:pPr>
    </w:p>
    <w:p w14:paraId="15D32215" w14:textId="77777777" w:rsidR="007E7ED0" w:rsidRDefault="007E7ED0" w:rsidP="007E7ED0">
      <w:pPr>
        <w:tabs>
          <w:tab w:val="left" w:pos="-142"/>
        </w:tabs>
        <w:ind w:left="720"/>
        <w:jc w:val="both"/>
        <w:rPr>
          <w:rFonts w:asciiTheme="minorHAnsi" w:eastAsia="Times New Roman" w:hAnsiTheme="minorHAnsi" w:cstheme="minorHAnsi"/>
          <w:sz w:val="24"/>
          <w:szCs w:val="24"/>
          <w:lang w:eastAsia="en-GB"/>
        </w:rPr>
      </w:pPr>
      <w:r w:rsidRPr="00916D9E">
        <w:rPr>
          <w:rFonts w:asciiTheme="minorHAnsi" w:eastAsia="Times New Roman" w:hAnsiTheme="minorHAnsi" w:cstheme="minorHAnsi"/>
          <w:sz w:val="24"/>
          <w:szCs w:val="24"/>
          <w:lang w:eastAsia="en-GB"/>
        </w:rPr>
        <w:t xml:space="preserve">I have not even heard of them being providers of 16-18 </w:t>
      </w:r>
      <w:r w:rsidR="00AD752F">
        <w:rPr>
          <w:rFonts w:asciiTheme="minorHAnsi" w:eastAsia="Times New Roman" w:hAnsiTheme="minorHAnsi" w:cstheme="minorHAnsi"/>
          <w:sz w:val="24"/>
          <w:szCs w:val="24"/>
          <w:lang w:eastAsia="en-GB"/>
        </w:rPr>
        <w:t xml:space="preserve">NEET </w:t>
      </w:r>
      <w:r w:rsidRPr="00916D9E">
        <w:rPr>
          <w:rFonts w:asciiTheme="minorHAnsi" w:eastAsia="Times New Roman" w:hAnsiTheme="minorHAnsi" w:cstheme="minorHAnsi"/>
          <w:sz w:val="24"/>
          <w:szCs w:val="24"/>
          <w:lang w:eastAsia="en-GB"/>
        </w:rPr>
        <w:t>provision</w:t>
      </w:r>
      <w:r>
        <w:rPr>
          <w:rFonts w:asciiTheme="minorHAnsi" w:eastAsia="Times New Roman" w:hAnsiTheme="minorHAnsi" w:cstheme="minorHAnsi"/>
          <w:sz w:val="24"/>
          <w:szCs w:val="24"/>
          <w:lang w:eastAsia="en-GB"/>
        </w:rPr>
        <w:t>,</w:t>
      </w:r>
      <w:r w:rsidRPr="00916D9E">
        <w:rPr>
          <w:rFonts w:asciiTheme="minorHAnsi" w:eastAsia="Times New Roman" w:hAnsiTheme="minorHAnsi" w:cstheme="minorHAnsi"/>
          <w:sz w:val="24"/>
          <w:szCs w:val="24"/>
          <w:lang w:eastAsia="en-GB"/>
        </w:rPr>
        <w:t xml:space="preserve"> and </w:t>
      </w:r>
      <w:r>
        <w:rPr>
          <w:rFonts w:asciiTheme="minorHAnsi" w:eastAsia="Times New Roman" w:hAnsiTheme="minorHAnsi" w:cstheme="minorHAnsi"/>
          <w:sz w:val="24"/>
          <w:szCs w:val="24"/>
          <w:lang w:eastAsia="en-GB"/>
        </w:rPr>
        <w:t>you could</w:t>
      </w:r>
      <w:r w:rsidRPr="00916D9E">
        <w:rPr>
          <w:rFonts w:asciiTheme="minorHAnsi" w:eastAsia="Times New Roman" w:hAnsiTheme="minorHAnsi" w:cstheme="minorHAnsi"/>
          <w:sz w:val="24"/>
          <w:szCs w:val="24"/>
          <w:lang w:eastAsia="en-GB"/>
        </w:rPr>
        <w:t xml:space="preserve"> say they ha</w:t>
      </w:r>
      <w:r>
        <w:rPr>
          <w:rFonts w:asciiTheme="minorHAnsi" w:eastAsia="Times New Roman" w:hAnsiTheme="minorHAnsi" w:cstheme="minorHAnsi"/>
          <w:sz w:val="24"/>
          <w:szCs w:val="24"/>
          <w:lang w:eastAsia="en-GB"/>
        </w:rPr>
        <w:t>ve not advertised it very much. T</w:t>
      </w:r>
      <w:r w:rsidRPr="00916D9E">
        <w:rPr>
          <w:rFonts w:asciiTheme="minorHAnsi" w:eastAsia="Times New Roman" w:hAnsiTheme="minorHAnsi" w:cstheme="minorHAnsi"/>
          <w:sz w:val="24"/>
          <w:szCs w:val="24"/>
          <w:lang w:eastAsia="en-GB"/>
        </w:rPr>
        <w:t>his might also say something about the take-up or success of thi</w:t>
      </w:r>
      <w:r>
        <w:rPr>
          <w:rFonts w:asciiTheme="minorHAnsi" w:eastAsia="Times New Roman" w:hAnsiTheme="minorHAnsi" w:cstheme="minorHAnsi"/>
          <w:sz w:val="24"/>
          <w:szCs w:val="24"/>
          <w:lang w:eastAsia="en-GB"/>
        </w:rPr>
        <w:t>s provisi</w:t>
      </w:r>
      <w:r w:rsidR="00AD752F">
        <w:rPr>
          <w:rFonts w:asciiTheme="minorHAnsi" w:eastAsia="Times New Roman" w:hAnsiTheme="minorHAnsi" w:cstheme="minorHAnsi"/>
          <w:sz w:val="24"/>
          <w:szCs w:val="24"/>
          <w:lang w:eastAsia="en-GB"/>
        </w:rPr>
        <w:t>on</w:t>
      </w:r>
      <w:r>
        <w:rPr>
          <w:rFonts w:asciiTheme="minorHAnsi" w:eastAsia="Times New Roman" w:hAnsiTheme="minorHAnsi" w:cstheme="minorHAnsi"/>
          <w:sz w:val="24"/>
          <w:szCs w:val="24"/>
          <w:lang w:eastAsia="en-GB"/>
        </w:rPr>
        <w:t>.</w:t>
      </w:r>
    </w:p>
    <w:p w14:paraId="5FCF3BCB" w14:textId="77777777" w:rsidR="007E7ED0" w:rsidRPr="00916D9E" w:rsidRDefault="007E7ED0" w:rsidP="007E7ED0">
      <w:pPr>
        <w:tabs>
          <w:tab w:val="left" w:pos="-142"/>
        </w:tabs>
        <w:jc w:val="both"/>
        <w:rPr>
          <w:rFonts w:asciiTheme="minorHAnsi" w:eastAsia="Times New Roman" w:hAnsiTheme="minorHAnsi" w:cstheme="minorHAnsi"/>
          <w:sz w:val="24"/>
          <w:szCs w:val="24"/>
          <w:lang w:eastAsia="en-GB"/>
        </w:rPr>
      </w:pPr>
    </w:p>
    <w:p w14:paraId="2C35D57B" w14:textId="77777777" w:rsidR="007E7ED0" w:rsidRPr="007A35AC" w:rsidRDefault="007E7ED0" w:rsidP="0006211C">
      <w:pPr>
        <w:spacing w:after="0" w:line="360" w:lineRule="auto"/>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This ties</w:t>
      </w:r>
      <w:r w:rsidRPr="00916D9E">
        <w:rPr>
          <w:rFonts w:asciiTheme="minorHAnsi" w:eastAsia="Times New Roman" w:hAnsiTheme="minorHAnsi" w:cstheme="minorHAnsi"/>
          <w:sz w:val="24"/>
          <w:szCs w:val="24"/>
          <w:lang w:eastAsia="en-GB"/>
        </w:rPr>
        <w:t xml:space="preserve"> in with issues about a lack of sh</w:t>
      </w:r>
      <w:r>
        <w:rPr>
          <w:rFonts w:asciiTheme="minorHAnsi" w:eastAsia="Times New Roman" w:hAnsiTheme="minorHAnsi" w:cstheme="minorHAnsi"/>
          <w:sz w:val="24"/>
          <w:szCs w:val="24"/>
          <w:lang w:eastAsia="en-GB"/>
        </w:rPr>
        <w:t xml:space="preserve">ared information sources </w:t>
      </w:r>
      <w:r w:rsidR="00F57790">
        <w:rPr>
          <w:rFonts w:asciiTheme="minorHAnsi" w:eastAsia="Times New Roman" w:hAnsiTheme="minorHAnsi" w:cstheme="minorHAnsi"/>
          <w:sz w:val="24"/>
          <w:szCs w:val="24"/>
          <w:lang w:eastAsia="en-GB"/>
        </w:rPr>
        <w:t xml:space="preserve">as </w:t>
      </w:r>
      <w:r>
        <w:rPr>
          <w:rFonts w:asciiTheme="minorHAnsi" w:eastAsia="Times New Roman" w:hAnsiTheme="minorHAnsi" w:cstheme="minorHAnsi"/>
          <w:sz w:val="24"/>
          <w:szCs w:val="24"/>
          <w:lang w:eastAsia="en-GB"/>
        </w:rPr>
        <w:t>discussed above (</w:t>
      </w:r>
      <w:r w:rsidRPr="00AD5A3F">
        <w:rPr>
          <w:rFonts w:asciiTheme="minorHAnsi" w:eastAsia="Times New Roman" w:hAnsiTheme="minorHAnsi" w:cstheme="minorHAnsi"/>
          <w:sz w:val="24"/>
          <w:szCs w:val="24"/>
          <w:lang w:eastAsia="en-GB"/>
        </w:rPr>
        <w:t>5.2.3</w:t>
      </w:r>
      <w:r>
        <w:rPr>
          <w:rFonts w:asciiTheme="minorHAnsi" w:eastAsia="Times New Roman" w:hAnsiTheme="minorHAnsi" w:cstheme="minorHAnsi"/>
          <w:sz w:val="24"/>
          <w:szCs w:val="24"/>
          <w:lang w:eastAsia="en-GB"/>
        </w:rPr>
        <w:t>).</w:t>
      </w:r>
      <w:r w:rsidRPr="00AD5A3F">
        <w:rPr>
          <w:rFonts w:asciiTheme="minorHAnsi" w:eastAsia="Times New Roman" w:hAnsiTheme="minorHAnsi" w:cstheme="minorHAnsi"/>
          <w:sz w:val="24"/>
          <w:szCs w:val="24"/>
          <w:lang w:eastAsia="en-GB"/>
        </w:rPr>
        <w:t xml:space="preserve"> </w:t>
      </w:r>
      <w:r w:rsidRPr="00916D9E">
        <w:rPr>
          <w:rFonts w:asciiTheme="minorHAnsi" w:eastAsia="Times New Roman" w:hAnsiTheme="minorHAnsi" w:cstheme="minorHAnsi"/>
          <w:sz w:val="24"/>
          <w:szCs w:val="24"/>
          <w:lang w:eastAsia="en-GB"/>
        </w:rPr>
        <w:t>Signif</w:t>
      </w:r>
      <w:r>
        <w:rPr>
          <w:rFonts w:asciiTheme="minorHAnsi" w:eastAsia="Times New Roman" w:hAnsiTheme="minorHAnsi" w:cstheme="minorHAnsi"/>
          <w:sz w:val="24"/>
          <w:szCs w:val="24"/>
          <w:lang w:eastAsia="en-GB"/>
        </w:rPr>
        <w:t>icantly, Christine noted</w:t>
      </w:r>
      <w:r w:rsidRPr="00916D9E">
        <w:rPr>
          <w:rFonts w:asciiTheme="minorHAnsi" w:eastAsia="Times New Roman" w:hAnsiTheme="minorHAnsi" w:cstheme="minorHAnsi"/>
          <w:sz w:val="24"/>
          <w:szCs w:val="24"/>
          <w:lang w:eastAsia="en-GB"/>
        </w:rPr>
        <w:t xml:space="preserve"> that the EOP pilot </w:t>
      </w:r>
      <w:r w:rsidRPr="00E42CE9">
        <w:rPr>
          <w:rFonts w:asciiTheme="minorHAnsi" w:eastAsia="Times New Roman" w:hAnsiTheme="minorHAnsi" w:cstheme="minorHAnsi"/>
          <w:sz w:val="24"/>
          <w:szCs w:val="24"/>
          <w:lang w:eastAsia="en-GB"/>
        </w:rPr>
        <w:t>was to be phased out from 2016, but there is no indication whether this might be due to a Coalition Government policy reversal due to expediency, such as budget cuts. This</w:t>
      </w:r>
      <w:r>
        <w:rPr>
          <w:rFonts w:asciiTheme="minorHAnsi" w:eastAsia="Times New Roman" w:hAnsiTheme="minorHAnsi" w:cstheme="minorHAnsi"/>
          <w:sz w:val="24"/>
          <w:szCs w:val="24"/>
          <w:lang w:eastAsia="en-GB"/>
        </w:rPr>
        <w:t xml:space="preserve"> emphasises </w:t>
      </w:r>
      <w:r>
        <w:rPr>
          <w:rFonts w:asciiTheme="minorHAnsi" w:eastAsia="Times New Roman" w:hAnsiTheme="minorHAnsi" w:cstheme="minorHAnsi"/>
          <w:sz w:val="24"/>
          <w:szCs w:val="24"/>
          <w:lang w:eastAsia="en-GB"/>
        </w:rPr>
        <w:lastRenderedPageBreak/>
        <w:t xml:space="preserve">the speed and pace of </w:t>
      </w:r>
      <w:r w:rsidRPr="00916D9E">
        <w:rPr>
          <w:rFonts w:asciiTheme="minorHAnsi" w:eastAsia="Times New Roman" w:hAnsiTheme="minorHAnsi" w:cstheme="minorHAnsi"/>
          <w:sz w:val="24"/>
          <w:szCs w:val="24"/>
          <w:lang w:eastAsia="en-GB"/>
        </w:rPr>
        <w:t>changing</w:t>
      </w:r>
      <w:r>
        <w:rPr>
          <w:rFonts w:asciiTheme="minorHAnsi" w:eastAsia="Times New Roman" w:hAnsiTheme="minorHAnsi" w:cstheme="minorHAnsi"/>
          <w:sz w:val="24"/>
          <w:szCs w:val="24"/>
          <w:lang w:eastAsia="en-GB"/>
        </w:rPr>
        <w:t xml:space="preserve"> Government 16-18 initiatives. </w:t>
      </w:r>
      <w:r w:rsidRPr="00916D9E">
        <w:rPr>
          <w:rFonts w:asciiTheme="minorHAnsi" w:eastAsia="Times New Roman" w:hAnsiTheme="minorHAnsi" w:cstheme="minorHAnsi"/>
          <w:sz w:val="24"/>
          <w:szCs w:val="24"/>
          <w:lang w:eastAsia="en-GB"/>
        </w:rPr>
        <w:t xml:space="preserve">This </w:t>
      </w:r>
      <w:r>
        <w:rPr>
          <w:rFonts w:asciiTheme="minorHAnsi" w:eastAsia="Times New Roman" w:hAnsiTheme="minorHAnsi" w:cstheme="minorHAnsi"/>
          <w:sz w:val="24"/>
          <w:szCs w:val="24"/>
          <w:lang w:eastAsia="en-GB"/>
        </w:rPr>
        <w:t xml:space="preserve">recurring theme is evident in the </w:t>
      </w:r>
      <w:r w:rsidRPr="00916D9E">
        <w:rPr>
          <w:rFonts w:asciiTheme="minorHAnsi" w:eastAsia="Times New Roman" w:hAnsiTheme="minorHAnsi" w:cstheme="minorHAnsi"/>
          <w:sz w:val="24"/>
          <w:szCs w:val="24"/>
          <w:lang w:eastAsia="en-GB"/>
        </w:rPr>
        <w:t xml:space="preserve">literature </w:t>
      </w:r>
      <w:r>
        <w:rPr>
          <w:rFonts w:asciiTheme="minorHAnsi" w:eastAsia="Times New Roman" w:hAnsiTheme="minorHAnsi" w:cstheme="minorHAnsi"/>
          <w:sz w:val="24"/>
          <w:szCs w:val="24"/>
          <w:lang w:eastAsia="en-GB"/>
        </w:rPr>
        <w:t xml:space="preserve">(Hayward and Williams, 2011) and </w:t>
      </w:r>
      <w:r w:rsidRPr="00916D9E">
        <w:rPr>
          <w:rFonts w:asciiTheme="minorHAnsi" w:eastAsia="Times New Roman" w:hAnsiTheme="minorHAnsi" w:cstheme="minorHAnsi"/>
          <w:sz w:val="24"/>
          <w:szCs w:val="24"/>
          <w:lang w:eastAsia="en-GB"/>
        </w:rPr>
        <w:t xml:space="preserve">in </w:t>
      </w:r>
      <w:r>
        <w:rPr>
          <w:rFonts w:asciiTheme="minorHAnsi" w:eastAsia="Times New Roman" w:hAnsiTheme="minorHAnsi" w:cstheme="minorHAnsi"/>
          <w:sz w:val="24"/>
          <w:szCs w:val="24"/>
          <w:lang w:eastAsia="en-GB"/>
        </w:rPr>
        <w:t xml:space="preserve">the </w:t>
      </w:r>
      <w:r w:rsidRPr="00916D9E">
        <w:rPr>
          <w:rFonts w:asciiTheme="minorHAnsi" w:eastAsia="Times New Roman" w:hAnsiTheme="minorHAnsi" w:cstheme="minorHAnsi"/>
          <w:sz w:val="24"/>
          <w:szCs w:val="24"/>
          <w:lang w:eastAsia="en-GB"/>
        </w:rPr>
        <w:t>interviews with managers</w:t>
      </w:r>
      <w:r>
        <w:rPr>
          <w:rFonts w:asciiTheme="minorHAnsi" w:eastAsia="Times New Roman" w:hAnsiTheme="minorHAnsi" w:cstheme="minorHAnsi"/>
          <w:sz w:val="24"/>
          <w:szCs w:val="24"/>
          <w:lang w:eastAsia="en-GB"/>
        </w:rPr>
        <w:t xml:space="preserve">, above </w:t>
      </w:r>
      <w:r w:rsidRPr="00916D9E">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5.3.1</w:t>
      </w:r>
      <w:r w:rsidRPr="004B315A">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It reinforces</w:t>
      </w:r>
      <w:r w:rsidRPr="00916D9E">
        <w:rPr>
          <w:rFonts w:asciiTheme="minorHAnsi" w:eastAsia="Times New Roman" w:hAnsiTheme="minorHAnsi" w:cstheme="minorHAnsi"/>
          <w:sz w:val="24"/>
          <w:szCs w:val="24"/>
          <w:lang w:eastAsia="en-GB"/>
        </w:rPr>
        <w:t xml:space="preserve"> comments by Jim about ther</w:t>
      </w:r>
      <w:r>
        <w:rPr>
          <w:rFonts w:asciiTheme="minorHAnsi" w:eastAsia="Times New Roman" w:hAnsiTheme="minorHAnsi" w:cstheme="minorHAnsi"/>
          <w:sz w:val="24"/>
          <w:szCs w:val="24"/>
          <w:lang w:eastAsia="en-GB"/>
        </w:rPr>
        <w:t>e being a succession of short-</w:t>
      </w:r>
      <w:r w:rsidRPr="00916D9E">
        <w:rPr>
          <w:rFonts w:asciiTheme="minorHAnsi" w:eastAsia="Times New Roman" w:hAnsiTheme="minorHAnsi" w:cstheme="minorHAnsi"/>
          <w:sz w:val="24"/>
          <w:szCs w:val="24"/>
          <w:lang w:eastAsia="en-GB"/>
        </w:rPr>
        <w:t xml:space="preserve">term 16-18 NEET initiatives rather </w:t>
      </w:r>
      <w:r>
        <w:rPr>
          <w:rFonts w:asciiTheme="minorHAnsi" w:eastAsia="Times New Roman" w:hAnsiTheme="minorHAnsi" w:cstheme="minorHAnsi"/>
          <w:sz w:val="24"/>
          <w:szCs w:val="24"/>
          <w:lang w:eastAsia="en-GB"/>
        </w:rPr>
        <w:t>than the Coalition Government taking a long-</w:t>
      </w:r>
      <w:r w:rsidRPr="00916D9E">
        <w:rPr>
          <w:rFonts w:asciiTheme="minorHAnsi" w:eastAsia="Times New Roman" w:hAnsiTheme="minorHAnsi" w:cstheme="minorHAnsi"/>
          <w:sz w:val="24"/>
          <w:szCs w:val="24"/>
          <w:lang w:eastAsia="en-GB"/>
        </w:rPr>
        <w:t>term approach to pl</w:t>
      </w:r>
      <w:r>
        <w:rPr>
          <w:rFonts w:asciiTheme="minorHAnsi" w:eastAsia="Times New Roman" w:hAnsiTheme="minorHAnsi" w:cstheme="minorHAnsi"/>
          <w:sz w:val="24"/>
          <w:szCs w:val="24"/>
          <w:lang w:eastAsia="en-GB"/>
        </w:rPr>
        <w:t>anning</w:t>
      </w:r>
      <w:r w:rsidRPr="00916D9E">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These findings </w:t>
      </w:r>
      <w:r w:rsidR="0003415B">
        <w:rPr>
          <w:rFonts w:asciiTheme="minorHAnsi" w:eastAsia="Times New Roman" w:hAnsiTheme="minorHAnsi" w:cstheme="minorHAnsi"/>
          <w:sz w:val="24"/>
          <w:szCs w:val="24"/>
          <w:lang w:eastAsia="en-GB"/>
        </w:rPr>
        <w:t xml:space="preserve">support </w:t>
      </w:r>
      <w:r w:rsidRPr="007A35AC">
        <w:rPr>
          <w:rFonts w:asciiTheme="minorHAnsi" w:eastAsia="Times New Roman" w:hAnsiTheme="minorHAnsi" w:cstheme="minorHAnsi"/>
          <w:sz w:val="24"/>
          <w:szCs w:val="24"/>
          <w:lang w:eastAsia="en-GB"/>
        </w:rPr>
        <w:t xml:space="preserve">Reiter and Schlimbach (2015) </w:t>
      </w:r>
      <w:r>
        <w:rPr>
          <w:rFonts w:asciiTheme="minorHAnsi" w:eastAsia="Times New Roman" w:hAnsiTheme="minorHAnsi" w:cstheme="minorHAnsi"/>
          <w:sz w:val="24"/>
          <w:szCs w:val="24"/>
          <w:lang w:eastAsia="en-GB"/>
        </w:rPr>
        <w:t xml:space="preserve">who argue that </w:t>
      </w:r>
      <w:r w:rsidRPr="007A35AC">
        <w:rPr>
          <w:rFonts w:asciiTheme="minorHAnsi" w:eastAsia="Times New Roman" w:hAnsiTheme="minorHAnsi" w:cstheme="minorHAnsi"/>
          <w:sz w:val="24"/>
          <w:szCs w:val="24"/>
          <w:lang w:eastAsia="en-GB"/>
        </w:rPr>
        <w:t xml:space="preserve">serial </w:t>
      </w:r>
      <w:r>
        <w:rPr>
          <w:rFonts w:asciiTheme="minorHAnsi" w:eastAsia="Times New Roman" w:hAnsiTheme="minorHAnsi" w:cstheme="minorHAnsi"/>
          <w:sz w:val="24"/>
          <w:szCs w:val="24"/>
          <w:lang w:eastAsia="en-GB"/>
        </w:rPr>
        <w:t>G</w:t>
      </w:r>
      <w:r w:rsidRPr="007A35AC">
        <w:rPr>
          <w:rFonts w:asciiTheme="minorHAnsi" w:eastAsia="Times New Roman" w:hAnsiTheme="minorHAnsi" w:cstheme="minorHAnsi"/>
          <w:sz w:val="24"/>
          <w:szCs w:val="24"/>
          <w:lang w:eastAsia="en-GB"/>
        </w:rPr>
        <w:t xml:space="preserve">overnment initiatives </w:t>
      </w:r>
      <w:r>
        <w:rPr>
          <w:rFonts w:asciiTheme="minorHAnsi" w:eastAsia="Times New Roman" w:hAnsiTheme="minorHAnsi" w:cstheme="minorHAnsi"/>
          <w:sz w:val="24"/>
          <w:szCs w:val="24"/>
          <w:lang w:eastAsia="en-GB"/>
        </w:rPr>
        <w:t>provide stopgap solutions to tackling</w:t>
      </w:r>
      <w:r w:rsidRPr="007A35AC">
        <w:rPr>
          <w:rFonts w:asciiTheme="minorHAnsi" w:eastAsia="Times New Roman" w:hAnsiTheme="minorHAnsi" w:cstheme="minorHAnsi"/>
          <w:sz w:val="24"/>
          <w:szCs w:val="24"/>
          <w:lang w:eastAsia="en-GB"/>
        </w:rPr>
        <w:t xml:space="preserve"> the 16-18 NEET problem</w:t>
      </w:r>
      <w:r>
        <w:rPr>
          <w:rFonts w:asciiTheme="minorHAnsi" w:eastAsia="Times New Roman" w:hAnsiTheme="minorHAnsi" w:cstheme="minorHAnsi"/>
          <w:sz w:val="24"/>
          <w:szCs w:val="24"/>
          <w:lang w:eastAsia="en-GB"/>
        </w:rPr>
        <w:t>.</w:t>
      </w:r>
    </w:p>
    <w:p w14:paraId="284B9764" w14:textId="77777777" w:rsidR="00AD0599" w:rsidRPr="007A35AC" w:rsidRDefault="00AD0599" w:rsidP="0006211C">
      <w:pPr>
        <w:spacing w:after="0" w:line="360" w:lineRule="auto"/>
        <w:jc w:val="both"/>
        <w:rPr>
          <w:rFonts w:asciiTheme="minorHAnsi" w:eastAsia="Times New Roman" w:hAnsiTheme="minorHAnsi" w:cstheme="minorHAnsi"/>
          <w:sz w:val="24"/>
          <w:szCs w:val="24"/>
          <w:lang w:eastAsia="en-GB"/>
        </w:rPr>
      </w:pPr>
    </w:p>
    <w:p w14:paraId="76FBAAA5" w14:textId="77777777" w:rsidR="007E7ED0" w:rsidRPr="0097487D" w:rsidRDefault="007E7ED0" w:rsidP="007E7ED0">
      <w:pPr>
        <w:shd w:val="clear" w:color="auto" w:fill="FFFFFF"/>
        <w:spacing w:before="240" w:after="0" w:line="360" w:lineRule="auto"/>
        <w:jc w:val="both"/>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 xml:space="preserve">5.3.4 </w:t>
      </w:r>
      <w:r w:rsidRPr="00CD37BD">
        <w:rPr>
          <w:rFonts w:ascii="Calibri" w:eastAsia="Times New Roman" w:hAnsi="Calibri" w:cs="Times New Roman"/>
          <w:b/>
          <w:i/>
          <w:sz w:val="24"/>
          <w:szCs w:val="24"/>
          <w:lang w:eastAsia="en-GB"/>
        </w:rPr>
        <w:t>Im</w:t>
      </w:r>
      <w:r w:rsidRPr="0097487D">
        <w:rPr>
          <w:rFonts w:ascii="Calibri" w:eastAsia="Times New Roman" w:hAnsi="Calibri" w:cs="Times New Roman"/>
          <w:b/>
          <w:i/>
          <w:sz w:val="24"/>
          <w:szCs w:val="24"/>
          <w:lang w:eastAsia="en-GB"/>
        </w:rPr>
        <w:t>pact of wider Coalition Government reforms</w:t>
      </w:r>
      <w:r w:rsidRPr="0097487D">
        <w:rPr>
          <w:rFonts w:ascii="Calibri" w:eastAsia="Times New Roman" w:hAnsi="Calibri" w:cs="Times New Roman"/>
          <w:b/>
          <w:sz w:val="24"/>
          <w:szCs w:val="24"/>
          <w:lang w:eastAsia="en-GB"/>
        </w:rPr>
        <w:t xml:space="preserve"> </w:t>
      </w:r>
    </w:p>
    <w:p w14:paraId="2FCE7B8C" w14:textId="77777777" w:rsidR="007E7ED0" w:rsidRDefault="007E7ED0" w:rsidP="007E7ED0">
      <w:pPr>
        <w:shd w:val="clear" w:color="auto" w:fill="FFFFFF"/>
        <w:spacing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Survey respondents were asked to rate their college</w:t>
      </w:r>
      <w:r w:rsidRPr="0097487D">
        <w:rPr>
          <w:rFonts w:ascii="Calibri" w:eastAsia="Times New Roman" w:hAnsi="Calibri" w:cs="Times New Roman"/>
          <w:sz w:val="24"/>
          <w:szCs w:val="24"/>
          <w:lang w:eastAsia="en-GB"/>
        </w:rPr>
        <w:t xml:space="preserve"> (on a 1-4 agree/ disagree scale) in relation to statements about a range of reform policies introduced by the Coalition Government </w:t>
      </w:r>
      <w:r w:rsidR="00135354">
        <w:rPr>
          <w:rFonts w:ascii="Calibri" w:eastAsia="Times New Roman" w:hAnsi="Calibri" w:cs="Times New Roman"/>
          <w:sz w:val="24"/>
          <w:szCs w:val="24"/>
          <w:lang w:eastAsia="en-GB"/>
        </w:rPr>
        <w:t>from 2011 (Figure 13</w:t>
      </w:r>
      <w:r w:rsidR="00E42CE9">
        <w:rPr>
          <w:rFonts w:ascii="Calibri" w:eastAsia="Times New Roman" w:hAnsi="Calibri" w:cs="Times New Roman"/>
          <w:sz w:val="24"/>
          <w:szCs w:val="24"/>
          <w:lang w:eastAsia="en-GB"/>
        </w:rPr>
        <w:t>).</w:t>
      </w:r>
    </w:p>
    <w:p w14:paraId="1F666A3A" w14:textId="77777777" w:rsidR="007E7ED0" w:rsidRDefault="007E7ED0" w:rsidP="007E7ED0">
      <w:pPr>
        <w:shd w:val="clear" w:color="auto" w:fill="FFFFFF"/>
        <w:spacing w:line="360" w:lineRule="auto"/>
        <w:jc w:val="both"/>
        <w:rPr>
          <w:rFonts w:ascii="Calibri" w:eastAsia="Times New Roman" w:hAnsi="Calibri" w:cs="Times New Roman"/>
          <w:sz w:val="24"/>
          <w:szCs w:val="24"/>
          <w:lang w:eastAsia="en-GB"/>
        </w:rPr>
      </w:pPr>
    </w:p>
    <w:p w14:paraId="3705E7AC" w14:textId="77777777" w:rsidR="007E7ED0" w:rsidRDefault="00135354" w:rsidP="007E7ED0">
      <w:pPr>
        <w:shd w:val="clear" w:color="auto" w:fill="FFFFFF"/>
        <w:spacing w:before="240" w:line="300" w:lineRule="atLeast"/>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Figure 13</w:t>
      </w:r>
      <w:r w:rsidR="007E7ED0">
        <w:rPr>
          <w:rFonts w:ascii="Calibri" w:eastAsia="Times New Roman" w:hAnsi="Calibri" w:cs="Times New Roman"/>
          <w:b/>
          <w:sz w:val="24"/>
          <w:szCs w:val="24"/>
          <w:lang w:eastAsia="en-GB"/>
        </w:rPr>
        <w:t>:</w:t>
      </w:r>
      <w:r w:rsidR="007E7ED0" w:rsidRPr="0097487D">
        <w:rPr>
          <w:rFonts w:ascii="Calibri" w:eastAsia="Times New Roman" w:hAnsi="Calibri" w:cs="Times New Roman"/>
          <w:b/>
          <w:sz w:val="24"/>
          <w:szCs w:val="24"/>
          <w:lang w:eastAsia="en-GB"/>
        </w:rPr>
        <w:t xml:space="preserve"> Agreement with statements about Coali</w:t>
      </w:r>
      <w:r w:rsidR="00E42CE9">
        <w:rPr>
          <w:rFonts w:ascii="Calibri" w:eastAsia="Times New Roman" w:hAnsi="Calibri" w:cs="Times New Roman"/>
          <w:b/>
          <w:sz w:val="24"/>
          <w:szCs w:val="24"/>
          <w:lang w:eastAsia="en-GB"/>
        </w:rPr>
        <w:t>tion Government reforms</w:t>
      </w:r>
    </w:p>
    <w:p w14:paraId="78957897" w14:textId="77777777" w:rsidR="007E7ED0" w:rsidRDefault="007E7ED0" w:rsidP="007E7ED0">
      <w:pPr>
        <w:shd w:val="clear" w:color="auto" w:fill="FFFFFF"/>
        <w:spacing w:before="240" w:line="300" w:lineRule="atLeast"/>
        <w:rPr>
          <w:rFonts w:ascii="Calibri" w:eastAsia="Times New Roman" w:hAnsi="Calibri" w:cs="Times New Roman"/>
          <w:b/>
          <w:noProof/>
          <w:sz w:val="20"/>
          <w:szCs w:val="20"/>
          <w:lang w:eastAsia="en-GB"/>
        </w:rPr>
      </w:pPr>
      <w:r w:rsidRPr="002B2A8E">
        <w:rPr>
          <w:rFonts w:ascii="Times New Roman" w:eastAsia="Times New Roman" w:hAnsi="Times New Roman" w:cs="Times New Roman"/>
          <w:b/>
          <w:noProof/>
          <w:sz w:val="20"/>
          <w:szCs w:val="20"/>
          <w:lang w:eastAsia="en-GB"/>
        </w:rPr>
        <w:drawing>
          <wp:inline distT="0" distB="0" distL="0" distR="0" wp14:anchorId="3110826C" wp14:editId="616847A4">
            <wp:extent cx="5267325" cy="31851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7788" cy="3197534"/>
                    </a:xfrm>
                    <a:prstGeom prst="rect">
                      <a:avLst/>
                    </a:prstGeom>
                    <a:noFill/>
                    <a:ln>
                      <a:noFill/>
                    </a:ln>
                  </pic:spPr>
                </pic:pic>
              </a:graphicData>
            </a:graphic>
          </wp:inline>
        </w:drawing>
      </w:r>
    </w:p>
    <w:p w14:paraId="19402129" w14:textId="77777777" w:rsidR="007E7ED0" w:rsidRPr="007E7ED0" w:rsidRDefault="007E7ED0" w:rsidP="007E7ED0">
      <w:pPr>
        <w:shd w:val="clear" w:color="auto" w:fill="FFFFFF"/>
        <w:spacing w:before="240" w:line="300" w:lineRule="atLeast"/>
        <w:rPr>
          <w:rFonts w:ascii="Calibri" w:eastAsia="Times New Roman" w:hAnsi="Calibri" w:cs="Times New Roman"/>
          <w:noProof/>
          <w:sz w:val="24"/>
          <w:szCs w:val="24"/>
          <w:lang w:eastAsia="en-GB"/>
        </w:rPr>
      </w:pPr>
    </w:p>
    <w:p w14:paraId="4C44CF60" w14:textId="77777777" w:rsidR="007E7ED0" w:rsidRPr="00D50F9D" w:rsidRDefault="00135354" w:rsidP="007E7ED0">
      <w:pPr>
        <w:shd w:val="clear" w:color="auto" w:fill="FFFFFF"/>
        <w:spacing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There wa</w:t>
      </w:r>
      <w:r w:rsidRPr="0097487D">
        <w:rPr>
          <w:rFonts w:ascii="Calibri" w:eastAsia="Times New Roman" w:hAnsi="Calibri" w:cs="Times New Roman"/>
          <w:sz w:val="24"/>
          <w:szCs w:val="24"/>
          <w:lang w:eastAsia="en-GB"/>
        </w:rPr>
        <w:t>s strong agreement that lecturers for 16-18 NEET learners should hold professional teaching qualifications</w:t>
      </w:r>
      <w:r>
        <w:rPr>
          <w:rFonts w:ascii="Calibri" w:eastAsia="Times New Roman" w:hAnsi="Calibri" w:cs="Times New Roman"/>
          <w:sz w:val="24"/>
          <w:szCs w:val="24"/>
          <w:lang w:eastAsia="en-GB"/>
        </w:rPr>
        <w:t>,</w:t>
      </w:r>
      <w:r w:rsidRPr="0097487D">
        <w:rPr>
          <w:rFonts w:ascii="Calibri" w:eastAsia="Times New Roman" w:hAnsi="Calibri" w:cs="Times New Roman"/>
          <w:sz w:val="24"/>
          <w:szCs w:val="24"/>
          <w:lang w:eastAsia="en-GB"/>
        </w:rPr>
        <w:t xml:space="preserve"> </w:t>
      </w:r>
      <w:r w:rsidRPr="00E42CE9">
        <w:rPr>
          <w:rFonts w:ascii="Calibri" w:eastAsia="Times New Roman" w:hAnsi="Calibri" w:cs="Times New Roman"/>
          <w:sz w:val="24"/>
          <w:szCs w:val="24"/>
          <w:lang w:eastAsia="en-GB"/>
        </w:rPr>
        <w:t xml:space="preserve">which echoes the views of senior managers and policymakers that highly skilled FE staff are an essential resource for 16-18 NEET programmes (4.6.2). </w:t>
      </w:r>
      <w:r w:rsidR="007E7ED0" w:rsidRPr="00E42CE9">
        <w:rPr>
          <w:rFonts w:ascii="Calibri" w:eastAsia="Times New Roman" w:hAnsi="Calibri" w:cs="Times New Roman"/>
          <w:sz w:val="24"/>
          <w:szCs w:val="24"/>
          <w:lang w:eastAsia="en-GB"/>
        </w:rPr>
        <w:t xml:space="preserve">However, the teaching qualification requirement was abolished </w:t>
      </w:r>
      <w:r w:rsidR="007E7ED0" w:rsidRPr="00E42CE9">
        <w:rPr>
          <w:rFonts w:ascii="Calibri" w:eastAsia="Times New Roman" w:hAnsi="Calibri" w:cs="Times New Roman"/>
          <w:sz w:val="24"/>
          <w:szCs w:val="24"/>
          <w:lang w:eastAsia="en-GB"/>
        </w:rPr>
        <w:lastRenderedPageBreak/>
        <w:t>in</w:t>
      </w:r>
      <w:r w:rsidRPr="00E42CE9">
        <w:rPr>
          <w:rFonts w:ascii="Calibri" w:eastAsia="Times New Roman" w:hAnsi="Calibri" w:cs="Times New Roman"/>
          <w:sz w:val="24"/>
          <w:szCs w:val="24"/>
          <w:lang w:eastAsia="en-GB"/>
        </w:rPr>
        <w:t xml:space="preserve"> 2013. Figure 13</w:t>
      </w:r>
      <w:r w:rsidR="007E7ED0" w:rsidRPr="00E42CE9">
        <w:rPr>
          <w:rFonts w:ascii="Calibri" w:eastAsia="Times New Roman" w:hAnsi="Calibri" w:cs="Times New Roman"/>
          <w:sz w:val="24"/>
          <w:szCs w:val="24"/>
          <w:lang w:eastAsia="en-GB"/>
        </w:rPr>
        <w:t xml:space="preserve"> shows 71% of respondents agree that the pace of the reform programme is very difficult for FE and its staff, and this confirms the findings above (5.3.3.). The survey results are not conclusive about a potential warehousing effect, resulting from the Coalition Government implementing RPA policy (a New Labour policy).</w:t>
      </w:r>
      <w:r w:rsidR="007E7ED0" w:rsidRPr="00E42CE9">
        <w:rPr>
          <w:rStyle w:val="FootnoteReference"/>
          <w:rFonts w:ascii="Calibri" w:eastAsia="Times New Roman" w:hAnsi="Calibri" w:cs="Times New Roman"/>
          <w:sz w:val="24"/>
          <w:szCs w:val="24"/>
          <w:lang w:eastAsia="en-GB"/>
        </w:rPr>
        <w:footnoteReference w:id="89"/>
      </w:r>
      <w:r w:rsidR="007E7ED0" w:rsidRPr="00FC019E">
        <w:rPr>
          <w:rFonts w:ascii="Calibri" w:eastAsia="Times New Roman" w:hAnsi="Calibri" w:cs="Times New Roman"/>
          <w:sz w:val="24"/>
          <w:szCs w:val="24"/>
          <w:lang w:eastAsia="en-GB"/>
        </w:rPr>
        <w:t xml:space="preserve"> </w:t>
      </w:r>
      <w:r w:rsidR="007E7ED0">
        <w:rPr>
          <w:rFonts w:ascii="Calibri" w:eastAsia="Times New Roman" w:hAnsi="Calibri" w:cs="Times New Roman"/>
          <w:sz w:val="24"/>
          <w:szCs w:val="24"/>
          <w:lang w:eastAsia="en-GB"/>
        </w:rPr>
        <w:t xml:space="preserve">The results are not conclusive </w:t>
      </w:r>
      <w:r w:rsidR="007E7ED0" w:rsidRPr="009A17BA">
        <w:rPr>
          <w:rFonts w:ascii="Calibri" w:eastAsia="Times New Roman" w:hAnsi="Calibri" w:cs="Times New Roman"/>
          <w:sz w:val="24"/>
          <w:szCs w:val="24"/>
          <w:lang w:eastAsia="en-GB"/>
        </w:rPr>
        <w:t xml:space="preserve">about </w:t>
      </w:r>
      <w:r w:rsidR="007E7ED0">
        <w:rPr>
          <w:rFonts w:ascii="Calibri" w:eastAsia="Times New Roman" w:hAnsi="Calibri" w:cs="Times New Roman"/>
          <w:sz w:val="24"/>
          <w:szCs w:val="24"/>
          <w:lang w:eastAsia="en-GB"/>
        </w:rPr>
        <w:t xml:space="preserve">policy to recruit </w:t>
      </w:r>
      <w:r w:rsidR="007E7ED0" w:rsidRPr="000B0526">
        <w:rPr>
          <w:rFonts w:ascii="Calibri" w:eastAsia="Times New Roman" w:hAnsi="Calibri" w:cs="Times New Roman"/>
          <w:sz w:val="24"/>
          <w:szCs w:val="24"/>
          <w:lang w:eastAsia="en-GB"/>
        </w:rPr>
        <w:t xml:space="preserve">more FE </w:t>
      </w:r>
      <w:r w:rsidR="00F57790">
        <w:rPr>
          <w:rFonts w:ascii="Calibri" w:eastAsia="Times New Roman" w:hAnsi="Calibri" w:cs="Times New Roman"/>
          <w:sz w:val="24"/>
          <w:szCs w:val="24"/>
          <w:lang w:eastAsia="en-GB"/>
        </w:rPr>
        <w:t>g</w:t>
      </w:r>
      <w:r w:rsidR="007E7ED0" w:rsidRPr="000B0526">
        <w:rPr>
          <w:rFonts w:ascii="Calibri" w:eastAsia="Times New Roman" w:hAnsi="Calibri" w:cs="Times New Roman"/>
          <w:sz w:val="24"/>
          <w:szCs w:val="24"/>
          <w:lang w:eastAsia="en-GB"/>
        </w:rPr>
        <w:t>overnors from business, so as to increase 16-18 NEET employment opportunities (</w:t>
      </w:r>
      <w:r w:rsidR="00A26018">
        <w:rPr>
          <w:rFonts w:ascii="Calibri" w:eastAsia="Times New Roman" w:hAnsi="Calibri" w:cs="Times New Roman"/>
          <w:sz w:val="24"/>
          <w:szCs w:val="24"/>
          <w:lang w:eastAsia="en-GB"/>
        </w:rPr>
        <w:t>BIS, 2014</w:t>
      </w:r>
      <w:r w:rsidR="00CA5636">
        <w:rPr>
          <w:rFonts w:ascii="Calibri" w:eastAsia="Times New Roman" w:hAnsi="Calibri" w:cs="Times New Roman"/>
          <w:sz w:val="24"/>
          <w:szCs w:val="24"/>
          <w:lang w:eastAsia="en-GB"/>
        </w:rPr>
        <w:t>b</w:t>
      </w:r>
      <w:r w:rsidR="00A26018">
        <w:rPr>
          <w:rFonts w:ascii="Calibri" w:eastAsia="Times New Roman" w:hAnsi="Calibri" w:cs="Times New Roman"/>
          <w:sz w:val="24"/>
          <w:szCs w:val="24"/>
          <w:lang w:eastAsia="en-GB"/>
        </w:rPr>
        <w:t>).</w:t>
      </w:r>
    </w:p>
    <w:p w14:paraId="06D47989" w14:textId="77777777" w:rsidR="007E7ED0" w:rsidRPr="00E42CE9" w:rsidRDefault="007E7ED0" w:rsidP="0006211C">
      <w:pPr>
        <w:shd w:val="clear" w:color="auto" w:fill="FFFFFF"/>
        <w:spacing w:after="0" w:line="360" w:lineRule="auto"/>
        <w:jc w:val="both"/>
        <w:rPr>
          <w:rFonts w:asciiTheme="minorHAnsi" w:eastAsia="Times New Roman" w:hAnsiTheme="minorHAnsi" w:cstheme="minorHAnsi"/>
          <w:sz w:val="24"/>
          <w:szCs w:val="24"/>
          <w:lang w:eastAsia="en-GB"/>
        </w:rPr>
      </w:pPr>
      <w:r>
        <w:rPr>
          <w:rFonts w:ascii="Calibri" w:eastAsia="Times New Roman" w:hAnsi="Calibri" w:cs="Times New Roman"/>
          <w:sz w:val="24"/>
          <w:szCs w:val="24"/>
          <w:lang w:eastAsia="en-GB"/>
        </w:rPr>
        <w:t xml:space="preserve">The survey data reveals </w:t>
      </w:r>
      <w:r w:rsidRPr="002B2A8E">
        <w:rPr>
          <w:rFonts w:ascii="Calibri" w:eastAsia="Times New Roman" w:hAnsi="Calibri" w:cs="Times New Roman"/>
          <w:sz w:val="24"/>
          <w:szCs w:val="24"/>
          <w:lang w:eastAsia="en-GB"/>
        </w:rPr>
        <w:t>that the majo</w:t>
      </w:r>
      <w:r>
        <w:rPr>
          <w:rFonts w:ascii="Calibri" w:eastAsia="Times New Roman" w:hAnsi="Calibri" w:cs="Times New Roman"/>
          <w:sz w:val="24"/>
          <w:szCs w:val="24"/>
          <w:lang w:eastAsia="en-GB"/>
        </w:rPr>
        <w:t xml:space="preserve">rity of the sample did not think that employers have the </w:t>
      </w:r>
      <w:r w:rsidRPr="002B2A8E">
        <w:rPr>
          <w:rFonts w:ascii="Calibri" w:eastAsia="Times New Roman" w:hAnsi="Calibri" w:cs="Times New Roman"/>
          <w:sz w:val="24"/>
          <w:szCs w:val="24"/>
          <w:lang w:eastAsia="en-GB"/>
        </w:rPr>
        <w:t>capa</w:t>
      </w:r>
      <w:r>
        <w:rPr>
          <w:rFonts w:ascii="Calibri" w:eastAsia="Times New Roman" w:hAnsi="Calibri" w:cs="Times New Roman"/>
          <w:sz w:val="24"/>
          <w:szCs w:val="24"/>
          <w:lang w:eastAsia="en-GB"/>
        </w:rPr>
        <w:t xml:space="preserve">city to provide work experience or </w:t>
      </w:r>
      <w:r w:rsidRPr="002B2A8E">
        <w:rPr>
          <w:rFonts w:ascii="Calibri" w:eastAsia="Times New Roman" w:hAnsi="Calibri" w:cs="Times New Roman"/>
          <w:sz w:val="24"/>
          <w:szCs w:val="24"/>
          <w:lang w:eastAsia="en-GB"/>
        </w:rPr>
        <w:t>pl</w:t>
      </w:r>
      <w:r>
        <w:rPr>
          <w:rFonts w:ascii="Calibri" w:eastAsia="Times New Roman" w:hAnsi="Calibri" w:cs="Times New Roman"/>
          <w:sz w:val="24"/>
          <w:szCs w:val="24"/>
          <w:lang w:eastAsia="en-GB"/>
        </w:rPr>
        <w:t>acements fo</w:t>
      </w:r>
      <w:r w:rsidR="00135354">
        <w:rPr>
          <w:rFonts w:ascii="Calibri" w:eastAsia="Times New Roman" w:hAnsi="Calibri" w:cs="Times New Roman"/>
          <w:sz w:val="24"/>
          <w:szCs w:val="24"/>
          <w:lang w:eastAsia="en-GB"/>
        </w:rPr>
        <w:t>r 16-18 NEET learners (Figure 13</w:t>
      </w:r>
      <w:r>
        <w:rPr>
          <w:rFonts w:ascii="Calibri" w:eastAsia="Times New Roman" w:hAnsi="Calibri" w:cs="Times New Roman"/>
          <w:sz w:val="24"/>
          <w:szCs w:val="24"/>
          <w:lang w:eastAsia="en-GB"/>
        </w:rPr>
        <w:t xml:space="preserve">, statement 3), </w:t>
      </w:r>
      <w:r w:rsidRPr="00E42CE9">
        <w:rPr>
          <w:rFonts w:ascii="Calibri" w:eastAsia="Times New Roman" w:hAnsi="Calibri" w:cs="Times New Roman"/>
          <w:sz w:val="24"/>
          <w:szCs w:val="24"/>
          <w:lang w:eastAsia="en-GB"/>
        </w:rPr>
        <w:t xml:space="preserve">which affirms the views of policymakers, discussed above in 5.3.2. </w:t>
      </w:r>
      <w:r w:rsidR="00C90366" w:rsidRPr="00E42CE9">
        <w:rPr>
          <w:rFonts w:ascii="Calibri" w:eastAsia="Times New Roman" w:hAnsi="Calibri" w:cs="Times New Roman"/>
          <w:sz w:val="24"/>
          <w:szCs w:val="24"/>
          <w:lang w:eastAsia="en-GB"/>
        </w:rPr>
        <w:t>[.</w:t>
      </w:r>
      <w:r w:rsidR="00696684" w:rsidRPr="00E42CE9">
        <w:rPr>
          <w:rFonts w:ascii="Calibri" w:eastAsia="Times New Roman" w:hAnsi="Calibri" w:cs="Times New Roman"/>
          <w:sz w:val="24"/>
          <w:szCs w:val="24"/>
          <w:lang w:eastAsia="en-GB"/>
        </w:rPr>
        <w:t>]</w:t>
      </w:r>
      <w:r w:rsidRPr="00E42CE9">
        <w:rPr>
          <w:rFonts w:asciiTheme="minorHAnsi" w:eastAsia="Times New Roman" w:hAnsiTheme="minorHAnsi" w:cstheme="minorHAnsi"/>
          <w:sz w:val="24"/>
          <w:szCs w:val="24"/>
          <w:lang w:eastAsia="en-GB"/>
        </w:rPr>
        <w:t>This raises questions about the feasibility of the policy to ensure that work experience is part of all programmes of study for all 16-18 year olds</w:t>
      </w:r>
      <w:r w:rsidRPr="00F854E6">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(DfES, 2013i).</w:t>
      </w:r>
      <w:r w:rsidRPr="00F854E6">
        <w:rPr>
          <w:rFonts w:asciiTheme="minorHAnsi" w:eastAsia="Times New Roman" w:hAnsiTheme="minorHAnsi" w:cstheme="minorHAnsi"/>
          <w:sz w:val="24"/>
          <w:szCs w:val="24"/>
          <w:lang w:eastAsia="en-GB"/>
        </w:rPr>
        <w:t xml:space="preserve"> </w:t>
      </w:r>
      <w:r w:rsidRPr="009A48E6">
        <w:rPr>
          <w:rFonts w:asciiTheme="minorHAnsi" w:eastAsia="Times New Roman" w:hAnsiTheme="minorHAnsi" w:cstheme="minorHAnsi"/>
          <w:sz w:val="24"/>
          <w:szCs w:val="24"/>
          <w:lang w:eastAsia="en-GB"/>
        </w:rPr>
        <w:t>The findings show that all the managers, policymakers and learners value external work experience and acknowledge its importance for</w:t>
      </w:r>
      <w:r>
        <w:rPr>
          <w:rFonts w:asciiTheme="minorHAnsi" w:eastAsia="Times New Roman" w:hAnsiTheme="minorHAnsi" w:cstheme="minorHAnsi"/>
          <w:sz w:val="24"/>
          <w:szCs w:val="24"/>
          <w:lang w:eastAsia="en-GB"/>
        </w:rPr>
        <w:t xml:space="preserve"> the</w:t>
      </w:r>
      <w:r w:rsidRPr="009A48E6">
        <w:rPr>
          <w:rFonts w:asciiTheme="minorHAnsi" w:eastAsia="Times New Roman" w:hAnsiTheme="minorHAnsi" w:cstheme="minorHAnsi"/>
          <w:sz w:val="24"/>
          <w:szCs w:val="24"/>
          <w:lang w:eastAsia="en-GB"/>
        </w:rPr>
        <w:t xml:space="preserve"> transition to employment or further education and training </w:t>
      </w:r>
      <w:r>
        <w:rPr>
          <w:rFonts w:asciiTheme="minorHAnsi" w:eastAsia="Times New Roman" w:hAnsiTheme="minorHAnsi" w:cstheme="minorHAnsi"/>
          <w:sz w:val="24"/>
          <w:szCs w:val="24"/>
          <w:lang w:eastAsia="en-GB"/>
        </w:rPr>
        <w:t>(4.5.2).</w:t>
      </w:r>
      <w:r w:rsidRPr="009A48E6">
        <w:rPr>
          <w:rFonts w:asciiTheme="minorHAnsi" w:eastAsia="Times New Roman" w:hAnsiTheme="minorHAnsi" w:cstheme="minorHAnsi"/>
          <w:sz w:val="24"/>
          <w:szCs w:val="24"/>
          <w:lang w:eastAsia="en-GB"/>
        </w:rPr>
        <w:t xml:space="preserve"> </w:t>
      </w:r>
      <w:r w:rsidR="0003415B" w:rsidRPr="00E42CE9">
        <w:rPr>
          <w:rFonts w:asciiTheme="minorHAnsi" w:eastAsia="Times New Roman" w:hAnsiTheme="minorHAnsi" w:cstheme="minorHAnsi"/>
          <w:sz w:val="24"/>
          <w:szCs w:val="24"/>
          <w:lang w:eastAsia="en-GB"/>
        </w:rPr>
        <w:t>This reinforces</w:t>
      </w:r>
      <w:r w:rsidRPr="00E42CE9">
        <w:rPr>
          <w:rFonts w:asciiTheme="minorHAnsi" w:eastAsia="Times New Roman" w:hAnsiTheme="minorHAnsi" w:cstheme="minorHAnsi"/>
          <w:sz w:val="24"/>
          <w:szCs w:val="24"/>
          <w:lang w:eastAsia="en-GB"/>
        </w:rPr>
        <w:t xml:space="preserve"> the arguments of Ainley and Allen (</w:t>
      </w:r>
      <w:r w:rsidR="0003415B" w:rsidRPr="00E42CE9">
        <w:rPr>
          <w:rFonts w:asciiTheme="minorHAnsi" w:eastAsia="Times New Roman" w:hAnsiTheme="minorHAnsi" w:cstheme="minorHAnsi"/>
          <w:sz w:val="24"/>
          <w:szCs w:val="24"/>
          <w:lang w:eastAsia="en-GB"/>
        </w:rPr>
        <w:t>2010</w:t>
      </w:r>
      <w:r w:rsidR="00135354" w:rsidRPr="00E42CE9">
        <w:rPr>
          <w:rFonts w:asciiTheme="minorHAnsi" w:eastAsia="Times New Roman" w:hAnsiTheme="minorHAnsi" w:cstheme="minorHAnsi"/>
          <w:sz w:val="24"/>
          <w:szCs w:val="24"/>
          <w:lang w:eastAsia="en-GB"/>
        </w:rPr>
        <w:t xml:space="preserve">) </w:t>
      </w:r>
      <w:r w:rsidR="00AB5949" w:rsidRPr="00E42CE9">
        <w:rPr>
          <w:rFonts w:asciiTheme="minorHAnsi" w:eastAsia="Times New Roman" w:hAnsiTheme="minorHAnsi" w:cstheme="minorHAnsi"/>
          <w:sz w:val="24"/>
          <w:szCs w:val="24"/>
          <w:lang w:eastAsia="en-GB"/>
        </w:rPr>
        <w:t>and Simmons (2017)</w:t>
      </w:r>
      <w:r w:rsidRPr="00E42CE9">
        <w:rPr>
          <w:rFonts w:asciiTheme="minorHAnsi" w:eastAsia="Times New Roman" w:hAnsiTheme="minorHAnsi" w:cstheme="minorHAnsi"/>
          <w:sz w:val="24"/>
          <w:szCs w:val="24"/>
          <w:lang w:eastAsia="en-GB"/>
        </w:rPr>
        <w:t xml:space="preserve"> about a critical need for the Government to address the demand-side and to secure employer engagement.</w:t>
      </w:r>
      <w:r w:rsidRPr="00DB6167">
        <w:rPr>
          <w:rFonts w:asciiTheme="minorHAnsi" w:eastAsia="Times New Roman" w:hAnsiTheme="minorHAnsi" w:cstheme="minorHAnsi"/>
          <w:sz w:val="24"/>
          <w:szCs w:val="24"/>
          <w:lang w:eastAsia="en-GB"/>
        </w:rPr>
        <w:t xml:space="preserve"> Other feasibility issues are identified in the findings. All the managers and the majority of policymakers express</w:t>
      </w:r>
      <w:r w:rsidR="00AB5949">
        <w:rPr>
          <w:rFonts w:asciiTheme="minorHAnsi" w:eastAsia="Times New Roman" w:hAnsiTheme="minorHAnsi" w:cstheme="minorHAnsi"/>
          <w:sz w:val="24"/>
          <w:szCs w:val="24"/>
          <w:lang w:eastAsia="en-GB"/>
        </w:rPr>
        <w:t>ed</w:t>
      </w:r>
      <w:r w:rsidRPr="00DB6167">
        <w:rPr>
          <w:rFonts w:asciiTheme="minorHAnsi" w:eastAsia="Times New Roman" w:hAnsiTheme="minorHAnsi" w:cstheme="minorHAnsi"/>
          <w:sz w:val="24"/>
          <w:szCs w:val="24"/>
          <w:lang w:eastAsia="en-GB"/>
        </w:rPr>
        <w:t xml:space="preserve"> conce</w:t>
      </w:r>
      <w:r w:rsidRPr="00916D9E">
        <w:rPr>
          <w:rFonts w:asciiTheme="minorHAnsi" w:eastAsia="Times New Roman" w:hAnsiTheme="minorHAnsi" w:cstheme="minorHAnsi"/>
          <w:sz w:val="24"/>
          <w:szCs w:val="24"/>
          <w:lang w:eastAsia="en-GB"/>
        </w:rPr>
        <w:t xml:space="preserve">rns about 16-18 NEET </w:t>
      </w:r>
      <w:r>
        <w:rPr>
          <w:rFonts w:asciiTheme="minorHAnsi" w:eastAsia="Times New Roman" w:hAnsiTheme="minorHAnsi" w:cstheme="minorHAnsi"/>
          <w:sz w:val="24"/>
          <w:szCs w:val="24"/>
          <w:lang w:eastAsia="en-GB"/>
        </w:rPr>
        <w:t>not being</w:t>
      </w:r>
      <w:r w:rsidRPr="00916D9E">
        <w:rPr>
          <w:rFonts w:asciiTheme="minorHAnsi" w:eastAsia="Times New Roman" w:hAnsiTheme="minorHAnsi" w:cstheme="minorHAnsi"/>
          <w:sz w:val="24"/>
          <w:szCs w:val="24"/>
          <w:lang w:eastAsia="en-GB"/>
        </w:rPr>
        <w:t xml:space="preserve"> ‘work-ready’ to und</w:t>
      </w:r>
      <w:r>
        <w:rPr>
          <w:rFonts w:asciiTheme="minorHAnsi" w:eastAsia="Times New Roman" w:hAnsiTheme="minorHAnsi" w:cstheme="minorHAnsi"/>
          <w:sz w:val="24"/>
          <w:szCs w:val="24"/>
          <w:lang w:eastAsia="en-GB"/>
        </w:rPr>
        <w:t>er</w:t>
      </w:r>
      <w:r w:rsidR="00AB5949">
        <w:rPr>
          <w:rFonts w:asciiTheme="minorHAnsi" w:eastAsia="Times New Roman" w:hAnsiTheme="minorHAnsi" w:cstheme="minorHAnsi"/>
          <w:sz w:val="24"/>
          <w:szCs w:val="24"/>
          <w:lang w:eastAsia="en-GB"/>
        </w:rPr>
        <w:t xml:space="preserve">take external work experience </w:t>
      </w:r>
      <w:r>
        <w:rPr>
          <w:rFonts w:asciiTheme="minorHAnsi" w:eastAsia="Times New Roman" w:hAnsiTheme="minorHAnsi" w:cstheme="minorHAnsi"/>
          <w:sz w:val="24"/>
          <w:szCs w:val="24"/>
          <w:lang w:eastAsia="en-GB"/>
        </w:rPr>
        <w:t xml:space="preserve">(4.5.4), as </w:t>
      </w:r>
      <w:r w:rsidRPr="00DF5192">
        <w:rPr>
          <w:rFonts w:asciiTheme="minorHAnsi" w:eastAsia="Times New Roman" w:hAnsiTheme="minorHAnsi" w:cstheme="minorHAnsi"/>
          <w:sz w:val="24"/>
          <w:szCs w:val="24"/>
          <w:lang w:eastAsia="en-GB"/>
        </w:rPr>
        <w:t>did the majority of learners in the focus groups (4.5.2</w:t>
      </w:r>
      <w:r>
        <w:rPr>
          <w:rFonts w:asciiTheme="minorHAnsi" w:eastAsia="Times New Roman" w:hAnsiTheme="minorHAnsi" w:cstheme="minorHAnsi"/>
          <w:sz w:val="24"/>
          <w:szCs w:val="24"/>
          <w:lang w:eastAsia="en-GB"/>
        </w:rPr>
        <w:t>).</w:t>
      </w:r>
    </w:p>
    <w:p w14:paraId="20472036" w14:textId="77777777" w:rsidR="00943526" w:rsidRDefault="00943526" w:rsidP="0006211C">
      <w:pPr>
        <w:shd w:val="clear" w:color="auto" w:fill="FFFFFF"/>
        <w:spacing w:after="0" w:line="360" w:lineRule="auto"/>
        <w:jc w:val="both"/>
        <w:rPr>
          <w:rFonts w:ascii="Calibri" w:eastAsia="Times New Roman" w:hAnsi="Calibri" w:cs="Times New Roman"/>
          <w:b/>
          <w:color w:val="000000"/>
          <w:sz w:val="24"/>
          <w:szCs w:val="24"/>
          <w:lang w:eastAsia="en-GB"/>
        </w:rPr>
      </w:pPr>
    </w:p>
    <w:p w14:paraId="63AB8E3C" w14:textId="77777777" w:rsidR="00943526" w:rsidRDefault="00943526" w:rsidP="0006211C">
      <w:pPr>
        <w:shd w:val="clear" w:color="auto" w:fill="FFFFFF"/>
        <w:spacing w:after="0" w:line="360" w:lineRule="auto"/>
        <w:jc w:val="both"/>
        <w:rPr>
          <w:rFonts w:ascii="Calibri" w:eastAsia="Times New Roman" w:hAnsi="Calibri" w:cs="Times New Roman"/>
          <w:b/>
          <w:color w:val="000000"/>
          <w:sz w:val="24"/>
          <w:szCs w:val="24"/>
          <w:lang w:eastAsia="en-GB"/>
        </w:rPr>
      </w:pPr>
    </w:p>
    <w:p w14:paraId="477C6CBD" w14:textId="77777777" w:rsidR="007E7ED0" w:rsidRDefault="007E7ED0" w:rsidP="0006211C">
      <w:pPr>
        <w:shd w:val="clear" w:color="auto" w:fill="FFFFFF"/>
        <w:spacing w:line="360" w:lineRule="auto"/>
        <w:jc w:val="both"/>
        <w:rPr>
          <w:rFonts w:ascii="Calibri" w:eastAsia="Times New Roman" w:hAnsi="Calibri" w:cs="Times New Roman"/>
          <w:b/>
          <w:i/>
          <w:sz w:val="28"/>
          <w:szCs w:val="28"/>
          <w:lang w:eastAsia="en-GB"/>
        </w:rPr>
      </w:pPr>
      <w:r>
        <w:rPr>
          <w:rFonts w:ascii="Calibri" w:eastAsia="Times New Roman" w:hAnsi="Calibri" w:cs="Times New Roman"/>
          <w:b/>
          <w:color w:val="000000"/>
          <w:sz w:val="28"/>
          <w:szCs w:val="28"/>
          <w:lang w:eastAsia="en-GB"/>
        </w:rPr>
        <w:t xml:space="preserve">5.4 </w:t>
      </w:r>
      <w:r>
        <w:rPr>
          <w:rFonts w:ascii="Calibri" w:eastAsia="Times New Roman" w:hAnsi="Calibri" w:cs="Times New Roman"/>
          <w:b/>
          <w:i/>
          <w:sz w:val="28"/>
          <w:szCs w:val="28"/>
          <w:lang w:eastAsia="en-GB"/>
        </w:rPr>
        <w:t xml:space="preserve">Reform </w:t>
      </w:r>
      <w:r w:rsidR="00C50BB8">
        <w:rPr>
          <w:rFonts w:ascii="Calibri" w:eastAsia="Times New Roman" w:hAnsi="Calibri" w:cs="Times New Roman"/>
          <w:b/>
          <w:i/>
          <w:sz w:val="28"/>
          <w:szCs w:val="28"/>
          <w:lang w:eastAsia="en-GB"/>
        </w:rPr>
        <w:t>i</w:t>
      </w:r>
      <w:r>
        <w:rPr>
          <w:rFonts w:ascii="Calibri" w:eastAsia="Times New Roman" w:hAnsi="Calibri" w:cs="Times New Roman"/>
          <w:b/>
          <w:i/>
          <w:sz w:val="28"/>
          <w:szCs w:val="28"/>
          <w:lang w:eastAsia="en-GB"/>
        </w:rPr>
        <w:t xml:space="preserve">nfrastructure </w:t>
      </w:r>
      <w:r w:rsidR="00C50BB8">
        <w:rPr>
          <w:rFonts w:ascii="Calibri" w:eastAsia="Times New Roman" w:hAnsi="Calibri" w:cs="Times New Roman"/>
          <w:b/>
          <w:i/>
          <w:sz w:val="28"/>
          <w:szCs w:val="28"/>
          <w:lang w:eastAsia="en-GB"/>
        </w:rPr>
        <w:t>c</w:t>
      </w:r>
      <w:r>
        <w:rPr>
          <w:rFonts w:ascii="Calibri" w:eastAsia="Times New Roman" w:hAnsi="Calibri" w:cs="Times New Roman"/>
          <w:b/>
          <w:i/>
          <w:sz w:val="28"/>
          <w:szCs w:val="28"/>
          <w:lang w:eastAsia="en-GB"/>
        </w:rPr>
        <w:t xml:space="preserve">hanges, </w:t>
      </w:r>
      <w:r w:rsidR="00C50BB8">
        <w:rPr>
          <w:rFonts w:ascii="Calibri" w:eastAsia="Times New Roman" w:hAnsi="Calibri" w:cs="Times New Roman"/>
          <w:b/>
          <w:i/>
          <w:sz w:val="28"/>
          <w:szCs w:val="28"/>
          <w:lang w:eastAsia="en-GB"/>
        </w:rPr>
        <w:t>b</w:t>
      </w:r>
      <w:r w:rsidRPr="002335A9">
        <w:rPr>
          <w:rFonts w:ascii="Calibri" w:eastAsia="Times New Roman" w:hAnsi="Calibri" w:cs="Times New Roman"/>
          <w:b/>
          <w:i/>
          <w:sz w:val="28"/>
          <w:szCs w:val="28"/>
          <w:lang w:eastAsia="en-GB"/>
        </w:rPr>
        <w:t xml:space="preserve">enefits </w:t>
      </w:r>
      <w:r>
        <w:rPr>
          <w:rFonts w:ascii="Calibri" w:eastAsia="Times New Roman" w:hAnsi="Calibri" w:cs="Times New Roman"/>
          <w:b/>
          <w:i/>
          <w:sz w:val="28"/>
          <w:szCs w:val="28"/>
          <w:lang w:eastAsia="en-GB"/>
        </w:rPr>
        <w:t xml:space="preserve">and </w:t>
      </w:r>
      <w:r w:rsidR="00C50BB8">
        <w:rPr>
          <w:rFonts w:ascii="Calibri" w:eastAsia="Times New Roman" w:hAnsi="Calibri" w:cs="Times New Roman"/>
          <w:b/>
          <w:i/>
          <w:sz w:val="28"/>
          <w:szCs w:val="28"/>
          <w:lang w:eastAsia="en-GB"/>
        </w:rPr>
        <w:t>i</w:t>
      </w:r>
      <w:r w:rsidRPr="00FE0632">
        <w:rPr>
          <w:rFonts w:ascii="Calibri" w:eastAsia="Times New Roman" w:hAnsi="Calibri" w:cs="Times New Roman"/>
          <w:b/>
          <w:i/>
          <w:sz w:val="28"/>
          <w:szCs w:val="28"/>
          <w:lang w:eastAsia="en-GB"/>
        </w:rPr>
        <w:t>mprovements</w:t>
      </w:r>
    </w:p>
    <w:p w14:paraId="0B645971" w14:textId="77777777" w:rsidR="007E7ED0" w:rsidRPr="0097487D" w:rsidRDefault="007E7ED0" w:rsidP="0006211C">
      <w:pPr>
        <w:shd w:val="clear" w:color="auto" w:fill="FFFFFF"/>
        <w:spacing w:after="0" w:line="360" w:lineRule="auto"/>
        <w:jc w:val="both"/>
        <w:rPr>
          <w:rFonts w:ascii="Calibri" w:eastAsia="Times New Roman" w:hAnsi="Calibri" w:cs="Times New Roman"/>
          <w:b/>
          <w:i/>
          <w:sz w:val="24"/>
          <w:szCs w:val="24"/>
          <w:lang w:eastAsia="en-GB"/>
        </w:rPr>
      </w:pPr>
      <w:r>
        <w:rPr>
          <w:rFonts w:ascii="Calibri" w:eastAsia="Times New Roman" w:hAnsi="Calibri" w:cs="Times New Roman"/>
          <w:b/>
          <w:sz w:val="24"/>
          <w:szCs w:val="24"/>
          <w:lang w:eastAsia="en-GB"/>
        </w:rPr>
        <w:t xml:space="preserve">5.4.1 </w:t>
      </w:r>
      <w:r w:rsidRPr="0097487D">
        <w:rPr>
          <w:rFonts w:ascii="Calibri" w:eastAsia="Times New Roman" w:hAnsi="Calibri" w:cs="Times New Roman"/>
          <w:b/>
          <w:i/>
          <w:sz w:val="24"/>
          <w:szCs w:val="24"/>
          <w:lang w:eastAsia="en-GB"/>
        </w:rPr>
        <w:t>L</w:t>
      </w:r>
      <w:r>
        <w:rPr>
          <w:rFonts w:ascii="Calibri" w:eastAsia="Times New Roman" w:hAnsi="Calibri" w:cs="Times New Roman"/>
          <w:b/>
          <w:i/>
          <w:sz w:val="24"/>
          <w:szCs w:val="24"/>
          <w:lang w:eastAsia="en-GB"/>
        </w:rPr>
        <w:t>ocal Area infrastructure</w:t>
      </w:r>
    </w:p>
    <w:p w14:paraId="23C8022B" w14:textId="77777777" w:rsidR="007E7ED0" w:rsidRPr="00AD6651" w:rsidRDefault="007E7ED0" w:rsidP="00AD6651">
      <w:pPr>
        <w:shd w:val="clear" w:color="auto" w:fill="FFFFFF"/>
        <w:spacing w:line="360" w:lineRule="auto"/>
        <w:jc w:val="both"/>
        <w:rPr>
          <w:rFonts w:asciiTheme="minorHAnsi" w:eastAsia="Times New Roman" w:hAnsiTheme="minorHAnsi" w:cstheme="minorHAnsi"/>
          <w:sz w:val="24"/>
          <w:szCs w:val="24"/>
          <w:lang w:val="en-US" w:eastAsia="en-GB"/>
        </w:rPr>
      </w:pPr>
      <w:r w:rsidRPr="00DE0FAC">
        <w:rPr>
          <w:rFonts w:asciiTheme="minorHAnsi" w:eastAsia="Times New Roman" w:hAnsiTheme="minorHAnsi" w:cstheme="minorHAnsi"/>
          <w:sz w:val="24"/>
          <w:szCs w:val="24"/>
          <w:lang w:eastAsia="en-GB"/>
        </w:rPr>
        <w:t xml:space="preserve">The survey </w:t>
      </w:r>
      <w:r w:rsidRPr="00EF46BF">
        <w:rPr>
          <w:rFonts w:asciiTheme="minorHAnsi" w:eastAsia="Times New Roman" w:hAnsiTheme="minorHAnsi" w:cstheme="minorHAnsi"/>
          <w:sz w:val="24"/>
          <w:szCs w:val="24"/>
          <w:lang w:eastAsia="en-GB"/>
        </w:rPr>
        <w:t>participants were asked</w:t>
      </w:r>
      <w:r w:rsidRPr="00DE0FAC">
        <w:rPr>
          <w:rFonts w:asciiTheme="minorHAnsi" w:eastAsia="Times New Roman" w:hAnsiTheme="minorHAnsi" w:cstheme="minorHAnsi"/>
          <w:sz w:val="24"/>
          <w:szCs w:val="24"/>
          <w:lang w:eastAsia="en-GB"/>
        </w:rPr>
        <w:t xml:space="preserve"> if they agreed or disagree</w:t>
      </w:r>
      <w:r>
        <w:rPr>
          <w:rFonts w:asciiTheme="minorHAnsi" w:eastAsia="Times New Roman" w:hAnsiTheme="minorHAnsi" w:cstheme="minorHAnsi"/>
          <w:sz w:val="24"/>
          <w:szCs w:val="24"/>
          <w:lang w:eastAsia="en-GB"/>
        </w:rPr>
        <w:t xml:space="preserve">d with a statement that LEPs </w:t>
      </w:r>
      <w:r w:rsidRPr="00DE0FAC">
        <w:rPr>
          <w:rFonts w:asciiTheme="minorHAnsi" w:eastAsia="Times New Roman" w:hAnsiTheme="minorHAnsi" w:cstheme="minorHAnsi"/>
          <w:sz w:val="24"/>
          <w:szCs w:val="24"/>
          <w:lang w:eastAsia="en-GB"/>
        </w:rPr>
        <w:t>now holding funding to develop local skills strategies</w:t>
      </w:r>
      <w:r>
        <w:rPr>
          <w:rFonts w:asciiTheme="minorHAnsi" w:eastAsia="Times New Roman" w:hAnsiTheme="minorHAnsi" w:cstheme="minorHAnsi"/>
          <w:sz w:val="24"/>
          <w:szCs w:val="24"/>
          <w:lang w:eastAsia="en-GB"/>
        </w:rPr>
        <w:t>,</w:t>
      </w:r>
      <w:r w:rsidRPr="00DE0FAC">
        <w:rPr>
          <w:rFonts w:asciiTheme="minorHAnsi" w:eastAsia="Times New Roman" w:hAnsiTheme="minorHAnsi" w:cstheme="minorHAnsi"/>
          <w:sz w:val="24"/>
          <w:szCs w:val="24"/>
          <w:lang w:eastAsia="en-GB"/>
        </w:rPr>
        <w:t xml:space="preserve"> will improve opportunities for 16-18 to </w:t>
      </w:r>
      <w:r>
        <w:rPr>
          <w:rFonts w:asciiTheme="minorHAnsi" w:eastAsia="Times New Roman" w:hAnsiTheme="minorHAnsi" w:cstheme="minorHAnsi"/>
          <w:sz w:val="24"/>
          <w:szCs w:val="24"/>
          <w:lang w:eastAsia="en-GB"/>
        </w:rPr>
        <w:t>engage in FE provision. There i</w:t>
      </w:r>
      <w:r w:rsidRPr="00DE0FAC">
        <w:rPr>
          <w:rFonts w:asciiTheme="minorHAnsi" w:eastAsia="Times New Roman" w:hAnsiTheme="minorHAnsi" w:cstheme="minorHAnsi"/>
          <w:sz w:val="24"/>
          <w:szCs w:val="24"/>
          <w:lang w:eastAsia="en-GB"/>
        </w:rPr>
        <w:t xml:space="preserve">s no </w:t>
      </w:r>
      <w:r w:rsidRPr="00DE1437">
        <w:rPr>
          <w:rFonts w:asciiTheme="minorHAnsi" w:eastAsia="Times New Roman" w:hAnsiTheme="minorHAnsi" w:cstheme="minorHAnsi"/>
          <w:sz w:val="24"/>
          <w:szCs w:val="24"/>
          <w:lang w:eastAsia="en-GB"/>
        </w:rPr>
        <w:t>consensus: the</w:t>
      </w:r>
      <w:r>
        <w:rPr>
          <w:rFonts w:asciiTheme="minorHAnsi" w:eastAsia="Times New Roman" w:hAnsiTheme="minorHAnsi" w:cstheme="minorHAnsi"/>
          <w:sz w:val="24"/>
          <w:szCs w:val="24"/>
          <w:lang w:eastAsia="en-GB"/>
        </w:rPr>
        <w:t xml:space="preserve"> survey responses show</w:t>
      </w:r>
      <w:r w:rsidRPr="00DE0FAC">
        <w:rPr>
          <w:rFonts w:asciiTheme="minorHAnsi" w:eastAsia="Times New Roman" w:hAnsiTheme="minorHAnsi" w:cstheme="minorHAnsi"/>
          <w:sz w:val="24"/>
          <w:szCs w:val="24"/>
          <w:lang w:eastAsia="en-GB"/>
        </w:rPr>
        <w:t xml:space="preserve"> 14% agree</w:t>
      </w:r>
      <w:r>
        <w:rPr>
          <w:rFonts w:asciiTheme="minorHAnsi" w:eastAsia="Times New Roman" w:hAnsiTheme="minorHAnsi" w:cstheme="minorHAnsi"/>
          <w:sz w:val="24"/>
          <w:szCs w:val="24"/>
          <w:lang w:eastAsia="en-GB"/>
        </w:rPr>
        <w:t>d</w:t>
      </w:r>
      <w:r w:rsidRPr="00DE0FAC">
        <w:rPr>
          <w:rFonts w:asciiTheme="minorHAnsi" w:eastAsia="Times New Roman" w:hAnsiTheme="minorHAnsi" w:cstheme="minorHAnsi"/>
          <w:sz w:val="24"/>
          <w:szCs w:val="24"/>
          <w:lang w:eastAsia="en-GB"/>
        </w:rPr>
        <w:t>, 43% disagree</w:t>
      </w:r>
      <w:r>
        <w:rPr>
          <w:rFonts w:asciiTheme="minorHAnsi" w:eastAsia="Times New Roman" w:hAnsiTheme="minorHAnsi" w:cstheme="minorHAnsi"/>
          <w:sz w:val="24"/>
          <w:szCs w:val="24"/>
          <w:lang w:eastAsia="en-GB"/>
        </w:rPr>
        <w:t>d</w:t>
      </w:r>
      <w:r w:rsidRPr="00DE0FAC">
        <w:rPr>
          <w:rFonts w:asciiTheme="minorHAnsi" w:eastAsia="Times New Roman" w:hAnsiTheme="minorHAnsi" w:cstheme="minorHAnsi"/>
          <w:sz w:val="24"/>
          <w:szCs w:val="24"/>
          <w:lang w:eastAsia="en-GB"/>
        </w:rPr>
        <w:t xml:space="preserve"> and 43% </w:t>
      </w:r>
      <w:r>
        <w:rPr>
          <w:rFonts w:asciiTheme="minorHAnsi" w:eastAsia="Times New Roman" w:hAnsiTheme="minorHAnsi" w:cstheme="minorHAnsi"/>
          <w:sz w:val="24"/>
          <w:szCs w:val="24"/>
          <w:lang w:eastAsia="en-GB"/>
        </w:rPr>
        <w:t xml:space="preserve">were </w:t>
      </w:r>
      <w:r w:rsidRPr="00DE0FAC">
        <w:rPr>
          <w:rFonts w:asciiTheme="minorHAnsi" w:eastAsia="Times New Roman" w:hAnsiTheme="minorHAnsi" w:cstheme="minorHAnsi"/>
          <w:sz w:val="24"/>
          <w:szCs w:val="24"/>
          <w:lang w:eastAsia="en-GB"/>
        </w:rPr>
        <w:t>unsure</w:t>
      </w:r>
      <w:r>
        <w:rPr>
          <w:rFonts w:asciiTheme="minorHAnsi" w:eastAsia="Times New Roman" w:hAnsiTheme="minorHAnsi" w:cstheme="minorHAnsi"/>
          <w:sz w:val="24"/>
          <w:szCs w:val="24"/>
          <w:lang w:eastAsia="en-GB"/>
        </w:rPr>
        <w:t>. F</w:t>
      </w:r>
      <w:r w:rsidRPr="00BD4038">
        <w:rPr>
          <w:rFonts w:asciiTheme="minorHAnsi" w:eastAsia="Times New Roman" w:hAnsiTheme="minorHAnsi" w:cstheme="minorHAnsi"/>
          <w:sz w:val="24"/>
          <w:szCs w:val="24"/>
          <w:lang w:eastAsia="en-GB"/>
        </w:rPr>
        <w:t>ou</w:t>
      </w:r>
      <w:r>
        <w:rPr>
          <w:rFonts w:asciiTheme="minorHAnsi" w:eastAsia="Times New Roman" w:hAnsiTheme="minorHAnsi" w:cstheme="minorHAnsi"/>
          <w:sz w:val="24"/>
          <w:szCs w:val="24"/>
          <w:lang w:eastAsia="en-GB"/>
        </w:rPr>
        <w:t>r out of seven</w:t>
      </w:r>
      <w:r w:rsidRPr="00BD4038">
        <w:rPr>
          <w:rFonts w:asciiTheme="minorHAnsi" w:eastAsia="Times New Roman" w:hAnsiTheme="minorHAnsi" w:cstheme="minorHAnsi"/>
          <w:sz w:val="24"/>
          <w:szCs w:val="24"/>
          <w:lang w:eastAsia="en-GB"/>
        </w:rPr>
        <w:t xml:space="preserve"> of the sample are actively engaged with LEPs either by aligning their strategic </w:t>
      </w:r>
      <w:r w:rsidRPr="00BD4038">
        <w:rPr>
          <w:rFonts w:asciiTheme="minorHAnsi" w:eastAsia="Times New Roman" w:hAnsiTheme="minorHAnsi" w:cstheme="minorHAnsi"/>
          <w:sz w:val="24"/>
          <w:szCs w:val="24"/>
          <w:lang w:eastAsia="en-GB"/>
        </w:rPr>
        <w:lastRenderedPageBreak/>
        <w:t xml:space="preserve">business planning with </w:t>
      </w:r>
      <w:r>
        <w:rPr>
          <w:rFonts w:asciiTheme="minorHAnsi" w:eastAsia="Times New Roman" w:hAnsiTheme="minorHAnsi" w:cstheme="minorHAnsi"/>
          <w:sz w:val="24"/>
          <w:szCs w:val="24"/>
          <w:lang w:eastAsia="en-GB"/>
        </w:rPr>
        <w:t>LEPs Skills Plans, or FE</w:t>
      </w:r>
      <w:r w:rsidR="00302C61">
        <w:rPr>
          <w:rFonts w:asciiTheme="minorHAnsi" w:eastAsia="Times New Roman" w:hAnsiTheme="minorHAnsi" w:cstheme="minorHAnsi"/>
          <w:sz w:val="24"/>
          <w:szCs w:val="24"/>
          <w:lang w:eastAsia="en-GB"/>
        </w:rPr>
        <w:t xml:space="preserve"> </w:t>
      </w:r>
      <w:r w:rsidR="00302C61" w:rsidRPr="00EF46BF">
        <w:rPr>
          <w:rFonts w:asciiTheme="minorHAnsi" w:eastAsia="Times New Roman" w:hAnsiTheme="minorHAnsi" w:cstheme="minorHAnsi"/>
          <w:sz w:val="24"/>
          <w:szCs w:val="24"/>
          <w:lang w:eastAsia="en-GB"/>
        </w:rPr>
        <w:t>college</w:t>
      </w:r>
      <w:r w:rsidRPr="00BD4038">
        <w:rPr>
          <w:rFonts w:asciiTheme="minorHAnsi" w:eastAsia="Times New Roman" w:hAnsiTheme="minorHAnsi" w:cstheme="minorHAnsi"/>
          <w:sz w:val="24"/>
          <w:szCs w:val="24"/>
          <w:lang w:eastAsia="en-GB"/>
        </w:rPr>
        <w:t xml:space="preserve"> Board members sitting on LEP Committees for joint planning about the supply and demand of local provision (three out of seven</w:t>
      </w:r>
      <w:r>
        <w:rPr>
          <w:rFonts w:asciiTheme="minorHAnsi" w:eastAsia="Times New Roman" w:hAnsiTheme="minorHAnsi" w:cstheme="minorHAnsi"/>
          <w:sz w:val="24"/>
          <w:szCs w:val="24"/>
          <w:lang w:eastAsia="en-GB"/>
        </w:rPr>
        <w:t>). All</w:t>
      </w:r>
      <w:r>
        <w:rPr>
          <w:rFonts w:asciiTheme="minorHAnsi" w:eastAsia="Times New Roman" w:hAnsiTheme="minorHAnsi" w:cstheme="minorHAnsi"/>
          <w:sz w:val="24"/>
          <w:szCs w:val="24"/>
          <w:lang w:val="en-US" w:eastAsia="en-GB"/>
        </w:rPr>
        <w:t xml:space="preserve"> </w:t>
      </w:r>
      <w:r w:rsidRPr="00692B2A">
        <w:rPr>
          <w:rFonts w:asciiTheme="minorHAnsi" w:eastAsia="Times New Roman" w:hAnsiTheme="minorHAnsi" w:cstheme="minorHAnsi"/>
          <w:sz w:val="24"/>
          <w:szCs w:val="24"/>
          <w:lang w:val="en-US" w:eastAsia="en-GB"/>
        </w:rPr>
        <w:t>senior managers view LEPs as a major infrastructure change which affects future</w:t>
      </w:r>
      <w:r>
        <w:rPr>
          <w:rFonts w:asciiTheme="minorHAnsi" w:eastAsia="Times New Roman" w:hAnsiTheme="minorHAnsi" w:cstheme="minorHAnsi"/>
          <w:sz w:val="24"/>
          <w:szCs w:val="24"/>
          <w:lang w:val="en-US" w:eastAsia="en-GB"/>
        </w:rPr>
        <w:t xml:space="preserve"> plans for FE 16-18 provision. </w:t>
      </w:r>
      <w:r w:rsidRPr="00692B2A">
        <w:rPr>
          <w:rFonts w:asciiTheme="minorHAnsi" w:eastAsia="Times New Roman" w:hAnsiTheme="minorHAnsi" w:cstheme="minorHAnsi"/>
          <w:sz w:val="24"/>
          <w:szCs w:val="24"/>
          <w:lang w:val="en-US" w:eastAsia="en-GB"/>
        </w:rPr>
        <w:t xml:space="preserve">The majority of managers express reservations about LEPs, for example, Colleen and Jim view their concept of skills demand as being narrow, and they view LEPs’ skills priorities as reflecting the dominant views </w:t>
      </w:r>
      <w:r>
        <w:rPr>
          <w:rFonts w:asciiTheme="minorHAnsi" w:eastAsia="Times New Roman" w:hAnsiTheme="minorHAnsi" w:cstheme="minorHAnsi"/>
          <w:sz w:val="24"/>
          <w:szCs w:val="24"/>
          <w:lang w:val="en-US" w:eastAsia="en-GB"/>
        </w:rPr>
        <w:t>of whoever i</w:t>
      </w:r>
      <w:r w:rsidRPr="00DE0FAC">
        <w:rPr>
          <w:rFonts w:asciiTheme="minorHAnsi" w:eastAsia="Times New Roman" w:hAnsiTheme="minorHAnsi" w:cstheme="minorHAnsi"/>
          <w:sz w:val="24"/>
          <w:szCs w:val="24"/>
          <w:lang w:val="en-US" w:eastAsia="en-GB"/>
        </w:rPr>
        <w:t>s leading a LEP</w:t>
      </w:r>
      <w:r>
        <w:rPr>
          <w:rFonts w:asciiTheme="minorHAnsi" w:eastAsia="Times New Roman" w:hAnsiTheme="minorHAnsi" w:cstheme="minorHAnsi"/>
          <w:sz w:val="24"/>
          <w:szCs w:val="24"/>
          <w:lang w:val="en-US" w:eastAsia="en-GB"/>
        </w:rPr>
        <w:t xml:space="preserve"> or local powerholders. </w:t>
      </w:r>
      <w:r w:rsidRPr="00DE0FAC">
        <w:rPr>
          <w:rFonts w:asciiTheme="minorHAnsi" w:eastAsia="Times New Roman" w:hAnsiTheme="minorHAnsi" w:cstheme="minorHAnsi"/>
          <w:sz w:val="24"/>
          <w:szCs w:val="24"/>
          <w:lang w:val="en-US" w:eastAsia="en-GB"/>
        </w:rPr>
        <w:t>These two interviewee</w:t>
      </w:r>
      <w:r>
        <w:rPr>
          <w:rFonts w:asciiTheme="minorHAnsi" w:eastAsia="Times New Roman" w:hAnsiTheme="minorHAnsi" w:cstheme="minorHAnsi"/>
          <w:sz w:val="24"/>
          <w:szCs w:val="24"/>
          <w:lang w:val="en-US" w:eastAsia="en-GB"/>
        </w:rPr>
        <w:t xml:space="preserve">s felt </w:t>
      </w:r>
      <w:r w:rsidRPr="00DE0FAC">
        <w:rPr>
          <w:rFonts w:asciiTheme="minorHAnsi" w:eastAsia="Times New Roman" w:hAnsiTheme="minorHAnsi" w:cstheme="minorHAnsi"/>
          <w:sz w:val="24"/>
          <w:szCs w:val="24"/>
          <w:lang w:val="en-US" w:eastAsia="en-GB"/>
        </w:rPr>
        <w:t xml:space="preserve">that </w:t>
      </w:r>
      <w:r w:rsidRPr="00DE0FAC">
        <w:rPr>
          <w:rFonts w:asciiTheme="minorHAnsi" w:hAnsiTheme="minorHAnsi" w:cstheme="minorHAnsi"/>
          <w:bCs/>
          <w:sz w:val="24"/>
          <w:szCs w:val="24"/>
        </w:rPr>
        <w:t>FE providers could be put in the position of training people for very specific skill-sets</w:t>
      </w:r>
      <w:r>
        <w:rPr>
          <w:rFonts w:asciiTheme="minorHAnsi" w:hAnsiTheme="minorHAnsi" w:cstheme="minorHAnsi"/>
          <w:bCs/>
          <w:sz w:val="24"/>
          <w:szCs w:val="24"/>
        </w:rPr>
        <w:t xml:space="preserve"> to meet LEP skill priorities. </w:t>
      </w:r>
      <w:r w:rsidRPr="00DE0FAC">
        <w:rPr>
          <w:rFonts w:asciiTheme="minorHAnsi" w:hAnsiTheme="minorHAnsi" w:cstheme="minorHAnsi"/>
          <w:bCs/>
          <w:sz w:val="24"/>
          <w:szCs w:val="24"/>
        </w:rPr>
        <w:t xml:space="preserve">Both </w:t>
      </w:r>
      <w:r>
        <w:rPr>
          <w:rFonts w:asciiTheme="minorHAnsi" w:hAnsiTheme="minorHAnsi" w:cstheme="minorHAnsi"/>
          <w:bCs/>
          <w:sz w:val="24"/>
          <w:szCs w:val="24"/>
        </w:rPr>
        <w:t xml:space="preserve">managers believe that LEPs </w:t>
      </w:r>
      <w:r w:rsidRPr="006E7D76">
        <w:rPr>
          <w:rFonts w:asciiTheme="minorHAnsi" w:hAnsiTheme="minorHAnsi" w:cstheme="minorHAnsi"/>
          <w:bCs/>
          <w:sz w:val="24"/>
          <w:szCs w:val="24"/>
        </w:rPr>
        <w:t>lack</w:t>
      </w:r>
      <w:r>
        <w:rPr>
          <w:rFonts w:asciiTheme="minorHAnsi" w:hAnsiTheme="minorHAnsi" w:cstheme="minorHAnsi"/>
          <w:bCs/>
          <w:sz w:val="24"/>
          <w:szCs w:val="24"/>
        </w:rPr>
        <w:t xml:space="preserve"> </w:t>
      </w:r>
      <w:r w:rsidRPr="00DE0FAC">
        <w:rPr>
          <w:rFonts w:asciiTheme="minorHAnsi" w:hAnsiTheme="minorHAnsi" w:cstheme="minorHAnsi"/>
          <w:bCs/>
          <w:sz w:val="24"/>
          <w:szCs w:val="24"/>
        </w:rPr>
        <w:t>knowledge about NEET provision</w:t>
      </w:r>
      <w:r w:rsidR="00135354">
        <w:rPr>
          <w:rFonts w:asciiTheme="minorHAnsi" w:hAnsiTheme="minorHAnsi" w:cstheme="minorHAnsi"/>
          <w:bCs/>
          <w:sz w:val="24"/>
          <w:szCs w:val="24"/>
        </w:rPr>
        <w:t>, as noted above (5.2.1)</w:t>
      </w:r>
      <w:r>
        <w:rPr>
          <w:rFonts w:asciiTheme="minorHAnsi" w:hAnsiTheme="minorHAnsi" w:cstheme="minorHAnsi"/>
          <w:bCs/>
          <w:sz w:val="24"/>
          <w:szCs w:val="24"/>
        </w:rPr>
        <w:t>. Dick and Jim mention</w:t>
      </w:r>
      <w:r w:rsidRPr="00916D9E">
        <w:rPr>
          <w:rFonts w:asciiTheme="minorHAnsi" w:hAnsiTheme="minorHAnsi" w:cstheme="minorHAnsi"/>
          <w:bCs/>
          <w:sz w:val="24"/>
          <w:szCs w:val="24"/>
        </w:rPr>
        <w:t xml:space="preserve"> that the focus of different LEPs can vary </w:t>
      </w:r>
      <w:r w:rsidRPr="00EF46BF">
        <w:rPr>
          <w:rFonts w:asciiTheme="minorHAnsi" w:hAnsiTheme="minorHAnsi" w:cstheme="minorHAnsi"/>
          <w:bCs/>
          <w:sz w:val="24"/>
          <w:szCs w:val="24"/>
        </w:rPr>
        <w:t>significantly,</w:t>
      </w:r>
      <w:r w:rsidRPr="00916D9E">
        <w:rPr>
          <w:rFonts w:asciiTheme="minorHAnsi" w:hAnsiTheme="minorHAnsi" w:cstheme="minorHAnsi"/>
          <w:bCs/>
          <w:sz w:val="24"/>
          <w:szCs w:val="24"/>
        </w:rPr>
        <w:t xml:space="preserve"> and some FE providers are at the geograp</w:t>
      </w:r>
      <w:r>
        <w:rPr>
          <w:rFonts w:asciiTheme="minorHAnsi" w:hAnsiTheme="minorHAnsi" w:cstheme="minorHAnsi"/>
          <w:bCs/>
          <w:sz w:val="24"/>
          <w:szCs w:val="24"/>
        </w:rPr>
        <w:t xml:space="preserve">hical interface of three LEPs. </w:t>
      </w:r>
      <w:r w:rsidRPr="00916D9E">
        <w:rPr>
          <w:rFonts w:asciiTheme="minorHAnsi" w:hAnsiTheme="minorHAnsi" w:cstheme="minorHAnsi"/>
          <w:bCs/>
          <w:sz w:val="24"/>
          <w:szCs w:val="24"/>
        </w:rPr>
        <w:t xml:space="preserve">This presents confusion for some </w:t>
      </w:r>
      <w:r w:rsidR="00AD6651">
        <w:rPr>
          <w:rFonts w:asciiTheme="minorHAnsi" w:hAnsiTheme="minorHAnsi" w:cstheme="minorHAnsi"/>
          <w:bCs/>
          <w:sz w:val="24"/>
          <w:szCs w:val="24"/>
        </w:rPr>
        <w:t>FE colleges</w:t>
      </w:r>
      <w:r>
        <w:rPr>
          <w:rFonts w:asciiTheme="minorHAnsi" w:hAnsiTheme="minorHAnsi" w:cstheme="minorHAnsi"/>
          <w:bCs/>
          <w:sz w:val="24"/>
          <w:szCs w:val="24"/>
        </w:rPr>
        <w:t xml:space="preserve"> because they need</w:t>
      </w:r>
      <w:r w:rsidRPr="00916D9E">
        <w:rPr>
          <w:rFonts w:asciiTheme="minorHAnsi" w:hAnsiTheme="minorHAnsi" w:cstheme="minorHAnsi"/>
          <w:bCs/>
          <w:sz w:val="24"/>
          <w:szCs w:val="24"/>
        </w:rPr>
        <w:t xml:space="preserve"> to respond </w:t>
      </w:r>
      <w:r w:rsidRPr="00916D9E">
        <w:rPr>
          <w:rFonts w:asciiTheme="minorHAnsi" w:eastAsia="Times New Roman" w:hAnsiTheme="minorHAnsi" w:cstheme="minorHAnsi"/>
          <w:sz w:val="24"/>
          <w:szCs w:val="24"/>
          <w:lang w:eastAsia="en-GB"/>
        </w:rPr>
        <w:t xml:space="preserve">to three sets of different LEP policies and skills </w:t>
      </w:r>
      <w:r w:rsidRPr="00DB6167">
        <w:rPr>
          <w:rFonts w:asciiTheme="minorHAnsi" w:eastAsia="Times New Roman" w:hAnsiTheme="minorHAnsi" w:cstheme="minorHAnsi"/>
          <w:sz w:val="24"/>
          <w:szCs w:val="24"/>
          <w:lang w:eastAsia="en-GB"/>
        </w:rPr>
        <w:t>priorities.</w:t>
      </w:r>
      <w:r w:rsidRPr="00DB6167">
        <w:rPr>
          <w:rFonts w:asciiTheme="minorHAnsi" w:hAnsiTheme="minorHAnsi" w:cstheme="minorHAnsi"/>
          <w:bCs/>
          <w:sz w:val="24"/>
          <w:szCs w:val="24"/>
        </w:rPr>
        <w:t xml:space="preserve"> Lynn</w:t>
      </w:r>
      <w:r>
        <w:rPr>
          <w:rFonts w:asciiTheme="minorHAnsi" w:hAnsiTheme="minorHAnsi" w:cstheme="minorHAnsi"/>
          <w:bCs/>
          <w:sz w:val="24"/>
          <w:szCs w:val="24"/>
        </w:rPr>
        <w:t xml:space="preserve"> felt that FE needs</w:t>
      </w:r>
      <w:r w:rsidRPr="00916D9E">
        <w:rPr>
          <w:rFonts w:asciiTheme="minorHAnsi" w:hAnsiTheme="minorHAnsi" w:cstheme="minorHAnsi"/>
          <w:bCs/>
          <w:sz w:val="24"/>
          <w:szCs w:val="24"/>
        </w:rPr>
        <w:t xml:space="preserve"> to enable the LEPs to more fully understand th</w:t>
      </w:r>
      <w:r>
        <w:rPr>
          <w:rFonts w:asciiTheme="minorHAnsi" w:hAnsiTheme="minorHAnsi" w:cstheme="minorHAnsi"/>
          <w:bCs/>
          <w:sz w:val="24"/>
          <w:szCs w:val="24"/>
        </w:rPr>
        <w:t xml:space="preserve">e business and purpose of FE. </w:t>
      </w:r>
      <w:r w:rsidRPr="00916D9E">
        <w:rPr>
          <w:rFonts w:asciiTheme="minorHAnsi" w:hAnsiTheme="minorHAnsi" w:cstheme="minorHAnsi"/>
          <w:bCs/>
          <w:sz w:val="24"/>
          <w:szCs w:val="24"/>
        </w:rPr>
        <w:t xml:space="preserve">This </w:t>
      </w:r>
      <w:r>
        <w:rPr>
          <w:rFonts w:asciiTheme="minorHAnsi" w:hAnsiTheme="minorHAnsi" w:cstheme="minorHAnsi"/>
          <w:bCs/>
          <w:sz w:val="24"/>
          <w:szCs w:val="24"/>
        </w:rPr>
        <w:t xml:space="preserve">comment reflects the view of the majority of managers, </w:t>
      </w:r>
      <w:r w:rsidRPr="00D50F9D">
        <w:rPr>
          <w:rFonts w:asciiTheme="minorHAnsi" w:hAnsiTheme="minorHAnsi" w:cstheme="minorHAnsi"/>
          <w:bCs/>
          <w:sz w:val="24"/>
          <w:szCs w:val="24"/>
        </w:rPr>
        <w:t>as is the notion that FE is much more than some LEPs or Government understood it to be.</w:t>
      </w:r>
    </w:p>
    <w:p w14:paraId="4B07F55A" w14:textId="77777777" w:rsidR="007E7ED0" w:rsidRPr="00B53C4F" w:rsidRDefault="007E7ED0" w:rsidP="007E7ED0">
      <w:pPr>
        <w:spacing w:line="360" w:lineRule="auto"/>
        <w:jc w:val="both"/>
        <w:rPr>
          <w:rFonts w:ascii="Calibri" w:eastAsia="Times New Roman" w:hAnsi="Calibri" w:cs="Helvetica"/>
          <w:sz w:val="24"/>
          <w:szCs w:val="24"/>
          <w:lang w:eastAsia="en-GB"/>
        </w:rPr>
      </w:pPr>
      <w:r w:rsidRPr="0080441F">
        <w:rPr>
          <w:rFonts w:ascii="Calibri" w:eastAsia="Times New Roman" w:hAnsi="Calibri" w:cs="Helvetica"/>
          <w:sz w:val="24"/>
          <w:szCs w:val="24"/>
          <w:lang w:eastAsia="en-GB"/>
        </w:rPr>
        <w:t xml:space="preserve">The majority </w:t>
      </w:r>
      <w:r>
        <w:rPr>
          <w:rFonts w:ascii="Calibri" w:eastAsia="Times New Roman" w:hAnsi="Calibri" w:cs="Helvetica"/>
          <w:sz w:val="24"/>
          <w:szCs w:val="24"/>
          <w:lang w:eastAsia="en-GB"/>
        </w:rPr>
        <w:t xml:space="preserve">of policymakers raise </w:t>
      </w:r>
      <w:r w:rsidRPr="00EF46BF">
        <w:rPr>
          <w:rFonts w:ascii="Calibri" w:eastAsia="Times New Roman" w:hAnsi="Calibri" w:cs="Helvetica"/>
          <w:sz w:val="24"/>
          <w:szCs w:val="24"/>
          <w:lang w:eastAsia="en-GB"/>
        </w:rPr>
        <w:t>concerns about</w:t>
      </w:r>
      <w:r>
        <w:rPr>
          <w:rFonts w:ascii="Calibri" w:eastAsia="Times New Roman" w:hAnsi="Calibri" w:cs="Helvetica"/>
          <w:sz w:val="24"/>
          <w:szCs w:val="24"/>
          <w:lang w:eastAsia="en-GB"/>
        </w:rPr>
        <w:t xml:space="preserve"> </w:t>
      </w:r>
      <w:r w:rsidRPr="0080441F">
        <w:rPr>
          <w:rFonts w:ascii="Calibri" w:eastAsia="Times New Roman" w:hAnsi="Calibri" w:cs="Helvetica"/>
          <w:sz w:val="24"/>
          <w:szCs w:val="24"/>
          <w:lang w:eastAsia="en-GB"/>
        </w:rPr>
        <w:t>overlap or tensions between stakeholder functions and t</w:t>
      </w:r>
      <w:r>
        <w:rPr>
          <w:rFonts w:ascii="Calibri" w:eastAsia="Times New Roman" w:hAnsi="Calibri" w:cs="Helvetica"/>
          <w:sz w:val="24"/>
          <w:szCs w:val="24"/>
          <w:lang w:eastAsia="en-GB"/>
        </w:rPr>
        <w:t>he role of LEPs. Alan mentions</w:t>
      </w:r>
      <w:r w:rsidRPr="0080441F">
        <w:rPr>
          <w:rFonts w:ascii="Calibri" w:eastAsia="Times New Roman" w:hAnsi="Calibri" w:cs="Helvetica"/>
          <w:sz w:val="24"/>
          <w:szCs w:val="24"/>
          <w:lang w:eastAsia="en-GB"/>
        </w:rPr>
        <w:t xml:space="preserve"> </w:t>
      </w:r>
      <w:r>
        <w:rPr>
          <w:rFonts w:ascii="Calibri" w:eastAsia="Times New Roman" w:hAnsi="Calibri" w:cs="Helvetica"/>
          <w:sz w:val="24"/>
          <w:szCs w:val="24"/>
          <w:lang w:eastAsia="en-GB"/>
        </w:rPr>
        <w:t xml:space="preserve">conflicts </w:t>
      </w:r>
      <w:r w:rsidRPr="0080441F">
        <w:rPr>
          <w:rFonts w:ascii="Calibri" w:eastAsia="Times New Roman" w:hAnsi="Calibri" w:cs="Helvetica"/>
          <w:sz w:val="24"/>
          <w:szCs w:val="24"/>
          <w:lang w:eastAsia="en-GB"/>
        </w:rPr>
        <w:t>between SfA and</w:t>
      </w:r>
      <w:r>
        <w:rPr>
          <w:rFonts w:ascii="Calibri" w:eastAsia="Times New Roman" w:hAnsi="Calibri" w:cs="Helvetica"/>
          <w:sz w:val="24"/>
          <w:szCs w:val="24"/>
          <w:lang w:eastAsia="en-GB"/>
        </w:rPr>
        <w:t xml:space="preserve"> LEPs over the transfer of skills provision and work </w:t>
      </w:r>
      <w:r w:rsidRPr="0080441F">
        <w:rPr>
          <w:rFonts w:ascii="Calibri" w:eastAsia="Times New Roman" w:hAnsi="Calibri" w:cs="Helvetica"/>
          <w:sz w:val="24"/>
          <w:szCs w:val="24"/>
          <w:lang w:eastAsia="en-GB"/>
        </w:rPr>
        <w:t>tha</w:t>
      </w:r>
      <w:r>
        <w:rPr>
          <w:rFonts w:ascii="Calibri" w:eastAsia="Times New Roman" w:hAnsi="Calibri" w:cs="Helvetica"/>
          <w:sz w:val="24"/>
          <w:szCs w:val="24"/>
          <w:lang w:eastAsia="en-GB"/>
        </w:rPr>
        <w:t xml:space="preserve">t was previously SfA’s domain. </w:t>
      </w:r>
      <w:r w:rsidRPr="0080441F">
        <w:rPr>
          <w:rFonts w:ascii="Calibri" w:eastAsia="Times New Roman" w:hAnsi="Calibri" w:cs="Helvetica"/>
          <w:sz w:val="24"/>
          <w:szCs w:val="24"/>
          <w:lang w:eastAsia="en-GB"/>
        </w:rPr>
        <w:t xml:space="preserve">Alan, Stewart, Ruth and Christine </w:t>
      </w:r>
      <w:r>
        <w:rPr>
          <w:rFonts w:ascii="Calibri" w:eastAsia="Times New Roman" w:hAnsi="Calibri" w:cs="Helvetica"/>
          <w:sz w:val="24"/>
          <w:szCs w:val="24"/>
          <w:lang w:eastAsia="en-GB"/>
        </w:rPr>
        <w:t xml:space="preserve">felt that it is not clear how LEPs </w:t>
      </w:r>
      <w:r w:rsidRPr="0080441F">
        <w:rPr>
          <w:rFonts w:ascii="Calibri" w:eastAsia="Times New Roman" w:hAnsi="Calibri" w:cs="Helvetica"/>
          <w:sz w:val="24"/>
          <w:szCs w:val="24"/>
          <w:lang w:eastAsia="en-GB"/>
        </w:rPr>
        <w:t xml:space="preserve">fit with the new combined </w:t>
      </w:r>
      <w:r>
        <w:rPr>
          <w:rFonts w:ascii="Calibri" w:eastAsia="Times New Roman" w:hAnsi="Calibri" w:cs="Helvetica"/>
          <w:sz w:val="24"/>
          <w:szCs w:val="24"/>
          <w:lang w:eastAsia="en-GB"/>
        </w:rPr>
        <w:t xml:space="preserve">regional </w:t>
      </w:r>
      <w:r w:rsidRPr="0080441F">
        <w:rPr>
          <w:rFonts w:ascii="Calibri" w:eastAsia="Times New Roman" w:hAnsi="Calibri" w:cs="Helvetica"/>
          <w:sz w:val="24"/>
          <w:szCs w:val="24"/>
          <w:lang w:eastAsia="en-GB"/>
        </w:rPr>
        <w:t xml:space="preserve">authorities </w:t>
      </w:r>
      <w:r>
        <w:rPr>
          <w:rFonts w:ascii="Calibri" w:eastAsia="Times New Roman" w:hAnsi="Calibri" w:cs="Helvetica"/>
          <w:sz w:val="24"/>
          <w:szCs w:val="24"/>
          <w:lang w:eastAsia="en-GB"/>
        </w:rPr>
        <w:t xml:space="preserve">(introduced by Government from 2015) </w:t>
      </w:r>
      <w:r w:rsidRPr="0080441F">
        <w:rPr>
          <w:rFonts w:ascii="Calibri" w:eastAsia="Times New Roman" w:hAnsi="Calibri" w:cs="Helvetica"/>
          <w:sz w:val="24"/>
          <w:szCs w:val="24"/>
          <w:lang w:eastAsia="en-GB"/>
        </w:rPr>
        <w:t xml:space="preserve">or </w:t>
      </w:r>
      <w:r>
        <w:rPr>
          <w:rFonts w:ascii="Calibri" w:eastAsia="Times New Roman" w:hAnsi="Calibri" w:cs="Helvetica"/>
          <w:sz w:val="24"/>
          <w:szCs w:val="24"/>
          <w:lang w:eastAsia="en-GB"/>
        </w:rPr>
        <w:t xml:space="preserve">fit </w:t>
      </w:r>
      <w:r w:rsidRPr="003C5F49">
        <w:rPr>
          <w:rFonts w:ascii="Calibri" w:eastAsia="Times New Roman" w:hAnsi="Calibri" w:cs="Helvetica"/>
          <w:sz w:val="24"/>
          <w:szCs w:val="24"/>
          <w:lang w:eastAsia="en-GB"/>
        </w:rPr>
        <w:t>with ‘safe areas’</w:t>
      </w:r>
      <w:r>
        <w:rPr>
          <w:rFonts w:ascii="Calibri" w:eastAsia="Times New Roman" w:hAnsi="Calibri" w:cs="Helvetica"/>
          <w:sz w:val="24"/>
          <w:szCs w:val="24"/>
          <w:lang w:eastAsia="en-GB"/>
        </w:rPr>
        <w:t>; there i</w:t>
      </w:r>
      <w:r w:rsidRPr="0080441F">
        <w:rPr>
          <w:rFonts w:ascii="Calibri" w:eastAsia="Times New Roman" w:hAnsi="Calibri" w:cs="Helvetica"/>
          <w:sz w:val="24"/>
          <w:szCs w:val="24"/>
          <w:lang w:eastAsia="en-GB"/>
        </w:rPr>
        <w:t xml:space="preserve">s </w:t>
      </w:r>
      <w:r>
        <w:rPr>
          <w:rFonts w:ascii="Calibri" w:eastAsia="Times New Roman" w:hAnsi="Calibri" w:cs="Helvetica"/>
          <w:sz w:val="24"/>
          <w:szCs w:val="24"/>
          <w:lang w:eastAsia="en-GB"/>
        </w:rPr>
        <w:t xml:space="preserve">also </w:t>
      </w:r>
      <w:r w:rsidRPr="0080441F">
        <w:rPr>
          <w:rFonts w:ascii="Calibri" w:eastAsia="Times New Roman" w:hAnsi="Calibri" w:cs="Helvetica"/>
          <w:sz w:val="24"/>
          <w:szCs w:val="24"/>
          <w:lang w:eastAsia="en-GB"/>
        </w:rPr>
        <w:t>fricti</w:t>
      </w:r>
      <w:r>
        <w:rPr>
          <w:rFonts w:ascii="Calibri" w:eastAsia="Times New Roman" w:hAnsi="Calibri" w:cs="Helvetica"/>
          <w:sz w:val="24"/>
          <w:szCs w:val="24"/>
          <w:lang w:eastAsia="en-GB"/>
        </w:rPr>
        <w:t xml:space="preserve">on between some LEPS and LAs. Stewart felt that LEPs did </w:t>
      </w:r>
      <w:r w:rsidRPr="0080441F">
        <w:rPr>
          <w:rFonts w:ascii="Calibri" w:eastAsia="Times New Roman" w:hAnsi="Calibri" w:cs="Helvetica"/>
          <w:sz w:val="24"/>
          <w:szCs w:val="24"/>
          <w:lang w:eastAsia="en-GB"/>
        </w:rPr>
        <w:t>not have a clearly defined stra</w:t>
      </w:r>
      <w:r>
        <w:rPr>
          <w:rFonts w:ascii="Calibri" w:eastAsia="Times New Roman" w:hAnsi="Calibri" w:cs="Helvetica"/>
          <w:sz w:val="24"/>
          <w:szCs w:val="24"/>
          <w:lang w:eastAsia="en-GB"/>
        </w:rPr>
        <w:t>tegic mandate and views LEP and local area policy changes as:</w:t>
      </w:r>
    </w:p>
    <w:p w14:paraId="0B5C4D59" w14:textId="77777777" w:rsidR="007E7ED0" w:rsidRPr="0080441F" w:rsidRDefault="007E7ED0" w:rsidP="007E7ED0">
      <w:pPr>
        <w:spacing w:line="360" w:lineRule="auto"/>
        <w:jc w:val="both"/>
        <w:rPr>
          <w:rFonts w:ascii="Calibri" w:eastAsia="Times New Roman" w:hAnsi="Calibri" w:cs="Helvetica"/>
          <w:sz w:val="24"/>
          <w:szCs w:val="24"/>
          <w:lang w:eastAsia="en-GB"/>
        </w:rPr>
      </w:pPr>
    </w:p>
    <w:p w14:paraId="6F100607" w14:textId="77777777" w:rsidR="007E7ED0" w:rsidRPr="00FB1AAA" w:rsidRDefault="007E7ED0" w:rsidP="007E7ED0">
      <w:pPr>
        <w:ind w:left="720"/>
        <w:rPr>
          <w:rFonts w:ascii="Calibri" w:eastAsia="Times New Roman" w:hAnsi="Calibri" w:cs="Helvetica"/>
          <w:sz w:val="24"/>
          <w:szCs w:val="24"/>
          <w:lang w:eastAsia="en-GB"/>
        </w:rPr>
      </w:pPr>
      <w:r w:rsidRPr="00FB1AAA">
        <w:rPr>
          <w:rFonts w:ascii="Calibri" w:eastAsia="Times New Roman" w:hAnsi="Calibri" w:cs="Helvetica"/>
          <w:sz w:val="24"/>
          <w:szCs w:val="24"/>
          <w:lang w:eastAsia="en-GB"/>
        </w:rPr>
        <w:t>Well, we will just change the landscape again</w:t>
      </w:r>
      <w:r>
        <w:rPr>
          <w:rFonts w:ascii="Calibri" w:eastAsia="Times New Roman" w:hAnsi="Calibri" w:cs="Helvetica"/>
          <w:sz w:val="24"/>
          <w:szCs w:val="24"/>
          <w:lang w:eastAsia="en-GB"/>
        </w:rPr>
        <w:t>,</w:t>
      </w:r>
      <w:r w:rsidRPr="00FB1AAA">
        <w:rPr>
          <w:rFonts w:ascii="Calibri" w:eastAsia="Times New Roman" w:hAnsi="Calibri" w:cs="Helvetica"/>
          <w:sz w:val="24"/>
          <w:szCs w:val="24"/>
          <w:lang w:eastAsia="en-GB"/>
        </w:rPr>
        <w:t xml:space="preserve"> and we will have this, but this creates another set </w:t>
      </w:r>
      <w:r>
        <w:rPr>
          <w:rFonts w:ascii="Calibri" w:eastAsia="Times New Roman" w:hAnsi="Calibri" w:cs="Helvetica"/>
          <w:sz w:val="24"/>
          <w:szCs w:val="24"/>
          <w:lang w:eastAsia="en-GB"/>
        </w:rPr>
        <w:t xml:space="preserve">of issues. </w:t>
      </w:r>
      <w:r w:rsidRPr="00FB1AAA">
        <w:rPr>
          <w:rFonts w:ascii="Calibri" w:eastAsia="Times New Roman" w:hAnsi="Calibri" w:cs="Helvetica"/>
          <w:sz w:val="24"/>
          <w:szCs w:val="24"/>
          <w:lang w:eastAsia="en-GB"/>
        </w:rPr>
        <w:t>You then get into all kinds of difficult issues.</w:t>
      </w:r>
    </w:p>
    <w:p w14:paraId="54C42B4F" w14:textId="77777777" w:rsidR="007E7ED0" w:rsidRPr="0080441F" w:rsidRDefault="007E7ED0" w:rsidP="007E7ED0">
      <w:pPr>
        <w:rPr>
          <w:rFonts w:ascii="Calibri" w:eastAsia="Times New Roman" w:hAnsi="Calibri" w:cs="Helvetica"/>
          <w:sz w:val="24"/>
          <w:szCs w:val="24"/>
          <w:lang w:eastAsia="en-GB"/>
        </w:rPr>
      </w:pPr>
    </w:p>
    <w:p w14:paraId="04BE5DC7" w14:textId="77777777" w:rsidR="007E7ED0" w:rsidRDefault="007E7ED0" w:rsidP="00AD6651">
      <w:pPr>
        <w:spacing w:line="360" w:lineRule="auto"/>
        <w:jc w:val="both"/>
        <w:rPr>
          <w:rFonts w:ascii="Calibri" w:eastAsia="Times New Roman" w:hAnsi="Calibri" w:cs="Helvetica"/>
          <w:sz w:val="24"/>
          <w:szCs w:val="24"/>
          <w:lang w:eastAsia="en-GB"/>
        </w:rPr>
      </w:pPr>
      <w:r w:rsidRPr="0080441F">
        <w:rPr>
          <w:rFonts w:ascii="Calibri" w:eastAsia="Times New Roman" w:hAnsi="Calibri" w:cs="Helvetica"/>
          <w:sz w:val="24"/>
          <w:szCs w:val="24"/>
          <w:lang w:eastAsia="en-GB"/>
        </w:rPr>
        <w:t>All the policymakers</w:t>
      </w:r>
      <w:r>
        <w:rPr>
          <w:rFonts w:ascii="Calibri" w:eastAsia="Times New Roman" w:hAnsi="Calibri" w:cs="Helvetica"/>
          <w:sz w:val="24"/>
          <w:szCs w:val="24"/>
          <w:lang w:eastAsia="en-GB"/>
        </w:rPr>
        <w:t xml:space="preserve"> agree that the</w:t>
      </w:r>
      <w:r w:rsidRPr="0080441F">
        <w:rPr>
          <w:rFonts w:ascii="Calibri" w:eastAsia="Times New Roman" w:hAnsi="Calibri" w:cs="Helvetica"/>
          <w:sz w:val="24"/>
          <w:szCs w:val="24"/>
          <w:lang w:eastAsia="en-GB"/>
        </w:rPr>
        <w:t xml:space="preserve"> local and regional </w:t>
      </w:r>
      <w:r>
        <w:rPr>
          <w:rFonts w:ascii="Calibri" w:eastAsia="Times New Roman" w:hAnsi="Calibri" w:cs="Helvetica"/>
          <w:sz w:val="24"/>
          <w:szCs w:val="24"/>
          <w:lang w:eastAsia="en-GB"/>
        </w:rPr>
        <w:t xml:space="preserve">education and skills landscape is in a state of flux. </w:t>
      </w:r>
      <w:r w:rsidRPr="0080441F">
        <w:rPr>
          <w:rFonts w:ascii="Calibri" w:eastAsia="Times New Roman" w:hAnsi="Calibri" w:cs="Helvetica"/>
          <w:sz w:val="24"/>
          <w:szCs w:val="24"/>
          <w:lang w:eastAsia="en-GB"/>
        </w:rPr>
        <w:t xml:space="preserve">Alan, Stewart and Christine </w:t>
      </w:r>
      <w:r>
        <w:rPr>
          <w:rFonts w:ascii="Calibri" w:eastAsia="Times New Roman" w:hAnsi="Calibri" w:cs="Helvetica"/>
          <w:sz w:val="24"/>
          <w:szCs w:val="24"/>
          <w:lang w:eastAsia="en-GB"/>
        </w:rPr>
        <w:t xml:space="preserve">felt there is a </w:t>
      </w:r>
      <w:r w:rsidRPr="0080441F">
        <w:rPr>
          <w:rFonts w:ascii="Calibri" w:eastAsia="Times New Roman" w:hAnsi="Calibri" w:cs="Helvetica"/>
          <w:sz w:val="24"/>
          <w:szCs w:val="24"/>
          <w:lang w:eastAsia="en-GB"/>
        </w:rPr>
        <w:t xml:space="preserve">power </w:t>
      </w:r>
      <w:r>
        <w:rPr>
          <w:rFonts w:ascii="Calibri" w:eastAsia="Times New Roman" w:hAnsi="Calibri" w:cs="Helvetica"/>
          <w:sz w:val="24"/>
          <w:szCs w:val="24"/>
          <w:lang w:eastAsia="en-GB"/>
        </w:rPr>
        <w:t xml:space="preserve">void </w:t>
      </w:r>
      <w:r w:rsidRPr="0080441F">
        <w:rPr>
          <w:rFonts w:ascii="Calibri" w:eastAsia="Times New Roman" w:hAnsi="Calibri" w:cs="Helvetica"/>
          <w:sz w:val="24"/>
          <w:szCs w:val="24"/>
          <w:lang w:eastAsia="en-GB"/>
        </w:rPr>
        <w:t>at a regional</w:t>
      </w:r>
      <w:r>
        <w:rPr>
          <w:rFonts w:ascii="Calibri" w:eastAsia="Times New Roman" w:hAnsi="Calibri" w:cs="Helvetica"/>
          <w:sz w:val="24"/>
          <w:szCs w:val="24"/>
          <w:lang w:eastAsia="en-GB"/>
        </w:rPr>
        <w:t xml:space="preserve"> strategic level, because LEPs a</w:t>
      </w:r>
      <w:r w:rsidRPr="0080441F">
        <w:rPr>
          <w:rFonts w:ascii="Calibri" w:eastAsia="Times New Roman" w:hAnsi="Calibri" w:cs="Helvetica"/>
          <w:sz w:val="24"/>
          <w:szCs w:val="24"/>
          <w:lang w:eastAsia="en-GB"/>
        </w:rPr>
        <w:t xml:space="preserve">re </w:t>
      </w:r>
      <w:r>
        <w:rPr>
          <w:rFonts w:ascii="Calibri" w:eastAsia="Times New Roman" w:hAnsi="Calibri" w:cs="Helvetica"/>
          <w:sz w:val="24"/>
          <w:szCs w:val="24"/>
          <w:lang w:eastAsia="en-GB"/>
        </w:rPr>
        <w:t xml:space="preserve">essentially </w:t>
      </w:r>
      <w:r w:rsidRPr="0080441F">
        <w:rPr>
          <w:rFonts w:ascii="Calibri" w:eastAsia="Times New Roman" w:hAnsi="Calibri" w:cs="Helvetica"/>
          <w:sz w:val="24"/>
          <w:szCs w:val="24"/>
          <w:lang w:eastAsia="en-GB"/>
        </w:rPr>
        <w:t xml:space="preserve">local </w:t>
      </w:r>
      <w:r>
        <w:rPr>
          <w:rFonts w:ascii="Calibri" w:eastAsia="Times New Roman" w:hAnsi="Calibri" w:cs="Helvetica"/>
          <w:sz w:val="24"/>
          <w:szCs w:val="24"/>
          <w:lang w:eastAsia="en-GB"/>
        </w:rPr>
        <w:t xml:space="preserve">skills </w:t>
      </w:r>
      <w:r w:rsidRPr="0080441F">
        <w:rPr>
          <w:rFonts w:ascii="Calibri" w:eastAsia="Times New Roman" w:hAnsi="Calibri" w:cs="Helvetica"/>
          <w:sz w:val="24"/>
          <w:szCs w:val="24"/>
          <w:lang w:eastAsia="en-GB"/>
        </w:rPr>
        <w:t>organisati</w:t>
      </w:r>
      <w:r>
        <w:rPr>
          <w:rFonts w:ascii="Calibri" w:eastAsia="Times New Roman" w:hAnsi="Calibri" w:cs="Helvetica"/>
          <w:sz w:val="24"/>
          <w:szCs w:val="24"/>
          <w:lang w:eastAsia="en-GB"/>
        </w:rPr>
        <w:t>ons.</w:t>
      </w:r>
      <w:r w:rsidRPr="00B27C75">
        <w:rPr>
          <w:rFonts w:ascii="Calibri" w:eastAsia="Times New Roman" w:hAnsi="Calibri" w:cs="Helvetica"/>
          <w:sz w:val="24"/>
          <w:szCs w:val="24"/>
          <w:lang w:eastAsia="en-GB"/>
        </w:rPr>
        <w:t xml:space="preserve"> </w:t>
      </w:r>
      <w:r>
        <w:rPr>
          <w:rFonts w:ascii="Calibri" w:eastAsia="Times New Roman" w:hAnsi="Calibri" w:cs="Helvetica"/>
          <w:sz w:val="24"/>
          <w:szCs w:val="24"/>
          <w:lang w:eastAsia="en-GB"/>
        </w:rPr>
        <w:lastRenderedPageBreak/>
        <w:t>Policymakers Alan and Stewart work professionally with LEPs and felt there are</w:t>
      </w:r>
      <w:r w:rsidRPr="0080441F">
        <w:rPr>
          <w:rFonts w:ascii="Calibri" w:eastAsia="Times New Roman" w:hAnsi="Calibri" w:cs="Helvetica"/>
          <w:sz w:val="24"/>
          <w:szCs w:val="24"/>
          <w:lang w:eastAsia="en-GB"/>
        </w:rPr>
        <w:t xml:space="preserve"> </w:t>
      </w:r>
      <w:r w:rsidR="00AD6651">
        <w:rPr>
          <w:rFonts w:ascii="Calibri" w:eastAsia="Times New Roman" w:hAnsi="Calibri" w:cs="Helvetica"/>
          <w:sz w:val="24"/>
          <w:szCs w:val="24"/>
          <w:lang w:eastAsia="en-GB"/>
        </w:rPr>
        <w:t xml:space="preserve">capacity </w:t>
      </w:r>
      <w:r w:rsidRPr="0080441F">
        <w:rPr>
          <w:rFonts w:ascii="Calibri" w:eastAsia="Times New Roman" w:hAnsi="Calibri" w:cs="Helvetica"/>
          <w:sz w:val="24"/>
          <w:szCs w:val="24"/>
          <w:lang w:eastAsia="en-GB"/>
        </w:rPr>
        <w:t>concern</w:t>
      </w:r>
      <w:r>
        <w:rPr>
          <w:rFonts w:ascii="Calibri" w:eastAsia="Times New Roman" w:hAnsi="Calibri" w:cs="Helvetica"/>
          <w:sz w:val="24"/>
          <w:szCs w:val="24"/>
          <w:lang w:eastAsia="en-GB"/>
        </w:rPr>
        <w:t>s</w:t>
      </w:r>
      <w:r w:rsidR="00AD6651">
        <w:rPr>
          <w:rFonts w:ascii="Calibri" w:eastAsia="Times New Roman" w:hAnsi="Calibri" w:cs="Helvetica"/>
          <w:sz w:val="24"/>
          <w:szCs w:val="24"/>
          <w:lang w:eastAsia="en-GB"/>
        </w:rPr>
        <w:t xml:space="preserve"> </w:t>
      </w:r>
      <w:r w:rsidR="00AD6651" w:rsidRPr="00FB1AAA">
        <w:rPr>
          <w:rFonts w:ascii="Calibri" w:eastAsia="Times New Roman" w:hAnsi="Calibri" w:cs="Helvetica"/>
          <w:sz w:val="24"/>
          <w:szCs w:val="24"/>
          <w:lang w:eastAsia="en-GB"/>
        </w:rPr>
        <w:t>for these new local organisations</w:t>
      </w:r>
      <w:r w:rsidR="00AD6651" w:rsidRPr="0080441F">
        <w:rPr>
          <w:rFonts w:ascii="Calibri" w:eastAsia="Times New Roman" w:hAnsi="Calibri" w:cs="Helvetica"/>
          <w:sz w:val="24"/>
          <w:szCs w:val="24"/>
          <w:lang w:eastAsia="en-GB"/>
        </w:rPr>
        <w:t xml:space="preserve"> </w:t>
      </w:r>
      <w:r w:rsidR="00AD6651">
        <w:rPr>
          <w:rFonts w:ascii="Calibri" w:eastAsia="Times New Roman" w:hAnsi="Calibri" w:cs="Helvetica"/>
          <w:sz w:val="24"/>
          <w:szCs w:val="24"/>
          <w:lang w:eastAsia="en-GB"/>
        </w:rPr>
        <w:t xml:space="preserve">to take on </w:t>
      </w:r>
      <w:r w:rsidRPr="00FB1AAA">
        <w:rPr>
          <w:rFonts w:ascii="Calibri" w:eastAsia="Times New Roman" w:hAnsi="Calibri" w:cs="Helvetica"/>
          <w:sz w:val="24"/>
          <w:szCs w:val="24"/>
          <w:lang w:eastAsia="en-GB"/>
        </w:rPr>
        <w:t>all the work the Government is devolving down to them</w:t>
      </w:r>
      <w:r w:rsidR="00AD6651">
        <w:rPr>
          <w:rFonts w:ascii="Calibri" w:eastAsia="Times New Roman" w:hAnsi="Calibri" w:cs="Helvetica"/>
          <w:sz w:val="24"/>
          <w:szCs w:val="24"/>
          <w:lang w:eastAsia="en-GB"/>
        </w:rPr>
        <w:t>, such as technical expertise in education.</w:t>
      </w:r>
    </w:p>
    <w:p w14:paraId="16205A3C" w14:textId="77777777" w:rsidR="007E7ED0" w:rsidRDefault="00A26018" w:rsidP="007E7ED0">
      <w:pPr>
        <w:spacing w:line="360" w:lineRule="auto"/>
        <w:jc w:val="both"/>
        <w:rPr>
          <w:rFonts w:ascii="Calibri" w:eastAsia="Times New Roman" w:hAnsi="Calibri" w:cs="Helvetica"/>
          <w:sz w:val="24"/>
          <w:szCs w:val="24"/>
          <w:lang w:eastAsia="en-GB"/>
        </w:rPr>
      </w:pPr>
      <w:r>
        <w:rPr>
          <w:rFonts w:ascii="Calibri" w:eastAsia="Times New Roman" w:hAnsi="Calibri" w:cs="Helvetica"/>
          <w:sz w:val="24"/>
          <w:szCs w:val="24"/>
          <w:lang w:eastAsia="en-GB"/>
        </w:rPr>
        <w:t>In contrast</w:t>
      </w:r>
      <w:r w:rsidR="007E7ED0">
        <w:rPr>
          <w:rFonts w:ascii="Calibri" w:eastAsia="Times New Roman" w:hAnsi="Calibri" w:cs="Helvetica"/>
          <w:sz w:val="24"/>
          <w:szCs w:val="24"/>
          <w:lang w:eastAsia="en-GB"/>
        </w:rPr>
        <w:t xml:space="preserve">, </w:t>
      </w:r>
      <w:r w:rsidR="007E7ED0" w:rsidRPr="0080441F">
        <w:rPr>
          <w:rFonts w:ascii="Calibri" w:eastAsia="Times New Roman" w:hAnsi="Calibri" w:cs="Helvetica"/>
          <w:sz w:val="24"/>
          <w:szCs w:val="24"/>
          <w:lang w:eastAsia="en-GB"/>
        </w:rPr>
        <w:t xml:space="preserve">Geoff and Ruth </w:t>
      </w:r>
      <w:r w:rsidR="007E7ED0" w:rsidRPr="00085C53">
        <w:rPr>
          <w:rFonts w:ascii="Calibri" w:eastAsia="Times New Roman" w:hAnsi="Calibri" w:cs="Helvetica"/>
          <w:sz w:val="24"/>
          <w:szCs w:val="24"/>
          <w:lang w:eastAsia="en-GB"/>
        </w:rPr>
        <w:t xml:space="preserve">(LEP </w:t>
      </w:r>
      <w:r w:rsidR="007E7ED0" w:rsidRPr="00D50F9D">
        <w:rPr>
          <w:rFonts w:ascii="Calibri" w:eastAsia="Times New Roman" w:hAnsi="Calibri" w:cs="Helvetica"/>
          <w:sz w:val="24"/>
          <w:szCs w:val="24"/>
          <w:lang w:eastAsia="en-GB"/>
        </w:rPr>
        <w:t>executives</w:t>
      </w:r>
      <w:r>
        <w:rPr>
          <w:rFonts w:ascii="Calibri" w:eastAsia="Times New Roman" w:hAnsi="Calibri" w:cs="Helvetica"/>
          <w:sz w:val="24"/>
          <w:szCs w:val="24"/>
          <w:lang w:eastAsia="en-GB"/>
        </w:rPr>
        <w:t>)</w:t>
      </w:r>
      <w:r w:rsidR="007E7ED0" w:rsidRPr="0080441F">
        <w:rPr>
          <w:rFonts w:ascii="Calibri" w:eastAsia="Times New Roman" w:hAnsi="Calibri" w:cs="Helvetica"/>
          <w:sz w:val="24"/>
          <w:szCs w:val="24"/>
          <w:lang w:eastAsia="en-GB"/>
        </w:rPr>
        <w:t xml:space="preserve"> acknowle</w:t>
      </w:r>
      <w:r w:rsidR="007E7ED0">
        <w:rPr>
          <w:rFonts w:ascii="Calibri" w:eastAsia="Times New Roman" w:hAnsi="Calibri" w:cs="Helvetica"/>
          <w:sz w:val="24"/>
          <w:szCs w:val="24"/>
          <w:lang w:eastAsia="en-GB"/>
        </w:rPr>
        <w:t>dge</w:t>
      </w:r>
      <w:r w:rsidR="007E7ED0" w:rsidRPr="0080441F">
        <w:rPr>
          <w:rFonts w:ascii="Calibri" w:eastAsia="Times New Roman" w:hAnsi="Calibri" w:cs="Helvetica"/>
          <w:sz w:val="24"/>
          <w:szCs w:val="24"/>
          <w:lang w:eastAsia="en-GB"/>
        </w:rPr>
        <w:t xml:space="preserve"> that the </w:t>
      </w:r>
      <w:r w:rsidR="007E7ED0" w:rsidRPr="001A26A6">
        <w:rPr>
          <w:rFonts w:ascii="Calibri" w:eastAsia="Times New Roman" w:hAnsi="Calibri" w:cs="Helvetica"/>
          <w:sz w:val="24"/>
          <w:szCs w:val="24"/>
          <w:lang w:eastAsia="en-GB"/>
        </w:rPr>
        <w:t>LEP structure</w:t>
      </w:r>
      <w:r w:rsidR="007E7ED0">
        <w:rPr>
          <w:rFonts w:ascii="Calibri" w:eastAsia="Times New Roman" w:hAnsi="Calibri" w:cs="Helvetica"/>
          <w:sz w:val="24"/>
          <w:szCs w:val="24"/>
          <w:lang w:eastAsia="en-GB"/>
        </w:rPr>
        <w:t>,</w:t>
      </w:r>
      <w:r w:rsidR="007E7ED0" w:rsidRPr="001A26A6">
        <w:rPr>
          <w:rFonts w:ascii="Calibri" w:eastAsia="Times New Roman" w:hAnsi="Calibri" w:cs="Helvetica"/>
          <w:sz w:val="24"/>
          <w:szCs w:val="24"/>
          <w:lang w:eastAsia="en-GB"/>
        </w:rPr>
        <w:t xml:space="preserve"> in comparison to former Regiona</w:t>
      </w:r>
      <w:r w:rsidR="007E7ED0">
        <w:rPr>
          <w:rFonts w:ascii="Calibri" w:eastAsia="Times New Roman" w:hAnsi="Calibri" w:cs="Helvetica"/>
          <w:sz w:val="24"/>
          <w:szCs w:val="24"/>
          <w:lang w:eastAsia="en-GB"/>
        </w:rPr>
        <w:t xml:space="preserve">l Development Agencies and the </w:t>
      </w:r>
      <w:r w:rsidR="007E7ED0" w:rsidRPr="001A26A6">
        <w:rPr>
          <w:rFonts w:ascii="Calibri" w:eastAsia="Times New Roman" w:hAnsi="Calibri" w:cs="Helvetica"/>
          <w:sz w:val="24"/>
          <w:szCs w:val="24"/>
          <w:lang w:eastAsia="en-GB"/>
        </w:rPr>
        <w:t>LSC</w:t>
      </w:r>
      <w:r w:rsidR="007E7ED0">
        <w:rPr>
          <w:rFonts w:ascii="Calibri" w:eastAsia="Times New Roman" w:hAnsi="Calibri" w:cs="Helvetica"/>
          <w:sz w:val="24"/>
          <w:szCs w:val="24"/>
          <w:lang w:eastAsia="en-GB"/>
        </w:rPr>
        <w:t>, does</w:t>
      </w:r>
      <w:r w:rsidR="007E7ED0" w:rsidRPr="001A26A6">
        <w:rPr>
          <w:rFonts w:ascii="Calibri" w:eastAsia="Times New Roman" w:hAnsi="Calibri" w:cs="Helvetica"/>
          <w:sz w:val="24"/>
          <w:szCs w:val="24"/>
          <w:lang w:eastAsia="en-GB"/>
        </w:rPr>
        <w:t xml:space="preserve"> not seem to have a whole regional strategic</w:t>
      </w:r>
      <w:r w:rsidR="007E7ED0" w:rsidRPr="0080441F">
        <w:rPr>
          <w:rFonts w:ascii="Calibri" w:eastAsia="Times New Roman" w:hAnsi="Calibri" w:cs="Helvetica"/>
          <w:sz w:val="24"/>
          <w:szCs w:val="24"/>
          <w:lang w:eastAsia="en-GB"/>
        </w:rPr>
        <w:t xml:space="preserve"> view</w:t>
      </w:r>
      <w:r w:rsidR="007E7ED0">
        <w:rPr>
          <w:rFonts w:ascii="Calibri" w:eastAsia="Times New Roman" w:hAnsi="Calibri" w:cs="Helvetica"/>
          <w:sz w:val="24"/>
          <w:szCs w:val="24"/>
          <w:lang w:eastAsia="en-GB"/>
        </w:rPr>
        <w:t xml:space="preserve">, but they believe </w:t>
      </w:r>
      <w:r w:rsidR="007E7ED0" w:rsidRPr="0080441F">
        <w:rPr>
          <w:rFonts w:ascii="Calibri" w:eastAsia="Times New Roman" w:hAnsi="Calibri" w:cs="Helvetica"/>
          <w:sz w:val="24"/>
          <w:szCs w:val="24"/>
          <w:lang w:eastAsia="en-GB"/>
        </w:rPr>
        <w:t xml:space="preserve">there will be a set of combined authority </w:t>
      </w:r>
      <w:r w:rsidR="007E7ED0">
        <w:rPr>
          <w:rFonts w:ascii="Calibri" w:eastAsia="Times New Roman" w:hAnsi="Calibri" w:cs="Helvetica"/>
          <w:sz w:val="24"/>
          <w:szCs w:val="24"/>
          <w:lang w:eastAsia="en-GB"/>
        </w:rPr>
        <w:t>regional priorities</w:t>
      </w:r>
      <w:r w:rsidR="007E7ED0" w:rsidRPr="0080441F">
        <w:rPr>
          <w:rFonts w:ascii="Calibri" w:eastAsia="Times New Roman" w:hAnsi="Calibri" w:cs="Helvetica"/>
          <w:sz w:val="24"/>
          <w:szCs w:val="24"/>
          <w:lang w:eastAsia="en-GB"/>
        </w:rPr>
        <w:t xml:space="preserve"> instead.</w:t>
      </w:r>
      <w:r w:rsidR="007E7ED0">
        <w:rPr>
          <w:rFonts w:ascii="Calibri" w:eastAsia="Times New Roman" w:hAnsi="Calibri" w:cs="Helvetica"/>
          <w:sz w:val="24"/>
          <w:szCs w:val="24"/>
          <w:lang w:eastAsia="en-GB"/>
        </w:rPr>
        <w:t xml:space="preserve"> Ruth </w:t>
      </w:r>
      <w:r w:rsidR="007E7ED0" w:rsidRPr="0080441F">
        <w:rPr>
          <w:rFonts w:ascii="Calibri" w:eastAsia="Times New Roman" w:hAnsi="Calibri" w:cs="Helvetica"/>
          <w:sz w:val="24"/>
          <w:szCs w:val="24"/>
          <w:lang w:eastAsia="en-GB"/>
        </w:rPr>
        <w:t xml:space="preserve">saw two key issues </w:t>
      </w:r>
      <w:r w:rsidR="007E7ED0">
        <w:rPr>
          <w:rFonts w:ascii="Calibri" w:eastAsia="Times New Roman" w:hAnsi="Calibri" w:cs="Helvetica"/>
          <w:sz w:val="24"/>
          <w:szCs w:val="24"/>
          <w:lang w:eastAsia="en-GB"/>
        </w:rPr>
        <w:t>for LEPs in the future: positioning and power negotiations over</w:t>
      </w:r>
      <w:r w:rsidR="007E7ED0" w:rsidRPr="0080441F">
        <w:rPr>
          <w:rFonts w:ascii="Calibri" w:eastAsia="Times New Roman" w:hAnsi="Calibri" w:cs="Helvetica"/>
          <w:sz w:val="24"/>
          <w:szCs w:val="24"/>
          <w:lang w:eastAsia="en-GB"/>
        </w:rPr>
        <w:t xml:space="preserve"> the combined authorities</w:t>
      </w:r>
      <w:r w:rsidR="007E7ED0">
        <w:rPr>
          <w:rFonts w:ascii="Calibri" w:eastAsia="Times New Roman" w:hAnsi="Calibri" w:cs="Helvetica"/>
          <w:sz w:val="24"/>
          <w:szCs w:val="24"/>
          <w:lang w:eastAsia="en-GB"/>
        </w:rPr>
        <w:t>’</w:t>
      </w:r>
      <w:r w:rsidR="007E7ED0" w:rsidRPr="0080441F">
        <w:rPr>
          <w:rFonts w:ascii="Calibri" w:eastAsia="Times New Roman" w:hAnsi="Calibri" w:cs="Helvetica"/>
          <w:sz w:val="24"/>
          <w:szCs w:val="24"/>
          <w:lang w:eastAsia="en-GB"/>
        </w:rPr>
        <w:t xml:space="preserve"> submissions </w:t>
      </w:r>
      <w:r w:rsidR="007E7ED0">
        <w:rPr>
          <w:rFonts w:ascii="Calibri" w:eastAsia="Times New Roman" w:hAnsi="Calibri" w:cs="Helvetica"/>
          <w:sz w:val="24"/>
          <w:szCs w:val="24"/>
          <w:lang w:eastAsia="en-GB"/>
        </w:rPr>
        <w:t xml:space="preserve">made to </w:t>
      </w:r>
      <w:r w:rsidR="007E7ED0" w:rsidRPr="0080441F">
        <w:rPr>
          <w:rFonts w:ascii="Calibri" w:eastAsia="Times New Roman" w:hAnsi="Calibri" w:cs="Helvetica"/>
          <w:sz w:val="24"/>
          <w:szCs w:val="24"/>
          <w:lang w:eastAsia="en-GB"/>
        </w:rPr>
        <w:t>BIS</w:t>
      </w:r>
      <w:r w:rsidR="007E7ED0">
        <w:rPr>
          <w:rFonts w:ascii="Calibri" w:eastAsia="Times New Roman" w:hAnsi="Calibri" w:cs="Helvetica"/>
          <w:sz w:val="24"/>
          <w:szCs w:val="24"/>
          <w:lang w:eastAsia="en-GB"/>
        </w:rPr>
        <w:t xml:space="preserve"> in 2016. </w:t>
      </w:r>
      <w:r w:rsidR="007E7ED0" w:rsidRPr="0080441F">
        <w:rPr>
          <w:rFonts w:ascii="Calibri" w:eastAsia="Times New Roman" w:hAnsi="Calibri" w:cs="Helvetica"/>
          <w:sz w:val="24"/>
          <w:szCs w:val="24"/>
          <w:lang w:eastAsia="en-GB"/>
        </w:rPr>
        <w:t>Geoff</w:t>
      </w:r>
      <w:r w:rsidR="007E7ED0">
        <w:rPr>
          <w:rFonts w:ascii="Calibri" w:eastAsia="Times New Roman" w:hAnsi="Calibri" w:cs="Helvetica"/>
          <w:sz w:val="24"/>
          <w:szCs w:val="24"/>
          <w:lang w:eastAsia="en-GB"/>
        </w:rPr>
        <w:t>’s key issue</w:t>
      </w:r>
      <w:r w:rsidR="007E7ED0" w:rsidRPr="0080441F">
        <w:rPr>
          <w:rFonts w:ascii="Calibri" w:eastAsia="Times New Roman" w:hAnsi="Calibri" w:cs="Helvetica"/>
          <w:sz w:val="24"/>
          <w:szCs w:val="24"/>
          <w:lang w:eastAsia="en-GB"/>
        </w:rPr>
        <w:t xml:space="preserve"> </w:t>
      </w:r>
      <w:r w:rsidR="007E7ED0">
        <w:rPr>
          <w:rFonts w:ascii="Calibri" w:eastAsia="Times New Roman" w:hAnsi="Calibri" w:cs="Helvetica"/>
          <w:sz w:val="24"/>
          <w:szCs w:val="24"/>
          <w:lang w:eastAsia="en-GB"/>
        </w:rPr>
        <w:t xml:space="preserve">is the </w:t>
      </w:r>
      <w:r w:rsidR="007E7ED0" w:rsidRPr="0080441F">
        <w:rPr>
          <w:rFonts w:ascii="Calibri" w:eastAsia="Times New Roman" w:hAnsi="Calibri" w:cs="Helvetica"/>
          <w:sz w:val="24"/>
          <w:szCs w:val="24"/>
          <w:lang w:eastAsia="en-GB"/>
        </w:rPr>
        <w:t xml:space="preserve">future </w:t>
      </w:r>
      <w:r w:rsidR="007E7ED0">
        <w:rPr>
          <w:rFonts w:ascii="Calibri" w:eastAsia="Times New Roman" w:hAnsi="Calibri" w:cs="Helvetica"/>
          <w:sz w:val="24"/>
          <w:szCs w:val="24"/>
          <w:lang w:eastAsia="en-GB"/>
        </w:rPr>
        <w:t xml:space="preserve">of </w:t>
      </w:r>
      <w:r w:rsidR="007E7ED0" w:rsidRPr="0080441F">
        <w:rPr>
          <w:rFonts w:ascii="Calibri" w:eastAsia="Times New Roman" w:hAnsi="Calibri" w:cs="Helvetica"/>
          <w:sz w:val="24"/>
          <w:szCs w:val="24"/>
          <w:lang w:eastAsia="en-GB"/>
        </w:rPr>
        <w:t xml:space="preserve">the FE sector following the Area Review process </w:t>
      </w:r>
      <w:r w:rsidR="007E7ED0">
        <w:rPr>
          <w:rFonts w:ascii="Calibri" w:eastAsia="Times New Roman" w:hAnsi="Calibri" w:cs="Helvetica"/>
          <w:sz w:val="24"/>
          <w:szCs w:val="24"/>
          <w:lang w:eastAsia="en-GB"/>
        </w:rPr>
        <w:t xml:space="preserve">in 2017. </w:t>
      </w:r>
      <w:r w:rsidR="007E7ED0" w:rsidRPr="0080441F">
        <w:rPr>
          <w:rFonts w:ascii="Calibri" w:eastAsia="Times New Roman" w:hAnsi="Calibri" w:cs="Helvetica"/>
          <w:sz w:val="24"/>
          <w:szCs w:val="24"/>
          <w:lang w:eastAsia="en-GB"/>
        </w:rPr>
        <w:t xml:space="preserve">Christine </w:t>
      </w:r>
      <w:r w:rsidR="007E7ED0" w:rsidRPr="009A48E6">
        <w:rPr>
          <w:rFonts w:ascii="Calibri" w:eastAsia="Times New Roman" w:hAnsi="Calibri" w:cs="Helvetica"/>
          <w:sz w:val="24"/>
          <w:szCs w:val="24"/>
          <w:lang w:eastAsia="en-GB"/>
        </w:rPr>
        <w:t xml:space="preserve">felt </w:t>
      </w:r>
      <w:r>
        <w:rPr>
          <w:rFonts w:ascii="Calibri" w:eastAsia="Times New Roman" w:hAnsi="Calibri" w:cs="Helvetica"/>
          <w:sz w:val="24"/>
          <w:szCs w:val="24"/>
          <w:lang w:eastAsia="en-GB"/>
        </w:rPr>
        <w:t>it is vital that FE colleges</w:t>
      </w:r>
      <w:r w:rsidR="007E7ED0" w:rsidRPr="009A48E6">
        <w:rPr>
          <w:rFonts w:ascii="Calibri" w:eastAsia="Times New Roman" w:hAnsi="Calibri" w:cs="Helvetica"/>
          <w:sz w:val="24"/>
          <w:szCs w:val="24"/>
          <w:lang w:eastAsia="en-GB"/>
        </w:rPr>
        <w:t xml:space="preserve"> are represented at LEPs as ‘provider of choice’</w:t>
      </w:r>
      <w:r w:rsidR="00AD6651">
        <w:rPr>
          <w:rFonts w:ascii="Calibri" w:eastAsia="Times New Roman" w:hAnsi="Calibri" w:cs="Helvetica"/>
          <w:sz w:val="24"/>
          <w:szCs w:val="24"/>
          <w:lang w:eastAsia="en-GB"/>
        </w:rPr>
        <w:t xml:space="preserve"> and to ensure the needs of 16-18 NEET are met</w:t>
      </w:r>
      <w:r w:rsidR="007E7ED0">
        <w:rPr>
          <w:rFonts w:ascii="Calibri" w:eastAsia="Times New Roman" w:hAnsi="Calibri" w:cs="Helvetica"/>
          <w:sz w:val="24"/>
          <w:szCs w:val="24"/>
          <w:lang w:eastAsia="en-GB"/>
        </w:rPr>
        <w:t>; Geoff, however, views a market of providers being</w:t>
      </w:r>
      <w:r w:rsidR="007E7ED0" w:rsidRPr="0080441F">
        <w:rPr>
          <w:rFonts w:ascii="Calibri" w:eastAsia="Times New Roman" w:hAnsi="Calibri" w:cs="Helvetica"/>
          <w:sz w:val="24"/>
          <w:szCs w:val="24"/>
          <w:lang w:eastAsia="en-GB"/>
        </w:rPr>
        <w:t xml:space="preserve"> the vehicle to achieve the LEPs’ priorities </w:t>
      </w:r>
      <w:r w:rsidR="007E7ED0">
        <w:rPr>
          <w:rFonts w:ascii="Calibri" w:eastAsia="Times New Roman" w:hAnsi="Calibri" w:cs="Helvetica"/>
          <w:sz w:val="24"/>
          <w:szCs w:val="24"/>
          <w:lang w:eastAsia="en-GB"/>
        </w:rPr>
        <w:t>to</w:t>
      </w:r>
      <w:r w:rsidR="007E7ED0" w:rsidRPr="0080441F">
        <w:rPr>
          <w:rFonts w:ascii="Calibri" w:eastAsia="Times New Roman" w:hAnsi="Calibri" w:cs="Helvetica"/>
          <w:sz w:val="24"/>
          <w:szCs w:val="24"/>
          <w:lang w:eastAsia="en-GB"/>
        </w:rPr>
        <w:t xml:space="preserve"> grow the </w:t>
      </w:r>
      <w:r w:rsidR="007E7ED0">
        <w:rPr>
          <w:rFonts w:ascii="Calibri" w:eastAsia="Times New Roman" w:hAnsi="Calibri" w:cs="Helvetica"/>
          <w:sz w:val="24"/>
          <w:szCs w:val="24"/>
          <w:lang w:eastAsia="en-GB"/>
        </w:rPr>
        <w:t xml:space="preserve">UK-economy. </w:t>
      </w:r>
      <w:r w:rsidR="007E7ED0" w:rsidRPr="0080441F">
        <w:rPr>
          <w:rFonts w:ascii="Calibri" w:eastAsia="Times New Roman" w:hAnsi="Calibri" w:cs="Helvetica"/>
          <w:sz w:val="24"/>
          <w:szCs w:val="24"/>
          <w:lang w:eastAsia="en-GB"/>
        </w:rPr>
        <w:t>Geoff also felt that student choice drives provision at the moment</w:t>
      </w:r>
      <w:r w:rsidR="007E7ED0">
        <w:rPr>
          <w:rFonts w:ascii="Calibri" w:eastAsia="Times New Roman" w:hAnsi="Calibri" w:cs="Helvetica"/>
          <w:sz w:val="24"/>
          <w:szCs w:val="24"/>
          <w:lang w:eastAsia="en-GB"/>
        </w:rPr>
        <w:t>, but in the future, this will</w:t>
      </w:r>
      <w:r w:rsidR="007E7ED0" w:rsidRPr="0080441F">
        <w:rPr>
          <w:rFonts w:ascii="Calibri" w:eastAsia="Times New Roman" w:hAnsi="Calibri" w:cs="Helvetica"/>
          <w:sz w:val="24"/>
          <w:szCs w:val="24"/>
          <w:lang w:eastAsia="en-GB"/>
        </w:rPr>
        <w:t xml:space="preserve"> be different:</w:t>
      </w:r>
    </w:p>
    <w:p w14:paraId="72327973" w14:textId="77777777" w:rsidR="007E7ED0" w:rsidRPr="0080441F" w:rsidRDefault="007E7ED0" w:rsidP="007E7ED0">
      <w:pPr>
        <w:spacing w:line="360" w:lineRule="auto"/>
        <w:jc w:val="both"/>
        <w:rPr>
          <w:rFonts w:ascii="Calibri" w:eastAsia="Times New Roman" w:hAnsi="Calibri" w:cs="Helvetica"/>
          <w:sz w:val="24"/>
          <w:szCs w:val="24"/>
          <w:lang w:eastAsia="en-GB"/>
        </w:rPr>
      </w:pPr>
    </w:p>
    <w:p w14:paraId="156A1FD3" w14:textId="77777777" w:rsidR="007E7ED0" w:rsidRPr="0080441F" w:rsidRDefault="007E7ED0" w:rsidP="007E7ED0">
      <w:pPr>
        <w:spacing w:line="240" w:lineRule="auto"/>
        <w:ind w:left="720"/>
        <w:rPr>
          <w:rFonts w:ascii="Calibri" w:eastAsia="Times New Roman" w:hAnsi="Calibri" w:cs="Helvetica"/>
          <w:sz w:val="24"/>
          <w:szCs w:val="24"/>
          <w:lang w:eastAsia="en-GB"/>
        </w:rPr>
      </w:pPr>
      <w:r w:rsidRPr="0080441F">
        <w:rPr>
          <w:rFonts w:ascii="Calibri" w:eastAsia="Times New Roman" w:hAnsi="Calibri" w:cs="Helvetica"/>
          <w:sz w:val="24"/>
          <w:szCs w:val="24"/>
          <w:lang w:eastAsia="en-GB"/>
        </w:rPr>
        <w:t>I think the student choice bit is going to get ditched because if they are not choosing the right thing then employers are going to g</w:t>
      </w:r>
      <w:r w:rsidR="00AB5949">
        <w:rPr>
          <w:rFonts w:ascii="Calibri" w:eastAsia="Times New Roman" w:hAnsi="Calibri" w:cs="Helvetica"/>
          <w:sz w:val="24"/>
          <w:szCs w:val="24"/>
          <w:lang w:eastAsia="en-GB"/>
        </w:rPr>
        <w:t>et more of a say.</w:t>
      </w:r>
    </w:p>
    <w:p w14:paraId="23539C9F" w14:textId="77777777" w:rsidR="007E7ED0" w:rsidRPr="0080441F" w:rsidRDefault="007E7ED0" w:rsidP="007E7ED0">
      <w:pPr>
        <w:tabs>
          <w:tab w:val="left" w:pos="-142"/>
        </w:tabs>
        <w:jc w:val="both"/>
        <w:rPr>
          <w:rFonts w:ascii="Calibri" w:eastAsia="Times New Roman" w:hAnsi="Calibri" w:cs="Helvetica"/>
          <w:sz w:val="24"/>
          <w:szCs w:val="24"/>
          <w:lang w:eastAsia="en-GB"/>
        </w:rPr>
      </w:pPr>
    </w:p>
    <w:p w14:paraId="59AC57BA" w14:textId="77777777" w:rsidR="007E7ED0" w:rsidRPr="00AD6651" w:rsidRDefault="00C90366" w:rsidP="007E7ED0">
      <w:pPr>
        <w:tabs>
          <w:tab w:val="left" w:pos="-142"/>
        </w:tabs>
        <w:spacing w:line="360" w:lineRule="auto"/>
        <w:jc w:val="both"/>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In contrast, </w:t>
      </w:r>
      <w:r w:rsidR="007E7ED0" w:rsidRPr="0080441F">
        <w:rPr>
          <w:rFonts w:ascii="Calibri" w:eastAsia="Times New Roman" w:hAnsi="Calibri" w:cs="Helvetica"/>
          <w:sz w:val="24"/>
          <w:szCs w:val="24"/>
          <w:lang w:eastAsia="en-GB"/>
        </w:rPr>
        <w:t xml:space="preserve">Christine felt that local skills shortages may not fit a young </w:t>
      </w:r>
      <w:r w:rsidR="007E7ED0">
        <w:rPr>
          <w:rFonts w:ascii="Calibri" w:eastAsia="Times New Roman" w:hAnsi="Calibri" w:cs="Helvetica"/>
          <w:sz w:val="24"/>
          <w:szCs w:val="24"/>
          <w:lang w:eastAsia="en-GB"/>
        </w:rPr>
        <w:t>person’s aspirations. She felt</w:t>
      </w:r>
      <w:r>
        <w:rPr>
          <w:rFonts w:ascii="Calibri" w:eastAsia="Times New Roman" w:hAnsi="Calibri" w:cs="Helvetica"/>
          <w:sz w:val="24"/>
          <w:szCs w:val="24"/>
          <w:lang w:eastAsia="en-GB"/>
        </w:rPr>
        <w:t xml:space="preserve"> t</w:t>
      </w:r>
      <w:r w:rsidR="00EF46BF">
        <w:rPr>
          <w:rFonts w:ascii="Calibri" w:eastAsia="Times New Roman" w:hAnsi="Calibri" w:cs="Helvetica"/>
          <w:sz w:val="24"/>
          <w:szCs w:val="24"/>
          <w:lang w:eastAsia="en-GB"/>
        </w:rPr>
        <w:t>hat young people should have</w:t>
      </w:r>
      <w:r>
        <w:rPr>
          <w:rFonts w:ascii="Calibri" w:eastAsia="Times New Roman" w:hAnsi="Calibri" w:cs="Helvetica"/>
          <w:sz w:val="24"/>
          <w:szCs w:val="24"/>
          <w:lang w:eastAsia="en-GB"/>
        </w:rPr>
        <w:t xml:space="preserve"> </w:t>
      </w:r>
      <w:r w:rsidR="007E7ED0">
        <w:rPr>
          <w:rFonts w:ascii="Calibri" w:eastAsia="Times New Roman" w:hAnsi="Calibri" w:cs="Helvetica"/>
          <w:sz w:val="24"/>
          <w:szCs w:val="24"/>
          <w:lang w:eastAsia="en-GB"/>
        </w:rPr>
        <w:t>wider opportunities</w:t>
      </w:r>
      <w:r w:rsidR="007E7ED0" w:rsidRPr="0080441F">
        <w:rPr>
          <w:rFonts w:ascii="Calibri" w:eastAsia="Times New Roman" w:hAnsi="Calibri" w:cs="Helvetica"/>
          <w:sz w:val="24"/>
          <w:szCs w:val="24"/>
          <w:lang w:eastAsia="en-GB"/>
        </w:rPr>
        <w:t xml:space="preserve"> </w:t>
      </w:r>
      <w:r w:rsidR="007E7ED0">
        <w:rPr>
          <w:rFonts w:ascii="Calibri" w:eastAsia="Times New Roman" w:hAnsi="Calibri" w:cs="Helvetica"/>
          <w:sz w:val="24"/>
          <w:szCs w:val="24"/>
          <w:lang w:eastAsia="en-GB"/>
        </w:rPr>
        <w:t xml:space="preserve">to make their own career choices. </w:t>
      </w:r>
      <w:r w:rsidR="00797970" w:rsidRPr="00AD6651">
        <w:rPr>
          <w:rFonts w:ascii="Calibri" w:eastAsia="Times New Roman" w:hAnsi="Calibri" w:cs="Helvetica"/>
          <w:sz w:val="24"/>
          <w:szCs w:val="24"/>
          <w:lang w:eastAsia="en-GB"/>
        </w:rPr>
        <w:t xml:space="preserve">This mirrors issues raised </w:t>
      </w:r>
      <w:r w:rsidR="007E7ED0" w:rsidRPr="00AD6651">
        <w:rPr>
          <w:rFonts w:ascii="Calibri" w:eastAsia="Times New Roman" w:hAnsi="Calibri" w:cs="Helvetica"/>
          <w:sz w:val="24"/>
          <w:szCs w:val="24"/>
          <w:lang w:eastAsia="en-GB"/>
        </w:rPr>
        <w:t>by Egdell and McQuaid (2016) about whether freedom of choice is factored into the Government’s policy for 16-18 year olds within a dominant habitus of human capital for the UK economy.</w:t>
      </w:r>
    </w:p>
    <w:p w14:paraId="43AE5DDA" w14:textId="77777777" w:rsidR="007E7ED0" w:rsidRDefault="007E7ED0" w:rsidP="0006211C">
      <w:pPr>
        <w:spacing w:after="0" w:line="360" w:lineRule="auto"/>
        <w:jc w:val="both"/>
        <w:rPr>
          <w:rFonts w:ascii="Calibri" w:eastAsia="Times New Roman" w:hAnsi="Calibri" w:cs="Helvetica"/>
          <w:sz w:val="24"/>
          <w:szCs w:val="24"/>
          <w:lang w:eastAsia="en-GB"/>
        </w:rPr>
      </w:pPr>
      <w:r>
        <w:rPr>
          <w:rFonts w:ascii="Calibri" w:eastAsia="Times New Roman" w:hAnsi="Calibri" w:cs="Helvetica"/>
          <w:sz w:val="24"/>
          <w:szCs w:val="24"/>
          <w:lang w:eastAsia="en-GB"/>
        </w:rPr>
        <w:t>Geoff and Ruth acknowledge</w:t>
      </w:r>
      <w:r w:rsidRPr="0080441F">
        <w:rPr>
          <w:rFonts w:ascii="Calibri" w:eastAsia="Times New Roman" w:hAnsi="Calibri" w:cs="Helvetica"/>
          <w:sz w:val="24"/>
          <w:szCs w:val="24"/>
          <w:lang w:eastAsia="en-GB"/>
        </w:rPr>
        <w:t xml:space="preserve"> that a central challenge for LEPs </w:t>
      </w:r>
      <w:r>
        <w:rPr>
          <w:rFonts w:ascii="Calibri" w:eastAsia="Times New Roman" w:hAnsi="Calibri" w:cs="Helvetica"/>
          <w:sz w:val="24"/>
          <w:szCs w:val="24"/>
          <w:lang w:eastAsia="en-GB"/>
        </w:rPr>
        <w:t xml:space="preserve">is </w:t>
      </w:r>
      <w:r w:rsidRPr="0080441F">
        <w:rPr>
          <w:rFonts w:ascii="Calibri" w:eastAsia="Times New Roman" w:hAnsi="Calibri" w:cs="Helvetica"/>
          <w:sz w:val="24"/>
          <w:szCs w:val="24"/>
          <w:lang w:eastAsia="en-GB"/>
        </w:rPr>
        <w:t>the future supply of provision and how to manage transition over a period of time when some providers will no longer exist, such as some traini</w:t>
      </w:r>
      <w:r>
        <w:rPr>
          <w:rFonts w:ascii="Calibri" w:eastAsia="Times New Roman" w:hAnsi="Calibri" w:cs="Helvetica"/>
          <w:sz w:val="24"/>
          <w:szCs w:val="24"/>
          <w:lang w:eastAsia="en-GB"/>
        </w:rPr>
        <w:t>ng providers and FE colleges. These views illustrate</w:t>
      </w:r>
      <w:r w:rsidRPr="0080441F">
        <w:rPr>
          <w:rFonts w:ascii="Calibri" w:eastAsia="Times New Roman" w:hAnsi="Calibri" w:cs="Helvetica"/>
          <w:sz w:val="24"/>
          <w:szCs w:val="24"/>
          <w:lang w:eastAsia="en-GB"/>
        </w:rPr>
        <w:t xml:space="preserve"> that there are uncertain times </w:t>
      </w:r>
      <w:r>
        <w:rPr>
          <w:rFonts w:ascii="Calibri" w:eastAsia="Times New Roman" w:hAnsi="Calibri" w:cs="Helvetica"/>
          <w:sz w:val="24"/>
          <w:szCs w:val="24"/>
          <w:lang w:eastAsia="en-GB"/>
        </w:rPr>
        <w:t xml:space="preserve">ahead </w:t>
      </w:r>
      <w:r w:rsidRPr="0080441F">
        <w:rPr>
          <w:rFonts w:ascii="Calibri" w:eastAsia="Times New Roman" w:hAnsi="Calibri" w:cs="Helvetica"/>
          <w:sz w:val="24"/>
          <w:szCs w:val="24"/>
          <w:lang w:eastAsia="en-GB"/>
        </w:rPr>
        <w:t>in th</w:t>
      </w:r>
      <w:r>
        <w:rPr>
          <w:rFonts w:ascii="Calibri" w:eastAsia="Times New Roman" w:hAnsi="Calibri" w:cs="Helvetica"/>
          <w:sz w:val="24"/>
          <w:szCs w:val="24"/>
          <w:lang w:eastAsia="en-GB"/>
        </w:rPr>
        <w:t xml:space="preserve">e education and skills sector. </w:t>
      </w:r>
      <w:r w:rsidRPr="0080441F">
        <w:rPr>
          <w:rFonts w:ascii="Calibri" w:eastAsia="Times New Roman" w:hAnsi="Calibri" w:cs="Helvetica"/>
          <w:sz w:val="24"/>
          <w:szCs w:val="24"/>
          <w:lang w:eastAsia="en-GB"/>
        </w:rPr>
        <w:t xml:space="preserve">The </w:t>
      </w:r>
      <w:r>
        <w:rPr>
          <w:rFonts w:ascii="Calibri" w:eastAsia="Times New Roman" w:hAnsi="Calibri" w:cs="Helvetica"/>
          <w:sz w:val="24"/>
          <w:szCs w:val="24"/>
          <w:lang w:eastAsia="en-GB"/>
        </w:rPr>
        <w:t xml:space="preserve">interviews reveal that the </w:t>
      </w:r>
      <w:r w:rsidRPr="0080441F">
        <w:rPr>
          <w:rFonts w:ascii="Calibri" w:eastAsia="Times New Roman" w:hAnsi="Calibri" w:cs="Helvetica"/>
          <w:sz w:val="24"/>
          <w:szCs w:val="24"/>
          <w:lang w:eastAsia="en-GB"/>
        </w:rPr>
        <w:t>LEPs</w:t>
      </w:r>
      <w:r>
        <w:rPr>
          <w:rFonts w:ascii="Calibri" w:eastAsia="Times New Roman" w:hAnsi="Calibri" w:cs="Helvetica"/>
          <w:sz w:val="24"/>
          <w:szCs w:val="24"/>
          <w:lang w:eastAsia="en-GB"/>
        </w:rPr>
        <w:t>’ strategic role i</w:t>
      </w:r>
      <w:r w:rsidRPr="0080441F">
        <w:rPr>
          <w:rFonts w:ascii="Calibri" w:eastAsia="Times New Roman" w:hAnsi="Calibri" w:cs="Helvetica"/>
          <w:sz w:val="24"/>
          <w:szCs w:val="24"/>
          <w:lang w:eastAsia="en-GB"/>
        </w:rPr>
        <w:t xml:space="preserve">s </w:t>
      </w:r>
      <w:r>
        <w:rPr>
          <w:rFonts w:ascii="Calibri" w:eastAsia="Times New Roman" w:hAnsi="Calibri" w:cs="Helvetica"/>
          <w:sz w:val="24"/>
          <w:szCs w:val="24"/>
          <w:lang w:eastAsia="en-GB"/>
        </w:rPr>
        <w:t>not fully scoped, but neither is</w:t>
      </w:r>
      <w:r w:rsidRPr="0080441F">
        <w:rPr>
          <w:rFonts w:ascii="Calibri" w:eastAsia="Times New Roman" w:hAnsi="Calibri" w:cs="Helvetica"/>
          <w:sz w:val="24"/>
          <w:szCs w:val="24"/>
          <w:lang w:eastAsia="en-GB"/>
        </w:rPr>
        <w:t xml:space="preserve"> the role</w:t>
      </w:r>
      <w:r>
        <w:rPr>
          <w:rFonts w:ascii="Calibri" w:eastAsia="Times New Roman" w:hAnsi="Calibri" w:cs="Helvetica"/>
          <w:sz w:val="24"/>
          <w:szCs w:val="24"/>
          <w:lang w:eastAsia="en-GB"/>
        </w:rPr>
        <w:t xml:space="preserve"> of the FE sector following the</w:t>
      </w:r>
      <w:r w:rsidRPr="0080441F">
        <w:rPr>
          <w:rFonts w:ascii="Calibri" w:eastAsia="Times New Roman" w:hAnsi="Calibri" w:cs="Helvetica"/>
          <w:sz w:val="24"/>
          <w:szCs w:val="24"/>
          <w:lang w:eastAsia="en-GB"/>
        </w:rPr>
        <w:t xml:space="preserve"> Area Review process</w:t>
      </w:r>
      <w:r>
        <w:rPr>
          <w:rFonts w:ascii="Calibri" w:eastAsia="Times New Roman" w:hAnsi="Calibri" w:cs="Helvetica"/>
          <w:sz w:val="24"/>
          <w:szCs w:val="24"/>
          <w:lang w:eastAsia="en-GB"/>
        </w:rPr>
        <w:t xml:space="preserve"> in 2017. The</w:t>
      </w:r>
      <w:r w:rsidRPr="00D33276">
        <w:rPr>
          <w:rFonts w:ascii="Calibri" w:eastAsia="Times New Roman" w:hAnsi="Calibri" w:cs="Helvetica"/>
          <w:sz w:val="24"/>
          <w:szCs w:val="24"/>
          <w:lang w:eastAsia="en-GB"/>
        </w:rPr>
        <w:t xml:space="preserve"> findings </w:t>
      </w:r>
      <w:r>
        <w:rPr>
          <w:rFonts w:ascii="Calibri" w:eastAsia="Times New Roman" w:hAnsi="Calibri" w:cs="Helvetica"/>
          <w:sz w:val="24"/>
          <w:szCs w:val="24"/>
          <w:lang w:eastAsia="en-GB"/>
        </w:rPr>
        <w:t>support</w:t>
      </w:r>
      <w:r w:rsidRPr="00D33276">
        <w:rPr>
          <w:rFonts w:ascii="Calibri" w:eastAsia="Times New Roman" w:hAnsi="Calibri" w:cs="Helvetica"/>
          <w:sz w:val="24"/>
          <w:szCs w:val="24"/>
          <w:lang w:eastAsia="en-GB"/>
        </w:rPr>
        <w:t xml:space="preserve"> Hutchinson </w:t>
      </w:r>
      <w:r w:rsidRPr="007C128F">
        <w:rPr>
          <w:rFonts w:ascii="Calibri" w:eastAsia="Times New Roman" w:hAnsi="Calibri" w:cs="Helvetica"/>
          <w:sz w:val="24"/>
          <w:szCs w:val="24"/>
          <w:lang w:eastAsia="en-GB"/>
        </w:rPr>
        <w:t>et al.</w:t>
      </w:r>
      <w:r w:rsidRPr="00D33276">
        <w:rPr>
          <w:rFonts w:ascii="Calibri" w:eastAsia="Times New Roman" w:hAnsi="Calibri" w:cs="Helvetica"/>
          <w:sz w:val="24"/>
          <w:szCs w:val="24"/>
          <w:lang w:eastAsia="en-GB"/>
        </w:rPr>
        <w:t xml:space="preserve"> (2016)</w:t>
      </w:r>
      <w:r>
        <w:rPr>
          <w:rFonts w:ascii="Calibri" w:eastAsia="Times New Roman" w:hAnsi="Calibri" w:cs="Helvetica"/>
          <w:sz w:val="24"/>
          <w:szCs w:val="24"/>
          <w:lang w:eastAsia="en-GB"/>
        </w:rPr>
        <w:t xml:space="preserve"> who argue</w:t>
      </w:r>
      <w:r w:rsidRPr="00D33276">
        <w:rPr>
          <w:rFonts w:ascii="Calibri" w:eastAsia="Times New Roman" w:hAnsi="Calibri" w:cs="Helvetica"/>
          <w:sz w:val="24"/>
          <w:szCs w:val="24"/>
          <w:lang w:eastAsia="en-GB"/>
        </w:rPr>
        <w:t xml:space="preserve"> that Coalition policy has resulted in confusion about who holds responsibility for the duty to support 16-18 NEET and</w:t>
      </w:r>
      <w:r>
        <w:rPr>
          <w:rFonts w:ascii="Calibri" w:eastAsia="Times New Roman" w:hAnsi="Calibri" w:cs="Helvetica"/>
          <w:sz w:val="24"/>
          <w:szCs w:val="24"/>
          <w:lang w:eastAsia="en-GB"/>
        </w:rPr>
        <w:t xml:space="preserve"> it has created </w:t>
      </w:r>
      <w:r w:rsidRPr="00D33276">
        <w:rPr>
          <w:rFonts w:ascii="Calibri" w:eastAsia="Times New Roman" w:hAnsi="Calibri" w:cs="Helvetica"/>
          <w:sz w:val="24"/>
          <w:szCs w:val="24"/>
          <w:lang w:eastAsia="en-GB"/>
        </w:rPr>
        <w:lastRenderedPageBreak/>
        <w:t>tensions betwe</w:t>
      </w:r>
      <w:r>
        <w:rPr>
          <w:rFonts w:ascii="Calibri" w:eastAsia="Times New Roman" w:hAnsi="Calibri" w:cs="Helvetica"/>
          <w:sz w:val="24"/>
          <w:szCs w:val="24"/>
          <w:lang w:eastAsia="en-GB"/>
        </w:rPr>
        <w:t>en LEPS, LAs and FE colleges</w:t>
      </w:r>
      <w:r w:rsidRPr="00D33276">
        <w:rPr>
          <w:rFonts w:ascii="Calibri" w:eastAsia="Times New Roman" w:hAnsi="Calibri" w:cs="Helvetica"/>
          <w:sz w:val="24"/>
          <w:szCs w:val="24"/>
          <w:lang w:eastAsia="en-GB"/>
        </w:rPr>
        <w:t xml:space="preserve"> over </w:t>
      </w:r>
      <w:r>
        <w:rPr>
          <w:rFonts w:ascii="Calibri" w:eastAsia="Times New Roman" w:hAnsi="Calibri" w:cs="Helvetica"/>
          <w:sz w:val="24"/>
          <w:szCs w:val="24"/>
          <w:lang w:eastAsia="en-GB"/>
        </w:rPr>
        <w:t>the local skills agenda. Such i</w:t>
      </w:r>
      <w:r w:rsidRPr="00D33276">
        <w:rPr>
          <w:rFonts w:ascii="Calibri" w:eastAsia="Times New Roman" w:hAnsi="Calibri" w:cs="Helvetica"/>
          <w:sz w:val="24"/>
          <w:szCs w:val="24"/>
          <w:lang w:eastAsia="en-GB"/>
        </w:rPr>
        <w:t xml:space="preserve">nfrastructure factors </w:t>
      </w:r>
      <w:r w:rsidRPr="00EF46BF">
        <w:rPr>
          <w:rFonts w:ascii="Calibri" w:eastAsia="Times New Roman" w:hAnsi="Calibri" w:cs="Helvetica"/>
          <w:sz w:val="24"/>
          <w:szCs w:val="24"/>
          <w:lang w:eastAsia="en-GB"/>
        </w:rPr>
        <w:t>strongly influence</w:t>
      </w:r>
      <w:r w:rsidRPr="00D33276">
        <w:rPr>
          <w:rFonts w:ascii="Calibri" w:eastAsia="Times New Roman" w:hAnsi="Calibri" w:cs="Helvetica"/>
          <w:sz w:val="24"/>
          <w:szCs w:val="24"/>
          <w:lang w:eastAsia="en-GB"/>
        </w:rPr>
        <w:t xml:space="preserve"> the viability of FE 16-18 NEET provision</w:t>
      </w:r>
      <w:r>
        <w:rPr>
          <w:rFonts w:ascii="Calibri" w:eastAsia="Times New Roman" w:hAnsi="Calibri" w:cs="Helvetica"/>
          <w:sz w:val="24"/>
          <w:szCs w:val="24"/>
          <w:lang w:eastAsia="en-GB"/>
        </w:rPr>
        <w:t xml:space="preserve"> and </w:t>
      </w:r>
      <w:r w:rsidRPr="00D33276">
        <w:rPr>
          <w:rFonts w:ascii="Calibri" w:eastAsia="Times New Roman" w:hAnsi="Calibri" w:cs="Helvetica"/>
          <w:sz w:val="24"/>
          <w:szCs w:val="24"/>
          <w:lang w:eastAsia="en-GB"/>
        </w:rPr>
        <w:t xml:space="preserve">ultimately impact on opportunities </w:t>
      </w:r>
      <w:r>
        <w:rPr>
          <w:rFonts w:ascii="Calibri" w:eastAsia="Times New Roman" w:hAnsi="Calibri" w:cs="Helvetica"/>
          <w:sz w:val="24"/>
          <w:szCs w:val="24"/>
          <w:lang w:eastAsia="en-GB"/>
        </w:rPr>
        <w:t xml:space="preserve">for </w:t>
      </w:r>
      <w:r w:rsidR="00A96DA5">
        <w:rPr>
          <w:rFonts w:ascii="Calibri" w:eastAsia="Times New Roman" w:hAnsi="Calibri" w:cs="Helvetica"/>
          <w:sz w:val="24"/>
          <w:szCs w:val="24"/>
          <w:lang w:eastAsia="en-GB"/>
        </w:rPr>
        <w:t>NEET participation</w:t>
      </w:r>
      <w:r w:rsidRPr="00D33276">
        <w:rPr>
          <w:rFonts w:ascii="Calibri" w:eastAsia="Times New Roman" w:hAnsi="Calibri" w:cs="Helvetica"/>
          <w:sz w:val="24"/>
          <w:szCs w:val="24"/>
          <w:lang w:eastAsia="en-GB"/>
        </w:rPr>
        <w:t>.</w:t>
      </w:r>
    </w:p>
    <w:p w14:paraId="13534186" w14:textId="77777777" w:rsidR="00A96DA5" w:rsidRPr="00B53C4F" w:rsidRDefault="00A96DA5" w:rsidP="0006211C">
      <w:pPr>
        <w:spacing w:after="0" w:line="360" w:lineRule="auto"/>
        <w:jc w:val="both"/>
        <w:rPr>
          <w:rFonts w:ascii="Calibri" w:eastAsia="Times New Roman" w:hAnsi="Calibri" w:cs="Helvetica"/>
          <w:sz w:val="24"/>
          <w:szCs w:val="24"/>
          <w:lang w:eastAsia="en-GB"/>
        </w:rPr>
      </w:pPr>
    </w:p>
    <w:p w14:paraId="7C057689" w14:textId="77777777" w:rsidR="007E7ED0" w:rsidRPr="006E7D76" w:rsidRDefault="007E7ED0" w:rsidP="0006211C">
      <w:pPr>
        <w:shd w:val="clear" w:color="auto" w:fill="FFFFFF"/>
        <w:spacing w:after="0" w:line="360" w:lineRule="auto"/>
        <w:jc w:val="both"/>
        <w:rPr>
          <w:rFonts w:ascii="Calibri" w:eastAsia="Times New Roman" w:hAnsi="Calibri" w:cs="Times New Roman"/>
          <w:b/>
          <w:i/>
          <w:sz w:val="24"/>
          <w:szCs w:val="24"/>
          <w:lang w:eastAsia="en-GB"/>
        </w:rPr>
      </w:pPr>
      <w:r w:rsidRPr="00EF46BF">
        <w:rPr>
          <w:rFonts w:ascii="Calibri" w:eastAsia="Times New Roman" w:hAnsi="Calibri" w:cs="Times New Roman"/>
          <w:b/>
          <w:sz w:val="24"/>
          <w:szCs w:val="24"/>
          <w:lang w:eastAsia="en-GB"/>
        </w:rPr>
        <w:t xml:space="preserve">5.4.2 </w:t>
      </w:r>
      <w:r w:rsidRPr="00EF46BF">
        <w:rPr>
          <w:rFonts w:ascii="Calibri" w:eastAsia="Times New Roman" w:hAnsi="Calibri" w:cs="Times New Roman"/>
          <w:b/>
          <w:i/>
          <w:sz w:val="24"/>
          <w:szCs w:val="24"/>
          <w:lang w:eastAsia="en-GB"/>
        </w:rPr>
        <w:t>Learner support infrastructure</w:t>
      </w:r>
    </w:p>
    <w:p w14:paraId="78A16332" w14:textId="77777777" w:rsidR="007E7ED0" w:rsidRDefault="007E7ED0" w:rsidP="007E7ED0">
      <w:pPr>
        <w:spacing w:line="360" w:lineRule="auto"/>
        <w:jc w:val="both"/>
        <w:rPr>
          <w:rFonts w:asciiTheme="minorHAnsi" w:eastAsia="Times New Roman" w:hAnsiTheme="minorHAnsi" w:cstheme="minorHAnsi"/>
          <w:sz w:val="24"/>
          <w:szCs w:val="24"/>
          <w:lang w:eastAsia="en-GB"/>
        </w:rPr>
      </w:pPr>
      <w:r w:rsidRPr="00916D9E">
        <w:rPr>
          <w:rFonts w:asciiTheme="minorHAnsi" w:hAnsiTheme="minorHAnsi" w:cstheme="minorHAnsi"/>
          <w:sz w:val="24"/>
          <w:szCs w:val="24"/>
        </w:rPr>
        <w:t xml:space="preserve">The 13 </w:t>
      </w:r>
      <w:r>
        <w:rPr>
          <w:rFonts w:asciiTheme="minorHAnsi" w:hAnsiTheme="minorHAnsi" w:cstheme="minorHAnsi"/>
          <w:sz w:val="24"/>
          <w:szCs w:val="24"/>
        </w:rPr>
        <w:t xml:space="preserve">learner </w:t>
      </w:r>
      <w:r w:rsidRPr="00916D9E">
        <w:rPr>
          <w:rFonts w:asciiTheme="minorHAnsi" w:hAnsiTheme="minorHAnsi" w:cstheme="minorHAnsi"/>
          <w:sz w:val="24"/>
          <w:szCs w:val="24"/>
        </w:rPr>
        <w:t>participants in the</w:t>
      </w:r>
      <w:r>
        <w:rPr>
          <w:rFonts w:asciiTheme="minorHAnsi" w:hAnsiTheme="minorHAnsi" w:cstheme="minorHAnsi"/>
          <w:sz w:val="24"/>
          <w:szCs w:val="24"/>
        </w:rPr>
        <w:t xml:space="preserve"> focus</w:t>
      </w:r>
      <w:r w:rsidRPr="00916D9E">
        <w:rPr>
          <w:rFonts w:asciiTheme="minorHAnsi" w:hAnsiTheme="minorHAnsi" w:cstheme="minorHAnsi"/>
          <w:sz w:val="24"/>
          <w:szCs w:val="24"/>
        </w:rPr>
        <w:t xml:space="preserve"> group d</w:t>
      </w:r>
      <w:r>
        <w:rPr>
          <w:rFonts w:asciiTheme="minorHAnsi" w:hAnsiTheme="minorHAnsi" w:cstheme="minorHAnsi"/>
          <w:sz w:val="24"/>
          <w:szCs w:val="24"/>
        </w:rPr>
        <w:t>iscussions felt that joining a c</w:t>
      </w:r>
      <w:r w:rsidRPr="00916D9E">
        <w:rPr>
          <w:rFonts w:asciiTheme="minorHAnsi" w:hAnsiTheme="minorHAnsi" w:cstheme="minorHAnsi"/>
          <w:sz w:val="24"/>
          <w:szCs w:val="24"/>
        </w:rPr>
        <w:t>ollege 1</w:t>
      </w:r>
      <w:r>
        <w:rPr>
          <w:rFonts w:asciiTheme="minorHAnsi" w:hAnsiTheme="minorHAnsi" w:cstheme="minorHAnsi"/>
          <w:sz w:val="24"/>
          <w:szCs w:val="24"/>
        </w:rPr>
        <w:t>6-18 NEET programme is beneficial because it gives</w:t>
      </w:r>
      <w:r w:rsidRPr="00916D9E">
        <w:rPr>
          <w:rFonts w:asciiTheme="minorHAnsi" w:hAnsiTheme="minorHAnsi" w:cstheme="minorHAnsi"/>
          <w:sz w:val="24"/>
          <w:szCs w:val="24"/>
        </w:rPr>
        <w:t xml:space="preserve"> more opportunities and better support to progress in education and training or </w:t>
      </w:r>
      <w:r>
        <w:rPr>
          <w:rFonts w:asciiTheme="minorHAnsi" w:hAnsiTheme="minorHAnsi" w:cstheme="minorHAnsi"/>
          <w:sz w:val="24"/>
          <w:szCs w:val="24"/>
        </w:rPr>
        <w:t>to get a better-</w:t>
      </w:r>
      <w:r w:rsidRPr="00916D9E">
        <w:rPr>
          <w:rFonts w:asciiTheme="minorHAnsi" w:hAnsiTheme="minorHAnsi" w:cstheme="minorHAnsi"/>
          <w:sz w:val="24"/>
          <w:szCs w:val="24"/>
        </w:rPr>
        <w:t>paid job</w:t>
      </w:r>
      <w:r>
        <w:rPr>
          <w:rFonts w:asciiTheme="minorHAnsi" w:hAnsiTheme="minorHAnsi" w:cstheme="minorHAnsi"/>
          <w:sz w:val="24"/>
          <w:szCs w:val="24"/>
        </w:rPr>
        <w:t xml:space="preserve"> </w:t>
      </w:r>
      <w:r w:rsidRPr="00A205B1">
        <w:rPr>
          <w:rFonts w:asciiTheme="minorHAnsi" w:hAnsiTheme="minorHAnsi" w:cstheme="minorHAnsi"/>
          <w:sz w:val="24"/>
          <w:szCs w:val="24"/>
        </w:rPr>
        <w:t>(</w:t>
      </w:r>
      <w:r>
        <w:rPr>
          <w:rFonts w:asciiTheme="minorHAnsi" w:hAnsiTheme="minorHAnsi" w:cstheme="minorHAnsi"/>
          <w:sz w:val="24"/>
          <w:szCs w:val="24"/>
        </w:rPr>
        <w:t>earlier</w:t>
      </w:r>
      <w:r w:rsidRPr="00916D9E">
        <w:rPr>
          <w:rFonts w:asciiTheme="minorHAnsi" w:hAnsiTheme="minorHAnsi" w:cstheme="minorHAnsi"/>
          <w:sz w:val="24"/>
          <w:szCs w:val="24"/>
        </w:rPr>
        <w:t xml:space="preserve"> </w:t>
      </w:r>
      <w:r>
        <w:rPr>
          <w:rFonts w:asciiTheme="minorHAnsi" w:hAnsiTheme="minorHAnsi" w:cstheme="minorHAnsi"/>
          <w:sz w:val="24"/>
          <w:szCs w:val="24"/>
        </w:rPr>
        <w:t>discussion 4.2.2 and 4.3.2). There is</w:t>
      </w:r>
      <w:r w:rsidRPr="00916D9E">
        <w:rPr>
          <w:rFonts w:asciiTheme="minorHAnsi" w:hAnsiTheme="minorHAnsi" w:cstheme="minorHAnsi"/>
          <w:sz w:val="24"/>
          <w:szCs w:val="24"/>
        </w:rPr>
        <w:t xml:space="preserve"> </w:t>
      </w:r>
      <w:r>
        <w:rPr>
          <w:rFonts w:asciiTheme="minorHAnsi" w:hAnsiTheme="minorHAnsi" w:cstheme="minorHAnsi"/>
          <w:sz w:val="24"/>
          <w:szCs w:val="24"/>
        </w:rPr>
        <w:t xml:space="preserve">a </w:t>
      </w:r>
      <w:r w:rsidRPr="00916D9E">
        <w:rPr>
          <w:rFonts w:asciiTheme="minorHAnsi" w:hAnsiTheme="minorHAnsi" w:cstheme="minorHAnsi"/>
          <w:sz w:val="24"/>
          <w:szCs w:val="24"/>
        </w:rPr>
        <w:t xml:space="preserve">consensus by group M and N </w:t>
      </w:r>
      <w:r w:rsidRPr="00916D9E">
        <w:rPr>
          <w:rFonts w:asciiTheme="minorHAnsi" w:eastAsia="Times New Roman" w:hAnsiTheme="minorHAnsi" w:cstheme="minorHAnsi"/>
          <w:sz w:val="24"/>
          <w:szCs w:val="24"/>
          <w:lang w:eastAsia="en-GB"/>
        </w:rPr>
        <w:t>that more could be done at school (IAG) to encourage others to engage in FE 16-18 NEET programmes</w:t>
      </w:r>
      <w:r>
        <w:rPr>
          <w:rFonts w:asciiTheme="minorHAnsi" w:eastAsia="Times New Roman" w:hAnsiTheme="minorHAnsi" w:cstheme="minorHAnsi"/>
          <w:sz w:val="24"/>
          <w:szCs w:val="24"/>
          <w:lang w:eastAsia="en-GB"/>
        </w:rPr>
        <w:t xml:space="preserve"> and this is reflected by a comment made by Tim:</w:t>
      </w:r>
    </w:p>
    <w:p w14:paraId="62677810" w14:textId="77777777" w:rsidR="007E7ED0" w:rsidRPr="00916D9E" w:rsidRDefault="007E7ED0" w:rsidP="007E7ED0">
      <w:pPr>
        <w:spacing w:line="360" w:lineRule="auto"/>
        <w:jc w:val="both"/>
        <w:rPr>
          <w:rFonts w:asciiTheme="minorHAnsi" w:eastAsia="Times New Roman" w:hAnsiTheme="minorHAnsi" w:cstheme="minorHAnsi"/>
          <w:sz w:val="24"/>
          <w:szCs w:val="24"/>
          <w:lang w:eastAsia="en-GB"/>
        </w:rPr>
      </w:pPr>
    </w:p>
    <w:p w14:paraId="3675E43E" w14:textId="77777777" w:rsidR="007E7ED0" w:rsidRDefault="007E7ED0" w:rsidP="007E7ED0">
      <w:pPr>
        <w:spacing w:line="240" w:lineRule="auto"/>
        <w:ind w:left="720"/>
        <w:jc w:val="both"/>
        <w:rPr>
          <w:rFonts w:asciiTheme="minorHAnsi" w:eastAsia="Times New Roman" w:hAnsiTheme="minorHAnsi" w:cstheme="minorHAnsi"/>
          <w:sz w:val="24"/>
          <w:szCs w:val="24"/>
          <w:lang w:eastAsia="en-GB"/>
        </w:rPr>
      </w:pPr>
      <w:r w:rsidRPr="0064476A">
        <w:rPr>
          <w:rFonts w:asciiTheme="minorHAnsi" w:eastAsia="Times New Roman" w:hAnsiTheme="minorHAnsi" w:cstheme="minorHAnsi"/>
          <w:sz w:val="24"/>
          <w:szCs w:val="24"/>
          <w:lang w:eastAsia="en-GB"/>
        </w:rPr>
        <w:t>When young people come to make choices about wh</w:t>
      </w:r>
      <w:r>
        <w:rPr>
          <w:rFonts w:asciiTheme="minorHAnsi" w:eastAsia="Times New Roman" w:hAnsiTheme="minorHAnsi" w:cstheme="minorHAnsi"/>
          <w:sz w:val="24"/>
          <w:szCs w:val="24"/>
          <w:lang w:eastAsia="en-GB"/>
        </w:rPr>
        <w:t>ether to stay at sixth form or c</w:t>
      </w:r>
      <w:r w:rsidRPr="0064476A">
        <w:rPr>
          <w:rFonts w:asciiTheme="minorHAnsi" w:eastAsia="Times New Roman" w:hAnsiTheme="minorHAnsi" w:cstheme="minorHAnsi"/>
          <w:sz w:val="24"/>
          <w:szCs w:val="24"/>
          <w:lang w:eastAsia="en-GB"/>
        </w:rPr>
        <w:t>ollege, a lot of people j</w:t>
      </w:r>
      <w:r>
        <w:rPr>
          <w:rFonts w:asciiTheme="minorHAnsi" w:eastAsia="Times New Roman" w:hAnsiTheme="minorHAnsi" w:cstheme="minorHAnsi"/>
          <w:sz w:val="24"/>
          <w:szCs w:val="24"/>
          <w:lang w:eastAsia="en-GB"/>
        </w:rPr>
        <w:t>ust stay in school sixth form. The c</w:t>
      </w:r>
      <w:r w:rsidRPr="0064476A">
        <w:rPr>
          <w:rFonts w:asciiTheme="minorHAnsi" w:eastAsia="Times New Roman" w:hAnsiTheme="minorHAnsi" w:cstheme="minorHAnsi"/>
          <w:sz w:val="24"/>
          <w:szCs w:val="24"/>
          <w:lang w:eastAsia="en-GB"/>
        </w:rPr>
        <w:t>ollege environment is better than school</w:t>
      </w:r>
      <w:r>
        <w:rPr>
          <w:rFonts w:asciiTheme="minorHAnsi" w:eastAsia="Times New Roman" w:hAnsiTheme="minorHAnsi" w:cstheme="minorHAnsi"/>
          <w:sz w:val="24"/>
          <w:szCs w:val="24"/>
          <w:lang w:eastAsia="en-GB"/>
        </w:rPr>
        <w:t>,</w:t>
      </w:r>
      <w:r w:rsidRPr="0064476A">
        <w:rPr>
          <w:rFonts w:asciiTheme="minorHAnsi" w:eastAsia="Times New Roman" w:hAnsiTheme="minorHAnsi" w:cstheme="minorHAnsi"/>
          <w:sz w:val="24"/>
          <w:szCs w:val="24"/>
          <w:lang w:eastAsia="en-GB"/>
        </w:rPr>
        <w:t xml:space="preserve"> and I chose not to go</w:t>
      </w:r>
      <w:r>
        <w:rPr>
          <w:rFonts w:asciiTheme="minorHAnsi" w:eastAsia="Times New Roman" w:hAnsiTheme="minorHAnsi" w:cstheme="minorHAnsi"/>
          <w:sz w:val="24"/>
          <w:szCs w:val="24"/>
          <w:lang w:eastAsia="en-GB"/>
        </w:rPr>
        <w:t xml:space="preserve"> </w:t>
      </w:r>
      <w:r w:rsidR="00611468">
        <w:rPr>
          <w:rFonts w:asciiTheme="minorHAnsi" w:eastAsia="Times New Roman" w:hAnsiTheme="minorHAnsi" w:cstheme="minorHAnsi"/>
          <w:sz w:val="24"/>
          <w:szCs w:val="24"/>
          <w:lang w:eastAsia="en-GB"/>
        </w:rPr>
        <w:t xml:space="preserve">back </w:t>
      </w:r>
      <w:r>
        <w:rPr>
          <w:rFonts w:asciiTheme="minorHAnsi" w:eastAsia="Times New Roman" w:hAnsiTheme="minorHAnsi" w:cstheme="minorHAnsi"/>
          <w:sz w:val="24"/>
          <w:szCs w:val="24"/>
          <w:lang w:eastAsia="en-GB"/>
        </w:rPr>
        <w:t>to school</w:t>
      </w:r>
      <w:r w:rsidR="00611468">
        <w:rPr>
          <w:rFonts w:asciiTheme="minorHAnsi" w:eastAsia="Times New Roman" w:hAnsiTheme="minorHAnsi" w:cstheme="minorHAnsi"/>
          <w:sz w:val="24"/>
          <w:szCs w:val="24"/>
          <w:lang w:eastAsia="en-GB"/>
        </w:rPr>
        <w:t>.</w:t>
      </w:r>
    </w:p>
    <w:p w14:paraId="63C1DD9C" w14:textId="77777777" w:rsidR="007E7ED0" w:rsidRDefault="007E7ED0" w:rsidP="007E7ED0">
      <w:pPr>
        <w:spacing w:line="240" w:lineRule="auto"/>
        <w:jc w:val="both"/>
        <w:rPr>
          <w:rFonts w:asciiTheme="minorHAnsi" w:eastAsia="Times New Roman" w:hAnsiTheme="minorHAnsi" w:cstheme="minorHAnsi"/>
          <w:sz w:val="24"/>
          <w:szCs w:val="24"/>
          <w:lang w:eastAsia="en-GB"/>
        </w:rPr>
      </w:pPr>
    </w:p>
    <w:p w14:paraId="1F5FA7A1" w14:textId="77777777" w:rsidR="007E7ED0" w:rsidRPr="00916D9E" w:rsidRDefault="007E7ED0" w:rsidP="007E7ED0">
      <w:pPr>
        <w:spacing w:line="360" w:lineRule="auto"/>
        <w:jc w:val="both"/>
        <w:rPr>
          <w:rFonts w:asciiTheme="minorHAnsi" w:eastAsia="Times New Roman" w:hAnsiTheme="minorHAnsi" w:cstheme="minorHAnsi"/>
          <w:b/>
          <w:sz w:val="24"/>
          <w:szCs w:val="24"/>
          <w:lang w:eastAsia="en-GB"/>
        </w:rPr>
      </w:pPr>
      <w:r w:rsidRPr="00916D9E">
        <w:rPr>
          <w:rFonts w:asciiTheme="minorHAnsi" w:eastAsia="Times New Roman" w:hAnsiTheme="minorHAnsi" w:cstheme="minorHAnsi"/>
          <w:sz w:val="24"/>
          <w:szCs w:val="24"/>
          <w:lang w:eastAsia="en-GB"/>
        </w:rPr>
        <w:t>All</w:t>
      </w:r>
      <w:r>
        <w:rPr>
          <w:rFonts w:asciiTheme="minorHAnsi" w:eastAsia="Times New Roman" w:hAnsiTheme="minorHAnsi" w:cstheme="minorHAnsi"/>
          <w:sz w:val="24"/>
          <w:szCs w:val="24"/>
          <w:lang w:eastAsia="en-GB"/>
        </w:rPr>
        <w:t xml:space="preserve"> 13 learners are career-</w:t>
      </w:r>
      <w:r w:rsidRPr="00916D9E">
        <w:rPr>
          <w:rFonts w:asciiTheme="minorHAnsi" w:eastAsia="Times New Roman" w:hAnsiTheme="minorHAnsi" w:cstheme="minorHAnsi"/>
          <w:sz w:val="24"/>
          <w:szCs w:val="24"/>
          <w:lang w:eastAsia="en-GB"/>
        </w:rPr>
        <w:t>sure</w:t>
      </w:r>
      <w:r>
        <w:rPr>
          <w:rFonts w:asciiTheme="minorHAnsi" w:eastAsia="Times New Roman" w:hAnsiTheme="minorHAnsi" w:cstheme="minorHAnsi"/>
          <w:sz w:val="24"/>
          <w:szCs w:val="24"/>
          <w:lang w:eastAsia="en-GB"/>
        </w:rPr>
        <w:t>,</w:t>
      </w:r>
      <w:r w:rsidRPr="00916D9E">
        <w:rPr>
          <w:rFonts w:asciiTheme="minorHAnsi" w:eastAsia="Times New Roman" w:hAnsiTheme="minorHAnsi" w:cstheme="minorHAnsi"/>
          <w:sz w:val="24"/>
          <w:szCs w:val="24"/>
          <w:lang w:eastAsia="en-GB"/>
        </w:rPr>
        <w:t xml:space="preserve"> and they all</w:t>
      </w:r>
      <w:r>
        <w:rPr>
          <w:rFonts w:asciiTheme="minorHAnsi" w:eastAsia="Times New Roman" w:hAnsiTheme="minorHAnsi" w:cstheme="minorHAnsi"/>
          <w:sz w:val="24"/>
          <w:szCs w:val="24"/>
          <w:lang w:eastAsia="en-GB"/>
        </w:rPr>
        <w:t xml:space="preserve"> articulated clear career plans</w:t>
      </w:r>
      <w:r w:rsidRPr="00916D9E">
        <w:rPr>
          <w:rFonts w:asciiTheme="minorHAnsi" w:eastAsia="Times New Roman" w:hAnsiTheme="minorHAnsi" w:cstheme="minorHAnsi"/>
          <w:sz w:val="24"/>
          <w:szCs w:val="24"/>
          <w:lang w:eastAsia="en-GB"/>
        </w:rPr>
        <w:t xml:space="preserve"> and had high aspirations about where they intended to progress to during the group</w:t>
      </w:r>
      <w:r>
        <w:rPr>
          <w:rFonts w:asciiTheme="minorHAnsi" w:eastAsia="Times New Roman" w:hAnsiTheme="minorHAnsi" w:cstheme="minorHAnsi"/>
          <w:sz w:val="24"/>
          <w:szCs w:val="24"/>
          <w:lang w:eastAsia="en-GB"/>
        </w:rPr>
        <w:t xml:space="preserve"> discussions. These findings a</w:t>
      </w:r>
      <w:r w:rsidRPr="00916D9E">
        <w:rPr>
          <w:rFonts w:asciiTheme="minorHAnsi" w:eastAsia="Times New Roman" w:hAnsiTheme="minorHAnsi" w:cstheme="minorHAnsi"/>
          <w:sz w:val="24"/>
          <w:szCs w:val="24"/>
          <w:lang w:eastAsia="en-GB"/>
        </w:rPr>
        <w:t>re particularly impressive given that 10 of the group had been out of school and were ‘second-chancers’</w:t>
      </w:r>
      <w:r>
        <w:rPr>
          <w:rFonts w:asciiTheme="minorHAnsi" w:eastAsia="Times New Roman" w:hAnsiTheme="minorHAnsi" w:cstheme="minorHAnsi"/>
          <w:sz w:val="24"/>
          <w:szCs w:val="24"/>
          <w:lang w:eastAsia="en-GB"/>
        </w:rPr>
        <w:t>. The 13 participants believed they have received good-</w:t>
      </w:r>
      <w:r w:rsidRPr="00916D9E">
        <w:rPr>
          <w:rFonts w:asciiTheme="minorHAnsi" w:eastAsia="Times New Roman" w:hAnsiTheme="minorHAnsi" w:cstheme="minorHAnsi"/>
          <w:sz w:val="24"/>
          <w:szCs w:val="24"/>
          <w:lang w:eastAsia="en-GB"/>
        </w:rPr>
        <w:t>qua</w:t>
      </w:r>
      <w:r>
        <w:rPr>
          <w:rFonts w:asciiTheme="minorHAnsi" w:eastAsia="Times New Roman" w:hAnsiTheme="minorHAnsi" w:cstheme="minorHAnsi"/>
          <w:sz w:val="24"/>
          <w:szCs w:val="24"/>
          <w:lang w:eastAsia="en-GB"/>
        </w:rPr>
        <w:t xml:space="preserve">lity career information </w:t>
      </w:r>
      <w:r w:rsidRPr="00916D9E">
        <w:rPr>
          <w:rFonts w:asciiTheme="minorHAnsi" w:eastAsia="Times New Roman" w:hAnsiTheme="minorHAnsi" w:cstheme="minorHAnsi"/>
          <w:sz w:val="24"/>
          <w:szCs w:val="24"/>
          <w:lang w:eastAsia="en-GB"/>
        </w:rPr>
        <w:t xml:space="preserve">and </w:t>
      </w:r>
      <w:r>
        <w:rPr>
          <w:rFonts w:asciiTheme="minorHAnsi" w:eastAsia="Times New Roman" w:hAnsiTheme="minorHAnsi" w:cstheme="minorHAnsi"/>
          <w:sz w:val="24"/>
          <w:szCs w:val="24"/>
          <w:lang w:eastAsia="en-GB"/>
        </w:rPr>
        <w:t xml:space="preserve">guidance at college (Appendix 19). </w:t>
      </w:r>
      <w:r w:rsidRPr="00DB6167">
        <w:rPr>
          <w:rFonts w:asciiTheme="minorHAnsi" w:eastAsia="Times New Roman" w:hAnsiTheme="minorHAnsi" w:cstheme="minorHAnsi"/>
          <w:sz w:val="24"/>
          <w:szCs w:val="24"/>
          <w:lang w:eastAsia="en-GB"/>
        </w:rPr>
        <w:t xml:space="preserve">This resonates with the views of FE senior managers and confirms the priority FE </w:t>
      </w:r>
      <w:r>
        <w:rPr>
          <w:rFonts w:asciiTheme="minorHAnsi" w:eastAsia="Times New Roman" w:hAnsiTheme="minorHAnsi" w:cstheme="minorHAnsi"/>
          <w:sz w:val="24"/>
          <w:szCs w:val="24"/>
          <w:lang w:eastAsia="en-GB"/>
        </w:rPr>
        <w:t>colleges place</w:t>
      </w:r>
      <w:r w:rsidRPr="00916D9E">
        <w:rPr>
          <w:rFonts w:asciiTheme="minorHAnsi" w:eastAsia="Times New Roman" w:hAnsiTheme="minorHAnsi" w:cstheme="minorHAnsi"/>
          <w:sz w:val="24"/>
          <w:szCs w:val="24"/>
          <w:lang w:eastAsia="en-GB"/>
        </w:rPr>
        <w:t xml:space="preserve"> on IAG for NEET learners</w:t>
      </w:r>
      <w:r>
        <w:rPr>
          <w:rFonts w:asciiTheme="minorHAnsi" w:eastAsia="Times New Roman" w:hAnsiTheme="minorHAnsi" w:cstheme="minorHAnsi"/>
          <w:sz w:val="24"/>
          <w:szCs w:val="24"/>
          <w:lang w:eastAsia="en-GB"/>
        </w:rPr>
        <w:t xml:space="preserve"> (discussed above in 4.6.3). </w:t>
      </w:r>
      <w:r w:rsidRPr="0050573B">
        <w:rPr>
          <w:rFonts w:asciiTheme="minorHAnsi" w:eastAsia="Times New Roman" w:hAnsiTheme="minorHAnsi" w:cstheme="minorHAnsi"/>
          <w:sz w:val="24"/>
          <w:szCs w:val="24"/>
          <w:lang w:eastAsia="en-GB"/>
        </w:rPr>
        <w:t xml:space="preserve">It affirms the </w:t>
      </w:r>
      <w:r>
        <w:rPr>
          <w:rFonts w:asciiTheme="minorHAnsi" w:eastAsia="Times New Roman" w:hAnsiTheme="minorHAnsi" w:cstheme="minorHAnsi"/>
          <w:sz w:val="24"/>
          <w:szCs w:val="24"/>
          <w:lang w:eastAsia="en-GB"/>
        </w:rPr>
        <w:t xml:space="preserve">studies </w:t>
      </w:r>
      <w:r w:rsidRPr="0050573B">
        <w:rPr>
          <w:rFonts w:asciiTheme="minorHAnsi" w:eastAsia="Times New Roman" w:hAnsiTheme="minorHAnsi" w:cstheme="minorHAnsi"/>
          <w:sz w:val="24"/>
          <w:szCs w:val="24"/>
          <w:lang w:eastAsia="en-GB"/>
        </w:rPr>
        <w:t>by IES (D</w:t>
      </w:r>
      <w:r>
        <w:rPr>
          <w:rFonts w:asciiTheme="minorHAnsi" w:eastAsia="Times New Roman" w:hAnsiTheme="minorHAnsi" w:cstheme="minorHAnsi"/>
          <w:sz w:val="24"/>
          <w:szCs w:val="24"/>
          <w:lang w:eastAsia="en-GB"/>
        </w:rPr>
        <w:t xml:space="preserve">fE, 2010a) </w:t>
      </w:r>
      <w:r w:rsidRPr="0050573B">
        <w:rPr>
          <w:rFonts w:asciiTheme="minorHAnsi" w:eastAsia="Times New Roman" w:hAnsiTheme="minorHAnsi" w:cstheme="minorHAnsi"/>
          <w:sz w:val="24"/>
          <w:szCs w:val="24"/>
          <w:lang w:eastAsia="en-GB"/>
        </w:rPr>
        <w:t>which emphasise the importance of IAG as a key motivational factor supporting 16-18 NEET engagement and progression</w:t>
      </w:r>
      <w:r>
        <w:rPr>
          <w:rFonts w:asciiTheme="minorHAnsi" w:eastAsia="Times New Roman" w:hAnsiTheme="minorHAnsi" w:cstheme="minorHAnsi"/>
          <w:sz w:val="24"/>
          <w:szCs w:val="24"/>
          <w:lang w:eastAsia="en-GB"/>
        </w:rPr>
        <w:t>. A consistent concern i</w:t>
      </w:r>
      <w:r w:rsidRPr="00916D9E">
        <w:rPr>
          <w:rFonts w:asciiTheme="minorHAnsi" w:eastAsia="Times New Roman" w:hAnsiTheme="minorHAnsi" w:cstheme="minorHAnsi"/>
          <w:sz w:val="24"/>
          <w:szCs w:val="24"/>
          <w:lang w:eastAsia="en-GB"/>
        </w:rPr>
        <w:t>s expressed by all the senior managers about th</w:t>
      </w:r>
      <w:r>
        <w:rPr>
          <w:rFonts w:asciiTheme="minorHAnsi" w:eastAsia="Times New Roman" w:hAnsiTheme="minorHAnsi" w:cstheme="minorHAnsi"/>
          <w:sz w:val="24"/>
          <w:szCs w:val="24"/>
          <w:lang w:eastAsia="en-GB"/>
        </w:rPr>
        <w:t>e resource costs for FE colleges</w:t>
      </w:r>
      <w:r w:rsidRPr="00916D9E">
        <w:rPr>
          <w:rFonts w:asciiTheme="minorHAnsi" w:eastAsia="Times New Roman" w:hAnsiTheme="minorHAnsi" w:cstheme="minorHAnsi"/>
          <w:sz w:val="24"/>
          <w:szCs w:val="24"/>
          <w:lang w:eastAsia="en-GB"/>
        </w:rPr>
        <w:t xml:space="preserve"> to provide good quality IAG services at a time of funding </w:t>
      </w:r>
      <w:r>
        <w:rPr>
          <w:rFonts w:asciiTheme="minorHAnsi" w:eastAsia="Times New Roman" w:hAnsiTheme="minorHAnsi" w:cstheme="minorHAnsi"/>
          <w:sz w:val="24"/>
          <w:szCs w:val="24"/>
          <w:lang w:eastAsia="en-GB"/>
        </w:rPr>
        <w:t xml:space="preserve">cuts </w:t>
      </w:r>
      <w:r w:rsidRPr="00916D9E">
        <w:rPr>
          <w:rFonts w:asciiTheme="minorHAnsi" w:eastAsia="Times New Roman" w:hAnsiTheme="minorHAnsi" w:cstheme="minorHAnsi"/>
          <w:sz w:val="24"/>
          <w:szCs w:val="24"/>
          <w:lang w:eastAsia="en-GB"/>
        </w:rPr>
        <w:t>and the Careers Enterprise Company (CEC) not yet being in place</w:t>
      </w:r>
      <w:r>
        <w:rPr>
          <w:rFonts w:asciiTheme="minorHAnsi" w:eastAsia="Times New Roman" w:hAnsiTheme="minorHAnsi" w:cstheme="minorHAnsi"/>
          <w:sz w:val="24"/>
          <w:szCs w:val="24"/>
          <w:lang w:eastAsia="en-GB"/>
        </w:rPr>
        <w:t>.</w:t>
      </w:r>
    </w:p>
    <w:p w14:paraId="33AE8BED" w14:textId="77777777" w:rsidR="007E7ED0" w:rsidRPr="000A1EF9" w:rsidRDefault="007E7ED0" w:rsidP="0006211C">
      <w:pPr>
        <w:shd w:val="clear" w:color="auto" w:fill="FFFFFF"/>
        <w:spacing w:after="0" w:line="360" w:lineRule="auto"/>
        <w:jc w:val="both"/>
        <w:rPr>
          <w:rFonts w:asciiTheme="minorHAnsi" w:hAnsiTheme="minorHAnsi" w:cstheme="minorHAnsi"/>
          <w:sz w:val="24"/>
          <w:szCs w:val="24"/>
        </w:rPr>
      </w:pPr>
      <w:r>
        <w:rPr>
          <w:rFonts w:ascii="Calibri" w:hAnsi="Calibri"/>
          <w:sz w:val="24"/>
          <w:szCs w:val="24"/>
        </w:rPr>
        <w:t>In contrast, t</w:t>
      </w:r>
      <w:r w:rsidRPr="0080441F">
        <w:rPr>
          <w:rFonts w:ascii="Calibri" w:hAnsi="Calibri"/>
          <w:sz w:val="24"/>
          <w:szCs w:val="24"/>
        </w:rPr>
        <w:t>he</w:t>
      </w:r>
      <w:r>
        <w:rPr>
          <w:rFonts w:ascii="Calibri" w:hAnsi="Calibri"/>
          <w:sz w:val="24"/>
          <w:szCs w:val="24"/>
        </w:rPr>
        <w:t xml:space="preserve"> majority of policymakers view</w:t>
      </w:r>
      <w:r w:rsidRPr="0080441F">
        <w:rPr>
          <w:rFonts w:ascii="Calibri" w:hAnsi="Calibri"/>
          <w:sz w:val="24"/>
          <w:szCs w:val="24"/>
        </w:rPr>
        <w:t xml:space="preserve"> school </w:t>
      </w:r>
      <w:r>
        <w:rPr>
          <w:rFonts w:ascii="Calibri" w:hAnsi="Calibri"/>
          <w:sz w:val="24"/>
          <w:szCs w:val="24"/>
        </w:rPr>
        <w:t xml:space="preserve">and college </w:t>
      </w:r>
      <w:r w:rsidRPr="0080441F">
        <w:rPr>
          <w:rFonts w:ascii="Calibri" w:hAnsi="Calibri"/>
          <w:sz w:val="24"/>
          <w:szCs w:val="24"/>
        </w:rPr>
        <w:t xml:space="preserve">IAG services as </w:t>
      </w:r>
      <w:r>
        <w:rPr>
          <w:rFonts w:ascii="Calibri" w:hAnsi="Calibri"/>
          <w:sz w:val="24"/>
          <w:szCs w:val="24"/>
        </w:rPr>
        <w:t>being of poor-</w:t>
      </w:r>
      <w:r w:rsidRPr="0080441F">
        <w:rPr>
          <w:rFonts w:ascii="Calibri" w:hAnsi="Calibri"/>
          <w:sz w:val="24"/>
          <w:szCs w:val="24"/>
        </w:rPr>
        <w:t>qual</w:t>
      </w:r>
      <w:r>
        <w:rPr>
          <w:rFonts w:ascii="Calibri" w:hAnsi="Calibri"/>
          <w:sz w:val="24"/>
          <w:szCs w:val="24"/>
        </w:rPr>
        <w:t xml:space="preserve">ity. </w:t>
      </w:r>
      <w:r w:rsidRPr="0050573B">
        <w:rPr>
          <w:rFonts w:ascii="Calibri" w:hAnsi="Calibri"/>
          <w:sz w:val="24"/>
          <w:szCs w:val="24"/>
        </w:rPr>
        <w:t xml:space="preserve">This reflects research by </w:t>
      </w:r>
      <w:r>
        <w:rPr>
          <w:rFonts w:ascii="Calibri" w:hAnsi="Calibri"/>
          <w:sz w:val="24"/>
          <w:szCs w:val="24"/>
        </w:rPr>
        <w:t>Barnardo’s (2013)</w:t>
      </w:r>
      <w:r w:rsidRPr="0004435F">
        <w:rPr>
          <w:rFonts w:ascii="Calibri" w:hAnsi="Calibri"/>
          <w:sz w:val="24"/>
          <w:szCs w:val="24"/>
        </w:rPr>
        <w:t xml:space="preserve"> and </w:t>
      </w:r>
      <w:r>
        <w:rPr>
          <w:rFonts w:ascii="Calibri" w:hAnsi="Calibri"/>
          <w:sz w:val="24"/>
          <w:szCs w:val="24"/>
        </w:rPr>
        <w:t>a Select Committee Report (Parliament, 2015</w:t>
      </w:r>
      <w:r w:rsidR="00F96B66">
        <w:rPr>
          <w:rFonts w:ascii="Calibri" w:hAnsi="Calibri"/>
          <w:sz w:val="24"/>
          <w:szCs w:val="24"/>
        </w:rPr>
        <w:t>a</w:t>
      </w:r>
      <w:r>
        <w:rPr>
          <w:rFonts w:ascii="Calibri" w:hAnsi="Calibri"/>
          <w:sz w:val="24"/>
          <w:szCs w:val="24"/>
        </w:rPr>
        <w:t>), which identify</w:t>
      </w:r>
      <w:r w:rsidRPr="0050573B">
        <w:rPr>
          <w:rFonts w:ascii="Calibri" w:hAnsi="Calibri"/>
          <w:sz w:val="24"/>
          <w:szCs w:val="24"/>
        </w:rPr>
        <w:t xml:space="preserve"> </w:t>
      </w:r>
      <w:r>
        <w:rPr>
          <w:rFonts w:ascii="Calibri" w:hAnsi="Calibri"/>
          <w:sz w:val="24"/>
          <w:szCs w:val="24"/>
        </w:rPr>
        <w:t xml:space="preserve">gaps and declining services for </w:t>
      </w:r>
      <w:r w:rsidRPr="00EF46BF">
        <w:rPr>
          <w:rFonts w:ascii="Calibri" w:hAnsi="Calibri"/>
          <w:sz w:val="24"/>
          <w:szCs w:val="24"/>
        </w:rPr>
        <w:t>16-18 year olds</w:t>
      </w:r>
      <w:r w:rsidRPr="0080441F">
        <w:rPr>
          <w:rFonts w:ascii="Calibri" w:hAnsi="Calibri"/>
          <w:sz w:val="24"/>
          <w:szCs w:val="24"/>
        </w:rPr>
        <w:t xml:space="preserve"> since the</w:t>
      </w:r>
      <w:r>
        <w:rPr>
          <w:rFonts w:ascii="Calibri" w:hAnsi="Calibri"/>
          <w:sz w:val="24"/>
          <w:szCs w:val="24"/>
        </w:rPr>
        <w:t xml:space="preserve"> </w:t>
      </w:r>
      <w:r w:rsidRPr="0080441F">
        <w:rPr>
          <w:rFonts w:ascii="Calibri" w:hAnsi="Calibri"/>
          <w:sz w:val="24"/>
          <w:szCs w:val="24"/>
        </w:rPr>
        <w:t xml:space="preserve">closure of Connexions </w:t>
      </w:r>
      <w:r>
        <w:rPr>
          <w:rFonts w:ascii="Calibri" w:hAnsi="Calibri"/>
          <w:sz w:val="24"/>
          <w:szCs w:val="24"/>
        </w:rPr>
        <w:t xml:space="preserve">from 2013. The </w:t>
      </w:r>
      <w:r w:rsidR="00E81A55">
        <w:rPr>
          <w:rFonts w:ascii="Calibri" w:hAnsi="Calibri"/>
          <w:sz w:val="24"/>
          <w:szCs w:val="24"/>
        </w:rPr>
        <w:t xml:space="preserve">Conservative </w:t>
      </w:r>
      <w:r>
        <w:rPr>
          <w:rFonts w:ascii="Calibri" w:hAnsi="Calibri"/>
          <w:sz w:val="24"/>
          <w:szCs w:val="24"/>
        </w:rPr>
        <w:lastRenderedPageBreak/>
        <w:t xml:space="preserve">Cameron Government </w:t>
      </w:r>
      <w:r w:rsidRPr="0080441F">
        <w:rPr>
          <w:rFonts w:ascii="Calibri" w:hAnsi="Calibri"/>
          <w:sz w:val="24"/>
          <w:szCs w:val="24"/>
        </w:rPr>
        <w:t xml:space="preserve">launched the </w:t>
      </w:r>
      <w:r>
        <w:rPr>
          <w:rFonts w:ascii="Calibri" w:hAnsi="Calibri"/>
          <w:sz w:val="24"/>
          <w:szCs w:val="24"/>
        </w:rPr>
        <w:t xml:space="preserve">CEC in 2016. </w:t>
      </w:r>
      <w:r w:rsidRPr="00EF46BF">
        <w:rPr>
          <w:rFonts w:ascii="Calibri" w:hAnsi="Calibri"/>
          <w:sz w:val="24"/>
          <w:szCs w:val="24"/>
        </w:rPr>
        <w:t>This multi-million-pound social enterprise programme aims to broker a partnership between employers, schools and colleges by establishing a national network of Enterprise Advisors through LEPs (DfE, 2016</w:t>
      </w:r>
      <w:r w:rsidR="00F96B66" w:rsidRPr="00EF46BF">
        <w:rPr>
          <w:rFonts w:ascii="Calibri" w:hAnsi="Calibri"/>
          <w:sz w:val="24"/>
          <w:szCs w:val="24"/>
        </w:rPr>
        <w:t>d</w:t>
      </w:r>
      <w:r w:rsidRPr="00EF46BF">
        <w:rPr>
          <w:rFonts w:ascii="Calibri" w:hAnsi="Calibri"/>
          <w:sz w:val="24"/>
          <w:szCs w:val="24"/>
        </w:rPr>
        <w:t>). It reflects a continuation of the privatisation of careers services by the Conservative Major Government and Coalition Government’s neoliberal policy agenda (Chapter Two, 2.3).</w:t>
      </w:r>
    </w:p>
    <w:p w14:paraId="4A3AE507" w14:textId="77777777" w:rsidR="007E7ED0" w:rsidRPr="0064476A" w:rsidRDefault="007E7ED0" w:rsidP="009E1D2F">
      <w:pPr>
        <w:shd w:val="clear" w:color="auto" w:fill="FFFFFF"/>
        <w:spacing w:after="0" w:line="360" w:lineRule="auto"/>
        <w:jc w:val="both"/>
        <w:rPr>
          <w:rFonts w:ascii="Calibri" w:eastAsia="Times New Roman" w:hAnsi="Calibri" w:cs="Tahoma"/>
          <w:sz w:val="24"/>
          <w:szCs w:val="24"/>
          <w:lang w:eastAsia="en-GB"/>
        </w:rPr>
      </w:pPr>
    </w:p>
    <w:p w14:paraId="507126E4" w14:textId="77777777" w:rsidR="00AB5949" w:rsidRDefault="00AB5949" w:rsidP="0006211C">
      <w:pPr>
        <w:shd w:val="clear" w:color="auto" w:fill="FFFFFF"/>
        <w:spacing w:after="0" w:line="360" w:lineRule="auto"/>
        <w:jc w:val="both"/>
        <w:rPr>
          <w:rFonts w:ascii="Calibri" w:eastAsia="Times New Roman" w:hAnsi="Calibri" w:cs="Tahoma"/>
          <w:sz w:val="24"/>
          <w:szCs w:val="24"/>
          <w:lang w:eastAsia="en-GB"/>
        </w:rPr>
      </w:pPr>
    </w:p>
    <w:p w14:paraId="1FEDE181" w14:textId="77777777" w:rsidR="007E7ED0" w:rsidRPr="00682769" w:rsidRDefault="007E7ED0" w:rsidP="0006211C">
      <w:pPr>
        <w:shd w:val="clear" w:color="auto" w:fill="FFFFFF"/>
        <w:spacing w:line="360" w:lineRule="auto"/>
        <w:jc w:val="both"/>
        <w:rPr>
          <w:rFonts w:ascii="Calibri" w:eastAsia="Times New Roman" w:hAnsi="Calibri" w:cs="Times New Roman"/>
          <w:b/>
          <w:i/>
          <w:sz w:val="28"/>
          <w:szCs w:val="28"/>
          <w:lang w:eastAsia="en-GB"/>
        </w:rPr>
      </w:pPr>
      <w:r>
        <w:rPr>
          <w:rFonts w:ascii="Calibri" w:eastAsia="Times New Roman" w:hAnsi="Calibri" w:cs="Times New Roman"/>
          <w:b/>
          <w:sz w:val="28"/>
          <w:szCs w:val="28"/>
          <w:lang w:eastAsia="en-GB"/>
        </w:rPr>
        <w:t xml:space="preserve">5.5 </w:t>
      </w:r>
      <w:r>
        <w:rPr>
          <w:rFonts w:ascii="Calibri" w:eastAsia="Times New Roman" w:hAnsi="Calibri" w:cs="Times New Roman"/>
          <w:b/>
          <w:i/>
          <w:sz w:val="28"/>
          <w:szCs w:val="28"/>
          <w:lang w:eastAsia="en-GB"/>
        </w:rPr>
        <w:t xml:space="preserve">FE Viability, </w:t>
      </w:r>
      <w:r w:rsidR="00C50BB8">
        <w:rPr>
          <w:rFonts w:ascii="Calibri" w:eastAsia="Times New Roman" w:hAnsi="Calibri" w:cs="Times New Roman"/>
          <w:b/>
          <w:i/>
          <w:sz w:val="28"/>
          <w:szCs w:val="28"/>
          <w:lang w:eastAsia="en-GB"/>
        </w:rPr>
        <w:t>f</w:t>
      </w:r>
      <w:r>
        <w:rPr>
          <w:rFonts w:ascii="Calibri" w:eastAsia="Times New Roman" w:hAnsi="Calibri" w:cs="Times New Roman"/>
          <w:b/>
          <w:i/>
          <w:sz w:val="28"/>
          <w:szCs w:val="28"/>
          <w:lang w:eastAsia="en-GB"/>
        </w:rPr>
        <w:t xml:space="preserve">uture </w:t>
      </w:r>
      <w:r w:rsidR="00C50BB8">
        <w:rPr>
          <w:rFonts w:ascii="Calibri" w:eastAsia="Times New Roman" w:hAnsi="Calibri" w:cs="Times New Roman"/>
          <w:b/>
          <w:i/>
          <w:sz w:val="28"/>
          <w:szCs w:val="28"/>
          <w:lang w:eastAsia="en-GB"/>
        </w:rPr>
        <w:t>t</w:t>
      </w:r>
      <w:r w:rsidRPr="00682769">
        <w:rPr>
          <w:rFonts w:ascii="Calibri" w:eastAsia="Times New Roman" w:hAnsi="Calibri" w:cs="Times New Roman"/>
          <w:b/>
          <w:i/>
          <w:sz w:val="28"/>
          <w:szCs w:val="28"/>
          <w:lang w:eastAsia="en-GB"/>
        </w:rPr>
        <w:t>rends</w:t>
      </w:r>
    </w:p>
    <w:p w14:paraId="03F0E231" w14:textId="77777777" w:rsidR="007E7ED0" w:rsidRPr="00B53C4F" w:rsidRDefault="007E7ED0" w:rsidP="007E7ED0">
      <w:pPr>
        <w:shd w:val="clear" w:color="auto" w:fill="FFFFFF"/>
        <w:spacing w:before="240" w:after="0" w:line="360" w:lineRule="auto"/>
        <w:jc w:val="both"/>
        <w:rPr>
          <w:rFonts w:ascii="Calibri" w:eastAsia="Times New Roman" w:hAnsi="Calibri" w:cs="Times New Roman"/>
          <w:b/>
          <w:i/>
          <w:sz w:val="24"/>
          <w:szCs w:val="24"/>
          <w:lang w:eastAsia="en-GB"/>
        </w:rPr>
      </w:pPr>
      <w:r>
        <w:rPr>
          <w:rFonts w:ascii="Calibri" w:eastAsia="Times New Roman" w:hAnsi="Calibri" w:cs="Times New Roman"/>
          <w:b/>
          <w:color w:val="000000"/>
          <w:sz w:val="24"/>
          <w:szCs w:val="24"/>
          <w:lang w:eastAsia="en-GB"/>
        </w:rPr>
        <w:t>5.5 1</w:t>
      </w:r>
      <w:r w:rsidRPr="001D0F94">
        <w:rPr>
          <w:rFonts w:ascii="Calibri" w:eastAsia="Times New Roman" w:hAnsi="Calibri" w:cs="Times New Roman"/>
          <w:b/>
          <w:color w:val="000000"/>
          <w:sz w:val="24"/>
          <w:szCs w:val="24"/>
          <w:lang w:eastAsia="en-GB"/>
        </w:rPr>
        <w:t xml:space="preserve"> </w:t>
      </w:r>
      <w:r w:rsidRPr="00682769">
        <w:rPr>
          <w:rFonts w:ascii="Calibri" w:eastAsia="Times New Roman" w:hAnsi="Calibri" w:cs="Times New Roman"/>
          <w:b/>
          <w:i/>
          <w:color w:val="000000"/>
          <w:sz w:val="24"/>
          <w:szCs w:val="24"/>
          <w:lang w:eastAsia="en-GB"/>
        </w:rPr>
        <w:t>Enhancing engagement</w:t>
      </w:r>
    </w:p>
    <w:p w14:paraId="4B221A7D" w14:textId="77777777" w:rsidR="007E7ED0" w:rsidRDefault="007E7ED0" w:rsidP="007E7ED0">
      <w:pPr>
        <w:shd w:val="clear" w:color="auto" w:fill="FFFFFF"/>
        <w:spacing w:line="360" w:lineRule="auto"/>
        <w:jc w:val="both"/>
        <w:rPr>
          <w:rFonts w:ascii="Calibri" w:eastAsia="Times New Roman" w:hAnsi="Calibri" w:cs="Times New Roman"/>
          <w:sz w:val="24"/>
          <w:szCs w:val="24"/>
          <w:lang w:eastAsia="en-GB"/>
        </w:rPr>
      </w:pPr>
      <w:r w:rsidRPr="002B2A8E">
        <w:rPr>
          <w:rFonts w:ascii="Calibri" w:eastAsia="Times New Roman" w:hAnsi="Calibri" w:cs="Times New Roman"/>
          <w:color w:val="000000"/>
          <w:sz w:val="24"/>
          <w:szCs w:val="24"/>
          <w:lang w:eastAsia="en-GB"/>
        </w:rPr>
        <w:t xml:space="preserve">The </w:t>
      </w:r>
      <w:r>
        <w:rPr>
          <w:rFonts w:ascii="Calibri" w:eastAsia="Times New Roman" w:hAnsi="Calibri" w:cs="Times New Roman"/>
          <w:color w:val="000000"/>
          <w:sz w:val="24"/>
          <w:szCs w:val="24"/>
          <w:lang w:eastAsia="en-GB"/>
        </w:rPr>
        <w:t xml:space="preserve">survey </w:t>
      </w:r>
      <w:r w:rsidRPr="00F05D7D">
        <w:rPr>
          <w:rFonts w:ascii="Calibri" w:eastAsia="Times New Roman" w:hAnsi="Calibri" w:cs="Times New Roman"/>
          <w:sz w:val="24"/>
          <w:szCs w:val="24"/>
          <w:lang w:eastAsia="en-GB"/>
        </w:rPr>
        <w:t xml:space="preserve">respondents were asked </w:t>
      </w:r>
      <w:r w:rsidRPr="00EF46BF">
        <w:rPr>
          <w:rFonts w:ascii="Calibri" w:eastAsia="Times New Roman" w:hAnsi="Calibri" w:cs="Times New Roman"/>
          <w:sz w:val="24"/>
          <w:szCs w:val="24"/>
          <w:lang w:eastAsia="en-GB"/>
        </w:rPr>
        <w:t>for five</w:t>
      </w:r>
      <w:r w:rsidRPr="00F05D7D">
        <w:rPr>
          <w:rFonts w:ascii="Calibri" w:eastAsia="Times New Roman" w:hAnsi="Calibri" w:cs="Times New Roman"/>
          <w:sz w:val="24"/>
          <w:szCs w:val="24"/>
          <w:lang w:eastAsia="en-GB"/>
        </w:rPr>
        <w:t xml:space="preserve"> </w:t>
      </w:r>
      <w:r>
        <w:rPr>
          <w:rFonts w:ascii="Calibri" w:eastAsia="Times New Roman" w:hAnsi="Calibri" w:cs="Times New Roman"/>
          <w:color w:val="000000"/>
          <w:sz w:val="24"/>
          <w:szCs w:val="24"/>
          <w:lang w:eastAsia="en-GB"/>
        </w:rPr>
        <w:t>measures that could increase</w:t>
      </w:r>
      <w:r w:rsidRPr="002B2A8E">
        <w:rPr>
          <w:rFonts w:ascii="Calibri" w:eastAsia="Times New Roman" w:hAnsi="Calibri" w:cs="Times New Roman"/>
          <w:color w:val="000000"/>
          <w:sz w:val="24"/>
          <w:szCs w:val="24"/>
          <w:lang w:eastAsia="en-GB"/>
        </w:rPr>
        <w:t xml:space="preserve"> 1</w:t>
      </w:r>
      <w:r>
        <w:rPr>
          <w:rFonts w:ascii="Calibri" w:eastAsia="Times New Roman" w:hAnsi="Calibri" w:cs="Times New Roman"/>
          <w:color w:val="000000"/>
          <w:sz w:val="24"/>
          <w:szCs w:val="24"/>
          <w:lang w:eastAsia="en-GB"/>
        </w:rPr>
        <w:t xml:space="preserve">6-18 NEET </w:t>
      </w:r>
      <w:r w:rsidRPr="002B2A8E">
        <w:rPr>
          <w:rFonts w:ascii="Calibri" w:eastAsia="Times New Roman" w:hAnsi="Calibri" w:cs="Times New Roman"/>
          <w:color w:val="000000"/>
          <w:sz w:val="24"/>
          <w:szCs w:val="24"/>
          <w:lang w:eastAsia="en-GB"/>
        </w:rPr>
        <w:t>participation</w:t>
      </w:r>
      <w:r>
        <w:rPr>
          <w:rFonts w:ascii="Calibri" w:eastAsia="Times New Roman" w:hAnsi="Calibri" w:cs="Times New Roman"/>
          <w:color w:val="000000"/>
          <w:sz w:val="24"/>
          <w:szCs w:val="24"/>
          <w:lang w:eastAsia="en-GB"/>
        </w:rPr>
        <w:t xml:space="preserve"> in FE.</w:t>
      </w:r>
      <w:r w:rsidRPr="002B2A8E">
        <w:rPr>
          <w:rFonts w:ascii="Calibri" w:eastAsia="Times New Roman" w:hAnsi="Calibri" w:cs="Times New Roman"/>
          <w:color w:val="000000"/>
          <w:sz w:val="24"/>
          <w:szCs w:val="24"/>
          <w:lang w:eastAsia="en-GB"/>
        </w:rPr>
        <w:t xml:space="preserve"> </w:t>
      </w:r>
      <w:r>
        <w:rPr>
          <w:rFonts w:ascii="Calibri" w:eastAsia="Times New Roman" w:hAnsi="Calibri" w:cs="Times New Roman"/>
          <w:color w:val="000000"/>
          <w:sz w:val="24"/>
          <w:szCs w:val="24"/>
          <w:lang w:eastAsia="en-GB"/>
        </w:rPr>
        <w:t>In Figure 1</w:t>
      </w:r>
      <w:r w:rsidR="00F96B66">
        <w:rPr>
          <w:rFonts w:ascii="Calibri" w:eastAsia="Times New Roman" w:hAnsi="Calibri" w:cs="Times New Roman"/>
          <w:color w:val="000000"/>
          <w:sz w:val="24"/>
          <w:szCs w:val="24"/>
          <w:lang w:eastAsia="en-GB"/>
        </w:rPr>
        <w:t>4</w:t>
      </w:r>
      <w:r>
        <w:rPr>
          <w:rFonts w:ascii="Calibri" w:eastAsia="Times New Roman" w:hAnsi="Calibri" w:cs="Times New Roman"/>
          <w:color w:val="000000"/>
          <w:sz w:val="24"/>
          <w:szCs w:val="24"/>
          <w:lang w:eastAsia="en-GB"/>
        </w:rPr>
        <w:t xml:space="preserve"> </w:t>
      </w:r>
      <w:r>
        <w:rPr>
          <w:rFonts w:ascii="Calibri" w:eastAsia="Times New Roman" w:hAnsi="Calibri" w:cs="Times New Roman"/>
          <w:sz w:val="24"/>
          <w:szCs w:val="24"/>
          <w:lang w:eastAsia="en-GB"/>
        </w:rPr>
        <w:t xml:space="preserve">a </w:t>
      </w:r>
      <w:r w:rsidRPr="00151CBA">
        <w:rPr>
          <w:rFonts w:ascii="Calibri" w:eastAsia="Times New Roman" w:hAnsi="Calibri" w:cs="Times New Roman"/>
          <w:sz w:val="24"/>
          <w:szCs w:val="24"/>
          <w:lang w:eastAsia="en-GB"/>
        </w:rPr>
        <w:t>patte</w:t>
      </w:r>
      <w:r>
        <w:rPr>
          <w:rFonts w:ascii="Calibri" w:eastAsia="Times New Roman" w:hAnsi="Calibri" w:cs="Times New Roman"/>
          <w:sz w:val="24"/>
          <w:szCs w:val="24"/>
          <w:lang w:eastAsia="en-GB"/>
        </w:rPr>
        <w:t>rn is discernible in the data which identifies</w:t>
      </w:r>
      <w:r w:rsidRPr="00151CBA">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a </w:t>
      </w:r>
      <w:r w:rsidRPr="00151CBA">
        <w:rPr>
          <w:rFonts w:ascii="Calibri" w:eastAsia="Times New Roman" w:hAnsi="Calibri" w:cs="Times New Roman"/>
          <w:sz w:val="24"/>
          <w:szCs w:val="24"/>
          <w:lang w:eastAsia="en-GB"/>
        </w:rPr>
        <w:t xml:space="preserve">concern about </w:t>
      </w:r>
      <w:r>
        <w:rPr>
          <w:rFonts w:ascii="Calibri" w:eastAsia="Times New Roman" w:hAnsi="Calibri" w:cs="Times New Roman"/>
          <w:sz w:val="24"/>
          <w:szCs w:val="24"/>
          <w:lang w:eastAsia="en-GB"/>
        </w:rPr>
        <w:t xml:space="preserve">decreasing levels of </w:t>
      </w:r>
      <w:r w:rsidR="00E81A55">
        <w:rPr>
          <w:rFonts w:ascii="Calibri" w:eastAsia="Times New Roman" w:hAnsi="Calibri" w:cs="Times New Roman"/>
          <w:sz w:val="24"/>
          <w:szCs w:val="24"/>
          <w:lang w:eastAsia="en-GB"/>
        </w:rPr>
        <w:t>g</w:t>
      </w:r>
      <w:r w:rsidRPr="00151CBA">
        <w:rPr>
          <w:rFonts w:ascii="Calibri" w:eastAsia="Times New Roman" w:hAnsi="Calibri" w:cs="Times New Roman"/>
          <w:sz w:val="24"/>
          <w:szCs w:val="24"/>
          <w:lang w:eastAsia="en-GB"/>
        </w:rPr>
        <w:t xml:space="preserve">overnment funding and </w:t>
      </w:r>
      <w:r>
        <w:rPr>
          <w:rFonts w:ascii="Calibri" w:eastAsia="Times New Roman" w:hAnsi="Calibri" w:cs="Times New Roman"/>
          <w:sz w:val="24"/>
          <w:szCs w:val="24"/>
          <w:lang w:eastAsia="en-GB"/>
        </w:rPr>
        <w:t xml:space="preserve">the </w:t>
      </w:r>
      <w:r w:rsidRPr="00151CBA">
        <w:rPr>
          <w:rFonts w:ascii="Calibri" w:eastAsia="Times New Roman" w:hAnsi="Calibri" w:cs="Times New Roman"/>
          <w:sz w:val="24"/>
          <w:szCs w:val="24"/>
          <w:lang w:eastAsia="en-GB"/>
        </w:rPr>
        <w:t xml:space="preserve">distance between </w:t>
      </w:r>
      <w:r>
        <w:rPr>
          <w:rFonts w:ascii="Calibri" w:eastAsia="Times New Roman" w:hAnsi="Calibri" w:cs="Times New Roman"/>
          <w:sz w:val="24"/>
          <w:szCs w:val="24"/>
          <w:lang w:eastAsia="en-GB"/>
        </w:rPr>
        <w:t>preferred FE curriculum</w:t>
      </w:r>
      <w:r w:rsidRPr="00151CBA">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models for 16-18 NEET provision </w:t>
      </w:r>
      <w:r w:rsidRPr="00151CBA">
        <w:rPr>
          <w:rFonts w:ascii="Calibri" w:eastAsia="Times New Roman" w:hAnsi="Calibri" w:cs="Times New Roman"/>
          <w:sz w:val="24"/>
          <w:szCs w:val="24"/>
          <w:lang w:eastAsia="en-GB"/>
        </w:rPr>
        <w:t xml:space="preserve">and </w:t>
      </w:r>
      <w:r>
        <w:rPr>
          <w:rFonts w:ascii="Calibri" w:eastAsia="Times New Roman" w:hAnsi="Calibri" w:cs="Times New Roman"/>
          <w:sz w:val="24"/>
          <w:szCs w:val="24"/>
          <w:lang w:eastAsia="en-GB"/>
        </w:rPr>
        <w:t xml:space="preserve">those of the Coalition </w:t>
      </w:r>
      <w:r w:rsidRPr="00151CBA">
        <w:rPr>
          <w:rFonts w:ascii="Calibri" w:eastAsia="Times New Roman" w:hAnsi="Calibri" w:cs="Times New Roman"/>
          <w:sz w:val="24"/>
          <w:szCs w:val="24"/>
          <w:lang w:eastAsia="en-GB"/>
        </w:rPr>
        <w:t>Government</w:t>
      </w:r>
      <w:r>
        <w:rPr>
          <w:rFonts w:ascii="Calibri" w:eastAsia="Times New Roman" w:hAnsi="Calibri" w:cs="Times New Roman"/>
          <w:sz w:val="24"/>
          <w:szCs w:val="24"/>
          <w:lang w:eastAsia="en-GB"/>
        </w:rPr>
        <w:t>’s</w:t>
      </w:r>
      <w:r w:rsidRPr="00151CBA">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NEET </w:t>
      </w:r>
      <w:r w:rsidRPr="00151CBA">
        <w:rPr>
          <w:rFonts w:ascii="Calibri" w:eastAsia="Times New Roman" w:hAnsi="Calibri" w:cs="Times New Roman"/>
          <w:sz w:val="24"/>
          <w:szCs w:val="24"/>
          <w:lang w:eastAsia="en-GB"/>
        </w:rPr>
        <w:t>policy</w:t>
      </w:r>
      <w:r>
        <w:rPr>
          <w:rFonts w:ascii="Calibri" w:eastAsia="Times New Roman" w:hAnsi="Calibri" w:cs="Times New Roman"/>
          <w:sz w:val="24"/>
          <w:szCs w:val="24"/>
          <w:lang w:eastAsia="en-GB"/>
        </w:rPr>
        <w:t xml:space="preserve"> interventions. This confirms</w:t>
      </w:r>
      <w:r w:rsidRPr="00151CBA">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that there had been little change since </w:t>
      </w:r>
      <w:r w:rsidRPr="00E34F5F">
        <w:rPr>
          <w:rFonts w:ascii="Calibri" w:eastAsia="Times New Roman" w:hAnsi="Calibri" w:cs="Times New Roman"/>
          <w:sz w:val="24"/>
          <w:szCs w:val="24"/>
          <w:lang w:eastAsia="en-GB"/>
        </w:rPr>
        <w:t>Hodg</w:t>
      </w:r>
      <w:r>
        <w:rPr>
          <w:rFonts w:ascii="Calibri" w:eastAsia="Times New Roman" w:hAnsi="Calibri" w:cs="Times New Roman"/>
          <w:sz w:val="24"/>
          <w:szCs w:val="24"/>
          <w:lang w:eastAsia="en-GB"/>
        </w:rPr>
        <w:t>son and Spours (2011)</w:t>
      </w:r>
      <w:r w:rsidR="006E7D76">
        <w:rPr>
          <w:rFonts w:ascii="Calibri" w:eastAsia="Times New Roman" w:hAnsi="Calibri" w:cs="Times New Roman"/>
          <w:sz w:val="24"/>
          <w:szCs w:val="24"/>
          <w:lang w:eastAsia="en-GB"/>
        </w:rPr>
        <w:t xml:space="preserve"> </w:t>
      </w:r>
      <w:r w:rsidRPr="00E34F5F">
        <w:rPr>
          <w:rFonts w:ascii="Calibri" w:eastAsia="Times New Roman" w:hAnsi="Calibri" w:cs="Times New Roman"/>
          <w:sz w:val="24"/>
          <w:szCs w:val="24"/>
          <w:lang w:eastAsia="en-GB"/>
        </w:rPr>
        <w:t xml:space="preserve">criticised Government policy for not being well-informed by a practice evidence base, and little change since research by Pring </w:t>
      </w:r>
      <w:r w:rsidRPr="007C128F">
        <w:rPr>
          <w:rFonts w:ascii="Calibri" w:eastAsia="Times New Roman" w:hAnsi="Calibri" w:cs="Times New Roman"/>
          <w:sz w:val="24"/>
          <w:szCs w:val="24"/>
          <w:lang w:eastAsia="en-GB"/>
        </w:rPr>
        <w:t>et al.</w:t>
      </w:r>
      <w:r w:rsidRPr="00E34F5F">
        <w:rPr>
          <w:rFonts w:ascii="Calibri" w:eastAsia="Times New Roman" w:hAnsi="Calibri" w:cs="Times New Roman"/>
          <w:sz w:val="24"/>
          <w:szCs w:val="24"/>
          <w:lang w:eastAsia="en-GB"/>
        </w:rPr>
        <w:t xml:space="preserve"> (2009)</w:t>
      </w:r>
      <w:r>
        <w:rPr>
          <w:rFonts w:ascii="Calibri" w:eastAsia="Times New Roman" w:hAnsi="Calibri" w:cs="Times New Roman"/>
          <w:sz w:val="24"/>
          <w:szCs w:val="24"/>
          <w:lang w:eastAsia="en-GB"/>
        </w:rPr>
        <w:t>,</w:t>
      </w:r>
      <w:r w:rsidRPr="00E34F5F">
        <w:rPr>
          <w:rFonts w:ascii="Calibri" w:eastAsia="Times New Roman" w:hAnsi="Calibri" w:cs="Times New Roman"/>
          <w:sz w:val="24"/>
          <w:szCs w:val="24"/>
          <w:lang w:eastAsia="en-GB"/>
        </w:rPr>
        <w:t xml:space="preserve"> in terms of the Coalition Government </w:t>
      </w:r>
      <w:r w:rsidRPr="001B4AAA">
        <w:rPr>
          <w:rFonts w:ascii="Calibri" w:eastAsia="Times New Roman" w:hAnsi="Calibri" w:cs="Times New Roman"/>
          <w:sz w:val="24"/>
          <w:szCs w:val="24"/>
          <w:lang w:eastAsia="en-GB"/>
        </w:rPr>
        <w:t>maximising resources for FE 16-18 NEET provision.</w:t>
      </w:r>
    </w:p>
    <w:p w14:paraId="765EF916" w14:textId="77777777" w:rsidR="007E7ED0" w:rsidRDefault="00F96B66" w:rsidP="007E7ED0">
      <w:pPr>
        <w:shd w:val="clear" w:color="auto" w:fill="FFFFFF"/>
        <w:spacing w:before="240" w:line="300" w:lineRule="atLeast"/>
        <w:rPr>
          <w:rFonts w:ascii="Calibri" w:eastAsia="Times New Roman" w:hAnsi="Calibri" w:cs="Times New Roman"/>
          <w:b/>
          <w:color w:val="000000"/>
          <w:sz w:val="24"/>
          <w:szCs w:val="24"/>
          <w:lang w:eastAsia="en-GB"/>
        </w:rPr>
      </w:pPr>
      <w:r>
        <w:rPr>
          <w:rFonts w:ascii="Calibri" w:eastAsia="Times New Roman" w:hAnsi="Calibri" w:cs="Times New Roman"/>
          <w:b/>
          <w:color w:val="000000"/>
          <w:sz w:val="24"/>
          <w:szCs w:val="24"/>
          <w:lang w:eastAsia="en-GB"/>
        </w:rPr>
        <w:t>Figure 14</w:t>
      </w:r>
      <w:r w:rsidR="007E7ED0" w:rsidRPr="002B2A8E">
        <w:rPr>
          <w:rFonts w:ascii="Calibri" w:eastAsia="Times New Roman" w:hAnsi="Calibri" w:cs="Times New Roman"/>
          <w:b/>
          <w:color w:val="000000"/>
          <w:sz w:val="24"/>
          <w:szCs w:val="24"/>
          <w:lang w:eastAsia="en-GB"/>
        </w:rPr>
        <w:t>: Statement options to incr</w:t>
      </w:r>
      <w:r w:rsidR="007E7ED0">
        <w:rPr>
          <w:rFonts w:ascii="Calibri" w:eastAsia="Times New Roman" w:hAnsi="Calibri" w:cs="Times New Roman"/>
          <w:b/>
          <w:color w:val="000000"/>
          <w:sz w:val="24"/>
          <w:szCs w:val="24"/>
          <w:lang w:eastAsia="en-GB"/>
        </w:rPr>
        <w:t>ease 16-18 NEET provision in FE</w:t>
      </w:r>
      <w:r w:rsidR="007E7ED0" w:rsidRPr="002B2A8E">
        <w:rPr>
          <w:rFonts w:ascii="Calibri" w:eastAsia="Times New Roman" w:hAnsi="Calibri" w:cs="Times New Roman"/>
          <w:b/>
          <w:color w:val="000000"/>
          <w:sz w:val="24"/>
          <w:szCs w:val="24"/>
          <w:lang w:eastAsia="en-GB"/>
        </w:rPr>
        <w:t xml:space="preserve"> </w:t>
      </w:r>
    </w:p>
    <w:p w14:paraId="3486AC5E" w14:textId="77777777" w:rsidR="00F96B66" w:rsidRDefault="00F96B66" w:rsidP="007E7ED0">
      <w:pPr>
        <w:shd w:val="clear" w:color="auto" w:fill="FFFFFF"/>
        <w:spacing w:before="240" w:line="300" w:lineRule="atLeast"/>
        <w:rPr>
          <w:rFonts w:ascii="Calibri" w:eastAsia="Times New Roman" w:hAnsi="Calibri" w:cs="Times New Roman"/>
          <w:b/>
          <w:color w:val="000000"/>
          <w:sz w:val="24"/>
          <w:szCs w:val="24"/>
          <w:lang w:eastAsia="en-GB"/>
        </w:rPr>
      </w:pPr>
      <w:r w:rsidRPr="002B2A8E">
        <w:rPr>
          <w:rFonts w:ascii="Times New Roman" w:eastAsia="Times New Roman" w:hAnsi="Times New Roman" w:cs="Times New Roman"/>
          <w:noProof/>
          <w:sz w:val="20"/>
          <w:szCs w:val="20"/>
          <w:lang w:eastAsia="en-GB"/>
        </w:rPr>
        <w:drawing>
          <wp:inline distT="0" distB="0" distL="0" distR="0" wp14:anchorId="6AC59524" wp14:editId="1D5A7A70">
            <wp:extent cx="5255895" cy="3081694"/>
            <wp:effectExtent l="0" t="0" r="1905" b="444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8F50DD" w14:textId="77777777" w:rsidR="007E7ED0" w:rsidRPr="00682769" w:rsidRDefault="007E7ED0" w:rsidP="007E7ED0">
      <w:pPr>
        <w:shd w:val="clear" w:color="auto" w:fill="FFFFFF"/>
        <w:spacing w:before="240" w:after="0" w:line="360" w:lineRule="auto"/>
        <w:jc w:val="both"/>
        <w:rPr>
          <w:rFonts w:ascii="Calibri" w:eastAsia="Times New Roman" w:hAnsi="Calibri" w:cs="Times New Roman"/>
          <w:b/>
          <w:i/>
          <w:sz w:val="24"/>
          <w:szCs w:val="24"/>
          <w:lang w:eastAsia="en-GB"/>
        </w:rPr>
      </w:pPr>
      <w:r>
        <w:rPr>
          <w:rFonts w:ascii="Calibri" w:eastAsia="Times New Roman" w:hAnsi="Calibri" w:cs="Times New Roman"/>
          <w:b/>
          <w:color w:val="000000"/>
          <w:sz w:val="24"/>
          <w:szCs w:val="24"/>
          <w:lang w:eastAsia="en-GB"/>
        </w:rPr>
        <w:lastRenderedPageBreak/>
        <w:t xml:space="preserve">5.5.2 </w:t>
      </w:r>
      <w:r>
        <w:rPr>
          <w:rFonts w:ascii="Calibri" w:eastAsia="Times New Roman" w:hAnsi="Calibri" w:cs="Times New Roman"/>
          <w:b/>
          <w:i/>
          <w:sz w:val="24"/>
          <w:szCs w:val="24"/>
          <w:lang w:eastAsia="en-GB"/>
        </w:rPr>
        <w:t xml:space="preserve">Resources and viability </w:t>
      </w:r>
      <w:r w:rsidR="00C50BB8">
        <w:rPr>
          <w:rFonts w:ascii="Calibri" w:eastAsia="Times New Roman" w:hAnsi="Calibri" w:cs="Times New Roman"/>
          <w:b/>
          <w:i/>
          <w:sz w:val="24"/>
          <w:szCs w:val="24"/>
          <w:lang w:eastAsia="en-GB"/>
        </w:rPr>
        <w:t xml:space="preserve">– </w:t>
      </w:r>
      <w:r>
        <w:rPr>
          <w:rFonts w:ascii="Calibri" w:eastAsia="Times New Roman" w:hAnsi="Calibri" w:cs="Times New Roman"/>
          <w:b/>
          <w:i/>
          <w:sz w:val="24"/>
          <w:szCs w:val="24"/>
          <w:lang w:eastAsia="en-GB"/>
        </w:rPr>
        <w:t xml:space="preserve">a </w:t>
      </w:r>
      <w:r w:rsidRPr="00B40CA6">
        <w:rPr>
          <w:rFonts w:ascii="Calibri" w:eastAsia="Times New Roman" w:hAnsi="Calibri" w:cs="Times New Roman"/>
          <w:b/>
          <w:i/>
          <w:sz w:val="24"/>
          <w:szCs w:val="24"/>
          <w:lang w:eastAsia="en-GB"/>
        </w:rPr>
        <w:t>practitioner focus</w:t>
      </w:r>
    </w:p>
    <w:p w14:paraId="6E1E0965" w14:textId="77777777" w:rsidR="007E7ED0" w:rsidRDefault="007E7ED0" w:rsidP="007E7ED0">
      <w:pPr>
        <w:spacing w:line="360" w:lineRule="auto"/>
        <w:jc w:val="both"/>
        <w:rPr>
          <w:rFonts w:asciiTheme="minorHAnsi" w:hAnsiTheme="minorHAnsi" w:cstheme="minorHAnsi"/>
          <w:sz w:val="24"/>
          <w:szCs w:val="24"/>
        </w:rPr>
      </w:pPr>
      <w:r w:rsidRPr="00916D9E">
        <w:rPr>
          <w:rFonts w:asciiTheme="minorHAnsi" w:hAnsiTheme="minorHAnsi" w:cstheme="minorHAnsi"/>
          <w:sz w:val="24"/>
          <w:szCs w:val="24"/>
        </w:rPr>
        <w:t>The major</w:t>
      </w:r>
      <w:r>
        <w:rPr>
          <w:rFonts w:asciiTheme="minorHAnsi" w:hAnsiTheme="minorHAnsi" w:cstheme="minorHAnsi"/>
          <w:sz w:val="24"/>
          <w:szCs w:val="24"/>
        </w:rPr>
        <w:t xml:space="preserve">ity of senior managers </w:t>
      </w:r>
      <w:r w:rsidRPr="00EF46BF">
        <w:rPr>
          <w:rFonts w:asciiTheme="minorHAnsi" w:hAnsiTheme="minorHAnsi" w:cstheme="minorHAnsi"/>
          <w:sz w:val="24"/>
          <w:szCs w:val="24"/>
        </w:rPr>
        <w:t>believed t</w:t>
      </w:r>
      <w:r>
        <w:rPr>
          <w:rFonts w:asciiTheme="minorHAnsi" w:hAnsiTheme="minorHAnsi" w:cstheme="minorHAnsi"/>
          <w:sz w:val="24"/>
          <w:szCs w:val="24"/>
        </w:rPr>
        <w:t xml:space="preserve">hat 16-18 NEET programmes need more </w:t>
      </w:r>
      <w:r w:rsidR="00CD7CC9">
        <w:rPr>
          <w:rFonts w:asciiTheme="minorHAnsi" w:hAnsiTheme="minorHAnsi" w:cstheme="minorHAnsi"/>
          <w:sz w:val="24"/>
          <w:szCs w:val="24"/>
        </w:rPr>
        <w:t xml:space="preserve">Government resources. </w:t>
      </w:r>
      <w:r>
        <w:rPr>
          <w:rFonts w:asciiTheme="minorHAnsi" w:hAnsiTheme="minorHAnsi" w:cstheme="minorHAnsi"/>
          <w:sz w:val="24"/>
          <w:szCs w:val="24"/>
        </w:rPr>
        <w:t>Zena expresses a typical view that:</w:t>
      </w:r>
    </w:p>
    <w:p w14:paraId="115B631A" w14:textId="77777777" w:rsidR="007E7ED0" w:rsidRDefault="007E7ED0" w:rsidP="007E7ED0">
      <w:pPr>
        <w:spacing w:line="360" w:lineRule="auto"/>
        <w:jc w:val="both"/>
        <w:rPr>
          <w:rFonts w:asciiTheme="minorHAnsi" w:hAnsiTheme="minorHAnsi" w:cstheme="minorHAnsi"/>
          <w:sz w:val="24"/>
          <w:szCs w:val="24"/>
        </w:rPr>
      </w:pPr>
    </w:p>
    <w:p w14:paraId="79F59636" w14:textId="77777777" w:rsidR="007E7ED0" w:rsidRDefault="007E7ED0" w:rsidP="007E7ED0">
      <w:pPr>
        <w:spacing w:line="240" w:lineRule="auto"/>
        <w:ind w:left="720"/>
        <w:jc w:val="both"/>
        <w:rPr>
          <w:rFonts w:asciiTheme="minorHAnsi" w:eastAsia="Times New Roman" w:hAnsiTheme="minorHAnsi" w:cstheme="minorHAnsi"/>
          <w:lang w:eastAsia="en-GB"/>
        </w:rPr>
      </w:pPr>
      <w:r>
        <w:rPr>
          <w:rFonts w:asciiTheme="minorHAnsi" w:eastAsia="Times New Roman" w:hAnsiTheme="minorHAnsi" w:cstheme="minorHAnsi"/>
          <w:sz w:val="24"/>
          <w:szCs w:val="24"/>
          <w:lang w:eastAsia="en-GB"/>
        </w:rPr>
        <w:t>The g</w:t>
      </w:r>
      <w:r w:rsidRPr="00275805">
        <w:rPr>
          <w:rFonts w:asciiTheme="minorHAnsi" w:eastAsia="Times New Roman" w:hAnsiTheme="minorHAnsi" w:cstheme="minorHAnsi"/>
          <w:sz w:val="24"/>
          <w:szCs w:val="24"/>
          <w:lang w:eastAsia="en-GB"/>
        </w:rPr>
        <w:t>overnment needs to give FE the freedom (funding) to be able to put 16-18 NEET programmes together with flexible starts, vocational choice and small group size</w:t>
      </w:r>
      <w:r>
        <w:rPr>
          <w:rFonts w:asciiTheme="minorHAnsi" w:eastAsia="Times New Roman" w:hAnsiTheme="minorHAnsi" w:cstheme="minorHAnsi"/>
          <w:lang w:eastAsia="en-GB"/>
        </w:rPr>
        <w:t>.</w:t>
      </w:r>
    </w:p>
    <w:p w14:paraId="5D90978B" w14:textId="77777777" w:rsidR="007E7ED0" w:rsidRPr="00E47480" w:rsidRDefault="007E7ED0" w:rsidP="007E7ED0">
      <w:pPr>
        <w:spacing w:line="240" w:lineRule="auto"/>
        <w:ind w:left="720" w:hanging="720"/>
        <w:jc w:val="both"/>
        <w:rPr>
          <w:rFonts w:asciiTheme="minorHAnsi" w:hAnsiTheme="minorHAnsi" w:cstheme="minorHAnsi"/>
          <w:sz w:val="24"/>
          <w:szCs w:val="24"/>
        </w:rPr>
      </w:pPr>
    </w:p>
    <w:p w14:paraId="0F128824" w14:textId="77777777" w:rsidR="007E7ED0" w:rsidRPr="00FB1AAA" w:rsidRDefault="007E7ED0" w:rsidP="007E7ED0">
      <w:pPr>
        <w:spacing w:line="360" w:lineRule="auto"/>
        <w:jc w:val="both"/>
        <w:rPr>
          <w:rFonts w:asciiTheme="minorHAnsi" w:hAnsiTheme="minorHAnsi" w:cstheme="minorHAnsi"/>
          <w:sz w:val="24"/>
          <w:szCs w:val="24"/>
        </w:rPr>
      </w:pPr>
      <w:r w:rsidRPr="00916D9E">
        <w:rPr>
          <w:rFonts w:asciiTheme="minorHAnsi" w:hAnsiTheme="minorHAnsi" w:cstheme="minorHAnsi"/>
          <w:sz w:val="24"/>
          <w:szCs w:val="24"/>
        </w:rPr>
        <w:t xml:space="preserve">However, </w:t>
      </w:r>
      <w:r>
        <w:rPr>
          <w:rFonts w:asciiTheme="minorHAnsi" w:hAnsiTheme="minorHAnsi" w:cstheme="minorHAnsi"/>
          <w:sz w:val="24"/>
          <w:szCs w:val="24"/>
        </w:rPr>
        <w:t xml:space="preserve">all the senior managers </w:t>
      </w:r>
      <w:r w:rsidRPr="00916D9E">
        <w:rPr>
          <w:rFonts w:asciiTheme="minorHAnsi" w:hAnsiTheme="minorHAnsi" w:cstheme="minorHAnsi"/>
          <w:sz w:val="24"/>
          <w:szCs w:val="24"/>
        </w:rPr>
        <w:t>felt that the Coalitio</w:t>
      </w:r>
      <w:r>
        <w:rPr>
          <w:rFonts w:asciiTheme="minorHAnsi" w:hAnsiTheme="minorHAnsi" w:cstheme="minorHAnsi"/>
          <w:sz w:val="24"/>
          <w:szCs w:val="24"/>
        </w:rPr>
        <w:t xml:space="preserve">n Government’s policy climate is </w:t>
      </w:r>
      <w:r w:rsidRPr="00916D9E">
        <w:rPr>
          <w:rFonts w:asciiTheme="minorHAnsi" w:hAnsiTheme="minorHAnsi" w:cstheme="minorHAnsi"/>
          <w:sz w:val="24"/>
          <w:szCs w:val="24"/>
        </w:rPr>
        <w:t>focus</w:t>
      </w:r>
      <w:r>
        <w:rPr>
          <w:rFonts w:asciiTheme="minorHAnsi" w:hAnsiTheme="minorHAnsi" w:cstheme="minorHAnsi"/>
          <w:sz w:val="24"/>
          <w:szCs w:val="24"/>
        </w:rPr>
        <w:t>ed on a payment-by-results approach and funding cuts</w:t>
      </w:r>
      <w:r w:rsidRPr="00FB1AAA">
        <w:rPr>
          <w:rFonts w:asciiTheme="minorHAnsi" w:hAnsiTheme="minorHAnsi" w:cstheme="minorHAnsi"/>
          <w:sz w:val="24"/>
          <w:szCs w:val="24"/>
        </w:rPr>
        <w:t>. C</w:t>
      </w:r>
      <w:r w:rsidRPr="00FB1AAA">
        <w:rPr>
          <w:rFonts w:asciiTheme="minorHAnsi" w:eastAsia="Times New Roman" w:hAnsiTheme="minorHAnsi" w:cstheme="minorHAnsi"/>
          <w:sz w:val="24"/>
          <w:szCs w:val="24"/>
          <w:lang w:eastAsia="en-GB"/>
        </w:rPr>
        <w:t xml:space="preserve">oncerns </w:t>
      </w:r>
      <w:r w:rsidRPr="00F452CF">
        <w:rPr>
          <w:rFonts w:asciiTheme="minorHAnsi" w:eastAsia="Times New Roman" w:hAnsiTheme="minorHAnsi" w:cstheme="minorHAnsi"/>
          <w:sz w:val="24"/>
          <w:szCs w:val="24"/>
          <w:lang w:eastAsia="en-GB"/>
        </w:rPr>
        <w:t xml:space="preserve">about FE providers’ ability to meet the high support </w:t>
      </w:r>
      <w:r>
        <w:rPr>
          <w:rFonts w:asciiTheme="minorHAnsi" w:eastAsia="Times New Roman" w:hAnsiTheme="minorHAnsi" w:cstheme="minorHAnsi"/>
          <w:sz w:val="24"/>
          <w:szCs w:val="24"/>
          <w:lang w:eastAsia="en-GB"/>
        </w:rPr>
        <w:t xml:space="preserve">costs of 16-18 NEET learners with complex needs and/or disability are consistently expressed by all the managers. </w:t>
      </w:r>
      <w:r w:rsidRPr="00EF46BF">
        <w:rPr>
          <w:rFonts w:asciiTheme="minorHAnsi" w:eastAsia="Times New Roman" w:hAnsiTheme="minorHAnsi" w:cstheme="minorHAnsi"/>
          <w:sz w:val="24"/>
          <w:szCs w:val="24"/>
          <w:lang w:eastAsia="en-GB"/>
        </w:rPr>
        <w:t>This supports research by Yates and Payne (2006), Spielhofer et al. (2009) and Finlay et al. (2010), regarding the existence of a r</w:t>
      </w:r>
      <w:r w:rsidR="007930CB" w:rsidRPr="00EF46BF">
        <w:rPr>
          <w:rFonts w:asciiTheme="minorHAnsi" w:eastAsia="Times New Roman" w:hAnsiTheme="minorHAnsi" w:cstheme="minorHAnsi"/>
          <w:sz w:val="24"/>
          <w:szCs w:val="24"/>
          <w:lang w:eastAsia="en-GB"/>
        </w:rPr>
        <w:t>ange of 16-18 NEET groups</w:t>
      </w:r>
      <w:r w:rsidR="00611468" w:rsidRPr="00EF46BF">
        <w:rPr>
          <w:rFonts w:asciiTheme="minorHAnsi" w:eastAsia="Times New Roman" w:hAnsiTheme="minorHAnsi" w:cstheme="minorHAnsi"/>
          <w:sz w:val="24"/>
          <w:szCs w:val="24"/>
          <w:lang w:eastAsia="en-GB"/>
        </w:rPr>
        <w:t xml:space="preserve"> and</w:t>
      </w:r>
      <w:r w:rsidR="007930CB" w:rsidRPr="00EF46BF">
        <w:rPr>
          <w:rFonts w:asciiTheme="minorHAnsi" w:eastAsia="Times New Roman" w:hAnsiTheme="minorHAnsi" w:cstheme="minorHAnsi"/>
          <w:sz w:val="24"/>
          <w:szCs w:val="24"/>
          <w:lang w:eastAsia="en-GB"/>
        </w:rPr>
        <w:t xml:space="preserve"> sub-groups</w:t>
      </w:r>
      <w:r w:rsidRPr="00EF46BF">
        <w:rPr>
          <w:rFonts w:asciiTheme="minorHAnsi" w:eastAsia="Times New Roman" w:hAnsiTheme="minorHAnsi" w:cstheme="minorHAnsi"/>
          <w:sz w:val="24"/>
          <w:szCs w:val="24"/>
          <w:lang w:eastAsia="en-GB"/>
        </w:rPr>
        <w:t xml:space="preserve"> which entail significant resource costs for</w:t>
      </w:r>
      <w:r w:rsidR="00611468" w:rsidRPr="00EF46BF">
        <w:rPr>
          <w:rFonts w:asciiTheme="minorHAnsi" w:eastAsia="Times New Roman" w:hAnsiTheme="minorHAnsi" w:cstheme="minorHAnsi"/>
          <w:sz w:val="24"/>
          <w:szCs w:val="24"/>
          <w:lang w:eastAsia="en-GB"/>
        </w:rPr>
        <w:t xml:space="preserve"> NEET provision</w:t>
      </w:r>
      <w:r w:rsidRPr="00EF46BF">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Lynn put forward another </w:t>
      </w:r>
      <w:r w:rsidRPr="00F452CF">
        <w:rPr>
          <w:rFonts w:asciiTheme="minorHAnsi" w:eastAsia="Times New Roman" w:hAnsiTheme="minorHAnsi" w:cstheme="minorHAnsi"/>
          <w:sz w:val="24"/>
          <w:szCs w:val="24"/>
          <w:lang w:eastAsia="en-GB"/>
        </w:rPr>
        <w:t>perspecti</w:t>
      </w:r>
      <w:r>
        <w:rPr>
          <w:rFonts w:asciiTheme="minorHAnsi" w:eastAsia="Times New Roman" w:hAnsiTheme="minorHAnsi" w:cstheme="minorHAnsi"/>
          <w:sz w:val="24"/>
          <w:szCs w:val="24"/>
          <w:lang w:eastAsia="en-GB"/>
        </w:rPr>
        <w:t>ve which i</w:t>
      </w:r>
      <w:r w:rsidRPr="00F452CF">
        <w:rPr>
          <w:rFonts w:asciiTheme="minorHAnsi" w:eastAsia="Times New Roman" w:hAnsiTheme="minorHAnsi" w:cstheme="minorHAnsi"/>
          <w:sz w:val="24"/>
          <w:szCs w:val="24"/>
          <w:lang w:eastAsia="en-GB"/>
        </w:rPr>
        <w:t xml:space="preserve">s </w:t>
      </w:r>
      <w:r>
        <w:rPr>
          <w:rFonts w:asciiTheme="minorHAnsi" w:eastAsia="Times New Roman" w:hAnsiTheme="minorHAnsi" w:cstheme="minorHAnsi"/>
          <w:sz w:val="24"/>
          <w:szCs w:val="24"/>
          <w:lang w:eastAsia="en-GB"/>
        </w:rPr>
        <w:t xml:space="preserve">also </w:t>
      </w:r>
      <w:r w:rsidRPr="00F452CF">
        <w:rPr>
          <w:rFonts w:asciiTheme="minorHAnsi" w:eastAsia="Times New Roman" w:hAnsiTheme="minorHAnsi" w:cstheme="minorHAnsi"/>
          <w:sz w:val="24"/>
          <w:szCs w:val="24"/>
          <w:lang w:eastAsia="en-GB"/>
        </w:rPr>
        <w:t>largely shared by</w:t>
      </w:r>
      <w:r>
        <w:rPr>
          <w:rFonts w:asciiTheme="minorHAnsi" w:eastAsia="Times New Roman" w:hAnsiTheme="minorHAnsi" w:cstheme="minorHAnsi"/>
          <w:sz w:val="24"/>
          <w:szCs w:val="24"/>
          <w:lang w:eastAsia="en-GB"/>
        </w:rPr>
        <w:t xml:space="preserve"> the all the managers:</w:t>
      </w:r>
    </w:p>
    <w:p w14:paraId="54FD7BFB" w14:textId="77777777" w:rsidR="007E7ED0" w:rsidRDefault="007E7ED0" w:rsidP="007E7ED0">
      <w:pPr>
        <w:spacing w:line="360" w:lineRule="auto"/>
        <w:jc w:val="both"/>
        <w:rPr>
          <w:rFonts w:asciiTheme="minorHAnsi" w:eastAsia="Times New Roman" w:hAnsiTheme="minorHAnsi" w:cstheme="minorHAnsi"/>
          <w:sz w:val="24"/>
          <w:szCs w:val="24"/>
          <w:lang w:eastAsia="en-GB"/>
        </w:rPr>
      </w:pPr>
    </w:p>
    <w:p w14:paraId="1B8A4126" w14:textId="77777777" w:rsidR="007E7ED0" w:rsidRPr="0064476A" w:rsidRDefault="007E7ED0" w:rsidP="007E7ED0">
      <w:pPr>
        <w:spacing w:line="240" w:lineRule="auto"/>
        <w:ind w:left="720"/>
        <w:jc w:val="both"/>
        <w:rPr>
          <w:rFonts w:asciiTheme="minorHAnsi" w:eastAsia="Times New Roman" w:hAnsiTheme="minorHAnsi" w:cstheme="minorHAnsi"/>
          <w:sz w:val="24"/>
          <w:szCs w:val="24"/>
          <w:lang w:eastAsia="en-GB"/>
        </w:rPr>
      </w:pPr>
      <w:r w:rsidRPr="0064476A">
        <w:rPr>
          <w:rFonts w:asciiTheme="minorHAnsi" w:eastAsia="Times New Roman" w:hAnsiTheme="minorHAnsi" w:cstheme="minorHAnsi"/>
          <w:sz w:val="24"/>
          <w:szCs w:val="24"/>
          <w:lang w:eastAsia="en-GB"/>
        </w:rPr>
        <w:t>Government policy does not seem to recognise that many young people are not NEET because they are unable to achieve academically, but because they have unse</w:t>
      </w:r>
      <w:r>
        <w:rPr>
          <w:rFonts w:asciiTheme="minorHAnsi" w:eastAsia="Times New Roman" w:hAnsiTheme="minorHAnsi" w:cstheme="minorHAnsi"/>
          <w:sz w:val="24"/>
          <w:szCs w:val="24"/>
          <w:lang w:eastAsia="en-GB"/>
        </w:rPr>
        <w:t xml:space="preserve">en </w:t>
      </w:r>
      <w:r w:rsidRPr="0064476A">
        <w:rPr>
          <w:rFonts w:asciiTheme="minorHAnsi" w:eastAsia="Times New Roman" w:hAnsiTheme="minorHAnsi" w:cstheme="minorHAnsi"/>
          <w:sz w:val="24"/>
          <w:szCs w:val="24"/>
          <w:lang w:eastAsia="en-GB"/>
        </w:rPr>
        <w:t>social or cultural issues.</w:t>
      </w:r>
    </w:p>
    <w:p w14:paraId="21F2170A" w14:textId="77777777" w:rsidR="007E7ED0" w:rsidRDefault="007E7ED0" w:rsidP="007E7ED0">
      <w:pPr>
        <w:spacing w:line="240" w:lineRule="auto"/>
        <w:jc w:val="both"/>
        <w:rPr>
          <w:rFonts w:asciiTheme="minorHAnsi" w:eastAsia="Times New Roman" w:hAnsiTheme="minorHAnsi" w:cstheme="minorHAnsi"/>
          <w:sz w:val="24"/>
          <w:szCs w:val="24"/>
          <w:lang w:eastAsia="en-GB"/>
        </w:rPr>
      </w:pPr>
    </w:p>
    <w:p w14:paraId="5F6A9201" w14:textId="77777777" w:rsidR="007E7ED0" w:rsidRPr="00BD17A5" w:rsidRDefault="007E7ED0" w:rsidP="007E7ED0">
      <w:pPr>
        <w:spacing w:line="360" w:lineRule="auto"/>
        <w:jc w:val="both"/>
        <w:rPr>
          <w:rFonts w:asciiTheme="minorHAnsi" w:eastAsia="Times New Roman" w:hAnsiTheme="minorHAnsi" w:cstheme="minorHAnsi"/>
          <w:b/>
          <w:sz w:val="24"/>
          <w:szCs w:val="24"/>
          <w:lang w:eastAsia="en-GB"/>
        </w:rPr>
      </w:pPr>
      <w:r w:rsidRPr="007930CB">
        <w:rPr>
          <w:rFonts w:asciiTheme="minorHAnsi" w:eastAsia="Times New Roman" w:hAnsiTheme="minorHAnsi" w:cstheme="minorHAnsi"/>
          <w:sz w:val="24"/>
          <w:szCs w:val="24"/>
          <w:lang w:eastAsia="en-GB"/>
        </w:rPr>
        <w:t>This confirms the literature by Grenfell and James (1998) and Perry and Francis (2010) about wider cultural factors needing to be considered to overcome the effect of the unequal distribution of capital in society (Simmons, 2017). It</w:t>
      </w:r>
      <w:r>
        <w:rPr>
          <w:rFonts w:asciiTheme="minorHAnsi" w:eastAsia="Times New Roman" w:hAnsiTheme="minorHAnsi" w:cstheme="minorHAnsi"/>
          <w:sz w:val="24"/>
          <w:szCs w:val="24"/>
          <w:lang w:eastAsia="en-GB"/>
        </w:rPr>
        <w:t xml:space="preserve"> also supports</w:t>
      </w:r>
      <w:r w:rsidRPr="000A2EFC">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the argument of </w:t>
      </w:r>
      <w:r w:rsidRPr="000A2EFC">
        <w:rPr>
          <w:rFonts w:asciiTheme="minorHAnsi" w:eastAsia="Times New Roman" w:hAnsiTheme="minorHAnsi" w:cstheme="minorHAnsi"/>
          <w:sz w:val="24"/>
          <w:szCs w:val="24"/>
          <w:lang w:eastAsia="en-GB"/>
        </w:rPr>
        <w:t>Egdell and McQuaid (2016)</w:t>
      </w:r>
      <w:r>
        <w:rPr>
          <w:rFonts w:asciiTheme="minorHAnsi" w:eastAsia="Times New Roman" w:hAnsiTheme="minorHAnsi" w:cstheme="minorHAnsi"/>
          <w:sz w:val="24"/>
          <w:szCs w:val="24"/>
          <w:lang w:eastAsia="en-GB"/>
        </w:rPr>
        <w:t xml:space="preserve"> who suggest</w:t>
      </w:r>
      <w:r w:rsidRPr="000A2EFC">
        <w:rPr>
          <w:rFonts w:asciiTheme="minorHAnsi" w:eastAsia="Times New Roman" w:hAnsiTheme="minorHAnsi" w:cstheme="minorHAnsi"/>
          <w:sz w:val="24"/>
          <w:szCs w:val="24"/>
          <w:lang w:eastAsia="en-GB"/>
        </w:rPr>
        <w:t xml:space="preserve"> that Government policy needs to address structural</w:t>
      </w:r>
      <w:r>
        <w:rPr>
          <w:rFonts w:asciiTheme="minorHAnsi" w:eastAsia="Times New Roman" w:hAnsiTheme="minorHAnsi" w:cstheme="minorHAnsi"/>
          <w:sz w:val="24"/>
          <w:szCs w:val="24"/>
          <w:lang w:eastAsia="en-GB"/>
        </w:rPr>
        <w:t>,</w:t>
      </w:r>
      <w:r w:rsidRPr="000A2EFC">
        <w:rPr>
          <w:rFonts w:asciiTheme="minorHAnsi" w:eastAsia="Times New Roman" w:hAnsiTheme="minorHAnsi" w:cstheme="minorHAnsi"/>
          <w:sz w:val="24"/>
          <w:szCs w:val="24"/>
          <w:lang w:eastAsia="en-GB"/>
        </w:rPr>
        <w:t xml:space="preserve"> </w:t>
      </w:r>
      <w:r w:rsidRPr="000A2EFC">
        <w:rPr>
          <w:rFonts w:asciiTheme="minorHAnsi" w:eastAsia="Times New Roman" w:hAnsiTheme="minorHAnsi" w:cstheme="minorHAnsi"/>
          <w:bCs/>
          <w:sz w:val="24"/>
          <w:szCs w:val="24"/>
          <w:lang w:eastAsia="en-GB"/>
        </w:rPr>
        <w:t xml:space="preserve">social and economic disadvantage in society to </w:t>
      </w:r>
      <w:r>
        <w:rPr>
          <w:rFonts w:asciiTheme="minorHAnsi" w:eastAsia="Times New Roman" w:hAnsiTheme="minorHAnsi" w:cstheme="minorHAnsi"/>
          <w:bCs/>
          <w:sz w:val="24"/>
          <w:szCs w:val="24"/>
          <w:lang w:eastAsia="en-GB"/>
        </w:rPr>
        <w:t xml:space="preserve">more </w:t>
      </w:r>
      <w:r w:rsidRPr="000A2EFC">
        <w:rPr>
          <w:rFonts w:asciiTheme="minorHAnsi" w:eastAsia="Times New Roman" w:hAnsiTheme="minorHAnsi" w:cstheme="minorHAnsi"/>
          <w:bCs/>
          <w:sz w:val="24"/>
          <w:szCs w:val="24"/>
          <w:lang w:eastAsia="en-GB"/>
        </w:rPr>
        <w:t>effectively tackle the NEET problem</w:t>
      </w:r>
      <w:r>
        <w:rPr>
          <w:rFonts w:asciiTheme="minorHAnsi" w:eastAsia="Times New Roman" w:hAnsiTheme="minorHAnsi" w:cstheme="minorHAnsi"/>
          <w:bCs/>
          <w:sz w:val="24"/>
          <w:szCs w:val="24"/>
          <w:lang w:eastAsia="en-GB"/>
        </w:rPr>
        <w:t>.</w:t>
      </w:r>
    </w:p>
    <w:p w14:paraId="1670131F" w14:textId="77777777" w:rsidR="007E7ED0" w:rsidRPr="008F04F5" w:rsidRDefault="007E7ED0" w:rsidP="007E7ED0">
      <w:pPr>
        <w:spacing w:line="360" w:lineRule="auto"/>
        <w:jc w:val="both"/>
        <w:rPr>
          <w:rFonts w:asciiTheme="minorHAnsi" w:hAnsiTheme="minorHAnsi" w:cstheme="minorHAnsi"/>
          <w:sz w:val="24"/>
          <w:szCs w:val="24"/>
        </w:rPr>
      </w:pPr>
      <w:r w:rsidRPr="008F04F5">
        <w:rPr>
          <w:rFonts w:asciiTheme="minorHAnsi" w:hAnsiTheme="minorHAnsi" w:cstheme="minorHAnsi"/>
          <w:sz w:val="24"/>
          <w:szCs w:val="24"/>
        </w:rPr>
        <w:t>All the senior managers register concern with the curriculum involved by Government NEET initiatives. This affirms the literature critique which shows that the curriculum models recommended i</w:t>
      </w:r>
      <w:r w:rsidR="007930CB">
        <w:rPr>
          <w:rFonts w:asciiTheme="minorHAnsi" w:hAnsiTheme="minorHAnsi" w:cstheme="minorHAnsi"/>
          <w:sz w:val="24"/>
          <w:szCs w:val="24"/>
        </w:rPr>
        <w:t xml:space="preserve">n evaluations from a number of </w:t>
      </w:r>
      <w:r w:rsidRPr="008F04F5">
        <w:rPr>
          <w:rFonts w:asciiTheme="minorHAnsi" w:hAnsiTheme="minorHAnsi" w:cstheme="minorHAnsi"/>
          <w:sz w:val="24"/>
          <w:szCs w:val="24"/>
        </w:rPr>
        <w:t>NEET pilot activities</w:t>
      </w:r>
      <w:r>
        <w:rPr>
          <w:rFonts w:asciiTheme="minorHAnsi" w:hAnsiTheme="minorHAnsi" w:cstheme="minorHAnsi"/>
          <w:sz w:val="24"/>
          <w:szCs w:val="24"/>
        </w:rPr>
        <w:t>,</w:t>
      </w:r>
      <w:r w:rsidRPr="008F04F5">
        <w:rPr>
          <w:rFonts w:asciiTheme="minorHAnsi" w:hAnsiTheme="minorHAnsi" w:cstheme="minorHAnsi"/>
          <w:sz w:val="24"/>
          <w:szCs w:val="24"/>
        </w:rPr>
        <w:t xml:space="preserve"> </w:t>
      </w:r>
      <w:r>
        <w:rPr>
          <w:rFonts w:asciiTheme="minorHAnsi" w:hAnsiTheme="minorHAnsi" w:cstheme="minorHAnsi"/>
          <w:sz w:val="24"/>
          <w:szCs w:val="24"/>
        </w:rPr>
        <w:t>such as</w:t>
      </w:r>
      <w:r w:rsidRPr="008F04F5">
        <w:rPr>
          <w:rFonts w:asciiTheme="minorHAnsi" w:hAnsiTheme="minorHAnsi" w:cstheme="minorHAnsi"/>
          <w:sz w:val="24"/>
          <w:szCs w:val="24"/>
        </w:rPr>
        <w:t xml:space="preserve"> IES (DfE,</w:t>
      </w:r>
      <w:r w:rsidR="007930CB">
        <w:rPr>
          <w:rFonts w:asciiTheme="minorHAnsi" w:hAnsiTheme="minorHAnsi" w:cstheme="minorHAnsi"/>
          <w:sz w:val="24"/>
          <w:szCs w:val="24"/>
        </w:rPr>
        <w:t xml:space="preserve"> </w:t>
      </w:r>
      <w:r w:rsidRPr="008F04F5">
        <w:rPr>
          <w:rFonts w:asciiTheme="minorHAnsi" w:hAnsiTheme="minorHAnsi" w:cstheme="minorHAnsi"/>
          <w:sz w:val="24"/>
          <w:szCs w:val="24"/>
        </w:rPr>
        <w:t>2010a)</w:t>
      </w:r>
      <w:r>
        <w:rPr>
          <w:rFonts w:asciiTheme="minorHAnsi" w:hAnsiTheme="minorHAnsi" w:cstheme="minorHAnsi"/>
          <w:sz w:val="24"/>
          <w:szCs w:val="24"/>
        </w:rPr>
        <w:t>, NfER (2012), IES (2014)</w:t>
      </w:r>
      <w:r w:rsidRPr="008F04F5">
        <w:rPr>
          <w:rFonts w:asciiTheme="minorHAnsi" w:hAnsiTheme="minorHAnsi" w:cstheme="minorHAnsi"/>
          <w:sz w:val="24"/>
          <w:szCs w:val="24"/>
        </w:rPr>
        <w:t xml:space="preserve"> and IES (DfE, 2015</w:t>
      </w:r>
      <w:r w:rsidR="00D73710">
        <w:rPr>
          <w:rFonts w:asciiTheme="minorHAnsi" w:hAnsiTheme="minorHAnsi" w:cstheme="minorHAnsi"/>
          <w:sz w:val="24"/>
          <w:szCs w:val="24"/>
        </w:rPr>
        <w:t>b</w:t>
      </w:r>
      <w:r w:rsidRPr="008F04F5">
        <w:rPr>
          <w:rFonts w:asciiTheme="minorHAnsi" w:hAnsiTheme="minorHAnsi" w:cstheme="minorHAnsi"/>
          <w:sz w:val="24"/>
          <w:szCs w:val="24"/>
        </w:rPr>
        <w:t xml:space="preserve">) do </w:t>
      </w:r>
      <w:r w:rsidRPr="008F04F5">
        <w:rPr>
          <w:rFonts w:asciiTheme="minorHAnsi" w:hAnsiTheme="minorHAnsi" w:cstheme="minorHAnsi"/>
          <w:sz w:val="24"/>
          <w:szCs w:val="24"/>
        </w:rPr>
        <w:lastRenderedPageBreak/>
        <w:t xml:space="preserve">not appear to have informed subsequent short-term </w:t>
      </w:r>
      <w:r>
        <w:rPr>
          <w:rFonts w:asciiTheme="minorHAnsi" w:hAnsiTheme="minorHAnsi" w:cstheme="minorHAnsi"/>
          <w:sz w:val="24"/>
          <w:szCs w:val="24"/>
        </w:rPr>
        <w:t xml:space="preserve">Government 16-18 NEET interventions. </w:t>
      </w:r>
      <w:r w:rsidRPr="008F04F5">
        <w:rPr>
          <w:rFonts w:asciiTheme="minorHAnsi" w:hAnsiTheme="minorHAnsi" w:cstheme="minorHAnsi"/>
          <w:sz w:val="24"/>
          <w:szCs w:val="24"/>
        </w:rPr>
        <w:t xml:space="preserve">This </w:t>
      </w:r>
      <w:r w:rsidR="00EF46BF">
        <w:rPr>
          <w:rFonts w:asciiTheme="minorHAnsi" w:hAnsiTheme="minorHAnsi" w:cstheme="minorHAnsi"/>
          <w:sz w:val="24"/>
          <w:szCs w:val="24"/>
        </w:rPr>
        <w:t>is</w:t>
      </w:r>
      <w:r w:rsidR="004B5A26">
        <w:rPr>
          <w:rFonts w:asciiTheme="minorHAnsi" w:hAnsiTheme="minorHAnsi" w:cstheme="minorHAnsi"/>
          <w:sz w:val="24"/>
          <w:szCs w:val="24"/>
        </w:rPr>
        <w:t xml:space="preserve"> </w:t>
      </w:r>
      <w:r>
        <w:rPr>
          <w:rFonts w:asciiTheme="minorHAnsi" w:hAnsiTheme="minorHAnsi" w:cstheme="minorHAnsi"/>
          <w:sz w:val="24"/>
          <w:szCs w:val="24"/>
        </w:rPr>
        <w:t>encapsulated by Jim:</w:t>
      </w:r>
    </w:p>
    <w:p w14:paraId="649A4F2C" w14:textId="77777777" w:rsidR="007E7ED0" w:rsidRPr="00F452CF" w:rsidRDefault="007E7ED0" w:rsidP="007E7ED0">
      <w:pPr>
        <w:spacing w:line="360" w:lineRule="auto"/>
        <w:jc w:val="both"/>
        <w:rPr>
          <w:rFonts w:asciiTheme="minorHAnsi" w:hAnsiTheme="minorHAnsi" w:cstheme="minorHAnsi"/>
          <w:sz w:val="24"/>
          <w:szCs w:val="24"/>
        </w:rPr>
      </w:pPr>
    </w:p>
    <w:p w14:paraId="0EDC2CB2" w14:textId="77777777" w:rsidR="007E7ED0" w:rsidRDefault="007E7ED0" w:rsidP="007E7ED0">
      <w:pPr>
        <w:spacing w:line="240" w:lineRule="auto"/>
        <w:ind w:left="72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Government policy takes a short-</w:t>
      </w:r>
      <w:r w:rsidRPr="00F452CF">
        <w:rPr>
          <w:rFonts w:asciiTheme="minorHAnsi" w:eastAsia="Times New Roman" w:hAnsiTheme="minorHAnsi" w:cstheme="minorHAnsi"/>
          <w:sz w:val="24"/>
          <w:szCs w:val="24"/>
          <w:lang w:eastAsia="en-GB"/>
        </w:rPr>
        <w:t>term approach to 16-18 NEET interventions</w:t>
      </w:r>
      <w:r>
        <w:rPr>
          <w:rFonts w:asciiTheme="minorHAnsi" w:eastAsia="Times New Roman" w:hAnsiTheme="minorHAnsi" w:cstheme="minorHAnsi"/>
          <w:sz w:val="24"/>
          <w:szCs w:val="24"/>
          <w:lang w:eastAsia="en-GB"/>
        </w:rPr>
        <w:t>,</w:t>
      </w:r>
      <w:r w:rsidRPr="00F452CF">
        <w:rPr>
          <w:rFonts w:asciiTheme="minorHAnsi" w:eastAsia="Times New Roman" w:hAnsiTheme="minorHAnsi" w:cstheme="minorHAnsi"/>
          <w:sz w:val="24"/>
          <w:szCs w:val="24"/>
          <w:lang w:eastAsia="en-GB"/>
        </w:rPr>
        <w:t xml:space="preserve"> and thi</w:t>
      </w:r>
      <w:r>
        <w:rPr>
          <w:rFonts w:asciiTheme="minorHAnsi" w:eastAsia="Times New Roman" w:hAnsiTheme="minorHAnsi" w:cstheme="minorHAnsi"/>
          <w:sz w:val="24"/>
          <w:szCs w:val="24"/>
          <w:lang w:eastAsia="en-GB"/>
        </w:rPr>
        <w:t xml:space="preserve">s is a false economy. </w:t>
      </w:r>
      <w:r w:rsidRPr="00F452CF">
        <w:rPr>
          <w:rFonts w:asciiTheme="minorHAnsi" w:eastAsia="Times New Roman" w:hAnsiTheme="minorHAnsi" w:cstheme="minorHAnsi"/>
          <w:sz w:val="24"/>
          <w:szCs w:val="24"/>
          <w:lang w:eastAsia="en-GB"/>
        </w:rPr>
        <w:t>T</w:t>
      </w:r>
      <w:r>
        <w:rPr>
          <w:rFonts w:asciiTheme="minorHAnsi" w:eastAsia="Times New Roman" w:hAnsiTheme="minorHAnsi" w:cstheme="minorHAnsi"/>
          <w:sz w:val="24"/>
          <w:szCs w:val="24"/>
          <w:lang w:eastAsia="en-GB"/>
        </w:rPr>
        <w:t xml:space="preserve">o increase NEET life chances </w:t>
      </w:r>
      <w:r w:rsidRPr="00F452CF">
        <w:rPr>
          <w:rFonts w:asciiTheme="minorHAnsi" w:eastAsia="Times New Roman" w:hAnsiTheme="minorHAnsi" w:cstheme="minorHAnsi"/>
          <w:sz w:val="24"/>
          <w:szCs w:val="24"/>
          <w:lang w:eastAsia="en-GB"/>
        </w:rPr>
        <w:t>need</w:t>
      </w:r>
      <w:r>
        <w:rPr>
          <w:rFonts w:asciiTheme="minorHAnsi" w:eastAsia="Times New Roman" w:hAnsiTheme="minorHAnsi" w:cstheme="minorHAnsi"/>
          <w:sz w:val="24"/>
          <w:szCs w:val="24"/>
          <w:lang w:eastAsia="en-GB"/>
        </w:rPr>
        <w:t>s a longer-term view. A five-</w:t>
      </w:r>
      <w:r w:rsidRPr="00F452CF">
        <w:rPr>
          <w:rFonts w:asciiTheme="minorHAnsi" w:eastAsia="Times New Roman" w:hAnsiTheme="minorHAnsi" w:cstheme="minorHAnsi"/>
          <w:sz w:val="24"/>
          <w:szCs w:val="24"/>
          <w:lang w:eastAsia="en-GB"/>
        </w:rPr>
        <w:t xml:space="preserve">year cycle to </w:t>
      </w:r>
      <w:r>
        <w:rPr>
          <w:rFonts w:asciiTheme="minorHAnsi" w:eastAsia="Times New Roman" w:hAnsiTheme="minorHAnsi" w:cstheme="minorHAnsi"/>
          <w:sz w:val="24"/>
          <w:szCs w:val="24"/>
          <w:lang w:eastAsia="en-GB"/>
        </w:rPr>
        <w:t>beat the burden of dependency.</w:t>
      </w:r>
    </w:p>
    <w:p w14:paraId="2FAB56BF" w14:textId="77777777" w:rsidR="007E7ED0" w:rsidRPr="00F452CF" w:rsidRDefault="007E7ED0" w:rsidP="007E7ED0">
      <w:pPr>
        <w:spacing w:line="240" w:lineRule="auto"/>
        <w:rPr>
          <w:rFonts w:asciiTheme="minorHAnsi" w:eastAsia="Times New Roman" w:hAnsiTheme="minorHAnsi" w:cstheme="minorHAnsi"/>
          <w:sz w:val="24"/>
          <w:szCs w:val="24"/>
          <w:lang w:eastAsia="en-GB"/>
        </w:rPr>
      </w:pPr>
    </w:p>
    <w:p w14:paraId="5B2BAC0F" w14:textId="77777777" w:rsidR="007E7ED0" w:rsidRDefault="007E7ED0" w:rsidP="0006211C">
      <w:pPr>
        <w:spacing w:after="0" w:line="360" w:lineRule="auto"/>
        <w:jc w:val="both"/>
        <w:rPr>
          <w:rFonts w:asciiTheme="minorHAnsi" w:hAnsiTheme="minorHAnsi" w:cstheme="minorHAnsi"/>
          <w:sz w:val="24"/>
          <w:szCs w:val="24"/>
        </w:rPr>
      </w:pPr>
      <w:r w:rsidRPr="00433F14">
        <w:rPr>
          <w:rFonts w:asciiTheme="minorHAnsi" w:hAnsiTheme="minorHAnsi" w:cstheme="minorHAnsi"/>
          <w:sz w:val="24"/>
          <w:szCs w:val="24"/>
        </w:rPr>
        <w:t xml:space="preserve">This supports </w:t>
      </w:r>
      <w:r>
        <w:rPr>
          <w:rFonts w:asciiTheme="minorHAnsi" w:hAnsiTheme="minorHAnsi" w:cstheme="minorHAnsi"/>
          <w:sz w:val="24"/>
          <w:szCs w:val="24"/>
        </w:rPr>
        <w:t xml:space="preserve">Hutchinson </w:t>
      </w:r>
      <w:r w:rsidRPr="007C128F">
        <w:rPr>
          <w:rFonts w:asciiTheme="minorHAnsi" w:hAnsiTheme="minorHAnsi" w:cstheme="minorHAnsi"/>
          <w:sz w:val="24"/>
          <w:szCs w:val="24"/>
        </w:rPr>
        <w:t>et al.</w:t>
      </w:r>
      <w:r>
        <w:rPr>
          <w:rFonts w:asciiTheme="minorHAnsi" w:hAnsiTheme="minorHAnsi" w:cstheme="minorHAnsi"/>
          <w:sz w:val="24"/>
          <w:szCs w:val="24"/>
        </w:rPr>
        <w:t xml:space="preserve"> (2016) who suggest that </w:t>
      </w:r>
      <w:r w:rsidRPr="00433F14">
        <w:rPr>
          <w:rFonts w:asciiTheme="minorHAnsi" w:hAnsiTheme="minorHAnsi" w:cstheme="minorHAnsi"/>
          <w:sz w:val="24"/>
          <w:szCs w:val="24"/>
        </w:rPr>
        <w:t xml:space="preserve">there </w:t>
      </w:r>
      <w:r>
        <w:rPr>
          <w:rFonts w:asciiTheme="minorHAnsi" w:hAnsiTheme="minorHAnsi" w:cstheme="minorHAnsi"/>
          <w:sz w:val="24"/>
          <w:szCs w:val="24"/>
        </w:rPr>
        <w:t xml:space="preserve">are </w:t>
      </w:r>
      <w:r w:rsidRPr="00433F14">
        <w:rPr>
          <w:rFonts w:asciiTheme="minorHAnsi" w:hAnsiTheme="minorHAnsi" w:cstheme="minorHAnsi"/>
          <w:sz w:val="24"/>
          <w:szCs w:val="24"/>
        </w:rPr>
        <w:t>serial Government 16-18 NEET initiatives based more on ideological assumptions than an evidence</w:t>
      </w:r>
      <w:r>
        <w:rPr>
          <w:rFonts w:asciiTheme="minorHAnsi" w:hAnsiTheme="minorHAnsi" w:cstheme="minorHAnsi"/>
          <w:sz w:val="24"/>
          <w:szCs w:val="24"/>
        </w:rPr>
        <w:t xml:space="preserve"> base. </w:t>
      </w:r>
      <w:r w:rsidRPr="0004435F">
        <w:rPr>
          <w:rFonts w:asciiTheme="minorHAnsi" w:hAnsiTheme="minorHAnsi" w:cstheme="minorHAnsi"/>
          <w:sz w:val="24"/>
          <w:szCs w:val="24"/>
        </w:rPr>
        <w:t>It highlights area</w:t>
      </w:r>
      <w:r>
        <w:rPr>
          <w:rFonts w:asciiTheme="minorHAnsi" w:hAnsiTheme="minorHAnsi" w:cstheme="minorHAnsi"/>
          <w:sz w:val="24"/>
          <w:szCs w:val="24"/>
        </w:rPr>
        <w:t>s for further research, such as</w:t>
      </w:r>
      <w:r w:rsidRPr="0004435F">
        <w:rPr>
          <w:rFonts w:asciiTheme="minorHAnsi" w:hAnsiTheme="minorHAnsi" w:cstheme="minorHAnsi"/>
          <w:sz w:val="24"/>
          <w:szCs w:val="24"/>
        </w:rPr>
        <w:t xml:space="preserve"> the justification for Governments’ funding for a number of initiatives and the costs in terms of lost life chances for generations of 16-18 NEET.</w:t>
      </w:r>
    </w:p>
    <w:p w14:paraId="3574B103" w14:textId="77777777" w:rsidR="007E7ED0" w:rsidRDefault="007E7ED0" w:rsidP="0006211C">
      <w:pPr>
        <w:spacing w:after="0" w:line="360" w:lineRule="auto"/>
        <w:jc w:val="both"/>
        <w:rPr>
          <w:rFonts w:asciiTheme="minorHAnsi" w:hAnsiTheme="minorHAnsi" w:cstheme="minorHAnsi"/>
          <w:sz w:val="24"/>
          <w:szCs w:val="24"/>
        </w:rPr>
      </w:pPr>
    </w:p>
    <w:p w14:paraId="58B799B4" w14:textId="77777777" w:rsidR="007E7ED0" w:rsidRPr="00692B2A" w:rsidRDefault="007E7ED0" w:rsidP="007E7ED0">
      <w:pPr>
        <w:spacing w:after="0" w:line="360" w:lineRule="auto"/>
        <w:jc w:val="both"/>
        <w:rPr>
          <w:rFonts w:ascii="Calibri" w:eastAsia="Times New Roman" w:hAnsi="Calibri" w:cs="Times New Roman"/>
          <w:b/>
          <w:bCs/>
          <w:sz w:val="24"/>
          <w:szCs w:val="24"/>
          <w:lang w:eastAsia="en-GB"/>
        </w:rPr>
      </w:pPr>
      <w:r w:rsidRPr="00692B2A">
        <w:rPr>
          <w:rFonts w:ascii="Calibri" w:eastAsia="Times New Roman" w:hAnsi="Calibri" w:cs="Times New Roman"/>
          <w:b/>
          <w:bCs/>
          <w:sz w:val="24"/>
          <w:szCs w:val="24"/>
          <w:lang w:eastAsia="en-GB"/>
        </w:rPr>
        <w:t xml:space="preserve">5.5.3 </w:t>
      </w:r>
      <w:r w:rsidRPr="00692B2A">
        <w:rPr>
          <w:rFonts w:ascii="Calibri" w:eastAsia="Times New Roman" w:hAnsi="Calibri" w:cs="Times New Roman"/>
          <w:b/>
          <w:bCs/>
          <w:i/>
          <w:sz w:val="24"/>
          <w:szCs w:val="24"/>
          <w:lang w:eastAsia="en-GB"/>
        </w:rPr>
        <w:t>FE sector role</w:t>
      </w:r>
      <w:r w:rsidRPr="00692B2A">
        <w:rPr>
          <w:rFonts w:ascii="Calibri" w:eastAsia="Times New Roman" w:hAnsi="Calibri" w:cs="Times New Roman"/>
          <w:b/>
          <w:bCs/>
          <w:sz w:val="24"/>
          <w:szCs w:val="24"/>
          <w:lang w:eastAsia="en-GB"/>
        </w:rPr>
        <w:t xml:space="preserve"> </w:t>
      </w:r>
    </w:p>
    <w:p w14:paraId="16907186" w14:textId="77777777" w:rsidR="007E7ED0" w:rsidRPr="00692B2A" w:rsidRDefault="007E7ED0" w:rsidP="007E7ED0">
      <w:pPr>
        <w:spacing w:after="0" w:line="360" w:lineRule="auto"/>
        <w:jc w:val="both"/>
        <w:rPr>
          <w:rFonts w:ascii="Calibri" w:eastAsia="Times New Roman" w:hAnsi="Calibri" w:cs="Times New Roman"/>
          <w:sz w:val="24"/>
          <w:szCs w:val="24"/>
          <w:lang w:eastAsia="en-GB"/>
        </w:rPr>
      </w:pPr>
      <w:r w:rsidRPr="00692B2A">
        <w:rPr>
          <w:rFonts w:ascii="Calibri" w:eastAsia="Times New Roman" w:hAnsi="Calibri" w:cs="Times New Roman"/>
          <w:bCs/>
          <w:sz w:val="24"/>
          <w:szCs w:val="24"/>
          <w:lang w:eastAsia="en-GB"/>
        </w:rPr>
        <w:t xml:space="preserve">There is </w:t>
      </w:r>
      <w:r>
        <w:rPr>
          <w:rFonts w:ascii="Calibri" w:eastAsia="Times New Roman" w:hAnsi="Calibri" w:cs="Times New Roman"/>
          <w:bCs/>
          <w:sz w:val="24"/>
          <w:szCs w:val="24"/>
          <w:lang w:eastAsia="en-GB"/>
        </w:rPr>
        <w:t xml:space="preserve">a </w:t>
      </w:r>
      <w:r w:rsidRPr="00692B2A">
        <w:rPr>
          <w:rFonts w:ascii="Calibri" w:eastAsia="Times New Roman" w:hAnsi="Calibri" w:cs="Times New Roman"/>
          <w:bCs/>
          <w:sz w:val="24"/>
          <w:szCs w:val="24"/>
          <w:lang w:eastAsia="en-GB"/>
        </w:rPr>
        <w:t xml:space="preserve">consensus amongst senior managers that the work of the FE sector and its role as a community provider is not widely known, and that </w:t>
      </w:r>
      <w:r w:rsidRPr="000A3E9F">
        <w:rPr>
          <w:rFonts w:ascii="Calibri" w:eastAsia="Times New Roman" w:hAnsi="Calibri" w:cs="Times New Roman"/>
          <w:bCs/>
          <w:sz w:val="24"/>
          <w:szCs w:val="24"/>
          <w:lang w:eastAsia="en-GB"/>
        </w:rPr>
        <w:t>the Coalition Government do</w:t>
      </w:r>
      <w:r>
        <w:rPr>
          <w:rFonts w:ascii="Calibri" w:eastAsia="Times New Roman" w:hAnsi="Calibri" w:cs="Times New Roman"/>
          <w:bCs/>
          <w:sz w:val="24"/>
          <w:szCs w:val="24"/>
          <w:lang w:eastAsia="en-GB"/>
        </w:rPr>
        <w:t xml:space="preserve">es not understand the FE sector (5.4.1). </w:t>
      </w:r>
      <w:r w:rsidRPr="00EF46BF">
        <w:rPr>
          <w:rFonts w:ascii="Calibri" w:eastAsia="Times New Roman" w:hAnsi="Calibri" w:cs="Times New Roman"/>
          <w:bCs/>
          <w:sz w:val="24"/>
          <w:szCs w:val="24"/>
          <w:lang w:eastAsia="en-GB"/>
        </w:rPr>
        <w:t>This view, and that governments in general</w:t>
      </w:r>
      <w:r w:rsidR="00611468" w:rsidRPr="00EF46BF">
        <w:rPr>
          <w:rFonts w:ascii="Calibri" w:eastAsia="Times New Roman" w:hAnsi="Calibri" w:cs="Times New Roman"/>
          <w:bCs/>
          <w:sz w:val="24"/>
          <w:szCs w:val="24"/>
          <w:lang w:eastAsia="en-GB"/>
        </w:rPr>
        <w:t>,</w:t>
      </w:r>
      <w:r w:rsidRPr="00EF46BF">
        <w:rPr>
          <w:rFonts w:ascii="Calibri" w:eastAsia="Times New Roman" w:hAnsi="Calibri" w:cs="Times New Roman"/>
          <w:bCs/>
          <w:sz w:val="24"/>
          <w:szCs w:val="24"/>
          <w:lang w:eastAsia="en-GB"/>
        </w:rPr>
        <w:t xml:space="preserve"> do not understand FE, is consistent with Keohane’s (2017) and Widdowson’s (2018) argument</w:t>
      </w:r>
      <w:r w:rsidR="00611468" w:rsidRPr="00EF46BF">
        <w:rPr>
          <w:rFonts w:ascii="Calibri" w:eastAsia="Times New Roman" w:hAnsi="Calibri" w:cs="Times New Roman"/>
          <w:bCs/>
          <w:sz w:val="24"/>
          <w:szCs w:val="24"/>
          <w:lang w:eastAsia="en-GB"/>
        </w:rPr>
        <w:t>s</w:t>
      </w:r>
      <w:r w:rsidRPr="00EF46BF">
        <w:rPr>
          <w:rFonts w:ascii="Calibri" w:eastAsia="Times New Roman" w:hAnsi="Calibri" w:cs="Times New Roman"/>
          <w:bCs/>
          <w:sz w:val="24"/>
          <w:szCs w:val="24"/>
          <w:lang w:eastAsia="en-GB"/>
        </w:rPr>
        <w:t>.</w:t>
      </w:r>
      <w:r>
        <w:rPr>
          <w:rFonts w:ascii="Calibri" w:eastAsia="Times New Roman" w:hAnsi="Calibri" w:cs="Times New Roman"/>
          <w:bCs/>
          <w:sz w:val="24"/>
          <w:szCs w:val="24"/>
          <w:lang w:eastAsia="en-GB"/>
        </w:rPr>
        <w:t xml:space="preserve"> </w:t>
      </w:r>
      <w:r w:rsidRPr="00692B2A">
        <w:rPr>
          <w:rFonts w:ascii="Calibri" w:eastAsia="Times New Roman" w:hAnsi="Calibri" w:cs="Times New Roman"/>
          <w:sz w:val="24"/>
          <w:szCs w:val="24"/>
          <w:lang w:eastAsia="en-GB"/>
        </w:rPr>
        <w:t xml:space="preserve">Lynn and Colleen view </w:t>
      </w:r>
      <w:r w:rsidRPr="00692B2A">
        <w:rPr>
          <w:rFonts w:ascii="Calibri" w:eastAsia="Times New Roman" w:hAnsi="Calibri" w:cs="Times New Roman"/>
          <w:bCs/>
          <w:sz w:val="24"/>
          <w:szCs w:val="24"/>
          <w:lang w:eastAsia="en-GB"/>
        </w:rPr>
        <w:t>FE as</w:t>
      </w:r>
      <w:r w:rsidRPr="00692B2A">
        <w:rPr>
          <w:rFonts w:ascii="Calibri" w:eastAsia="Times New Roman" w:hAnsi="Calibri" w:cs="Times New Roman"/>
          <w:sz w:val="24"/>
          <w:szCs w:val="24"/>
          <w:lang w:eastAsia="en-GB"/>
        </w:rPr>
        <w:t xml:space="preserve"> having a wider purpose than meeting local skills priorities, such as preparing citizens and be</w:t>
      </w:r>
      <w:r>
        <w:rPr>
          <w:rFonts w:ascii="Calibri" w:eastAsia="Times New Roman" w:hAnsi="Calibri" w:cs="Times New Roman"/>
          <w:sz w:val="24"/>
          <w:szCs w:val="24"/>
          <w:lang w:eastAsia="en-GB"/>
        </w:rPr>
        <w:t xml:space="preserve">nefitting the local community. </w:t>
      </w:r>
      <w:r w:rsidRPr="00692B2A">
        <w:rPr>
          <w:rFonts w:ascii="Calibri" w:eastAsia="Times New Roman" w:hAnsi="Calibri" w:cs="Times New Roman"/>
          <w:sz w:val="24"/>
          <w:szCs w:val="24"/>
          <w:lang w:eastAsia="en-GB"/>
        </w:rPr>
        <w:t xml:space="preserve">Dick, Colleen and Jim felt </w:t>
      </w:r>
      <w:r w:rsidRPr="00692B2A">
        <w:rPr>
          <w:rFonts w:ascii="Calibri" w:hAnsi="Calibri"/>
          <w:bCs/>
          <w:sz w:val="24"/>
          <w:szCs w:val="24"/>
        </w:rPr>
        <w:t>that more should be done to promote success in the FE sector, to redress common narratives being received about small</w:t>
      </w:r>
      <w:r>
        <w:rPr>
          <w:rFonts w:ascii="Calibri" w:hAnsi="Calibri"/>
          <w:bCs/>
          <w:sz w:val="24"/>
          <w:szCs w:val="24"/>
        </w:rPr>
        <w:t xml:space="preserve"> numbers of failing colleges</w:t>
      </w:r>
      <w:r>
        <w:rPr>
          <w:rFonts w:ascii="Calibri" w:eastAsia="Times New Roman" w:hAnsi="Calibri" w:cs="Times New Roman"/>
          <w:sz w:val="24"/>
          <w:szCs w:val="24"/>
          <w:lang w:eastAsia="en-GB"/>
        </w:rPr>
        <w:t xml:space="preserve">. </w:t>
      </w:r>
      <w:r w:rsidRPr="00692B2A">
        <w:rPr>
          <w:rFonts w:ascii="Calibri" w:eastAsia="Times New Roman" w:hAnsi="Calibri" w:cs="Times New Roman"/>
          <w:sz w:val="24"/>
          <w:szCs w:val="24"/>
          <w:lang w:eastAsia="en-GB"/>
        </w:rPr>
        <w:t xml:space="preserve">Jim states, more than once that: </w:t>
      </w:r>
    </w:p>
    <w:p w14:paraId="3E5FE112" w14:textId="77777777" w:rsidR="007E7ED0" w:rsidRPr="00692B2A" w:rsidRDefault="007E7ED0" w:rsidP="007E7ED0">
      <w:pPr>
        <w:spacing w:after="0" w:line="360" w:lineRule="auto"/>
        <w:jc w:val="both"/>
        <w:rPr>
          <w:rFonts w:ascii="Calibri" w:eastAsia="Times New Roman" w:hAnsi="Calibri" w:cs="Times New Roman"/>
          <w:sz w:val="24"/>
          <w:szCs w:val="24"/>
          <w:lang w:eastAsia="en-GB"/>
        </w:rPr>
      </w:pPr>
    </w:p>
    <w:p w14:paraId="7F4A3CA3" w14:textId="77777777" w:rsidR="007E7ED0" w:rsidRPr="0064476A" w:rsidRDefault="007E7ED0" w:rsidP="007E7ED0">
      <w:pPr>
        <w:ind w:left="720"/>
        <w:rPr>
          <w:rFonts w:ascii="Calibri" w:eastAsia="Times New Roman" w:hAnsi="Calibri" w:cs="Times New Roman"/>
          <w:sz w:val="24"/>
          <w:szCs w:val="24"/>
          <w:lang w:eastAsia="en-GB"/>
        </w:rPr>
      </w:pPr>
      <w:r w:rsidRPr="0064476A">
        <w:rPr>
          <w:rFonts w:ascii="Calibri" w:hAnsi="Calibri"/>
          <w:bCs/>
          <w:sz w:val="24"/>
          <w:szCs w:val="24"/>
        </w:rPr>
        <w:t>The Government has missed the story of FE: it</w:t>
      </w:r>
      <w:r>
        <w:rPr>
          <w:rFonts w:ascii="Calibri" w:eastAsia="Times New Roman" w:hAnsi="Calibri" w:cs="Times New Roman"/>
          <w:sz w:val="24"/>
          <w:szCs w:val="24"/>
          <w:lang w:eastAsia="en-GB"/>
        </w:rPr>
        <w:t xml:space="preserve"> provides financial value. </w:t>
      </w:r>
      <w:r w:rsidRPr="0064476A">
        <w:rPr>
          <w:rFonts w:ascii="Calibri" w:eastAsia="Times New Roman" w:hAnsi="Calibri" w:cs="Times New Roman"/>
          <w:sz w:val="24"/>
          <w:szCs w:val="24"/>
          <w:lang w:eastAsia="en-GB"/>
        </w:rPr>
        <w:t>If they spent mo</w:t>
      </w:r>
      <w:r>
        <w:rPr>
          <w:rFonts w:ascii="Calibri" w:eastAsia="Times New Roman" w:hAnsi="Calibri" w:cs="Times New Roman"/>
          <w:sz w:val="24"/>
          <w:szCs w:val="24"/>
          <w:lang w:eastAsia="en-GB"/>
        </w:rPr>
        <w:t>re time in colleges talking to c</w:t>
      </w:r>
      <w:r w:rsidRPr="0064476A">
        <w:rPr>
          <w:rFonts w:ascii="Calibri" w:eastAsia="Times New Roman" w:hAnsi="Calibri" w:cs="Times New Roman"/>
          <w:sz w:val="24"/>
          <w:szCs w:val="24"/>
          <w:lang w:eastAsia="en-GB"/>
        </w:rPr>
        <w:t>olleges then they would understand the diversity of what we do.</w:t>
      </w:r>
      <w:r>
        <w:rPr>
          <w:rFonts w:ascii="Calibri" w:eastAsia="Times New Roman" w:hAnsi="Calibri" w:cs="Times New Roman"/>
          <w:sz w:val="24"/>
          <w:szCs w:val="24"/>
          <w:lang w:eastAsia="en-GB"/>
        </w:rPr>
        <w:t xml:space="preserve"> </w:t>
      </w:r>
    </w:p>
    <w:p w14:paraId="5E0535E5" w14:textId="77777777" w:rsidR="007E7ED0" w:rsidRPr="00692B2A" w:rsidRDefault="007E7ED0" w:rsidP="007E7ED0">
      <w:pPr>
        <w:rPr>
          <w:rFonts w:ascii="Calibri" w:hAnsi="Calibri"/>
          <w:bCs/>
          <w:sz w:val="24"/>
          <w:szCs w:val="24"/>
        </w:rPr>
      </w:pPr>
    </w:p>
    <w:p w14:paraId="08F175A0" w14:textId="77777777" w:rsidR="007E7ED0" w:rsidRDefault="007E7ED0" w:rsidP="0006211C">
      <w:pPr>
        <w:spacing w:after="0" w:line="360" w:lineRule="auto"/>
        <w:jc w:val="both"/>
        <w:rPr>
          <w:rFonts w:ascii="Calibri" w:eastAsia="Times New Roman" w:hAnsi="Calibri" w:cs="Times New Roman"/>
          <w:bCs/>
          <w:sz w:val="24"/>
          <w:szCs w:val="24"/>
          <w:lang w:eastAsia="en-GB"/>
        </w:rPr>
      </w:pPr>
      <w:r w:rsidRPr="00692B2A">
        <w:rPr>
          <w:rFonts w:ascii="Calibri" w:eastAsia="Times New Roman" w:hAnsi="Calibri" w:cs="Times New Roman"/>
          <w:sz w:val="24"/>
          <w:szCs w:val="24"/>
          <w:lang w:eastAsia="en-GB"/>
        </w:rPr>
        <w:t xml:space="preserve">A need for more </w:t>
      </w:r>
      <w:r w:rsidRPr="00692B2A">
        <w:rPr>
          <w:rFonts w:ascii="Calibri" w:eastAsia="Times New Roman" w:hAnsi="Calibri" w:cs="Times New Roman"/>
          <w:bCs/>
          <w:sz w:val="24"/>
          <w:szCs w:val="24"/>
          <w:lang w:eastAsia="en-GB"/>
        </w:rPr>
        <w:t>recognition of FE’s role and its business focus by LEPs forms an emergent theme fro</w:t>
      </w:r>
      <w:r>
        <w:rPr>
          <w:rFonts w:ascii="Calibri" w:eastAsia="Times New Roman" w:hAnsi="Calibri" w:cs="Times New Roman"/>
          <w:bCs/>
          <w:sz w:val="24"/>
          <w:szCs w:val="24"/>
          <w:lang w:eastAsia="en-GB"/>
        </w:rPr>
        <w:t>m the interviews with managers.</w:t>
      </w:r>
      <w:r w:rsidRPr="00692B2A">
        <w:rPr>
          <w:rFonts w:ascii="Calibri" w:eastAsia="Times New Roman" w:hAnsi="Calibri" w:cs="Times New Roman"/>
          <w:bCs/>
          <w:sz w:val="24"/>
          <w:szCs w:val="24"/>
          <w:lang w:eastAsia="en-GB"/>
        </w:rPr>
        <w:t xml:space="preserve"> These issues are felt to be particularly important by the majority </w:t>
      </w:r>
      <w:r w:rsidR="000A61A4">
        <w:rPr>
          <w:rFonts w:ascii="Calibri" w:eastAsia="Times New Roman" w:hAnsi="Calibri" w:cs="Times New Roman"/>
          <w:bCs/>
          <w:sz w:val="24"/>
          <w:szCs w:val="24"/>
          <w:lang w:eastAsia="en-GB"/>
        </w:rPr>
        <w:t xml:space="preserve">of </w:t>
      </w:r>
      <w:r w:rsidRPr="00692B2A">
        <w:rPr>
          <w:rFonts w:ascii="Calibri" w:eastAsia="Times New Roman" w:hAnsi="Calibri" w:cs="Times New Roman"/>
          <w:bCs/>
          <w:sz w:val="24"/>
          <w:szCs w:val="24"/>
          <w:lang w:eastAsia="en-GB"/>
        </w:rPr>
        <w:t xml:space="preserve">policymakers because LEPs are key players in the </w:t>
      </w:r>
      <w:r w:rsidR="007930CB">
        <w:rPr>
          <w:rFonts w:ascii="Calibri" w:eastAsia="Times New Roman" w:hAnsi="Calibri" w:cs="Times New Roman"/>
          <w:bCs/>
          <w:sz w:val="24"/>
          <w:szCs w:val="24"/>
          <w:lang w:eastAsia="en-GB"/>
        </w:rPr>
        <w:t xml:space="preserve">FE </w:t>
      </w:r>
      <w:r w:rsidRPr="00692B2A">
        <w:rPr>
          <w:rFonts w:ascii="Calibri" w:eastAsia="Times New Roman" w:hAnsi="Calibri" w:cs="Times New Roman"/>
          <w:bCs/>
          <w:sz w:val="24"/>
          <w:szCs w:val="24"/>
          <w:lang w:eastAsia="en-GB"/>
        </w:rPr>
        <w:t>Area Rev</w:t>
      </w:r>
      <w:r w:rsidR="007930CB">
        <w:rPr>
          <w:rFonts w:ascii="Calibri" w:eastAsia="Times New Roman" w:hAnsi="Calibri" w:cs="Times New Roman"/>
          <w:bCs/>
          <w:sz w:val="24"/>
          <w:szCs w:val="24"/>
          <w:lang w:eastAsia="en-GB"/>
        </w:rPr>
        <w:t>iew process</w:t>
      </w:r>
      <w:r>
        <w:rPr>
          <w:rFonts w:ascii="Calibri" w:eastAsia="Times New Roman" w:hAnsi="Calibri" w:cs="Times New Roman"/>
          <w:bCs/>
          <w:sz w:val="24"/>
          <w:szCs w:val="24"/>
          <w:lang w:eastAsia="en-GB"/>
        </w:rPr>
        <w:t xml:space="preserve">. </w:t>
      </w:r>
      <w:r w:rsidRPr="00692B2A">
        <w:rPr>
          <w:rFonts w:ascii="Calibri" w:eastAsia="Times New Roman" w:hAnsi="Calibri" w:cs="Times New Roman"/>
          <w:bCs/>
          <w:sz w:val="24"/>
          <w:szCs w:val="24"/>
          <w:lang w:eastAsia="en-GB"/>
        </w:rPr>
        <w:t xml:space="preserve">Whilst all senior managers stated that they will be working more closely with LEPs in terms of sharing the education and skills agenda </w:t>
      </w:r>
      <w:r w:rsidRPr="00692B2A">
        <w:rPr>
          <w:rFonts w:ascii="Calibri" w:eastAsia="Times New Roman" w:hAnsi="Calibri" w:cs="Times New Roman"/>
          <w:bCs/>
          <w:sz w:val="24"/>
          <w:szCs w:val="24"/>
          <w:lang w:eastAsia="en-GB"/>
        </w:rPr>
        <w:lastRenderedPageBreak/>
        <w:t>in local areas (5.4.1)</w:t>
      </w:r>
      <w:r w:rsidR="000A61A4">
        <w:rPr>
          <w:rFonts w:ascii="Calibri" w:eastAsia="Times New Roman" w:hAnsi="Calibri" w:cs="Times New Roman"/>
          <w:bCs/>
          <w:sz w:val="24"/>
          <w:szCs w:val="24"/>
          <w:lang w:eastAsia="en-GB"/>
        </w:rPr>
        <w:t>,</w:t>
      </w:r>
      <w:r w:rsidRPr="00692B2A">
        <w:rPr>
          <w:rFonts w:ascii="Calibri" w:eastAsia="Times New Roman" w:hAnsi="Calibri" w:cs="Times New Roman"/>
          <w:bCs/>
          <w:sz w:val="24"/>
          <w:szCs w:val="24"/>
          <w:lang w:eastAsia="en-GB"/>
        </w:rPr>
        <w:t xml:space="preserve"> they said less about the nature of the power dynamics involved or local mechanisms establ</w:t>
      </w:r>
      <w:r>
        <w:rPr>
          <w:rFonts w:ascii="Calibri" w:eastAsia="Times New Roman" w:hAnsi="Calibri" w:cs="Times New Roman"/>
          <w:bCs/>
          <w:sz w:val="24"/>
          <w:szCs w:val="24"/>
          <w:lang w:eastAsia="en-GB"/>
        </w:rPr>
        <w:t>ished to support joint working.</w:t>
      </w:r>
      <w:r w:rsidRPr="00692B2A">
        <w:rPr>
          <w:rFonts w:ascii="Calibri" w:eastAsia="Times New Roman" w:hAnsi="Calibri" w:cs="Times New Roman"/>
          <w:bCs/>
          <w:sz w:val="24"/>
          <w:szCs w:val="24"/>
          <w:lang w:eastAsia="en-GB"/>
        </w:rPr>
        <w:t xml:space="preserve"> </w:t>
      </w:r>
      <w:r w:rsidRPr="000A1EF9">
        <w:rPr>
          <w:rFonts w:ascii="Calibri" w:eastAsia="Times New Roman" w:hAnsi="Calibri" w:cs="Times New Roman"/>
          <w:bCs/>
          <w:sz w:val="24"/>
          <w:szCs w:val="24"/>
          <w:lang w:eastAsia="en-GB"/>
        </w:rPr>
        <w:t>These findings provide new insight into Coalition Government policy changes affecting FE provision in local areas</w:t>
      </w:r>
      <w:r>
        <w:rPr>
          <w:rFonts w:ascii="Calibri" w:eastAsia="Times New Roman" w:hAnsi="Calibri" w:cs="Times New Roman"/>
          <w:bCs/>
          <w:sz w:val="24"/>
          <w:szCs w:val="24"/>
          <w:lang w:eastAsia="en-GB"/>
        </w:rPr>
        <w:t>.</w:t>
      </w:r>
    </w:p>
    <w:p w14:paraId="323A3007" w14:textId="77777777" w:rsidR="007E7ED0" w:rsidRPr="00797C93" w:rsidRDefault="007E7ED0" w:rsidP="0006211C">
      <w:pPr>
        <w:spacing w:after="0" w:line="360" w:lineRule="auto"/>
        <w:jc w:val="both"/>
        <w:rPr>
          <w:rFonts w:ascii="Calibri" w:eastAsia="Times New Roman" w:hAnsi="Calibri" w:cs="Times New Roman"/>
          <w:bCs/>
          <w:sz w:val="24"/>
          <w:szCs w:val="24"/>
          <w:lang w:eastAsia="en-GB"/>
        </w:rPr>
      </w:pPr>
    </w:p>
    <w:p w14:paraId="7D513928" w14:textId="77777777" w:rsidR="007E7ED0" w:rsidRPr="00C77574" w:rsidRDefault="007E7ED0" w:rsidP="0006211C">
      <w:pPr>
        <w:spacing w:after="0" w:line="360" w:lineRule="auto"/>
        <w:rPr>
          <w:rFonts w:asciiTheme="minorHAnsi" w:hAnsiTheme="minorHAnsi" w:cstheme="minorHAnsi"/>
          <w:b/>
          <w:i/>
          <w:sz w:val="24"/>
          <w:szCs w:val="24"/>
        </w:rPr>
      </w:pPr>
      <w:r w:rsidRPr="00C77574">
        <w:rPr>
          <w:rFonts w:asciiTheme="minorHAnsi" w:hAnsiTheme="minorHAnsi" w:cstheme="minorHAnsi"/>
          <w:b/>
          <w:sz w:val="24"/>
          <w:szCs w:val="24"/>
        </w:rPr>
        <w:t xml:space="preserve">5.5.4 </w:t>
      </w:r>
      <w:r w:rsidRPr="00C77574">
        <w:rPr>
          <w:rFonts w:asciiTheme="minorHAnsi" w:hAnsiTheme="minorHAnsi" w:cstheme="minorHAnsi"/>
          <w:b/>
          <w:i/>
          <w:sz w:val="24"/>
          <w:szCs w:val="24"/>
        </w:rPr>
        <w:t xml:space="preserve">The future landscape </w:t>
      </w:r>
    </w:p>
    <w:p w14:paraId="300AB1B6" w14:textId="77777777" w:rsidR="007E7ED0" w:rsidRDefault="007E7ED0" w:rsidP="007930CB">
      <w:pPr>
        <w:spacing w:line="360" w:lineRule="auto"/>
        <w:jc w:val="both"/>
        <w:rPr>
          <w:rFonts w:ascii="Calibri" w:eastAsia="Times New Roman" w:hAnsi="Calibri" w:cs="Times New Roman"/>
          <w:sz w:val="24"/>
          <w:szCs w:val="24"/>
          <w:lang w:eastAsia="en-GB"/>
        </w:rPr>
      </w:pPr>
      <w:r w:rsidRPr="00150412">
        <w:rPr>
          <w:rFonts w:ascii="Calibri" w:eastAsia="Times New Roman" w:hAnsi="Calibri" w:cs="Times New Roman"/>
          <w:bCs/>
          <w:sz w:val="24"/>
          <w:szCs w:val="24"/>
          <w:lang w:eastAsia="en-GB"/>
        </w:rPr>
        <w:t>The senior m</w:t>
      </w:r>
      <w:r>
        <w:rPr>
          <w:rFonts w:ascii="Calibri" w:eastAsia="Times New Roman" w:hAnsi="Calibri" w:cs="Times New Roman"/>
          <w:bCs/>
          <w:sz w:val="24"/>
          <w:szCs w:val="24"/>
          <w:lang w:eastAsia="en-GB"/>
        </w:rPr>
        <w:t>anager interviews took place</w:t>
      </w:r>
      <w:r w:rsidRPr="00150412">
        <w:rPr>
          <w:rFonts w:ascii="Calibri" w:eastAsia="Times New Roman" w:hAnsi="Calibri" w:cs="Times New Roman"/>
          <w:bCs/>
          <w:sz w:val="24"/>
          <w:szCs w:val="24"/>
          <w:lang w:eastAsia="en-GB"/>
        </w:rPr>
        <w:t xml:space="preserve"> at the time of</w:t>
      </w:r>
      <w:r>
        <w:rPr>
          <w:rFonts w:ascii="Calibri" w:eastAsia="Times New Roman" w:hAnsi="Calibri" w:cs="Times New Roman"/>
          <w:bCs/>
          <w:sz w:val="24"/>
          <w:szCs w:val="24"/>
          <w:lang w:eastAsia="en-GB"/>
        </w:rPr>
        <w:t xml:space="preserve"> the launch of the</w:t>
      </w:r>
      <w:r w:rsidRPr="00150412">
        <w:rPr>
          <w:rFonts w:ascii="Calibri" w:eastAsia="Times New Roman" w:hAnsi="Calibri" w:cs="Times New Roman"/>
          <w:bCs/>
          <w:sz w:val="24"/>
          <w:szCs w:val="24"/>
          <w:lang w:eastAsia="en-GB"/>
        </w:rPr>
        <w:t xml:space="preserve"> Area Review process for FE </w:t>
      </w:r>
      <w:r w:rsidRPr="00EF46BF">
        <w:rPr>
          <w:rFonts w:ascii="Calibri" w:eastAsia="Times New Roman" w:hAnsi="Calibri" w:cs="Times New Roman"/>
          <w:bCs/>
          <w:sz w:val="24"/>
          <w:szCs w:val="24"/>
          <w:lang w:eastAsia="en-GB"/>
        </w:rPr>
        <w:t xml:space="preserve">colleges: views range from optimism to apprehension about the outcomes of this process in 2017. The majority of </w:t>
      </w:r>
      <w:r w:rsidRPr="00EF46BF">
        <w:rPr>
          <w:rFonts w:ascii="Calibri" w:hAnsi="Calibri"/>
          <w:bCs/>
          <w:sz w:val="24"/>
          <w:szCs w:val="24"/>
        </w:rPr>
        <w:t xml:space="preserve">managers made reference to endemic change now being part of everyday life </w:t>
      </w:r>
      <w:r w:rsidR="004B5A26" w:rsidRPr="00EF46BF">
        <w:rPr>
          <w:rFonts w:ascii="Calibri" w:hAnsi="Calibri"/>
          <w:bCs/>
          <w:sz w:val="24"/>
          <w:szCs w:val="24"/>
        </w:rPr>
        <w:t>[.]</w:t>
      </w:r>
      <w:r w:rsidRPr="00EF46BF">
        <w:rPr>
          <w:rFonts w:ascii="Calibri" w:hAnsi="Calibri"/>
          <w:bCs/>
          <w:sz w:val="24"/>
          <w:szCs w:val="24"/>
        </w:rPr>
        <w:t xml:space="preserve">. This theme of change was related to the Coalition </w:t>
      </w:r>
      <w:r w:rsidRPr="00EF46BF">
        <w:rPr>
          <w:rFonts w:ascii="Calibri" w:eastAsia="Times New Roman" w:hAnsi="Calibri" w:cs="Times New Roman"/>
          <w:sz w:val="24"/>
          <w:szCs w:val="24"/>
          <w:lang w:eastAsia="en-GB"/>
        </w:rPr>
        <w:t>Government’s policy constantly changing and FE colleges</w:t>
      </w:r>
      <w:r w:rsidRPr="00150412">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continually </w:t>
      </w:r>
      <w:r w:rsidRPr="00150412">
        <w:rPr>
          <w:rFonts w:ascii="Calibri" w:eastAsia="Times New Roman" w:hAnsi="Calibri" w:cs="Times New Roman"/>
          <w:sz w:val="24"/>
          <w:szCs w:val="24"/>
          <w:lang w:eastAsia="en-GB"/>
        </w:rPr>
        <w:t>seeking effective responses to such chan</w:t>
      </w:r>
      <w:r>
        <w:rPr>
          <w:rFonts w:ascii="Calibri" w:eastAsia="Times New Roman" w:hAnsi="Calibri" w:cs="Times New Roman"/>
          <w:sz w:val="24"/>
          <w:szCs w:val="24"/>
          <w:lang w:eastAsia="en-GB"/>
        </w:rPr>
        <w:t>ge. The majority of managers view</w:t>
      </w:r>
      <w:r w:rsidRPr="00150412">
        <w:rPr>
          <w:rFonts w:ascii="Calibri" w:eastAsia="Times New Roman" w:hAnsi="Calibri" w:cs="Times New Roman"/>
          <w:sz w:val="24"/>
          <w:szCs w:val="24"/>
          <w:lang w:eastAsia="en-GB"/>
        </w:rPr>
        <w:t xml:space="preserve"> FE as being an adaptable and dynamic sector</w:t>
      </w:r>
      <w:r>
        <w:rPr>
          <w:rFonts w:ascii="Calibri" w:eastAsia="Times New Roman" w:hAnsi="Calibri" w:cs="Times New Roman"/>
          <w:sz w:val="24"/>
          <w:szCs w:val="24"/>
          <w:lang w:eastAsia="en-GB"/>
        </w:rPr>
        <w:t>, yet varied views a</w:t>
      </w:r>
      <w:r w:rsidRPr="00150412">
        <w:rPr>
          <w:rFonts w:ascii="Calibri" w:eastAsia="Times New Roman" w:hAnsi="Calibri" w:cs="Times New Roman"/>
          <w:sz w:val="24"/>
          <w:szCs w:val="24"/>
          <w:lang w:eastAsia="en-GB"/>
        </w:rPr>
        <w:t xml:space="preserve">re expressed about the viability of </w:t>
      </w:r>
      <w:r>
        <w:rPr>
          <w:rFonts w:ascii="Calibri" w:eastAsia="Times New Roman" w:hAnsi="Calibri" w:cs="Times New Roman"/>
          <w:sz w:val="24"/>
          <w:szCs w:val="24"/>
          <w:lang w:eastAsia="en-GB"/>
        </w:rPr>
        <w:t xml:space="preserve">16-18 NEET provision or the </w:t>
      </w:r>
      <w:r w:rsidRPr="00150412">
        <w:rPr>
          <w:rFonts w:ascii="Calibri" w:eastAsia="Times New Roman" w:hAnsi="Calibri" w:cs="Times New Roman"/>
          <w:sz w:val="24"/>
          <w:szCs w:val="24"/>
          <w:lang w:eastAsia="en-GB"/>
        </w:rPr>
        <w:t>future of the FE sector</w:t>
      </w:r>
      <w:r>
        <w:rPr>
          <w:rFonts w:ascii="Calibri" w:eastAsia="Times New Roman" w:hAnsi="Calibri" w:cs="Times New Roman"/>
          <w:sz w:val="24"/>
          <w:szCs w:val="24"/>
          <w:lang w:eastAsia="en-GB"/>
        </w:rPr>
        <w:t>.</w:t>
      </w:r>
      <w:r w:rsidRPr="00150412">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Dick</w:t>
      </w:r>
      <w:r w:rsidRPr="00150412">
        <w:rPr>
          <w:rFonts w:ascii="Calibri" w:eastAsia="Times New Roman" w:hAnsi="Calibri" w:cs="Times New Roman"/>
          <w:sz w:val="24"/>
          <w:szCs w:val="24"/>
          <w:lang w:eastAsia="en-GB"/>
        </w:rPr>
        <w:t xml:space="preserve"> predicted that</w:t>
      </w:r>
      <w:r>
        <w:rPr>
          <w:rFonts w:ascii="Calibri" w:eastAsia="Times New Roman" w:hAnsi="Calibri" w:cs="Times New Roman"/>
          <w:sz w:val="24"/>
          <w:szCs w:val="24"/>
          <w:lang w:eastAsia="en-GB"/>
        </w:rPr>
        <w:t xml:space="preserve"> the legacy of Coalition </w:t>
      </w:r>
      <w:r w:rsidRPr="00150412">
        <w:rPr>
          <w:rFonts w:ascii="Calibri" w:eastAsia="Times New Roman" w:hAnsi="Calibri" w:cs="Times New Roman"/>
          <w:sz w:val="24"/>
          <w:szCs w:val="24"/>
          <w:lang w:eastAsia="en-GB"/>
        </w:rPr>
        <w:t>Government policy wi</w:t>
      </w:r>
      <w:r>
        <w:rPr>
          <w:rFonts w:ascii="Calibri" w:eastAsia="Times New Roman" w:hAnsi="Calibri" w:cs="Times New Roman"/>
          <w:sz w:val="24"/>
          <w:szCs w:val="24"/>
          <w:lang w:eastAsia="en-GB"/>
        </w:rPr>
        <w:t>ll lead to a radically diminished</w:t>
      </w:r>
      <w:r w:rsidRPr="00150412">
        <w:rPr>
          <w:rFonts w:ascii="Calibri" w:eastAsia="Times New Roman" w:hAnsi="Calibri" w:cs="Times New Roman"/>
          <w:sz w:val="24"/>
          <w:szCs w:val="24"/>
          <w:lang w:eastAsia="en-GB"/>
        </w:rPr>
        <w:t xml:space="preserve"> FE sect</w:t>
      </w:r>
      <w:r>
        <w:rPr>
          <w:rFonts w:ascii="Calibri" w:eastAsia="Times New Roman" w:hAnsi="Calibri" w:cs="Times New Roman"/>
          <w:sz w:val="24"/>
          <w:szCs w:val="24"/>
          <w:lang w:eastAsia="en-GB"/>
        </w:rPr>
        <w:t>or</w:t>
      </w:r>
      <w:r w:rsidR="007930CB">
        <w:rPr>
          <w:rFonts w:ascii="Calibri" w:eastAsia="Times New Roman" w:hAnsi="Calibri" w:cs="Times New Roman"/>
          <w:sz w:val="24"/>
          <w:szCs w:val="24"/>
          <w:lang w:eastAsia="en-GB"/>
        </w:rPr>
        <w:t xml:space="preserve">. </w:t>
      </w:r>
      <w:r w:rsidRPr="00150412">
        <w:rPr>
          <w:rFonts w:ascii="Calibri" w:eastAsia="Times New Roman" w:hAnsi="Calibri" w:cs="Times New Roman"/>
          <w:sz w:val="24"/>
          <w:szCs w:val="24"/>
          <w:lang w:eastAsia="en-GB"/>
        </w:rPr>
        <w:t>A more optimistic</w:t>
      </w:r>
      <w:r>
        <w:rPr>
          <w:rFonts w:ascii="Calibri" w:eastAsia="Times New Roman" w:hAnsi="Calibri" w:cs="Times New Roman"/>
          <w:sz w:val="24"/>
          <w:szCs w:val="24"/>
          <w:lang w:eastAsia="en-GB"/>
        </w:rPr>
        <w:t>,</w:t>
      </w:r>
      <w:r w:rsidRPr="00150412">
        <w:rPr>
          <w:rFonts w:ascii="Calibri" w:eastAsia="Times New Roman" w:hAnsi="Calibri" w:cs="Times New Roman"/>
          <w:sz w:val="24"/>
          <w:szCs w:val="24"/>
          <w:lang w:eastAsia="en-GB"/>
        </w:rPr>
        <w:t xml:space="preserve"> </w:t>
      </w:r>
      <w:r w:rsidRPr="00EF46BF">
        <w:rPr>
          <w:rFonts w:ascii="Calibri" w:eastAsia="Times New Roman" w:hAnsi="Calibri" w:cs="Times New Roman"/>
          <w:sz w:val="24"/>
          <w:szCs w:val="24"/>
          <w:lang w:eastAsia="en-GB"/>
        </w:rPr>
        <w:t>or naïve,</w:t>
      </w:r>
      <w:r w:rsidRPr="00A801A7">
        <w:rPr>
          <w:rFonts w:ascii="Calibri" w:eastAsia="Times New Roman" w:hAnsi="Calibri" w:cs="Times New Roman"/>
          <w:sz w:val="24"/>
          <w:szCs w:val="24"/>
          <w:lang w:eastAsia="en-GB"/>
        </w:rPr>
        <w:t xml:space="preserve"> </w:t>
      </w:r>
      <w:r w:rsidRPr="00150412">
        <w:rPr>
          <w:rFonts w:ascii="Calibri" w:eastAsia="Times New Roman" w:hAnsi="Calibri" w:cs="Times New Roman"/>
          <w:sz w:val="24"/>
          <w:szCs w:val="24"/>
          <w:lang w:eastAsia="en-GB"/>
        </w:rPr>
        <w:t>o</w:t>
      </w:r>
      <w:r>
        <w:rPr>
          <w:rFonts w:ascii="Calibri" w:eastAsia="Times New Roman" w:hAnsi="Calibri" w:cs="Times New Roman"/>
          <w:sz w:val="24"/>
          <w:szCs w:val="24"/>
          <w:lang w:eastAsia="en-GB"/>
        </w:rPr>
        <w:t>utlook is expressed by Colleen</w:t>
      </w:r>
      <w:r w:rsidRPr="00150412">
        <w:rPr>
          <w:rFonts w:ascii="Calibri" w:eastAsia="Times New Roman" w:hAnsi="Calibri" w:cs="Times New Roman"/>
          <w:sz w:val="24"/>
          <w:szCs w:val="24"/>
          <w:lang w:eastAsia="en-GB"/>
        </w:rPr>
        <w:t>:</w:t>
      </w:r>
    </w:p>
    <w:p w14:paraId="25506876" w14:textId="77777777" w:rsidR="007E7ED0" w:rsidRPr="00150412" w:rsidRDefault="007E7ED0" w:rsidP="007E7ED0">
      <w:pPr>
        <w:spacing w:line="360" w:lineRule="auto"/>
        <w:jc w:val="both"/>
        <w:rPr>
          <w:rFonts w:ascii="Calibri" w:eastAsia="Times New Roman" w:hAnsi="Calibri" w:cs="Times New Roman"/>
          <w:sz w:val="24"/>
          <w:szCs w:val="24"/>
          <w:lang w:eastAsia="en-GB"/>
        </w:rPr>
      </w:pPr>
    </w:p>
    <w:p w14:paraId="18C44C70" w14:textId="77777777" w:rsidR="007E7ED0" w:rsidRDefault="007E7ED0" w:rsidP="007E7ED0">
      <w:pPr>
        <w:spacing w:line="240" w:lineRule="auto"/>
        <w:ind w:left="720"/>
        <w:rPr>
          <w:rFonts w:ascii="Calibri" w:eastAsia="Times New Roman" w:hAnsi="Calibri" w:cs="Times New Roman"/>
          <w:sz w:val="24"/>
          <w:szCs w:val="24"/>
          <w:lang w:eastAsia="en-GB"/>
        </w:rPr>
      </w:pPr>
      <w:r w:rsidRPr="00150412">
        <w:rPr>
          <w:rFonts w:ascii="Calibri" w:eastAsia="Times New Roman" w:hAnsi="Calibri" w:cs="Times New Roman"/>
          <w:sz w:val="24"/>
          <w:szCs w:val="24"/>
          <w:lang w:eastAsia="en-GB"/>
        </w:rPr>
        <w:t>I believe strongly that if you keep t</w:t>
      </w:r>
      <w:r>
        <w:rPr>
          <w:rFonts w:ascii="Calibri" w:eastAsia="Times New Roman" w:hAnsi="Calibri" w:cs="Times New Roman"/>
          <w:sz w:val="24"/>
          <w:szCs w:val="24"/>
          <w:lang w:eastAsia="en-GB"/>
        </w:rPr>
        <w:t>he learners at the centre</w:t>
      </w:r>
      <w:r w:rsidRPr="00150412">
        <w:rPr>
          <w:rFonts w:ascii="Calibri" w:eastAsia="Times New Roman" w:hAnsi="Calibri" w:cs="Times New Roman"/>
          <w:sz w:val="24"/>
          <w:szCs w:val="24"/>
          <w:lang w:eastAsia="en-GB"/>
        </w:rPr>
        <w:t xml:space="preserve"> of everything you do</w:t>
      </w:r>
      <w:r>
        <w:rPr>
          <w:rFonts w:ascii="Calibri" w:eastAsia="Times New Roman" w:hAnsi="Calibri" w:cs="Times New Roman"/>
          <w:sz w:val="24"/>
          <w:szCs w:val="24"/>
          <w:lang w:eastAsia="en-GB"/>
        </w:rPr>
        <w:t>, then</w:t>
      </w:r>
      <w:r w:rsidRPr="00150412">
        <w:rPr>
          <w:rFonts w:ascii="Calibri" w:eastAsia="Times New Roman" w:hAnsi="Calibri" w:cs="Times New Roman"/>
          <w:sz w:val="24"/>
          <w:szCs w:val="24"/>
          <w:lang w:eastAsia="en-GB"/>
        </w:rPr>
        <w:t xml:space="preserve"> by default e</w:t>
      </w:r>
      <w:r>
        <w:rPr>
          <w:rFonts w:ascii="Calibri" w:eastAsia="Times New Roman" w:hAnsi="Calibri" w:cs="Times New Roman"/>
          <w:sz w:val="24"/>
          <w:szCs w:val="24"/>
          <w:lang w:eastAsia="en-GB"/>
        </w:rPr>
        <w:t xml:space="preserve">verything else will come good. </w:t>
      </w:r>
      <w:r w:rsidRPr="00150412">
        <w:rPr>
          <w:rFonts w:ascii="Calibri" w:eastAsia="Times New Roman" w:hAnsi="Calibri" w:cs="Times New Roman"/>
          <w:sz w:val="24"/>
          <w:szCs w:val="24"/>
          <w:lang w:eastAsia="en-GB"/>
        </w:rPr>
        <w:t>Whether it is the q</w:t>
      </w:r>
      <w:r>
        <w:rPr>
          <w:rFonts w:ascii="Calibri" w:eastAsia="Times New Roman" w:hAnsi="Calibri" w:cs="Times New Roman"/>
          <w:sz w:val="24"/>
          <w:szCs w:val="24"/>
          <w:lang w:eastAsia="en-GB"/>
        </w:rPr>
        <w:t xml:space="preserve">uality measures or the funding, </w:t>
      </w:r>
      <w:r w:rsidRPr="00150412">
        <w:rPr>
          <w:rFonts w:ascii="Calibri" w:eastAsia="Times New Roman" w:hAnsi="Calibri" w:cs="Times New Roman"/>
          <w:sz w:val="24"/>
          <w:szCs w:val="24"/>
          <w:lang w:eastAsia="en-GB"/>
        </w:rPr>
        <w:t>it will come good as long as yo</w:t>
      </w:r>
      <w:r>
        <w:rPr>
          <w:rFonts w:ascii="Calibri" w:eastAsia="Times New Roman" w:hAnsi="Calibri" w:cs="Times New Roman"/>
          <w:sz w:val="24"/>
          <w:szCs w:val="24"/>
          <w:lang w:eastAsia="en-GB"/>
        </w:rPr>
        <w:t>u keep them at the heart of it.</w:t>
      </w:r>
    </w:p>
    <w:p w14:paraId="3DB528CC" w14:textId="77777777" w:rsidR="007E7ED0" w:rsidRDefault="007E7ED0" w:rsidP="007E7ED0">
      <w:pPr>
        <w:spacing w:line="360" w:lineRule="auto"/>
        <w:jc w:val="both"/>
        <w:rPr>
          <w:rFonts w:ascii="Calibri" w:eastAsia="Times New Roman" w:hAnsi="Calibri" w:cs="Times New Roman"/>
          <w:b/>
          <w:sz w:val="24"/>
          <w:szCs w:val="24"/>
          <w:lang w:eastAsia="en-GB"/>
        </w:rPr>
      </w:pPr>
    </w:p>
    <w:p w14:paraId="69EAF838" w14:textId="77777777" w:rsidR="007E7ED0" w:rsidRPr="00326897" w:rsidRDefault="007E7ED0" w:rsidP="007E7ED0">
      <w:pPr>
        <w:spacing w:line="360" w:lineRule="auto"/>
        <w:jc w:val="both"/>
        <w:rPr>
          <w:rFonts w:ascii="Calibri" w:eastAsia="Times New Roman" w:hAnsi="Calibri" w:cs="Times New Roman"/>
          <w:b/>
          <w:sz w:val="24"/>
          <w:szCs w:val="24"/>
          <w:lang w:eastAsia="en-GB"/>
        </w:rPr>
      </w:pPr>
      <w:r>
        <w:rPr>
          <w:rFonts w:ascii="Calibri" w:eastAsia="Times New Roman" w:hAnsi="Calibri" w:cs="Times New Roman"/>
          <w:sz w:val="24"/>
          <w:szCs w:val="24"/>
          <w:lang w:eastAsia="en-GB"/>
        </w:rPr>
        <w:t>An optimistic view is voiced by Zena when discussing</w:t>
      </w:r>
      <w:r w:rsidRPr="00150412">
        <w:rPr>
          <w:rFonts w:ascii="Calibri" w:eastAsia="Times New Roman" w:hAnsi="Calibri" w:cs="Times New Roman"/>
          <w:sz w:val="24"/>
          <w:szCs w:val="24"/>
          <w:lang w:eastAsia="en-GB"/>
        </w:rPr>
        <w:t xml:space="preserve"> t</w:t>
      </w:r>
      <w:r>
        <w:rPr>
          <w:rFonts w:ascii="Calibri" w:eastAsia="Times New Roman" w:hAnsi="Calibri" w:cs="Times New Roman"/>
          <w:sz w:val="24"/>
          <w:szCs w:val="24"/>
          <w:lang w:eastAsia="en-GB"/>
        </w:rPr>
        <w:t xml:space="preserve">he lead role </w:t>
      </w:r>
      <w:r w:rsidRPr="00EF46BF">
        <w:rPr>
          <w:rFonts w:ascii="Calibri" w:eastAsia="Times New Roman" w:hAnsi="Calibri" w:cs="Times New Roman"/>
          <w:sz w:val="24"/>
          <w:szCs w:val="24"/>
          <w:lang w:eastAsia="en-GB"/>
        </w:rPr>
        <w:t>her college has</w:t>
      </w:r>
      <w:r>
        <w:rPr>
          <w:rFonts w:ascii="Calibri" w:eastAsia="Times New Roman" w:hAnsi="Calibri" w:cs="Times New Roman"/>
          <w:sz w:val="24"/>
          <w:szCs w:val="24"/>
          <w:lang w:eastAsia="en-GB"/>
        </w:rPr>
        <w:t xml:space="preserve"> taken in the formation of an FE network to share </w:t>
      </w:r>
      <w:r w:rsidRPr="00150412">
        <w:rPr>
          <w:rFonts w:ascii="Calibri" w:eastAsia="Times New Roman" w:hAnsi="Calibri" w:cs="Times New Roman"/>
          <w:sz w:val="24"/>
          <w:szCs w:val="24"/>
          <w:lang w:eastAsia="en-GB"/>
        </w:rPr>
        <w:t>practice about their modul</w:t>
      </w:r>
      <w:r>
        <w:rPr>
          <w:rFonts w:ascii="Calibri" w:eastAsia="Times New Roman" w:hAnsi="Calibri" w:cs="Times New Roman"/>
          <w:sz w:val="24"/>
          <w:szCs w:val="24"/>
          <w:lang w:eastAsia="en-GB"/>
        </w:rPr>
        <w:t xml:space="preserve">ar 16-18 NEET Study Programme. </w:t>
      </w:r>
      <w:r w:rsidRPr="000C311F">
        <w:rPr>
          <w:rFonts w:ascii="Calibri" w:eastAsia="Times New Roman" w:hAnsi="Calibri" w:cs="Times New Roman"/>
          <w:bCs/>
          <w:sz w:val="24"/>
          <w:szCs w:val="24"/>
          <w:lang w:eastAsia="en-GB"/>
        </w:rPr>
        <w:t>This finding supports the li</w:t>
      </w:r>
      <w:r>
        <w:rPr>
          <w:rFonts w:ascii="Calibri" w:eastAsia="Times New Roman" w:hAnsi="Calibri" w:cs="Times New Roman"/>
          <w:bCs/>
          <w:sz w:val="24"/>
          <w:szCs w:val="24"/>
          <w:lang w:eastAsia="en-GB"/>
        </w:rPr>
        <w:t>terature critique (</w:t>
      </w:r>
      <w:r w:rsidRPr="000C311F">
        <w:rPr>
          <w:rFonts w:ascii="Calibri" w:eastAsia="Times New Roman" w:hAnsi="Calibri" w:cs="Times New Roman"/>
          <w:bCs/>
          <w:sz w:val="24"/>
          <w:szCs w:val="24"/>
          <w:lang w:eastAsia="en-GB"/>
        </w:rPr>
        <w:t xml:space="preserve">2.2.3) and Hutchinson </w:t>
      </w:r>
      <w:r w:rsidRPr="007C128F">
        <w:rPr>
          <w:rFonts w:ascii="Calibri" w:eastAsia="Times New Roman" w:hAnsi="Calibri" w:cs="Times New Roman"/>
          <w:bCs/>
          <w:sz w:val="24"/>
          <w:szCs w:val="24"/>
          <w:lang w:eastAsia="en-GB"/>
        </w:rPr>
        <w:t>et al.</w:t>
      </w:r>
      <w:r w:rsidRPr="000C311F">
        <w:rPr>
          <w:rFonts w:ascii="Calibri" w:eastAsia="Times New Roman" w:hAnsi="Calibri" w:cs="Times New Roman"/>
          <w:bCs/>
          <w:sz w:val="24"/>
          <w:szCs w:val="24"/>
          <w:lang w:eastAsia="en-GB"/>
        </w:rPr>
        <w:t xml:space="preserve"> (2016:715)</w:t>
      </w:r>
      <w:r>
        <w:rPr>
          <w:rFonts w:ascii="Calibri" w:eastAsia="Times New Roman" w:hAnsi="Calibri" w:cs="Times New Roman"/>
          <w:bCs/>
          <w:sz w:val="24"/>
          <w:szCs w:val="24"/>
          <w:lang w:eastAsia="en-GB"/>
        </w:rPr>
        <w:t>,</w:t>
      </w:r>
      <w:r w:rsidRPr="000C311F">
        <w:rPr>
          <w:rFonts w:ascii="Calibri" w:eastAsia="Times New Roman" w:hAnsi="Calibri" w:cs="Times New Roman"/>
          <w:bCs/>
          <w:sz w:val="24"/>
          <w:szCs w:val="24"/>
          <w:lang w:eastAsia="en-GB"/>
        </w:rPr>
        <w:t xml:space="preserve"> which suggests that the Coalition Government’s ‘bonfire </w:t>
      </w:r>
      <w:r w:rsidRPr="00CA4498">
        <w:rPr>
          <w:rFonts w:ascii="Calibri" w:eastAsia="Times New Roman" w:hAnsi="Calibri" w:cs="Times New Roman"/>
          <w:bCs/>
          <w:sz w:val="24"/>
          <w:szCs w:val="24"/>
          <w:lang w:eastAsia="en-GB"/>
        </w:rPr>
        <w:t xml:space="preserve">of the quangos’ dismantled the QCDA and LSIS </w:t>
      </w:r>
      <w:r>
        <w:rPr>
          <w:rFonts w:ascii="Calibri" w:eastAsia="Times New Roman" w:hAnsi="Calibri" w:cs="Times New Roman"/>
          <w:bCs/>
          <w:sz w:val="24"/>
          <w:szCs w:val="24"/>
          <w:lang w:eastAsia="en-GB"/>
        </w:rPr>
        <w:t xml:space="preserve">by </w:t>
      </w:r>
      <w:r w:rsidRPr="00CA4498">
        <w:rPr>
          <w:rFonts w:ascii="Calibri" w:eastAsia="Times New Roman" w:hAnsi="Calibri" w:cs="Times New Roman"/>
          <w:bCs/>
          <w:sz w:val="24"/>
          <w:szCs w:val="24"/>
          <w:lang w:eastAsia="en-GB"/>
        </w:rPr>
        <w:t xml:space="preserve">2013: this reduced scope for curriculum guidance or improving practice activities across the FE sector to </w:t>
      </w:r>
      <w:r>
        <w:rPr>
          <w:rFonts w:ascii="Calibri" w:eastAsia="Times New Roman" w:hAnsi="Calibri" w:cs="Times New Roman"/>
          <w:bCs/>
          <w:sz w:val="24"/>
          <w:szCs w:val="24"/>
          <w:lang w:eastAsia="en-GB"/>
        </w:rPr>
        <w:t xml:space="preserve">enhance quality in NEET provision. </w:t>
      </w:r>
      <w:r w:rsidRPr="00AB6E16">
        <w:rPr>
          <w:rFonts w:ascii="Calibri" w:eastAsia="Times New Roman" w:hAnsi="Calibri" w:cs="Times New Roman"/>
          <w:bCs/>
          <w:sz w:val="24"/>
          <w:szCs w:val="24"/>
          <w:lang w:eastAsia="en-GB"/>
        </w:rPr>
        <w:t>This relates to all 16-18 NEET provision, whether it is commissioned or delivered by academies, schools or UTCs.</w:t>
      </w:r>
      <w:r>
        <w:rPr>
          <w:rFonts w:ascii="Calibri" w:eastAsia="Times New Roman" w:hAnsi="Calibri" w:cs="Times New Roman"/>
          <w:bCs/>
          <w:sz w:val="24"/>
          <w:szCs w:val="24"/>
          <w:lang w:eastAsia="en-GB"/>
        </w:rPr>
        <w:t xml:space="preserve"> </w:t>
      </w:r>
      <w:r w:rsidRPr="00326897">
        <w:rPr>
          <w:rFonts w:ascii="Calibri" w:eastAsia="Times New Roman" w:hAnsi="Calibri" w:cs="Times New Roman"/>
          <w:bCs/>
          <w:sz w:val="24"/>
          <w:szCs w:val="24"/>
          <w:lang w:eastAsia="en-GB"/>
        </w:rPr>
        <w:t>The quality of NEET provision can be seen to influence the learner experience, their achievement and progression opportunities, and ultimately their life chances.</w:t>
      </w:r>
    </w:p>
    <w:p w14:paraId="76415B93" w14:textId="77777777" w:rsidR="007E7ED0" w:rsidRDefault="007E7ED0" w:rsidP="007E7ED0">
      <w:pPr>
        <w:spacing w:line="360" w:lineRule="auto"/>
        <w:jc w:val="both"/>
        <w:rPr>
          <w:rFonts w:ascii="Calibri" w:eastAsia="Times New Roman" w:hAnsi="Calibri" w:cs="Helvetica"/>
          <w:sz w:val="24"/>
          <w:szCs w:val="24"/>
          <w:lang w:eastAsia="en-GB"/>
        </w:rPr>
      </w:pPr>
      <w:r>
        <w:rPr>
          <w:rFonts w:ascii="Calibri" w:eastAsia="Times New Roman" w:hAnsi="Calibri" w:cs="Helvetica"/>
          <w:sz w:val="24"/>
          <w:szCs w:val="24"/>
          <w:lang w:eastAsia="en-GB"/>
        </w:rPr>
        <w:lastRenderedPageBreak/>
        <w:t>Policymakers Alan and Stewart mak</w:t>
      </w:r>
      <w:r w:rsidRPr="00150412">
        <w:rPr>
          <w:rFonts w:ascii="Calibri" w:eastAsia="Times New Roman" w:hAnsi="Calibri" w:cs="Helvetica"/>
          <w:sz w:val="24"/>
          <w:szCs w:val="24"/>
          <w:lang w:eastAsia="en-GB"/>
        </w:rPr>
        <w:t>e reference to the 17</w:t>
      </w:r>
      <w:r>
        <w:rPr>
          <w:rFonts w:ascii="Calibri" w:eastAsia="Times New Roman" w:hAnsi="Calibri" w:cs="Helvetica"/>
          <w:sz w:val="24"/>
          <w:szCs w:val="24"/>
          <w:lang w:eastAsia="en-GB"/>
        </w:rPr>
        <w:t>.5</w:t>
      </w:r>
      <w:r w:rsidRPr="00150412">
        <w:rPr>
          <w:rFonts w:ascii="Calibri" w:eastAsia="Times New Roman" w:hAnsi="Calibri" w:cs="Helvetica"/>
          <w:sz w:val="24"/>
          <w:szCs w:val="24"/>
          <w:lang w:eastAsia="en-GB"/>
        </w:rPr>
        <w:t xml:space="preserve">% reduction for 18 year olds in FE in the </w:t>
      </w:r>
      <w:r>
        <w:rPr>
          <w:rFonts w:ascii="Calibri" w:eastAsia="Times New Roman" w:hAnsi="Calibri" w:cs="Helvetica"/>
          <w:sz w:val="24"/>
          <w:szCs w:val="24"/>
          <w:lang w:eastAsia="en-GB"/>
        </w:rPr>
        <w:t xml:space="preserve">Coalition </w:t>
      </w:r>
      <w:r w:rsidRPr="00150412">
        <w:rPr>
          <w:rFonts w:ascii="Calibri" w:eastAsia="Times New Roman" w:hAnsi="Calibri" w:cs="Helvetica"/>
          <w:sz w:val="24"/>
          <w:szCs w:val="24"/>
          <w:lang w:eastAsia="en-GB"/>
        </w:rPr>
        <w:t>G</w:t>
      </w:r>
      <w:r>
        <w:rPr>
          <w:rFonts w:ascii="Calibri" w:eastAsia="Times New Roman" w:hAnsi="Calibri" w:cs="Helvetica"/>
          <w:sz w:val="24"/>
          <w:szCs w:val="24"/>
          <w:lang w:eastAsia="en-GB"/>
        </w:rPr>
        <w:t xml:space="preserve">overnment’s Letter of Grant 2015. </w:t>
      </w:r>
      <w:r w:rsidRPr="00150412">
        <w:rPr>
          <w:rFonts w:ascii="Calibri" w:eastAsia="Times New Roman" w:hAnsi="Calibri" w:cs="Helvetica"/>
          <w:sz w:val="24"/>
          <w:szCs w:val="24"/>
          <w:lang w:eastAsia="en-GB"/>
        </w:rPr>
        <w:t>This funding was historically used fo</w:t>
      </w:r>
      <w:r>
        <w:rPr>
          <w:rFonts w:ascii="Calibri" w:eastAsia="Times New Roman" w:hAnsi="Calibri" w:cs="Helvetica"/>
          <w:sz w:val="24"/>
          <w:szCs w:val="24"/>
          <w:lang w:eastAsia="en-GB"/>
        </w:rPr>
        <w:t xml:space="preserve">r FE ‘second chance’ learners. </w:t>
      </w:r>
      <w:r w:rsidRPr="00150412">
        <w:rPr>
          <w:rFonts w:ascii="Calibri" w:eastAsia="Times New Roman" w:hAnsi="Calibri" w:cs="Helvetica"/>
          <w:sz w:val="24"/>
          <w:szCs w:val="24"/>
          <w:lang w:eastAsia="en-GB"/>
        </w:rPr>
        <w:t xml:space="preserve">Alan </w:t>
      </w:r>
      <w:r w:rsidRPr="00D5200A">
        <w:rPr>
          <w:rFonts w:ascii="Calibri" w:eastAsia="Times New Roman" w:hAnsi="Calibri" w:cs="Helvetica"/>
          <w:sz w:val="24"/>
          <w:szCs w:val="24"/>
          <w:lang w:eastAsia="en-GB"/>
        </w:rPr>
        <w:t xml:space="preserve">(DfE) presents </w:t>
      </w:r>
      <w:r w:rsidR="00754682">
        <w:rPr>
          <w:rFonts w:ascii="Calibri" w:eastAsia="Times New Roman" w:hAnsi="Calibri" w:cs="Helvetica"/>
          <w:sz w:val="24"/>
          <w:szCs w:val="24"/>
          <w:lang w:eastAsia="en-GB"/>
        </w:rPr>
        <w:t>a rationale for the</w:t>
      </w:r>
      <w:r>
        <w:rPr>
          <w:rFonts w:ascii="Calibri" w:eastAsia="Times New Roman" w:hAnsi="Calibri" w:cs="Helvetica"/>
          <w:sz w:val="24"/>
          <w:szCs w:val="24"/>
          <w:lang w:eastAsia="en-GB"/>
        </w:rPr>
        <w:t xml:space="preserve"> reduction in funding based on his view, as an insider</w:t>
      </w:r>
      <w:r w:rsidRPr="00150412">
        <w:rPr>
          <w:rFonts w:ascii="Calibri" w:eastAsia="Times New Roman" w:hAnsi="Calibri" w:cs="Helvetica"/>
          <w:sz w:val="24"/>
          <w:szCs w:val="24"/>
          <w:lang w:eastAsia="en-GB"/>
        </w:rPr>
        <w:t>:</w:t>
      </w:r>
    </w:p>
    <w:p w14:paraId="4463116F" w14:textId="77777777" w:rsidR="007E7ED0" w:rsidRPr="00150412" w:rsidRDefault="007E7ED0" w:rsidP="007E7ED0">
      <w:pPr>
        <w:spacing w:line="360" w:lineRule="auto"/>
        <w:jc w:val="both"/>
        <w:rPr>
          <w:rFonts w:ascii="Calibri" w:eastAsia="Times New Roman" w:hAnsi="Calibri" w:cs="Helvetica"/>
          <w:sz w:val="24"/>
          <w:szCs w:val="24"/>
          <w:lang w:eastAsia="en-GB"/>
        </w:rPr>
      </w:pPr>
    </w:p>
    <w:p w14:paraId="27A0B30E" w14:textId="77777777" w:rsidR="007E7ED0" w:rsidRDefault="00754682" w:rsidP="007E7ED0">
      <w:pPr>
        <w:spacing w:line="240" w:lineRule="auto"/>
        <w:ind w:left="720"/>
        <w:rPr>
          <w:rFonts w:ascii="Calibri" w:eastAsia="Times New Roman" w:hAnsi="Calibri" w:cs="Helvetica"/>
          <w:sz w:val="24"/>
          <w:szCs w:val="24"/>
          <w:lang w:eastAsia="en-GB"/>
        </w:rPr>
      </w:pPr>
      <w:r>
        <w:rPr>
          <w:rFonts w:ascii="Calibri" w:eastAsia="Times New Roman" w:hAnsi="Calibri" w:cs="Helvetica"/>
          <w:sz w:val="24"/>
          <w:szCs w:val="24"/>
          <w:lang w:eastAsia="en-GB"/>
        </w:rPr>
        <w:t>W</w:t>
      </w:r>
      <w:r w:rsidR="007E7ED0" w:rsidRPr="00150412">
        <w:rPr>
          <w:rFonts w:ascii="Calibri" w:eastAsia="Times New Roman" w:hAnsi="Calibri" w:cs="Helvetica"/>
          <w:sz w:val="24"/>
          <w:szCs w:val="24"/>
          <w:lang w:eastAsia="en-GB"/>
        </w:rPr>
        <w:t xml:space="preserve">e had to </w:t>
      </w:r>
      <w:r w:rsidR="001C5006">
        <w:rPr>
          <w:rFonts w:ascii="Calibri" w:eastAsia="Times New Roman" w:hAnsi="Calibri" w:cs="Helvetica"/>
          <w:sz w:val="24"/>
          <w:szCs w:val="24"/>
          <w:lang w:eastAsia="en-GB"/>
        </w:rPr>
        <w:t>make budget cuts and</w:t>
      </w:r>
      <w:r w:rsidR="003E3816">
        <w:rPr>
          <w:rFonts w:ascii="Calibri" w:eastAsia="Times New Roman" w:hAnsi="Calibri" w:cs="Helvetica"/>
          <w:sz w:val="24"/>
          <w:szCs w:val="24"/>
          <w:lang w:eastAsia="en-GB"/>
        </w:rPr>
        <w:t xml:space="preserve"> chose to do it from there </w:t>
      </w:r>
      <w:r w:rsidR="007E7ED0" w:rsidRPr="00150412">
        <w:rPr>
          <w:rFonts w:ascii="Calibri" w:eastAsia="Times New Roman" w:hAnsi="Calibri" w:cs="Helvetica"/>
          <w:sz w:val="24"/>
          <w:szCs w:val="24"/>
          <w:lang w:eastAsia="en-GB"/>
        </w:rPr>
        <w:t xml:space="preserve">because there was a legal requirement to fund and teach 16-18 year olds but </w:t>
      </w:r>
      <w:r w:rsidR="001C5006">
        <w:rPr>
          <w:rFonts w:ascii="Calibri" w:eastAsia="Times New Roman" w:hAnsi="Calibri" w:cs="Helvetica"/>
          <w:sz w:val="24"/>
          <w:szCs w:val="24"/>
          <w:lang w:eastAsia="en-GB"/>
        </w:rPr>
        <w:t xml:space="preserve">the </w:t>
      </w:r>
      <w:r w:rsidR="007E7ED0">
        <w:rPr>
          <w:rFonts w:ascii="Calibri" w:eastAsia="Times New Roman" w:hAnsi="Calibri" w:cs="Helvetica"/>
          <w:sz w:val="24"/>
          <w:szCs w:val="24"/>
          <w:lang w:eastAsia="en-GB"/>
        </w:rPr>
        <w:t xml:space="preserve">Government is </w:t>
      </w:r>
      <w:r w:rsidR="007E7ED0" w:rsidRPr="00150412">
        <w:rPr>
          <w:rFonts w:ascii="Calibri" w:eastAsia="Times New Roman" w:hAnsi="Calibri" w:cs="Helvetica"/>
          <w:sz w:val="24"/>
          <w:szCs w:val="24"/>
          <w:lang w:eastAsia="en-GB"/>
        </w:rPr>
        <w:t>not legally obliged to deliver or fund provisi</w:t>
      </w:r>
      <w:r w:rsidR="007E7ED0">
        <w:rPr>
          <w:rFonts w:ascii="Calibri" w:eastAsia="Times New Roman" w:hAnsi="Calibri" w:cs="Helvetica"/>
          <w:sz w:val="24"/>
          <w:szCs w:val="24"/>
          <w:lang w:eastAsia="en-GB"/>
        </w:rPr>
        <w:t>on once a young person is 18+.</w:t>
      </w:r>
    </w:p>
    <w:p w14:paraId="5B01F0DB" w14:textId="77777777" w:rsidR="007E7ED0" w:rsidRPr="00326897" w:rsidRDefault="007E7ED0" w:rsidP="007E7ED0">
      <w:pPr>
        <w:spacing w:line="240" w:lineRule="auto"/>
        <w:rPr>
          <w:rFonts w:ascii="Calibri" w:eastAsia="Times New Roman" w:hAnsi="Calibri" w:cs="Helvetica"/>
          <w:sz w:val="24"/>
          <w:szCs w:val="24"/>
          <w:lang w:eastAsia="en-GB"/>
        </w:rPr>
      </w:pPr>
    </w:p>
    <w:p w14:paraId="7481FA6A" w14:textId="77777777" w:rsidR="007E7ED0" w:rsidRDefault="007E7ED0" w:rsidP="007E7ED0">
      <w:pPr>
        <w:spacing w:line="360" w:lineRule="auto"/>
        <w:jc w:val="both"/>
        <w:rPr>
          <w:rFonts w:ascii="Calibri" w:eastAsia="Times New Roman" w:hAnsi="Calibri" w:cs="Helvetica"/>
          <w:sz w:val="24"/>
          <w:szCs w:val="24"/>
          <w:lang w:eastAsia="en-GB"/>
        </w:rPr>
      </w:pPr>
      <w:r>
        <w:rPr>
          <w:rFonts w:asciiTheme="minorHAnsi" w:eastAsia="Times New Roman" w:hAnsiTheme="minorHAnsi" w:cstheme="minorHAnsi"/>
          <w:sz w:val="24"/>
          <w:szCs w:val="24"/>
          <w:lang w:eastAsia="en-GB"/>
        </w:rPr>
        <w:t>Alan believes</w:t>
      </w:r>
      <w:r w:rsidRPr="00F452CF">
        <w:rPr>
          <w:rFonts w:asciiTheme="minorHAnsi" w:eastAsia="Times New Roman" w:hAnsiTheme="minorHAnsi" w:cstheme="minorHAnsi"/>
          <w:sz w:val="24"/>
          <w:szCs w:val="24"/>
          <w:lang w:eastAsia="en-GB"/>
        </w:rPr>
        <w:t xml:space="preserve"> that the Coalition Government needed to make a </w:t>
      </w:r>
      <w:r w:rsidRPr="00EF46BF">
        <w:rPr>
          <w:rFonts w:asciiTheme="minorHAnsi" w:eastAsia="Times New Roman" w:hAnsiTheme="minorHAnsi" w:cstheme="minorHAnsi"/>
          <w:sz w:val="24"/>
          <w:szCs w:val="24"/>
          <w:lang w:eastAsia="en-GB"/>
        </w:rPr>
        <w:t>cost saving but could not reduce other budgets, s</w:t>
      </w:r>
      <w:r w:rsidR="00754682" w:rsidRPr="00EF46BF">
        <w:rPr>
          <w:rFonts w:asciiTheme="minorHAnsi" w:eastAsia="Times New Roman" w:hAnsiTheme="minorHAnsi" w:cstheme="minorHAnsi"/>
          <w:sz w:val="24"/>
          <w:szCs w:val="24"/>
          <w:lang w:eastAsia="en-GB"/>
        </w:rPr>
        <w:t>uch as healthcare</w:t>
      </w:r>
      <w:r w:rsidRPr="00EF46BF">
        <w:rPr>
          <w:rFonts w:asciiTheme="minorHAnsi" w:eastAsia="Times New Roman" w:hAnsiTheme="minorHAnsi" w:cstheme="minorHAnsi"/>
          <w:sz w:val="24"/>
          <w:szCs w:val="24"/>
          <w:lang w:eastAsia="en-GB"/>
        </w:rPr>
        <w:t xml:space="preserve">. For the same reasons, Stewart regards this cut in funding for 18 year olds as FE’s turn ‘to be battered’. Geoff also acknowledges that FE was in ‘the firing-line' for cuts the Coalition </w:t>
      </w:r>
      <w:r w:rsidR="00754682" w:rsidRPr="00EF46BF">
        <w:rPr>
          <w:rFonts w:asciiTheme="minorHAnsi" w:eastAsia="Times New Roman" w:hAnsiTheme="minorHAnsi" w:cstheme="minorHAnsi"/>
          <w:sz w:val="24"/>
          <w:szCs w:val="24"/>
          <w:lang w:eastAsia="en-GB"/>
        </w:rPr>
        <w:t xml:space="preserve">Government </w:t>
      </w:r>
      <w:r w:rsidRPr="00EF46BF">
        <w:rPr>
          <w:rFonts w:asciiTheme="minorHAnsi" w:eastAsia="Times New Roman" w:hAnsiTheme="minorHAnsi" w:cstheme="minorHAnsi"/>
          <w:sz w:val="24"/>
          <w:szCs w:val="24"/>
          <w:lang w:eastAsia="en-GB"/>
        </w:rPr>
        <w:t>needed to make following a Comprehensive Spending Review. These views indicate that many</w:t>
      </w:r>
      <w:r w:rsidR="00754682" w:rsidRPr="00EF46BF">
        <w:rPr>
          <w:rFonts w:asciiTheme="minorHAnsi" w:eastAsia="Times New Roman" w:hAnsiTheme="minorHAnsi" w:cstheme="minorHAnsi"/>
          <w:sz w:val="24"/>
          <w:szCs w:val="24"/>
          <w:lang w:eastAsia="en-GB"/>
        </w:rPr>
        <w:t xml:space="preserve"> C</w:t>
      </w:r>
      <w:r w:rsidR="00754682">
        <w:rPr>
          <w:rFonts w:asciiTheme="minorHAnsi" w:eastAsia="Times New Roman" w:hAnsiTheme="minorHAnsi" w:cstheme="minorHAnsi"/>
          <w:sz w:val="24"/>
          <w:szCs w:val="24"/>
          <w:lang w:eastAsia="en-GB"/>
        </w:rPr>
        <w:t xml:space="preserve">oalition </w:t>
      </w:r>
      <w:r>
        <w:rPr>
          <w:rFonts w:asciiTheme="minorHAnsi" w:eastAsia="Times New Roman" w:hAnsiTheme="minorHAnsi" w:cstheme="minorHAnsi"/>
          <w:sz w:val="24"/>
          <w:szCs w:val="24"/>
          <w:lang w:eastAsia="en-GB"/>
        </w:rPr>
        <w:t xml:space="preserve">policy </w:t>
      </w:r>
      <w:r w:rsidRPr="00F452CF">
        <w:rPr>
          <w:rFonts w:asciiTheme="minorHAnsi" w:eastAsia="Times New Roman" w:hAnsiTheme="minorHAnsi" w:cstheme="minorHAnsi"/>
          <w:sz w:val="24"/>
          <w:szCs w:val="24"/>
          <w:lang w:eastAsia="en-GB"/>
        </w:rPr>
        <w:t>decisions</w:t>
      </w:r>
      <w:r>
        <w:rPr>
          <w:rFonts w:asciiTheme="minorHAnsi" w:eastAsia="Times New Roman" w:hAnsiTheme="minorHAnsi" w:cstheme="minorHAnsi"/>
          <w:sz w:val="24"/>
          <w:szCs w:val="24"/>
          <w:lang w:eastAsia="en-GB"/>
        </w:rPr>
        <w:t xml:space="preserve"> </w:t>
      </w:r>
      <w:r w:rsidRPr="00F452CF">
        <w:rPr>
          <w:rFonts w:asciiTheme="minorHAnsi" w:eastAsia="Times New Roman" w:hAnsiTheme="minorHAnsi" w:cstheme="minorHAnsi"/>
          <w:sz w:val="24"/>
          <w:szCs w:val="24"/>
          <w:lang w:eastAsia="en-GB"/>
        </w:rPr>
        <w:t xml:space="preserve">might be due to </w:t>
      </w:r>
      <w:r w:rsidRPr="00275932">
        <w:rPr>
          <w:rFonts w:asciiTheme="minorHAnsi" w:eastAsia="Times New Roman" w:hAnsiTheme="minorHAnsi" w:cstheme="minorHAnsi"/>
          <w:sz w:val="24"/>
          <w:szCs w:val="24"/>
          <w:lang w:eastAsia="en-GB"/>
        </w:rPr>
        <w:t xml:space="preserve">budgetary expediency rather </w:t>
      </w:r>
      <w:r w:rsidRPr="00F452CF">
        <w:rPr>
          <w:rFonts w:asciiTheme="minorHAnsi" w:eastAsia="Times New Roman" w:hAnsiTheme="minorHAnsi" w:cstheme="minorHAnsi"/>
          <w:sz w:val="24"/>
          <w:szCs w:val="24"/>
          <w:lang w:eastAsia="en-GB"/>
        </w:rPr>
        <w:t>than having a clear policy rationale</w:t>
      </w:r>
      <w:r>
        <w:rPr>
          <w:rFonts w:asciiTheme="minorHAnsi" w:eastAsia="Times New Roman" w:hAnsiTheme="minorHAnsi" w:cstheme="minorHAnsi"/>
          <w:sz w:val="24"/>
          <w:szCs w:val="24"/>
          <w:lang w:eastAsia="en-GB"/>
        </w:rPr>
        <w:t xml:space="preserve">. </w:t>
      </w:r>
      <w:r w:rsidRPr="00F452CF">
        <w:rPr>
          <w:rFonts w:asciiTheme="minorHAnsi" w:eastAsia="Times New Roman" w:hAnsiTheme="minorHAnsi" w:cstheme="minorHAnsi"/>
          <w:sz w:val="24"/>
          <w:szCs w:val="24"/>
          <w:lang w:eastAsia="en-GB"/>
        </w:rPr>
        <w:t>Similar views about budget</w:t>
      </w:r>
      <w:r>
        <w:rPr>
          <w:rFonts w:asciiTheme="minorHAnsi" w:eastAsia="Times New Roman" w:hAnsiTheme="minorHAnsi" w:cstheme="minorHAnsi"/>
          <w:sz w:val="24"/>
          <w:szCs w:val="24"/>
          <w:lang w:eastAsia="en-GB"/>
        </w:rPr>
        <w:t>ary expediency are</w:t>
      </w:r>
      <w:r w:rsidRPr="00F452CF">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evident in </w:t>
      </w:r>
      <w:r w:rsidR="000A61A4">
        <w:rPr>
          <w:rFonts w:asciiTheme="minorHAnsi" w:eastAsia="Times New Roman" w:hAnsiTheme="minorHAnsi" w:cstheme="minorHAnsi"/>
          <w:sz w:val="24"/>
          <w:szCs w:val="24"/>
          <w:lang w:eastAsia="en-GB"/>
        </w:rPr>
        <w:t xml:space="preserve">the </w:t>
      </w:r>
      <w:r w:rsidRPr="00F452CF">
        <w:rPr>
          <w:rFonts w:asciiTheme="minorHAnsi" w:eastAsia="Times New Roman" w:hAnsiTheme="minorHAnsi" w:cstheme="minorHAnsi"/>
          <w:sz w:val="24"/>
          <w:szCs w:val="24"/>
          <w:lang w:eastAsia="en-GB"/>
        </w:rPr>
        <w:t xml:space="preserve">Coalition Government’s closure </w:t>
      </w:r>
      <w:r>
        <w:rPr>
          <w:rFonts w:asciiTheme="minorHAnsi" w:eastAsia="Times New Roman" w:hAnsiTheme="minorHAnsi" w:cstheme="minorHAnsi"/>
          <w:sz w:val="24"/>
          <w:szCs w:val="24"/>
          <w:lang w:eastAsia="en-GB"/>
        </w:rPr>
        <w:t xml:space="preserve">of </w:t>
      </w:r>
      <w:r w:rsidRPr="00F452CF">
        <w:rPr>
          <w:rFonts w:asciiTheme="minorHAnsi" w:eastAsia="Times New Roman" w:hAnsiTheme="minorHAnsi" w:cstheme="minorHAnsi"/>
          <w:sz w:val="24"/>
          <w:szCs w:val="24"/>
          <w:lang w:eastAsia="en-GB"/>
        </w:rPr>
        <w:t xml:space="preserve">the EMA and Connexions </w:t>
      </w:r>
      <w:r>
        <w:rPr>
          <w:rFonts w:asciiTheme="minorHAnsi" w:eastAsia="Times New Roman" w:hAnsiTheme="minorHAnsi" w:cstheme="minorHAnsi"/>
          <w:sz w:val="24"/>
          <w:szCs w:val="24"/>
          <w:lang w:eastAsia="en-GB"/>
        </w:rPr>
        <w:t xml:space="preserve">(4.6.3). </w:t>
      </w:r>
      <w:r w:rsidRPr="00F452CF">
        <w:rPr>
          <w:rFonts w:asciiTheme="minorHAnsi" w:eastAsia="Times New Roman" w:hAnsiTheme="minorHAnsi" w:cstheme="minorHAnsi"/>
          <w:sz w:val="24"/>
          <w:szCs w:val="24"/>
          <w:lang w:eastAsia="en-GB"/>
        </w:rPr>
        <w:t>All the p</w:t>
      </w:r>
      <w:r>
        <w:rPr>
          <w:rFonts w:asciiTheme="minorHAnsi" w:eastAsia="Times New Roman" w:hAnsiTheme="minorHAnsi" w:cstheme="minorHAnsi"/>
          <w:sz w:val="24"/>
          <w:szCs w:val="24"/>
          <w:lang w:eastAsia="en-GB"/>
        </w:rPr>
        <w:t>olicymakers believed that FE has</w:t>
      </w:r>
      <w:r w:rsidRPr="00F452CF">
        <w:rPr>
          <w:rFonts w:asciiTheme="minorHAnsi" w:eastAsia="Times New Roman" w:hAnsiTheme="minorHAnsi" w:cstheme="minorHAnsi"/>
          <w:sz w:val="24"/>
          <w:szCs w:val="24"/>
          <w:lang w:eastAsia="en-GB"/>
        </w:rPr>
        <w:t xml:space="preserve"> a central role to play in the future, but</w:t>
      </w:r>
      <w:r w:rsidRPr="006E1F9A">
        <w:rPr>
          <w:rFonts w:ascii="Calibri" w:eastAsia="Times New Roman" w:hAnsi="Calibri" w:cs="Helvetica"/>
          <w:sz w:val="24"/>
          <w:szCs w:val="24"/>
          <w:lang w:eastAsia="en-GB"/>
        </w:rPr>
        <w:t xml:space="preserve"> Geoff and Ruth </w:t>
      </w:r>
      <w:r w:rsidRPr="009B5D31">
        <w:rPr>
          <w:rFonts w:ascii="Calibri" w:eastAsia="Times New Roman" w:hAnsi="Calibri" w:cs="Helvetica"/>
          <w:sz w:val="24"/>
          <w:szCs w:val="24"/>
          <w:lang w:eastAsia="en-GB"/>
        </w:rPr>
        <w:t xml:space="preserve">(LEP </w:t>
      </w:r>
      <w:r w:rsidRPr="00A801A7">
        <w:rPr>
          <w:rFonts w:ascii="Calibri" w:eastAsia="Times New Roman" w:hAnsi="Calibri" w:cs="Helvetica"/>
          <w:sz w:val="24"/>
          <w:szCs w:val="24"/>
          <w:lang w:eastAsia="en-GB"/>
        </w:rPr>
        <w:t xml:space="preserve">executives) </w:t>
      </w:r>
      <w:r>
        <w:rPr>
          <w:rFonts w:ascii="Calibri" w:eastAsia="Times New Roman" w:hAnsi="Calibri" w:cs="Helvetica"/>
          <w:sz w:val="24"/>
          <w:szCs w:val="24"/>
          <w:lang w:eastAsia="en-GB"/>
        </w:rPr>
        <w:t>felt that FE c</w:t>
      </w:r>
      <w:r w:rsidRPr="006E1F9A">
        <w:rPr>
          <w:rFonts w:ascii="Calibri" w:eastAsia="Times New Roman" w:hAnsi="Calibri" w:cs="Helvetica"/>
          <w:sz w:val="24"/>
          <w:szCs w:val="24"/>
          <w:lang w:eastAsia="en-GB"/>
        </w:rPr>
        <w:t>ollege</w:t>
      </w:r>
      <w:r>
        <w:rPr>
          <w:rFonts w:ascii="Calibri" w:eastAsia="Times New Roman" w:hAnsi="Calibri" w:cs="Helvetica"/>
          <w:sz w:val="24"/>
          <w:szCs w:val="24"/>
          <w:lang w:eastAsia="en-GB"/>
        </w:rPr>
        <w:t>s need</w:t>
      </w:r>
      <w:r w:rsidRPr="006E1F9A">
        <w:rPr>
          <w:rFonts w:ascii="Calibri" w:eastAsia="Times New Roman" w:hAnsi="Calibri" w:cs="Helvetica"/>
          <w:sz w:val="24"/>
          <w:szCs w:val="24"/>
          <w:lang w:eastAsia="en-GB"/>
        </w:rPr>
        <w:t xml:space="preserve"> to ‘up their game’</w:t>
      </w:r>
      <w:r w:rsidR="001C5006">
        <w:rPr>
          <w:rFonts w:ascii="Calibri" w:eastAsia="Times New Roman" w:hAnsi="Calibri" w:cs="Helvetica"/>
          <w:sz w:val="24"/>
          <w:szCs w:val="24"/>
          <w:lang w:eastAsia="en-GB"/>
        </w:rPr>
        <w:t xml:space="preserve"> and </w:t>
      </w:r>
      <w:r w:rsidRPr="006E1F9A">
        <w:rPr>
          <w:rFonts w:ascii="Calibri" w:eastAsia="Times New Roman" w:hAnsi="Calibri" w:cs="Helvetica"/>
          <w:sz w:val="24"/>
          <w:szCs w:val="24"/>
          <w:lang w:eastAsia="en-GB"/>
        </w:rPr>
        <w:t>to e</w:t>
      </w:r>
      <w:r w:rsidR="001C5006">
        <w:rPr>
          <w:rFonts w:ascii="Calibri" w:eastAsia="Times New Roman" w:hAnsi="Calibri" w:cs="Helvetica"/>
          <w:sz w:val="24"/>
          <w:szCs w:val="24"/>
          <w:lang w:eastAsia="en-GB"/>
        </w:rPr>
        <w:t>ngage much</w:t>
      </w:r>
      <w:r>
        <w:rPr>
          <w:rFonts w:ascii="Calibri" w:eastAsia="Times New Roman" w:hAnsi="Calibri" w:cs="Helvetica"/>
          <w:sz w:val="24"/>
          <w:szCs w:val="24"/>
          <w:lang w:eastAsia="en-GB"/>
        </w:rPr>
        <w:t xml:space="preserve"> more with employers. Geoff felt</w:t>
      </w:r>
      <w:r w:rsidRPr="006E1F9A">
        <w:rPr>
          <w:rFonts w:ascii="Calibri" w:eastAsia="Times New Roman" w:hAnsi="Calibri" w:cs="Helvetica"/>
          <w:sz w:val="24"/>
          <w:szCs w:val="24"/>
          <w:lang w:eastAsia="en-GB"/>
        </w:rPr>
        <w:t xml:space="preserve"> that FE had been too generalist in the </w:t>
      </w:r>
      <w:r>
        <w:rPr>
          <w:rFonts w:ascii="Calibri" w:eastAsia="Times New Roman" w:hAnsi="Calibri" w:cs="Helvetica"/>
          <w:sz w:val="24"/>
          <w:szCs w:val="24"/>
          <w:lang w:eastAsia="en-GB"/>
        </w:rPr>
        <w:t>past and has</w:t>
      </w:r>
      <w:r w:rsidRPr="006E1F9A">
        <w:rPr>
          <w:rFonts w:ascii="Calibri" w:eastAsia="Times New Roman" w:hAnsi="Calibri" w:cs="Helvetica"/>
          <w:sz w:val="24"/>
          <w:szCs w:val="24"/>
          <w:lang w:eastAsia="en-GB"/>
        </w:rPr>
        <w:t xml:space="preserve"> not </w:t>
      </w:r>
      <w:r>
        <w:rPr>
          <w:rFonts w:ascii="Calibri" w:eastAsia="Times New Roman" w:hAnsi="Calibri" w:cs="Helvetica"/>
          <w:sz w:val="24"/>
          <w:szCs w:val="24"/>
          <w:lang w:eastAsia="en-GB"/>
        </w:rPr>
        <w:t xml:space="preserve">even </w:t>
      </w:r>
      <w:r w:rsidRPr="006E1F9A">
        <w:rPr>
          <w:rFonts w:ascii="Calibri" w:eastAsia="Times New Roman" w:hAnsi="Calibri" w:cs="Helvetica"/>
          <w:sz w:val="24"/>
          <w:szCs w:val="24"/>
          <w:lang w:eastAsia="en-GB"/>
        </w:rPr>
        <w:t>don</w:t>
      </w:r>
      <w:r>
        <w:rPr>
          <w:rFonts w:ascii="Calibri" w:eastAsia="Times New Roman" w:hAnsi="Calibri" w:cs="Helvetica"/>
          <w:sz w:val="24"/>
          <w:szCs w:val="24"/>
          <w:lang w:eastAsia="en-GB"/>
        </w:rPr>
        <w:t>e that well enough, and this has</w:t>
      </w:r>
      <w:r w:rsidRPr="006E1F9A">
        <w:rPr>
          <w:rFonts w:ascii="Calibri" w:eastAsia="Times New Roman" w:hAnsi="Calibri" w:cs="Helvetica"/>
          <w:sz w:val="24"/>
          <w:szCs w:val="24"/>
          <w:lang w:eastAsia="en-GB"/>
        </w:rPr>
        <w:t xml:space="preserve"> undermined FE</w:t>
      </w:r>
      <w:r>
        <w:rPr>
          <w:rFonts w:ascii="Calibri" w:eastAsia="Times New Roman" w:hAnsi="Calibri" w:cs="Helvetica"/>
          <w:sz w:val="24"/>
          <w:szCs w:val="24"/>
          <w:lang w:eastAsia="en-GB"/>
        </w:rPr>
        <w:t xml:space="preserve"> in the opinion of the public. Stewart believes that there will</w:t>
      </w:r>
      <w:r w:rsidRPr="006E1F9A">
        <w:rPr>
          <w:rFonts w:ascii="Calibri" w:eastAsia="Times New Roman" w:hAnsi="Calibri" w:cs="Helvetica"/>
          <w:sz w:val="24"/>
          <w:szCs w:val="24"/>
          <w:lang w:eastAsia="en-GB"/>
        </w:rPr>
        <w:t xml:space="preserve"> be a real problem after the Area Revi</w:t>
      </w:r>
      <w:r>
        <w:rPr>
          <w:rFonts w:ascii="Calibri" w:eastAsia="Times New Roman" w:hAnsi="Calibri" w:cs="Helvetica"/>
          <w:sz w:val="24"/>
          <w:szCs w:val="24"/>
          <w:lang w:eastAsia="en-GB"/>
        </w:rPr>
        <w:t>ew process about what i</w:t>
      </w:r>
      <w:r w:rsidRPr="006E1F9A">
        <w:rPr>
          <w:rFonts w:ascii="Calibri" w:eastAsia="Times New Roman" w:hAnsi="Calibri" w:cs="Helvetica"/>
          <w:sz w:val="24"/>
          <w:szCs w:val="24"/>
          <w:lang w:eastAsia="en-GB"/>
        </w:rPr>
        <w:t>s lef</w:t>
      </w:r>
      <w:r>
        <w:rPr>
          <w:rFonts w:ascii="Calibri" w:eastAsia="Times New Roman" w:hAnsi="Calibri" w:cs="Helvetica"/>
          <w:sz w:val="24"/>
          <w:szCs w:val="24"/>
          <w:lang w:eastAsia="en-GB"/>
        </w:rPr>
        <w:t>t for FE and what its role will be:</w:t>
      </w:r>
    </w:p>
    <w:p w14:paraId="3970B430" w14:textId="77777777" w:rsidR="007E7ED0" w:rsidRPr="006E1F9A" w:rsidRDefault="007E7ED0" w:rsidP="007E7ED0">
      <w:pPr>
        <w:spacing w:line="360" w:lineRule="auto"/>
        <w:jc w:val="both"/>
        <w:rPr>
          <w:rFonts w:ascii="Calibri" w:eastAsia="Times New Roman" w:hAnsi="Calibri" w:cs="Helvetica"/>
          <w:sz w:val="24"/>
          <w:szCs w:val="24"/>
          <w:lang w:eastAsia="en-GB"/>
        </w:rPr>
      </w:pPr>
    </w:p>
    <w:p w14:paraId="33BD5CB2" w14:textId="77777777" w:rsidR="007E7ED0" w:rsidRPr="006E1F9A" w:rsidRDefault="007E7ED0" w:rsidP="007E7ED0">
      <w:pPr>
        <w:spacing w:line="240" w:lineRule="auto"/>
        <w:ind w:left="720"/>
        <w:rPr>
          <w:rFonts w:ascii="Calibri" w:eastAsia="Times New Roman" w:hAnsi="Calibri" w:cs="Helvetica"/>
          <w:sz w:val="24"/>
          <w:szCs w:val="24"/>
          <w:lang w:eastAsia="en-GB"/>
        </w:rPr>
      </w:pPr>
      <w:r w:rsidRPr="006E1F9A">
        <w:rPr>
          <w:rFonts w:ascii="Calibri" w:eastAsia="Times New Roman" w:hAnsi="Calibri" w:cs="Helvetica"/>
          <w:sz w:val="24"/>
          <w:szCs w:val="24"/>
          <w:lang w:eastAsia="en-GB"/>
        </w:rPr>
        <w:t>We will regret some of the decisions that are being made today</w:t>
      </w:r>
      <w:r>
        <w:rPr>
          <w:rFonts w:ascii="Calibri" w:eastAsia="Times New Roman" w:hAnsi="Calibri" w:cs="Helvetica"/>
          <w:sz w:val="24"/>
          <w:szCs w:val="24"/>
          <w:lang w:eastAsia="en-GB"/>
        </w:rPr>
        <w:t>. W</w:t>
      </w:r>
      <w:r w:rsidRPr="006E1F9A">
        <w:rPr>
          <w:rFonts w:ascii="Calibri" w:eastAsia="Times New Roman" w:hAnsi="Calibri" w:cs="Helvetica"/>
          <w:sz w:val="24"/>
          <w:szCs w:val="24"/>
          <w:lang w:eastAsia="en-GB"/>
        </w:rPr>
        <w:t>he</w:t>
      </w:r>
      <w:r>
        <w:rPr>
          <w:rFonts w:ascii="Calibri" w:eastAsia="Times New Roman" w:hAnsi="Calibri" w:cs="Helvetica"/>
          <w:sz w:val="24"/>
          <w:szCs w:val="24"/>
          <w:lang w:eastAsia="en-GB"/>
        </w:rPr>
        <w:t>n we have to put them back in, i</w:t>
      </w:r>
      <w:r w:rsidRPr="006E1F9A">
        <w:rPr>
          <w:rFonts w:ascii="Calibri" w:eastAsia="Times New Roman" w:hAnsi="Calibri" w:cs="Helvetica"/>
          <w:sz w:val="24"/>
          <w:szCs w:val="24"/>
          <w:lang w:eastAsia="en-GB"/>
        </w:rPr>
        <w:t>n days to come</w:t>
      </w:r>
      <w:r>
        <w:rPr>
          <w:rFonts w:ascii="Calibri" w:eastAsia="Times New Roman" w:hAnsi="Calibri" w:cs="Helvetica"/>
          <w:sz w:val="24"/>
          <w:szCs w:val="24"/>
          <w:lang w:eastAsia="en-GB"/>
        </w:rPr>
        <w:t>,</w:t>
      </w:r>
      <w:r w:rsidRPr="006E1F9A">
        <w:rPr>
          <w:rFonts w:ascii="Calibri" w:eastAsia="Times New Roman" w:hAnsi="Calibri" w:cs="Helvetica"/>
          <w:sz w:val="24"/>
          <w:szCs w:val="24"/>
          <w:lang w:eastAsia="en-GB"/>
        </w:rPr>
        <w:t xml:space="preserve"> it will cost more than it w</w:t>
      </w:r>
      <w:r>
        <w:rPr>
          <w:rFonts w:ascii="Calibri" w:eastAsia="Times New Roman" w:hAnsi="Calibri" w:cs="Helvetica"/>
          <w:sz w:val="24"/>
          <w:szCs w:val="24"/>
          <w:lang w:eastAsia="en-GB"/>
        </w:rPr>
        <w:t>ould do to keep them in place.</w:t>
      </w:r>
    </w:p>
    <w:p w14:paraId="0299E88B" w14:textId="77777777" w:rsidR="007E7ED0" w:rsidRPr="006E1F9A" w:rsidRDefault="007E7ED0" w:rsidP="007E7ED0">
      <w:pPr>
        <w:spacing w:line="240" w:lineRule="auto"/>
        <w:rPr>
          <w:rFonts w:ascii="Calibri" w:eastAsia="Times New Roman" w:hAnsi="Calibri" w:cs="Helvetica"/>
          <w:b/>
          <w:sz w:val="24"/>
          <w:szCs w:val="24"/>
          <w:lang w:eastAsia="en-GB"/>
        </w:rPr>
      </w:pPr>
    </w:p>
    <w:p w14:paraId="657AC1BC" w14:textId="77777777" w:rsidR="007E7ED0" w:rsidRPr="000B0526" w:rsidRDefault="007E7ED0" w:rsidP="0006211C">
      <w:pPr>
        <w:spacing w:after="0" w:line="360" w:lineRule="auto"/>
        <w:jc w:val="both"/>
        <w:rPr>
          <w:rFonts w:ascii="Calibri" w:eastAsia="Times New Roman" w:hAnsi="Calibri" w:cs="Helvetica"/>
          <w:sz w:val="24"/>
          <w:szCs w:val="24"/>
          <w:lang w:eastAsia="en-GB"/>
        </w:rPr>
      </w:pPr>
      <w:r w:rsidRPr="00615CAB">
        <w:rPr>
          <w:rFonts w:ascii="Calibri" w:eastAsia="Times New Roman" w:hAnsi="Calibri" w:cs="Helvetica"/>
          <w:sz w:val="24"/>
          <w:szCs w:val="24"/>
          <w:lang w:eastAsia="en-GB"/>
        </w:rPr>
        <w:t>This comme</w:t>
      </w:r>
      <w:r>
        <w:rPr>
          <w:rFonts w:ascii="Calibri" w:eastAsia="Times New Roman" w:hAnsi="Calibri" w:cs="Helvetica"/>
          <w:sz w:val="24"/>
          <w:szCs w:val="24"/>
          <w:lang w:eastAsia="en-GB"/>
        </w:rPr>
        <w:t>nt indicates</w:t>
      </w:r>
      <w:r w:rsidRPr="00615CAB">
        <w:rPr>
          <w:rFonts w:ascii="Calibri" w:eastAsia="Times New Roman" w:hAnsi="Calibri" w:cs="Helvetica"/>
          <w:sz w:val="24"/>
          <w:szCs w:val="24"/>
          <w:lang w:eastAsia="en-GB"/>
        </w:rPr>
        <w:t xml:space="preserve"> that further adjustments to the Coalition Government education reforms, or</w:t>
      </w:r>
      <w:r>
        <w:rPr>
          <w:rFonts w:ascii="Calibri" w:eastAsia="Times New Roman" w:hAnsi="Calibri" w:cs="Helvetica"/>
          <w:sz w:val="24"/>
          <w:szCs w:val="24"/>
          <w:lang w:eastAsia="en-GB"/>
        </w:rPr>
        <w:t xml:space="preserve"> reversals in some policies, are not wholly unanticipated. Policymakers Stewart and Christine view</w:t>
      </w:r>
      <w:r w:rsidRPr="00615CAB">
        <w:rPr>
          <w:rFonts w:ascii="Calibri" w:eastAsia="Times New Roman" w:hAnsi="Calibri" w:cs="Helvetica"/>
          <w:sz w:val="24"/>
          <w:szCs w:val="24"/>
          <w:lang w:eastAsia="en-GB"/>
        </w:rPr>
        <w:t xml:space="preserve"> FE as being vital for 16</w:t>
      </w:r>
      <w:r>
        <w:rPr>
          <w:rFonts w:ascii="Calibri" w:eastAsia="Times New Roman" w:hAnsi="Calibri" w:cs="Helvetica"/>
          <w:sz w:val="24"/>
          <w:szCs w:val="24"/>
          <w:lang w:eastAsia="en-GB"/>
        </w:rPr>
        <w:t>-18 NEET provision because it i</w:t>
      </w:r>
      <w:r w:rsidRPr="00615CAB">
        <w:rPr>
          <w:rFonts w:ascii="Calibri" w:eastAsia="Times New Roman" w:hAnsi="Calibri" w:cs="Helvetica"/>
          <w:sz w:val="24"/>
          <w:szCs w:val="24"/>
          <w:lang w:eastAsia="en-GB"/>
        </w:rPr>
        <w:t xml:space="preserve">s flexible enough to capture and offer wider opportunities for ‘second </w:t>
      </w:r>
      <w:r w:rsidRPr="00615CAB">
        <w:rPr>
          <w:rFonts w:ascii="Calibri" w:eastAsia="Times New Roman" w:hAnsi="Calibri" w:cs="Helvetica"/>
          <w:sz w:val="24"/>
          <w:szCs w:val="24"/>
          <w:lang w:eastAsia="en-GB"/>
        </w:rPr>
        <w:lastRenderedPageBreak/>
        <w:t xml:space="preserve">chance’ </w:t>
      </w:r>
      <w:r>
        <w:rPr>
          <w:rFonts w:ascii="Calibri" w:eastAsia="Times New Roman" w:hAnsi="Calibri" w:cs="Helvetica"/>
          <w:sz w:val="24"/>
          <w:szCs w:val="24"/>
          <w:lang w:eastAsia="en-GB"/>
        </w:rPr>
        <w:t>NEET young people, those who have</w:t>
      </w:r>
      <w:r w:rsidRPr="00615CAB">
        <w:rPr>
          <w:rFonts w:ascii="Calibri" w:eastAsia="Times New Roman" w:hAnsi="Calibri" w:cs="Helvetica"/>
          <w:sz w:val="24"/>
          <w:szCs w:val="24"/>
          <w:lang w:eastAsia="en-GB"/>
        </w:rPr>
        <w:t xml:space="preserve"> experienced school failure</w:t>
      </w:r>
      <w:r>
        <w:rPr>
          <w:rFonts w:ascii="Calibri" w:eastAsia="Times New Roman" w:hAnsi="Calibri" w:cs="Helvetica"/>
          <w:sz w:val="24"/>
          <w:szCs w:val="24"/>
          <w:lang w:eastAsia="en-GB"/>
        </w:rPr>
        <w:t>,</w:t>
      </w:r>
      <w:r w:rsidRPr="00615CAB">
        <w:rPr>
          <w:rFonts w:ascii="Calibri" w:eastAsia="Times New Roman" w:hAnsi="Calibri" w:cs="Helvetica"/>
          <w:sz w:val="24"/>
          <w:szCs w:val="24"/>
          <w:lang w:eastAsia="en-GB"/>
        </w:rPr>
        <w:t xml:space="preserve"> and also to provide ‘first chance’ oppor</w:t>
      </w:r>
      <w:r>
        <w:rPr>
          <w:rFonts w:ascii="Calibri" w:eastAsia="Times New Roman" w:hAnsi="Calibri" w:cs="Helvetica"/>
          <w:sz w:val="24"/>
          <w:szCs w:val="24"/>
          <w:lang w:eastAsia="en-GB"/>
        </w:rPr>
        <w:t>tunities for many young people. These interviewees believe</w:t>
      </w:r>
      <w:r w:rsidRPr="00615CAB">
        <w:rPr>
          <w:rFonts w:ascii="Calibri" w:eastAsia="Times New Roman" w:hAnsi="Calibri" w:cs="Helvetica"/>
          <w:sz w:val="24"/>
          <w:szCs w:val="24"/>
          <w:lang w:eastAsia="en-GB"/>
        </w:rPr>
        <w:t xml:space="preserve"> that FE with the right type of provision could be massively inspiring for 16-18 NEET young </w:t>
      </w:r>
      <w:r w:rsidRPr="000B0526">
        <w:rPr>
          <w:rFonts w:ascii="Calibri" w:eastAsia="Times New Roman" w:hAnsi="Calibri" w:cs="Helvetica"/>
          <w:sz w:val="24"/>
          <w:szCs w:val="24"/>
          <w:lang w:eastAsia="en-GB"/>
        </w:rPr>
        <w:t>people.</w:t>
      </w:r>
    </w:p>
    <w:p w14:paraId="31672DB4" w14:textId="77777777" w:rsidR="007E7ED0" w:rsidRDefault="007E7ED0" w:rsidP="0006211C">
      <w:pPr>
        <w:spacing w:after="0" w:line="360" w:lineRule="auto"/>
        <w:jc w:val="both"/>
        <w:rPr>
          <w:rFonts w:ascii="Calibri" w:eastAsia="Times New Roman" w:hAnsi="Calibri" w:cs="Helvetica"/>
          <w:b/>
          <w:sz w:val="24"/>
          <w:szCs w:val="24"/>
          <w:lang w:eastAsia="en-GB"/>
        </w:rPr>
      </w:pPr>
    </w:p>
    <w:p w14:paraId="5E512C27" w14:textId="77777777" w:rsidR="007E7ED0" w:rsidRPr="00EE2E40" w:rsidRDefault="007E7ED0" w:rsidP="0006211C">
      <w:pPr>
        <w:spacing w:after="0" w:line="360" w:lineRule="auto"/>
        <w:jc w:val="both"/>
        <w:rPr>
          <w:rFonts w:ascii="Calibri" w:eastAsia="Times New Roman" w:hAnsi="Calibri" w:cs="Helvetica"/>
          <w:b/>
          <w:i/>
          <w:sz w:val="24"/>
          <w:szCs w:val="24"/>
          <w:lang w:eastAsia="en-GB"/>
        </w:rPr>
      </w:pPr>
      <w:r w:rsidRPr="00EE2E40">
        <w:rPr>
          <w:rFonts w:ascii="Calibri" w:eastAsia="Times New Roman" w:hAnsi="Calibri" w:cs="Helvetica"/>
          <w:b/>
          <w:sz w:val="24"/>
          <w:szCs w:val="24"/>
          <w:lang w:eastAsia="en-GB"/>
        </w:rPr>
        <w:t xml:space="preserve">5.5.5 </w:t>
      </w:r>
      <w:r>
        <w:rPr>
          <w:rFonts w:ascii="Calibri" w:eastAsia="Times New Roman" w:hAnsi="Calibri" w:cs="Helvetica"/>
          <w:b/>
          <w:i/>
          <w:sz w:val="24"/>
          <w:szCs w:val="24"/>
          <w:lang w:eastAsia="en-GB"/>
        </w:rPr>
        <w:t>Summary</w:t>
      </w:r>
    </w:p>
    <w:p w14:paraId="6B17C53C" w14:textId="77777777" w:rsidR="007E7ED0" w:rsidRPr="00814096" w:rsidRDefault="00737BF3" w:rsidP="0081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eastAsia="Times New Roman" w:hAnsiTheme="minorHAnsi" w:cstheme="minorHAnsi"/>
          <w:sz w:val="24"/>
          <w:szCs w:val="24"/>
          <w:lang w:eastAsia="en-GB"/>
        </w:rPr>
      </w:pPr>
      <w:r w:rsidRPr="00737BF3">
        <w:rPr>
          <w:rFonts w:asciiTheme="minorHAnsi" w:eastAsia="Times New Roman" w:hAnsiTheme="minorHAnsi" w:cstheme="minorHAnsi"/>
          <w:sz w:val="24"/>
          <w:szCs w:val="24"/>
          <w:lang w:eastAsia="en-GB"/>
        </w:rPr>
        <w:t xml:space="preserve">The findings illustrate </w:t>
      </w:r>
      <w:r w:rsidRPr="00814096">
        <w:rPr>
          <w:rFonts w:asciiTheme="minorHAnsi" w:eastAsia="Times New Roman" w:hAnsiTheme="minorHAnsi" w:cstheme="minorHAnsi"/>
          <w:sz w:val="24"/>
          <w:szCs w:val="24"/>
          <w:lang w:eastAsia="en-GB"/>
        </w:rPr>
        <w:t xml:space="preserve">reservations about a number of </w:t>
      </w:r>
      <w:r w:rsidRPr="00737BF3">
        <w:rPr>
          <w:rFonts w:asciiTheme="minorHAnsi" w:eastAsia="Times New Roman" w:hAnsiTheme="minorHAnsi" w:cstheme="minorHAnsi"/>
          <w:sz w:val="24"/>
          <w:szCs w:val="24"/>
          <w:lang w:eastAsia="en-GB"/>
        </w:rPr>
        <w:t>Coalition Government education reforms and whether they can effectively contribute to reductions in the 16-18 NEET rate.</w:t>
      </w:r>
      <w:r w:rsidRPr="00814096">
        <w:rPr>
          <w:rFonts w:asciiTheme="minorHAnsi" w:eastAsia="Times New Roman" w:hAnsiTheme="minorHAnsi" w:cstheme="minorHAnsi"/>
          <w:sz w:val="24"/>
          <w:szCs w:val="24"/>
          <w:lang w:eastAsia="en-GB"/>
        </w:rPr>
        <w:t xml:space="preserve"> </w:t>
      </w:r>
      <w:r w:rsidRPr="00814096">
        <w:rPr>
          <w:rFonts w:ascii="Calibri" w:eastAsia="Times New Roman" w:hAnsi="Calibri" w:cs="Times New Roman"/>
          <w:sz w:val="24"/>
          <w:szCs w:val="24"/>
          <w:lang w:eastAsia="en-GB"/>
        </w:rPr>
        <w:t xml:space="preserve">The </w:t>
      </w:r>
      <w:r w:rsidR="007E7ED0" w:rsidRPr="00814096">
        <w:rPr>
          <w:rFonts w:ascii="Calibri" w:eastAsia="Times New Roman" w:hAnsi="Calibri" w:cs="Times New Roman"/>
          <w:sz w:val="24"/>
          <w:szCs w:val="24"/>
          <w:lang w:eastAsia="en-GB"/>
        </w:rPr>
        <w:t>Coalition</w:t>
      </w:r>
      <w:r w:rsidRPr="00814096">
        <w:rPr>
          <w:rFonts w:ascii="Calibri" w:eastAsia="Times New Roman" w:hAnsi="Calibri" w:cs="Times New Roman"/>
          <w:sz w:val="24"/>
          <w:szCs w:val="24"/>
          <w:lang w:eastAsia="en-GB"/>
        </w:rPr>
        <w:t>’s</w:t>
      </w:r>
      <w:r w:rsidR="007E7ED0" w:rsidRPr="00814096">
        <w:rPr>
          <w:rFonts w:ascii="Calibri" w:eastAsia="Times New Roman" w:hAnsi="Calibri" w:cs="Times New Roman"/>
          <w:sz w:val="24"/>
          <w:szCs w:val="24"/>
          <w:lang w:eastAsia="en-GB"/>
        </w:rPr>
        <w:t xml:space="preserve"> NEET policy is seen to be characterised by ‘serial evolutions in practice’ evident in the regular introduction of new initiatives (Hutchinson </w:t>
      </w:r>
      <w:r w:rsidR="007E7ED0" w:rsidRPr="007C128F">
        <w:rPr>
          <w:rFonts w:ascii="Calibri" w:eastAsia="Times New Roman" w:hAnsi="Calibri" w:cs="Times New Roman"/>
          <w:sz w:val="24"/>
          <w:szCs w:val="24"/>
          <w:lang w:eastAsia="en-GB"/>
        </w:rPr>
        <w:t>et al</w:t>
      </w:r>
      <w:r w:rsidR="007E7ED0" w:rsidRPr="00814096">
        <w:rPr>
          <w:rFonts w:ascii="Calibri" w:eastAsia="Times New Roman" w:hAnsi="Calibri" w:cs="Times New Roman"/>
          <w:sz w:val="24"/>
          <w:szCs w:val="24"/>
          <w:lang w:eastAsia="en-GB"/>
        </w:rPr>
        <w:t>., 2016:715). The enactment of</w:t>
      </w:r>
      <w:r w:rsidRPr="00814096">
        <w:rPr>
          <w:rFonts w:ascii="Calibri" w:eastAsia="Times New Roman" w:hAnsi="Calibri" w:cs="Times New Roman"/>
          <w:sz w:val="24"/>
          <w:szCs w:val="24"/>
          <w:lang w:eastAsia="en-GB"/>
        </w:rPr>
        <w:t xml:space="preserve"> this</w:t>
      </w:r>
      <w:r w:rsidR="007E7ED0" w:rsidRPr="00814096">
        <w:rPr>
          <w:rFonts w:ascii="Calibri" w:eastAsia="Times New Roman" w:hAnsi="Calibri" w:cs="Times New Roman"/>
          <w:sz w:val="24"/>
          <w:szCs w:val="24"/>
          <w:lang w:eastAsia="en-GB"/>
        </w:rPr>
        <w:t xml:space="preserve"> policy presents many</w:t>
      </w:r>
      <w:r w:rsidRPr="00814096">
        <w:rPr>
          <w:rFonts w:ascii="Calibri" w:eastAsia="Times New Roman" w:hAnsi="Calibri" w:cs="Times New Roman"/>
          <w:sz w:val="24"/>
          <w:szCs w:val="24"/>
          <w:lang w:eastAsia="en-GB"/>
        </w:rPr>
        <w:t xml:space="preserve"> challenges for FE colleges</w:t>
      </w:r>
      <w:r w:rsidR="007E7ED0" w:rsidRPr="00814096">
        <w:rPr>
          <w:rFonts w:ascii="Calibri" w:eastAsia="Times New Roman" w:hAnsi="Calibri" w:cs="Times New Roman"/>
          <w:sz w:val="24"/>
          <w:szCs w:val="24"/>
          <w:lang w:eastAsia="en-GB"/>
        </w:rPr>
        <w:t>, who feel that they are constantly adjusting provision and ways of working. T</w:t>
      </w:r>
      <w:r w:rsidR="007E7ED0" w:rsidRPr="00814096">
        <w:rPr>
          <w:rFonts w:asciiTheme="minorHAnsi" w:eastAsia="Times New Roman" w:hAnsiTheme="minorHAnsi" w:cstheme="minorHAnsi"/>
          <w:sz w:val="24"/>
          <w:szCs w:val="24"/>
          <w:lang w:eastAsia="en-GB"/>
        </w:rPr>
        <w:t xml:space="preserve">he interviews with professionals reveal some confusion about responsibility for the </w:t>
      </w:r>
      <w:r w:rsidR="00814096" w:rsidRPr="00814096">
        <w:rPr>
          <w:rFonts w:asciiTheme="minorHAnsi" w:eastAsia="Times New Roman" w:hAnsiTheme="minorHAnsi" w:cstheme="minorHAnsi"/>
          <w:sz w:val="24"/>
          <w:szCs w:val="24"/>
          <w:lang w:eastAsia="en-GB"/>
        </w:rPr>
        <w:t xml:space="preserve">16-18 </w:t>
      </w:r>
      <w:r w:rsidR="007E7ED0" w:rsidRPr="00814096">
        <w:rPr>
          <w:rFonts w:asciiTheme="minorHAnsi" w:eastAsia="Times New Roman" w:hAnsiTheme="minorHAnsi" w:cstheme="minorHAnsi"/>
          <w:sz w:val="24"/>
          <w:szCs w:val="24"/>
          <w:lang w:eastAsia="en-GB"/>
        </w:rPr>
        <w:t xml:space="preserve">NEET agenda in local areas. </w:t>
      </w:r>
      <w:r w:rsidR="00814096" w:rsidRPr="00814096">
        <w:rPr>
          <w:rFonts w:asciiTheme="minorHAnsi" w:eastAsia="Times New Roman" w:hAnsiTheme="minorHAnsi" w:cstheme="minorHAnsi"/>
          <w:sz w:val="24"/>
          <w:szCs w:val="24"/>
          <w:lang w:eastAsia="en-GB"/>
        </w:rPr>
        <w:t>The findings increase knowledge about the viability of FE NEET provision and the future of the FE sector. They</w:t>
      </w:r>
      <w:r w:rsidR="007E7ED0" w:rsidRPr="00814096">
        <w:rPr>
          <w:rFonts w:asciiTheme="minorHAnsi" w:eastAsia="Times New Roman" w:hAnsiTheme="minorHAnsi" w:cstheme="minorHAnsi"/>
          <w:sz w:val="24"/>
          <w:szCs w:val="24"/>
          <w:lang w:eastAsia="en-GB"/>
        </w:rPr>
        <w:t xml:space="preserve"> accentuate</w:t>
      </w:r>
      <w:r w:rsidR="007E7ED0" w:rsidRPr="00EF46BF">
        <w:rPr>
          <w:rStyle w:val="Strong"/>
          <w:rFonts w:asciiTheme="minorHAnsi" w:hAnsiTheme="minorHAnsi" w:cstheme="minorHAnsi"/>
          <w:b w:val="0"/>
          <w:szCs w:val="24"/>
        </w:rPr>
        <w:t xml:space="preserve"> </w:t>
      </w:r>
      <w:r w:rsidR="00814096" w:rsidRPr="00814096">
        <w:rPr>
          <w:rStyle w:val="Strong"/>
          <w:rFonts w:asciiTheme="minorHAnsi" w:hAnsiTheme="minorHAnsi" w:cstheme="minorHAnsi"/>
          <w:b w:val="0"/>
          <w:szCs w:val="24"/>
        </w:rPr>
        <w:t>the</w:t>
      </w:r>
      <w:r w:rsidR="007E7ED0" w:rsidRPr="00814096">
        <w:rPr>
          <w:rStyle w:val="Strong"/>
          <w:rFonts w:asciiTheme="minorHAnsi" w:hAnsiTheme="minorHAnsi" w:cstheme="minorHAnsi"/>
          <w:b w:val="0"/>
          <w:szCs w:val="24"/>
        </w:rPr>
        <w:t xml:space="preserve"> repercussions of Coalition Government reform policy 2010-2015 and</w:t>
      </w:r>
      <w:r w:rsidR="007E7ED0" w:rsidRPr="00814096">
        <w:rPr>
          <w:rFonts w:asciiTheme="minorHAnsi" w:eastAsia="Times New Roman" w:hAnsiTheme="minorHAnsi" w:cstheme="minorHAnsi"/>
          <w:sz w:val="24"/>
          <w:szCs w:val="24"/>
          <w:lang w:eastAsia="en-GB"/>
        </w:rPr>
        <w:t xml:space="preserve"> its legacy to successive Conservative Governments from 2015 to date.</w:t>
      </w:r>
    </w:p>
    <w:p w14:paraId="09F66C50" w14:textId="77777777" w:rsidR="007E7ED0" w:rsidRPr="0068534B" w:rsidRDefault="007E7ED0" w:rsidP="007E7ED0">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4DA5E08D" w14:textId="77777777" w:rsidR="009C7AD9" w:rsidRPr="0068534B" w:rsidRDefault="009C7AD9" w:rsidP="002B1D46">
      <w:pPr>
        <w:shd w:val="clear" w:color="auto" w:fill="FFFFFF"/>
        <w:spacing w:before="240" w:line="360" w:lineRule="auto"/>
        <w:jc w:val="both"/>
        <w:rPr>
          <w:rStyle w:val="Strong"/>
          <w:rFonts w:asciiTheme="minorHAnsi" w:hAnsiTheme="minorHAnsi" w:cstheme="minorHAnsi"/>
          <w:szCs w:val="24"/>
        </w:rPr>
      </w:pPr>
    </w:p>
    <w:p w14:paraId="6FA4507F" w14:textId="77777777" w:rsidR="009C7AD9" w:rsidRDefault="009C7AD9"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0DB0F8B9" w14:textId="77777777" w:rsidR="007E7ED0" w:rsidRDefault="007E7ED0"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594289ED" w14:textId="77777777" w:rsidR="007E7ED0" w:rsidRDefault="007E7ED0"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68B23631" w14:textId="77777777" w:rsidR="007E7ED0" w:rsidRDefault="007E7ED0"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17D5E1A0" w14:textId="77777777" w:rsidR="00CD7CC9" w:rsidRDefault="00CD7CC9"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033D7937" w14:textId="77777777" w:rsidR="00C15235" w:rsidRPr="002B1D46" w:rsidRDefault="00C15235" w:rsidP="002B1D46">
      <w:pPr>
        <w:shd w:val="clear" w:color="auto" w:fill="FFFFFF"/>
        <w:spacing w:before="240" w:line="360" w:lineRule="auto"/>
        <w:jc w:val="both"/>
        <w:rPr>
          <w:rStyle w:val="Strong"/>
          <w:rFonts w:asciiTheme="minorHAnsi" w:eastAsia="Times New Roman" w:hAnsiTheme="minorHAnsi" w:cstheme="minorHAnsi"/>
          <w:b w:val="0"/>
          <w:bCs w:val="0"/>
          <w:szCs w:val="24"/>
          <w:lang w:eastAsia="en-GB"/>
        </w:rPr>
      </w:pPr>
    </w:p>
    <w:p w14:paraId="685FEE65" w14:textId="77777777" w:rsidR="006D6E3A" w:rsidRDefault="006D6E3A" w:rsidP="00485E4D">
      <w:pPr>
        <w:spacing w:after="0" w:line="480" w:lineRule="auto"/>
        <w:rPr>
          <w:rStyle w:val="Strong"/>
          <w:rFonts w:asciiTheme="minorHAnsi" w:hAnsiTheme="minorHAnsi" w:cstheme="minorHAnsi"/>
          <w:szCs w:val="24"/>
        </w:rPr>
      </w:pPr>
    </w:p>
    <w:p w14:paraId="43499A78" w14:textId="77777777" w:rsidR="00001C91" w:rsidRDefault="00001C91" w:rsidP="00485E4D">
      <w:pPr>
        <w:spacing w:after="0" w:line="480" w:lineRule="auto"/>
        <w:rPr>
          <w:rStyle w:val="Strong"/>
          <w:rFonts w:asciiTheme="minorHAnsi" w:hAnsiTheme="minorHAnsi" w:cstheme="minorHAnsi"/>
          <w:szCs w:val="24"/>
        </w:rPr>
      </w:pPr>
    </w:p>
    <w:p w14:paraId="79B7CF26" w14:textId="77777777" w:rsidR="0068534B" w:rsidRDefault="0068534B" w:rsidP="00485E4D">
      <w:pPr>
        <w:spacing w:after="0" w:line="480" w:lineRule="auto"/>
        <w:rPr>
          <w:rStyle w:val="Strong"/>
          <w:rFonts w:asciiTheme="minorHAnsi" w:hAnsiTheme="minorHAnsi" w:cstheme="minorHAnsi"/>
          <w:szCs w:val="24"/>
        </w:rPr>
      </w:pPr>
    </w:p>
    <w:p w14:paraId="1B92D1AE" w14:textId="77777777" w:rsidR="00485E4D" w:rsidRPr="001E30B8" w:rsidRDefault="00485E4D" w:rsidP="00485E4D">
      <w:pPr>
        <w:spacing w:after="0" w:line="480" w:lineRule="auto"/>
        <w:rPr>
          <w:rStyle w:val="Strong"/>
          <w:rFonts w:asciiTheme="minorHAnsi" w:hAnsiTheme="minorHAnsi" w:cstheme="minorHAnsi"/>
          <w:sz w:val="28"/>
          <w:szCs w:val="28"/>
        </w:rPr>
      </w:pPr>
      <w:r w:rsidRPr="001E30B8">
        <w:rPr>
          <w:rStyle w:val="Strong"/>
          <w:rFonts w:asciiTheme="minorHAnsi" w:hAnsiTheme="minorHAnsi" w:cstheme="minorHAnsi"/>
          <w:sz w:val="28"/>
          <w:szCs w:val="28"/>
        </w:rPr>
        <w:lastRenderedPageBreak/>
        <w:t>Chapter Six: Conclusion</w:t>
      </w:r>
    </w:p>
    <w:p w14:paraId="6A82B0D6" w14:textId="77777777" w:rsidR="00485E4D" w:rsidRDefault="00485E4D" w:rsidP="00485E4D">
      <w:pPr>
        <w:spacing w:after="0" w:line="480" w:lineRule="auto"/>
        <w:rPr>
          <w:rFonts w:asciiTheme="minorHAnsi" w:hAnsiTheme="minorHAnsi" w:cstheme="minorHAnsi"/>
          <w:sz w:val="28"/>
          <w:szCs w:val="28"/>
        </w:rPr>
      </w:pPr>
    </w:p>
    <w:p w14:paraId="32C6FD86" w14:textId="77777777" w:rsidR="00C56828" w:rsidRPr="003F1A9F" w:rsidRDefault="00C56828" w:rsidP="00485E4D">
      <w:pPr>
        <w:spacing w:after="0" w:line="480" w:lineRule="auto"/>
        <w:rPr>
          <w:rFonts w:asciiTheme="minorHAnsi" w:hAnsiTheme="minorHAnsi" w:cstheme="minorHAnsi"/>
          <w:sz w:val="28"/>
          <w:szCs w:val="28"/>
        </w:rPr>
      </w:pPr>
    </w:p>
    <w:p w14:paraId="16F8DA38" w14:textId="77777777" w:rsidR="00485E4D" w:rsidRPr="005A73ED" w:rsidRDefault="00485E4D" w:rsidP="0006211C">
      <w:pPr>
        <w:pStyle w:val="ListParagraph"/>
        <w:numPr>
          <w:ilvl w:val="1"/>
          <w:numId w:val="15"/>
        </w:numPr>
        <w:spacing w:line="360" w:lineRule="auto"/>
        <w:ind w:left="374" w:hanging="374"/>
        <w:jc w:val="both"/>
        <w:rPr>
          <w:rFonts w:asciiTheme="minorHAnsi" w:eastAsia="Times New Roman" w:hAnsiTheme="minorHAnsi" w:cstheme="minorHAnsi"/>
          <w:b/>
          <w:i/>
          <w:sz w:val="28"/>
          <w:szCs w:val="28"/>
          <w:lang w:eastAsia="en-GB"/>
        </w:rPr>
      </w:pPr>
      <w:r>
        <w:rPr>
          <w:rFonts w:asciiTheme="minorHAnsi" w:eastAsia="Times New Roman" w:hAnsiTheme="minorHAnsi" w:cstheme="minorHAnsi"/>
          <w:b/>
          <w:i/>
          <w:sz w:val="28"/>
          <w:szCs w:val="28"/>
          <w:lang w:val="en-US" w:eastAsia="en-GB"/>
        </w:rPr>
        <w:t xml:space="preserve"> What </w:t>
      </w:r>
      <w:r w:rsidR="00C50BB8">
        <w:rPr>
          <w:rFonts w:asciiTheme="minorHAnsi" w:eastAsia="Times New Roman" w:hAnsiTheme="minorHAnsi" w:cstheme="minorHAnsi"/>
          <w:b/>
          <w:i/>
          <w:sz w:val="28"/>
          <w:szCs w:val="28"/>
          <w:lang w:val="en-US" w:eastAsia="en-GB"/>
        </w:rPr>
        <w:t>h</w:t>
      </w:r>
      <w:r>
        <w:rPr>
          <w:rFonts w:asciiTheme="minorHAnsi" w:eastAsia="Times New Roman" w:hAnsiTheme="minorHAnsi" w:cstheme="minorHAnsi"/>
          <w:b/>
          <w:i/>
          <w:sz w:val="28"/>
          <w:szCs w:val="28"/>
          <w:lang w:val="en-US" w:eastAsia="en-GB"/>
        </w:rPr>
        <w:t xml:space="preserve">as </w:t>
      </w:r>
      <w:r w:rsidR="00C50BB8">
        <w:rPr>
          <w:rFonts w:asciiTheme="minorHAnsi" w:eastAsia="Times New Roman" w:hAnsiTheme="minorHAnsi" w:cstheme="minorHAnsi"/>
          <w:b/>
          <w:i/>
          <w:sz w:val="28"/>
          <w:szCs w:val="28"/>
          <w:lang w:val="en-US" w:eastAsia="en-GB"/>
        </w:rPr>
        <w:t>b</w:t>
      </w:r>
      <w:r>
        <w:rPr>
          <w:rFonts w:asciiTheme="minorHAnsi" w:eastAsia="Times New Roman" w:hAnsiTheme="minorHAnsi" w:cstheme="minorHAnsi"/>
          <w:b/>
          <w:i/>
          <w:sz w:val="28"/>
          <w:szCs w:val="28"/>
          <w:lang w:val="en-US" w:eastAsia="en-GB"/>
        </w:rPr>
        <w:t xml:space="preserve">een </w:t>
      </w:r>
      <w:r w:rsidR="00C50BB8">
        <w:rPr>
          <w:rFonts w:asciiTheme="minorHAnsi" w:eastAsia="Times New Roman" w:hAnsiTheme="minorHAnsi" w:cstheme="minorHAnsi"/>
          <w:b/>
          <w:i/>
          <w:sz w:val="28"/>
          <w:szCs w:val="28"/>
          <w:lang w:val="en-US" w:eastAsia="en-GB"/>
        </w:rPr>
        <w:t>a</w:t>
      </w:r>
      <w:r>
        <w:rPr>
          <w:rFonts w:asciiTheme="minorHAnsi" w:eastAsia="Times New Roman" w:hAnsiTheme="minorHAnsi" w:cstheme="minorHAnsi"/>
          <w:b/>
          <w:i/>
          <w:sz w:val="28"/>
          <w:szCs w:val="28"/>
          <w:lang w:val="en-US" w:eastAsia="en-GB"/>
        </w:rPr>
        <w:t>chieved</w:t>
      </w:r>
    </w:p>
    <w:p w14:paraId="63D85655" w14:textId="77777777" w:rsidR="00485E4D" w:rsidRPr="00A67806" w:rsidRDefault="00485E4D" w:rsidP="00485E4D">
      <w:pPr>
        <w:autoSpaceDE w:val="0"/>
        <w:autoSpaceDN w:val="0"/>
        <w:adjustRightInd w:val="0"/>
        <w:spacing w:after="0" w:line="360" w:lineRule="auto"/>
        <w:jc w:val="both"/>
        <w:rPr>
          <w:rFonts w:asciiTheme="minorHAnsi" w:eastAsia="Times New Roman" w:hAnsiTheme="minorHAnsi" w:cstheme="minorHAnsi"/>
          <w:sz w:val="24"/>
          <w:szCs w:val="24"/>
          <w:lang w:val="en-US" w:eastAsia="en-GB"/>
        </w:rPr>
      </w:pPr>
      <w:r w:rsidRPr="005A73ED">
        <w:rPr>
          <w:rFonts w:asciiTheme="minorHAnsi" w:eastAsia="Times New Roman" w:hAnsiTheme="minorHAnsi" w:cstheme="minorHAnsi"/>
          <w:sz w:val="24"/>
          <w:szCs w:val="24"/>
          <w:lang w:val="en-US" w:eastAsia="en-GB"/>
        </w:rPr>
        <w:t>The central aims and objectives of this study focused on addressing the research questions</w:t>
      </w:r>
      <w:r w:rsidR="006A4C33">
        <w:rPr>
          <w:rFonts w:asciiTheme="minorHAnsi" w:eastAsia="Times New Roman" w:hAnsiTheme="minorHAnsi" w:cstheme="minorHAnsi"/>
          <w:sz w:val="24"/>
          <w:szCs w:val="24"/>
          <w:lang w:val="en-US" w:eastAsia="en-GB"/>
        </w:rPr>
        <w:t xml:space="preserve"> set out in Chapter One (1.4</w:t>
      </w:r>
      <w:r>
        <w:rPr>
          <w:rFonts w:asciiTheme="minorHAnsi" w:eastAsia="Times New Roman" w:hAnsiTheme="minorHAnsi" w:cstheme="minorHAnsi"/>
          <w:sz w:val="24"/>
          <w:szCs w:val="24"/>
          <w:lang w:val="en-US" w:eastAsia="en-GB"/>
        </w:rPr>
        <w:t>.1</w:t>
      </w:r>
      <w:r w:rsidRPr="005A73ED">
        <w:rPr>
          <w:rFonts w:asciiTheme="minorHAnsi" w:eastAsia="Times New Roman" w:hAnsiTheme="minorHAnsi" w:cstheme="minorHAnsi"/>
          <w:sz w:val="24"/>
          <w:szCs w:val="24"/>
          <w:lang w:val="en-US" w:eastAsia="en-GB"/>
        </w:rPr>
        <w:t xml:space="preserve">). </w:t>
      </w:r>
      <w:r w:rsidRPr="005A73ED">
        <w:rPr>
          <w:rFonts w:asciiTheme="minorHAnsi" w:eastAsia="Times New Roman" w:hAnsiTheme="minorHAnsi" w:cstheme="minorHAnsi"/>
          <w:sz w:val="24"/>
          <w:szCs w:val="24"/>
          <w:lang w:eastAsia="en-GB"/>
        </w:rPr>
        <w:t xml:space="preserve">These </w:t>
      </w:r>
      <w:r>
        <w:rPr>
          <w:rFonts w:asciiTheme="minorHAnsi" w:eastAsia="Times New Roman" w:hAnsiTheme="minorHAnsi" w:cstheme="minorHAnsi"/>
          <w:sz w:val="24"/>
          <w:szCs w:val="24"/>
          <w:lang w:eastAsia="en-GB"/>
        </w:rPr>
        <w:t>aimed</w:t>
      </w:r>
      <w:r w:rsidRPr="005A73ED">
        <w:rPr>
          <w:rFonts w:asciiTheme="minorHAnsi" w:eastAsia="Times New Roman" w:hAnsiTheme="minorHAnsi" w:cstheme="minorHAnsi"/>
          <w:sz w:val="24"/>
          <w:szCs w:val="24"/>
          <w:lang w:eastAsia="en-GB"/>
        </w:rPr>
        <w:t xml:space="preserve"> to </w:t>
      </w:r>
      <w:r w:rsidRPr="0006211C">
        <w:rPr>
          <w:rFonts w:asciiTheme="minorHAnsi" w:eastAsia="Times New Roman" w:hAnsiTheme="minorHAnsi" w:cstheme="minorHAnsi"/>
          <w:sz w:val="24"/>
          <w:szCs w:val="24"/>
          <w:lang w:eastAsia="en-GB"/>
        </w:rPr>
        <w:t>extend the knowledge base about the efficacy of the Coalition Government’s education reforms for increasing 16-18 NEET participation opportunities.</w:t>
      </w:r>
      <w:r>
        <w:rPr>
          <w:rFonts w:asciiTheme="minorHAnsi" w:eastAsia="Times New Roman" w:hAnsiTheme="minorHAnsi" w:cstheme="minorHAnsi"/>
          <w:sz w:val="24"/>
          <w:szCs w:val="24"/>
          <w:lang w:eastAsia="en-GB"/>
        </w:rPr>
        <w:t xml:space="preserve"> </w:t>
      </w:r>
      <w:r w:rsidRPr="005A73ED">
        <w:rPr>
          <w:rFonts w:asciiTheme="minorHAnsi" w:eastAsia="Times New Roman" w:hAnsiTheme="minorHAnsi" w:cstheme="minorHAnsi"/>
          <w:sz w:val="24"/>
          <w:szCs w:val="24"/>
          <w:lang w:eastAsia="en-GB"/>
        </w:rPr>
        <w:t xml:space="preserve">This important area for study concerns the life chances of generations of 16-18 NEET. </w:t>
      </w:r>
      <w:r>
        <w:rPr>
          <w:rFonts w:asciiTheme="minorHAnsi" w:eastAsia="Times New Roman" w:hAnsiTheme="minorHAnsi" w:cstheme="minorHAnsi"/>
          <w:sz w:val="24"/>
          <w:szCs w:val="24"/>
          <w:lang w:eastAsia="en-GB"/>
        </w:rPr>
        <w:t>The findings confirm</w:t>
      </w:r>
      <w:r w:rsidRPr="005A73ED">
        <w:rPr>
          <w:rFonts w:asciiTheme="minorHAnsi" w:eastAsia="Times New Roman" w:hAnsiTheme="minorHAnsi" w:cstheme="minorHAnsi"/>
          <w:sz w:val="24"/>
          <w:szCs w:val="24"/>
          <w:lang w:eastAsia="en-GB"/>
        </w:rPr>
        <w:t xml:space="preserve"> that the research aim and objectives have been achieved. </w:t>
      </w:r>
      <w:r>
        <w:rPr>
          <w:rFonts w:asciiTheme="minorHAnsi" w:eastAsia="Times New Roman" w:hAnsiTheme="minorHAnsi" w:cstheme="minorHAnsi"/>
          <w:sz w:val="24"/>
          <w:szCs w:val="24"/>
          <w:lang w:eastAsia="en-GB"/>
        </w:rPr>
        <w:t>Seven</w:t>
      </w:r>
      <w:r w:rsidRPr="005A73ED">
        <w:rPr>
          <w:rFonts w:asciiTheme="minorHAnsi" w:eastAsia="Times New Roman" w:hAnsiTheme="minorHAnsi" w:cstheme="minorHAnsi"/>
          <w:sz w:val="24"/>
          <w:szCs w:val="24"/>
          <w:lang w:eastAsia="en-GB"/>
        </w:rPr>
        <w:t xml:space="preserve"> years on from the inception of the Coalition Government reform policy drivers and associated political rhetoric, this research project has produced </w:t>
      </w:r>
      <w:r w:rsidRPr="00F06057">
        <w:rPr>
          <w:rFonts w:asciiTheme="minorHAnsi" w:eastAsia="Times New Roman" w:hAnsiTheme="minorHAnsi" w:cstheme="minorHAnsi"/>
          <w:sz w:val="24"/>
          <w:szCs w:val="24"/>
          <w:lang w:eastAsia="en-GB"/>
        </w:rPr>
        <w:t xml:space="preserve">compelling </w:t>
      </w:r>
      <w:r w:rsidRPr="00283D25">
        <w:rPr>
          <w:rFonts w:asciiTheme="minorHAnsi" w:eastAsia="Times New Roman" w:hAnsiTheme="minorHAnsi" w:cstheme="minorHAnsi"/>
          <w:sz w:val="24"/>
          <w:szCs w:val="24"/>
          <w:lang w:eastAsia="en-GB"/>
        </w:rPr>
        <w:t>new</w:t>
      </w:r>
      <w:r w:rsidRPr="00F06057">
        <w:rPr>
          <w:rFonts w:asciiTheme="minorHAnsi" w:eastAsia="Times New Roman" w:hAnsiTheme="minorHAnsi" w:cstheme="minorHAnsi"/>
          <w:sz w:val="24"/>
          <w:szCs w:val="24"/>
          <w:lang w:eastAsia="en-GB"/>
        </w:rPr>
        <w:t xml:space="preserve"> and </w:t>
      </w:r>
      <w:r w:rsidRPr="00283D25">
        <w:rPr>
          <w:rFonts w:asciiTheme="minorHAnsi" w:eastAsia="Times New Roman" w:hAnsiTheme="minorHAnsi" w:cstheme="minorHAnsi"/>
          <w:sz w:val="24"/>
          <w:szCs w:val="24"/>
          <w:lang w:eastAsia="en-GB"/>
        </w:rPr>
        <w:t xml:space="preserve">original knowledge </w:t>
      </w:r>
      <w:r w:rsidRPr="00F06057">
        <w:rPr>
          <w:rFonts w:asciiTheme="minorHAnsi" w:eastAsia="Times New Roman" w:hAnsiTheme="minorHAnsi" w:cstheme="minorHAnsi"/>
          <w:sz w:val="24"/>
          <w:szCs w:val="24"/>
          <w:lang w:eastAsia="en-GB"/>
        </w:rPr>
        <w:t>in this field</w:t>
      </w:r>
      <w:r w:rsidRPr="005A73ED">
        <w:rPr>
          <w:rFonts w:asciiTheme="minorHAnsi" w:eastAsia="Times New Roman" w:hAnsiTheme="minorHAnsi" w:cstheme="minorHAnsi"/>
          <w:sz w:val="24"/>
          <w:szCs w:val="24"/>
          <w:lang w:eastAsia="en-GB"/>
        </w:rPr>
        <w:t xml:space="preserve">. </w:t>
      </w:r>
      <w:r w:rsidRPr="00C15235">
        <w:rPr>
          <w:rFonts w:asciiTheme="minorHAnsi" w:eastAsia="Times New Roman" w:hAnsiTheme="minorHAnsi" w:cstheme="minorHAnsi"/>
          <w:sz w:val="24"/>
          <w:szCs w:val="24"/>
          <w:lang w:eastAsia="en-GB"/>
        </w:rPr>
        <w:t>Unique insights have been gained from FE practitioners, learners and policymakers about what is happening on the ground in a fast-changing policy environment. T</w:t>
      </w:r>
      <w:r w:rsidRPr="005A73ED">
        <w:rPr>
          <w:rFonts w:asciiTheme="minorHAnsi" w:eastAsia="Times New Roman" w:hAnsiTheme="minorHAnsi" w:cstheme="minorHAnsi"/>
          <w:sz w:val="24"/>
          <w:szCs w:val="24"/>
          <w:lang w:eastAsia="en-GB"/>
        </w:rPr>
        <w:t xml:space="preserve">he research has </w:t>
      </w:r>
      <w:r>
        <w:rPr>
          <w:rFonts w:asciiTheme="minorHAnsi" w:eastAsia="Times New Roman" w:hAnsiTheme="minorHAnsi" w:cstheme="minorHAnsi"/>
          <w:sz w:val="24"/>
          <w:szCs w:val="24"/>
          <w:lang w:eastAsia="en-GB"/>
        </w:rPr>
        <w:t xml:space="preserve">highlighted </w:t>
      </w:r>
      <w:r w:rsidRPr="005A73ED">
        <w:rPr>
          <w:rFonts w:asciiTheme="minorHAnsi" w:eastAsia="Times New Roman" w:hAnsiTheme="minorHAnsi" w:cstheme="minorHAnsi"/>
          <w:sz w:val="24"/>
          <w:szCs w:val="24"/>
          <w:lang w:eastAsia="en-GB"/>
        </w:rPr>
        <w:t>key messages which can serve to refresh ideas on the subject and suggest where improvements could be made in both practice and policy</w:t>
      </w:r>
      <w:r>
        <w:rPr>
          <w:rFonts w:asciiTheme="minorHAnsi" w:eastAsia="Times New Roman" w:hAnsiTheme="minorHAnsi" w:cstheme="minorHAnsi"/>
          <w:sz w:val="24"/>
          <w:szCs w:val="24"/>
          <w:lang w:eastAsia="en-GB"/>
        </w:rPr>
        <w:t>.</w:t>
      </w:r>
    </w:p>
    <w:p w14:paraId="7D74D95C" w14:textId="77777777" w:rsidR="00485E4D" w:rsidRPr="00932EDF" w:rsidRDefault="00485E4D" w:rsidP="00485E4D">
      <w:pPr>
        <w:spacing w:after="0" w:line="360" w:lineRule="auto"/>
        <w:rPr>
          <w:rFonts w:asciiTheme="minorHAnsi" w:eastAsia="Times New Roman" w:hAnsiTheme="minorHAnsi" w:cstheme="minorHAnsi"/>
          <w:b/>
          <w:sz w:val="24"/>
          <w:szCs w:val="24"/>
          <w:lang w:eastAsia="en-GB"/>
        </w:rPr>
      </w:pPr>
    </w:p>
    <w:p w14:paraId="06C3A080" w14:textId="77777777" w:rsidR="00485E4D" w:rsidRPr="005A73ED" w:rsidRDefault="00485E4D" w:rsidP="00485E4D">
      <w:pPr>
        <w:spacing w:after="0" w:line="360" w:lineRule="auto"/>
        <w:ind w:right="140"/>
        <w:jc w:val="both"/>
        <w:rPr>
          <w:rFonts w:asciiTheme="minorHAnsi" w:eastAsia="Times New Roman" w:hAnsiTheme="minorHAnsi" w:cstheme="minorHAnsi"/>
          <w:b/>
          <w:i/>
          <w:sz w:val="24"/>
          <w:szCs w:val="24"/>
          <w:lang w:val="en-US" w:eastAsia="en-GB"/>
        </w:rPr>
      </w:pPr>
      <w:r w:rsidRPr="005A73ED">
        <w:rPr>
          <w:rFonts w:asciiTheme="minorHAnsi" w:eastAsia="Times New Roman" w:hAnsiTheme="minorHAnsi" w:cstheme="minorHAnsi"/>
          <w:b/>
          <w:sz w:val="24"/>
          <w:szCs w:val="24"/>
          <w:lang w:val="en-US" w:eastAsia="en-GB"/>
        </w:rPr>
        <w:t xml:space="preserve">6.1.1 </w:t>
      </w:r>
      <w:r w:rsidRPr="005A73ED">
        <w:rPr>
          <w:rFonts w:asciiTheme="minorHAnsi" w:eastAsia="Times New Roman" w:hAnsiTheme="minorHAnsi" w:cstheme="minorHAnsi"/>
          <w:b/>
          <w:i/>
          <w:sz w:val="24"/>
          <w:szCs w:val="24"/>
          <w:lang w:val="en-US" w:eastAsia="en-GB"/>
        </w:rPr>
        <w:t>Revisiting the research journey</w:t>
      </w:r>
    </w:p>
    <w:p w14:paraId="19F10E91" w14:textId="77777777" w:rsidR="00485E4D" w:rsidRPr="00E70E5D" w:rsidRDefault="00485E4D" w:rsidP="00485E4D">
      <w:pPr>
        <w:spacing w:line="360" w:lineRule="auto"/>
        <w:jc w:val="both"/>
        <w:rPr>
          <w:rFonts w:ascii="Calibri" w:hAnsi="Calibri"/>
          <w:sz w:val="24"/>
          <w:szCs w:val="24"/>
        </w:rPr>
      </w:pPr>
      <w:r>
        <w:rPr>
          <w:rFonts w:asciiTheme="minorHAnsi" w:hAnsiTheme="minorHAnsi" w:cstheme="minorHAnsi"/>
          <w:sz w:val="24"/>
          <w:szCs w:val="24"/>
        </w:rPr>
        <w:t>The l</w:t>
      </w:r>
      <w:r w:rsidRPr="005A73ED">
        <w:rPr>
          <w:rFonts w:asciiTheme="minorHAnsi" w:hAnsiTheme="minorHAnsi" w:cstheme="minorHAnsi"/>
          <w:sz w:val="24"/>
          <w:szCs w:val="24"/>
        </w:rPr>
        <w:t>iter</w:t>
      </w:r>
      <w:r>
        <w:rPr>
          <w:rFonts w:asciiTheme="minorHAnsi" w:hAnsiTheme="minorHAnsi" w:cstheme="minorHAnsi"/>
          <w:sz w:val="24"/>
          <w:szCs w:val="24"/>
        </w:rPr>
        <w:t>ature review (Chapter Two</w:t>
      </w:r>
      <w:r w:rsidRPr="005A73ED">
        <w:rPr>
          <w:rFonts w:asciiTheme="minorHAnsi" w:hAnsiTheme="minorHAnsi" w:cstheme="minorHAnsi"/>
          <w:sz w:val="24"/>
          <w:szCs w:val="24"/>
        </w:rPr>
        <w:t>)</w:t>
      </w:r>
      <w:r>
        <w:rPr>
          <w:rFonts w:asciiTheme="minorHAnsi" w:hAnsiTheme="minorHAnsi" w:cstheme="minorHAnsi"/>
          <w:sz w:val="24"/>
          <w:szCs w:val="24"/>
        </w:rPr>
        <w:t xml:space="preserve"> critiqued</w:t>
      </w:r>
      <w:r w:rsidRPr="005A73ED">
        <w:rPr>
          <w:rFonts w:asciiTheme="minorHAnsi" w:hAnsiTheme="minorHAnsi" w:cstheme="minorHAnsi"/>
          <w:sz w:val="24"/>
          <w:szCs w:val="24"/>
        </w:rPr>
        <w:t xml:space="preserve"> exis</w:t>
      </w:r>
      <w:r>
        <w:rPr>
          <w:rFonts w:asciiTheme="minorHAnsi" w:hAnsiTheme="minorHAnsi" w:cstheme="minorHAnsi"/>
          <w:sz w:val="24"/>
          <w:szCs w:val="24"/>
        </w:rPr>
        <w:t xml:space="preserve">ting research to establish any gaps in knowledge. It examined the </w:t>
      </w:r>
      <w:r w:rsidRPr="00733041">
        <w:rPr>
          <w:rFonts w:asciiTheme="minorHAnsi" w:hAnsiTheme="minorHAnsi" w:cstheme="minorHAnsi"/>
          <w:sz w:val="24"/>
          <w:szCs w:val="24"/>
        </w:rPr>
        <w:t>background of the</w:t>
      </w:r>
      <w:r w:rsidRPr="005A73ED">
        <w:rPr>
          <w:rFonts w:asciiTheme="minorHAnsi" w:hAnsiTheme="minorHAnsi" w:cstheme="minorHAnsi"/>
          <w:sz w:val="24"/>
          <w:szCs w:val="24"/>
        </w:rPr>
        <w:t xml:space="preserve"> policy drivers underpinning the Coalition Government</w:t>
      </w:r>
      <w:r>
        <w:rPr>
          <w:rFonts w:asciiTheme="minorHAnsi" w:hAnsiTheme="minorHAnsi" w:cstheme="minorHAnsi"/>
          <w:sz w:val="24"/>
          <w:szCs w:val="24"/>
        </w:rPr>
        <w:t>’s education reform priorities. Chapter Two considered</w:t>
      </w:r>
      <w:r w:rsidRPr="005A73ED">
        <w:rPr>
          <w:rFonts w:asciiTheme="minorHAnsi" w:hAnsiTheme="minorHAnsi" w:cstheme="minorHAnsi"/>
          <w:sz w:val="24"/>
          <w:szCs w:val="24"/>
        </w:rPr>
        <w:t xml:space="preserve"> theoretical concepts and the ways in which assumptions made by researchers or Government influence</w:t>
      </w:r>
      <w:r>
        <w:rPr>
          <w:rFonts w:asciiTheme="minorHAnsi" w:hAnsiTheme="minorHAnsi" w:cstheme="minorHAnsi"/>
          <w:sz w:val="24"/>
          <w:szCs w:val="24"/>
        </w:rPr>
        <w:t>d</w:t>
      </w:r>
      <w:r w:rsidRPr="005A73ED">
        <w:rPr>
          <w:rFonts w:asciiTheme="minorHAnsi" w:hAnsiTheme="minorHAnsi" w:cstheme="minorHAnsi"/>
          <w:sz w:val="24"/>
          <w:szCs w:val="24"/>
        </w:rPr>
        <w:t xml:space="preserve"> 16-18 NEET pol</w:t>
      </w:r>
      <w:r>
        <w:rPr>
          <w:rFonts w:asciiTheme="minorHAnsi" w:hAnsiTheme="minorHAnsi" w:cstheme="minorHAnsi"/>
          <w:sz w:val="24"/>
          <w:szCs w:val="24"/>
        </w:rPr>
        <w:t xml:space="preserve">icy development and provision. </w:t>
      </w:r>
      <w:r w:rsidRPr="005A73ED">
        <w:rPr>
          <w:rFonts w:asciiTheme="minorHAnsi" w:hAnsiTheme="minorHAnsi" w:cstheme="minorHAnsi"/>
          <w:sz w:val="24"/>
          <w:szCs w:val="24"/>
        </w:rPr>
        <w:t xml:space="preserve">Different views in the literature about the characteristics of 16-18 NEET status are informed by various assumptions, and these factors are shown in this study to affect the range and types of provision </w:t>
      </w:r>
      <w:r>
        <w:rPr>
          <w:rFonts w:asciiTheme="minorHAnsi" w:hAnsiTheme="minorHAnsi" w:cstheme="minorHAnsi"/>
          <w:sz w:val="24"/>
          <w:szCs w:val="24"/>
        </w:rPr>
        <w:t xml:space="preserve">available </w:t>
      </w:r>
      <w:r w:rsidRPr="005A73ED">
        <w:rPr>
          <w:rFonts w:asciiTheme="minorHAnsi" w:hAnsiTheme="minorHAnsi" w:cstheme="minorHAnsi"/>
          <w:sz w:val="24"/>
          <w:szCs w:val="24"/>
        </w:rPr>
        <w:t>for 16-18 NEET (4.</w:t>
      </w:r>
      <w:r>
        <w:rPr>
          <w:rFonts w:asciiTheme="minorHAnsi" w:hAnsiTheme="minorHAnsi" w:cstheme="minorHAnsi"/>
          <w:sz w:val="24"/>
          <w:szCs w:val="24"/>
        </w:rPr>
        <w:t xml:space="preserve">5.3). </w:t>
      </w:r>
      <w:r w:rsidRPr="00E70E5D">
        <w:rPr>
          <w:rFonts w:asciiTheme="minorHAnsi" w:hAnsiTheme="minorHAnsi" w:cstheme="minorHAnsi"/>
          <w:sz w:val="24"/>
          <w:szCs w:val="24"/>
        </w:rPr>
        <w:t xml:space="preserve">Chapters One and Two discussed ideological distinctions and continuity between the 16-18 NEET </w:t>
      </w:r>
      <w:r w:rsidR="00EB54F1" w:rsidRPr="00E70E5D">
        <w:rPr>
          <w:rFonts w:asciiTheme="minorHAnsi" w:hAnsiTheme="minorHAnsi" w:cstheme="minorHAnsi"/>
          <w:sz w:val="24"/>
          <w:szCs w:val="24"/>
        </w:rPr>
        <w:t>policy approaches of different g</w:t>
      </w:r>
      <w:r w:rsidRPr="00E70E5D">
        <w:rPr>
          <w:rFonts w:asciiTheme="minorHAnsi" w:hAnsiTheme="minorHAnsi" w:cstheme="minorHAnsi"/>
          <w:sz w:val="24"/>
          <w:szCs w:val="24"/>
        </w:rPr>
        <w:t>overnments</w:t>
      </w:r>
      <w:r w:rsidR="00C15235" w:rsidRPr="00E70E5D">
        <w:rPr>
          <w:rFonts w:asciiTheme="minorHAnsi" w:hAnsiTheme="minorHAnsi" w:cstheme="minorHAnsi"/>
          <w:sz w:val="24"/>
          <w:szCs w:val="24"/>
        </w:rPr>
        <w:t xml:space="preserve"> evident in the literature (1.3</w:t>
      </w:r>
      <w:r w:rsidRPr="00E70E5D">
        <w:rPr>
          <w:rFonts w:asciiTheme="minorHAnsi" w:hAnsiTheme="minorHAnsi" w:cstheme="minorHAnsi"/>
          <w:sz w:val="24"/>
          <w:szCs w:val="24"/>
        </w:rPr>
        <w:t>-1.3.2</w:t>
      </w:r>
      <w:r w:rsidR="006A4C33" w:rsidRPr="00E70E5D">
        <w:rPr>
          <w:rFonts w:asciiTheme="minorHAnsi" w:hAnsiTheme="minorHAnsi" w:cstheme="minorHAnsi"/>
          <w:sz w:val="24"/>
          <w:szCs w:val="24"/>
        </w:rPr>
        <w:t>,</w:t>
      </w:r>
      <w:r w:rsidRPr="00E70E5D">
        <w:rPr>
          <w:rFonts w:asciiTheme="minorHAnsi" w:hAnsiTheme="minorHAnsi" w:cstheme="minorHAnsi"/>
          <w:sz w:val="24"/>
          <w:szCs w:val="24"/>
        </w:rPr>
        <w:t xml:space="preserve"> </w:t>
      </w:r>
      <w:r w:rsidR="006A4C33" w:rsidRPr="00E70E5D">
        <w:rPr>
          <w:rFonts w:asciiTheme="minorHAnsi" w:hAnsiTheme="minorHAnsi" w:cstheme="minorHAnsi"/>
          <w:sz w:val="24"/>
          <w:szCs w:val="24"/>
        </w:rPr>
        <w:t>2.2.1-6</w:t>
      </w:r>
      <w:r w:rsidRPr="00E70E5D">
        <w:rPr>
          <w:rFonts w:asciiTheme="minorHAnsi" w:hAnsiTheme="minorHAnsi" w:cstheme="minorHAnsi"/>
          <w:sz w:val="24"/>
          <w:szCs w:val="24"/>
        </w:rPr>
        <w:t xml:space="preserve">). </w:t>
      </w:r>
      <w:r w:rsidRPr="00E70E5D">
        <w:rPr>
          <w:rFonts w:asciiTheme="minorHAnsi" w:eastAsia="Times New Roman" w:hAnsiTheme="minorHAnsi" w:cstheme="minorHAnsi"/>
          <w:sz w:val="24"/>
          <w:szCs w:val="24"/>
        </w:rPr>
        <w:t>T</w:t>
      </w:r>
      <w:r w:rsidRPr="00E70E5D">
        <w:rPr>
          <w:rFonts w:asciiTheme="minorHAnsi" w:hAnsiTheme="minorHAnsi" w:cstheme="minorHAnsi"/>
          <w:sz w:val="24"/>
          <w:szCs w:val="24"/>
        </w:rPr>
        <w:t>he original resea</w:t>
      </w:r>
      <w:r w:rsidR="00EB54F1" w:rsidRPr="00E70E5D">
        <w:rPr>
          <w:rFonts w:asciiTheme="minorHAnsi" w:hAnsiTheme="minorHAnsi" w:cstheme="minorHAnsi"/>
          <w:sz w:val="24"/>
          <w:szCs w:val="24"/>
        </w:rPr>
        <w:t>rch questions stated in Chapter</w:t>
      </w:r>
      <w:r w:rsidRPr="00E70E5D">
        <w:rPr>
          <w:rFonts w:asciiTheme="minorHAnsi" w:hAnsiTheme="minorHAnsi" w:cstheme="minorHAnsi"/>
          <w:sz w:val="24"/>
          <w:szCs w:val="24"/>
        </w:rPr>
        <w:t xml:space="preserve"> One were examined</w:t>
      </w:r>
      <w:r w:rsidRPr="00E70E5D">
        <w:rPr>
          <w:rFonts w:asciiTheme="minorHAnsi" w:hAnsiTheme="minorHAnsi" w:cstheme="minorHAnsi"/>
          <w:i/>
          <w:sz w:val="24"/>
          <w:szCs w:val="24"/>
        </w:rPr>
        <w:t xml:space="preserve">; </w:t>
      </w:r>
      <w:r w:rsidRPr="00E70E5D">
        <w:rPr>
          <w:rFonts w:asciiTheme="minorHAnsi" w:hAnsiTheme="minorHAnsi" w:cstheme="minorHAnsi"/>
          <w:sz w:val="24"/>
          <w:szCs w:val="24"/>
        </w:rPr>
        <w:t xml:space="preserve">about </w:t>
      </w:r>
      <w:r w:rsidRPr="00E70E5D">
        <w:rPr>
          <w:rFonts w:ascii="Calibri" w:hAnsi="Calibri"/>
          <w:sz w:val="24"/>
          <w:szCs w:val="24"/>
        </w:rPr>
        <w:t xml:space="preserve">how the Coalition Government’s education reforms may be affecting FE provision for 16-18 NEET, and whether reform will increase opportunities for participation, or make </w:t>
      </w:r>
      <w:r w:rsidRPr="00E70E5D">
        <w:rPr>
          <w:rFonts w:ascii="Calibri" w:hAnsi="Calibri"/>
          <w:sz w:val="24"/>
          <w:szCs w:val="24"/>
        </w:rPr>
        <w:lastRenderedPageBreak/>
        <w:t xml:space="preserve">NEET provision problematic, and less viable for FE providers. Contributory factors were considered, such as </w:t>
      </w:r>
      <w:r w:rsidRPr="00E70E5D">
        <w:rPr>
          <w:rFonts w:asciiTheme="minorHAnsi" w:hAnsiTheme="minorHAnsi" w:cstheme="minorHAnsi"/>
          <w:sz w:val="24"/>
          <w:szCs w:val="24"/>
        </w:rPr>
        <w:t>neoliberal elements of the Coalition’s reform policy – notably the emphasis on individualism, choice, and privatisation in education provision (Biesta and Lawy, 2006; Ainley and Allen, 2010; Lupton et al., 2015).</w:t>
      </w:r>
    </w:p>
    <w:p w14:paraId="4FC88FC4" w14:textId="77777777" w:rsidR="00485E4D" w:rsidRPr="005A73ED" w:rsidRDefault="00485E4D" w:rsidP="00485E4D">
      <w:pPr>
        <w:spacing w:after="0" w:line="360" w:lineRule="auto"/>
        <w:ind w:right="140"/>
        <w:jc w:val="both"/>
        <w:rPr>
          <w:rFonts w:asciiTheme="minorHAnsi" w:hAnsiTheme="minorHAnsi" w:cstheme="minorHAnsi"/>
          <w:sz w:val="24"/>
          <w:szCs w:val="24"/>
        </w:rPr>
      </w:pPr>
      <w:r w:rsidRPr="005A73ED">
        <w:rPr>
          <w:rFonts w:asciiTheme="minorHAnsi" w:hAnsiTheme="minorHAnsi" w:cstheme="minorHAnsi"/>
          <w:sz w:val="24"/>
          <w:szCs w:val="24"/>
        </w:rPr>
        <w:t>Themes drawn from the</w:t>
      </w:r>
      <w:r>
        <w:rPr>
          <w:rFonts w:asciiTheme="minorHAnsi" w:hAnsiTheme="minorHAnsi" w:cstheme="minorHAnsi"/>
          <w:sz w:val="24"/>
          <w:szCs w:val="24"/>
        </w:rPr>
        <w:t xml:space="preserve"> literature </w:t>
      </w:r>
      <w:r w:rsidRPr="00B277E1">
        <w:rPr>
          <w:rFonts w:asciiTheme="minorHAnsi" w:hAnsiTheme="minorHAnsi" w:cstheme="minorHAnsi"/>
          <w:sz w:val="24"/>
          <w:szCs w:val="24"/>
        </w:rPr>
        <w:t xml:space="preserve">critique (Appendix 1) informed </w:t>
      </w:r>
      <w:r w:rsidR="002024F9">
        <w:rPr>
          <w:rFonts w:asciiTheme="minorHAnsi" w:hAnsiTheme="minorHAnsi" w:cstheme="minorHAnsi"/>
          <w:sz w:val="24"/>
          <w:szCs w:val="24"/>
        </w:rPr>
        <w:t>the research design (</w:t>
      </w:r>
      <w:r w:rsidRPr="005A73ED">
        <w:rPr>
          <w:rFonts w:asciiTheme="minorHAnsi" w:hAnsiTheme="minorHAnsi" w:cstheme="minorHAnsi"/>
          <w:sz w:val="24"/>
          <w:szCs w:val="24"/>
        </w:rPr>
        <w:t>Chapter Three</w:t>
      </w:r>
      <w:r w:rsidR="002024F9">
        <w:rPr>
          <w:rFonts w:asciiTheme="minorHAnsi" w:hAnsiTheme="minorHAnsi" w:cstheme="minorHAnsi"/>
          <w:sz w:val="24"/>
          <w:szCs w:val="24"/>
        </w:rPr>
        <w:t>)</w:t>
      </w:r>
      <w:r w:rsidRPr="005A73ED">
        <w:rPr>
          <w:rFonts w:asciiTheme="minorHAnsi" w:hAnsiTheme="minorHAnsi" w:cstheme="minorHAnsi"/>
          <w:sz w:val="24"/>
          <w:szCs w:val="24"/>
        </w:rPr>
        <w:t>, and the formulation of th</w:t>
      </w:r>
      <w:r>
        <w:rPr>
          <w:rFonts w:asciiTheme="minorHAnsi" w:hAnsiTheme="minorHAnsi" w:cstheme="minorHAnsi"/>
          <w:sz w:val="24"/>
          <w:szCs w:val="24"/>
        </w:rPr>
        <w:t xml:space="preserve">is study’s research questions. </w:t>
      </w:r>
      <w:r w:rsidRPr="005A73ED">
        <w:rPr>
          <w:rFonts w:asciiTheme="minorHAnsi" w:hAnsiTheme="minorHAnsi" w:cstheme="minorHAnsi"/>
          <w:sz w:val="24"/>
          <w:szCs w:val="24"/>
        </w:rPr>
        <w:t>Additional emergent themes supported by evidence in Chapters Four and Five provided new lenses to interpret the data, extend knowledge and identify areas for fur</w:t>
      </w:r>
      <w:r>
        <w:rPr>
          <w:rFonts w:asciiTheme="minorHAnsi" w:hAnsiTheme="minorHAnsi" w:cstheme="minorHAnsi"/>
          <w:sz w:val="24"/>
          <w:szCs w:val="24"/>
        </w:rPr>
        <w:t xml:space="preserve">ther research. </w:t>
      </w:r>
      <w:r>
        <w:rPr>
          <w:rFonts w:asciiTheme="minorHAnsi" w:eastAsia="Times New Roman" w:hAnsiTheme="minorHAnsi" w:cstheme="minorHAnsi"/>
          <w:sz w:val="24"/>
          <w:szCs w:val="24"/>
          <w:lang w:val="en-US" w:eastAsia="en-GB"/>
        </w:rPr>
        <w:t>This study used a mixed-</w:t>
      </w:r>
      <w:r w:rsidRPr="005A73ED">
        <w:rPr>
          <w:rFonts w:asciiTheme="minorHAnsi" w:eastAsia="Times New Roman" w:hAnsiTheme="minorHAnsi" w:cstheme="minorHAnsi"/>
          <w:sz w:val="24"/>
          <w:szCs w:val="24"/>
          <w:lang w:val="en-US" w:eastAsia="en-GB"/>
        </w:rPr>
        <w:t xml:space="preserve">method approach which yielded multi-layered data to </w:t>
      </w:r>
      <w:r>
        <w:rPr>
          <w:rFonts w:asciiTheme="minorHAnsi" w:eastAsia="Times New Roman" w:hAnsiTheme="minorHAnsi" w:cstheme="minorHAnsi"/>
          <w:sz w:val="24"/>
          <w:szCs w:val="24"/>
          <w:lang w:val="en-US" w:eastAsia="en-GB"/>
        </w:rPr>
        <w:t xml:space="preserve">answer the research questions. </w:t>
      </w:r>
      <w:r w:rsidRPr="005A73ED">
        <w:rPr>
          <w:rFonts w:asciiTheme="minorHAnsi" w:eastAsia="Times New Roman" w:hAnsiTheme="minorHAnsi" w:cstheme="minorHAnsi"/>
          <w:sz w:val="24"/>
          <w:szCs w:val="24"/>
          <w:lang w:val="en-US" w:eastAsia="en-GB"/>
        </w:rPr>
        <w:t xml:space="preserve">The research rationale in Chapter Three </w:t>
      </w:r>
      <w:r w:rsidRPr="00FA069C">
        <w:rPr>
          <w:rFonts w:asciiTheme="minorHAnsi" w:eastAsia="Times New Roman" w:hAnsiTheme="minorHAnsi" w:cstheme="minorHAnsi"/>
          <w:sz w:val="24"/>
          <w:szCs w:val="24"/>
          <w:lang w:val="en-US" w:eastAsia="en-GB"/>
        </w:rPr>
        <w:t>(3.</w:t>
      </w:r>
      <w:r w:rsidRPr="005A73ED">
        <w:rPr>
          <w:rFonts w:asciiTheme="minorHAnsi" w:eastAsia="Times New Roman" w:hAnsiTheme="minorHAnsi" w:cstheme="minorHAnsi"/>
          <w:sz w:val="24"/>
          <w:szCs w:val="24"/>
          <w:lang w:val="en-US" w:eastAsia="en-GB"/>
        </w:rPr>
        <w:t>5</w:t>
      </w:r>
      <w:r w:rsidR="006A4C33">
        <w:rPr>
          <w:rFonts w:asciiTheme="minorHAnsi" w:eastAsia="Times New Roman" w:hAnsiTheme="minorHAnsi" w:cstheme="minorHAnsi"/>
          <w:sz w:val="24"/>
          <w:szCs w:val="24"/>
          <w:lang w:val="en-US" w:eastAsia="en-GB"/>
        </w:rPr>
        <w:t>.1-2</w:t>
      </w:r>
      <w:r w:rsidRPr="005A73ED">
        <w:rPr>
          <w:rFonts w:asciiTheme="minorHAnsi" w:eastAsia="Times New Roman" w:hAnsiTheme="minorHAnsi" w:cstheme="minorHAnsi"/>
          <w:sz w:val="24"/>
          <w:szCs w:val="24"/>
          <w:lang w:val="en-US" w:eastAsia="en-GB"/>
        </w:rPr>
        <w:t xml:space="preserve">) substantiates how the research methodology fits </w:t>
      </w:r>
      <w:r>
        <w:rPr>
          <w:rFonts w:asciiTheme="minorHAnsi" w:eastAsia="Times New Roman" w:hAnsiTheme="minorHAnsi" w:cstheme="minorHAnsi"/>
          <w:sz w:val="24"/>
          <w:szCs w:val="24"/>
          <w:lang w:val="en-US" w:eastAsia="en-GB"/>
        </w:rPr>
        <w:t xml:space="preserve">the research aim </w:t>
      </w:r>
      <w:r w:rsidRPr="00FE76F8">
        <w:rPr>
          <w:rFonts w:asciiTheme="minorHAnsi" w:eastAsia="Times New Roman" w:hAnsiTheme="minorHAnsi" w:cstheme="minorHAnsi"/>
          <w:sz w:val="24"/>
          <w:szCs w:val="24"/>
          <w:lang w:val="en-US" w:eastAsia="en-GB"/>
        </w:rPr>
        <w:t>and objectives</w:t>
      </w:r>
      <w:r>
        <w:rPr>
          <w:rFonts w:asciiTheme="minorHAnsi" w:eastAsia="Times New Roman" w:hAnsiTheme="minorHAnsi" w:cstheme="minorHAnsi"/>
          <w:sz w:val="24"/>
          <w:szCs w:val="24"/>
          <w:lang w:val="en-US" w:eastAsia="en-GB"/>
        </w:rPr>
        <w:t>,</w:t>
      </w:r>
      <w:r w:rsidRPr="00FE76F8">
        <w:rPr>
          <w:rFonts w:asciiTheme="minorHAnsi" w:eastAsia="Times New Roman" w:hAnsiTheme="minorHAnsi" w:cstheme="minorHAnsi"/>
          <w:sz w:val="24"/>
          <w:szCs w:val="24"/>
          <w:lang w:val="en-US" w:eastAsia="en-GB"/>
        </w:rPr>
        <w:t xml:space="preserve"> s</w:t>
      </w:r>
      <w:r w:rsidR="006A4C33">
        <w:rPr>
          <w:rFonts w:asciiTheme="minorHAnsi" w:eastAsia="Times New Roman" w:hAnsiTheme="minorHAnsi" w:cstheme="minorHAnsi"/>
          <w:sz w:val="24"/>
          <w:szCs w:val="24"/>
          <w:lang w:val="en-US" w:eastAsia="en-GB"/>
        </w:rPr>
        <w:t>et out in Chapter One (1.4</w:t>
      </w:r>
      <w:r>
        <w:rPr>
          <w:rFonts w:asciiTheme="minorHAnsi" w:eastAsia="Times New Roman" w:hAnsiTheme="minorHAnsi" w:cstheme="minorHAnsi"/>
          <w:sz w:val="24"/>
          <w:szCs w:val="24"/>
          <w:lang w:val="en-US" w:eastAsia="en-GB"/>
        </w:rPr>
        <w:t xml:space="preserve">.1). </w:t>
      </w:r>
      <w:r w:rsidRPr="00FE76F8">
        <w:rPr>
          <w:rFonts w:asciiTheme="minorHAnsi" w:eastAsia="Times New Roman" w:hAnsiTheme="minorHAnsi" w:cstheme="minorHAnsi"/>
          <w:sz w:val="24"/>
          <w:szCs w:val="24"/>
          <w:lang w:val="en-US" w:eastAsia="en-GB"/>
        </w:rPr>
        <w:t xml:space="preserve">The data handling and management </w:t>
      </w:r>
      <w:r w:rsidRPr="005A73ED">
        <w:rPr>
          <w:rFonts w:asciiTheme="minorHAnsi" w:eastAsia="Times New Roman" w:hAnsiTheme="minorHAnsi" w:cstheme="minorHAnsi"/>
          <w:sz w:val="24"/>
          <w:szCs w:val="24"/>
          <w:lang w:val="en-US" w:eastAsia="en-GB"/>
        </w:rPr>
        <w:t xml:space="preserve">process placed emphasis on building, testing </w:t>
      </w:r>
      <w:r w:rsidRPr="005A73ED">
        <w:rPr>
          <w:rFonts w:asciiTheme="minorHAnsi" w:hAnsiTheme="minorHAnsi" w:cstheme="minorHAnsi"/>
          <w:sz w:val="24"/>
          <w:szCs w:val="24"/>
        </w:rPr>
        <w:t>and reflecting on the d</w:t>
      </w:r>
      <w:r>
        <w:rPr>
          <w:rFonts w:asciiTheme="minorHAnsi" w:hAnsiTheme="minorHAnsi" w:cstheme="minorHAnsi"/>
          <w:sz w:val="24"/>
          <w:szCs w:val="24"/>
        </w:rPr>
        <w:t xml:space="preserve">ata at each stage of analysis. </w:t>
      </w:r>
      <w:r w:rsidRPr="005A73ED">
        <w:rPr>
          <w:rFonts w:asciiTheme="minorHAnsi" w:eastAsia="Times New Roman" w:hAnsiTheme="minorHAnsi" w:cstheme="minorHAnsi"/>
          <w:sz w:val="24"/>
          <w:szCs w:val="24"/>
          <w:lang w:val="en-US" w:eastAsia="en-GB"/>
        </w:rPr>
        <w:t>The data analysis in Chapters Four and Five is supported by the responses provided by the participants</w:t>
      </w:r>
      <w:r>
        <w:rPr>
          <w:rFonts w:asciiTheme="minorHAnsi" w:eastAsia="Times New Roman" w:hAnsiTheme="minorHAnsi" w:cstheme="minorHAnsi"/>
          <w:sz w:val="24"/>
          <w:szCs w:val="24"/>
          <w:lang w:val="en-US" w:eastAsia="en-GB"/>
        </w:rPr>
        <w:t xml:space="preserve">. </w:t>
      </w:r>
      <w:r w:rsidRPr="00C4054D">
        <w:rPr>
          <w:rFonts w:asciiTheme="minorHAnsi" w:eastAsia="Times New Roman" w:hAnsiTheme="minorHAnsi" w:cstheme="minorHAnsi"/>
          <w:sz w:val="24"/>
          <w:szCs w:val="24"/>
          <w:lang w:val="en-US" w:eastAsia="en-GB"/>
        </w:rPr>
        <w:t>A consistent ‘log trail’ was maintained to justif</w:t>
      </w:r>
      <w:r>
        <w:rPr>
          <w:rFonts w:asciiTheme="minorHAnsi" w:eastAsia="Times New Roman" w:hAnsiTheme="minorHAnsi" w:cstheme="minorHAnsi"/>
          <w:sz w:val="24"/>
          <w:szCs w:val="24"/>
          <w:lang w:val="en-US" w:eastAsia="en-GB"/>
        </w:rPr>
        <w:t xml:space="preserve">y </w:t>
      </w:r>
      <w:r w:rsidRPr="00C4054D">
        <w:rPr>
          <w:rFonts w:asciiTheme="minorHAnsi" w:eastAsia="Times New Roman" w:hAnsiTheme="minorHAnsi" w:cstheme="minorHAnsi"/>
          <w:sz w:val="24"/>
          <w:szCs w:val="24"/>
          <w:lang w:eastAsia="en-GB"/>
        </w:rPr>
        <w:t>interpretations made at each stage of the interview data analysis (Richards, 2015:50</w:t>
      </w:r>
      <w:r>
        <w:rPr>
          <w:rFonts w:asciiTheme="minorHAnsi" w:eastAsia="Times New Roman" w:hAnsiTheme="minorHAnsi" w:cstheme="minorHAnsi"/>
          <w:sz w:val="24"/>
          <w:szCs w:val="24"/>
          <w:lang w:eastAsia="en-GB"/>
        </w:rPr>
        <w:t>)</w:t>
      </w:r>
      <w:r w:rsidRPr="00C4054D">
        <w:rPr>
          <w:rFonts w:asciiTheme="minorHAnsi" w:eastAsia="Times New Roman" w:hAnsiTheme="minorHAnsi" w:cstheme="minorHAnsi"/>
          <w:sz w:val="24"/>
          <w:szCs w:val="24"/>
          <w:lang w:eastAsia="en-GB"/>
        </w:rPr>
        <w:t>.</w:t>
      </w:r>
      <w:r w:rsidRPr="00C4054D">
        <w:rPr>
          <w:rFonts w:asciiTheme="minorHAnsi" w:eastAsia="Times New Roman" w:hAnsiTheme="minorHAnsi" w:cstheme="minorHAnsi"/>
          <w:sz w:val="24"/>
          <w:szCs w:val="24"/>
          <w:lang w:val="en-US" w:eastAsia="en-GB"/>
        </w:rPr>
        <w:t xml:space="preserve"> </w:t>
      </w:r>
      <w:r w:rsidRPr="00C4054D">
        <w:rPr>
          <w:rFonts w:asciiTheme="minorHAnsi" w:eastAsia="Times New Roman" w:hAnsiTheme="minorHAnsi" w:cstheme="minorHAnsi"/>
          <w:sz w:val="24"/>
          <w:szCs w:val="24"/>
          <w:lang w:eastAsia="en-GB"/>
        </w:rPr>
        <w:t xml:space="preserve">These procedures ensured </w:t>
      </w:r>
      <w:r w:rsidRPr="005A73ED">
        <w:rPr>
          <w:rFonts w:asciiTheme="minorHAnsi" w:eastAsia="Times New Roman" w:hAnsiTheme="minorHAnsi" w:cstheme="minorHAnsi"/>
          <w:sz w:val="24"/>
          <w:szCs w:val="24"/>
          <w:lang w:eastAsia="en-GB"/>
        </w:rPr>
        <w:t>robustness, which reinforces the validity of the research findings and the credibili</w:t>
      </w:r>
      <w:r>
        <w:rPr>
          <w:rFonts w:asciiTheme="minorHAnsi" w:eastAsia="Times New Roman" w:hAnsiTheme="minorHAnsi" w:cstheme="minorHAnsi"/>
          <w:sz w:val="24"/>
          <w:szCs w:val="24"/>
          <w:lang w:eastAsia="en-GB"/>
        </w:rPr>
        <w:t xml:space="preserve">ty of the conclusions reached. </w:t>
      </w:r>
      <w:r w:rsidRPr="005A73ED">
        <w:rPr>
          <w:rFonts w:asciiTheme="minorHAnsi" w:eastAsia="Times New Roman" w:hAnsiTheme="minorHAnsi" w:cstheme="minorHAnsi"/>
          <w:sz w:val="24"/>
          <w:szCs w:val="24"/>
          <w:lang w:eastAsia="en-GB"/>
        </w:rPr>
        <w:t>The data management procedures and records were handled to reliably address the rese</w:t>
      </w:r>
      <w:r w:rsidR="006177E3">
        <w:rPr>
          <w:rFonts w:asciiTheme="minorHAnsi" w:eastAsia="Times New Roman" w:hAnsiTheme="minorHAnsi" w:cstheme="minorHAnsi"/>
          <w:sz w:val="24"/>
          <w:szCs w:val="24"/>
          <w:lang w:eastAsia="en-GB"/>
        </w:rPr>
        <w:t>arch questions</w:t>
      </w:r>
      <w:r>
        <w:rPr>
          <w:rFonts w:asciiTheme="minorHAnsi" w:eastAsia="Times New Roman" w:hAnsiTheme="minorHAnsi" w:cstheme="minorHAnsi"/>
          <w:sz w:val="24"/>
          <w:szCs w:val="24"/>
          <w:lang w:eastAsia="en-GB"/>
        </w:rPr>
        <w:t xml:space="preserve">. </w:t>
      </w:r>
      <w:r w:rsidRPr="005A73ED">
        <w:rPr>
          <w:rFonts w:asciiTheme="minorHAnsi" w:eastAsia="Times New Roman" w:hAnsiTheme="minorHAnsi" w:cstheme="minorHAnsi"/>
          <w:sz w:val="24"/>
          <w:szCs w:val="24"/>
          <w:lang w:eastAsia="en-GB"/>
        </w:rPr>
        <w:t>This ensured that the research results have re</w:t>
      </w:r>
      <w:r>
        <w:rPr>
          <w:rFonts w:asciiTheme="minorHAnsi" w:eastAsia="Times New Roman" w:hAnsiTheme="minorHAnsi" w:cstheme="minorHAnsi"/>
          <w:sz w:val="24"/>
          <w:szCs w:val="24"/>
          <w:lang w:eastAsia="en-GB"/>
        </w:rPr>
        <w:t>levance and are worth hearing.</w:t>
      </w:r>
    </w:p>
    <w:p w14:paraId="5C4029CB" w14:textId="77777777" w:rsidR="00485E4D" w:rsidRPr="005A73ED" w:rsidRDefault="00485E4D" w:rsidP="00485E4D">
      <w:pPr>
        <w:spacing w:after="0" w:line="360" w:lineRule="auto"/>
        <w:jc w:val="both"/>
        <w:rPr>
          <w:rFonts w:asciiTheme="minorHAnsi" w:eastAsia="Times New Roman" w:hAnsiTheme="minorHAnsi" w:cstheme="minorHAnsi"/>
          <w:sz w:val="24"/>
          <w:szCs w:val="24"/>
          <w:lang w:eastAsia="en-GB"/>
        </w:rPr>
      </w:pPr>
    </w:p>
    <w:p w14:paraId="2490378D" w14:textId="77777777" w:rsidR="00485E4D" w:rsidRPr="00FD1F49" w:rsidRDefault="00485E4D" w:rsidP="00485E4D">
      <w:pPr>
        <w:spacing w:after="0" w:line="360" w:lineRule="auto"/>
        <w:jc w:val="both"/>
        <w:rPr>
          <w:rFonts w:asciiTheme="minorHAnsi" w:hAnsiTheme="minorHAnsi" w:cstheme="minorHAnsi"/>
          <w:sz w:val="24"/>
          <w:szCs w:val="24"/>
        </w:rPr>
      </w:pPr>
      <w:r w:rsidRPr="005A73ED">
        <w:rPr>
          <w:rFonts w:asciiTheme="minorHAnsi" w:hAnsiTheme="minorHAnsi" w:cstheme="minorHAnsi"/>
          <w:sz w:val="24"/>
          <w:szCs w:val="24"/>
        </w:rPr>
        <w:t xml:space="preserve">This research journey began with reflections about </w:t>
      </w:r>
      <w:r w:rsidRPr="00E70E5D">
        <w:rPr>
          <w:rFonts w:asciiTheme="minorHAnsi" w:hAnsiTheme="minorHAnsi" w:cstheme="minorHAnsi"/>
          <w:sz w:val="24"/>
          <w:szCs w:val="24"/>
        </w:rPr>
        <w:t>why the annual 16-18 NEET rate in England has fluctuated at 7-10% between 2000 and 2014 (DfE, 2014a) and</w:t>
      </w:r>
      <w:r w:rsidRPr="005A73ED">
        <w:rPr>
          <w:rFonts w:asciiTheme="minorHAnsi" w:hAnsiTheme="minorHAnsi" w:cstheme="minorHAnsi"/>
          <w:sz w:val="24"/>
          <w:szCs w:val="24"/>
        </w:rPr>
        <w:t xml:space="preserve"> whether Coalition Government reforms were suff</w:t>
      </w:r>
      <w:r>
        <w:rPr>
          <w:rFonts w:asciiTheme="minorHAnsi" w:hAnsiTheme="minorHAnsi" w:cstheme="minorHAnsi"/>
          <w:sz w:val="24"/>
          <w:szCs w:val="24"/>
        </w:rPr>
        <w:t xml:space="preserve">icient to lead to a reduction. </w:t>
      </w:r>
      <w:r w:rsidRPr="005A73ED">
        <w:rPr>
          <w:rFonts w:asciiTheme="minorHAnsi" w:hAnsiTheme="minorHAnsi" w:cstheme="minorHAnsi"/>
          <w:sz w:val="24"/>
          <w:szCs w:val="24"/>
        </w:rPr>
        <w:t xml:space="preserve">This is encompassed in the statement of objectives and research questions. This final </w:t>
      </w:r>
      <w:r w:rsidR="00A86B83">
        <w:rPr>
          <w:rFonts w:asciiTheme="minorHAnsi" w:hAnsiTheme="minorHAnsi" w:cstheme="minorHAnsi"/>
          <w:sz w:val="24"/>
          <w:szCs w:val="24"/>
        </w:rPr>
        <w:t>c</w:t>
      </w:r>
      <w:r w:rsidRPr="005A73ED">
        <w:rPr>
          <w:rFonts w:asciiTheme="minorHAnsi" w:hAnsiTheme="minorHAnsi" w:cstheme="minorHAnsi"/>
          <w:sz w:val="24"/>
          <w:szCs w:val="24"/>
        </w:rPr>
        <w:t>hapter refers back to those questions and identifies implications for practic</w:t>
      </w:r>
      <w:r>
        <w:rPr>
          <w:rFonts w:asciiTheme="minorHAnsi" w:hAnsiTheme="minorHAnsi" w:cstheme="minorHAnsi"/>
          <w:sz w:val="24"/>
          <w:szCs w:val="24"/>
        </w:rPr>
        <w:t xml:space="preserve">e, policy and future research. </w:t>
      </w:r>
      <w:r w:rsidRPr="005A73ED">
        <w:rPr>
          <w:rFonts w:asciiTheme="minorHAnsi" w:hAnsiTheme="minorHAnsi" w:cstheme="minorHAnsi"/>
          <w:sz w:val="24"/>
          <w:szCs w:val="24"/>
        </w:rPr>
        <w:t>This study has been a journey in the pursuit of answers; not just those of the original research questions but also to those new themes and issue</w:t>
      </w:r>
      <w:r>
        <w:rPr>
          <w:rFonts w:asciiTheme="minorHAnsi" w:hAnsiTheme="minorHAnsi" w:cstheme="minorHAnsi"/>
          <w:sz w:val="24"/>
          <w:szCs w:val="24"/>
        </w:rPr>
        <w:t>s which emerged from the data.</w:t>
      </w:r>
      <w:r w:rsidRPr="005A73ED">
        <w:rPr>
          <w:rFonts w:asciiTheme="minorHAnsi" w:hAnsiTheme="minorHAnsi" w:cstheme="minorHAnsi"/>
          <w:sz w:val="24"/>
          <w:szCs w:val="24"/>
        </w:rPr>
        <w:t xml:space="preserve"> The investigation</w:t>
      </w:r>
      <w:r w:rsidRPr="005A73ED">
        <w:rPr>
          <w:rFonts w:asciiTheme="minorHAnsi" w:eastAsia="Times New Roman" w:hAnsiTheme="minorHAnsi" w:cstheme="minorHAnsi"/>
          <w:sz w:val="24"/>
          <w:szCs w:val="24"/>
          <w:lang w:eastAsia="en-GB"/>
        </w:rPr>
        <w:t xml:space="preserve"> opened with questions about the viability of FE 16-18 NEET provision but ended questioning the future viability of the FE sector itself, such has been the pace</w:t>
      </w:r>
      <w:r>
        <w:rPr>
          <w:rFonts w:asciiTheme="minorHAnsi" w:eastAsia="Times New Roman" w:hAnsiTheme="minorHAnsi" w:cstheme="minorHAnsi"/>
          <w:sz w:val="24"/>
          <w:szCs w:val="24"/>
          <w:lang w:eastAsia="en-GB"/>
        </w:rPr>
        <w:t>,</w:t>
      </w:r>
      <w:r w:rsidRPr="005A73ED">
        <w:rPr>
          <w:rFonts w:asciiTheme="minorHAnsi" w:eastAsia="Times New Roman" w:hAnsiTheme="minorHAnsi" w:cstheme="minorHAnsi"/>
          <w:sz w:val="24"/>
          <w:szCs w:val="24"/>
          <w:lang w:eastAsia="en-GB"/>
        </w:rPr>
        <w:t xml:space="preserve"> </w:t>
      </w:r>
      <w:r w:rsidRPr="00E70E5D">
        <w:rPr>
          <w:rFonts w:asciiTheme="minorHAnsi" w:eastAsia="Times New Roman" w:hAnsiTheme="minorHAnsi" w:cstheme="minorHAnsi"/>
          <w:sz w:val="24"/>
          <w:szCs w:val="24"/>
          <w:lang w:eastAsia="en-GB"/>
        </w:rPr>
        <w:t>and severity of the</w:t>
      </w:r>
      <w:r w:rsidRPr="005A73ED">
        <w:rPr>
          <w:rFonts w:asciiTheme="minorHAnsi" w:eastAsia="Times New Roman" w:hAnsiTheme="minorHAnsi" w:cstheme="minorHAnsi"/>
          <w:sz w:val="24"/>
          <w:szCs w:val="24"/>
          <w:lang w:eastAsia="en-GB"/>
        </w:rPr>
        <w:t xml:space="preserve"> Coalit</w:t>
      </w:r>
      <w:r>
        <w:rPr>
          <w:rFonts w:asciiTheme="minorHAnsi" w:eastAsia="Times New Roman" w:hAnsiTheme="minorHAnsi" w:cstheme="minorHAnsi"/>
          <w:sz w:val="24"/>
          <w:szCs w:val="24"/>
          <w:lang w:eastAsia="en-GB"/>
        </w:rPr>
        <w:t>ion Government’s policy changes.</w:t>
      </w:r>
    </w:p>
    <w:p w14:paraId="4BAFD7CA" w14:textId="77777777" w:rsidR="00485E4D" w:rsidRPr="005A73ED" w:rsidRDefault="00485E4D" w:rsidP="00485E4D">
      <w:pPr>
        <w:spacing w:after="0" w:line="360" w:lineRule="auto"/>
        <w:ind w:right="140"/>
        <w:jc w:val="both"/>
        <w:rPr>
          <w:rFonts w:asciiTheme="minorHAnsi" w:hAnsiTheme="minorHAnsi" w:cstheme="minorHAnsi"/>
          <w:b/>
          <w:i/>
          <w:sz w:val="24"/>
          <w:szCs w:val="24"/>
        </w:rPr>
      </w:pPr>
      <w:r w:rsidRPr="005A73ED">
        <w:rPr>
          <w:rFonts w:asciiTheme="minorHAnsi" w:hAnsiTheme="minorHAnsi" w:cstheme="minorHAnsi"/>
          <w:b/>
          <w:sz w:val="24"/>
          <w:szCs w:val="24"/>
        </w:rPr>
        <w:lastRenderedPageBreak/>
        <w:t xml:space="preserve">6.1.2 </w:t>
      </w:r>
      <w:r w:rsidRPr="005A73ED">
        <w:rPr>
          <w:rFonts w:asciiTheme="minorHAnsi" w:hAnsiTheme="minorHAnsi" w:cstheme="minorHAnsi"/>
          <w:b/>
          <w:i/>
          <w:sz w:val="24"/>
          <w:szCs w:val="24"/>
        </w:rPr>
        <w:t>Setting</w:t>
      </w:r>
    </w:p>
    <w:p w14:paraId="33F649BC" w14:textId="77777777" w:rsidR="00485E4D" w:rsidRDefault="00485E4D" w:rsidP="00485E4D">
      <w:pPr>
        <w:spacing w:after="0" w:line="360" w:lineRule="auto"/>
        <w:ind w:right="140"/>
        <w:jc w:val="both"/>
        <w:rPr>
          <w:rFonts w:asciiTheme="minorHAnsi" w:hAnsiTheme="minorHAnsi" w:cstheme="minorHAnsi"/>
          <w:sz w:val="24"/>
          <w:szCs w:val="24"/>
        </w:rPr>
      </w:pPr>
      <w:r w:rsidRPr="005A73ED">
        <w:rPr>
          <w:rFonts w:asciiTheme="minorHAnsi" w:hAnsiTheme="minorHAnsi" w:cstheme="minorHAnsi"/>
          <w:sz w:val="24"/>
          <w:szCs w:val="24"/>
        </w:rPr>
        <w:t>The context within which the research has been set is considered in Chapter Two</w:t>
      </w:r>
      <w:r>
        <w:rPr>
          <w:rFonts w:asciiTheme="minorHAnsi" w:hAnsiTheme="minorHAnsi" w:cstheme="minorHAnsi"/>
          <w:sz w:val="24"/>
          <w:szCs w:val="24"/>
        </w:rPr>
        <w:t>.</w:t>
      </w:r>
      <w:r w:rsidRPr="005A73ED">
        <w:rPr>
          <w:rFonts w:asciiTheme="minorHAnsi" w:hAnsiTheme="minorHAnsi" w:cstheme="minorHAnsi"/>
          <w:sz w:val="24"/>
          <w:szCs w:val="24"/>
        </w:rPr>
        <w:t xml:space="preserve"> The dat</w:t>
      </w:r>
      <w:r w:rsidR="00ED7E78">
        <w:rPr>
          <w:rFonts w:asciiTheme="minorHAnsi" w:hAnsiTheme="minorHAnsi" w:cstheme="minorHAnsi"/>
          <w:sz w:val="24"/>
          <w:szCs w:val="24"/>
        </w:rPr>
        <w:t>a analysi</w:t>
      </w:r>
      <w:r>
        <w:rPr>
          <w:rFonts w:asciiTheme="minorHAnsi" w:hAnsiTheme="minorHAnsi" w:cstheme="minorHAnsi"/>
          <w:sz w:val="24"/>
          <w:szCs w:val="24"/>
        </w:rPr>
        <w:t>s</w:t>
      </w:r>
      <w:r w:rsidR="00ED7E78">
        <w:rPr>
          <w:rFonts w:asciiTheme="minorHAnsi" w:hAnsiTheme="minorHAnsi" w:cstheme="minorHAnsi"/>
          <w:sz w:val="24"/>
          <w:szCs w:val="24"/>
        </w:rPr>
        <w:t xml:space="preserve"> s</w:t>
      </w:r>
      <w:r>
        <w:rPr>
          <w:rFonts w:asciiTheme="minorHAnsi" w:hAnsiTheme="minorHAnsi" w:cstheme="minorHAnsi"/>
          <w:sz w:val="24"/>
          <w:szCs w:val="24"/>
        </w:rPr>
        <w:t xml:space="preserve">howed that FE </w:t>
      </w:r>
      <w:r w:rsidRPr="00E70E5D">
        <w:rPr>
          <w:rFonts w:asciiTheme="minorHAnsi" w:hAnsiTheme="minorHAnsi" w:cstheme="minorHAnsi"/>
          <w:sz w:val="24"/>
          <w:szCs w:val="24"/>
        </w:rPr>
        <w:t>colleges a</w:t>
      </w:r>
      <w:r w:rsidRPr="005A73ED">
        <w:rPr>
          <w:rFonts w:asciiTheme="minorHAnsi" w:hAnsiTheme="minorHAnsi" w:cstheme="minorHAnsi"/>
          <w:sz w:val="24"/>
          <w:szCs w:val="24"/>
        </w:rPr>
        <w:t xml:space="preserve">re varied organisations which made largely individual responses to a number of Coalition Government policy reforms and initiatives relating to 16-18 NEET </w:t>
      </w:r>
      <w:r>
        <w:rPr>
          <w:rFonts w:asciiTheme="minorHAnsi" w:hAnsiTheme="minorHAnsi" w:cstheme="minorHAnsi"/>
          <w:sz w:val="24"/>
          <w:szCs w:val="24"/>
        </w:rPr>
        <w:t>provision (4.6.1-3, 5.</w:t>
      </w:r>
      <w:r w:rsidRPr="005A73ED">
        <w:rPr>
          <w:rFonts w:asciiTheme="minorHAnsi" w:hAnsiTheme="minorHAnsi" w:cstheme="minorHAnsi"/>
          <w:sz w:val="24"/>
          <w:szCs w:val="24"/>
        </w:rPr>
        <w:t>3</w:t>
      </w:r>
      <w:r>
        <w:rPr>
          <w:rFonts w:asciiTheme="minorHAnsi" w:hAnsiTheme="minorHAnsi" w:cstheme="minorHAnsi"/>
          <w:sz w:val="24"/>
          <w:szCs w:val="24"/>
        </w:rPr>
        <w:t xml:space="preserve">-5.4). For some FE </w:t>
      </w:r>
      <w:r w:rsidRPr="00E70E5D">
        <w:rPr>
          <w:rFonts w:asciiTheme="minorHAnsi" w:hAnsiTheme="minorHAnsi" w:cstheme="minorHAnsi"/>
          <w:sz w:val="24"/>
          <w:szCs w:val="24"/>
        </w:rPr>
        <w:t>colleges, Coalition Government policy change and funding cuts ha</w:t>
      </w:r>
      <w:r w:rsidR="00A86B83" w:rsidRPr="00E70E5D">
        <w:rPr>
          <w:rFonts w:asciiTheme="minorHAnsi" w:hAnsiTheme="minorHAnsi" w:cstheme="minorHAnsi"/>
          <w:sz w:val="24"/>
          <w:szCs w:val="24"/>
        </w:rPr>
        <w:t>ve</w:t>
      </w:r>
      <w:r w:rsidRPr="00E70E5D">
        <w:rPr>
          <w:rFonts w:asciiTheme="minorHAnsi" w:hAnsiTheme="minorHAnsi" w:cstheme="minorHAnsi"/>
          <w:sz w:val="24"/>
          <w:szCs w:val="24"/>
        </w:rPr>
        <w:t xml:space="preserve"> been particularl</w:t>
      </w:r>
      <w:r w:rsidR="00860119" w:rsidRPr="00E70E5D">
        <w:rPr>
          <w:rFonts w:asciiTheme="minorHAnsi" w:hAnsiTheme="minorHAnsi" w:cstheme="minorHAnsi"/>
          <w:sz w:val="24"/>
          <w:szCs w:val="24"/>
        </w:rPr>
        <w:t>y difficult</w:t>
      </w:r>
      <w:r w:rsidRPr="00E70E5D">
        <w:rPr>
          <w:rFonts w:asciiTheme="minorHAnsi" w:hAnsiTheme="minorHAnsi" w:cstheme="minorHAnsi"/>
          <w:sz w:val="24"/>
          <w:szCs w:val="24"/>
        </w:rPr>
        <w:t xml:space="preserve"> in</w:t>
      </w:r>
      <w:r>
        <w:rPr>
          <w:rFonts w:asciiTheme="minorHAnsi" w:hAnsiTheme="minorHAnsi" w:cstheme="minorHAnsi"/>
          <w:sz w:val="24"/>
          <w:szCs w:val="24"/>
        </w:rPr>
        <w:t xml:space="preserve"> 2014-2015 (4.6.1). </w:t>
      </w:r>
      <w:r w:rsidRPr="005A73ED">
        <w:rPr>
          <w:rFonts w:asciiTheme="minorHAnsi" w:hAnsiTheme="minorHAnsi" w:cstheme="minorHAnsi"/>
          <w:sz w:val="24"/>
          <w:szCs w:val="24"/>
        </w:rPr>
        <w:t>The implications of rapid Coalition policy change were, therefore, considered not only in relation to the original research context but also to a heightened pace of policy change</w:t>
      </w:r>
      <w:r>
        <w:rPr>
          <w:rFonts w:asciiTheme="minorHAnsi" w:hAnsiTheme="minorHAnsi" w:cstheme="minorHAnsi"/>
          <w:sz w:val="24"/>
          <w:szCs w:val="24"/>
        </w:rPr>
        <w:t>s</w:t>
      </w:r>
      <w:r w:rsidRPr="005A73ED">
        <w:rPr>
          <w:rFonts w:asciiTheme="minorHAnsi" w:hAnsiTheme="minorHAnsi" w:cstheme="minorHAnsi"/>
          <w:sz w:val="24"/>
          <w:szCs w:val="24"/>
        </w:rPr>
        <w:t>.</w:t>
      </w:r>
      <w:r>
        <w:rPr>
          <w:rFonts w:asciiTheme="minorHAnsi" w:hAnsiTheme="minorHAnsi" w:cstheme="minorHAnsi"/>
          <w:sz w:val="24"/>
          <w:szCs w:val="24"/>
        </w:rPr>
        <w:t xml:space="preserve"> </w:t>
      </w:r>
      <w:r w:rsidRPr="00E70E5D">
        <w:rPr>
          <w:rFonts w:asciiTheme="minorHAnsi" w:hAnsiTheme="minorHAnsi" w:cstheme="minorHAnsi"/>
          <w:sz w:val="24"/>
          <w:szCs w:val="24"/>
        </w:rPr>
        <w:t xml:space="preserve">During and since the completion of this research project, some FE manager participants have been affected by restructuring and </w:t>
      </w:r>
      <w:r w:rsidR="009961F2" w:rsidRPr="00E70E5D">
        <w:rPr>
          <w:rFonts w:asciiTheme="minorHAnsi" w:hAnsiTheme="minorHAnsi" w:cstheme="minorHAnsi"/>
          <w:sz w:val="24"/>
          <w:szCs w:val="24"/>
        </w:rPr>
        <w:t xml:space="preserve">redundancy, resulting from the </w:t>
      </w:r>
      <w:r w:rsidRPr="00E70E5D">
        <w:rPr>
          <w:rFonts w:asciiTheme="minorHAnsi" w:hAnsiTheme="minorHAnsi" w:cstheme="minorHAnsi"/>
          <w:sz w:val="24"/>
          <w:szCs w:val="24"/>
        </w:rPr>
        <w:t xml:space="preserve">Conservative </w:t>
      </w:r>
      <w:r w:rsidR="004C7599" w:rsidRPr="00E70E5D">
        <w:rPr>
          <w:rFonts w:asciiTheme="minorHAnsi" w:hAnsiTheme="minorHAnsi" w:cstheme="minorHAnsi"/>
          <w:sz w:val="24"/>
          <w:szCs w:val="24"/>
        </w:rPr>
        <w:t xml:space="preserve">Cameron </w:t>
      </w:r>
      <w:r w:rsidRPr="00E70E5D">
        <w:rPr>
          <w:rFonts w:asciiTheme="minorHAnsi" w:hAnsiTheme="minorHAnsi" w:cstheme="minorHAnsi"/>
          <w:sz w:val="24"/>
          <w:szCs w:val="24"/>
        </w:rPr>
        <w:t>Government’s introduction of an Area Review process for FE colleges (</w:t>
      </w:r>
      <w:r w:rsidR="009961F2" w:rsidRPr="00E70E5D">
        <w:rPr>
          <w:rFonts w:asciiTheme="minorHAnsi" w:hAnsiTheme="minorHAnsi" w:cstheme="minorHAnsi"/>
          <w:sz w:val="24"/>
          <w:szCs w:val="24"/>
        </w:rPr>
        <w:t>DfE, 2015g</w:t>
      </w:r>
      <w:r w:rsidRPr="00E70E5D">
        <w:rPr>
          <w:rFonts w:asciiTheme="minorHAnsi" w:hAnsiTheme="minorHAnsi" w:cstheme="minorHAnsi"/>
          <w:sz w:val="24"/>
          <w:szCs w:val="24"/>
        </w:rPr>
        <w:t>).</w:t>
      </w:r>
      <w:r w:rsidRPr="00E70E5D">
        <w:rPr>
          <w:rStyle w:val="FootnoteReference"/>
          <w:rFonts w:asciiTheme="minorHAnsi" w:hAnsiTheme="minorHAnsi" w:cstheme="minorHAnsi"/>
          <w:sz w:val="24"/>
          <w:szCs w:val="24"/>
        </w:rPr>
        <w:footnoteReference w:id="90"/>
      </w:r>
      <w:r w:rsidRPr="00E70E5D">
        <w:rPr>
          <w:rFonts w:asciiTheme="minorHAnsi" w:hAnsiTheme="minorHAnsi" w:cstheme="minorHAnsi"/>
          <w:sz w:val="24"/>
          <w:szCs w:val="24"/>
        </w:rPr>
        <w:t xml:space="preserve"> Varied views were expressed by the managers regarding the future of the FE sector. These ranged from pessimistic and optimistic to naïve outlooks (5.5.4). The questions addressed during the research process were therefore examined within an accelerating Coalition reform policy environment, and established what has and has not been achieved by the research.</w:t>
      </w:r>
    </w:p>
    <w:p w14:paraId="0A77739D" w14:textId="77777777" w:rsidR="00485E4D" w:rsidRDefault="00485E4D" w:rsidP="00485E4D">
      <w:pPr>
        <w:spacing w:after="0" w:line="360" w:lineRule="auto"/>
        <w:ind w:right="140"/>
        <w:jc w:val="both"/>
        <w:rPr>
          <w:rFonts w:asciiTheme="minorHAnsi" w:hAnsiTheme="minorHAnsi" w:cstheme="minorHAnsi"/>
          <w:sz w:val="24"/>
          <w:szCs w:val="24"/>
        </w:rPr>
      </w:pPr>
    </w:p>
    <w:p w14:paraId="239AF7FF" w14:textId="77777777" w:rsidR="00485E4D" w:rsidRPr="005A73ED" w:rsidRDefault="00485E4D" w:rsidP="00485E4D">
      <w:pPr>
        <w:spacing w:after="0" w:line="360" w:lineRule="auto"/>
        <w:ind w:right="140"/>
        <w:jc w:val="both"/>
        <w:rPr>
          <w:rFonts w:asciiTheme="minorHAnsi" w:hAnsiTheme="minorHAnsi" w:cstheme="minorHAnsi"/>
          <w:sz w:val="24"/>
          <w:szCs w:val="24"/>
        </w:rPr>
      </w:pPr>
    </w:p>
    <w:p w14:paraId="0B28C0B1" w14:textId="77777777" w:rsidR="00485E4D" w:rsidRDefault="00C50BB8" w:rsidP="0006211C">
      <w:pPr>
        <w:pStyle w:val="ListParagraph"/>
        <w:numPr>
          <w:ilvl w:val="1"/>
          <w:numId w:val="15"/>
        </w:numPr>
        <w:spacing w:line="360" w:lineRule="auto"/>
        <w:ind w:left="374" w:hanging="374"/>
        <w:jc w:val="both"/>
        <w:rPr>
          <w:rFonts w:ascii="Calibri" w:eastAsia="Times New Roman" w:hAnsi="Calibri" w:cs="Times New Roman"/>
          <w:b/>
          <w:sz w:val="28"/>
          <w:szCs w:val="28"/>
          <w:lang w:val="en-US" w:eastAsia="en-GB"/>
        </w:rPr>
      </w:pPr>
      <w:r>
        <w:rPr>
          <w:rFonts w:ascii="Calibri" w:eastAsia="Times New Roman" w:hAnsi="Calibri" w:cs="Times New Roman"/>
          <w:b/>
          <w:i/>
          <w:sz w:val="28"/>
          <w:szCs w:val="28"/>
          <w:lang w:val="en-US" w:eastAsia="en-GB"/>
        </w:rPr>
        <w:t xml:space="preserve"> </w:t>
      </w:r>
      <w:r w:rsidR="00485E4D" w:rsidRPr="00BA75EC">
        <w:rPr>
          <w:rFonts w:ascii="Calibri" w:eastAsia="Times New Roman" w:hAnsi="Calibri" w:cs="Times New Roman"/>
          <w:b/>
          <w:i/>
          <w:sz w:val="28"/>
          <w:szCs w:val="28"/>
          <w:lang w:val="en-US" w:eastAsia="en-GB"/>
        </w:rPr>
        <w:t xml:space="preserve">Research </w:t>
      </w:r>
      <w:r>
        <w:rPr>
          <w:rFonts w:ascii="Calibri" w:eastAsia="Times New Roman" w:hAnsi="Calibri" w:cs="Times New Roman"/>
          <w:b/>
          <w:i/>
          <w:sz w:val="28"/>
          <w:szCs w:val="28"/>
          <w:lang w:val="en-US" w:eastAsia="en-GB"/>
        </w:rPr>
        <w:t>r</w:t>
      </w:r>
      <w:r w:rsidR="00485E4D" w:rsidRPr="00BA75EC">
        <w:rPr>
          <w:rFonts w:ascii="Calibri" w:eastAsia="Times New Roman" w:hAnsi="Calibri" w:cs="Times New Roman"/>
          <w:b/>
          <w:i/>
          <w:sz w:val="28"/>
          <w:szCs w:val="28"/>
          <w:lang w:val="en-US" w:eastAsia="en-GB"/>
        </w:rPr>
        <w:t>elevance</w:t>
      </w:r>
      <w:r w:rsidR="00485E4D" w:rsidRPr="00BA75EC">
        <w:rPr>
          <w:rFonts w:ascii="Calibri" w:eastAsia="Times New Roman" w:hAnsi="Calibri" w:cs="Times New Roman"/>
          <w:b/>
          <w:sz w:val="28"/>
          <w:szCs w:val="28"/>
          <w:lang w:val="en-US" w:eastAsia="en-GB"/>
        </w:rPr>
        <w:t xml:space="preserve"> </w:t>
      </w:r>
    </w:p>
    <w:p w14:paraId="3574EB9E" w14:textId="77777777" w:rsidR="00485E4D" w:rsidRPr="005C74B0" w:rsidRDefault="00485E4D" w:rsidP="00485E4D">
      <w:pPr>
        <w:spacing w:after="0" w:line="360" w:lineRule="auto"/>
        <w:jc w:val="both"/>
        <w:rPr>
          <w:rFonts w:ascii="Calibri" w:eastAsia="Times New Roman" w:hAnsi="Calibri" w:cs="Times New Roman"/>
          <w:b/>
          <w:sz w:val="24"/>
          <w:szCs w:val="24"/>
          <w:lang w:val="en-US" w:eastAsia="en-GB"/>
        </w:rPr>
      </w:pPr>
      <w:r w:rsidRPr="005C74B0">
        <w:rPr>
          <w:rFonts w:ascii="Calibri" w:eastAsia="Times New Roman" w:hAnsi="Calibri" w:cs="Times New Roman"/>
          <w:b/>
          <w:sz w:val="24"/>
          <w:szCs w:val="24"/>
          <w:lang w:val="en-US" w:eastAsia="en-GB"/>
        </w:rPr>
        <w:t xml:space="preserve">6.2.1 </w:t>
      </w:r>
      <w:r w:rsidR="00BF05E6">
        <w:rPr>
          <w:rFonts w:ascii="Calibri" w:eastAsia="Times New Roman" w:hAnsi="Calibri" w:cs="Times New Roman"/>
          <w:b/>
          <w:i/>
          <w:sz w:val="24"/>
          <w:szCs w:val="24"/>
          <w:lang w:val="en-US" w:eastAsia="en-GB"/>
        </w:rPr>
        <w:t>Data analysis</w:t>
      </w:r>
    </w:p>
    <w:p w14:paraId="617FD168" w14:textId="77777777" w:rsidR="00485E4D" w:rsidRPr="00911A50" w:rsidRDefault="00485E4D" w:rsidP="00485E4D">
      <w:pPr>
        <w:spacing w:after="0" w:line="360" w:lineRule="auto"/>
        <w:jc w:val="both"/>
        <w:rPr>
          <w:rFonts w:ascii="Calibri" w:eastAsia="Times New Roman" w:hAnsi="Calibri" w:cs="Times New Roman"/>
          <w:b/>
          <w:sz w:val="24"/>
          <w:szCs w:val="24"/>
          <w:lang w:val="en-US" w:eastAsia="en-GB"/>
        </w:rPr>
      </w:pPr>
      <w:r w:rsidRPr="0066792F">
        <w:rPr>
          <w:rFonts w:ascii="Calibri" w:eastAsia="Times New Roman" w:hAnsi="Calibri" w:cs="Times New Roman"/>
          <w:sz w:val="24"/>
          <w:szCs w:val="24"/>
          <w:lang w:val="en-US" w:eastAsia="en-GB"/>
        </w:rPr>
        <w:t>The relevance of the research findings to the research questions and the purposiveness of the themes</w:t>
      </w:r>
      <w:r>
        <w:rPr>
          <w:rFonts w:ascii="Calibri" w:eastAsia="Times New Roman" w:hAnsi="Calibri" w:cs="Times New Roman"/>
          <w:sz w:val="24"/>
          <w:szCs w:val="24"/>
          <w:lang w:val="en-US" w:eastAsia="en-GB"/>
        </w:rPr>
        <w:t xml:space="preserve"> drawn from </w:t>
      </w:r>
      <w:r w:rsidR="008F66CC">
        <w:rPr>
          <w:rFonts w:ascii="Calibri" w:eastAsia="Times New Roman" w:hAnsi="Calibri" w:cs="Times New Roman"/>
          <w:sz w:val="24"/>
          <w:szCs w:val="24"/>
          <w:lang w:val="en-US" w:eastAsia="en-GB"/>
        </w:rPr>
        <w:t xml:space="preserve">the </w:t>
      </w:r>
      <w:r>
        <w:rPr>
          <w:rFonts w:ascii="Calibri" w:eastAsia="Times New Roman" w:hAnsi="Calibri" w:cs="Times New Roman"/>
          <w:sz w:val="24"/>
          <w:szCs w:val="24"/>
          <w:lang w:val="en-US" w:eastAsia="en-GB"/>
        </w:rPr>
        <w:t>literature critique</w:t>
      </w:r>
      <w:r w:rsidRPr="0066792F">
        <w:rPr>
          <w:rFonts w:ascii="Calibri" w:eastAsia="Times New Roman" w:hAnsi="Calibri" w:cs="Times New Roman"/>
          <w:sz w:val="24"/>
          <w:szCs w:val="24"/>
          <w:lang w:val="en-US" w:eastAsia="en-GB"/>
        </w:rPr>
        <w:t xml:space="preserve"> at the start of the investigation </w:t>
      </w:r>
      <w:r>
        <w:rPr>
          <w:rFonts w:ascii="Calibri" w:eastAsia="Times New Roman" w:hAnsi="Calibri" w:cs="Times New Roman"/>
          <w:sz w:val="24"/>
          <w:szCs w:val="24"/>
          <w:lang w:val="en-US" w:eastAsia="en-GB"/>
        </w:rPr>
        <w:t>are reviewed</w:t>
      </w:r>
      <w:r w:rsidRPr="0066792F">
        <w:rPr>
          <w:rFonts w:ascii="Calibri" w:eastAsia="Times New Roman" w:hAnsi="Calibri" w:cs="Times New Roman"/>
          <w:sz w:val="24"/>
          <w:szCs w:val="24"/>
          <w:lang w:val="en-US" w:eastAsia="en-GB"/>
        </w:rPr>
        <w:t xml:space="preserve"> in this section</w:t>
      </w:r>
      <w:r>
        <w:rPr>
          <w:rFonts w:ascii="Calibri" w:eastAsia="Times New Roman" w:hAnsi="Calibri" w:cs="Times New Roman"/>
          <w:sz w:val="24"/>
          <w:szCs w:val="24"/>
          <w:lang w:val="en-US" w:eastAsia="en-GB"/>
        </w:rPr>
        <w:t xml:space="preserve">. </w:t>
      </w:r>
      <w:r w:rsidRPr="007F1047">
        <w:rPr>
          <w:rFonts w:ascii="Calibri" w:eastAsia="Times New Roman" w:hAnsi="Calibri" w:cs="Times New Roman"/>
          <w:sz w:val="24"/>
          <w:szCs w:val="24"/>
          <w:lang w:val="en-US" w:eastAsia="en-GB"/>
        </w:rPr>
        <w:t>Comparisons are made with the data analysis in Chapters Four and Five to bring together key themes and issues</w:t>
      </w:r>
      <w:r>
        <w:rPr>
          <w:rFonts w:ascii="Calibri" w:eastAsia="Times New Roman" w:hAnsi="Calibri" w:cs="Times New Roman"/>
          <w:sz w:val="24"/>
          <w:szCs w:val="24"/>
          <w:lang w:val="en-US" w:eastAsia="en-GB"/>
        </w:rPr>
        <w:t xml:space="preserve"> an</w:t>
      </w:r>
      <w:r w:rsidR="00C66D2F">
        <w:rPr>
          <w:rFonts w:ascii="Calibri" w:eastAsia="Times New Roman" w:hAnsi="Calibri" w:cs="Times New Roman"/>
          <w:sz w:val="24"/>
          <w:szCs w:val="24"/>
          <w:lang w:val="en-US" w:eastAsia="en-GB"/>
        </w:rPr>
        <w:t>d connect up key messages (6.3</w:t>
      </w:r>
      <w:r>
        <w:rPr>
          <w:rFonts w:ascii="Calibri" w:eastAsia="Times New Roman" w:hAnsi="Calibri" w:cs="Times New Roman"/>
          <w:sz w:val="24"/>
          <w:szCs w:val="24"/>
          <w:lang w:val="en-US" w:eastAsia="en-GB"/>
        </w:rPr>
        <w:t xml:space="preserve">). </w:t>
      </w:r>
      <w:r w:rsidRPr="007F1047">
        <w:rPr>
          <w:rFonts w:ascii="Calibri" w:eastAsia="Times New Roman" w:hAnsi="Calibri" w:cs="Times New Roman"/>
          <w:sz w:val="24"/>
          <w:szCs w:val="24"/>
          <w:lang w:val="en-US" w:eastAsia="en-GB"/>
        </w:rPr>
        <w:t xml:space="preserve">Analysis of the </w:t>
      </w:r>
      <w:r>
        <w:rPr>
          <w:rFonts w:ascii="Calibri" w:eastAsia="Times New Roman" w:hAnsi="Calibri" w:cs="Times New Roman"/>
          <w:sz w:val="24"/>
          <w:szCs w:val="24"/>
          <w:lang w:val="en-US" w:eastAsia="en-GB"/>
        </w:rPr>
        <w:t>research data initially focused on</w:t>
      </w:r>
      <w:r w:rsidRPr="007F1047">
        <w:rPr>
          <w:rFonts w:ascii="Calibri" w:eastAsia="Times New Roman" w:hAnsi="Calibri" w:cs="Times New Roman"/>
          <w:sz w:val="24"/>
          <w:szCs w:val="24"/>
          <w:lang w:val="en-US" w:eastAsia="en-GB"/>
        </w:rPr>
        <w:t xml:space="preserve"> existing themes</w:t>
      </w:r>
      <w:r>
        <w:rPr>
          <w:rFonts w:ascii="Calibri" w:eastAsia="Times New Roman" w:hAnsi="Calibri" w:cs="Times New Roman"/>
          <w:sz w:val="24"/>
          <w:szCs w:val="24"/>
          <w:lang w:val="en-US" w:eastAsia="en-GB"/>
        </w:rPr>
        <w:t xml:space="preserve"> then </w:t>
      </w:r>
      <w:r w:rsidRPr="007F1047">
        <w:rPr>
          <w:rFonts w:ascii="Calibri" w:eastAsia="Times New Roman" w:hAnsi="Calibri" w:cs="Times New Roman"/>
          <w:sz w:val="24"/>
          <w:szCs w:val="24"/>
          <w:lang w:val="en-US" w:eastAsia="en-GB"/>
        </w:rPr>
        <w:t>new penetrati</w:t>
      </w:r>
      <w:r>
        <w:rPr>
          <w:rFonts w:ascii="Calibri" w:eastAsia="Times New Roman" w:hAnsi="Calibri" w:cs="Times New Roman"/>
          <w:sz w:val="24"/>
          <w:szCs w:val="24"/>
          <w:lang w:val="en-US" w:eastAsia="en-GB"/>
        </w:rPr>
        <w:t>ng themes started to emerge</w:t>
      </w:r>
      <w:r w:rsidRPr="007F1047">
        <w:rPr>
          <w:rFonts w:ascii="Calibri" w:eastAsia="Times New Roman" w:hAnsi="Calibri" w:cs="Times New Roman"/>
          <w:sz w:val="24"/>
          <w:szCs w:val="24"/>
          <w:lang w:val="en-US" w:eastAsia="en-GB"/>
        </w:rPr>
        <w:t>.</w:t>
      </w:r>
      <w:r w:rsidRPr="007F1047">
        <w:rPr>
          <w:rStyle w:val="FootnoteReference"/>
          <w:rFonts w:ascii="Calibri" w:eastAsia="Times New Roman" w:hAnsi="Calibri" w:cs="Times New Roman"/>
          <w:sz w:val="24"/>
          <w:szCs w:val="24"/>
          <w:lang w:val="en-US" w:eastAsia="en-GB"/>
        </w:rPr>
        <w:footnoteReference w:id="91"/>
      </w:r>
      <w:r w:rsidRPr="007F1047">
        <w:rPr>
          <w:rFonts w:ascii="Calibri" w:eastAsia="Times New Roman" w:hAnsi="Calibri" w:cs="Times New Roman"/>
          <w:sz w:val="24"/>
          <w:szCs w:val="24"/>
          <w:lang w:val="en-US" w:eastAsia="en-GB"/>
        </w:rPr>
        <w:t xml:space="preserve"> </w:t>
      </w:r>
      <w:r w:rsidRPr="00C22A41">
        <w:rPr>
          <w:rFonts w:ascii="Calibri" w:eastAsia="Times New Roman" w:hAnsi="Calibri" w:cs="Times New Roman"/>
          <w:sz w:val="24"/>
          <w:szCs w:val="24"/>
          <w:lang w:val="en-US" w:eastAsia="en-GB"/>
        </w:rPr>
        <w:t xml:space="preserve">For example, it was found that </w:t>
      </w:r>
      <w:r w:rsidRPr="00C22A41">
        <w:rPr>
          <w:rFonts w:ascii="Calibri" w:eastAsia="Times New Roman" w:hAnsi="Calibri" w:cs="Times New Roman"/>
          <w:sz w:val="24"/>
          <w:szCs w:val="24"/>
          <w:lang w:eastAsia="en-GB"/>
        </w:rPr>
        <w:t>a combination of factors influenced 16-18 NEET participation and the types of FE provision available, which might not have been otherwise known</w:t>
      </w:r>
      <w:r w:rsidRPr="008132F1">
        <w:rPr>
          <w:rFonts w:ascii="Calibri" w:eastAsia="Times New Roman" w:hAnsi="Calibri" w:cs="Times New Roman"/>
          <w:color w:val="7030A0"/>
          <w:sz w:val="24"/>
          <w:szCs w:val="24"/>
          <w:lang w:eastAsia="en-GB"/>
        </w:rPr>
        <w:t xml:space="preserve"> </w:t>
      </w:r>
      <w:r w:rsidRPr="00C22A41">
        <w:rPr>
          <w:rFonts w:ascii="Calibri" w:eastAsia="Times New Roman" w:hAnsi="Calibri" w:cs="Times New Roman"/>
          <w:sz w:val="24"/>
          <w:szCs w:val="24"/>
          <w:lang w:eastAsia="en-GB"/>
        </w:rPr>
        <w:t xml:space="preserve">(4.2.1, </w:t>
      </w:r>
      <w:r w:rsidRPr="00C22A41">
        <w:rPr>
          <w:rFonts w:ascii="Calibri" w:eastAsia="Times New Roman" w:hAnsi="Calibri" w:cs="Times New Roman"/>
          <w:sz w:val="24"/>
          <w:szCs w:val="24"/>
          <w:lang w:eastAsia="en-GB"/>
        </w:rPr>
        <w:lastRenderedPageBreak/>
        <w:t>4.5.1</w:t>
      </w:r>
      <w:r w:rsidR="006147EF">
        <w:rPr>
          <w:rFonts w:ascii="Calibri" w:eastAsia="Times New Roman" w:hAnsi="Calibri" w:cs="Times New Roman"/>
          <w:sz w:val="24"/>
          <w:szCs w:val="24"/>
          <w:lang w:eastAsia="en-GB"/>
        </w:rPr>
        <w:t xml:space="preserve"> and </w:t>
      </w:r>
      <w:r w:rsidRPr="00C22A41">
        <w:rPr>
          <w:rFonts w:ascii="Calibri" w:eastAsia="Times New Roman" w:hAnsi="Calibri" w:cs="Times New Roman"/>
          <w:sz w:val="24"/>
          <w:szCs w:val="24"/>
          <w:lang w:eastAsia="en-GB"/>
        </w:rPr>
        <w:t>5.3</w:t>
      </w:r>
      <w:r w:rsidRPr="00E51CF2">
        <w:rPr>
          <w:rFonts w:ascii="Calibri" w:eastAsia="Times New Roman" w:hAnsi="Calibri" w:cs="Times New Roman"/>
          <w:sz w:val="24"/>
          <w:szCs w:val="24"/>
          <w:lang w:eastAsia="en-GB"/>
        </w:rPr>
        <w:t>).</w:t>
      </w:r>
      <w:r w:rsidRPr="00C22A41">
        <w:rPr>
          <w:rFonts w:ascii="Calibri" w:eastAsia="Times New Roman" w:hAnsi="Calibri" w:cs="Times New Roman"/>
          <w:sz w:val="24"/>
          <w:szCs w:val="24"/>
          <w:lang w:eastAsia="en-GB"/>
        </w:rPr>
        <w:t xml:space="preserve"> </w:t>
      </w:r>
      <w:r w:rsidRPr="009C4267">
        <w:rPr>
          <w:rFonts w:ascii="Calibri" w:eastAsia="Times New Roman" w:hAnsi="Calibri" w:cs="Times New Roman"/>
          <w:sz w:val="24"/>
          <w:szCs w:val="24"/>
          <w:lang w:eastAsia="en-GB"/>
        </w:rPr>
        <w:t>The original object</w:t>
      </w:r>
      <w:r w:rsidR="006177E3">
        <w:rPr>
          <w:rFonts w:ascii="Calibri" w:eastAsia="Times New Roman" w:hAnsi="Calibri" w:cs="Times New Roman"/>
          <w:sz w:val="24"/>
          <w:szCs w:val="24"/>
          <w:lang w:eastAsia="en-GB"/>
        </w:rPr>
        <w:t>ive of providing FE provider</w:t>
      </w:r>
      <w:r w:rsidRPr="009C4267">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and stakeholder </w:t>
      </w:r>
      <w:r w:rsidRPr="009C4267">
        <w:rPr>
          <w:rFonts w:ascii="Calibri" w:eastAsia="Times New Roman" w:hAnsi="Calibri" w:cs="Times New Roman"/>
          <w:sz w:val="24"/>
          <w:szCs w:val="24"/>
          <w:lang w:eastAsia="en-GB"/>
        </w:rPr>
        <w:t>perspectives is achieved</w:t>
      </w:r>
      <w:r>
        <w:rPr>
          <w:rFonts w:ascii="Calibri" w:eastAsia="Times New Roman" w:hAnsi="Calibri" w:cs="Times New Roman"/>
          <w:sz w:val="24"/>
          <w:szCs w:val="24"/>
          <w:lang w:eastAsia="en-GB"/>
        </w:rPr>
        <w:t>,</w:t>
      </w:r>
      <w:r w:rsidRPr="009C4267">
        <w:rPr>
          <w:rFonts w:ascii="Calibri" w:eastAsia="Times New Roman" w:hAnsi="Calibri" w:cs="Times New Roman"/>
          <w:sz w:val="24"/>
          <w:szCs w:val="24"/>
          <w:lang w:eastAsia="en-GB"/>
        </w:rPr>
        <w:t xml:space="preserve"> and the data provided insights from the lived experience of learners who successfully progresse</w:t>
      </w:r>
      <w:r>
        <w:rPr>
          <w:rFonts w:ascii="Calibri" w:eastAsia="Times New Roman" w:hAnsi="Calibri" w:cs="Times New Roman"/>
          <w:sz w:val="24"/>
          <w:szCs w:val="24"/>
          <w:lang w:eastAsia="en-GB"/>
        </w:rPr>
        <w:t>d from 16-18 NEET FE provision.</w:t>
      </w:r>
    </w:p>
    <w:p w14:paraId="7F9167C8" w14:textId="77777777" w:rsidR="00C56828" w:rsidRPr="00B33E6E" w:rsidRDefault="00C56828" w:rsidP="00485E4D">
      <w:pPr>
        <w:spacing w:after="0" w:line="360" w:lineRule="auto"/>
        <w:jc w:val="both"/>
        <w:rPr>
          <w:rFonts w:ascii="Calibri" w:eastAsia="Times New Roman" w:hAnsi="Calibri" w:cs="Times New Roman"/>
          <w:sz w:val="24"/>
          <w:szCs w:val="24"/>
          <w:lang w:eastAsia="en-GB"/>
        </w:rPr>
      </w:pPr>
    </w:p>
    <w:p w14:paraId="08475E2B" w14:textId="77777777" w:rsidR="00485E4D" w:rsidRPr="002A58CA" w:rsidRDefault="00485E4D" w:rsidP="00485E4D">
      <w:pPr>
        <w:shd w:val="clear" w:color="auto" w:fill="FFFFFF"/>
        <w:spacing w:after="105" w:line="360" w:lineRule="auto"/>
        <w:jc w:val="both"/>
        <w:outlineLvl w:val="1"/>
        <w:rPr>
          <w:rFonts w:ascii="Calibri" w:eastAsia="Times New Roman" w:hAnsi="Calibri" w:cs="Times New Roman"/>
          <w:b/>
          <w:i/>
          <w:sz w:val="24"/>
          <w:szCs w:val="24"/>
          <w:lang w:eastAsia="en-GB"/>
        </w:rPr>
      </w:pPr>
      <w:r w:rsidRPr="002A58CA">
        <w:rPr>
          <w:rFonts w:ascii="Calibri" w:eastAsia="Times New Roman" w:hAnsi="Calibri" w:cs="Times New Roman"/>
          <w:b/>
          <w:sz w:val="24"/>
          <w:szCs w:val="24"/>
          <w:lang w:eastAsia="en-GB"/>
        </w:rPr>
        <w:t xml:space="preserve">6.2.2 </w:t>
      </w:r>
      <w:r w:rsidRPr="002A58CA">
        <w:rPr>
          <w:rFonts w:ascii="Calibri" w:eastAsia="Times New Roman" w:hAnsi="Calibri" w:cs="Times New Roman"/>
          <w:b/>
          <w:i/>
          <w:sz w:val="24"/>
          <w:szCs w:val="24"/>
          <w:lang w:eastAsia="en-GB"/>
        </w:rPr>
        <w:t>Key themes and issues a-f</w:t>
      </w:r>
    </w:p>
    <w:p w14:paraId="34F44A80" w14:textId="77777777" w:rsidR="00485E4D" w:rsidRDefault="009961F2" w:rsidP="00485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w:t>
      </w:r>
      <w:r w:rsidR="00485E4D" w:rsidRPr="00DC52B3">
        <w:rPr>
          <w:rFonts w:asciiTheme="minorHAnsi" w:eastAsia="Times New Roman" w:hAnsiTheme="minorHAnsi" w:cstheme="minorHAnsi"/>
          <w:sz w:val="24"/>
          <w:szCs w:val="24"/>
          <w:lang w:eastAsia="en-GB"/>
        </w:rPr>
        <w:t>hemes and issues were drawn from the data analysis</w:t>
      </w:r>
      <w:r w:rsidR="00C66D2F">
        <w:rPr>
          <w:rFonts w:asciiTheme="minorHAnsi" w:eastAsia="Times New Roman" w:hAnsiTheme="minorHAnsi" w:cstheme="minorHAnsi"/>
          <w:sz w:val="24"/>
          <w:szCs w:val="24"/>
          <w:lang w:eastAsia="en-GB"/>
        </w:rPr>
        <w:t>.</w:t>
      </w:r>
      <w:r w:rsidR="00485E4D" w:rsidRPr="00DC52B3">
        <w:rPr>
          <w:rFonts w:asciiTheme="minorHAnsi" w:eastAsia="Times New Roman" w:hAnsiTheme="minorHAnsi" w:cstheme="minorHAnsi"/>
          <w:sz w:val="24"/>
          <w:szCs w:val="24"/>
          <w:lang w:eastAsia="en-GB"/>
        </w:rPr>
        <w:t xml:space="preserve"> The main focus of</w:t>
      </w:r>
      <w:r w:rsidR="00C66D2F">
        <w:rPr>
          <w:rFonts w:asciiTheme="minorHAnsi" w:eastAsia="Times New Roman" w:hAnsiTheme="minorHAnsi" w:cstheme="minorHAnsi"/>
          <w:sz w:val="24"/>
          <w:szCs w:val="24"/>
          <w:lang w:eastAsia="en-GB"/>
        </w:rPr>
        <w:t xml:space="preserve"> themes</w:t>
      </w:r>
      <w:r w:rsidR="00485E4D" w:rsidRPr="00DC52B3">
        <w:rPr>
          <w:rFonts w:asciiTheme="minorHAnsi" w:eastAsia="Times New Roman" w:hAnsiTheme="minorHAnsi" w:cstheme="minorHAnsi"/>
          <w:sz w:val="24"/>
          <w:szCs w:val="24"/>
          <w:lang w:eastAsia="en-GB"/>
        </w:rPr>
        <w:t xml:space="preserve"> a-c is research question one and, for d-f, it is question two.</w:t>
      </w:r>
    </w:p>
    <w:p w14:paraId="1ADAD0CB" w14:textId="77777777" w:rsidR="00167FC2" w:rsidRDefault="00167FC2" w:rsidP="00485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HAnsi" w:eastAsia="Times New Roman" w:hAnsiTheme="minorHAnsi" w:cstheme="minorHAnsi"/>
          <w:sz w:val="24"/>
          <w:szCs w:val="24"/>
          <w:lang w:eastAsia="en-GB"/>
        </w:rPr>
      </w:pPr>
    </w:p>
    <w:p w14:paraId="5788A960" w14:textId="77777777" w:rsidR="00485E4D" w:rsidRPr="00BC3A95" w:rsidRDefault="00485E4D" w:rsidP="00485E4D">
      <w:pPr>
        <w:spacing w:after="0" w:line="360" w:lineRule="auto"/>
        <w:jc w:val="both"/>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a. Provision context and a</w:t>
      </w:r>
      <w:r w:rsidRPr="00BC3A95">
        <w:rPr>
          <w:rFonts w:ascii="Calibri" w:eastAsia="Times New Roman" w:hAnsi="Calibri" w:cs="Times New Roman"/>
          <w:b/>
          <w:sz w:val="24"/>
          <w:szCs w:val="24"/>
          <w:lang w:eastAsia="en-GB"/>
        </w:rPr>
        <w:t xml:space="preserve">ccess </w:t>
      </w:r>
    </w:p>
    <w:p w14:paraId="30D6B978" w14:textId="77777777" w:rsidR="00485E4D" w:rsidRPr="009C63A9" w:rsidRDefault="00485E4D" w:rsidP="00485E4D">
      <w:pPr>
        <w:spacing w:after="0" w:line="360" w:lineRule="auto"/>
        <w:jc w:val="both"/>
        <w:rPr>
          <w:rFonts w:ascii="Calibri" w:eastAsia="Times New Roman" w:hAnsi="Calibri" w:cs="Times New Roman"/>
          <w:sz w:val="24"/>
          <w:szCs w:val="24"/>
          <w:lang w:eastAsia="en-GB"/>
        </w:rPr>
      </w:pPr>
      <w:r w:rsidRPr="0066792F">
        <w:rPr>
          <w:rFonts w:ascii="Calibri" w:eastAsia="Times New Roman" w:hAnsi="Calibri" w:cs="Times New Roman"/>
          <w:sz w:val="24"/>
          <w:szCs w:val="24"/>
          <w:lang w:eastAsia="en-GB"/>
        </w:rPr>
        <w:t xml:space="preserve">This was a central issue: whether the same type of FE provision was available to all 16-18 NEET, or if there are restricted opportunities to access some provision. </w:t>
      </w:r>
      <w:r w:rsidRPr="0068286F">
        <w:rPr>
          <w:rFonts w:ascii="Calibri" w:eastAsia="Times New Roman" w:hAnsi="Calibri" w:cs="Times New Roman"/>
          <w:sz w:val="24"/>
          <w:szCs w:val="24"/>
          <w:lang w:eastAsia="en-GB"/>
        </w:rPr>
        <w:t xml:space="preserve">The data </w:t>
      </w:r>
      <w:r w:rsidR="009961F2">
        <w:rPr>
          <w:rFonts w:ascii="Calibri" w:eastAsia="Times New Roman" w:hAnsi="Calibri" w:cs="Times New Roman"/>
          <w:sz w:val="24"/>
          <w:szCs w:val="24"/>
          <w:lang w:eastAsia="en-GB"/>
        </w:rPr>
        <w:t xml:space="preserve">analysis </w:t>
      </w:r>
      <w:r w:rsidRPr="0068286F">
        <w:rPr>
          <w:rFonts w:ascii="Calibri" w:eastAsia="Times New Roman" w:hAnsi="Calibri" w:cs="Times New Roman"/>
          <w:sz w:val="24"/>
          <w:szCs w:val="24"/>
          <w:lang w:eastAsia="en-GB"/>
        </w:rPr>
        <w:t xml:space="preserve">revealed that varied curriculum models and programmes are provided by FE </w:t>
      </w:r>
      <w:r w:rsidRPr="00E70E5D">
        <w:rPr>
          <w:rFonts w:ascii="Calibri" w:eastAsia="Times New Roman" w:hAnsi="Calibri" w:cs="Times New Roman"/>
          <w:sz w:val="24"/>
          <w:szCs w:val="24"/>
          <w:lang w:eastAsia="en-GB"/>
        </w:rPr>
        <w:t>colleges</w:t>
      </w:r>
      <w:r w:rsidR="00C66D2F">
        <w:rPr>
          <w:rFonts w:ascii="Calibri" w:eastAsia="Times New Roman" w:hAnsi="Calibri" w:cs="Times New Roman"/>
          <w:sz w:val="24"/>
          <w:szCs w:val="24"/>
          <w:lang w:eastAsia="en-GB"/>
        </w:rPr>
        <w:t xml:space="preserve"> (4.2.1, 4.5.1-3</w:t>
      </w:r>
      <w:r w:rsidRPr="00E51CF2">
        <w:rPr>
          <w:rFonts w:ascii="Calibri" w:eastAsia="Times New Roman" w:hAnsi="Calibri" w:cs="Times New Roman"/>
          <w:sz w:val="24"/>
          <w:szCs w:val="24"/>
          <w:lang w:eastAsia="en-GB"/>
        </w:rPr>
        <w:t>).</w:t>
      </w:r>
      <w:r w:rsidRPr="0068286F">
        <w:rPr>
          <w:rFonts w:ascii="Calibri" w:eastAsia="Times New Roman" w:hAnsi="Calibri" w:cs="Times New Roman"/>
          <w:sz w:val="24"/>
          <w:szCs w:val="24"/>
          <w:lang w:eastAsia="en-GB"/>
        </w:rPr>
        <w:t xml:space="preserve"> Reductions in Government FE funding combined with declining recruitment trends and increased competition were found to be key risks to 16-18 NEET provision (4.6.1, 6.3.1). This was particularly evident in rural areas with high 16-18 NEET populations. FE managers and policymakers consistently voiced concerns about the comprehensiveness of the evidence base underpinning the Government’s 16-18 NEET initiatives, as well as conce</w:t>
      </w:r>
      <w:r w:rsidR="00691256">
        <w:rPr>
          <w:rFonts w:ascii="Calibri" w:eastAsia="Times New Roman" w:hAnsi="Calibri" w:cs="Times New Roman"/>
          <w:sz w:val="24"/>
          <w:szCs w:val="24"/>
          <w:lang w:eastAsia="en-GB"/>
        </w:rPr>
        <w:t>rns about data sources (5.2.1-3</w:t>
      </w:r>
      <w:r w:rsidRPr="0068286F">
        <w:rPr>
          <w:rFonts w:ascii="Calibri" w:eastAsia="Times New Roman" w:hAnsi="Calibri" w:cs="Times New Roman"/>
          <w:sz w:val="24"/>
          <w:szCs w:val="24"/>
          <w:lang w:eastAsia="en-GB"/>
        </w:rPr>
        <w:t xml:space="preserve">). </w:t>
      </w:r>
      <w:r w:rsidR="00AF477C">
        <w:rPr>
          <w:rFonts w:ascii="Calibri" w:eastAsia="Times New Roman" w:hAnsi="Calibri" w:cs="Times New Roman"/>
          <w:sz w:val="24"/>
          <w:szCs w:val="24"/>
          <w:lang w:eastAsia="en-GB"/>
        </w:rPr>
        <w:t>LA</w:t>
      </w:r>
      <w:r w:rsidRPr="0066792F">
        <w:rPr>
          <w:rFonts w:ascii="Calibri" w:eastAsia="Times New Roman" w:hAnsi="Calibri" w:cs="Times New Roman"/>
          <w:sz w:val="24"/>
          <w:szCs w:val="24"/>
          <w:lang w:eastAsia="en-GB"/>
        </w:rPr>
        <w:t xml:space="preserve"> data identifying areas with high </w:t>
      </w:r>
      <w:r>
        <w:rPr>
          <w:rFonts w:ascii="Calibri" w:eastAsia="Times New Roman" w:hAnsi="Calibri" w:cs="Times New Roman"/>
          <w:sz w:val="24"/>
          <w:szCs w:val="24"/>
          <w:lang w:eastAsia="en-GB"/>
        </w:rPr>
        <w:t>16-18 NEET numbers were</w:t>
      </w:r>
      <w:r w:rsidRPr="0066792F">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not </w:t>
      </w:r>
      <w:r w:rsidRPr="0066792F">
        <w:rPr>
          <w:rFonts w:ascii="Calibri" w:eastAsia="Times New Roman" w:hAnsi="Calibri" w:cs="Times New Roman"/>
          <w:sz w:val="24"/>
          <w:szCs w:val="24"/>
          <w:lang w:eastAsia="en-GB"/>
        </w:rPr>
        <w:t>match</w:t>
      </w:r>
      <w:r>
        <w:rPr>
          <w:rFonts w:ascii="Calibri" w:eastAsia="Times New Roman" w:hAnsi="Calibri" w:cs="Times New Roman"/>
          <w:sz w:val="24"/>
          <w:szCs w:val="24"/>
          <w:lang w:eastAsia="en-GB"/>
        </w:rPr>
        <w:t xml:space="preserve">ed to local </w:t>
      </w:r>
      <w:r w:rsidRPr="00CF795B">
        <w:rPr>
          <w:rFonts w:ascii="Calibri" w:eastAsia="Times New Roman" w:hAnsi="Calibri" w:cs="Times New Roman"/>
          <w:sz w:val="24"/>
          <w:szCs w:val="24"/>
          <w:lang w:eastAsia="en-GB"/>
        </w:rPr>
        <w:t>supply (4.2.2</w:t>
      </w:r>
      <w:r>
        <w:rPr>
          <w:rFonts w:ascii="Calibri" w:eastAsia="Times New Roman" w:hAnsi="Calibri" w:cs="Times New Roman"/>
          <w:sz w:val="24"/>
          <w:szCs w:val="24"/>
          <w:lang w:eastAsia="en-GB"/>
        </w:rPr>
        <w:t xml:space="preserve">). </w:t>
      </w:r>
      <w:r w:rsidRPr="00E70E5D">
        <w:rPr>
          <w:rFonts w:ascii="Calibri" w:eastAsia="Times New Roman" w:hAnsi="Calibri" w:cs="Times New Roman"/>
          <w:sz w:val="24"/>
          <w:szCs w:val="24"/>
          <w:lang w:eastAsia="en-GB"/>
        </w:rPr>
        <w:t>FE colleges made little use of success or destination data for business planning or to rigorously market provision to increase 16-</w:t>
      </w:r>
      <w:r w:rsidR="00691256" w:rsidRPr="00E70E5D">
        <w:rPr>
          <w:rFonts w:ascii="Calibri" w:eastAsia="Times New Roman" w:hAnsi="Calibri" w:cs="Times New Roman"/>
          <w:sz w:val="24"/>
          <w:szCs w:val="24"/>
          <w:lang w:eastAsia="en-GB"/>
        </w:rPr>
        <w:t>18 NEET participation (4.3.1-2</w:t>
      </w:r>
      <w:r w:rsidRPr="00E70E5D">
        <w:rPr>
          <w:rFonts w:ascii="Calibri" w:eastAsia="Times New Roman" w:hAnsi="Calibri" w:cs="Times New Roman"/>
          <w:sz w:val="24"/>
          <w:szCs w:val="24"/>
          <w:lang w:eastAsia="en-GB"/>
        </w:rPr>
        <w:t>).</w:t>
      </w:r>
      <w:r w:rsidR="00691256" w:rsidRPr="00E70E5D">
        <w:rPr>
          <w:rFonts w:ascii="Calibri" w:eastAsia="Times New Roman" w:hAnsi="Calibri" w:cs="Times New Roman"/>
          <w:sz w:val="24"/>
          <w:szCs w:val="24"/>
          <w:lang w:eastAsia="en-GB"/>
        </w:rPr>
        <w:t xml:space="preserve"> This contributes to knowledge (3.6.1 K</w:t>
      </w:r>
      <w:r w:rsidR="006147EF" w:rsidRPr="00E70E5D">
        <w:rPr>
          <w:rFonts w:ascii="Calibri" w:eastAsia="Times New Roman" w:hAnsi="Calibri" w:cs="Times New Roman"/>
          <w:sz w:val="24"/>
          <w:szCs w:val="24"/>
          <w:lang w:eastAsia="en-GB"/>
        </w:rPr>
        <w:t xml:space="preserve">ey message 2 and </w:t>
      </w:r>
      <w:r w:rsidR="00691256" w:rsidRPr="00E70E5D">
        <w:rPr>
          <w:rFonts w:ascii="Calibri" w:eastAsia="Times New Roman" w:hAnsi="Calibri" w:cs="Times New Roman"/>
          <w:sz w:val="24"/>
          <w:szCs w:val="24"/>
          <w:lang w:eastAsia="en-GB"/>
        </w:rPr>
        <w:t>3).</w:t>
      </w:r>
    </w:p>
    <w:p w14:paraId="3895F228" w14:textId="77777777" w:rsidR="00485E4D" w:rsidRDefault="00485E4D" w:rsidP="00485E4D">
      <w:pPr>
        <w:spacing w:after="0" w:line="360" w:lineRule="auto"/>
        <w:jc w:val="both"/>
        <w:rPr>
          <w:rFonts w:ascii="Calibri" w:eastAsia="Times New Roman" w:hAnsi="Calibri" w:cs="Times New Roman"/>
          <w:sz w:val="24"/>
          <w:szCs w:val="24"/>
          <w:lang w:eastAsia="en-GB"/>
        </w:rPr>
      </w:pPr>
    </w:p>
    <w:p w14:paraId="6B77BFE5" w14:textId="77777777" w:rsidR="00485E4D" w:rsidRPr="00BC3A95" w:rsidRDefault="00485E4D" w:rsidP="00485E4D">
      <w:pPr>
        <w:spacing w:after="0" w:line="360" w:lineRule="auto"/>
        <w:jc w:val="both"/>
        <w:rPr>
          <w:rFonts w:ascii="Calibri" w:eastAsia="Times New Roman" w:hAnsi="Calibri" w:cs="Times New Roman"/>
          <w:b/>
          <w:sz w:val="24"/>
          <w:szCs w:val="24"/>
          <w:lang w:eastAsia="en-GB"/>
        </w:rPr>
      </w:pPr>
      <w:r w:rsidRPr="00BC3A95">
        <w:rPr>
          <w:rFonts w:ascii="Calibri" w:eastAsia="Times New Roman" w:hAnsi="Calibri" w:cs="Times New Roman"/>
          <w:b/>
          <w:sz w:val="24"/>
          <w:szCs w:val="24"/>
          <w:lang w:eastAsia="en-GB"/>
        </w:rPr>
        <w:t>b</w:t>
      </w:r>
      <w:r w:rsidRPr="005A73ED">
        <w:rPr>
          <w:rFonts w:ascii="Calibri" w:eastAsia="Times New Roman" w:hAnsi="Calibri" w:cs="Times New Roman"/>
          <w:b/>
          <w:i/>
          <w:sz w:val="24"/>
          <w:szCs w:val="24"/>
          <w:lang w:eastAsia="en-GB"/>
        </w:rPr>
        <w:t>. Use of data</w:t>
      </w:r>
    </w:p>
    <w:p w14:paraId="6C09AC73" w14:textId="0D387CA5" w:rsidR="00485E4D" w:rsidRPr="00103AAA" w:rsidRDefault="00485E4D" w:rsidP="00485E4D">
      <w:pPr>
        <w:spacing w:after="0" w:line="360" w:lineRule="auto"/>
        <w:jc w:val="both"/>
        <w:rPr>
          <w:rFonts w:ascii="Calibri" w:hAnsi="Calibri"/>
          <w:sz w:val="24"/>
          <w:szCs w:val="24"/>
        </w:rPr>
      </w:pPr>
      <w:r>
        <w:rPr>
          <w:rFonts w:ascii="Calibri" w:eastAsia="Times New Roman" w:hAnsi="Calibri" w:cs="Times New Roman"/>
          <w:sz w:val="24"/>
          <w:szCs w:val="24"/>
          <w:lang w:eastAsia="en-GB"/>
        </w:rPr>
        <w:t>This theme focused on</w:t>
      </w:r>
      <w:r w:rsidRPr="00BC3A95">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FE 16-18 NEET </w:t>
      </w:r>
      <w:r w:rsidRPr="00BC3A95">
        <w:rPr>
          <w:rFonts w:ascii="Calibri" w:eastAsia="Times New Roman" w:hAnsi="Calibri" w:cs="Times New Roman"/>
          <w:sz w:val="24"/>
          <w:szCs w:val="24"/>
          <w:lang w:eastAsia="en-GB"/>
        </w:rPr>
        <w:t xml:space="preserve">segmentation </w:t>
      </w:r>
      <w:r>
        <w:rPr>
          <w:rFonts w:ascii="Calibri" w:eastAsia="Times New Roman" w:hAnsi="Calibri" w:cs="Times New Roman"/>
          <w:sz w:val="24"/>
          <w:szCs w:val="24"/>
          <w:lang w:eastAsia="en-GB"/>
        </w:rPr>
        <w:t xml:space="preserve">analysis </w:t>
      </w:r>
      <w:r w:rsidRPr="00BC3A95">
        <w:rPr>
          <w:rFonts w:ascii="Calibri" w:eastAsia="Times New Roman" w:hAnsi="Calibri" w:cs="Times New Roman"/>
          <w:sz w:val="24"/>
          <w:szCs w:val="24"/>
          <w:lang w:eastAsia="en-GB"/>
        </w:rPr>
        <w:t>(gende</w:t>
      </w:r>
      <w:r>
        <w:rPr>
          <w:rFonts w:ascii="Calibri" w:eastAsia="Times New Roman" w:hAnsi="Calibri" w:cs="Times New Roman"/>
          <w:sz w:val="24"/>
          <w:szCs w:val="24"/>
          <w:lang w:eastAsia="en-GB"/>
        </w:rPr>
        <w:t xml:space="preserve">r, ethnicity, </w:t>
      </w:r>
      <w:r w:rsidR="00691256">
        <w:rPr>
          <w:rFonts w:ascii="Calibri" w:eastAsia="Times New Roman" w:hAnsi="Calibri" w:cs="Times New Roman"/>
          <w:sz w:val="24"/>
          <w:szCs w:val="24"/>
          <w:lang w:eastAsia="en-GB"/>
        </w:rPr>
        <w:t xml:space="preserve">and </w:t>
      </w:r>
      <w:r>
        <w:rPr>
          <w:rFonts w:ascii="Calibri" w:eastAsia="Times New Roman" w:hAnsi="Calibri" w:cs="Times New Roman"/>
          <w:sz w:val="24"/>
          <w:szCs w:val="24"/>
          <w:lang w:eastAsia="en-GB"/>
        </w:rPr>
        <w:t xml:space="preserve">disability) </w:t>
      </w:r>
      <w:r w:rsidRPr="00BC3A95">
        <w:rPr>
          <w:rFonts w:ascii="Calibri" w:eastAsia="Times New Roman" w:hAnsi="Calibri" w:cs="Times New Roman"/>
          <w:sz w:val="24"/>
          <w:szCs w:val="24"/>
          <w:lang w:eastAsia="en-GB"/>
        </w:rPr>
        <w:t>and equality of access</w:t>
      </w:r>
      <w:r w:rsidR="00691256">
        <w:rPr>
          <w:rFonts w:ascii="Calibri" w:eastAsia="Times New Roman" w:hAnsi="Calibri" w:cs="Times New Roman"/>
          <w:sz w:val="24"/>
          <w:szCs w:val="24"/>
          <w:lang w:eastAsia="en-GB"/>
        </w:rPr>
        <w:t xml:space="preserve"> issues</w:t>
      </w:r>
      <w:r>
        <w:rPr>
          <w:rFonts w:ascii="Calibri" w:eastAsia="Times New Roman" w:hAnsi="Calibri" w:cs="Times New Roman"/>
          <w:sz w:val="24"/>
          <w:szCs w:val="24"/>
          <w:lang w:eastAsia="en-GB"/>
        </w:rPr>
        <w:t xml:space="preserve">. </w:t>
      </w:r>
      <w:r w:rsidRPr="0068286F">
        <w:rPr>
          <w:rFonts w:ascii="Calibri" w:eastAsia="Times New Roman" w:hAnsi="Calibri" w:cs="Times New Roman"/>
          <w:sz w:val="24"/>
          <w:szCs w:val="24"/>
          <w:lang w:eastAsia="en-GB"/>
        </w:rPr>
        <w:t>The survey results revealed an FE 16-18 NEET le</w:t>
      </w:r>
      <w:r>
        <w:rPr>
          <w:rFonts w:ascii="Calibri" w:eastAsia="Times New Roman" w:hAnsi="Calibri" w:cs="Times New Roman"/>
          <w:sz w:val="24"/>
          <w:szCs w:val="24"/>
          <w:lang w:eastAsia="en-GB"/>
        </w:rPr>
        <w:t>arner ethnic profile where the non-w</w:t>
      </w:r>
      <w:r w:rsidRPr="0068286F">
        <w:rPr>
          <w:rFonts w:ascii="Calibri" w:eastAsia="Times New Roman" w:hAnsi="Calibri" w:cs="Times New Roman"/>
          <w:sz w:val="24"/>
          <w:szCs w:val="24"/>
          <w:lang w:eastAsia="en-GB"/>
        </w:rPr>
        <w:t>hite classification was under-represented</w:t>
      </w:r>
      <w:r w:rsidRPr="00167FC2">
        <w:rPr>
          <w:rFonts w:ascii="Calibri" w:eastAsia="Times New Roman" w:hAnsi="Calibri" w:cs="Times New Roman"/>
          <w:sz w:val="24"/>
          <w:szCs w:val="24"/>
          <w:lang w:eastAsia="en-GB"/>
        </w:rPr>
        <w:t>, in</w:t>
      </w:r>
      <w:r w:rsidRPr="0068286F">
        <w:rPr>
          <w:rFonts w:ascii="Calibri" w:eastAsia="Times New Roman" w:hAnsi="Calibri" w:cs="Times New Roman"/>
          <w:sz w:val="24"/>
          <w:szCs w:val="24"/>
          <w:lang w:eastAsia="en-GB"/>
        </w:rPr>
        <w:t xml:space="preserve"> comparison to RCU MIDES benchmarking data (4.4.2</w:t>
      </w:r>
      <w:r w:rsidR="00AF477C">
        <w:rPr>
          <w:rFonts w:ascii="Calibri" w:eastAsia="Times New Roman" w:hAnsi="Calibri" w:cs="Times New Roman"/>
          <w:sz w:val="24"/>
          <w:szCs w:val="24"/>
          <w:lang w:eastAsia="en-GB"/>
        </w:rPr>
        <w:t xml:space="preserve">) and learners with </w:t>
      </w:r>
      <w:r w:rsidR="00691256">
        <w:rPr>
          <w:rFonts w:ascii="Calibri" w:eastAsia="Times New Roman" w:hAnsi="Calibri" w:cs="Times New Roman"/>
          <w:sz w:val="24"/>
          <w:szCs w:val="24"/>
          <w:lang w:eastAsia="en-GB"/>
        </w:rPr>
        <w:t>self-declared disability had low participation rates in FE NEET provision compared to a West Midlands participation rate (4.4.3).</w:t>
      </w:r>
      <w:r w:rsidR="007764CE">
        <w:rPr>
          <w:rStyle w:val="FootnoteReference"/>
          <w:rFonts w:ascii="Calibri" w:eastAsia="Times New Roman" w:hAnsi="Calibri" w:cs="Times New Roman"/>
          <w:sz w:val="24"/>
          <w:szCs w:val="24"/>
          <w:lang w:eastAsia="en-GB"/>
        </w:rPr>
        <w:footnoteReference w:id="92"/>
      </w:r>
      <w:r>
        <w:rPr>
          <w:rFonts w:ascii="Calibri" w:eastAsia="Times New Roman" w:hAnsi="Calibri" w:cs="Times New Roman"/>
          <w:sz w:val="24"/>
          <w:szCs w:val="24"/>
          <w:lang w:eastAsia="en-GB"/>
        </w:rPr>
        <w:t xml:space="preserve"> </w:t>
      </w:r>
      <w:r w:rsidR="00103AAA">
        <w:rPr>
          <w:rFonts w:ascii="Calibri" w:eastAsia="Times New Roman" w:hAnsi="Calibri" w:cs="Times New Roman"/>
          <w:noProof/>
          <w:sz w:val="24"/>
          <w:szCs w:val="24"/>
          <w:lang w:eastAsia="en-GB"/>
        </w:rPr>
        <w:t>FE</w:t>
      </w:r>
      <w:r w:rsidR="00103AAA" w:rsidRPr="007F1047">
        <w:rPr>
          <w:rFonts w:ascii="Calibri" w:eastAsia="Times New Roman" w:hAnsi="Calibri" w:cs="Times New Roman"/>
          <w:noProof/>
          <w:sz w:val="24"/>
          <w:szCs w:val="24"/>
          <w:lang w:eastAsia="en-GB"/>
        </w:rPr>
        <w:t xml:space="preserve"> managers provided little i</w:t>
      </w:r>
      <w:r w:rsidR="00103AAA">
        <w:rPr>
          <w:rFonts w:ascii="Calibri" w:eastAsia="Times New Roman" w:hAnsi="Calibri" w:cs="Times New Roman"/>
          <w:noProof/>
          <w:sz w:val="24"/>
          <w:szCs w:val="24"/>
          <w:lang w:eastAsia="en-GB"/>
        </w:rPr>
        <w:t xml:space="preserve">nformation on </w:t>
      </w:r>
      <w:r w:rsidR="00103AAA" w:rsidRPr="007F1047">
        <w:rPr>
          <w:rFonts w:ascii="Calibri" w:eastAsia="Times New Roman" w:hAnsi="Calibri" w:cs="Times New Roman"/>
          <w:noProof/>
          <w:sz w:val="24"/>
          <w:szCs w:val="24"/>
          <w:lang w:eastAsia="en-GB"/>
        </w:rPr>
        <w:t>16-18 NEET segmentation data or its deployment in busi</w:t>
      </w:r>
      <w:r w:rsidR="00103AAA">
        <w:rPr>
          <w:rFonts w:ascii="Calibri" w:eastAsia="Times New Roman" w:hAnsi="Calibri" w:cs="Times New Roman"/>
          <w:noProof/>
          <w:sz w:val="24"/>
          <w:szCs w:val="24"/>
          <w:lang w:eastAsia="en-GB"/>
        </w:rPr>
        <w:t xml:space="preserve">ness </w:t>
      </w:r>
      <w:r w:rsidR="00103AAA">
        <w:rPr>
          <w:rFonts w:ascii="Calibri" w:eastAsia="Times New Roman" w:hAnsi="Calibri" w:cs="Times New Roman"/>
          <w:noProof/>
          <w:sz w:val="24"/>
          <w:szCs w:val="24"/>
          <w:lang w:eastAsia="en-GB"/>
        </w:rPr>
        <w:lastRenderedPageBreak/>
        <w:t>planning (4.4.4)</w:t>
      </w:r>
      <w:r w:rsidR="00103AAA" w:rsidRPr="007F1047">
        <w:rPr>
          <w:rFonts w:ascii="Calibri" w:eastAsia="Times New Roman" w:hAnsi="Calibri" w:cs="Times New Roman"/>
          <w:noProof/>
          <w:sz w:val="24"/>
          <w:szCs w:val="24"/>
          <w:lang w:eastAsia="en-GB"/>
        </w:rPr>
        <w:t>.</w:t>
      </w:r>
      <w:r w:rsidR="00103AAA">
        <w:rPr>
          <w:rFonts w:ascii="Calibri" w:hAnsi="Calibri"/>
          <w:sz w:val="24"/>
          <w:szCs w:val="24"/>
        </w:rPr>
        <w:t xml:space="preserve"> </w:t>
      </w:r>
      <w:r w:rsidR="00E6733F" w:rsidRPr="00E70E5D">
        <w:rPr>
          <w:rFonts w:ascii="Calibri" w:hAnsi="Calibri"/>
          <w:sz w:val="24"/>
          <w:szCs w:val="24"/>
        </w:rPr>
        <w:t xml:space="preserve">These findings suggest that there may be equality of access issues affecting 16-18 NEET participation in FE provision. </w:t>
      </w:r>
      <w:r w:rsidRPr="00E70E5D">
        <w:rPr>
          <w:rFonts w:ascii="Calibri" w:eastAsia="Times New Roman" w:hAnsi="Calibri" w:cs="Times New Roman"/>
          <w:sz w:val="24"/>
          <w:szCs w:val="24"/>
          <w:lang w:eastAsia="en-GB"/>
        </w:rPr>
        <w:t xml:space="preserve">The findings </w:t>
      </w:r>
      <w:r w:rsidR="00E6733F" w:rsidRPr="00E70E5D">
        <w:rPr>
          <w:rFonts w:ascii="Calibri" w:eastAsia="Times New Roman" w:hAnsi="Calibri" w:cs="Times New Roman"/>
          <w:sz w:val="24"/>
          <w:szCs w:val="24"/>
          <w:lang w:eastAsia="en-GB"/>
        </w:rPr>
        <w:t xml:space="preserve">also </w:t>
      </w:r>
      <w:r w:rsidRPr="00E70E5D">
        <w:rPr>
          <w:rFonts w:ascii="Calibri" w:eastAsia="Times New Roman" w:hAnsi="Calibri" w:cs="Times New Roman"/>
          <w:sz w:val="24"/>
          <w:szCs w:val="24"/>
          <w:lang w:eastAsia="en-GB"/>
        </w:rPr>
        <w:t>indicated that national and regional data sets for 16-18 NEET participat</w:t>
      </w:r>
      <w:r w:rsidR="00C66D2F" w:rsidRPr="00E70E5D">
        <w:rPr>
          <w:rFonts w:ascii="Calibri" w:eastAsia="Times New Roman" w:hAnsi="Calibri" w:cs="Times New Roman"/>
          <w:sz w:val="24"/>
          <w:szCs w:val="24"/>
          <w:lang w:eastAsia="en-GB"/>
        </w:rPr>
        <w:t>ion in FE are not comprehensive and this affirms</w:t>
      </w:r>
      <w:r w:rsidR="00B5539E">
        <w:rPr>
          <w:rFonts w:ascii="Calibri" w:eastAsia="Times New Roman" w:hAnsi="Calibri" w:cs="Times New Roman"/>
          <w:sz w:val="24"/>
          <w:szCs w:val="24"/>
          <w:lang w:eastAsia="en-GB"/>
        </w:rPr>
        <w:t xml:space="preserve"> the literature in Chapter Two.</w:t>
      </w:r>
      <w:r w:rsidR="00C66D2F" w:rsidRPr="00E70E5D">
        <w:rPr>
          <w:rStyle w:val="FootnoteReference"/>
          <w:rFonts w:ascii="Calibri" w:eastAsia="Times New Roman" w:hAnsi="Calibri" w:cs="Times New Roman"/>
          <w:sz w:val="24"/>
          <w:szCs w:val="24"/>
          <w:lang w:eastAsia="en-GB"/>
        </w:rPr>
        <w:footnoteReference w:id="93"/>
      </w:r>
      <w:r w:rsidR="00C66D2F" w:rsidRPr="00E70E5D">
        <w:rPr>
          <w:rFonts w:ascii="Calibri" w:eastAsia="Times New Roman" w:hAnsi="Calibri" w:cs="Times New Roman"/>
          <w:sz w:val="24"/>
          <w:szCs w:val="24"/>
          <w:lang w:eastAsia="en-GB"/>
        </w:rPr>
        <w:t xml:space="preserve"> </w:t>
      </w:r>
      <w:r w:rsidRPr="00E70E5D">
        <w:rPr>
          <w:rFonts w:ascii="Calibri" w:eastAsia="Times New Roman" w:hAnsi="Calibri" w:cs="Times New Roman"/>
          <w:noProof/>
          <w:sz w:val="24"/>
          <w:szCs w:val="24"/>
          <w:lang w:eastAsia="en-GB"/>
        </w:rPr>
        <w:t>Concerns</w:t>
      </w:r>
      <w:r w:rsidRPr="009C63A9">
        <w:rPr>
          <w:rFonts w:ascii="Calibri" w:eastAsia="Times New Roman" w:hAnsi="Calibri" w:cs="Times New Roman"/>
          <w:noProof/>
          <w:sz w:val="24"/>
          <w:szCs w:val="24"/>
          <w:lang w:eastAsia="en-GB"/>
        </w:rPr>
        <w:t xml:space="preserve"> about the accuracy and usefulness of national data-sets were a recurring theme,</w:t>
      </w:r>
      <w:r>
        <w:rPr>
          <w:rFonts w:ascii="Calibri" w:eastAsia="Times New Roman" w:hAnsi="Calibri" w:cs="Times New Roman"/>
          <w:noProof/>
          <w:sz w:val="24"/>
          <w:szCs w:val="24"/>
          <w:lang w:eastAsia="en-GB"/>
        </w:rPr>
        <w:t xml:space="preserve"> with p</w:t>
      </w:r>
      <w:r w:rsidRPr="007F1047">
        <w:rPr>
          <w:rFonts w:ascii="Calibri" w:eastAsia="Times New Roman" w:hAnsi="Calibri" w:cs="Times New Roman"/>
          <w:noProof/>
          <w:sz w:val="24"/>
          <w:szCs w:val="24"/>
          <w:lang w:eastAsia="en-GB"/>
        </w:rPr>
        <w:t xml:space="preserve">olicymakers </w:t>
      </w:r>
      <w:r>
        <w:rPr>
          <w:rFonts w:ascii="Calibri" w:eastAsia="Times New Roman" w:hAnsi="Calibri" w:cs="Times New Roman"/>
          <w:noProof/>
          <w:sz w:val="24"/>
          <w:szCs w:val="24"/>
          <w:lang w:eastAsia="en-GB"/>
        </w:rPr>
        <w:t xml:space="preserve">attributing this </w:t>
      </w:r>
      <w:r w:rsidR="00167FC2">
        <w:rPr>
          <w:rFonts w:ascii="Calibri" w:eastAsia="Times New Roman" w:hAnsi="Calibri" w:cs="Times New Roman"/>
          <w:sz w:val="24"/>
          <w:szCs w:val="24"/>
          <w:lang w:eastAsia="en-GB"/>
        </w:rPr>
        <w:t>to the Coalition</w:t>
      </w:r>
      <w:r w:rsidRPr="007F1047">
        <w:rPr>
          <w:rFonts w:ascii="Calibri" w:eastAsia="Times New Roman" w:hAnsi="Calibri" w:cs="Times New Roman"/>
          <w:sz w:val="24"/>
          <w:szCs w:val="24"/>
          <w:lang w:eastAsia="en-GB"/>
        </w:rPr>
        <w:t>’s closure of the Connexion Service in 2013</w:t>
      </w:r>
      <w:r w:rsidRPr="007F1047">
        <w:rPr>
          <w:rFonts w:ascii="Calibri" w:eastAsia="Times New Roman" w:hAnsi="Calibri" w:cs="Times New Roman"/>
          <w:b/>
          <w:sz w:val="24"/>
          <w:szCs w:val="24"/>
          <w:lang w:eastAsia="en-GB"/>
        </w:rPr>
        <w:t xml:space="preserve"> </w:t>
      </w:r>
      <w:r>
        <w:rPr>
          <w:rFonts w:ascii="Calibri" w:eastAsia="Times New Roman" w:hAnsi="Calibri" w:cs="Times New Roman"/>
          <w:sz w:val="24"/>
          <w:szCs w:val="24"/>
          <w:lang w:eastAsia="en-GB"/>
        </w:rPr>
        <w:t>(4.6.</w:t>
      </w:r>
      <w:r w:rsidRPr="00AA7E59">
        <w:rPr>
          <w:rFonts w:ascii="Calibri" w:eastAsia="Times New Roman" w:hAnsi="Calibri" w:cs="Times New Roman"/>
          <w:sz w:val="24"/>
          <w:szCs w:val="24"/>
          <w:lang w:eastAsia="en-GB"/>
        </w:rPr>
        <w:t>3</w:t>
      </w:r>
      <w:r w:rsidRPr="00E51CF2">
        <w:rPr>
          <w:rFonts w:ascii="Calibri" w:eastAsia="Times New Roman" w:hAnsi="Calibri" w:cs="Times New Roman"/>
          <w:sz w:val="24"/>
          <w:szCs w:val="24"/>
          <w:lang w:eastAsia="en-GB"/>
        </w:rPr>
        <w:t>).</w:t>
      </w:r>
      <w:r>
        <w:rPr>
          <w:rFonts w:ascii="Calibri" w:eastAsia="Times New Roman" w:hAnsi="Calibri" w:cs="Times New Roman"/>
          <w:sz w:val="24"/>
          <w:szCs w:val="24"/>
          <w:lang w:eastAsia="en-GB"/>
        </w:rPr>
        <w:t xml:space="preserve"> </w:t>
      </w:r>
      <w:r w:rsidR="00292ACD">
        <w:rPr>
          <w:rFonts w:ascii="Calibri" w:eastAsia="Times New Roman" w:hAnsi="Calibri" w:cs="Times New Roman"/>
          <w:sz w:val="24"/>
          <w:szCs w:val="24"/>
          <w:lang w:eastAsia="en-GB"/>
        </w:rPr>
        <w:t>This</w:t>
      </w:r>
      <w:r w:rsidR="00103AAA">
        <w:rPr>
          <w:rFonts w:ascii="Calibri" w:eastAsia="Times New Roman" w:hAnsi="Calibri" w:cs="Times New Roman"/>
          <w:sz w:val="24"/>
          <w:szCs w:val="24"/>
          <w:lang w:eastAsia="en-GB"/>
        </w:rPr>
        <w:t xml:space="preserve"> </w:t>
      </w:r>
      <w:r w:rsidRPr="00BC3A95">
        <w:rPr>
          <w:rFonts w:ascii="Calibri" w:eastAsia="Times New Roman" w:hAnsi="Calibri" w:cs="Times New Roman"/>
          <w:sz w:val="24"/>
          <w:szCs w:val="24"/>
          <w:lang w:eastAsia="en-GB"/>
        </w:rPr>
        <w:t>indicate</w:t>
      </w:r>
      <w:r>
        <w:rPr>
          <w:rFonts w:ascii="Calibri" w:eastAsia="Times New Roman" w:hAnsi="Calibri" w:cs="Times New Roman"/>
          <w:sz w:val="24"/>
          <w:szCs w:val="24"/>
          <w:lang w:eastAsia="en-GB"/>
        </w:rPr>
        <w:t>d</w:t>
      </w:r>
      <w:r w:rsidRPr="00BC3A95">
        <w:rPr>
          <w:rFonts w:ascii="Calibri" w:eastAsia="Times New Roman" w:hAnsi="Calibri" w:cs="Times New Roman"/>
          <w:sz w:val="24"/>
          <w:szCs w:val="24"/>
          <w:lang w:eastAsia="en-GB"/>
        </w:rPr>
        <w:t xml:space="preserve"> that Govern</w:t>
      </w:r>
      <w:r>
        <w:rPr>
          <w:rFonts w:ascii="Calibri" w:eastAsia="Times New Roman" w:hAnsi="Calibri" w:cs="Times New Roman"/>
          <w:sz w:val="24"/>
          <w:szCs w:val="24"/>
          <w:lang w:eastAsia="en-GB"/>
        </w:rPr>
        <w:t xml:space="preserve">ment planning and FE </w:t>
      </w:r>
      <w:r w:rsidRPr="00E70E5D">
        <w:rPr>
          <w:rFonts w:ascii="Calibri" w:eastAsia="Times New Roman" w:hAnsi="Calibri" w:cs="Times New Roman"/>
          <w:sz w:val="24"/>
          <w:szCs w:val="24"/>
          <w:lang w:eastAsia="en-GB"/>
        </w:rPr>
        <w:t>college b</w:t>
      </w:r>
      <w:r w:rsidRPr="007232C0">
        <w:rPr>
          <w:rFonts w:ascii="Calibri" w:eastAsia="Times New Roman" w:hAnsi="Calibri" w:cs="Times New Roman"/>
          <w:sz w:val="24"/>
          <w:szCs w:val="24"/>
          <w:lang w:eastAsia="en-GB"/>
        </w:rPr>
        <w:t xml:space="preserve">usiness planning may be hampered by </w:t>
      </w:r>
      <w:r w:rsidR="00292ACD">
        <w:rPr>
          <w:rFonts w:ascii="Calibri" w:eastAsia="Times New Roman" w:hAnsi="Calibri" w:cs="Times New Roman"/>
          <w:sz w:val="24"/>
          <w:szCs w:val="24"/>
          <w:lang w:eastAsia="en-GB"/>
        </w:rPr>
        <w:t>the ineffective data usage. It</w:t>
      </w:r>
      <w:r w:rsidRPr="007232C0">
        <w:rPr>
          <w:rFonts w:ascii="Calibri" w:eastAsia="Times New Roman" w:hAnsi="Calibri" w:cs="Times New Roman"/>
          <w:sz w:val="24"/>
          <w:szCs w:val="24"/>
          <w:lang w:eastAsia="en-GB"/>
        </w:rPr>
        <w:t xml:space="preserve"> reinforced a new theme about </w:t>
      </w:r>
      <w:r w:rsidRPr="003A2F7D">
        <w:rPr>
          <w:rFonts w:ascii="Calibri" w:eastAsia="Times New Roman" w:hAnsi="Calibri" w:cs="Times New Roman"/>
          <w:sz w:val="24"/>
          <w:szCs w:val="24"/>
          <w:lang w:eastAsia="en-GB"/>
        </w:rPr>
        <w:t xml:space="preserve">the </w:t>
      </w:r>
      <w:r>
        <w:rPr>
          <w:rFonts w:ascii="Calibri" w:eastAsia="Times New Roman" w:hAnsi="Calibri" w:cs="Times New Roman"/>
          <w:sz w:val="24"/>
          <w:szCs w:val="24"/>
          <w:lang w:eastAsia="en-GB"/>
        </w:rPr>
        <w:t>thoroughness of</w:t>
      </w:r>
      <w:r w:rsidRPr="003A2F7D">
        <w:rPr>
          <w:rFonts w:ascii="Calibri" w:eastAsia="Times New Roman" w:hAnsi="Calibri" w:cs="Times New Roman"/>
          <w:sz w:val="24"/>
          <w:szCs w:val="24"/>
          <w:lang w:eastAsia="en-GB"/>
        </w:rPr>
        <w:t xml:space="preserve"> planning undertaken by the </w:t>
      </w:r>
      <w:r w:rsidR="00B87909">
        <w:rPr>
          <w:rFonts w:ascii="Calibri" w:eastAsia="Times New Roman" w:hAnsi="Calibri" w:cs="Times New Roman"/>
          <w:sz w:val="24"/>
          <w:szCs w:val="24"/>
          <w:lang w:eastAsia="en-GB"/>
        </w:rPr>
        <w:t xml:space="preserve">Coalition Government (4.6.3, </w:t>
      </w:r>
      <w:r w:rsidRPr="003A2F7D">
        <w:rPr>
          <w:rFonts w:ascii="Calibri" w:eastAsia="Times New Roman" w:hAnsi="Calibri" w:cs="Times New Roman"/>
          <w:sz w:val="24"/>
          <w:szCs w:val="24"/>
          <w:lang w:eastAsia="en-GB"/>
        </w:rPr>
        <w:t>5.5.2</w:t>
      </w:r>
      <w:r w:rsidR="00292ACD">
        <w:rPr>
          <w:rFonts w:ascii="Calibri" w:eastAsia="Times New Roman" w:hAnsi="Calibri" w:cs="Times New Roman"/>
          <w:sz w:val="24"/>
          <w:szCs w:val="24"/>
          <w:lang w:eastAsia="en-GB"/>
        </w:rPr>
        <w:t>).</w:t>
      </w:r>
      <w:r>
        <w:rPr>
          <w:rFonts w:ascii="Calibri" w:eastAsia="Times New Roman" w:hAnsi="Calibri" w:cs="Times New Roman"/>
          <w:sz w:val="24"/>
          <w:szCs w:val="24"/>
          <w:lang w:eastAsia="en-GB"/>
        </w:rPr>
        <w:t xml:space="preserve"> </w:t>
      </w:r>
      <w:r w:rsidR="00292ACD">
        <w:rPr>
          <w:rFonts w:ascii="Calibri" w:eastAsia="Times New Roman" w:hAnsi="Calibri" w:cs="Times New Roman"/>
          <w:sz w:val="24"/>
          <w:szCs w:val="24"/>
          <w:lang w:eastAsia="en-GB"/>
        </w:rPr>
        <w:t>T</w:t>
      </w:r>
      <w:r w:rsidR="00A208BA">
        <w:rPr>
          <w:rFonts w:ascii="Calibri" w:eastAsia="Times New Roman" w:hAnsi="Calibri" w:cs="Times New Roman"/>
          <w:sz w:val="24"/>
          <w:szCs w:val="24"/>
          <w:lang w:eastAsia="en-GB"/>
        </w:rPr>
        <w:t>his supports</w:t>
      </w:r>
      <w:r>
        <w:rPr>
          <w:rFonts w:ascii="Calibri" w:eastAsia="Times New Roman" w:hAnsi="Calibri" w:cs="Times New Roman"/>
          <w:sz w:val="24"/>
          <w:szCs w:val="24"/>
          <w:lang w:eastAsia="en-GB"/>
        </w:rPr>
        <w:t xml:space="preserve"> shortco</w:t>
      </w:r>
      <w:r w:rsidR="00A208BA">
        <w:rPr>
          <w:rFonts w:ascii="Calibri" w:eastAsia="Times New Roman" w:hAnsi="Calibri" w:cs="Times New Roman"/>
          <w:sz w:val="24"/>
          <w:szCs w:val="24"/>
          <w:lang w:eastAsia="en-GB"/>
        </w:rPr>
        <w:t xml:space="preserve">mings identified by Hutchinson </w:t>
      </w:r>
      <w:r w:rsidR="00A208BA" w:rsidRPr="007C128F">
        <w:rPr>
          <w:rFonts w:ascii="Calibri" w:eastAsia="Times New Roman" w:hAnsi="Calibri" w:cs="Times New Roman"/>
          <w:sz w:val="24"/>
          <w:szCs w:val="24"/>
          <w:lang w:eastAsia="en-GB"/>
        </w:rPr>
        <w:t>et al.</w:t>
      </w:r>
      <w:r w:rsidR="00A208BA">
        <w:rPr>
          <w:rFonts w:ascii="Calibri" w:eastAsia="Times New Roman" w:hAnsi="Calibri" w:cs="Times New Roman"/>
          <w:sz w:val="24"/>
          <w:szCs w:val="24"/>
          <w:lang w:eastAsia="en-GB"/>
        </w:rPr>
        <w:t xml:space="preserve"> (2016) </w:t>
      </w:r>
      <w:r w:rsidRPr="00911A50">
        <w:rPr>
          <w:rFonts w:asciiTheme="minorHAnsi" w:eastAsia="Times New Roman" w:hAnsiTheme="minorHAnsi" w:cstheme="minorHAnsi"/>
          <w:sz w:val="24"/>
          <w:szCs w:val="24"/>
          <w:lang w:eastAsia="en-GB"/>
        </w:rPr>
        <w:t xml:space="preserve">resulting from </w:t>
      </w:r>
      <w:r>
        <w:rPr>
          <w:rFonts w:asciiTheme="minorHAnsi" w:eastAsia="Times New Roman" w:hAnsiTheme="minorHAnsi" w:cstheme="minorHAnsi"/>
          <w:sz w:val="24"/>
          <w:szCs w:val="24"/>
          <w:lang w:eastAsia="en-GB"/>
        </w:rPr>
        <w:t>policies</w:t>
      </w:r>
      <w:r w:rsidRPr="00911A50">
        <w:rPr>
          <w:rFonts w:asciiTheme="minorHAnsi" w:eastAsia="Times New Roman" w:hAnsiTheme="minorHAnsi" w:cstheme="minorHAnsi"/>
          <w:sz w:val="24"/>
          <w:szCs w:val="24"/>
          <w:lang w:eastAsia="en-GB"/>
        </w:rPr>
        <w:t xml:space="preserve"> often lacking sufficient data </w:t>
      </w:r>
      <w:r w:rsidRPr="00911A50">
        <w:rPr>
          <w:rFonts w:asciiTheme="minorHAnsi" w:hAnsiTheme="minorHAnsi" w:cstheme="minorHAnsi"/>
          <w:sz w:val="24"/>
          <w:szCs w:val="24"/>
        </w:rPr>
        <w:t>or evidence about how they will work in practice</w:t>
      </w:r>
      <w:r w:rsidR="00A208BA">
        <w:rPr>
          <w:rFonts w:asciiTheme="minorHAnsi" w:hAnsiTheme="minorHAnsi" w:cstheme="minorHAnsi"/>
          <w:sz w:val="24"/>
          <w:szCs w:val="24"/>
        </w:rPr>
        <w:t xml:space="preserve">. </w:t>
      </w:r>
      <w:r w:rsidR="00292ACD" w:rsidRPr="00E70E5D">
        <w:rPr>
          <w:rFonts w:asciiTheme="minorHAnsi" w:hAnsiTheme="minorHAnsi" w:cstheme="minorHAnsi"/>
          <w:sz w:val="24"/>
          <w:szCs w:val="24"/>
        </w:rPr>
        <w:t>This contributes to knowledge (6.3.1 K</w:t>
      </w:r>
      <w:r w:rsidR="006147EF" w:rsidRPr="00E70E5D">
        <w:rPr>
          <w:rFonts w:asciiTheme="minorHAnsi" w:hAnsiTheme="minorHAnsi" w:cstheme="minorHAnsi"/>
          <w:sz w:val="24"/>
          <w:szCs w:val="24"/>
        </w:rPr>
        <w:t xml:space="preserve">ey message 1 and </w:t>
      </w:r>
      <w:r w:rsidR="00292ACD" w:rsidRPr="00E70E5D">
        <w:rPr>
          <w:rFonts w:asciiTheme="minorHAnsi" w:hAnsiTheme="minorHAnsi" w:cstheme="minorHAnsi"/>
          <w:sz w:val="24"/>
          <w:szCs w:val="24"/>
        </w:rPr>
        <w:t xml:space="preserve">2) constituting an area for further </w:t>
      </w:r>
      <w:r w:rsidR="00292ACD" w:rsidRPr="00E70E5D">
        <w:rPr>
          <w:rFonts w:ascii="Calibri" w:eastAsia="Times New Roman" w:hAnsi="Calibri" w:cs="Times New Roman"/>
          <w:noProof/>
          <w:sz w:val="24"/>
          <w:szCs w:val="24"/>
          <w:lang w:eastAsia="en-GB"/>
        </w:rPr>
        <w:t>investigation (6.5.3</w:t>
      </w:r>
      <w:r w:rsidRPr="00E70E5D">
        <w:rPr>
          <w:rFonts w:ascii="Calibri" w:eastAsia="Times New Roman" w:hAnsi="Calibri" w:cs="Times New Roman"/>
          <w:noProof/>
          <w:sz w:val="24"/>
          <w:szCs w:val="24"/>
          <w:lang w:eastAsia="en-GB"/>
        </w:rPr>
        <w:t>).</w:t>
      </w:r>
    </w:p>
    <w:p w14:paraId="4A29A625" w14:textId="77777777" w:rsidR="00485E4D" w:rsidRPr="0006656E" w:rsidRDefault="00485E4D" w:rsidP="00485E4D">
      <w:pPr>
        <w:spacing w:after="0" w:line="360" w:lineRule="auto"/>
        <w:jc w:val="both"/>
        <w:rPr>
          <w:rFonts w:ascii="Calibri" w:eastAsia="Times New Roman" w:hAnsi="Calibri" w:cs="Times New Roman"/>
          <w:sz w:val="24"/>
          <w:szCs w:val="24"/>
          <w:lang w:eastAsia="en-GB"/>
        </w:rPr>
      </w:pPr>
    </w:p>
    <w:p w14:paraId="3AD7C8B6" w14:textId="77777777" w:rsidR="00485E4D" w:rsidRPr="00BC3A95" w:rsidRDefault="00485E4D" w:rsidP="00485E4D">
      <w:pPr>
        <w:spacing w:after="0" w:line="360" w:lineRule="auto"/>
        <w:jc w:val="both"/>
        <w:rPr>
          <w:rFonts w:ascii="Calibri" w:eastAsia="Times New Roman" w:hAnsi="Calibri" w:cs="Times New Roman"/>
          <w:b/>
          <w:noProof/>
          <w:sz w:val="24"/>
          <w:szCs w:val="24"/>
          <w:lang w:eastAsia="en-GB"/>
        </w:rPr>
      </w:pPr>
      <w:r w:rsidRPr="00E70E5D">
        <w:rPr>
          <w:rFonts w:ascii="Calibri" w:eastAsia="Times New Roman" w:hAnsi="Calibri" w:cs="Times New Roman"/>
          <w:b/>
          <w:noProof/>
          <w:sz w:val="24"/>
          <w:szCs w:val="24"/>
          <w:lang w:eastAsia="en-GB"/>
        </w:rPr>
        <w:t>c.</w:t>
      </w:r>
      <w:r w:rsidRPr="00E70E5D">
        <w:rPr>
          <w:rFonts w:ascii="Calibri" w:eastAsia="Times New Roman" w:hAnsi="Calibri" w:cs="Times New Roman"/>
          <w:b/>
          <w:sz w:val="24"/>
          <w:szCs w:val="24"/>
          <w:lang w:eastAsia="en-GB"/>
        </w:rPr>
        <w:t xml:space="preserve"> </w:t>
      </w:r>
      <w:r w:rsidRPr="00E70E5D">
        <w:rPr>
          <w:rFonts w:ascii="Calibri" w:eastAsia="Times New Roman" w:hAnsi="Calibri" w:cs="Times New Roman"/>
          <w:b/>
          <w:i/>
          <w:sz w:val="24"/>
          <w:szCs w:val="24"/>
          <w:lang w:eastAsia="en-GB"/>
        </w:rPr>
        <w:t>NEET status</w:t>
      </w:r>
    </w:p>
    <w:p w14:paraId="033BBDD8" w14:textId="77777777" w:rsidR="00AF477C" w:rsidRDefault="00485E4D" w:rsidP="00485E4D">
      <w:pPr>
        <w:spacing w:after="0" w:line="360" w:lineRule="auto"/>
        <w:jc w:val="both"/>
        <w:rPr>
          <w:rFonts w:ascii="Calibri" w:eastAsia="Times New Roman" w:hAnsi="Calibri" w:cs="Times New Roman"/>
          <w:sz w:val="24"/>
          <w:szCs w:val="24"/>
          <w:lang w:eastAsia="en-GB"/>
        </w:rPr>
      </w:pPr>
      <w:r w:rsidRPr="007F1047">
        <w:rPr>
          <w:rFonts w:ascii="Calibri" w:eastAsia="Times New Roman" w:hAnsi="Calibri" w:cs="Times New Roman"/>
          <w:sz w:val="24"/>
          <w:szCs w:val="24"/>
          <w:lang w:eastAsia="en-GB"/>
        </w:rPr>
        <w:t>The survey data (4.2.2)</w:t>
      </w:r>
      <w:r>
        <w:rPr>
          <w:rFonts w:ascii="Calibri" w:eastAsia="Times New Roman" w:hAnsi="Calibri" w:cs="Times New Roman"/>
          <w:sz w:val="24"/>
          <w:szCs w:val="24"/>
          <w:lang w:eastAsia="en-GB"/>
        </w:rPr>
        <w:t xml:space="preserve"> showed urban </w:t>
      </w:r>
      <w:r w:rsidRPr="00E70E5D">
        <w:rPr>
          <w:rFonts w:ascii="Calibri" w:eastAsia="Times New Roman" w:hAnsi="Calibri" w:cs="Times New Roman"/>
          <w:sz w:val="24"/>
          <w:szCs w:val="24"/>
          <w:lang w:eastAsia="en-GB"/>
        </w:rPr>
        <w:t>colleges mainly recruite</w:t>
      </w:r>
      <w:r w:rsidR="006147EF" w:rsidRPr="00E70E5D">
        <w:rPr>
          <w:rFonts w:ascii="Calibri" w:eastAsia="Times New Roman" w:hAnsi="Calibri" w:cs="Times New Roman"/>
          <w:sz w:val="24"/>
          <w:szCs w:val="24"/>
          <w:lang w:eastAsia="en-GB"/>
        </w:rPr>
        <w:t>d to general provision (Entry</w:t>
      </w:r>
      <w:r w:rsidRPr="00E70E5D">
        <w:rPr>
          <w:rFonts w:ascii="Calibri" w:eastAsia="Times New Roman" w:hAnsi="Calibri" w:cs="Times New Roman"/>
          <w:sz w:val="24"/>
          <w:szCs w:val="24"/>
          <w:lang w:eastAsia="en-GB"/>
        </w:rPr>
        <w:t>-Level 3) and rural colleges to specialist</w:t>
      </w:r>
      <w:r w:rsidRPr="007F1047">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NEET </w:t>
      </w:r>
      <w:r w:rsidRPr="007F1047">
        <w:rPr>
          <w:rFonts w:ascii="Calibri" w:eastAsia="Times New Roman" w:hAnsi="Calibri" w:cs="Times New Roman"/>
          <w:sz w:val="24"/>
          <w:szCs w:val="24"/>
          <w:lang w:eastAsia="en-GB"/>
        </w:rPr>
        <w:t>provision</w:t>
      </w:r>
      <w:r w:rsidR="006147EF">
        <w:rPr>
          <w:rFonts w:ascii="Calibri" w:eastAsia="Times New Roman" w:hAnsi="Calibri" w:cs="Times New Roman"/>
          <w:sz w:val="24"/>
          <w:szCs w:val="24"/>
          <w:lang w:eastAsia="en-GB"/>
        </w:rPr>
        <w:t xml:space="preserve"> (Entry-</w:t>
      </w:r>
      <w:r>
        <w:rPr>
          <w:rFonts w:ascii="Calibri" w:eastAsia="Times New Roman" w:hAnsi="Calibri" w:cs="Times New Roman"/>
          <w:sz w:val="24"/>
          <w:szCs w:val="24"/>
          <w:lang w:eastAsia="en-GB"/>
        </w:rPr>
        <w:t xml:space="preserve">Level 1). </w:t>
      </w:r>
      <w:r w:rsidRPr="007F1047">
        <w:rPr>
          <w:rFonts w:ascii="Calibri" w:eastAsia="Times New Roman" w:hAnsi="Calibri" w:cs="Times New Roman"/>
          <w:sz w:val="24"/>
          <w:szCs w:val="24"/>
          <w:lang w:eastAsia="en-GB"/>
        </w:rPr>
        <w:t>This indicate</w:t>
      </w:r>
      <w:r w:rsidRPr="006E6C0A">
        <w:rPr>
          <w:rFonts w:ascii="Calibri" w:eastAsia="Times New Roman" w:hAnsi="Calibri" w:cs="Times New Roman"/>
          <w:sz w:val="24"/>
          <w:szCs w:val="24"/>
          <w:lang w:eastAsia="en-GB"/>
        </w:rPr>
        <w:t>d</w:t>
      </w:r>
      <w:r w:rsidRPr="007F1047">
        <w:rPr>
          <w:rFonts w:ascii="Calibri" w:eastAsia="Times New Roman" w:hAnsi="Calibri" w:cs="Times New Roman"/>
          <w:sz w:val="24"/>
          <w:szCs w:val="24"/>
          <w:lang w:eastAsia="en-GB"/>
        </w:rPr>
        <w:t xml:space="preserve"> that not all 16-18 NEET learners operate according to the DfE definition at Entry-Level 1</w:t>
      </w:r>
      <w:r>
        <w:rPr>
          <w:rFonts w:ascii="Calibri" w:eastAsia="Times New Roman" w:hAnsi="Calibri" w:cs="Times New Roman"/>
          <w:sz w:val="24"/>
          <w:szCs w:val="24"/>
          <w:lang w:eastAsia="en-GB"/>
        </w:rPr>
        <w:t xml:space="preserve"> and that FE </w:t>
      </w:r>
      <w:r w:rsidRPr="00E70E5D">
        <w:rPr>
          <w:rFonts w:ascii="Calibri" w:eastAsia="Times New Roman" w:hAnsi="Calibri" w:cs="Times New Roman"/>
          <w:sz w:val="24"/>
          <w:szCs w:val="24"/>
          <w:lang w:eastAsia="en-GB"/>
        </w:rPr>
        <w:t>colleges used different definitions of the characteristics of NEET to inform their curriculum models (</w:t>
      </w:r>
      <w:r w:rsidR="00CD4328" w:rsidRPr="00E70E5D">
        <w:rPr>
          <w:rFonts w:ascii="Calibri" w:eastAsia="Times New Roman" w:hAnsi="Calibri" w:cs="Times New Roman"/>
          <w:sz w:val="24"/>
          <w:szCs w:val="24"/>
          <w:lang w:eastAsia="en-GB"/>
        </w:rPr>
        <w:t>4.2.1,</w:t>
      </w:r>
      <w:r w:rsidRPr="00E70E5D">
        <w:rPr>
          <w:rFonts w:ascii="Calibri" w:eastAsia="Times New Roman" w:hAnsi="Calibri" w:cs="Times New Roman"/>
          <w:sz w:val="24"/>
          <w:szCs w:val="24"/>
          <w:lang w:eastAsia="en-GB"/>
        </w:rPr>
        <w:t xml:space="preserve"> 4.5.3). It highlighted equality of access issues, such as specialist pr</w:t>
      </w:r>
      <w:r w:rsidR="00167FC2" w:rsidRPr="00E70E5D">
        <w:rPr>
          <w:rFonts w:ascii="Calibri" w:eastAsia="Times New Roman" w:hAnsi="Calibri" w:cs="Times New Roman"/>
          <w:sz w:val="24"/>
          <w:szCs w:val="24"/>
          <w:lang w:eastAsia="en-GB"/>
        </w:rPr>
        <w:t>ovision (Level 1) being the main</w:t>
      </w:r>
      <w:r w:rsidRPr="00E70E5D">
        <w:rPr>
          <w:rFonts w:ascii="Calibri" w:eastAsia="Times New Roman" w:hAnsi="Calibri" w:cs="Times New Roman"/>
          <w:sz w:val="24"/>
          <w:szCs w:val="24"/>
          <w:lang w:eastAsia="en-GB"/>
        </w:rPr>
        <w:t xml:space="preserve"> type of provision available in rural colleges.</w:t>
      </w:r>
      <w:r w:rsidRPr="007F1047">
        <w:rPr>
          <w:rFonts w:ascii="Calibri" w:eastAsia="Times New Roman" w:hAnsi="Calibri" w:cs="Times New Roman"/>
          <w:sz w:val="24"/>
          <w:szCs w:val="24"/>
          <w:lang w:eastAsia="en-GB"/>
        </w:rPr>
        <w:t xml:space="preserve"> The quality of FE provision and what best suits 16-18 NEET </w:t>
      </w:r>
      <w:r w:rsidRPr="00407E1A">
        <w:rPr>
          <w:rFonts w:ascii="Calibri" w:eastAsia="Times New Roman" w:hAnsi="Calibri" w:cs="Times New Roman"/>
          <w:sz w:val="24"/>
          <w:szCs w:val="24"/>
          <w:lang w:eastAsia="en-GB"/>
        </w:rPr>
        <w:t xml:space="preserve">learners </w:t>
      </w:r>
      <w:r>
        <w:rPr>
          <w:rFonts w:ascii="Calibri" w:eastAsia="Times New Roman" w:hAnsi="Calibri" w:cs="Times New Roman"/>
          <w:sz w:val="24"/>
          <w:szCs w:val="24"/>
          <w:lang w:eastAsia="en-GB"/>
        </w:rPr>
        <w:t>formed</w:t>
      </w:r>
      <w:r w:rsidRPr="00407E1A">
        <w:rPr>
          <w:rFonts w:ascii="Calibri" w:eastAsia="Times New Roman" w:hAnsi="Calibri" w:cs="Times New Roman"/>
          <w:sz w:val="24"/>
          <w:szCs w:val="24"/>
          <w:lang w:eastAsia="en-GB"/>
        </w:rPr>
        <w:t xml:space="preserve"> a consistent theme throughout </w:t>
      </w:r>
      <w:r w:rsidRPr="007F1047">
        <w:rPr>
          <w:rFonts w:ascii="Calibri" w:eastAsia="Times New Roman" w:hAnsi="Calibri" w:cs="Times New Roman"/>
          <w:sz w:val="24"/>
          <w:szCs w:val="24"/>
          <w:lang w:eastAsia="en-GB"/>
        </w:rPr>
        <w:t>the intervi</w:t>
      </w:r>
      <w:r w:rsidR="00AF477C">
        <w:rPr>
          <w:rFonts w:ascii="Calibri" w:eastAsia="Times New Roman" w:hAnsi="Calibri" w:cs="Times New Roman"/>
          <w:sz w:val="24"/>
          <w:szCs w:val="24"/>
          <w:lang w:eastAsia="en-GB"/>
        </w:rPr>
        <w:t>ew data (4.5</w:t>
      </w:r>
      <w:r w:rsidR="00CD4328">
        <w:rPr>
          <w:rFonts w:ascii="Calibri" w:eastAsia="Times New Roman" w:hAnsi="Calibri" w:cs="Times New Roman"/>
          <w:sz w:val="24"/>
          <w:szCs w:val="24"/>
          <w:lang w:eastAsia="en-GB"/>
        </w:rPr>
        <w:t>,</w:t>
      </w:r>
      <w:r>
        <w:rPr>
          <w:rFonts w:ascii="Calibri" w:eastAsia="Times New Roman" w:hAnsi="Calibri" w:cs="Times New Roman"/>
          <w:sz w:val="24"/>
          <w:szCs w:val="24"/>
          <w:lang w:eastAsia="en-GB"/>
        </w:rPr>
        <w:t xml:space="preserve"> 5.2). </w:t>
      </w:r>
      <w:r w:rsidRPr="00802F78">
        <w:rPr>
          <w:rFonts w:ascii="Calibri" w:eastAsia="Times New Roman" w:hAnsi="Calibri" w:cs="Times New Roman"/>
          <w:sz w:val="24"/>
          <w:szCs w:val="24"/>
          <w:lang w:eastAsia="en-GB"/>
        </w:rPr>
        <w:t xml:space="preserve">This </w:t>
      </w:r>
      <w:r>
        <w:rPr>
          <w:rFonts w:ascii="Calibri" w:eastAsia="Times New Roman" w:hAnsi="Calibri" w:cs="Times New Roman"/>
          <w:sz w:val="24"/>
          <w:szCs w:val="24"/>
          <w:lang w:eastAsia="en-GB"/>
        </w:rPr>
        <w:t>was</w:t>
      </w:r>
      <w:r w:rsidRPr="00802F78">
        <w:rPr>
          <w:rFonts w:ascii="Calibri" w:eastAsia="Times New Roman" w:hAnsi="Calibri" w:cs="Times New Roman"/>
          <w:sz w:val="24"/>
          <w:szCs w:val="24"/>
          <w:lang w:eastAsia="en-GB"/>
        </w:rPr>
        <w:t xml:space="preserve"> reflected </w:t>
      </w:r>
      <w:r>
        <w:rPr>
          <w:rFonts w:ascii="Calibri" w:eastAsia="Times New Roman" w:hAnsi="Calibri" w:cs="Times New Roman"/>
          <w:sz w:val="24"/>
          <w:szCs w:val="24"/>
          <w:lang w:eastAsia="en-GB"/>
        </w:rPr>
        <w:t xml:space="preserve">in the views of FE </w:t>
      </w:r>
      <w:r w:rsidRPr="007F1047">
        <w:rPr>
          <w:rFonts w:ascii="Calibri" w:eastAsia="Times New Roman" w:hAnsi="Calibri" w:cs="Times New Roman"/>
          <w:sz w:val="24"/>
          <w:szCs w:val="24"/>
          <w:lang w:eastAsia="en-GB"/>
        </w:rPr>
        <w:t xml:space="preserve">managers regarding the cost of substantial support services required to meet the complex needs of 16-18 NEET </w:t>
      </w:r>
      <w:r w:rsidRPr="0026725F">
        <w:rPr>
          <w:rFonts w:ascii="Calibri" w:eastAsia="Times New Roman" w:hAnsi="Calibri" w:cs="Times New Roman"/>
          <w:sz w:val="24"/>
          <w:szCs w:val="24"/>
          <w:lang w:eastAsia="en-GB"/>
        </w:rPr>
        <w:t>(4.2.4, 4.6.</w:t>
      </w:r>
      <w:r w:rsidR="00CD4328">
        <w:rPr>
          <w:rFonts w:ascii="Calibri" w:eastAsia="Times New Roman" w:hAnsi="Calibri" w:cs="Times New Roman"/>
          <w:sz w:val="24"/>
          <w:szCs w:val="24"/>
          <w:lang w:eastAsia="en-GB"/>
        </w:rPr>
        <w:t>2-3,</w:t>
      </w:r>
      <w:r w:rsidR="00A208BA">
        <w:rPr>
          <w:rFonts w:ascii="Calibri" w:eastAsia="Times New Roman" w:hAnsi="Calibri" w:cs="Times New Roman"/>
          <w:sz w:val="24"/>
          <w:szCs w:val="24"/>
          <w:lang w:eastAsia="en-GB"/>
        </w:rPr>
        <w:t xml:space="preserve"> 5.4.1).</w:t>
      </w:r>
    </w:p>
    <w:p w14:paraId="25EEC523" w14:textId="77777777" w:rsidR="00AF477C" w:rsidRPr="007764CE" w:rsidRDefault="00AF477C" w:rsidP="00485E4D">
      <w:pPr>
        <w:spacing w:after="0" w:line="360" w:lineRule="auto"/>
        <w:jc w:val="both"/>
        <w:rPr>
          <w:rFonts w:ascii="Calibri" w:eastAsia="Times New Roman" w:hAnsi="Calibri" w:cs="Times New Roman"/>
          <w:sz w:val="24"/>
          <w:szCs w:val="24"/>
          <w:lang w:eastAsia="en-GB"/>
        </w:rPr>
      </w:pPr>
    </w:p>
    <w:p w14:paraId="540D9600" w14:textId="77777777" w:rsidR="00485E4D" w:rsidRPr="00A208BA" w:rsidRDefault="00485E4D" w:rsidP="00485E4D">
      <w:pPr>
        <w:spacing w:after="0"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Senior </w:t>
      </w:r>
      <w:r w:rsidRPr="007F1047">
        <w:rPr>
          <w:rFonts w:ascii="Calibri" w:eastAsia="Times New Roman" w:hAnsi="Calibri" w:cs="Times New Roman"/>
          <w:sz w:val="24"/>
          <w:szCs w:val="24"/>
          <w:lang w:eastAsia="en-GB"/>
        </w:rPr>
        <w:t xml:space="preserve">managers </w:t>
      </w:r>
      <w:r>
        <w:rPr>
          <w:rFonts w:ascii="Calibri" w:eastAsia="Times New Roman" w:hAnsi="Calibri" w:cs="Times New Roman"/>
          <w:sz w:val="24"/>
          <w:szCs w:val="24"/>
          <w:lang w:eastAsia="en-GB"/>
        </w:rPr>
        <w:t>wanted to share expertise in</w:t>
      </w:r>
      <w:r w:rsidRPr="007F1047">
        <w:rPr>
          <w:rFonts w:ascii="Calibri" w:eastAsia="Times New Roman" w:hAnsi="Calibri" w:cs="Times New Roman"/>
          <w:sz w:val="24"/>
          <w:szCs w:val="24"/>
          <w:lang w:eastAsia="en-GB"/>
        </w:rPr>
        <w:t xml:space="preserve"> successful </w:t>
      </w:r>
      <w:r>
        <w:rPr>
          <w:rFonts w:ascii="Calibri" w:eastAsia="Times New Roman" w:hAnsi="Calibri" w:cs="Times New Roman"/>
          <w:sz w:val="24"/>
          <w:szCs w:val="24"/>
          <w:lang w:eastAsia="en-GB"/>
        </w:rPr>
        <w:t xml:space="preserve">curriculum </w:t>
      </w:r>
      <w:r w:rsidRPr="007F1047">
        <w:rPr>
          <w:rFonts w:ascii="Calibri" w:eastAsia="Times New Roman" w:hAnsi="Calibri" w:cs="Times New Roman"/>
          <w:sz w:val="24"/>
          <w:szCs w:val="24"/>
          <w:lang w:eastAsia="en-GB"/>
        </w:rPr>
        <w:t>strategies used with 16-18 NEET exper</w:t>
      </w:r>
      <w:r>
        <w:rPr>
          <w:rFonts w:ascii="Calibri" w:eastAsia="Times New Roman" w:hAnsi="Calibri" w:cs="Times New Roman"/>
          <w:sz w:val="24"/>
          <w:szCs w:val="24"/>
          <w:lang w:eastAsia="en-GB"/>
        </w:rPr>
        <w:t>iencing school failure (</w:t>
      </w:r>
      <w:r w:rsidRPr="00A36979">
        <w:rPr>
          <w:rFonts w:ascii="Calibri" w:eastAsia="Times New Roman" w:hAnsi="Calibri" w:cs="Times New Roman"/>
          <w:sz w:val="24"/>
          <w:szCs w:val="24"/>
          <w:lang w:eastAsia="en-GB"/>
        </w:rPr>
        <w:t>4.2.2,</w:t>
      </w:r>
      <w:r w:rsidRPr="00B3610E">
        <w:rPr>
          <w:rFonts w:ascii="Calibri" w:eastAsia="Times New Roman" w:hAnsi="Calibri" w:cs="Times New Roman"/>
          <w:sz w:val="24"/>
          <w:szCs w:val="24"/>
          <w:lang w:eastAsia="en-GB"/>
        </w:rPr>
        <w:t xml:space="preserve"> </w:t>
      </w:r>
      <w:r w:rsidRPr="007E778E">
        <w:rPr>
          <w:rFonts w:ascii="Calibri" w:eastAsia="Times New Roman" w:hAnsi="Calibri" w:cs="Times New Roman"/>
          <w:sz w:val="24"/>
          <w:szCs w:val="24"/>
          <w:lang w:eastAsia="en-GB"/>
        </w:rPr>
        <w:t>5.5.4</w:t>
      </w:r>
      <w:r>
        <w:rPr>
          <w:rFonts w:ascii="Calibri" w:eastAsia="Times New Roman" w:hAnsi="Calibri" w:cs="Times New Roman"/>
          <w:sz w:val="24"/>
          <w:szCs w:val="24"/>
          <w:lang w:eastAsia="en-GB"/>
        </w:rPr>
        <w:t>). This reflected</w:t>
      </w:r>
      <w:r w:rsidRPr="007F1047">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research by Pring </w:t>
      </w:r>
      <w:r w:rsidRPr="007C128F">
        <w:rPr>
          <w:rFonts w:ascii="Calibri" w:eastAsia="Times New Roman" w:hAnsi="Calibri" w:cs="Times New Roman"/>
          <w:sz w:val="24"/>
          <w:szCs w:val="24"/>
          <w:lang w:eastAsia="en-GB"/>
        </w:rPr>
        <w:t>et al.</w:t>
      </w:r>
      <w:r>
        <w:rPr>
          <w:rFonts w:ascii="Calibri" w:eastAsia="Times New Roman" w:hAnsi="Calibri" w:cs="Times New Roman"/>
          <w:sz w:val="24"/>
          <w:szCs w:val="24"/>
          <w:lang w:eastAsia="en-GB"/>
        </w:rPr>
        <w:t xml:space="preserve"> (2009) </w:t>
      </w:r>
      <w:r w:rsidRPr="00283D25">
        <w:rPr>
          <w:rFonts w:ascii="Calibri" w:eastAsia="Times New Roman" w:hAnsi="Calibri" w:cs="Times New Roman"/>
          <w:sz w:val="24"/>
          <w:szCs w:val="24"/>
          <w:lang w:eastAsia="en-GB"/>
        </w:rPr>
        <w:t xml:space="preserve">who suggest </w:t>
      </w:r>
      <w:r w:rsidRPr="007F1047">
        <w:rPr>
          <w:rFonts w:ascii="Calibri" w:eastAsia="Times New Roman" w:hAnsi="Calibri" w:cs="Times New Roman"/>
          <w:sz w:val="24"/>
          <w:szCs w:val="24"/>
          <w:lang w:eastAsia="en-GB"/>
        </w:rPr>
        <w:t>that active dislike of t</w:t>
      </w:r>
      <w:r>
        <w:rPr>
          <w:rFonts w:ascii="Calibri" w:eastAsia="Times New Roman" w:hAnsi="Calibri" w:cs="Times New Roman"/>
          <w:sz w:val="24"/>
          <w:szCs w:val="24"/>
          <w:lang w:eastAsia="en-GB"/>
        </w:rPr>
        <w:t xml:space="preserve">he experience of </w:t>
      </w:r>
      <w:r w:rsidRPr="006A14E6">
        <w:rPr>
          <w:rFonts w:ascii="Calibri" w:eastAsia="Times New Roman" w:hAnsi="Calibri" w:cs="Times New Roman"/>
          <w:sz w:val="24"/>
          <w:szCs w:val="24"/>
          <w:lang w:eastAsia="en-GB"/>
        </w:rPr>
        <w:t>school required the development of specialist curriculum to secure 16-18 NEET engagement</w:t>
      </w:r>
      <w:r>
        <w:rPr>
          <w:rFonts w:ascii="Calibri" w:eastAsia="Times New Roman" w:hAnsi="Calibri" w:cs="Times New Roman"/>
          <w:sz w:val="24"/>
          <w:szCs w:val="24"/>
          <w:lang w:eastAsia="en-GB"/>
        </w:rPr>
        <w:t xml:space="preserve">. </w:t>
      </w:r>
      <w:r w:rsidRPr="006A14E6">
        <w:rPr>
          <w:rFonts w:ascii="Calibri" w:eastAsia="Times New Roman" w:hAnsi="Calibri" w:cs="Times New Roman"/>
          <w:sz w:val="24"/>
          <w:szCs w:val="24"/>
          <w:lang w:eastAsia="en-GB"/>
        </w:rPr>
        <w:t xml:space="preserve">It also indicated that little improvement in the curriculum had resulted </w:t>
      </w:r>
      <w:r w:rsidRPr="006A14E6">
        <w:rPr>
          <w:rFonts w:ascii="Calibri" w:eastAsia="Times New Roman" w:hAnsi="Calibri" w:cs="Times New Roman"/>
          <w:sz w:val="24"/>
          <w:szCs w:val="24"/>
          <w:lang w:eastAsia="en-GB"/>
        </w:rPr>
        <w:lastRenderedPageBreak/>
        <w:t>from Coalition Government 16-18</w:t>
      </w:r>
      <w:r w:rsidR="00A208BA">
        <w:rPr>
          <w:rFonts w:ascii="Calibri" w:eastAsia="Times New Roman" w:hAnsi="Calibri" w:cs="Times New Roman"/>
          <w:sz w:val="24"/>
          <w:szCs w:val="24"/>
          <w:lang w:eastAsia="en-GB"/>
        </w:rPr>
        <w:t xml:space="preserve"> NEET initiatives. This affi</w:t>
      </w:r>
      <w:r w:rsidR="004C7599">
        <w:rPr>
          <w:rFonts w:ascii="Calibri" w:eastAsia="Times New Roman" w:hAnsi="Calibri" w:cs="Times New Roman"/>
          <w:sz w:val="24"/>
          <w:szCs w:val="24"/>
          <w:lang w:eastAsia="en-GB"/>
        </w:rPr>
        <w:t>r</w:t>
      </w:r>
      <w:r w:rsidR="00A208BA">
        <w:rPr>
          <w:rFonts w:ascii="Calibri" w:eastAsia="Times New Roman" w:hAnsi="Calibri" w:cs="Times New Roman"/>
          <w:sz w:val="24"/>
          <w:szCs w:val="24"/>
          <w:lang w:eastAsia="en-GB"/>
        </w:rPr>
        <w:t>ms</w:t>
      </w:r>
      <w:r w:rsidRPr="006A14E6">
        <w:rPr>
          <w:rFonts w:ascii="Calibri" w:eastAsia="Times New Roman" w:hAnsi="Calibri" w:cs="Times New Roman"/>
          <w:sz w:val="24"/>
          <w:szCs w:val="24"/>
          <w:lang w:eastAsia="en-GB"/>
        </w:rPr>
        <w:t xml:space="preserve"> a cautionary n</w:t>
      </w:r>
      <w:r>
        <w:rPr>
          <w:rFonts w:ascii="Calibri" w:eastAsia="Times New Roman" w:hAnsi="Calibri" w:cs="Times New Roman"/>
          <w:sz w:val="24"/>
          <w:szCs w:val="24"/>
          <w:lang w:eastAsia="en-GB"/>
        </w:rPr>
        <w:t xml:space="preserve">ote by Hutchinson </w:t>
      </w:r>
      <w:r w:rsidRPr="007C128F">
        <w:rPr>
          <w:rFonts w:ascii="Calibri" w:eastAsia="Times New Roman" w:hAnsi="Calibri" w:cs="Times New Roman"/>
          <w:sz w:val="24"/>
          <w:szCs w:val="24"/>
          <w:lang w:eastAsia="en-GB"/>
        </w:rPr>
        <w:t>et al.</w:t>
      </w:r>
      <w:r>
        <w:rPr>
          <w:rFonts w:ascii="Calibri" w:eastAsia="Times New Roman" w:hAnsi="Calibri" w:cs="Times New Roman"/>
          <w:sz w:val="24"/>
          <w:szCs w:val="24"/>
          <w:lang w:eastAsia="en-GB"/>
        </w:rPr>
        <w:t xml:space="preserve"> (2016)</w:t>
      </w:r>
      <w:r w:rsidRPr="006A14E6">
        <w:rPr>
          <w:rFonts w:ascii="Calibri" w:eastAsia="Times New Roman" w:hAnsi="Calibri" w:cs="Times New Roman"/>
          <w:sz w:val="24"/>
          <w:szCs w:val="24"/>
          <w:lang w:eastAsia="en-GB"/>
        </w:rPr>
        <w:t xml:space="preserve"> about Coalition Government policy leading to young people becoming more entrenched within NEET status. There was </w:t>
      </w:r>
      <w:r>
        <w:rPr>
          <w:rFonts w:ascii="Calibri" w:eastAsia="Times New Roman" w:hAnsi="Calibri" w:cs="Times New Roman"/>
          <w:sz w:val="24"/>
          <w:szCs w:val="24"/>
          <w:lang w:eastAsia="en-GB"/>
        </w:rPr>
        <w:t xml:space="preserve">a </w:t>
      </w:r>
      <w:r w:rsidRPr="006A14E6">
        <w:rPr>
          <w:rFonts w:ascii="Calibri" w:eastAsia="Times New Roman" w:hAnsi="Calibri" w:cs="Times New Roman"/>
          <w:sz w:val="24"/>
          <w:szCs w:val="24"/>
          <w:lang w:eastAsia="en-GB"/>
        </w:rPr>
        <w:t>consensus amongst managers and policymakers for the need to re-model existing types of NEET curriculum: in particular over the perceived benefits of a Government-endorsed Pre-Traineeship programme geared to the complex</w:t>
      </w:r>
      <w:r w:rsidR="00CD4328">
        <w:rPr>
          <w:rFonts w:ascii="Calibri" w:eastAsia="Times New Roman" w:hAnsi="Calibri" w:cs="Times New Roman"/>
          <w:sz w:val="24"/>
          <w:szCs w:val="24"/>
          <w:lang w:eastAsia="en-GB"/>
        </w:rPr>
        <w:t xml:space="preserve"> needs of 16-18 NEET (4.5.5, </w:t>
      </w:r>
      <w:r w:rsidRPr="006A14E6">
        <w:rPr>
          <w:rFonts w:ascii="Calibri" w:eastAsia="Times New Roman" w:hAnsi="Calibri" w:cs="Times New Roman"/>
          <w:sz w:val="24"/>
          <w:szCs w:val="24"/>
          <w:lang w:eastAsia="en-GB"/>
        </w:rPr>
        <w:t>5.3.2</w:t>
      </w:r>
      <w:r w:rsidR="00FD01BE">
        <w:rPr>
          <w:rFonts w:ascii="Calibri" w:eastAsia="Times New Roman" w:hAnsi="Calibri" w:cs="Times New Roman"/>
          <w:sz w:val="24"/>
          <w:szCs w:val="24"/>
          <w:lang w:eastAsia="en-GB"/>
        </w:rPr>
        <w:t xml:space="preserve">), and by developing a network of NEET providers to improve </w:t>
      </w:r>
      <w:r w:rsidR="00A208BA">
        <w:rPr>
          <w:rFonts w:ascii="Calibri" w:eastAsia="Times New Roman" w:hAnsi="Calibri" w:cs="Times New Roman"/>
          <w:sz w:val="24"/>
          <w:szCs w:val="24"/>
          <w:lang w:eastAsia="en-GB"/>
        </w:rPr>
        <w:t>the quality of provision</w:t>
      </w:r>
      <w:r w:rsidR="00FD01BE">
        <w:rPr>
          <w:rFonts w:ascii="Calibri" w:eastAsia="Times New Roman" w:hAnsi="Calibri" w:cs="Times New Roman"/>
          <w:sz w:val="24"/>
          <w:szCs w:val="24"/>
          <w:lang w:eastAsia="en-GB"/>
        </w:rPr>
        <w:t xml:space="preserve"> (5.2.3, 5.3.3, 6.3.1). </w:t>
      </w:r>
      <w:r w:rsidRPr="00E70E5D">
        <w:rPr>
          <w:rFonts w:ascii="Calibri" w:eastAsia="Times New Roman" w:hAnsi="Calibri" w:cs="Times New Roman"/>
          <w:sz w:val="24"/>
          <w:szCs w:val="24"/>
          <w:lang w:eastAsia="en-GB"/>
        </w:rPr>
        <w:t>These curriculum issues extend knowledge and form areas for further research (6.5.3).</w:t>
      </w:r>
    </w:p>
    <w:p w14:paraId="28405704" w14:textId="77777777" w:rsidR="00485E4D" w:rsidRPr="00E51CF2" w:rsidRDefault="00485E4D" w:rsidP="00485E4D">
      <w:pPr>
        <w:spacing w:after="0" w:line="360" w:lineRule="auto"/>
        <w:jc w:val="both"/>
        <w:rPr>
          <w:rFonts w:ascii="Calibri" w:eastAsia="Times New Roman" w:hAnsi="Calibri" w:cs="Times New Roman"/>
          <w:sz w:val="24"/>
          <w:szCs w:val="24"/>
          <w:lang w:eastAsia="en-GB"/>
        </w:rPr>
      </w:pPr>
    </w:p>
    <w:p w14:paraId="47570633" w14:textId="77777777" w:rsidR="00485E4D" w:rsidRDefault="00485E4D" w:rsidP="00485E4D">
      <w:pPr>
        <w:spacing w:after="0" w:line="360" w:lineRule="auto"/>
        <w:jc w:val="both"/>
        <w:rPr>
          <w:rFonts w:ascii="Calibri" w:eastAsia="Times New Roman" w:hAnsi="Calibri" w:cs="Times New Roman"/>
          <w:b/>
          <w:i/>
          <w:sz w:val="24"/>
          <w:szCs w:val="24"/>
          <w:lang w:eastAsia="en-GB"/>
        </w:rPr>
      </w:pPr>
      <w:r w:rsidRPr="00BC3A95">
        <w:rPr>
          <w:rFonts w:ascii="Calibri" w:eastAsia="Times New Roman" w:hAnsi="Calibri" w:cs="Times New Roman"/>
          <w:b/>
          <w:sz w:val="24"/>
          <w:szCs w:val="24"/>
          <w:lang w:eastAsia="en-GB"/>
        </w:rPr>
        <w:t xml:space="preserve">d. </w:t>
      </w:r>
      <w:r w:rsidRPr="005A73ED">
        <w:rPr>
          <w:rFonts w:ascii="Calibri" w:eastAsia="Times New Roman" w:hAnsi="Calibri" w:cs="Times New Roman"/>
          <w:b/>
          <w:i/>
          <w:sz w:val="24"/>
          <w:szCs w:val="24"/>
          <w:lang w:eastAsia="en-GB"/>
        </w:rPr>
        <w:t>Quality – FE services and support</w:t>
      </w:r>
    </w:p>
    <w:p w14:paraId="7095B2E2" w14:textId="77777777" w:rsidR="003A5623" w:rsidRDefault="00485E4D" w:rsidP="00485E4D">
      <w:pPr>
        <w:spacing w:after="0" w:line="360" w:lineRule="auto"/>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The survey data showed that</w:t>
      </w:r>
      <w:r w:rsidRPr="007F1047">
        <w:rPr>
          <w:rFonts w:ascii="Calibri" w:eastAsia="Times New Roman" w:hAnsi="Calibri" w:cs="Times New Roman"/>
          <w:sz w:val="24"/>
          <w:szCs w:val="24"/>
          <w:lang w:eastAsia="en-GB"/>
        </w:rPr>
        <w:t xml:space="preserve"> 57% of </w:t>
      </w:r>
      <w:r>
        <w:rPr>
          <w:rFonts w:ascii="Calibri" w:eastAsia="Times New Roman" w:hAnsi="Calibri" w:cs="Times New Roman"/>
          <w:sz w:val="24"/>
          <w:szCs w:val="24"/>
          <w:lang w:eastAsia="en-GB"/>
        </w:rPr>
        <w:t xml:space="preserve">the </w:t>
      </w:r>
      <w:r w:rsidRPr="007F1047">
        <w:rPr>
          <w:rFonts w:ascii="Calibri" w:eastAsia="Times New Roman" w:hAnsi="Calibri" w:cs="Times New Roman"/>
          <w:sz w:val="24"/>
          <w:szCs w:val="24"/>
          <w:lang w:eastAsia="en-GB"/>
        </w:rPr>
        <w:t>provision was below the national success rate</w:t>
      </w:r>
      <w:r>
        <w:rPr>
          <w:rFonts w:ascii="Calibri" w:eastAsia="Times New Roman" w:hAnsi="Calibri" w:cs="Times New Roman"/>
          <w:sz w:val="24"/>
          <w:szCs w:val="24"/>
          <w:lang w:eastAsia="en-GB"/>
        </w:rPr>
        <w:t xml:space="preserve"> </w:t>
      </w:r>
      <w:r w:rsidRPr="007F1047">
        <w:rPr>
          <w:rFonts w:ascii="Calibri" w:eastAsia="Times New Roman" w:hAnsi="Calibri" w:cs="Times New Roman"/>
          <w:sz w:val="24"/>
          <w:szCs w:val="24"/>
          <w:lang w:eastAsia="en-GB"/>
        </w:rPr>
        <w:t>benchmarks f</w:t>
      </w:r>
      <w:r>
        <w:rPr>
          <w:rFonts w:ascii="Calibri" w:eastAsia="Times New Roman" w:hAnsi="Calibri" w:cs="Times New Roman"/>
          <w:sz w:val="24"/>
          <w:szCs w:val="24"/>
          <w:lang w:eastAsia="en-GB"/>
        </w:rPr>
        <w:t>or the FE sector for</w:t>
      </w:r>
      <w:r w:rsidRPr="007F1047">
        <w:rPr>
          <w:rFonts w:ascii="Calibri" w:eastAsia="Times New Roman" w:hAnsi="Calibri" w:cs="Times New Roman"/>
          <w:sz w:val="24"/>
          <w:szCs w:val="24"/>
          <w:lang w:eastAsia="en-GB"/>
        </w:rPr>
        <w:t xml:space="preserve"> 2013-2014</w:t>
      </w:r>
      <w:r>
        <w:rPr>
          <w:rFonts w:ascii="Calibri" w:eastAsia="Times New Roman" w:hAnsi="Calibri" w:cs="Times New Roman"/>
          <w:sz w:val="24"/>
          <w:szCs w:val="24"/>
          <w:lang w:eastAsia="en-GB"/>
        </w:rPr>
        <w:t xml:space="preserve"> (4.3.2). Destination data revealed</w:t>
      </w:r>
      <w:r w:rsidRPr="007F1047">
        <w:rPr>
          <w:rFonts w:ascii="Calibri" w:eastAsia="Times New Roman" w:hAnsi="Calibri" w:cs="Times New Roman"/>
          <w:sz w:val="24"/>
          <w:szCs w:val="24"/>
          <w:lang w:eastAsia="en-GB"/>
        </w:rPr>
        <w:t xml:space="preserve"> substantial number</w:t>
      </w:r>
      <w:r>
        <w:rPr>
          <w:rFonts w:ascii="Calibri" w:eastAsia="Times New Roman" w:hAnsi="Calibri" w:cs="Times New Roman"/>
          <w:sz w:val="24"/>
          <w:szCs w:val="24"/>
          <w:lang w:eastAsia="en-GB"/>
        </w:rPr>
        <w:t xml:space="preserve">s in the ‘not known’ category. Of those that were known, learner progression within FE </w:t>
      </w:r>
      <w:r w:rsidRPr="00E70E5D">
        <w:rPr>
          <w:rFonts w:ascii="Calibri" w:eastAsia="Times New Roman" w:hAnsi="Calibri" w:cs="Times New Roman"/>
          <w:sz w:val="24"/>
          <w:szCs w:val="24"/>
          <w:lang w:eastAsia="en-GB"/>
        </w:rPr>
        <w:t>colleges</w:t>
      </w:r>
      <w:r w:rsidRPr="007F1047">
        <w:rPr>
          <w:rFonts w:ascii="Calibri" w:eastAsia="Times New Roman" w:hAnsi="Calibri" w:cs="Times New Roman"/>
          <w:sz w:val="24"/>
          <w:szCs w:val="24"/>
          <w:lang w:eastAsia="en-GB"/>
        </w:rPr>
        <w:t xml:space="preserve"> was the hig</w:t>
      </w:r>
      <w:r>
        <w:rPr>
          <w:rFonts w:ascii="Calibri" w:eastAsia="Times New Roman" w:hAnsi="Calibri" w:cs="Times New Roman"/>
          <w:sz w:val="24"/>
          <w:szCs w:val="24"/>
          <w:lang w:eastAsia="en-GB"/>
        </w:rPr>
        <w:t xml:space="preserve">hest destination. This indicated that a number of </w:t>
      </w:r>
      <w:r w:rsidR="00AF477C">
        <w:rPr>
          <w:rFonts w:ascii="Calibri" w:eastAsia="Times New Roman" w:hAnsi="Calibri" w:cs="Times New Roman"/>
          <w:sz w:val="24"/>
          <w:szCs w:val="24"/>
          <w:lang w:eastAsia="en-GB"/>
        </w:rPr>
        <w:t xml:space="preserve">FE </w:t>
      </w:r>
      <w:r>
        <w:rPr>
          <w:rFonts w:ascii="Calibri" w:eastAsia="Times New Roman" w:hAnsi="Calibri" w:cs="Times New Roman"/>
          <w:sz w:val="24"/>
          <w:szCs w:val="24"/>
          <w:lang w:eastAsia="en-GB"/>
        </w:rPr>
        <w:t>learners may</w:t>
      </w:r>
      <w:r w:rsidRPr="007F1047">
        <w:rPr>
          <w:rFonts w:ascii="Calibri" w:eastAsia="Times New Roman" w:hAnsi="Calibri" w:cs="Times New Roman"/>
          <w:sz w:val="24"/>
          <w:szCs w:val="24"/>
          <w:lang w:eastAsia="en-GB"/>
        </w:rPr>
        <w:t xml:space="preserve"> not </w:t>
      </w:r>
      <w:r>
        <w:rPr>
          <w:rFonts w:ascii="Calibri" w:eastAsia="Times New Roman" w:hAnsi="Calibri" w:cs="Times New Roman"/>
          <w:sz w:val="24"/>
          <w:szCs w:val="24"/>
          <w:lang w:eastAsia="en-GB"/>
        </w:rPr>
        <w:t xml:space="preserve">be </w:t>
      </w:r>
      <w:r w:rsidRPr="007F1047">
        <w:rPr>
          <w:rFonts w:ascii="Calibri" w:eastAsia="Times New Roman" w:hAnsi="Calibri" w:cs="Times New Roman"/>
          <w:sz w:val="24"/>
          <w:szCs w:val="24"/>
          <w:lang w:eastAsia="en-GB"/>
        </w:rPr>
        <w:t xml:space="preserve">making </w:t>
      </w:r>
      <w:r>
        <w:rPr>
          <w:rFonts w:ascii="Calibri" w:eastAsia="Times New Roman" w:hAnsi="Calibri" w:cs="Times New Roman"/>
          <w:sz w:val="24"/>
          <w:szCs w:val="24"/>
          <w:lang w:eastAsia="en-GB"/>
        </w:rPr>
        <w:t xml:space="preserve">a </w:t>
      </w:r>
      <w:r w:rsidRPr="007F1047">
        <w:rPr>
          <w:rFonts w:ascii="Calibri" w:eastAsia="Times New Roman" w:hAnsi="Calibri" w:cs="Times New Roman"/>
          <w:sz w:val="24"/>
          <w:szCs w:val="24"/>
          <w:lang w:eastAsia="en-GB"/>
        </w:rPr>
        <w:t>successful transition</w:t>
      </w:r>
      <w:r w:rsidR="00A208BA">
        <w:rPr>
          <w:rFonts w:ascii="Calibri" w:eastAsia="Times New Roman" w:hAnsi="Calibri" w:cs="Times New Roman"/>
          <w:sz w:val="24"/>
          <w:szCs w:val="24"/>
          <w:lang w:eastAsia="en-GB"/>
        </w:rPr>
        <w:t xml:space="preserve"> to employment</w:t>
      </w:r>
      <w:r w:rsidR="00AF477C">
        <w:rPr>
          <w:rFonts w:ascii="Calibri" w:eastAsia="Times New Roman" w:hAnsi="Calibri" w:cs="Times New Roman"/>
          <w:sz w:val="24"/>
          <w:szCs w:val="24"/>
          <w:lang w:eastAsia="en-GB"/>
        </w:rPr>
        <w:t>.</w:t>
      </w:r>
      <w:r w:rsidRPr="007F1047">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S</w:t>
      </w:r>
      <w:r w:rsidRPr="006175E8">
        <w:rPr>
          <w:rFonts w:ascii="Calibri" w:eastAsia="Times New Roman" w:hAnsi="Calibri" w:cs="Times New Roman"/>
          <w:sz w:val="24"/>
          <w:szCs w:val="24"/>
          <w:lang w:eastAsia="en-GB"/>
        </w:rPr>
        <w:t>tudies by Simmons, T</w:t>
      </w:r>
      <w:r>
        <w:rPr>
          <w:rFonts w:ascii="Calibri" w:eastAsia="Times New Roman" w:hAnsi="Calibri" w:cs="Times New Roman"/>
          <w:sz w:val="24"/>
          <w:szCs w:val="24"/>
          <w:lang w:eastAsia="en-GB"/>
        </w:rPr>
        <w:t xml:space="preserve">hompson and </w:t>
      </w:r>
      <w:r w:rsidRPr="00541922">
        <w:rPr>
          <w:rFonts w:ascii="Calibri" w:eastAsia="Times New Roman" w:hAnsi="Calibri" w:cs="Times New Roman"/>
          <w:sz w:val="24"/>
          <w:szCs w:val="24"/>
          <w:lang w:eastAsia="en-GB"/>
        </w:rPr>
        <w:t>Russell (2014b</w:t>
      </w:r>
      <w:r>
        <w:rPr>
          <w:rFonts w:ascii="Calibri" w:eastAsia="Times New Roman" w:hAnsi="Calibri" w:cs="Times New Roman"/>
          <w:sz w:val="24"/>
          <w:szCs w:val="24"/>
          <w:lang w:eastAsia="en-GB"/>
        </w:rPr>
        <w:t>)</w:t>
      </w:r>
      <w:r w:rsidRPr="00541922">
        <w:rPr>
          <w:rFonts w:ascii="Calibri" w:eastAsia="Times New Roman" w:hAnsi="Calibri" w:cs="Times New Roman"/>
          <w:sz w:val="24"/>
          <w:szCs w:val="24"/>
          <w:lang w:eastAsia="en-GB"/>
        </w:rPr>
        <w:t xml:space="preserve"> and </w:t>
      </w:r>
      <w:r>
        <w:rPr>
          <w:rFonts w:ascii="Calibri" w:eastAsia="Times New Roman" w:hAnsi="Calibri" w:cs="Times New Roman"/>
          <w:sz w:val="24"/>
          <w:szCs w:val="24"/>
          <w:lang w:eastAsia="en-GB"/>
        </w:rPr>
        <w:t>Maguire (2015)</w:t>
      </w:r>
      <w:r w:rsidRPr="006175E8">
        <w:rPr>
          <w:rFonts w:ascii="Calibri" w:eastAsia="Times New Roman" w:hAnsi="Calibri" w:cs="Times New Roman"/>
          <w:sz w:val="24"/>
          <w:szCs w:val="24"/>
          <w:lang w:eastAsia="en-GB"/>
        </w:rPr>
        <w:t xml:space="preserve"> showed t</w:t>
      </w:r>
      <w:r>
        <w:rPr>
          <w:rFonts w:ascii="Calibri" w:eastAsia="Times New Roman" w:hAnsi="Calibri" w:cs="Times New Roman"/>
          <w:sz w:val="24"/>
          <w:szCs w:val="24"/>
          <w:lang w:eastAsia="en-GB"/>
        </w:rPr>
        <w:t xml:space="preserve">hat some learners </w:t>
      </w:r>
      <w:r w:rsidRPr="006175E8">
        <w:rPr>
          <w:rFonts w:ascii="Calibri" w:eastAsia="Times New Roman" w:hAnsi="Calibri" w:cs="Times New Roman"/>
          <w:sz w:val="24"/>
          <w:szCs w:val="24"/>
          <w:lang w:eastAsia="en-GB"/>
        </w:rPr>
        <w:t>p</w:t>
      </w:r>
      <w:r>
        <w:rPr>
          <w:rFonts w:ascii="Calibri" w:eastAsia="Times New Roman" w:hAnsi="Calibri" w:cs="Times New Roman"/>
          <w:sz w:val="24"/>
          <w:szCs w:val="24"/>
          <w:lang w:eastAsia="en-GB"/>
        </w:rPr>
        <w:t>rogress from</w:t>
      </w:r>
      <w:r w:rsidRPr="006175E8">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 xml:space="preserve">poor-quality 16-18 NEET programmes to </w:t>
      </w:r>
      <w:r w:rsidRPr="006175E8">
        <w:rPr>
          <w:rFonts w:ascii="Calibri" w:eastAsia="Times New Roman" w:hAnsi="Calibri" w:cs="Times New Roman"/>
          <w:sz w:val="24"/>
          <w:szCs w:val="24"/>
          <w:lang w:eastAsia="en-GB"/>
        </w:rPr>
        <w:t>short-term employment but frequently</w:t>
      </w:r>
      <w:r>
        <w:rPr>
          <w:rFonts w:ascii="Calibri" w:eastAsia="Times New Roman" w:hAnsi="Calibri" w:cs="Times New Roman"/>
          <w:sz w:val="24"/>
          <w:szCs w:val="24"/>
          <w:lang w:eastAsia="en-GB"/>
        </w:rPr>
        <w:t xml:space="preserve"> return to NEET status</w:t>
      </w:r>
      <w:r w:rsidRPr="006175E8">
        <w:rPr>
          <w:rFonts w:ascii="Calibri" w:eastAsia="Times New Roman" w:hAnsi="Calibri" w:cs="Times New Roman"/>
          <w:sz w:val="24"/>
          <w:szCs w:val="24"/>
          <w:lang w:eastAsia="en-GB"/>
        </w:rPr>
        <w:t xml:space="preserve">, often </w:t>
      </w:r>
      <w:r>
        <w:rPr>
          <w:rFonts w:ascii="Calibri" w:eastAsia="Times New Roman" w:hAnsi="Calibri" w:cs="Times New Roman"/>
          <w:sz w:val="24"/>
          <w:szCs w:val="24"/>
          <w:lang w:eastAsia="en-GB"/>
        </w:rPr>
        <w:t>to repeat the same provision.</w:t>
      </w:r>
      <w:r w:rsidR="003A5623">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M</w:t>
      </w:r>
      <w:r w:rsidRPr="007F1047">
        <w:rPr>
          <w:rFonts w:ascii="Calibri" w:eastAsia="Times New Roman" w:hAnsi="Calibri" w:cs="Times New Roman"/>
          <w:sz w:val="24"/>
          <w:szCs w:val="24"/>
          <w:lang w:eastAsia="en-GB"/>
        </w:rPr>
        <w:t xml:space="preserve">anagers and policymakers </w:t>
      </w:r>
      <w:r>
        <w:rPr>
          <w:rFonts w:ascii="Calibri" w:eastAsia="Times New Roman" w:hAnsi="Calibri" w:cs="Times New Roman"/>
          <w:color w:val="000000" w:themeColor="text1"/>
          <w:sz w:val="24"/>
          <w:szCs w:val="24"/>
          <w:lang w:eastAsia="en-GB"/>
        </w:rPr>
        <w:t>felt</w:t>
      </w:r>
      <w:r w:rsidRPr="00FE76F8">
        <w:rPr>
          <w:rFonts w:ascii="Calibri" w:eastAsia="Times New Roman" w:hAnsi="Calibri" w:cs="Times New Roman"/>
          <w:color w:val="000000" w:themeColor="text1"/>
          <w:sz w:val="24"/>
          <w:szCs w:val="24"/>
          <w:lang w:eastAsia="en-GB"/>
        </w:rPr>
        <w:t xml:space="preserve"> that </w:t>
      </w:r>
      <w:r w:rsidRPr="007F1047">
        <w:rPr>
          <w:rFonts w:ascii="Calibri" w:eastAsia="Times New Roman" w:hAnsi="Calibri" w:cs="Times New Roman"/>
          <w:sz w:val="24"/>
          <w:szCs w:val="24"/>
          <w:lang w:eastAsia="en-GB"/>
        </w:rPr>
        <w:t>whilst Coalition reform policy led to an increasing variety of 16-18 NEET provision (4.5.1)</w:t>
      </w:r>
      <w:r>
        <w:rPr>
          <w:rFonts w:ascii="Calibri" w:eastAsia="Times New Roman" w:hAnsi="Calibri" w:cs="Times New Roman"/>
          <w:sz w:val="24"/>
          <w:szCs w:val="24"/>
          <w:lang w:eastAsia="en-GB"/>
        </w:rPr>
        <w:t>,</w:t>
      </w:r>
      <w:r w:rsidRPr="007F1047">
        <w:rPr>
          <w:rFonts w:ascii="Calibri" w:eastAsia="Times New Roman" w:hAnsi="Calibri" w:cs="Times New Roman"/>
          <w:sz w:val="24"/>
          <w:szCs w:val="24"/>
          <w:lang w:eastAsia="en-GB"/>
        </w:rPr>
        <w:t xml:space="preserve"> this had occurred at a time of prohibitive reductions in FE fundin</w:t>
      </w:r>
      <w:r w:rsidR="003A5623">
        <w:rPr>
          <w:rFonts w:ascii="Calibri" w:eastAsia="Times New Roman" w:hAnsi="Calibri" w:cs="Times New Roman"/>
          <w:sz w:val="24"/>
          <w:szCs w:val="24"/>
          <w:lang w:eastAsia="en-GB"/>
        </w:rPr>
        <w:t xml:space="preserve">g (4.6.1, </w:t>
      </w:r>
      <w:r>
        <w:rPr>
          <w:rFonts w:ascii="Calibri" w:eastAsia="Times New Roman" w:hAnsi="Calibri" w:cs="Times New Roman"/>
          <w:sz w:val="24"/>
          <w:szCs w:val="24"/>
          <w:lang w:eastAsia="en-GB"/>
        </w:rPr>
        <w:t>5.4.1</w:t>
      </w:r>
      <w:r w:rsidRPr="007F1047">
        <w:rPr>
          <w:rFonts w:ascii="Calibri" w:eastAsia="Times New Roman" w:hAnsi="Calibri" w:cs="Times New Roman"/>
          <w:sz w:val="24"/>
          <w:szCs w:val="24"/>
          <w:lang w:eastAsia="en-GB"/>
        </w:rPr>
        <w:t xml:space="preserve">). This identified a new theme around </w:t>
      </w:r>
      <w:r w:rsidRPr="00FB514A">
        <w:rPr>
          <w:rFonts w:ascii="Calibri" w:eastAsia="Times New Roman" w:hAnsi="Calibri" w:cs="Times New Roman"/>
          <w:sz w:val="24"/>
          <w:szCs w:val="24"/>
          <w:lang w:eastAsia="en-GB"/>
        </w:rPr>
        <w:t>perverse Governmen</w:t>
      </w:r>
      <w:r w:rsidR="003A5623">
        <w:rPr>
          <w:rFonts w:ascii="Calibri" w:eastAsia="Times New Roman" w:hAnsi="Calibri" w:cs="Times New Roman"/>
          <w:sz w:val="24"/>
          <w:szCs w:val="24"/>
          <w:lang w:eastAsia="en-GB"/>
        </w:rPr>
        <w:t>t funding incentives preventing</w:t>
      </w:r>
      <w:r w:rsidRPr="00FB514A">
        <w:rPr>
          <w:rFonts w:ascii="Calibri" w:eastAsia="Times New Roman" w:hAnsi="Calibri" w:cs="Times New Roman"/>
          <w:sz w:val="24"/>
          <w:szCs w:val="24"/>
          <w:lang w:eastAsia="en-GB"/>
        </w:rPr>
        <w:t xml:space="preserve"> FE </w:t>
      </w:r>
      <w:r w:rsidRPr="00E70E5D">
        <w:rPr>
          <w:rFonts w:ascii="Calibri" w:eastAsia="Times New Roman" w:hAnsi="Calibri" w:cs="Times New Roman"/>
          <w:sz w:val="24"/>
          <w:szCs w:val="24"/>
          <w:lang w:eastAsia="en-GB"/>
        </w:rPr>
        <w:t>colleges</w:t>
      </w:r>
      <w:r w:rsidRPr="00FB514A">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from extending NEET provision (4.5.3, 5.2.1</w:t>
      </w:r>
      <w:r w:rsidR="003A5623">
        <w:rPr>
          <w:rFonts w:ascii="Calibri" w:eastAsia="Times New Roman" w:hAnsi="Calibri" w:cs="Times New Roman"/>
          <w:sz w:val="24"/>
          <w:szCs w:val="24"/>
          <w:lang w:eastAsia="en-GB"/>
        </w:rPr>
        <w:t>).</w:t>
      </w:r>
    </w:p>
    <w:p w14:paraId="39FC7892" w14:textId="77777777" w:rsidR="003A5623" w:rsidRDefault="003A5623" w:rsidP="00485E4D">
      <w:pPr>
        <w:spacing w:after="0" w:line="360" w:lineRule="auto"/>
        <w:jc w:val="both"/>
        <w:rPr>
          <w:rFonts w:ascii="Calibri" w:eastAsia="Times New Roman" w:hAnsi="Calibri" w:cs="Times New Roman"/>
          <w:sz w:val="24"/>
          <w:szCs w:val="24"/>
          <w:lang w:eastAsia="en-GB"/>
        </w:rPr>
      </w:pPr>
    </w:p>
    <w:p w14:paraId="25AA453E" w14:textId="77777777" w:rsidR="00485E4D" w:rsidRPr="003A5623" w:rsidRDefault="00485E4D" w:rsidP="00485E4D">
      <w:pPr>
        <w:spacing w:after="0" w:line="360" w:lineRule="auto"/>
        <w:jc w:val="both"/>
        <w:rPr>
          <w:rFonts w:ascii="Calibri" w:eastAsia="Times New Roman" w:hAnsi="Calibri" w:cs="Times New Roman"/>
          <w:sz w:val="24"/>
          <w:szCs w:val="24"/>
          <w:lang w:eastAsia="en-GB"/>
        </w:rPr>
      </w:pPr>
      <w:r w:rsidRPr="007F1047">
        <w:rPr>
          <w:rFonts w:ascii="Calibri" w:eastAsia="Times New Roman" w:hAnsi="Calibri" w:cs="Times New Roman"/>
          <w:sz w:val="24"/>
          <w:szCs w:val="24"/>
          <w:lang w:eastAsia="en-GB"/>
        </w:rPr>
        <w:t>All the senior managers expressed dis</w:t>
      </w:r>
      <w:r w:rsidR="006F4C4A">
        <w:rPr>
          <w:rFonts w:ascii="Calibri" w:eastAsia="Times New Roman" w:hAnsi="Calibri" w:cs="Times New Roman"/>
          <w:sz w:val="24"/>
          <w:szCs w:val="24"/>
          <w:lang w:eastAsia="en-GB"/>
        </w:rPr>
        <w:t>appointment about the Coalition’</w:t>
      </w:r>
      <w:r w:rsidRPr="007F1047">
        <w:rPr>
          <w:rFonts w:ascii="Calibri" w:eastAsia="Times New Roman" w:hAnsi="Calibri" w:cs="Times New Roman"/>
          <w:sz w:val="24"/>
          <w:szCs w:val="24"/>
          <w:lang w:eastAsia="en-GB"/>
        </w:rPr>
        <w:t xml:space="preserve">s </w:t>
      </w:r>
      <w:r>
        <w:rPr>
          <w:rFonts w:ascii="Calibri" w:eastAsia="Times New Roman" w:hAnsi="Calibri" w:cs="Times New Roman"/>
          <w:sz w:val="24"/>
          <w:szCs w:val="24"/>
          <w:lang w:eastAsia="en-GB"/>
        </w:rPr>
        <w:t xml:space="preserve">rapid </w:t>
      </w:r>
      <w:r w:rsidRPr="007F1047">
        <w:rPr>
          <w:rFonts w:ascii="Calibri" w:eastAsia="Times New Roman" w:hAnsi="Calibri" w:cs="Times New Roman"/>
          <w:sz w:val="24"/>
          <w:szCs w:val="24"/>
          <w:lang w:eastAsia="en-GB"/>
        </w:rPr>
        <w:t>marketisation of 16-18 NEET provision (4.2.</w:t>
      </w:r>
      <w:r w:rsidR="003A5623">
        <w:rPr>
          <w:rFonts w:ascii="Calibri" w:eastAsia="Times New Roman" w:hAnsi="Calibri" w:cs="Times New Roman"/>
          <w:sz w:val="24"/>
          <w:szCs w:val="24"/>
          <w:lang w:eastAsia="en-GB"/>
        </w:rPr>
        <w:t>2,</w:t>
      </w:r>
      <w:r>
        <w:rPr>
          <w:rFonts w:ascii="Calibri" w:eastAsia="Times New Roman" w:hAnsi="Calibri" w:cs="Times New Roman"/>
          <w:sz w:val="24"/>
          <w:szCs w:val="24"/>
          <w:lang w:eastAsia="en-GB"/>
        </w:rPr>
        <w:t xml:space="preserve"> 5.2.1) and provision being progressively</w:t>
      </w:r>
      <w:r w:rsidRPr="007F1047">
        <w:rPr>
          <w:rFonts w:ascii="Calibri" w:eastAsia="Times New Roman" w:hAnsi="Calibri" w:cs="Times New Roman"/>
          <w:sz w:val="24"/>
          <w:szCs w:val="24"/>
          <w:lang w:eastAsia="en-GB"/>
        </w:rPr>
        <w:t xml:space="preserve"> commissioned outside the traditional FE market</w:t>
      </w:r>
      <w:r>
        <w:rPr>
          <w:rFonts w:ascii="Calibri" w:eastAsia="Times New Roman" w:hAnsi="Calibri" w:cs="Times New Roman"/>
          <w:sz w:val="24"/>
          <w:szCs w:val="24"/>
          <w:lang w:eastAsia="en-GB"/>
        </w:rPr>
        <w:t xml:space="preserve"> to social enterprise providers. Q</w:t>
      </w:r>
      <w:r w:rsidR="00BF05E6">
        <w:rPr>
          <w:rFonts w:ascii="Calibri" w:eastAsia="Times New Roman" w:hAnsi="Calibri" w:cs="Times New Roman"/>
          <w:sz w:val="24"/>
          <w:szCs w:val="24"/>
          <w:lang w:eastAsia="en-GB"/>
        </w:rPr>
        <w:t>uality concerns about</w:t>
      </w:r>
      <w:r>
        <w:rPr>
          <w:rFonts w:ascii="Calibri" w:eastAsia="Times New Roman" w:hAnsi="Calibri" w:cs="Times New Roman"/>
          <w:sz w:val="24"/>
          <w:szCs w:val="24"/>
          <w:lang w:eastAsia="en-GB"/>
        </w:rPr>
        <w:t xml:space="preserve"> commissioned provision were often cited by senior managers, </w:t>
      </w:r>
      <w:r w:rsidRPr="007F1047">
        <w:rPr>
          <w:rFonts w:ascii="Calibri" w:eastAsia="Times New Roman" w:hAnsi="Calibri" w:cs="Times New Roman"/>
          <w:sz w:val="24"/>
          <w:szCs w:val="24"/>
          <w:lang w:eastAsia="en-GB"/>
        </w:rPr>
        <w:t>where it failed to recruit to the 1</w:t>
      </w:r>
      <w:r w:rsidR="006F4C4A">
        <w:rPr>
          <w:rFonts w:ascii="Calibri" w:eastAsia="Times New Roman" w:hAnsi="Calibri" w:cs="Times New Roman"/>
          <w:sz w:val="24"/>
          <w:szCs w:val="24"/>
          <w:lang w:eastAsia="en-GB"/>
        </w:rPr>
        <w:t xml:space="preserve">6-18 NEET target group </w:t>
      </w:r>
      <w:r w:rsidRPr="007F1047">
        <w:rPr>
          <w:rFonts w:ascii="Calibri" w:eastAsia="Times New Roman" w:hAnsi="Calibri" w:cs="Times New Roman"/>
          <w:sz w:val="24"/>
          <w:szCs w:val="24"/>
          <w:lang w:eastAsia="en-GB"/>
        </w:rPr>
        <w:t>(4.5.5).</w:t>
      </w:r>
      <w:r>
        <w:rPr>
          <w:rFonts w:ascii="Calibri" w:eastAsia="Times New Roman" w:hAnsi="Calibri" w:cs="Times New Roman"/>
          <w:sz w:val="24"/>
          <w:szCs w:val="24"/>
          <w:lang w:eastAsia="en-GB"/>
        </w:rPr>
        <w:t xml:space="preserve"> </w:t>
      </w:r>
      <w:r w:rsidR="003A5623">
        <w:rPr>
          <w:rFonts w:ascii="Calibri" w:eastAsia="Times New Roman" w:hAnsi="Calibri" w:cs="Times New Roman"/>
          <w:sz w:val="24"/>
          <w:szCs w:val="24"/>
          <w:lang w:eastAsia="en-GB"/>
        </w:rPr>
        <w:t xml:space="preserve">This highlighted </w:t>
      </w:r>
      <w:r w:rsidRPr="007F1047">
        <w:rPr>
          <w:rFonts w:ascii="Calibri" w:eastAsia="Times New Roman" w:hAnsi="Calibri" w:cs="Times New Roman"/>
          <w:sz w:val="24"/>
          <w:szCs w:val="24"/>
          <w:lang w:eastAsia="en-GB"/>
        </w:rPr>
        <w:t>issue</w:t>
      </w:r>
      <w:r w:rsidR="003A5623">
        <w:rPr>
          <w:rFonts w:ascii="Calibri" w:eastAsia="Times New Roman" w:hAnsi="Calibri" w:cs="Times New Roman"/>
          <w:sz w:val="24"/>
          <w:szCs w:val="24"/>
          <w:lang w:eastAsia="en-GB"/>
        </w:rPr>
        <w:t>s</w:t>
      </w:r>
      <w:r w:rsidRPr="007F1047">
        <w:rPr>
          <w:rFonts w:ascii="Calibri" w:eastAsia="Times New Roman" w:hAnsi="Calibri" w:cs="Times New Roman"/>
          <w:sz w:val="24"/>
          <w:szCs w:val="24"/>
          <w:lang w:eastAsia="en-GB"/>
        </w:rPr>
        <w:t xml:space="preserve"> about the future viability of FE NEET provision and the capacity of other providers to de</w:t>
      </w:r>
      <w:r>
        <w:rPr>
          <w:rFonts w:ascii="Calibri" w:eastAsia="Times New Roman" w:hAnsi="Calibri" w:cs="Times New Roman"/>
          <w:sz w:val="24"/>
          <w:szCs w:val="24"/>
          <w:lang w:eastAsia="en-GB"/>
        </w:rPr>
        <w:t xml:space="preserve">liver </w:t>
      </w:r>
      <w:r w:rsidR="006F4C4A">
        <w:rPr>
          <w:rFonts w:ascii="Calibri" w:eastAsia="Times New Roman" w:hAnsi="Calibri" w:cs="Times New Roman"/>
          <w:sz w:val="24"/>
          <w:szCs w:val="24"/>
          <w:lang w:eastAsia="en-GB"/>
        </w:rPr>
        <w:t xml:space="preserve">quality </w:t>
      </w:r>
      <w:r>
        <w:rPr>
          <w:rFonts w:ascii="Calibri" w:eastAsia="Times New Roman" w:hAnsi="Calibri" w:cs="Times New Roman"/>
          <w:sz w:val="24"/>
          <w:szCs w:val="24"/>
          <w:lang w:eastAsia="en-GB"/>
        </w:rPr>
        <w:t>provision (5.2.1</w:t>
      </w:r>
      <w:r w:rsidRPr="007F1047">
        <w:rPr>
          <w:rFonts w:ascii="Calibri" w:eastAsia="Times New Roman" w:hAnsi="Calibri" w:cs="Times New Roman"/>
          <w:sz w:val="24"/>
          <w:szCs w:val="24"/>
          <w:lang w:eastAsia="en-GB"/>
        </w:rPr>
        <w:t xml:space="preserve">, </w:t>
      </w:r>
      <w:r>
        <w:rPr>
          <w:rFonts w:ascii="Calibri" w:eastAsia="Times New Roman" w:hAnsi="Calibri" w:cs="Times New Roman"/>
          <w:sz w:val="24"/>
          <w:szCs w:val="24"/>
          <w:lang w:eastAsia="en-GB"/>
        </w:rPr>
        <w:t>5.2.2</w:t>
      </w:r>
      <w:r w:rsidRPr="005A73ED">
        <w:rPr>
          <w:rFonts w:ascii="Calibri" w:eastAsia="Times New Roman" w:hAnsi="Calibri" w:cs="Times New Roman"/>
          <w:sz w:val="24"/>
          <w:szCs w:val="24"/>
          <w:lang w:eastAsia="en-GB"/>
        </w:rPr>
        <w:t>)</w:t>
      </w:r>
      <w:r>
        <w:rPr>
          <w:rFonts w:ascii="Calibri" w:eastAsia="Times New Roman" w:hAnsi="Calibri" w:cs="Times New Roman"/>
          <w:sz w:val="24"/>
          <w:szCs w:val="24"/>
          <w:lang w:eastAsia="en-GB"/>
        </w:rPr>
        <w:t>.</w:t>
      </w:r>
      <w:r w:rsidRPr="00160A4B">
        <w:rPr>
          <w:rFonts w:ascii="Calibri" w:eastAsia="Times New Roman" w:hAnsi="Calibri" w:cs="Times New Roman"/>
          <w:sz w:val="24"/>
          <w:szCs w:val="24"/>
          <w:lang w:eastAsia="en-GB"/>
        </w:rPr>
        <w:t xml:space="preserve"> Quality was a prominent issue with managers and policymakers about the loss of support services </w:t>
      </w:r>
      <w:r w:rsidRPr="00160A4B">
        <w:rPr>
          <w:rFonts w:ascii="Calibri" w:eastAsia="Times New Roman" w:hAnsi="Calibri" w:cs="Times New Roman"/>
          <w:sz w:val="24"/>
          <w:szCs w:val="24"/>
          <w:lang w:eastAsia="en-GB"/>
        </w:rPr>
        <w:lastRenderedPageBreak/>
        <w:t xml:space="preserve">for 16-18 NEET learners, </w:t>
      </w:r>
      <w:r w:rsidR="006F4C4A">
        <w:rPr>
          <w:rFonts w:ascii="Calibri" w:eastAsia="Times New Roman" w:hAnsi="Calibri" w:cs="Times New Roman"/>
          <w:sz w:val="24"/>
          <w:szCs w:val="24"/>
          <w:lang w:eastAsia="en-GB"/>
        </w:rPr>
        <w:t>due to the Coalition’</w:t>
      </w:r>
      <w:r w:rsidRPr="00160A4B">
        <w:rPr>
          <w:rFonts w:ascii="Calibri" w:eastAsia="Times New Roman" w:hAnsi="Calibri" w:cs="Times New Roman"/>
          <w:sz w:val="24"/>
          <w:szCs w:val="24"/>
          <w:lang w:eastAsia="en-GB"/>
        </w:rPr>
        <w:t>s closure of the Connexio</w:t>
      </w:r>
      <w:r w:rsidR="006F4C4A">
        <w:rPr>
          <w:rFonts w:ascii="Calibri" w:eastAsia="Times New Roman" w:hAnsi="Calibri" w:cs="Times New Roman"/>
          <w:sz w:val="24"/>
          <w:szCs w:val="24"/>
          <w:lang w:eastAsia="en-GB"/>
        </w:rPr>
        <w:t>ns Service and the EMA</w:t>
      </w:r>
      <w:r w:rsidRPr="00160A4B">
        <w:rPr>
          <w:rFonts w:ascii="Calibri" w:eastAsia="Times New Roman" w:hAnsi="Calibri" w:cs="Times New Roman"/>
          <w:sz w:val="24"/>
          <w:szCs w:val="24"/>
          <w:lang w:eastAsia="en-GB"/>
        </w:rPr>
        <w:t xml:space="preserve"> (4.6.3). </w:t>
      </w:r>
      <w:r w:rsidR="00BF05E6">
        <w:rPr>
          <w:rFonts w:ascii="Calibri" w:eastAsia="Times New Roman" w:hAnsi="Calibri" w:cs="Times New Roman"/>
          <w:sz w:val="24"/>
          <w:szCs w:val="24"/>
          <w:lang w:eastAsia="en-GB"/>
        </w:rPr>
        <w:t>Additional high-</w:t>
      </w:r>
      <w:r w:rsidRPr="00FB514A">
        <w:rPr>
          <w:rFonts w:ascii="Calibri" w:eastAsia="Times New Roman" w:hAnsi="Calibri" w:cs="Times New Roman"/>
          <w:sz w:val="24"/>
          <w:szCs w:val="24"/>
          <w:lang w:eastAsia="en-GB"/>
        </w:rPr>
        <w:t xml:space="preserve">support costs accruing to </w:t>
      </w:r>
      <w:r w:rsidR="006F4C4A">
        <w:rPr>
          <w:rFonts w:ascii="Calibri" w:eastAsia="Times New Roman" w:hAnsi="Calibri" w:cs="Times New Roman"/>
          <w:sz w:val="24"/>
          <w:szCs w:val="24"/>
          <w:lang w:eastAsia="en-GB"/>
        </w:rPr>
        <w:t xml:space="preserve">FE </w:t>
      </w:r>
      <w:r w:rsidRPr="00FB514A">
        <w:rPr>
          <w:rFonts w:ascii="Calibri" w:eastAsia="Times New Roman" w:hAnsi="Calibri" w:cs="Times New Roman"/>
          <w:sz w:val="24"/>
          <w:szCs w:val="24"/>
          <w:lang w:eastAsia="en-GB"/>
        </w:rPr>
        <w:t xml:space="preserve">NEET </w:t>
      </w:r>
      <w:r w:rsidR="003A5623">
        <w:rPr>
          <w:rFonts w:ascii="Calibri" w:eastAsia="Times New Roman" w:hAnsi="Calibri" w:cs="Times New Roman"/>
          <w:sz w:val="24"/>
          <w:szCs w:val="24"/>
          <w:lang w:eastAsia="en-GB"/>
        </w:rPr>
        <w:t>programmes and inadequate funding</w:t>
      </w:r>
      <w:r w:rsidR="006F4C4A">
        <w:rPr>
          <w:rFonts w:ascii="Calibri" w:eastAsia="Times New Roman" w:hAnsi="Calibri" w:cs="Times New Roman"/>
          <w:sz w:val="24"/>
          <w:szCs w:val="24"/>
          <w:lang w:eastAsia="en-GB"/>
        </w:rPr>
        <w:t xml:space="preserve"> </w:t>
      </w:r>
      <w:r w:rsidRPr="00FB514A">
        <w:rPr>
          <w:rFonts w:ascii="Calibri" w:eastAsia="Times New Roman" w:hAnsi="Calibri" w:cs="Times New Roman"/>
          <w:sz w:val="24"/>
          <w:szCs w:val="24"/>
          <w:lang w:eastAsia="en-GB"/>
        </w:rPr>
        <w:t>were identified as prohibitive by all the senior</w:t>
      </w:r>
      <w:r w:rsidR="006F4C4A">
        <w:rPr>
          <w:rFonts w:ascii="Calibri" w:eastAsia="Times New Roman" w:hAnsi="Calibri" w:cs="Times New Roman"/>
          <w:sz w:val="24"/>
          <w:szCs w:val="24"/>
          <w:lang w:eastAsia="en-GB"/>
        </w:rPr>
        <w:t xml:space="preserve"> managers </w:t>
      </w:r>
      <w:r>
        <w:rPr>
          <w:rFonts w:ascii="Calibri" w:eastAsia="Times New Roman" w:hAnsi="Calibri" w:cs="Times New Roman"/>
          <w:sz w:val="24"/>
          <w:szCs w:val="24"/>
          <w:lang w:eastAsia="en-GB"/>
        </w:rPr>
        <w:t>(4.6.1, 5.4.1</w:t>
      </w:r>
      <w:r w:rsidRPr="00E51CF2">
        <w:rPr>
          <w:rFonts w:ascii="Calibri" w:eastAsia="Times New Roman" w:hAnsi="Calibri" w:cs="Times New Roman"/>
          <w:sz w:val="24"/>
          <w:szCs w:val="24"/>
          <w:lang w:eastAsia="en-GB"/>
        </w:rPr>
        <w:t>)</w:t>
      </w:r>
      <w:r w:rsidR="006F4C4A">
        <w:rPr>
          <w:rFonts w:ascii="Calibri" w:eastAsia="Times New Roman" w:hAnsi="Calibri" w:cs="Times New Roman"/>
          <w:sz w:val="24"/>
          <w:szCs w:val="24"/>
          <w:lang w:eastAsia="en-GB"/>
        </w:rPr>
        <w:t>. This</w:t>
      </w:r>
      <w:r w:rsidRPr="007F1047">
        <w:rPr>
          <w:rFonts w:ascii="Calibri" w:eastAsia="Times New Roman" w:hAnsi="Calibri" w:cs="Times New Roman"/>
          <w:sz w:val="24"/>
          <w:szCs w:val="24"/>
          <w:lang w:eastAsia="en-GB"/>
        </w:rPr>
        <w:t xml:space="preserve"> recurrent </w:t>
      </w:r>
      <w:r>
        <w:rPr>
          <w:rFonts w:ascii="Calibri" w:eastAsia="Times New Roman" w:hAnsi="Calibri" w:cs="Times New Roman"/>
          <w:sz w:val="24"/>
          <w:szCs w:val="24"/>
          <w:lang w:eastAsia="en-GB"/>
        </w:rPr>
        <w:t xml:space="preserve">quality </w:t>
      </w:r>
      <w:r w:rsidRPr="007F1047">
        <w:rPr>
          <w:rFonts w:ascii="Calibri" w:eastAsia="Times New Roman" w:hAnsi="Calibri" w:cs="Times New Roman"/>
          <w:sz w:val="24"/>
          <w:szCs w:val="24"/>
          <w:lang w:eastAsia="en-GB"/>
        </w:rPr>
        <w:t>theme</w:t>
      </w:r>
      <w:r>
        <w:rPr>
          <w:rFonts w:ascii="Calibri" w:eastAsia="Times New Roman" w:hAnsi="Calibri" w:cs="Times New Roman"/>
          <w:sz w:val="24"/>
          <w:szCs w:val="24"/>
          <w:lang w:eastAsia="en-GB"/>
        </w:rPr>
        <w:t xml:space="preserve"> </w:t>
      </w:r>
      <w:r w:rsidR="003A5623">
        <w:rPr>
          <w:rFonts w:ascii="Calibri" w:eastAsia="Times New Roman" w:hAnsi="Calibri" w:cs="Times New Roman"/>
          <w:sz w:val="24"/>
          <w:szCs w:val="24"/>
          <w:lang w:eastAsia="en-GB"/>
        </w:rPr>
        <w:t xml:space="preserve">(6.3.1 Key message 4) </w:t>
      </w:r>
      <w:r w:rsidR="006F4C4A">
        <w:rPr>
          <w:rFonts w:ascii="Calibri" w:eastAsia="Times New Roman" w:hAnsi="Calibri" w:cs="Times New Roman"/>
          <w:sz w:val="24"/>
          <w:szCs w:val="24"/>
          <w:lang w:eastAsia="en-GB"/>
        </w:rPr>
        <w:t xml:space="preserve">was voiced by </w:t>
      </w:r>
      <w:r w:rsidR="00BF05E6">
        <w:rPr>
          <w:rFonts w:ascii="Calibri" w:eastAsia="Times New Roman" w:hAnsi="Calibri" w:cs="Times New Roman"/>
          <w:sz w:val="24"/>
          <w:szCs w:val="24"/>
          <w:lang w:eastAsia="en-GB"/>
        </w:rPr>
        <w:t xml:space="preserve">the majority of policymakers and formed </w:t>
      </w:r>
      <w:r w:rsidR="006F4C4A">
        <w:rPr>
          <w:rFonts w:ascii="Calibri" w:eastAsia="Times New Roman" w:hAnsi="Calibri" w:cs="Times New Roman"/>
          <w:sz w:val="24"/>
          <w:szCs w:val="24"/>
          <w:lang w:eastAsia="en-GB"/>
        </w:rPr>
        <w:t>an area</w:t>
      </w:r>
      <w:r w:rsidRPr="00FB514A">
        <w:rPr>
          <w:rFonts w:ascii="Calibri" w:eastAsia="Times New Roman" w:hAnsi="Calibri" w:cs="Times New Roman"/>
          <w:sz w:val="24"/>
          <w:szCs w:val="24"/>
          <w:lang w:eastAsia="en-GB"/>
        </w:rPr>
        <w:t xml:space="preserve"> for further investigation</w:t>
      </w:r>
      <w:r>
        <w:rPr>
          <w:rFonts w:ascii="Calibri" w:eastAsia="Times New Roman" w:hAnsi="Calibri" w:cs="Times New Roman"/>
          <w:sz w:val="24"/>
          <w:szCs w:val="24"/>
          <w:lang w:eastAsia="en-GB"/>
        </w:rPr>
        <w:t xml:space="preserve"> (6.5.3)</w:t>
      </w:r>
      <w:r w:rsidRPr="00FB514A">
        <w:rPr>
          <w:rFonts w:ascii="Calibri" w:eastAsia="Times New Roman" w:hAnsi="Calibri" w:cs="Times New Roman"/>
          <w:sz w:val="24"/>
          <w:szCs w:val="24"/>
          <w:lang w:eastAsia="en-GB"/>
        </w:rPr>
        <w:t>.</w:t>
      </w:r>
    </w:p>
    <w:p w14:paraId="102F2AF3" w14:textId="77777777" w:rsidR="00485E4D" w:rsidRPr="00E51CF2" w:rsidRDefault="00485E4D" w:rsidP="009E1D2F">
      <w:pPr>
        <w:spacing w:after="0" w:line="360" w:lineRule="auto"/>
        <w:jc w:val="both"/>
        <w:rPr>
          <w:rFonts w:ascii="Calibri" w:eastAsia="Times New Roman" w:hAnsi="Calibri" w:cs="Times New Roman"/>
          <w:sz w:val="24"/>
          <w:szCs w:val="24"/>
          <w:lang w:eastAsia="en-GB"/>
        </w:rPr>
      </w:pPr>
    </w:p>
    <w:p w14:paraId="7C8F746E" w14:textId="77777777" w:rsidR="00485E4D" w:rsidRPr="00BC3A95" w:rsidRDefault="00485E4D" w:rsidP="0006211C">
      <w:pPr>
        <w:shd w:val="clear" w:color="auto" w:fill="FFFFFF"/>
        <w:spacing w:after="0" w:line="360" w:lineRule="auto"/>
        <w:rPr>
          <w:rFonts w:ascii="Calibri" w:eastAsia="Times New Roman" w:hAnsi="Calibri"/>
          <w:b/>
          <w:sz w:val="24"/>
          <w:szCs w:val="24"/>
          <w:lang w:eastAsia="en-GB"/>
        </w:rPr>
      </w:pPr>
      <w:r>
        <w:rPr>
          <w:rFonts w:ascii="Calibri" w:eastAsia="Times New Roman" w:hAnsi="Calibri"/>
          <w:b/>
          <w:sz w:val="24"/>
          <w:szCs w:val="24"/>
          <w:lang w:eastAsia="en-GB"/>
        </w:rPr>
        <w:t xml:space="preserve">e. </w:t>
      </w:r>
      <w:r w:rsidRPr="005A73ED">
        <w:rPr>
          <w:rFonts w:ascii="Calibri" w:eastAsia="Times New Roman" w:hAnsi="Calibri"/>
          <w:b/>
          <w:i/>
          <w:sz w:val="24"/>
          <w:szCs w:val="24"/>
          <w:lang w:eastAsia="en-GB"/>
        </w:rPr>
        <w:t>Government reform policies</w:t>
      </w:r>
      <w:r w:rsidRPr="00BC3A95">
        <w:rPr>
          <w:rFonts w:ascii="Calibri" w:eastAsia="Times New Roman" w:hAnsi="Calibri"/>
          <w:b/>
          <w:sz w:val="24"/>
          <w:szCs w:val="24"/>
          <w:lang w:eastAsia="en-GB"/>
        </w:rPr>
        <w:t xml:space="preserve"> </w:t>
      </w:r>
    </w:p>
    <w:p w14:paraId="26729D18" w14:textId="77777777" w:rsidR="00B62934" w:rsidRDefault="00485E4D" w:rsidP="00485E4D">
      <w:pPr>
        <w:spacing w:after="0" w:line="360" w:lineRule="auto"/>
        <w:ind w:right="140"/>
        <w:jc w:val="both"/>
        <w:rPr>
          <w:rFonts w:ascii="Calibri" w:eastAsia="Times New Roman" w:hAnsi="Calibri" w:cs="Times New Roman"/>
          <w:sz w:val="24"/>
          <w:szCs w:val="24"/>
          <w:lang w:eastAsia="en-GB"/>
        </w:rPr>
      </w:pPr>
      <w:r w:rsidRPr="0023332B">
        <w:rPr>
          <w:rFonts w:ascii="Calibri" w:eastAsia="Times New Roman" w:hAnsi="Calibri"/>
          <w:sz w:val="24"/>
          <w:szCs w:val="24"/>
          <w:lang w:eastAsia="en-GB"/>
        </w:rPr>
        <w:t>The findings revealed that the Coalition Government’s reform po</w:t>
      </w:r>
      <w:r w:rsidR="006F4C4A">
        <w:rPr>
          <w:rFonts w:ascii="Calibri" w:eastAsia="Times New Roman" w:hAnsi="Calibri"/>
          <w:sz w:val="24"/>
          <w:szCs w:val="24"/>
          <w:lang w:eastAsia="en-GB"/>
        </w:rPr>
        <w:t>licies presented many problems</w:t>
      </w:r>
      <w:r w:rsidRPr="0023332B">
        <w:rPr>
          <w:rFonts w:ascii="Calibri" w:eastAsia="Times New Roman" w:hAnsi="Calibri"/>
          <w:sz w:val="24"/>
          <w:szCs w:val="24"/>
          <w:lang w:eastAsia="en-GB"/>
        </w:rPr>
        <w:t xml:space="preserve"> for FE 16-18 NEET provision, such </w:t>
      </w:r>
      <w:r w:rsidRPr="00D853ED">
        <w:rPr>
          <w:rFonts w:ascii="Calibri" w:eastAsia="Times New Roman" w:hAnsi="Calibri"/>
          <w:sz w:val="24"/>
          <w:szCs w:val="24"/>
          <w:lang w:eastAsia="en-GB"/>
        </w:rPr>
        <w:t xml:space="preserve">as reductions </w:t>
      </w:r>
      <w:r w:rsidRPr="0023332B">
        <w:rPr>
          <w:rFonts w:ascii="Calibri" w:eastAsia="Times New Roman" w:hAnsi="Calibri"/>
          <w:sz w:val="24"/>
          <w:szCs w:val="24"/>
          <w:lang w:eastAsia="en-GB"/>
        </w:rPr>
        <w:t xml:space="preserve">in additional </w:t>
      </w:r>
      <w:r>
        <w:rPr>
          <w:rFonts w:ascii="Calibri" w:eastAsia="Times New Roman" w:hAnsi="Calibri"/>
          <w:sz w:val="24"/>
          <w:szCs w:val="24"/>
          <w:lang w:eastAsia="en-GB"/>
        </w:rPr>
        <w:t>learner support funds (ALS),</w:t>
      </w:r>
      <w:r w:rsidRPr="0023332B">
        <w:rPr>
          <w:rFonts w:ascii="Calibri" w:eastAsia="Times New Roman" w:hAnsi="Calibri"/>
          <w:sz w:val="24"/>
          <w:szCs w:val="24"/>
          <w:lang w:eastAsia="en-GB"/>
        </w:rPr>
        <w:t xml:space="preserve"> </w:t>
      </w:r>
      <w:r>
        <w:rPr>
          <w:rFonts w:ascii="Calibri" w:eastAsia="Times New Roman" w:hAnsi="Calibri"/>
          <w:sz w:val="24"/>
          <w:szCs w:val="24"/>
          <w:lang w:eastAsia="en-GB"/>
        </w:rPr>
        <w:t xml:space="preserve">the </w:t>
      </w:r>
      <w:r w:rsidRPr="0023332B">
        <w:rPr>
          <w:rFonts w:ascii="Calibri" w:eastAsia="Times New Roman" w:hAnsi="Calibri"/>
          <w:sz w:val="24"/>
          <w:szCs w:val="24"/>
          <w:lang w:eastAsia="en-GB"/>
        </w:rPr>
        <w:t xml:space="preserve">GCSE </w:t>
      </w:r>
      <w:r>
        <w:rPr>
          <w:rFonts w:ascii="Calibri" w:eastAsia="Times New Roman" w:hAnsi="Calibri"/>
          <w:sz w:val="24"/>
          <w:szCs w:val="24"/>
          <w:lang w:eastAsia="en-GB"/>
        </w:rPr>
        <w:t xml:space="preserve">requirement </w:t>
      </w:r>
      <w:r w:rsidRPr="0023332B">
        <w:rPr>
          <w:rFonts w:ascii="Calibri" w:eastAsia="Times New Roman" w:hAnsi="Calibri"/>
          <w:sz w:val="24"/>
          <w:szCs w:val="24"/>
          <w:lang w:eastAsia="en-GB"/>
        </w:rPr>
        <w:t xml:space="preserve">and the work experience </w:t>
      </w:r>
      <w:r>
        <w:rPr>
          <w:rFonts w:ascii="Calibri" w:eastAsia="Times New Roman" w:hAnsi="Calibri"/>
          <w:sz w:val="24"/>
          <w:szCs w:val="24"/>
          <w:lang w:eastAsia="en-GB"/>
        </w:rPr>
        <w:t xml:space="preserve">policy </w:t>
      </w:r>
      <w:r w:rsidRPr="0023332B">
        <w:rPr>
          <w:rFonts w:ascii="Calibri" w:eastAsia="Times New Roman" w:hAnsi="Calibri"/>
          <w:sz w:val="24"/>
          <w:szCs w:val="24"/>
          <w:lang w:eastAsia="en-GB"/>
        </w:rPr>
        <w:t>for 16-18 ye</w:t>
      </w:r>
      <w:r w:rsidR="00BB4103">
        <w:rPr>
          <w:rFonts w:ascii="Calibri" w:eastAsia="Times New Roman" w:hAnsi="Calibri"/>
          <w:sz w:val="24"/>
          <w:szCs w:val="24"/>
          <w:lang w:eastAsia="en-GB"/>
        </w:rPr>
        <w:t>ar olds (4.6.1-4.6.2,</w:t>
      </w:r>
      <w:r>
        <w:rPr>
          <w:rFonts w:ascii="Calibri" w:eastAsia="Times New Roman" w:hAnsi="Calibri"/>
          <w:sz w:val="24"/>
          <w:szCs w:val="24"/>
          <w:lang w:eastAsia="en-GB"/>
        </w:rPr>
        <w:t xml:space="preserve"> 5.3.5).</w:t>
      </w:r>
      <w:r w:rsidRPr="0023332B">
        <w:rPr>
          <w:rFonts w:ascii="Calibri" w:eastAsia="Times New Roman" w:hAnsi="Calibri"/>
          <w:sz w:val="24"/>
          <w:szCs w:val="24"/>
          <w:lang w:eastAsia="en-GB"/>
        </w:rPr>
        <w:t xml:space="preserve"> </w:t>
      </w:r>
      <w:r w:rsidR="006F4C4A" w:rsidRPr="00F605CD">
        <w:rPr>
          <w:rFonts w:ascii="Calibri" w:eastAsia="Times New Roman" w:hAnsi="Calibri"/>
          <w:sz w:val="24"/>
          <w:szCs w:val="24"/>
          <w:lang w:eastAsia="en-GB"/>
        </w:rPr>
        <w:t>This</w:t>
      </w:r>
      <w:r w:rsidRPr="00F605CD">
        <w:rPr>
          <w:rFonts w:ascii="Calibri" w:eastAsia="Times New Roman" w:hAnsi="Calibri"/>
          <w:sz w:val="24"/>
          <w:szCs w:val="24"/>
          <w:lang w:eastAsia="en-GB"/>
        </w:rPr>
        <w:t xml:space="preserve"> </w:t>
      </w:r>
      <w:r w:rsidR="00B90395" w:rsidRPr="00F605CD">
        <w:rPr>
          <w:rFonts w:ascii="Calibri" w:eastAsia="Times New Roman" w:hAnsi="Calibri"/>
          <w:sz w:val="24"/>
          <w:szCs w:val="24"/>
          <w:lang w:eastAsia="en-GB"/>
        </w:rPr>
        <w:t xml:space="preserve">extended </w:t>
      </w:r>
      <w:r w:rsidRPr="00F605CD">
        <w:rPr>
          <w:rFonts w:ascii="Calibri" w:eastAsia="Times New Roman" w:hAnsi="Calibri"/>
          <w:sz w:val="24"/>
          <w:szCs w:val="24"/>
          <w:lang w:eastAsia="en-GB"/>
        </w:rPr>
        <w:t>knowledge which was captured by the following new themes:</w:t>
      </w:r>
      <w:r w:rsidRPr="007764CE">
        <w:rPr>
          <w:rFonts w:ascii="Calibri" w:eastAsia="Times New Roman" w:hAnsi="Calibri"/>
          <w:sz w:val="24"/>
          <w:szCs w:val="24"/>
          <w:lang w:eastAsia="en-GB"/>
        </w:rPr>
        <w:t xml:space="preserve"> First, t</w:t>
      </w:r>
      <w:r w:rsidRPr="007764CE">
        <w:rPr>
          <w:rFonts w:ascii="Calibri" w:eastAsia="Times New Roman" w:hAnsi="Calibri" w:cs="Times New Roman"/>
          <w:sz w:val="24"/>
          <w:szCs w:val="24"/>
          <w:lang w:eastAsia="en-GB"/>
        </w:rPr>
        <w:t>ensions between Coalition initiatives and practitioners’ experience of the provision that best meets the</w:t>
      </w:r>
      <w:r w:rsidRPr="00675B82">
        <w:rPr>
          <w:rFonts w:ascii="Calibri" w:eastAsia="Times New Roman" w:hAnsi="Calibri" w:cs="Times New Roman"/>
          <w:sz w:val="24"/>
          <w:szCs w:val="24"/>
          <w:lang w:eastAsia="en-GB"/>
        </w:rPr>
        <w:t xml:space="preserve"> needs of 16-18 NEET </w:t>
      </w:r>
      <w:r w:rsidR="001416E5">
        <w:rPr>
          <w:rFonts w:ascii="Calibri" w:eastAsia="Times New Roman" w:hAnsi="Calibri" w:cs="Times New Roman"/>
          <w:sz w:val="24"/>
          <w:szCs w:val="24"/>
          <w:lang w:eastAsia="en-GB"/>
        </w:rPr>
        <w:t>(4.5.3</w:t>
      </w:r>
      <w:r w:rsidR="00B90395">
        <w:rPr>
          <w:rFonts w:ascii="Calibri" w:eastAsia="Times New Roman" w:hAnsi="Calibri" w:cs="Times New Roman"/>
          <w:sz w:val="24"/>
          <w:szCs w:val="24"/>
          <w:lang w:eastAsia="en-GB"/>
        </w:rPr>
        <w:t>, 5.2.2,</w:t>
      </w:r>
      <w:r w:rsidRPr="00BF3055">
        <w:rPr>
          <w:rFonts w:ascii="Calibri" w:eastAsia="Times New Roman" w:hAnsi="Calibri" w:cs="Times New Roman"/>
          <w:sz w:val="24"/>
          <w:szCs w:val="24"/>
          <w:lang w:eastAsia="en-GB"/>
        </w:rPr>
        <w:t xml:space="preserve"> 5.5.1</w:t>
      </w:r>
      <w:r>
        <w:rPr>
          <w:rFonts w:ascii="Calibri" w:eastAsia="Times New Roman" w:hAnsi="Calibri" w:cs="Times New Roman"/>
          <w:sz w:val="24"/>
          <w:szCs w:val="24"/>
          <w:lang w:eastAsia="en-GB"/>
        </w:rPr>
        <w:t>).</w:t>
      </w:r>
      <w:r w:rsidRPr="00BF3055">
        <w:rPr>
          <w:rFonts w:ascii="Calibri" w:eastAsia="Times New Roman" w:hAnsi="Calibri" w:cs="Times New Roman"/>
          <w:sz w:val="24"/>
          <w:szCs w:val="24"/>
          <w:lang w:eastAsia="en-GB"/>
        </w:rPr>
        <w:t xml:space="preserve"> </w:t>
      </w:r>
      <w:r w:rsidRPr="00675B82">
        <w:rPr>
          <w:rFonts w:ascii="Calibri" w:eastAsia="Times New Roman" w:hAnsi="Calibri" w:cs="Times New Roman"/>
          <w:sz w:val="24"/>
          <w:szCs w:val="24"/>
          <w:lang w:eastAsia="en-GB"/>
        </w:rPr>
        <w:t>This accentuated a shared perspective that Government initiatives lacked a practice evidence base.</w:t>
      </w:r>
      <w:r>
        <w:rPr>
          <w:rFonts w:ascii="Calibri" w:eastAsia="Times New Roman" w:hAnsi="Calibri" w:cs="Times New Roman"/>
          <w:sz w:val="24"/>
          <w:szCs w:val="24"/>
          <w:lang w:eastAsia="en-GB"/>
        </w:rPr>
        <w:t xml:space="preserve"> </w:t>
      </w:r>
      <w:r w:rsidR="00BB4103">
        <w:rPr>
          <w:rFonts w:ascii="Calibri" w:eastAsia="Times New Roman" w:hAnsi="Calibri" w:cs="Times New Roman"/>
          <w:sz w:val="24"/>
          <w:szCs w:val="24"/>
          <w:lang w:eastAsia="en-GB"/>
        </w:rPr>
        <w:t>Second</w:t>
      </w:r>
      <w:r w:rsidRPr="004E5FF2">
        <w:rPr>
          <w:rFonts w:ascii="Calibri" w:eastAsia="Times New Roman" w:hAnsi="Calibri" w:cs="Times New Roman"/>
          <w:sz w:val="24"/>
          <w:szCs w:val="24"/>
          <w:lang w:eastAsia="en-GB"/>
        </w:rPr>
        <w:t xml:space="preserve">, </w:t>
      </w:r>
      <w:r w:rsidRPr="00675B82">
        <w:rPr>
          <w:rFonts w:ascii="Calibri" w:eastAsia="Times New Roman" w:hAnsi="Calibri" w:cs="Times New Roman"/>
          <w:sz w:val="24"/>
          <w:szCs w:val="24"/>
          <w:lang w:eastAsia="en-GB"/>
        </w:rPr>
        <w:t xml:space="preserve">poorly planned Coalition initiatives had a detrimental effect, for example, the introduction of the Bursary Scheme (4.6.3). </w:t>
      </w:r>
      <w:r w:rsidR="00BB4103">
        <w:rPr>
          <w:rFonts w:ascii="Calibri" w:eastAsia="Times New Roman" w:hAnsi="Calibri" w:cs="Times New Roman"/>
          <w:sz w:val="24"/>
          <w:szCs w:val="24"/>
          <w:lang w:eastAsia="en-GB"/>
        </w:rPr>
        <w:t>Thirdly</w:t>
      </w:r>
      <w:r w:rsidRPr="00283D25">
        <w:rPr>
          <w:rFonts w:ascii="Calibri" w:eastAsia="Times New Roman" w:hAnsi="Calibri" w:cs="Times New Roman"/>
          <w:sz w:val="24"/>
          <w:szCs w:val="24"/>
          <w:lang w:eastAsia="en-GB"/>
        </w:rPr>
        <w:t>,</w:t>
      </w:r>
      <w:r w:rsidRPr="00F06057">
        <w:rPr>
          <w:rFonts w:ascii="Calibri" w:eastAsia="Times New Roman" w:hAnsi="Calibri" w:cs="Times New Roman"/>
          <w:sz w:val="24"/>
          <w:szCs w:val="24"/>
          <w:lang w:eastAsia="en-GB"/>
        </w:rPr>
        <w:t xml:space="preserve"> the fast </w:t>
      </w:r>
      <w:r w:rsidRPr="00675B82">
        <w:rPr>
          <w:rFonts w:ascii="Calibri" w:eastAsia="Times New Roman" w:hAnsi="Calibri" w:cs="Times New Roman"/>
          <w:sz w:val="24"/>
          <w:szCs w:val="24"/>
          <w:lang w:eastAsia="en-GB"/>
        </w:rPr>
        <w:t>pace and range of Coalition policy changes were felt by managers and policymakers</w:t>
      </w:r>
      <w:r w:rsidRPr="00270052">
        <w:rPr>
          <w:rFonts w:ascii="Calibri" w:eastAsia="Times New Roman" w:hAnsi="Calibri" w:cs="Times New Roman"/>
          <w:color w:val="7030A0"/>
          <w:sz w:val="24"/>
          <w:szCs w:val="24"/>
          <w:lang w:eastAsia="en-GB"/>
        </w:rPr>
        <w:t xml:space="preserve"> </w:t>
      </w:r>
      <w:r w:rsidRPr="00E51CF2">
        <w:rPr>
          <w:rFonts w:ascii="Calibri" w:eastAsia="Times New Roman" w:hAnsi="Calibri" w:cs="Times New Roman"/>
          <w:sz w:val="24"/>
          <w:szCs w:val="24"/>
          <w:lang w:eastAsia="en-GB"/>
        </w:rPr>
        <w:t xml:space="preserve">to be indicative of major issues on the horizon for the viability of FE NEET provision and the </w:t>
      </w:r>
      <w:r w:rsidR="00FD01BE">
        <w:rPr>
          <w:rFonts w:ascii="Calibri" w:eastAsia="Times New Roman" w:hAnsi="Calibri" w:cs="Times New Roman"/>
          <w:sz w:val="24"/>
          <w:szCs w:val="24"/>
          <w:lang w:eastAsia="en-GB"/>
        </w:rPr>
        <w:t xml:space="preserve">FE </w:t>
      </w:r>
      <w:r w:rsidRPr="00E51CF2">
        <w:rPr>
          <w:rFonts w:ascii="Calibri" w:eastAsia="Times New Roman" w:hAnsi="Calibri" w:cs="Times New Roman"/>
          <w:sz w:val="24"/>
          <w:szCs w:val="24"/>
          <w:lang w:eastAsia="en-GB"/>
        </w:rPr>
        <w:t>sector.</w:t>
      </w:r>
    </w:p>
    <w:p w14:paraId="16016262" w14:textId="77777777" w:rsidR="00B62934" w:rsidRDefault="00B62934" w:rsidP="00485E4D">
      <w:pPr>
        <w:spacing w:after="0" w:line="360" w:lineRule="auto"/>
        <w:ind w:right="140"/>
        <w:jc w:val="both"/>
        <w:rPr>
          <w:rFonts w:ascii="Calibri" w:eastAsia="Times New Roman" w:hAnsi="Calibri" w:cs="Times New Roman"/>
          <w:sz w:val="24"/>
          <w:szCs w:val="24"/>
          <w:lang w:eastAsia="en-GB"/>
        </w:rPr>
      </w:pPr>
    </w:p>
    <w:p w14:paraId="4E281A13" w14:textId="77777777" w:rsidR="00485E4D" w:rsidRPr="00E51CF2" w:rsidRDefault="00485E4D" w:rsidP="00485E4D">
      <w:pPr>
        <w:spacing w:after="0" w:line="360" w:lineRule="auto"/>
        <w:ind w:right="140"/>
        <w:jc w:val="both"/>
        <w:rPr>
          <w:rFonts w:ascii="Calibri" w:eastAsia="Times New Roman" w:hAnsi="Calibri" w:cs="Times New Roman"/>
          <w:sz w:val="24"/>
          <w:szCs w:val="24"/>
          <w:lang w:eastAsia="en-GB"/>
        </w:rPr>
      </w:pPr>
      <w:r w:rsidRPr="00E70E5D">
        <w:rPr>
          <w:rFonts w:ascii="Calibri" w:eastAsia="Times New Roman" w:hAnsi="Calibri" w:cs="Times New Roman"/>
          <w:sz w:val="24"/>
          <w:szCs w:val="24"/>
          <w:lang w:eastAsia="en-GB"/>
        </w:rPr>
        <w:t>Data collection occurred at a time of (policy and infrastructure</w:t>
      </w:r>
      <w:r w:rsidR="004C7599" w:rsidRPr="00E70E5D">
        <w:rPr>
          <w:rFonts w:ascii="Calibri" w:eastAsia="Times New Roman" w:hAnsi="Calibri" w:cs="Times New Roman"/>
          <w:sz w:val="24"/>
          <w:szCs w:val="24"/>
          <w:lang w:eastAsia="en-GB"/>
        </w:rPr>
        <w:t>)</w:t>
      </w:r>
      <w:r w:rsidRPr="00E70E5D">
        <w:rPr>
          <w:rFonts w:ascii="Calibri" w:eastAsia="Times New Roman" w:hAnsi="Calibri" w:cs="Times New Roman"/>
          <w:sz w:val="24"/>
          <w:szCs w:val="24"/>
          <w:lang w:eastAsia="en-GB"/>
        </w:rPr>
        <w:t xml:space="preserve"> change when the future role of LEPs was not known, and the future role of the FE sector following the Area Review process was not known (5.4.1, 5.5.2). </w:t>
      </w:r>
      <w:r w:rsidRPr="00E70E5D">
        <w:rPr>
          <w:rFonts w:ascii="Calibri" w:eastAsia="Times New Roman" w:hAnsi="Calibri" w:cs="Calibri"/>
          <w:sz w:val="24"/>
          <w:szCs w:val="24"/>
          <w:lang w:eastAsia="en-GB"/>
        </w:rPr>
        <w:t xml:space="preserve">In this respect, interviews with managers and policymakers revealed overwhelmingly pessimistic views about the future </w:t>
      </w:r>
      <w:r w:rsidR="00BF05E6" w:rsidRPr="00E70E5D">
        <w:rPr>
          <w:rFonts w:ascii="Calibri" w:eastAsia="Times New Roman" w:hAnsi="Calibri" w:cs="Calibri"/>
          <w:sz w:val="24"/>
          <w:szCs w:val="24"/>
          <w:lang w:eastAsia="en-GB"/>
        </w:rPr>
        <w:t xml:space="preserve">role </w:t>
      </w:r>
      <w:r w:rsidR="00B90395" w:rsidRPr="00E70E5D">
        <w:rPr>
          <w:rFonts w:ascii="Calibri" w:eastAsia="Times New Roman" w:hAnsi="Calibri" w:cs="Calibri"/>
          <w:sz w:val="24"/>
          <w:szCs w:val="24"/>
          <w:lang w:eastAsia="en-GB"/>
        </w:rPr>
        <w:t xml:space="preserve">of </w:t>
      </w:r>
      <w:r w:rsidRPr="00E70E5D">
        <w:rPr>
          <w:rFonts w:ascii="Calibri" w:eastAsia="Times New Roman" w:hAnsi="Calibri" w:cs="Calibri"/>
          <w:sz w:val="24"/>
          <w:szCs w:val="24"/>
          <w:lang w:eastAsia="en-GB"/>
        </w:rPr>
        <w:t>the FE sector (5.5.4). This reinforced a perspective about there being uncertain times a</w:t>
      </w:r>
      <w:r w:rsidR="00BB4103" w:rsidRPr="00E70E5D">
        <w:rPr>
          <w:rFonts w:ascii="Calibri" w:eastAsia="Times New Roman" w:hAnsi="Calibri" w:cs="Calibri"/>
          <w:sz w:val="24"/>
          <w:szCs w:val="24"/>
          <w:lang w:eastAsia="en-GB"/>
        </w:rPr>
        <w:t>head for the FE colleges</w:t>
      </w:r>
      <w:r w:rsidRPr="00E70E5D">
        <w:rPr>
          <w:rFonts w:ascii="Calibri" w:eastAsia="Times New Roman" w:hAnsi="Calibri" w:cs="Calibri"/>
          <w:sz w:val="24"/>
          <w:szCs w:val="24"/>
          <w:lang w:eastAsia="en-GB"/>
        </w:rPr>
        <w:t>. Difficulties with the Area Review process reported by FE Week (Burke, 2018</w:t>
      </w:r>
      <w:r w:rsidR="00BB4103" w:rsidRPr="00E70E5D">
        <w:rPr>
          <w:rFonts w:ascii="Calibri" w:eastAsia="Times New Roman" w:hAnsi="Calibri" w:cs="Calibri"/>
          <w:sz w:val="24"/>
          <w:szCs w:val="24"/>
          <w:lang w:eastAsia="en-GB"/>
        </w:rPr>
        <w:t>b</w:t>
      </w:r>
      <w:r w:rsidRPr="00E70E5D">
        <w:rPr>
          <w:rFonts w:ascii="Calibri" w:eastAsia="Times New Roman" w:hAnsi="Calibri" w:cs="Calibri"/>
          <w:sz w:val="24"/>
          <w:szCs w:val="24"/>
          <w:lang w:eastAsia="en-GB"/>
        </w:rPr>
        <w:t xml:space="preserve">) included the collapse of a number of college mergers and mishandling of Area Review procedures. </w:t>
      </w:r>
      <w:r w:rsidR="00FD01BE" w:rsidRPr="00E70E5D">
        <w:rPr>
          <w:rFonts w:ascii="Calibri" w:eastAsia="Times New Roman" w:hAnsi="Calibri" w:cs="Calibri"/>
          <w:sz w:val="24"/>
          <w:szCs w:val="24"/>
          <w:lang w:eastAsia="en-GB"/>
        </w:rPr>
        <w:t xml:space="preserve">This </w:t>
      </w:r>
      <w:r w:rsidR="00B90395" w:rsidRPr="00E70E5D">
        <w:rPr>
          <w:rFonts w:ascii="Calibri" w:eastAsia="Times New Roman" w:hAnsi="Calibri" w:cs="Calibri"/>
          <w:sz w:val="24"/>
          <w:szCs w:val="24"/>
          <w:lang w:eastAsia="en-GB"/>
        </w:rPr>
        <w:t xml:space="preserve">reinforces the views </w:t>
      </w:r>
      <w:r w:rsidRPr="00E70E5D">
        <w:rPr>
          <w:rFonts w:ascii="Calibri" w:eastAsia="Times New Roman" w:hAnsi="Calibri" w:cs="Calibri"/>
          <w:sz w:val="24"/>
          <w:szCs w:val="24"/>
          <w:lang w:eastAsia="en-GB"/>
        </w:rPr>
        <w:t xml:space="preserve">expressed by the interviewees. It </w:t>
      </w:r>
      <w:r w:rsidR="00B90395" w:rsidRPr="00E70E5D">
        <w:rPr>
          <w:rFonts w:ascii="Calibri" w:eastAsia="Times New Roman" w:hAnsi="Calibri" w:cs="Calibri"/>
          <w:sz w:val="24"/>
          <w:szCs w:val="24"/>
          <w:lang w:eastAsia="en-GB"/>
        </w:rPr>
        <w:t xml:space="preserve">also </w:t>
      </w:r>
      <w:r w:rsidRPr="00E70E5D">
        <w:rPr>
          <w:rFonts w:ascii="Calibri" w:eastAsia="Times New Roman" w:hAnsi="Calibri" w:cs="Calibri"/>
          <w:sz w:val="24"/>
          <w:szCs w:val="24"/>
          <w:lang w:eastAsia="en-GB"/>
        </w:rPr>
        <w:t>lends support to the theme that Government policy may not always be thoroughly planned (6.3.</w:t>
      </w:r>
      <w:r w:rsidR="00BB4103" w:rsidRPr="00E70E5D">
        <w:rPr>
          <w:rFonts w:ascii="Calibri" w:eastAsia="Times New Roman" w:hAnsi="Calibri" w:cs="Calibri"/>
          <w:sz w:val="24"/>
          <w:szCs w:val="24"/>
          <w:lang w:eastAsia="en-GB"/>
        </w:rPr>
        <w:t>1 K</w:t>
      </w:r>
      <w:r w:rsidRPr="00E70E5D">
        <w:rPr>
          <w:rFonts w:ascii="Calibri" w:eastAsia="Times New Roman" w:hAnsi="Calibri" w:cs="Calibri"/>
          <w:sz w:val="24"/>
          <w:szCs w:val="24"/>
          <w:lang w:eastAsia="en-GB"/>
        </w:rPr>
        <w:t xml:space="preserve">ey message </w:t>
      </w:r>
      <w:r w:rsidR="006147EF" w:rsidRPr="00E70E5D">
        <w:rPr>
          <w:rFonts w:ascii="Calibri" w:eastAsia="Times New Roman" w:hAnsi="Calibri" w:cs="Calibri"/>
          <w:sz w:val="24"/>
          <w:szCs w:val="24"/>
          <w:lang w:eastAsia="en-GB"/>
        </w:rPr>
        <w:t xml:space="preserve">5 and </w:t>
      </w:r>
      <w:r w:rsidRPr="00E70E5D">
        <w:rPr>
          <w:rFonts w:ascii="Calibri" w:eastAsia="Times New Roman" w:hAnsi="Calibri" w:cs="Calibri"/>
          <w:sz w:val="24"/>
          <w:szCs w:val="24"/>
          <w:lang w:eastAsia="en-GB"/>
        </w:rPr>
        <w:t>6).</w:t>
      </w:r>
    </w:p>
    <w:p w14:paraId="737D27E3" w14:textId="77777777" w:rsidR="00C90D01" w:rsidRPr="00E70E5D" w:rsidRDefault="00C90D01" w:rsidP="00485E4D">
      <w:pPr>
        <w:spacing w:after="0" w:line="360" w:lineRule="auto"/>
        <w:jc w:val="both"/>
        <w:rPr>
          <w:rFonts w:ascii="Calibri" w:eastAsia="Times New Roman" w:hAnsi="Calibri" w:cs="Times New Roman"/>
          <w:sz w:val="24"/>
          <w:szCs w:val="24"/>
          <w:lang w:eastAsia="en-GB"/>
        </w:rPr>
      </w:pPr>
    </w:p>
    <w:p w14:paraId="23701944" w14:textId="77777777" w:rsidR="00604EFC" w:rsidRPr="00E70E5D" w:rsidRDefault="00604EFC" w:rsidP="00485E4D">
      <w:pPr>
        <w:spacing w:after="0" w:line="360" w:lineRule="auto"/>
        <w:jc w:val="both"/>
        <w:rPr>
          <w:rFonts w:ascii="Calibri" w:eastAsia="Times New Roman" w:hAnsi="Calibri" w:cs="Times New Roman"/>
          <w:sz w:val="24"/>
          <w:szCs w:val="24"/>
          <w:lang w:eastAsia="en-GB"/>
        </w:rPr>
      </w:pPr>
    </w:p>
    <w:p w14:paraId="1E860B77" w14:textId="77777777" w:rsidR="00485E4D" w:rsidRPr="00BC3A95" w:rsidRDefault="00485E4D" w:rsidP="00485E4D">
      <w:pPr>
        <w:spacing w:after="0" w:line="360" w:lineRule="auto"/>
        <w:jc w:val="both"/>
        <w:rPr>
          <w:rFonts w:ascii="Calibri" w:eastAsia="Times New Roman" w:hAnsi="Calibri" w:cs="Times New Roman"/>
          <w:b/>
          <w:sz w:val="24"/>
          <w:szCs w:val="24"/>
          <w:lang w:eastAsia="en-GB"/>
        </w:rPr>
      </w:pPr>
      <w:r w:rsidRPr="00BC3A95">
        <w:rPr>
          <w:rFonts w:ascii="Calibri" w:eastAsia="Times New Roman" w:hAnsi="Calibri" w:cs="Times New Roman"/>
          <w:b/>
          <w:sz w:val="24"/>
          <w:szCs w:val="24"/>
          <w:lang w:eastAsia="en-GB"/>
        </w:rPr>
        <w:lastRenderedPageBreak/>
        <w:t xml:space="preserve">f. </w:t>
      </w:r>
      <w:r w:rsidRPr="005A73ED">
        <w:rPr>
          <w:rFonts w:ascii="Calibri" w:eastAsia="Times New Roman" w:hAnsi="Calibri" w:cs="Times New Roman"/>
          <w:b/>
          <w:i/>
          <w:sz w:val="24"/>
          <w:szCs w:val="24"/>
          <w:lang w:eastAsia="en-GB"/>
        </w:rPr>
        <w:t>Reform infrastructure change</w:t>
      </w:r>
    </w:p>
    <w:p w14:paraId="17728BD4" w14:textId="77777777" w:rsidR="00293881" w:rsidRDefault="00B90395" w:rsidP="00485E4D">
      <w:pPr>
        <w:spacing w:after="0" w:line="360" w:lineRule="auto"/>
        <w:ind w:right="140"/>
        <w:jc w:val="both"/>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Some 71% of the survey respondents </w:t>
      </w:r>
      <w:r w:rsidR="00485E4D" w:rsidRPr="00675B82">
        <w:rPr>
          <w:rFonts w:ascii="Calibri" w:eastAsia="Times New Roman" w:hAnsi="Calibri" w:cs="Times New Roman"/>
          <w:sz w:val="24"/>
          <w:szCs w:val="24"/>
          <w:lang w:eastAsia="en-GB"/>
        </w:rPr>
        <w:t xml:space="preserve">agreed that the pace of Government reform was ‘too much, too fast’ (5.3.4). </w:t>
      </w:r>
      <w:r w:rsidR="00485E4D" w:rsidRPr="007258C5">
        <w:rPr>
          <w:rFonts w:ascii="Calibri" w:eastAsia="Times New Roman" w:hAnsi="Calibri" w:cs="Times New Roman"/>
          <w:sz w:val="24"/>
          <w:szCs w:val="24"/>
          <w:lang w:eastAsia="en-GB"/>
        </w:rPr>
        <w:t>This was confirmed by all the senior managers</w:t>
      </w:r>
      <w:r w:rsidR="00485E4D">
        <w:rPr>
          <w:rFonts w:ascii="Calibri" w:eastAsia="Times New Roman" w:hAnsi="Calibri" w:cs="Times New Roman"/>
          <w:sz w:val="24"/>
          <w:szCs w:val="24"/>
          <w:lang w:eastAsia="en-GB"/>
        </w:rPr>
        <w:t>,</w:t>
      </w:r>
      <w:r w:rsidR="00485E4D" w:rsidRPr="007258C5">
        <w:rPr>
          <w:rFonts w:ascii="Calibri" w:eastAsia="Times New Roman" w:hAnsi="Calibri" w:cs="Times New Roman"/>
          <w:sz w:val="24"/>
          <w:szCs w:val="24"/>
          <w:lang w:eastAsia="en-GB"/>
        </w:rPr>
        <w:t xml:space="preserve"> citi</w:t>
      </w:r>
      <w:r w:rsidR="00485E4D">
        <w:rPr>
          <w:rFonts w:ascii="Calibri" w:eastAsia="Times New Roman" w:hAnsi="Calibri" w:cs="Times New Roman"/>
          <w:sz w:val="24"/>
          <w:szCs w:val="24"/>
          <w:lang w:eastAsia="en-GB"/>
        </w:rPr>
        <w:t xml:space="preserve">ng examples of endemic change. </w:t>
      </w:r>
      <w:r w:rsidR="00485E4D" w:rsidRPr="007258C5">
        <w:rPr>
          <w:rFonts w:ascii="Calibri" w:eastAsia="Times New Roman" w:hAnsi="Calibri" w:cs="Times New Roman"/>
          <w:sz w:val="24"/>
          <w:szCs w:val="24"/>
          <w:lang w:eastAsia="en-GB"/>
        </w:rPr>
        <w:t xml:space="preserve">Considerable apprehension was expressed about infrastructure changes, </w:t>
      </w:r>
      <w:r w:rsidR="00485E4D">
        <w:rPr>
          <w:rFonts w:ascii="Calibri" w:eastAsia="Times New Roman" w:hAnsi="Calibri" w:cs="Times New Roman"/>
          <w:sz w:val="24"/>
          <w:szCs w:val="24"/>
          <w:lang w:eastAsia="en-GB"/>
        </w:rPr>
        <w:t xml:space="preserve">as discussed above. </w:t>
      </w:r>
      <w:r w:rsidR="00485E4D" w:rsidRPr="00E51CF2">
        <w:rPr>
          <w:rFonts w:ascii="Calibri" w:eastAsia="Times New Roman" w:hAnsi="Calibri" w:cs="Times New Roman"/>
          <w:sz w:val="24"/>
          <w:szCs w:val="24"/>
          <w:lang w:eastAsia="en-GB"/>
        </w:rPr>
        <w:t>Some</w:t>
      </w:r>
      <w:r w:rsidR="00485E4D" w:rsidRPr="003C08DB">
        <w:rPr>
          <w:rFonts w:ascii="Calibri" w:eastAsia="Times New Roman" w:hAnsi="Calibri" w:cs="Times New Roman"/>
          <w:sz w:val="24"/>
          <w:szCs w:val="24"/>
          <w:lang w:eastAsia="en-GB"/>
        </w:rPr>
        <w:t xml:space="preserve"> interviewees wan</w:t>
      </w:r>
      <w:r w:rsidR="00293881">
        <w:rPr>
          <w:rFonts w:ascii="Calibri" w:eastAsia="Times New Roman" w:hAnsi="Calibri" w:cs="Times New Roman"/>
          <w:sz w:val="24"/>
          <w:szCs w:val="24"/>
          <w:lang w:eastAsia="en-GB"/>
        </w:rPr>
        <w:t>ted to see probing new research</w:t>
      </w:r>
      <w:r w:rsidR="00365D42">
        <w:rPr>
          <w:rFonts w:ascii="Calibri" w:eastAsia="Times New Roman" w:hAnsi="Calibri" w:cs="Times New Roman"/>
          <w:sz w:val="24"/>
          <w:szCs w:val="24"/>
          <w:lang w:eastAsia="en-GB"/>
        </w:rPr>
        <w:t xml:space="preserve"> around</w:t>
      </w:r>
      <w:r w:rsidR="00485E4D" w:rsidRPr="003C08DB">
        <w:rPr>
          <w:rFonts w:ascii="Calibri" w:eastAsia="Times New Roman" w:hAnsi="Calibri" w:cs="Times New Roman"/>
          <w:sz w:val="24"/>
          <w:szCs w:val="24"/>
          <w:lang w:eastAsia="en-GB"/>
        </w:rPr>
        <w:t xml:space="preserve"> Government spending on s</w:t>
      </w:r>
      <w:r w:rsidR="00D8667C">
        <w:rPr>
          <w:rFonts w:ascii="Calibri" w:eastAsia="Times New Roman" w:hAnsi="Calibri" w:cs="Times New Roman"/>
          <w:sz w:val="24"/>
          <w:szCs w:val="24"/>
          <w:lang w:eastAsia="en-GB"/>
        </w:rPr>
        <w:t>hort-term 16-18 NEET initiatives</w:t>
      </w:r>
      <w:r w:rsidR="00485E4D" w:rsidRPr="003C08DB">
        <w:rPr>
          <w:rFonts w:ascii="Calibri" w:eastAsia="Times New Roman" w:hAnsi="Calibri" w:cs="Times New Roman"/>
          <w:sz w:val="24"/>
          <w:szCs w:val="24"/>
          <w:lang w:eastAsia="en-GB"/>
        </w:rPr>
        <w:t xml:space="preserve"> (5.3.3, 5.5.2). </w:t>
      </w:r>
      <w:r w:rsidR="00485E4D" w:rsidRPr="00293881">
        <w:rPr>
          <w:rFonts w:ascii="Calibri" w:eastAsia="Times New Roman" w:hAnsi="Calibri" w:cs="Times New Roman"/>
          <w:sz w:val="24"/>
          <w:szCs w:val="24"/>
          <w:lang w:eastAsia="en-GB"/>
        </w:rPr>
        <w:t>This s</w:t>
      </w:r>
      <w:r w:rsidR="00365D42">
        <w:rPr>
          <w:rFonts w:ascii="Calibri" w:eastAsia="Times New Roman" w:hAnsi="Calibri" w:cs="Times New Roman"/>
          <w:sz w:val="24"/>
          <w:szCs w:val="24"/>
          <w:lang w:eastAsia="en-GB"/>
        </w:rPr>
        <w:t>upports</w:t>
      </w:r>
      <w:r w:rsidR="00293881" w:rsidRPr="00293881">
        <w:rPr>
          <w:rFonts w:ascii="Calibri" w:eastAsia="Times New Roman" w:hAnsi="Calibri" w:cs="Times New Roman"/>
          <w:sz w:val="24"/>
          <w:szCs w:val="24"/>
          <w:lang w:eastAsia="en-GB"/>
        </w:rPr>
        <w:t xml:space="preserve"> European-wide research</w:t>
      </w:r>
      <w:r w:rsidR="00485E4D" w:rsidRPr="00293881">
        <w:rPr>
          <w:rFonts w:ascii="Calibri" w:eastAsia="Times New Roman" w:hAnsi="Calibri" w:cs="Times New Roman"/>
          <w:sz w:val="24"/>
          <w:szCs w:val="24"/>
          <w:lang w:eastAsia="en-GB"/>
        </w:rPr>
        <w:t xml:space="preserve"> which concluded that 16-18 NEET required long-term interventions and commitment by governments to multiple solutions</w:t>
      </w:r>
      <w:r w:rsidR="00293881" w:rsidRPr="00293881">
        <w:rPr>
          <w:rFonts w:ascii="Calibri" w:eastAsia="Times New Roman" w:hAnsi="Calibri" w:cs="Times New Roman"/>
          <w:sz w:val="24"/>
          <w:szCs w:val="24"/>
          <w:lang w:eastAsia="en-GB"/>
        </w:rPr>
        <w:t xml:space="preserve"> (Coles, 2014)</w:t>
      </w:r>
      <w:r w:rsidR="00BB4103">
        <w:rPr>
          <w:rFonts w:ascii="Calibri" w:eastAsia="Times New Roman" w:hAnsi="Calibri" w:cs="Times New Roman"/>
          <w:sz w:val="24"/>
          <w:szCs w:val="24"/>
          <w:lang w:eastAsia="en-GB"/>
        </w:rPr>
        <w:t>.</w:t>
      </w:r>
    </w:p>
    <w:p w14:paraId="206B1551" w14:textId="77777777" w:rsidR="00485E4D" w:rsidRPr="00E51CF2" w:rsidRDefault="00485E4D" w:rsidP="00485E4D">
      <w:pPr>
        <w:spacing w:after="0" w:line="360" w:lineRule="auto"/>
        <w:jc w:val="both"/>
        <w:rPr>
          <w:rFonts w:ascii="Calibri" w:eastAsia="Times New Roman" w:hAnsi="Calibri" w:cs="Times New Roman"/>
          <w:sz w:val="24"/>
          <w:szCs w:val="24"/>
          <w:lang w:eastAsia="en-GB"/>
        </w:rPr>
      </w:pPr>
    </w:p>
    <w:p w14:paraId="471D7AF9" w14:textId="77777777" w:rsidR="005613A5" w:rsidRDefault="005613A5" w:rsidP="00485E4D">
      <w:pPr>
        <w:spacing w:after="0" w:line="360" w:lineRule="auto"/>
        <w:jc w:val="both"/>
        <w:rPr>
          <w:rFonts w:ascii="Calibri" w:eastAsia="Times New Roman" w:hAnsi="Calibri" w:cs="Times New Roman"/>
          <w:sz w:val="24"/>
          <w:szCs w:val="24"/>
          <w:lang w:eastAsia="en-GB"/>
        </w:rPr>
      </w:pPr>
    </w:p>
    <w:p w14:paraId="51038549" w14:textId="77777777" w:rsidR="00485E4D" w:rsidRPr="00207C63" w:rsidRDefault="00485E4D" w:rsidP="0006211C">
      <w:pPr>
        <w:spacing w:line="360" w:lineRule="auto"/>
        <w:ind w:right="142"/>
        <w:jc w:val="both"/>
        <w:rPr>
          <w:rFonts w:ascii="Calibri" w:eastAsia="Times New Roman" w:hAnsi="Calibri" w:cs="Times New Roman"/>
          <w:b/>
          <w:sz w:val="28"/>
          <w:szCs w:val="28"/>
          <w:lang w:eastAsia="en-GB"/>
        </w:rPr>
      </w:pPr>
      <w:r w:rsidRPr="00E70E5D">
        <w:rPr>
          <w:rFonts w:ascii="Calibri" w:eastAsia="Times New Roman" w:hAnsi="Calibri" w:cs="Times New Roman"/>
          <w:b/>
          <w:sz w:val="28"/>
          <w:szCs w:val="28"/>
          <w:lang w:eastAsia="en-GB"/>
        </w:rPr>
        <w:t xml:space="preserve">6.3 </w:t>
      </w:r>
      <w:r w:rsidR="000A11F0" w:rsidRPr="00E70E5D">
        <w:rPr>
          <w:rFonts w:ascii="Calibri" w:eastAsia="Times New Roman" w:hAnsi="Calibri" w:cs="Times New Roman"/>
          <w:b/>
          <w:i/>
          <w:sz w:val="28"/>
          <w:szCs w:val="28"/>
          <w:lang w:eastAsia="en-GB"/>
        </w:rPr>
        <w:t>Contribution to knowledge</w:t>
      </w:r>
    </w:p>
    <w:p w14:paraId="0F1D31C4" w14:textId="77777777" w:rsidR="00485E4D" w:rsidRDefault="00485E4D" w:rsidP="00485E4D">
      <w:pPr>
        <w:autoSpaceDE w:val="0"/>
        <w:autoSpaceDN w:val="0"/>
        <w:adjustRightInd w:val="0"/>
        <w:spacing w:after="0" w:line="360" w:lineRule="auto"/>
        <w:jc w:val="both"/>
        <w:rPr>
          <w:rFonts w:asciiTheme="minorHAnsi" w:eastAsia="Times New Roman" w:hAnsiTheme="minorHAnsi" w:cstheme="minorHAnsi"/>
          <w:sz w:val="24"/>
          <w:szCs w:val="24"/>
          <w:lang w:eastAsia="en-GB"/>
        </w:rPr>
      </w:pPr>
      <w:r w:rsidRPr="00011864">
        <w:rPr>
          <w:rFonts w:ascii="Calibri" w:eastAsia="Times New Roman" w:hAnsi="Calibri" w:cs="Calibri"/>
          <w:sz w:val="24"/>
          <w:szCs w:val="24"/>
          <w:lang w:eastAsia="en-GB"/>
        </w:rPr>
        <w:t>Provision for 16-18 NEET has importance for young people’s life ch</w:t>
      </w:r>
      <w:r>
        <w:rPr>
          <w:rFonts w:ascii="Calibri" w:eastAsia="Times New Roman" w:hAnsi="Calibri" w:cs="Calibri"/>
          <w:sz w:val="24"/>
          <w:szCs w:val="24"/>
          <w:lang w:eastAsia="en-GB"/>
        </w:rPr>
        <w:t xml:space="preserve">ances, </w:t>
      </w:r>
      <w:r w:rsidRPr="003E4161">
        <w:rPr>
          <w:rFonts w:ascii="Calibri" w:eastAsia="Times New Roman" w:hAnsi="Calibri" w:cs="Calibri"/>
          <w:sz w:val="24"/>
          <w:szCs w:val="24"/>
          <w:lang w:eastAsia="en-GB"/>
        </w:rPr>
        <w:t>yet the literature revealed gaps in knowledge about</w:t>
      </w:r>
      <w:r>
        <w:rPr>
          <w:rFonts w:ascii="Calibri" w:eastAsia="Times New Roman" w:hAnsi="Calibri" w:cs="Calibri"/>
          <w:sz w:val="24"/>
          <w:szCs w:val="24"/>
          <w:lang w:eastAsia="en-GB"/>
        </w:rPr>
        <w:t xml:space="preserve"> </w:t>
      </w:r>
      <w:r w:rsidRPr="00011864">
        <w:rPr>
          <w:rFonts w:ascii="Calibri" w:eastAsia="Times New Roman" w:hAnsi="Calibri" w:cs="Calibri"/>
          <w:sz w:val="24"/>
          <w:szCs w:val="24"/>
          <w:lang w:eastAsia="en-GB"/>
        </w:rPr>
        <w:t xml:space="preserve">how many </w:t>
      </w:r>
      <w:r>
        <w:rPr>
          <w:rFonts w:ascii="Calibri" w:eastAsia="Times New Roman" w:hAnsi="Calibri" w:cs="Calibri"/>
          <w:sz w:val="24"/>
          <w:szCs w:val="24"/>
          <w:lang w:eastAsia="en-GB"/>
        </w:rPr>
        <w:t xml:space="preserve">16-18 NEET </w:t>
      </w:r>
      <w:r w:rsidRPr="00011864">
        <w:rPr>
          <w:rFonts w:ascii="Calibri" w:eastAsia="Times New Roman" w:hAnsi="Calibri" w:cs="Calibri"/>
          <w:sz w:val="24"/>
          <w:szCs w:val="24"/>
          <w:lang w:eastAsia="en-GB"/>
        </w:rPr>
        <w:t>are eng</w:t>
      </w:r>
      <w:r>
        <w:rPr>
          <w:rFonts w:ascii="Calibri" w:eastAsia="Times New Roman" w:hAnsi="Calibri" w:cs="Calibri"/>
          <w:sz w:val="24"/>
          <w:szCs w:val="24"/>
          <w:lang w:eastAsia="en-GB"/>
        </w:rPr>
        <w:t xml:space="preserve">aging in FE provision, and with what </w:t>
      </w:r>
      <w:r w:rsidRPr="00011864">
        <w:rPr>
          <w:rFonts w:ascii="Calibri" w:eastAsia="Times New Roman" w:hAnsi="Calibri" w:cs="Calibri"/>
          <w:sz w:val="24"/>
          <w:szCs w:val="24"/>
          <w:lang w:eastAsia="en-GB"/>
        </w:rPr>
        <w:t>succ</w:t>
      </w:r>
      <w:r>
        <w:rPr>
          <w:rFonts w:ascii="Calibri" w:eastAsia="Times New Roman" w:hAnsi="Calibri" w:cs="Calibri"/>
          <w:sz w:val="24"/>
          <w:szCs w:val="24"/>
          <w:lang w:eastAsia="en-GB"/>
        </w:rPr>
        <w:t>ess (2.6.1-2</w:t>
      </w:r>
      <w:r w:rsidRPr="00011864">
        <w:rPr>
          <w:rFonts w:ascii="Calibri" w:eastAsia="Times New Roman" w:hAnsi="Calibri" w:cs="Calibri"/>
          <w:sz w:val="24"/>
          <w:szCs w:val="24"/>
          <w:lang w:eastAsia="en-GB"/>
        </w:rPr>
        <w:t xml:space="preserve">). </w:t>
      </w:r>
      <w:r w:rsidRPr="00293881">
        <w:rPr>
          <w:rFonts w:ascii="Calibri" w:eastAsia="Times New Roman" w:hAnsi="Calibri" w:cs="Calibri"/>
          <w:sz w:val="24"/>
          <w:szCs w:val="24"/>
          <w:lang w:eastAsia="en-GB"/>
        </w:rPr>
        <w:t>There was also little knowledge available about the effectiveness of the Coalition Government 16-18 NEET initiatives from 2010. The research has addressed these gaps in knowledge at the cutting edge of policy change.</w:t>
      </w:r>
      <w:r>
        <w:rPr>
          <w:rFonts w:ascii="Calibri" w:eastAsia="Times New Roman" w:hAnsi="Calibri" w:cs="Calibri"/>
          <w:sz w:val="24"/>
          <w:szCs w:val="24"/>
          <w:lang w:eastAsia="en-GB"/>
        </w:rPr>
        <w:t xml:space="preserve"> It has provided vital </w:t>
      </w:r>
      <w:r w:rsidR="000A11F0" w:rsidRPr="00323B8E">
        <w:rPr>
          <w:rFonts w:ascii="Calibri" w:eastAsia="Times New Roman" w:hAnsi="Calibri" w:cs="Calibri"/>
          <w:sz w:val="24"/>
          <w:szCs w:val="24"/>
          <w:lang w:eastAsia="en-GB"/>
        </w:rPr>
        <w:t>provider</w:t>
      </w:r>
      <w:r w:rsidRPr="00323B8E">
        <w:rPr>
          <w:rFonts w:ascii="Calibri" w:eastAsia="Times New Roman" w:hAnsi="Calibri" w:cs="Calibri"/>
          <w:sz w:val="24"/>
          <w:szCs w:val="24"/>
          <w:lang w:eastAsia="en-GB"/>
        </w:rPr>
        <w:t xml:space="preserve"> </w:t>
      </w:r>
      <w:r w:rsidRPr="000A11F0">
        <w:rPr>
          <w:rFonts w:ascii="Calibri" w:eastAsia="Times New Roman" w:hAnsi="Calibri" w:cs="Calibri"/>
          <w:sz w:val="24"/>
          <w:szCs w:val="24"/>
          <w:lang w:eastAsia="en-GB"/>
        </w:rPr>
        <w:t>a</w:t>
      </w:r>
      <w:r>
        <w:rPr>
          <w:rFonts w:ascii="Calibri" w:eastAsia="Times New Roman" w:hAnsi="Calibri" w:cs="Calibri"/>
          <w:sz w:val="24"/>
          <w:szCs w:val="24"/>
          <w:lang w:eastAsia="en-GB"/>
        </w:rPr>
        <w:t>nd learner perspectives</w:t>
      </w:r>
      <w:r w:rsidRPr="00011864">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which ha</w:t>
      </w:r>
      <w:r w:rsidR="00213986">
        <w:rPr>
          <w:rFonts w:ascii="Calibri" w:eastAsia="Times New Roman" w:hAnsi="Calibri" w:cs="Calibri"/>
          <w:sz w:val="24"/>
          <w:szCs w:val="24"/>
          <w:lang w:eastAsia="en-GB"/>
        </w:rPr>
        <w:t>ve</w:t>
      </w:r>
      <w:r>
        <w:rPr>
          <w:rFonts w:ascii="Calibri" w:eastAsia="Times New Roman" w:hAnsi="Calibri" w:cs="Calibri"/>
          <w:sz w:val="24"/>
          <w:szCs w:val="24"/>
          <w:lang w:eastAsia="en-GB"/>
        </w:rPr>
        <w:t xml:space="preserve"> shed light on FE NEET provision and the implementation of the Coalition’s policy </w:t>
      </w:r>
      <w:r w:rsidR="00D66F7B">
        <w:rPr>
          <w:rFonts w:ascii="Calibri" w:eastAsia="Times New Roman" w:hAnsi="Calibri" w:cs="Calibri"/>
          <w:sz w:val="24"/>
          <w:szCs w:val="24"/>
          <w:lang w:eastAsia="en-GB"/>
        </w:rPr>
        <w:t>changes</w:t>
      </w:r>
      <w:r w:rsidRPr="00D66F7B">
        <w:rPr>
          <w:rFonts w:ascii="Calibri" w:eastAsia="Times New Roman" w:hAnsi="Calibri" w:cs="Calibri"/>
          <w:sz w:val="24"/>
          <w:szCs w:val="24"/>
          <w:lang w:eastAsia="en-GB"/>
        </w:rPr>
        <w:t xml:space="preserve"> at the practice level. </w:t>
      </w:r>
      <w:r w:rsidRPr="00D66F7B">
        <w:rPr>
          <w:rFonts w:asciiTheme="minorHAnsi" w:eastAsia="Times New Roman" w:hAnsiTheme="minorHAnsi" w:cstheme="minorHAnsi"/>
          <w:sz w:val="24"/>
          <w:szCs w:val="24"/>
          <w:lang w:eastAsia="en-GB"/>
        </w:rPr>
        <w:t>Thi</w:t>
      </w:r>
      <w:r w:rsidRPr="003E4161">
        <w:rPr>
          <w:rFonts w:asciiTheme="minorHAnsi" w:eastAsia="Times New Roman" w:hAnsiTheme="minorHAnsi" w:cstheme="minorHAnsi"/>
          <w:sz w:val="24"/>
          <w:szCs w:val="24"/>
          <w:lang w:eastAsia="en-GB"/>
        </w:rPr>
        <w:t>s</w:t>
      </w:r>
      <w:r w:rsidRPr="003E4161">
        <w:rPr>
          <w:rFonts w:asciiTheme="minorHAnsi" w:hAnsiTheme="minorHAnsi" w:cstheme="minorHAnsi"/>
          <w:sz w:val="24"/>
          <w:szCs w:val="24"/>
        </w:rPr>
        <w:t xml:space="preserve"> research </w:t>
      </w:r>
      <w:r w:rsidRPr="00D66F7B">
        <w:rPr>
          <w:rFonts w:asciiTheme="minorHAnsi" w:hAnsiTheme="minorHAnsi" w:cstheme="minorHAnsi"/>
          <w:sz w:val="24"/>
          <w:szCs w:val="24"/>
        </w:rPr>
        <w:t>considered</w:t>
      </w:r>
      <w:r>
        <w:rPr>
          <w:rFonts w:asciiTheme="minorHAnsi" w:hAnsiTheme="minorHAnsi" w:cstheme="minorHAnsi"/>
          <w:sz w:val="24"/>
          <w:szCs w:val="24"/>
        </w:rPr>
        <w:t xml:space="preserve"> </w:t>
      </w:r>
      <w:r w:rsidRPr="003E4161">
        <w:rPr>
          <w:rFonts w:asciiTheme="minorHAnsi" w:hAnsiTheme="minorHAnsi" w:cstheme="minorHAnsi"/>
          <w:sz w:val="24"/>
          <w:szCs w:val="24"/>
        </w:rPr>
        <w:t xml:space="preserve">the implications of Coalition Government reforms and </w:t>
      </w:r>
      <w:r>
        <w:rPr>
          <w:rFonts w:asciiTheme="minorHAnsi" w:hAnsiTheme="minorHAnsi" w:cstheme="minorHAnsi"/>
          <w:sz w:val="24"/>
          <w:szCs w:val="24"/>
        </w:rPr>
        <w:t>initiatives for those involved.</w:t>
      </w:r>
      <w:r w:rsidRPr="003E4161">
        <w:rPr>
          <w:rFonts w:asciiTheme="minorHAnsi" w:hAnsiTheme="minorHAnsi" w:cstheme="minorHAnsi"/>
          <w:sz w:val="24"/>
          <w:szCs w:val="24"/>
        </w:rPr>
        <w:t xml:space="preserve"> </w:t>
      </w:r>
      <w:r w:rsidRPr="00293881">
        <w:rPr>
          <w:rFonts w:asciiTheme="minorHAnsi" w:hAnsiTheme="minorHAnsi" w:cstheme="minorHAnsi"/>
          <w:sz w:val="24"/>
          <w:szCs w:val="24"/>
        </w:rPr>
        <w:t>By investigating the interface between FE practitioners, learners and policymakers, the research generated knowledge which would not have been otherwise known.</w:t>
      </w:r>
      <w:r w:rsidRPr="002462B8">
        <w:rPr>
          <w:rFonts w:asciiTheme="minorHAnsi" w:eastAsia="Times New Roman" w:hAnsiTheme="minorHAnsi" w:cstheme="minorHAnsi"/>
          <w:sz w:val="24"/>
          <w:szCs w:val="24"/>
          <w:lang w:eastAsia="en-GB"/>
        </w:rPr>
        <w:t xml:space="preserve"> T</w:t>
      </w:r>
      <w:r>
        <w:rPr>
          <w:rFonts w:asciiTheme="minorHAnsi" w:eastAsia="Times New Roman" w:hAnsiTheme="minorHAnsi" w:cstheme="minorHAnsi"/>
          <w:sz w:val="24"/>
          <w:szCs w:val="24"/>
          <w:lang w:eastAsia="en-GB"/>
        </w:rPr>
        <w:t>he findings revealed novel insights into this under-researched area of education policy.</w:t>
      </w:r>
    </w:p>
    <w:p w14:paraId="6E0AE36C" w14:textId="77777777" w:rsidR="00485E4D" w:rsidRPr="00A67806" w:rsidRDefault="00485E4D" w:rsidP="00485E4D">
      <w:pPr>
        <w:autoSpaceDE w:val="0"/>
        <w:autoSpaceDN w:val="0"/>
        <w:adjustRightInd w:val="0"/>
        <w:spacing w:after="0" w:line="360" w:lineRule="auto"/>
        <w:jc w:val="both"/>
        <w:rPr>
          <w:rFonts w:asciiTheme="minorHAnsi" w:eastAsia="Times New Roman" w:hAnsiTheme="minorHAnsi" w:cstheme="minorHAnsi"/>
          <w:sz w:val="24"/>
          <w:szCs w:val="24"/>
          <w:lang w:eastAsia="en-GB"/>
        </w:rPr>
      </w:pPr>
    </w:p>
    <w:p w14:paraId="32C3A16B" w14:textId="77777777" w:rsidR="00485E4D" w:rsidRDefault="00485E4D" w:rsidP="00485E4D">
      <w:pPr>
        <w:autoSpaceDE w:val="0"/>
        <w:autoSpaceDN w:val="0"/>
        <w:adjustRightInd w:val="0"/>
        <w:spacing w:after="0" w:line="360" w:lineRule="auto"/>
        <w:jc w:val="both"/>
        <w:rPr>
          <w:rFonts w:asciiTheme="minorHAnsi" w:hAnsiTheme="minorHAnsi" w:cstheme="minorHAnsi"/>
          <w:sz w:val="24"/>
          <w:szCs w:val="24"/>
        </w:rPr>
      </w:pPr>
      <w:r>
        <w:rPr>
          <w:rFonts w:asciiTheme="minorHAnsi" w:hAnsiTheme="minorHAnsi" w:cstheme="minorHAnsi"/>
          <w:sz w:val="24"/>
          <w:szCs w:val="24"/>
        </w:rPr>
        <w:t>The research findings are summarised in six broad key messages which encompass</w:t>
      </w:r>
      <w:r w:rsidRPr="00806B89">
        <w:rPr>
          <w:rFonts w:ascii="Calibri" w:eastAsia="Times New Roman" w:hAnsi="Calibri" w:cs="Times New Roman"/>
          <w:sz w:val="24"/>
          <w:szCs w:val="24"/>
          <w:lang w:eastAsia="en-GB"/>
        </w:rPr>
        <w:t xml:space="preserve"> the themes and issues ge</w:t>
      </w:r>
      <w:r w:rsidR="000A11F0">
        <w:rPr>
          <w:rFonts w:ascii="Calibri" w:eastAsia="Times New Roman" w:hAnsi="Calibri" w:cs="Times New Roman"/>
          <w:sz w:val="24"/>
          <w:szCs w:val="24"/>
          <w:lang w:eastAsia="en-GB"/>
        </w:rPr>
        <w:t>nerated by the data analysis</w:t>
      </w:r>
      <w:r w:rsidRPr="00806B89">
        <w:rPr>
          <w:rFonts w:ascii="Calibri" w:eastAsia="Times New Roman" w:hAnsi="Calibri" w:cs="Times New Roman"/>
          <w:sz w:val="24"/>
          <w:szCs w:val="24"/>
          <w:lang w:eastAsia="en-GB"/>
        </w:rPr>
        <w:t xml:space="preserve"> in section 6.2</w:t>
      </w:r>
      <w:r w:rsidR="00293881">
        <w:rPr>
          <w:rFonts w:ascii="Calibri" w:eastAsia="Times New Roman" w:hAnsi="Calibri" w:cs="Times New Roman"/>
          <w:sz w:val="24"/>
          <w:szCs w:val="24"/>
          <w:lang w:eastAsia="en-GB"/>
        </w:rPr>
        <w:t>.2 a-f.</w:t>
      </w:r>
      <w:r w:rsidRPr="00E51CF2">
        <w:rPr>
          <w:rFonts w:ascii="Calibri" w:eastAsia="Times New Roman" w:hAnsi="Calibri" w:cs="Times New Roman"/>
          <w:sz w:val="24"/>
          <w:szCs w:val="24"/>
          <w:lang w:eastAsia="en-GB"/>
        </w:rPr>
        <w:t xml:space="preserve"> The</w:t>
      </w:r>
      <w:r>
        <w:rPr>
          <w:rFonts w:ascii="Calibri" w:eastAsia="Times New Roman" w:hAnsi="Calibri" w:cs="Times New Roman"/>
          <w:sz w:val="24"/>
          <w:szCs w:val="24"/>
          <w:lang w:eastAsia="en-GB"/>
        </w:rPr>
        <w:t xml:space="preserve">se messages </w:t>
      </w:r>
      <w:r w:rsidRPr="004279FB">
        <w:rPr>
          <w:rFonts w:ascii="Calibri" w:eastAsia="Times New Roman" w:hAnsi="Calibri" w:cs="Times New Roman"/>
          <w:sz w:val="24"/>
          <w:szCs w:val="24"/>
          <w:lang w:eastAsia="en-GB"/>
        </w:rPr>
        <w:t>show how the research contributes to knowledge</w:t>
      </w:r>
      <w:r>
        <w:rPr>
          <w:rFonts w:ascii="Calibri" w:eastAsia="Times New Roman" w:hAnsi="Calibri" w:cs="Times New Roman"/>
          <w:sz w:val="24"/>
          <w:szCs w:val="24"/>
          <w:lang w:eastAsia="en-GB"/>
        </w:rPr>
        <w:t xml:space="preserve"> and</w:t>
      </w:r>
      <w:r w:rsidRPr="004279FB">
        <w:rPr>
          <w:rFonts w:ascii="Calibri" w:eastAsia="Times New Roman" w:hAnsi="Calibri" w:cs="Times New Roman"/>
          <w:sz w:val="24"/>
          <w:szCs w:val="24"/>
          <w:lang w:eastAsia="en-GB"/>
        </w:rPr>
        <w:t xml:space="preserve"> discovers new areas of knowledge</w:t>
      </w:r>
      <w:r>
        <w:rPr>
          <w:rFonts w:ascii="Calibri" w:eastAsia="Times New Roman" w:hAnsi="Calibri" w:cs="Times New Roman"/>
          <w:sz w:val="24"/>
          <w:szCs w:val="24"/>
          <w:lang w:eastAsia="en-GB"/>
        </w:rPr>
        <w:t>.</w:t>
      </w:r>
    </w:p>
    <w:p w14:paraId="16145107" w14:textId="77777777" w:rsidR="001416E5" w:rsidRDefault="001416E5" w:rsidP="00485E4D">
      <w:pPr>
        <w:autoSpaceDE w:val="0"/>
        <w:autoSpaceDN w:val="0"/>
        <w:adjustRightInd w:val="0"/>
        <w:spacing w:after="0" w:line="360" w:lineRule="auto"/>
        <w:jc w:val="both"/>
        <w:rPr>
          <w:rFonts w:asciiTheme="minorHAnsi" w:hAnsiTheme="minorHAnsi" w:cstheme="minorHAnsi"/>
          <w:sz w:val="24"/>
          <w:szCs w:val="24"/>
        </w:rPr>
      </w:pPr>
    </w:p>
    <w:p w14:paraId="24753424" w14:textId="77777777" w:rsidR="000335AD" w:rsidRDefault="000335AD" w:rsidP="00485E4D">
      <w:pPr>
        <w:autoSpaceDE w:val="0"/>
        <w:autoSpaceDN w:val="0"/>
        <w:adjustRightInd w:val="0"/>
        <w:spacing w:after="0" w:line="360" w:lineRule="auto"/>
        <w:jc w:val="both"/>
        <w:rPr>
          <w:rFonts w:asciiTheme="minorHAnsi" w:hAnsiTheme="minorHAnsi" w:cstheme="minorHAnsi"/>
          <w:sz w:val="24"/>
          <w:szCs w:val="24"/>
        </w:rPr>
      </w:pPr>
    </w:p>
    <w:p w14:paraId="3F5DFE34" w14:textId="77777777" w:rsidR="000335AD" w:rsidRDefault="000335AD" w:rsidP="00485E4D">
      <w:pPr>
        <w:autoSpaceDE w:val="0"/>
        <w:autoSpaceDN w:val="0"/>
        <w:adjustRightInd w:val="0"/>
        <w:spacing w:after="0" w:line="360" w:lineRule="auto"/>
        <w:jc w:val="both"/>
        <w:rPr>
          <w:rFonts w:asciiTheme="minorHAnsi" w:hAnsiTheme="minorHAnsi" w:cstheme="minorHAnsi"/>
          <w:sz w:val="24"/>
          <w:szCs w:val="24"/>
        </w:rPr>
      </w:pPr>
    </w:p>
    <w:p w14:paraId="13EDE26A" w14:textId="77777777" w:rsidR="000335AD" w:rsidRDefault="000335AD" w:rsidP="00485E4D">
      <w:pPr>
        <w:autoSpaceDE w:val="0"/>
        <w:autoSpaceDN w:val="0"/>
        <w:adjustRightInd w:val="0"/>
        <w:spacing w:after="0" w:line="360" w:lineRule="auto"/>
        <w:jc w:val="both"/>
        <w:rPr>
          <w:rFonts w:asciiTheme="minorHAnsi" w:hAnsiTheme="minorHAnsi" w:cstheme="minorHAnsi"/>
          <w:sz w:val="24"/>
          <w:szCs w:val="24"/>
        </w:rPr>
      </w:pPr>
    </w:p>
    <w:p w14:paraId="2813C7F6" w14:textId="77777777" w:rsidR="00485E4D" w:rsidRPr="005E7775" w:rsidRDefault="00485E4D" w:rsidP="00485E4D">
      <w:pPr>
        <w:pStyle w:val="ListParagraph"/>
        <w:numPr>
          <w:ilvl w:val="2"/>
          <w:numId w:val="45"/>
        </w:numPr>
        <w:autoSpaceDE w:val="0"/>
        <w:autoSpaceDN w:val="0"/>
        <w:adjustRightInd w:val="0"/>
        <w:spacing w:after="0" w:line="360" w:lineRule="auto"/>
        <w:jc w:val="both"/>
        <w:rPr>
          <w:rFonts w:ascii="Calibri" w:eastAsia="Times New Roman" w:hAnsi="Calibri" w:cs="Calibri"/>
          <w:b/>
          <w:i/>
          <w:sz w:val="24"/>
          <w:szCs w:val="24"/>
          <w:lang w:eastAsia="en-GB"/>
        </w:rPr>
      </w:pPr>
      <w:r w:rsidRPr="009543FD">
        <w:rPr>
          <w:rFonts w:ascii="Calibri" w:eastAsia="Times New Roman" w:hAnsi="Calibri" w:cs="Calibri"/>
          <w:b/>
          <w:i/>
          <w:sz w:val="24"/>
          <w:szCs w:val="24"/>
          <w:lang w:eastAsia="en-GB"/>
        </w:rPr>
        <w:lastRenderedPageBreak/>
        <w:t xml:space="preserve">Key message – </w:t>
      </w:r>
      <w:r w:rsidRPr="005E7775">
        <w:rPr>
          <w:rFonts w:ascii="Calibri" w:eastAsia="Times New Roman" w:hAnsi="Calibri" w:cs="Calibri"/>
          <w:b/>
          <w:i/>
          <w:sz w:val="24"/>
          <w:szCs w:val="24"/>
          <w:lang w:eastAsia="en-GB"/>
        </w:rPr>
        <w:t>extending current knowledge</w:t>
      </w:r>
    </w:p>
    <w:p w14:paraId="19EAFED6" w14:textId="77777777" w:rsidR="00485E4D" w:rsidRPr="00377810" w:rsidRDefault="00485E4D" w:rsidP="00485E4D">
      <w:pPr>
        <w:pStyle w:val="ListParagraph"/>
        <w:numPr>
          <w:ilvl w:val="0"/>
          <w:numId w:val="14"/>
        </w:numPr>
        <w:spacing w:after="160" w:line="360" w:lineRule="auto"/>
        <w:jc w:val="both"/>
        <w:rPr>
          <w:rFonts w:ascii="Calibri" w:eastAsia="Times New Roman" w:hAnsi="Calibri" w:cs="Calibri"/>
          <w:sz w:val="24"/>
          <w:szCs w:val="24"/>
          <w:lang w:eastAsia="en-GB"/>
        </w:rPr>
      </w:pPr>
      <w:r w:rsidRPr="002C29AA">
        <w:rPr>
          <w:rFonts w:ascii="Calibri" w:eastAsia="Times New Roman" w:hAnsi="Calibri" w:cs="Calibri"/>
          <w:sz w:val="24"/>
          <w:szCs w:val="24"/>
          <w:lang w:eastAsia="en-GB"/>
        </w:rPr>
        <w:t xml:space="preserve">The disjuncture between the evidence base underpinning Coalition Government 16-18 NEET initiatives and the practice interface indicated that </w:t>
      </w:r>
      <w:r w:rsidR="007764CE">
        <w:rPr>
          <w:rFonts w:ascii="Calibri" w:eastAsia="Times New Roman" w:hAnsi="Calibri" w:cs="Calibri"/>
          <w:sz w:val="24"/>
          <w:szCs w:val="24"/>
          <w:lang w:eastAsia="en-GB"/>
        </w:rPr>
        <w:t xml:space="preserve">many </w:t>
      </w:r>
      <w:r w:rsidR="00E11019">
        <w:rPr>
          <w:rFonts w:ascii="Calibri" w:eastAsia="Times New Roman" w:hAnsi="Calibri" w:cs="Calibri"/>
          <w:sz w:val="24"/>
          <w:szCs w:val="24"/>
          <w:lang w:eastAsia="en-GB"/>
        </w:rPr>
        <w:t>g</w:t>
      </w:r>
      <w:r w:rsidRPr="00377810">
        <w:rPr>
          <w:rFonts w:ascii="Calibri" w:eastAsia="Times New Roman" w:hAnsi="Calibri" w:cs="Calibri"/>
          <w:sz w:val="24"/>
          <w:szCs w:val="24"/>
          <w:lang w:eastAsia="en-GB"/>
        </w:rPr>
        <w:t xml:space="preserve">overnment interventions are not sufficient to </w:t>
      </w:r>
      <w:r w:rsidRPr="00D66F7B">
        <w:rPr>
          <w:rFonts w:ascii="Calibri" w:eastAsia="Times New Roman" w:hAnsi="Calibri" w:cs="Calibri"/>
          <w:sz w:val="24"/>
          <w:szCs w:val="24"/>
          <w:lang w:eastAsia="en-GB"/>
        </w:rPr>
        <w:t>increase participation</w:t>
      </w:r>
      <w:r>
        <w:rPr>
          <w:rFonts w:ascii="Calibri" w:eastAsia="Times New Roman" w:hAnsi="Calibri" w:cs="Calibri"/>
          <w:sz w:val="24"/>
          <w:szCs w:val="24"/>
          <w:lang w:eastAsia="en-GB"/>
        </w:rPr>
        <w:t>.</w:t>
      </w:r>
    </w:p>
    <w:p w14:paraId="673F22BE" w14:textId="77777777" w:rsidR="00485E4D" w:rsidRPr="00B61C92" w:rsidRDefault="00485E4D" w:rsidP="00485E4D">
      <w:pPr>
        <w:pStyle w:val="ListParagraph"/>
        <w:numPr>
          <w:ilvl w:val="0"/>
          <w:numId w:val="14"/>
        </w:numPr>
        <w:autoSpaceDE w:val="0"/>
        <w:autoSpaceDN w:val="0"/>
        <w:adjustRightInd w:val="0"/>
        <w:spacing w:after="0" w:line="360" w:lineRule="auto"/>
        <w:jc w:val="both"/>
        <w:rPr>
          <w:rFonts w:ascii="Calibri" w:eastAsia="Times New Roman" w:hAnsi="Calibri" w:cs="Calibri"/>
          <w:sz w:val="24"/>
          <w:szCs w:val="24"/>
          <w:lang w:eastAsia="en-GB"/>
        </w:rPr>
      </w:pPr>
      <w:r w:rsidRPr="00B61C92">
        <w:rPr>
          <w:rFonts w:ascii="Calibri" w:eastAsia="Times New Roman" w:hAnsi="Calibri" w:cs="Times New Roman"/>
          <w:sz w:val="24"/>
          <w:szCs w:val="24"/>
          <w:lang w:eastAsia="en-GB"/>
        </w:rPr>
        <w:t>Nation</w:t>
      </w:r>
      <w:r>
        <w:rPr>
          <w:rFonts w:ascii="Calibri" w:eastAsia="Times New Roman" w:hAnsi="Calibri" w:cs="Times New Roman"/>
          <w:sz w:val="24"/>
          <w:szCs w:val="24"/>
          <w:lang w:eastAsia="en-GB"/>
        </w:rPr>
        <w:t xml:space="preserve">al and regional 16-18 NEET data sets are not comprehensive </w:t>
      </w:r>
      <w:r w:rsidR="00293881">
        <w:rPr>
          <w:rFonts w:ascii="Calibri" w:eastAsia="Times New Roman" w:hAnsi="Calibri" w:cs="Times New Roman"/>
          <w:sz w:val="24"/>
          <w:szCs w:val="24"/>
          <w:lang w:eastAsia="en-GB"/>
        </w:rPr>
        <w:t xml:space="preserve">for </w:t>
      </w:r>
      <w:r>
        <w:rPr>
          <w:rFonts w:ascii="Calibri" w:eastAsia="Times New Roman" w:hAnsi="Calibri" w:cs="Times New Roman"/>
          <w:sz w:val="24"/>
          <w:szCs w:val="24"/>
          <w:lang w:eastAsia="en-GB"/>
        </w:rPr>
        <w:t xml:space="preserve">FE provision. </w:t>
      </w:r>
      <w:r w:rsidRPr="00B61C92">
        <w:rPr>
          <w:rFonts w:ascii="Calibri" w:eastAsia="Times New Roman" w:hAnsi="Calibri" w:cs="Times New Roman"/>
          <w:sz w:val="24"/>
          <w:szCs w:val="24"/>
          <w:lang w:eastAsia="en-GB"/>
        </w:rPr>
        <w:t xml:space="preserve">There are inadequate </w:t>
      </w:r>
      <w:r w:rsidRPr="00B61C92">
        <w:rPr>
          <w:rFonts w:ascii="Calibri" w:eastAsia="Times New Roman" w:hAnsi="Calibri" w:cs="Calibri"/>
          <w:sz w:val="24"/>
          <w:szCs w:val="24"/>
          <w:lang w:eastAsia="en-GB"/>
        </w:rPr>
        <w:t xml:space="preserve">shared information resources available to providers, stakeholders and Government for </w:t>
      </w:r>
      <w:r>
        <w:rPr>
          <w:rFonts w:ascii="Calibri" w:eastAsia="Times New Roman" w:hAnsi="Calibri" w:cs="Calibri"/>
          <w:sz w:val="24"/>
          <w:szCs w:val="24"/>
          <w:lang w:eastAsia="en-GB"/>
        </w:rPr>
        <w:t>strategic planning.</w:t>
      </w:r>
    </w:p>
    <w:p w14:paraId="7C24CC67" w14:textId="77777777" w:rsidR="00485E4D" w:rsidRPr="00806B89" w:rsidRDefault="00485E4D" w:rsidP="00485E4D">
      <w:pPr>
        <w:pStyle w:val="ListParagraph"/>
        <w:numPr>
          <w:ilvl w:val="0"/>
          <w:numId w:val="14"/>
        </w:numPr>
        <w:autoSpaceDE w:val="0"/>
        <w:autoSpaceDN w:val="0"/>
        <w:adjustRightInd w:val="0"/>
        <w:spacing w:after="0" w:line="360" w:lineRule="auto"/>
        <w:jc w:val="both"/>
        <w:rPr>
          <w:rFonts w:ascii="Calibri" w:eastAsia="Times New Roman" w:hAnsi="Calibri" w:cs="Calibri"/>
          <w:sz w:val="24"/>
          <w:szCs w:val="24"/>
          <w:lang w:eastAsia="en-GB"/>
        </w:rPr>
      </w:pPr>
      <w:r>
        <w:rPr>
          <w:rFonts w:ascii="Calibri" w:eastAsia="Times New Roman" w:hAnsi="Calibri" w:cs="Times New Roman"/>
          <w:sz w:val="24"/>
          <w:szCs w:val="24"/>
          <w:lang w:eastAsia="en-GB"/>
        </w:rPr>
        <w:t>A w</w:t>
      </w:r>
      <w:r w:rsidRPr="00B61C92">
        <w:rPr>
          <w:rFonts w:ascii="Calibri" w:eastAsia="Times New Roman" w:hAnsi="Calibri" w:cs="Times New Roman"/>
          <w:sz w:val="24"/>
          <w:szCs w:val="24"/>
          <w:lang w:eastAsia="en-GB"/>
        </w:rPr>
        <w:t xml:space="preserve">ider analysis is required about multiple factors contributing </w:t>
      </w:r>
      <w:r w:rsidRPr="00806B89">
        <w:rPr>
          <w:rFonts w:ascii="Calibri" w:eastAsia="Times New Roman" w:hAnsi="Calibri" w:cs="Times New Roman"/>
          <w:sz w:val="24"/>
          <w:szCs w:val="24"/>
          <w:lang w:eastAsia="en-GB"/>
        </w:rPr>
        <w:t>towards 16</w:t>
      </w:r>
      <w:r w:rsidR="00C24EE6">
        <w:rPr>
          <w:rFonts w:ascii="Calibri" w:eastAsia="Times New Roman" w:hAnsi="Calibri" w:cs="Times New Roman"/>
          <w:sz w:val="24"/>
          <w:szCs w:val="24"/>
          <w:lang w:eastAsia="en-GB"/>
        </w:rPr>
        <w:t>-18 NEET status including</w:t>
      </w:r>
      <w:r>
        <w:rPr>
          <w:rFonts w:ascii="Calibri" w:eastAsia="Times New Roman" w:hAnsi="Calibri" w:cs="Times New Roman"/>
          <w:sz w:val="24"/>
          <w:szCs w:val="24"/>
          <w:lang w:eastAsia="en-GB"/>
        </w:rPr>
        <w:t xml:space="preserve"> </w:t>
      </w:r>
      <w:r w:rsidRPr="00D66F7B">
        <w:rPr>
          <w:rFonts w:ascii="Calibri" w:eastAsia="Times New Roman" w:hAnsi="Calibri" w:cs="Times New Roman"/>
          <w:sz w:val="24"/>
          <w:szCs w:val="24"/>
          <w:lang w:eastAsia="en-GB"/>
        </w:rPr>
        <w:t xml:space="preserve">the </w:t>
      </w:r>
      <w:r w:rsidR="000E6D5C" w:rsidRPr="00D66F7B">
        <w:rPr>
          <w:rFonts w:ascii="Calibri" w:eastAsia="Times New Roman" w:hAnsi="Calibri" w:cs="Times New Roman"/>
          <w:sz w:val="24"/>
          <w:szCs w:val="24"/>
          <w:lang w:eastAsia="en-GB"/>
        </w:rPr>
        <w:t xml:space="preserve">characteristics of NEET groups and sub-groups </w:t>
      </w:r>
      <w:r w:rsidRPr="00D66F7B">
        <w:rPr>
          <w:rFonts w:ascii="Calibri" w:eastAsia="Times New Roman" w:hAnsi="Calibri" w:cs="Times New Roman"/>
          <w:sz w:val="24"/>
          <w:szCs w:val="24"/>
          <w:lang w:eastAsia="en-GB"/>
        </w:rPr>
        <w:t>(Yates and Payne, 2006; Spielhofer et al., 2009).</w:t>
      </w:r>
      <w:r w:rsidRPr="00806B89">
        <w:rPr>
          <w:rFonts w:ascii="Calibri" w:eastAsia="Times New Roman" w:hAnsi="Calibri" w:cs="Times New Roman"/>
          <w:sz w:val="24"/>
          <w:szCs w:val="24"/>
          <w:lang w:eastAsia="en-GB"/>
        </w:rPr>
        <w:t xml:space="preserve"> Clear id</w:t>
      </w:r>
      <w:r>
        <w:rPr>
          <w:rFonts w:ascii="Calibri" w:eastAsia="Times New Roman" w:hAnsi="Calibri" w:cs="Times New Roman"/>
          <w:sz w:val="24"/>
          <w:szCs w:val="24"/>
          <w:lang w:eastAsia="en-GB"/>
        </w:rPr>
        <w:t>entification of the</w:t>
      </w:r>
      <w:r w:rsidRPr="00806B89">
        <w:rPr>
          <w:rFonts w:ascii="Calibri" w:eastAsia="Times New Roman" w:hAnsi="Calibri" w:cs="Times New Roman"/>
          <w:sz w:val="24"/>
          <w:szCs w:val="24"/>
          <w:lang w:eastAsia="en-GB"/>
        </w:rPr>
        <w:t xml:space="preserve"> drivers</w:t>
      </w:r>
      <w:r>
        <w:rPr>
          <w:rFonts w:ascii="Calibri" w:eastAsia="Times New Roman" w:hAnsi="Calibri" w:cs="Times New Roman"/>
          <w:sz w:val="24"/>
          <w:szCs w:val="24"/>
          <w:lang w:eastAsia="en-GB"/>
        </w:rPr>
        <w:t xml:space="preserve"> and barriers</w:t>
      </w:r>
      <w:r w:rsidRPr="00806B89">
        <w:rPr>
          <w:rFonts w:ascii="Calibri" w:eastAsia="Times New Roman" w:hAnsi="Calibri" w:cs="Times New Roman"/>
          <w:sz w:val="24"/>
          <w:szCs w:val="24"/>
          <w:lang w:eastAsia="en-GB"/>
        </w:rPr>
        <w:t xml:space="preserve"> fo</w:t>
      </w:r>
      <w:r>
        <w:rPr>
          <w:rFonts w:ascii="Calibri" w:eastAsia="Times New Roman" w:hAnsi="Calibri" w:cs="Times New Roman"/>
          <w:sz w:val="24"/>
          <w:szCs w:val="24"/>
          <w:lang w:eastAsia="en-GB"/>
        </w:rPr>
        <w:t>r NEET participation and successful tr</w:t>
      </w:r>
      <w:r w:rsidR="000E6D5C">
        <w:rPr>
          <w:rFonts w:ascii="Calibri" w:eastAsia="Times New Roman" w:hAnsi="Calibri" w:cs="Times New Roman"/>
          <w:sz w:val="24"/>
          <w:szCs w:val="24"/>
          <w:lang w:eastAsia="en-GB"/>
        </w:rPr>
        <w:t>ansition (supply and demand</w:t>
      </w:r>
      <w:r>
        <w:rPr>
          <w:rFonts w:ascii="Calibri" w:eastAsia="Times New Roman" w:hAnsi="Calibri" w:cs="Times New Roman"/>
          <w:sz w:val="24"/>
          <w:szCs w:val="24"/>
          <w:lang w:eastAsia="en-GB"/>
        </w:rPr>
        <w:t>)</w:t>
      </w:r>
      <w:r w:rsidRPr="00806B89">
        <w:rPr>
          <w:rFonts w:ascii="Calibri" w:eastAsia="Times New Roman" w:hAnsi="Calibri" w:cs="Times New Roman"/>
          <w:sz w:val="24"/>
          <w:szCs w:val="24"/>
          <w:lang w:eastAsia="en-GB"/>
        </w:rPr>
        <w:t xml:space="preserve"> are required so that resource can be more effectively targeted.</w:t>
      </w:r>
    </w:p>
    <w:p w14:paraId="2AC29583" w14:textId="77777777" w:rsidR="00485E4D" w:rsidRPr="00FB435D" w:rsidRDefault="00485E4D" w:rsidP="00485E4D">
      <w:pPr>
        <w:autoSpaceDE w:val="0"/>
        <w:autoSpaceDN w:val="0"/>
        <w:adjustRightInd w:val="0"/>
        <w:spacing w:after="0" w:line="360" w:lineRule="auto"/>
        <w:jc w:val="both"/>
        <w:rPr>
          <w:rFonts w:ascii="Calibri" w:eastAsia="Times New Roman" w:hAnsi="Calibri" w:cs="Calibri"/>
          <w:sz w:val="24"/>
          <w:szCs w:val="24"/>
          <w:lang w:eastAsia="en-GB"/>
        </w:rPr>
      </w:pPr>
    </w:p>
    <w:p w14:paraId="05EE9371" w14:textId="77777777" w:rsidR="00485E4D" w:rsidRPr="005E7775" w:rsidRDefault="00485E4D" w:rsidP="00485E4D">
      <w:pPr>
        <w:pStyle w:val="ListParagraph"/>
        <w:autoSpaceDE w:val="0"/>
        <w:autoSpaceDN w:val="0"/>
        <w:adjustRightInd w:val="0"/>
        <w:spacing w:after="0" w:line="360" w:lineRule="auto"/>
        <w:jc w:val="both"/>
        <w:rPr>
          <w:rFonts w:ascii="Calibri" w:eastAsia="Times New Roman" w:hAnsi="Calibri" w:cs="Calibri"/>
          <w:b/>
          <w:i/>
          <w:sz w:val="24"/>
          <w:szCs w:val="24"/>
          <w:lang w:eastAsia="en-GB"/>
        </w:rPr>
      </w:pPr>
      <w:r>
        <w:rPr>
          <w:rFonts w:ascii="Calibri" w:eastAsia="Times New Roman" w:hAnsi="Calibri" w:cs="Calibri"/>
          <w:b/>
          <w:i/>
          <w:sz w:val="24"/>
          <w:szCs w:val="24"/>
          <w:lang w:eastAsia="en-GB"/>
        </w:rPr>
        <w:t>Key message</w:t>
      </w:r>
      <w:r w:rsidRPr="00806B89">
        <w:rPr>
          <w:rFonts w:ascii="Calibri" w:eastAsia="Times New Roman" w:hAnsi="Calibri" w:cs="Calibri"/>
          <w:b/>
          <w:i/>
          <w:sz w:val="24"/>
          <w:szCs w:val="24"/>
          <w:lang w:eastAsia="en-GB"/>
        </w:rPr>
        <w:t xml:space="preserve"> </w:t>
      </w:r>
      <w:r w:rsidRPr="005E7775">
        <w:rPr>
          <w:rFonts w:ascii="Calibri" w:eastAsia="Times New Roman" w:hAnsi="Calibri" w:cs="Calibri"/>
          <w:b/>
          <w:i/>
          <w:sz w:val="24"/>
          <w:szCs w:val="24"/>
          <w:lang w:eastAsia="en-GB"/>
        </w:rPr>
        <w:t xml:space="preserve">– new areas of knowledge </w:t>
      </w:r>
    </w:p>
    <w:p w14:paraId="2C9B0927" w14:textId="77777777" w:rsidR="000C5DA8" w:rsidRPr="00293881" w:rsidRDefault="00485E4D" w:rsidP="00485E4D">
      <w:pPr>
        <w:pStyle w:val="ListParagraph"/>
        <w:numPr>
          <w:ilvl w:val="0"/>
          <w:numId w:val="14"/>
        </w:numPr>
        <w:spacing w:after="160" w:line="360" w:lineRule="auto"/>
        <w:jc w:val="both"/>
        <w:rPr>
          <w:rFonts w:ascii="Calibri" w:eastAsia="Times New Roman" w:hAnsi="Calibri" w:cs="Calibri"/>
          <w:sz w:val="24"/>
          <w:szCs w:val="24"/>
          <w:lang w:eastAsia="en-GB"/>
        </w:rPr>
      </w:pPr>
      <w:r w:rsidRPr="00377810">
        <w:rPr>
          <w:rFonts w:ascii="Calibri" w:eastAsia="Times New Roman" w:hAnsi="Calibri" w:cs="Calibri"/>
          <w:sz w:val="24"/>
          <w:szCs w:val="24"/>
          <w:lang w:eastAsia="en-GB"/>
        </w:rPr>
        <w:t xml:space="preserve">Perverse funding incentives impact on the availability of 16-18 NEET provision; </w:t>
      </w:r>
      <w:r w:rsidRPr="00D66F7B">
        <w:rPr>
          <w:rFonts w:ascii="Calibri" w:eastAsia="Times New Roman" w:hAnsi="Calibri" w:cs="Calibri"/>
          <w:sz w:val="24"/>
          <w:szCs w:val="24"/>
          <w:lang w:eastAsia="en-GB"/>
        </w:rPr>
        <w:t xml:space="preserve">FE budgets are clearly decreasing at a time of increased Government funding of private and social enterprise providers. Financial viability and best value </w:t>
      </w:r>
      <w:r w:rsidR="006225E6" w:rsidRPr="00D66F7B">
        <w:rPr>
          <w:rFonts w:ascii="Calibri" w:eastAsia="Times New Roman" w:hAnsi="Calibri" w:cs="Calibri"/>
          <w:sz w:val="24"/>
          <w:szCs w:val="24"/>
          <w:lang w:eastAsia="en-GB"/>
        </w:rPr>
        <w:t>r</w:t>
      </w:r>
      <w:r w:rsidR="006225E6">
        <w:rPr>
          <w:rFonts w:ascii="Calibri" w:eastAsia="Times New Roman" w:hAnsi="Calibri" w:cs="Calibri"/>
          <w:sz w:val="24"/>
          <w:szCs w:val="24"/>
          <w:lang w:eastAsia="en-GB"/>
        </w:rPr>
        <w:t>equire further investigation</w:t>
      </w:r>
      <w:r w:rsidRPr="00377810">
        <w:rPr>
          <w:rFonts w:ascii="Calibri" w:eastAsia="Times New Roman" w:hAnsi="Calibri" w:cs="Calibri"/>
          <w:sz w:val="24"/>
          <w:szCs w:val="24"/>
          <w:lang w:eastAsia="en-GB"/>
        </w:rPr>
        <w:t>.</w:t>
      </w:r>
      <w:r>
        <w:rPr>
          <w:rStyle w:val="FootnoteReference"/>
          <w:rFonts w:ascii="Calibri" w:eastAsia="Times New Roman" w:hAnsi="Calibri" w:cs="Calibri"/>
          <w:sz w:val="24"/>
          <w:szCs w:val="24"/>
          <w:lang w:eastAsia="en-GB"/>
        </w:rPr>
        <w:footnoteReference w:id="94"/>
      </w:r>
      <w:r w:rsidRPr="00377810">
        <w:rPr>
          <w:rFonts w:ascii="Calibri" w:eastAsia="Times New Roman" w:hAnsi="Calibri" w:cs="Calibri"/>
          <w:sz w:val="24"/>
          <w:szCs w:val="24"/>
          <w:lang w:eastAsia="en-GB"/>
        </w:rPr>
        <w:t xml:space="preserve"> </w:t>
      </w:r>
    </w:p>
    <w:p w14:paraId="52BAF25C" w14:textId="77777777" w:rsidR="00485E4D" w:rsidRPr="00377810" w:rsidRDefault="00485E4D" w:rsidP="00485E4D">
      <w:pPr>
        <w:pStyle w:val="ListParagraph"/>
        <w:numPr>
          <w:ilvl w:val="0"/>
          <w:numId w:val="14"/>
        </w:numPr>
        <w:spacing w:after="160" w:line="360" w:lineRule="auto"/>
        <w:jc w:val="both"/>
        <w:rPr>
          <w:rFonts w:ascii="Calibri" w:eastAsia="Times New Roman" w:hAnsi="Calibri" w:cs="Calibri"/>
          <w:b/>
          <w:sz w:val="24"/>
          <w:szCs w:val="24"/>
          <w:lang w:eastAsia="en-GB"/>
        </w:rPr>
      </w:pPr>
      <w:r w:rsidRPr="00377810">
        <w:rPr>
          <w:rFonts w:ascii="Calibri" w:eastAsia="Times New Roman" w:hAnsi="Calibri" w:cs="Calibri"/>
          <w:sz w:val="24"/>
          <w:szCs w:val="24"/>
          <w:lang w:eastAsia="en-GB"/>
        </w:rPr>
        <w:t>Infrastructure changes are affecting the education and skills landscape. There is uncertainty about the role of stakeholders and the impact of policy change on the viability of FE 16-18 NEET provision.</w:t>
      </w:r>
    </w:p>
    <w:p w14:paraId="68F0A16A" w14:textId="77777777" w:rsidR="00485E4D" w:rsidRPr="000C5DA8" w:rsidRDefault="00485E4D" w:rsidP="00E158A4">
      <w:pPr>
        <w:pStyle w:val="ListParagraph"/>
        <w:numPr>
          <w:ilvl w:val="0"/>
          <w:numId w:val="14"/>
        </w:numPr>
        <w:spacing w:after="0" w:line="360" w:lineRule="auto"/>
        <w:jc w:val="both"/>
        <w:rPr>
          <w:rFonts w:ascii="Calibri" w:eastAsia="Times New Roman" w:hAnsi="Calibri" w:cs="Calibri"/>
          <w:b/>
          <w:sz w:val="24"/>
          <w:szCs w:val="24"/>
          <w:lang w:eastAsia="en-GB"/>
        </w:rPr>
      </w:pPr>
      <w:r w:rsidRPr="000C5DA8">
        <w:rPr>
          <w:rFonts w:ascii="Calibri" w:eastAsia="Times New Roman" w:hAnsi="Calibri" w:cs="Calibri"/>
          <w:sz w:val="24"/>
          <w:szCs w:val="24"/>
          <w:lang w:eastAsia="en-GB"/>
        </w:rPr>
        <w:lastRenderedPageBreak/>
        <w:t xml:space="preserve">The rationale for many Coalition policy decisions </w:t>
      </w:r>
      <w:r w:rsidRPr="00D66F7B">
        <w:rPr>
          <w:rFonts w:ascii="Calibri" w:eastAsia="Times New Roman" w:hAnsi="Calibri" w:cs="Calibri"/>
          <w:sz w:val="24"/>
          <w:szCs w:val="24"/>
          <w:lang w:eastAsia="en-GB"/>
        </w:rPr>
        <w:t>is</w:t>
      </w:r>
      <w:r w:rsidRPr="000C5DA8">
        <w:rPr>
          <w:rFonts w:ascii="Calibri" w:eastAsia="Times New Roman" w:hAnsi="Calibri" w:cs="Calibri"/>
          <w:sz w:val="24"/>
          <w:szCs w:val="24"/>
          <w:lang w:eastAsia="en-GB"/>
        </w:rPr>
        <w:t xml:space="preserve"> not clear to stakeholders, and policy is not always thoroughly planned. Representative policy forums would benefit the practitioner and Government policymaking interface and lead to long-term</w:t>
      </w:r>
      <w:r w:rsidR="006B5652">
        <w:rPr>
          <w:rFonts w:ascii="Calibri" w:eastAsia="Times New Roman" w:hAnsi="Calibri" w:cs="Calibri"/>
          <w:sz w:val="24"/>
          <w:szCs w:val="24"/>
          <w:lang w:eastAsia="en-GB"/>
        </w:rPr>
        <w:t xml:space="preserve"> 16-18 NEET strategy</w:t>
      </w:r>
      <w:r w:rsidR="000C5DA8" w:rsidRPr="000C5DA8">
        <w:rPr>
          <w:rFonts w:ascii="Calibri" w:eastAsia="Times New Roman" w:hAnsi="Calibri" w:cs="Calibri"/>
          <w:sz w:val="24"/>
          <w:szCs w:val="24"/>
          <w:lang w:eastAsia="en-GB"/>
        </w:rPr>
        <w:t>.</w:t>
      </w:r>
    </w:p>
    <w:p w14:paraId="726D5238" w14:textId="77777777" w:rsidR="000C5DA8" w:rsidRPr="000C5DA8" w:rsidRDefault="000C5DA8" w:rsidP="000C5DA8">
      <w:pPr>
        <w:pStyle w:val="ListParagraph"/>
        <w:spacing w:after="0" w:line="360" w:lineRule="auto"/>
        <w:jc w:val="both"/>
        <w:rPr>
          <w:rFonts w:ascii="Calibri" w:eastAsia="Times New Roman" w:hAnsi="Calibri" w:cs="Calibri"/>
          <w:b/>
          <w:sz w:val="24"/>
          <w:szCs w:val="24"/>
          <w:lang w:eastAsia="en-GB"/>
        </w:rPr>
      </w:pPr>
    </w:p>
    <w:p w14:paraId="66F83211" w14:textId="77777777" w:rsidR="00485E4D" w:rsidRPr="00D66F7B" w:rsidRDefault="000E6D5C" w:rsidP="00485E4D">
      <w:pPr>
        <w:pStyle w:val="ListParagraph"/>
        <w:spacing w:after="0" w:line="360" w:lineRule="auto"/>
        <w:ind w:left="0"/>
        <w:jc w:val="both"/>
        <w:rPr>
          <w:rFonts w:ascii="Calibri" w:eastAsia="Times New Roman" w:hAnsi="Calibri" w:cs="Times New Roman"/>
          <w:sz w:val="24"/>
          <w:szCs w:val="24"/>
          <w:lang w:val="en-US" w:eastAsia="en-GB"/>
        </w:rPr>
      </w:pPr>
      <w:r>
        <w:rPr>
          <w:rFonts w:ascii="Calibri" w:eastAsia="Times New Roman" w:hAnsi="Calibri" w:cs="Times New Roman"/>
          <w:sz w:val="24"/>
          <w:szCs w:val="24"/>
          <w:lang w:val="en-US" w:eastAsia="en-GB"/>
        </w:rPr>
        <w:t xml:space="preserve">The research findings </w:t>
      </w:r>
      <w:r w:rsidR="00C772EB">
        <w:rPr>
          <w:rFonts w:ascii="Calibri" w:eastAsia="Times New Roman" w:hAnsi="Calibri" w:cs="Times New Roman"/>
          <w:sz w:val="24"/>
          <w:szCs w:val="24"/>
          <w:lang w:val="en-US" w:eastAsia="en-GB"/>
        </w:rPr>
        <w:t xml:space="preserve">incorporated </w:t>
      </w:r>
      <w:r w:rsidR="00C24EE6">
        <w:rPr>
          <w:rFonts w:ascii="Calibri" w:eastAsia="Times New Roman" w:hAnsi="Calibri" w:cs="Times New Roman"/>
          <w:sz w:val="24"/>
          <w:szCs w:val="24"/>
          <w:lang w:val="en-US" w:eastAsia="en-GB"/>
        </w:rPr>
        <w:t>in the</w:t>
      </w:r>
      <w:r w:rsidR="00C772EB">
        <w:rPr>
          <w:rFonts w:ascii="Calibri" w:eastAsia="Times New Roman" w:hAnsi="Calibri" w:cs="Times New Roman"/>
          <w:sz w:val="24"/>
          <w:szCs w:val="24"/>
          <w:lang w:val="en-US" w:eastAsia="en-GB"/>
        </w:rPr>
        <w:t xml:space="preserve"> </w:t>
      </w:r>
      <w:r w:rsidR="00485E4D" w:rsidRPr="001B6AC9">
        <w:rPr>
          <w:rFonts w:ascii="Calibri" w:eastAsia="Times New Roman" w:hAnsi="Calibri" w:cs="Times New Roman"/>
          <w:sz w:val="24"/>
          <w:szCs w:val="24"/>
          <w:lang w:val="en-US" w:eastAsia="en-GB"/>
        </w:rPr>
        <w:t>key messages contribute</w:t>
      </w:r>
      <w:r w:rsidR="00485E4D">
        <w:rPr>
          <w:rFonts w:ascii="Calibri" w:eastAsia="Times New Roman" w:hAnsi="Calibri" w:cs="Times New Roman"/>
          <w:sz w:val="24"/>
          <w:szCs w:val="24"/>
          <w:lang w:val="en-US" w:eastAsia="en-GB"/>
        </w:rPr>
        <w:t>d</w:t>
      </w:r>
      <w:r w:rsidR="00485E4D" w:rsidRPr="001B6AC9">
        <w:rPr>
          <w:rFonts w:ascii="Calibri" w:eastAsia="Times New Roman" w:hAnsi="Calibri" w:cs="Times New Roman"/>
          <w:sz w:val="24"/>
          <w:szCs w:val="24"/>
          <w:lang w:val="en-US" w:eastAsia="en-GB"/>
        </w:rPr>
        <w:t xml:space="preserve"> to </w:t>
      </w:r>
      <w:r w:rsidR="00485E4D">
        <w:rPr>
          <w:rFonts w:ascii="Calibri" w:eastAsia="Times New Roman" w:hAnsi="Calibri" w:cs="Times New Roman"/>
          <w:sz w:val="24"/>
          <w:szCs w:val="24"/>
          <w:lang w:val="en-US" w:eastAsia="en-GB"/>
        </w:rPr>
        <w:t>the understanding of</w:t>
      </w:r>
      <w:r w:rsidR="00485E4D" w:rsidRPr="001B6AC9">
        <w:rPr>
          <w:rFonts w:ascii="Calibri" w:eastAsia="Times New Roman" w:hAnsi="Calibri" w:cs="Times New Roman"/>
          <w:sz w:val="24"/>
          <w:szCs w:val="24"/>
          <w:lang w:val="en-US" w:eastAsia="en-GB"/>
        </w:rPr>
        <w:t xml:space="preserve"> the subject</w:t>
      </w:r>
      <w:r w:rsidR="00485E4D">
        <w:rPr>
          <w:rFonts w:ascii="Calibri" w:eastAsia="Times New Roman" w:hAnsi="Calibri" w:cs="Times New Roman"/>
          <w:sz w:val="24"/>
          <w:szCs w:val="24"/>
          <w:lang w:val="en-US" w:eastAsia="en-GB"/>
        </w:rPr>
        <w:t>. They</w:t>
      </w:r>
      <w:r w:rsidR="00485E4D" w:rsidRPr="006D1A0A">
        <w:rPr>
          <w:rFonts w:ascii="Calibri" w:eastAsia="Times New Roman" w:hAnsi="Calibri" w:cs="Times New Roman"/>
          <w:sz w:val="24"/>
          <w:szCs w:val="24"/>
          <w:lang w:val="en-US" w:eastAsia="en-GB"/>
        </w:rPr>
        <w:t xml:space="preserve"> demonstrated unique aspects of this research and its capacity to affirm or extend existing knowledge</w:t>
      </w:r>
      <w:r w:rsidR="00074BE7" w:rsidRPr="00D66F7B">
        <w:rPr>
          <w:rFonts w:ascii="Calibri" w:eastAsia="Times New Roman" w:hAnsi="Calibri" w:cs="Times New Roman"/>
          <w:sz w:val="24"/>
          <w:szCs w:val="24"/>
          <w:lang w:val="en-US" w:eastAsia="en-GB"/>
        </w:rPr>
        <w:t>.</w:t>
      </w:r>
      <w:r w:rsidR="00485E4D" w:rsidRPr="00D66F7B">
        <w:rPr>
          <w:rFonts w:ascii="Calibri" w:eastAsia="Times New Roman" w:hAnsi="Calibri" w:cs="Times New Roman"/>
          <w:sz w:val="24"/>
          <w:szCs w:val="24"/>
          <w:lang w:val="en-US" w:eastAsia="en-GB"/>
        </w:rPr>
        <w:t xml:space="preserve"> </w:t>
      </w:r>
      <w:r w:rsidR="00C754A6" w:rsidRPr="00D66F7B">
        <w:rPr>
          <w:rFonts w:asciiTheme="minorHAnsi" w:eastAsia="Times New Roman" w:hAnsiTheme="minorHAnsi" w:cstheme="minorHAnsi"/>
          <w:sz w:val="24"/>
          <w:szCs w:val="24"/>
          <w:lang w:eastAsia="en-GB"/>
        </w:rPr>
        <w:t xml:space="preserve">They </w:t>
      </w:r>
      <w:r w:rsidR="00485E4D" w:rsidRPr="00D66F7B">
        <w:rPr>
          <w:rFonts w:asciiTheme="minorHAnsi" w:eastAsia="Times New Roman" w:hAnsiTheme="minorHAnsi" w:cstheme="minorHAnsi"/>
          <w:sz w:val="24"/>
          <w:szCs w:val="24"/>
          <w:lang w:eastAsia="en-GB"/>
        </w:rPr>
        <w:t xml:space="preserve">identify </w:t>
      </w:r>
      <w:r w:rsidR="00485E4D" w:rsidRPr="00D66F7B">
        <w:rPr>
          <w:rFonts w:ascii="Calibri" w:eastAsia="Times New Roman" w:hAnsi="Calibri" w:cs="Calibri"/>
          <w:sz w:val="24"/>
          <w:szCs w:val="24"/>
          <w:lang w:eastAsia="en-GB"/>
        </w:rPr>
        <w:t xml:space="preserve">those elements of the findings which make innovative contributions to </w:t>
      </w:r>
      <w:r w:rsidR="00074BE7" w:rsidRPr="00D66F7B">
        <w:rPr>
          <w:rFonts w:ascii="Calibri" w:eastAsia="Times New Roman" w:hAnsi="Calibri" w:cs="Calibri"/>
          <w:sz w:val="24"/>
          <w:szCs w:val="24"/>
          <w:lang w:eastAsia="en-GB"/>
        </w:rPr>
        <w:t xml:space="preserve">the </w:t>
      </w:r>
      <w:r w:rsidR="00485E4D" w:rsidRPr="00D66F7B">
        <w:rPr>
          <w:rFonts w:ascii="Calibri" w:eastAsia="Times New Roman" w:hAnsi="Calibri" w:cs="Calibri"/>
          <w:sz w:val="24"/>
          <w:szCs w:val="24"/>
          <w:lang w:eastAsia="en-GB"/>
        </w:rPr>
        <w:t xml:space="preserve">professional discussion </w:t>
      </w:r>
      <w:r w:rsidR="00074BE7" w:rsidRPr="00D66F7B">
        <w:rPr>
          <w:rFonts w:ascii="Calibri" w:eastAsia="Times New Roman" w:hAnsi="Calibri" w:cs="Calibri"/>
          <w:sz w:val="24"/>
          <w:szCs w:val="24"/>
          <w:lang w:eastAsia="en-GB"/>
        </w:rPr>
        <w:t>(6.3.2</w:t>
      </w:r>
      <w:r w:rsidR="00D8667C" w:rsidRPr="00D66F7B">
        <w:rPr>
          <w:rFonts w:ascii="Calibri" w:eastAsia="Times New Roman" w:hAnsi="Calibri" w:cs="Calibri"/>
          <w:sz w:val="24"/>
          <w:szCs w:val="24"/>
          <w:lang w:eastAsia="en-GB"/>
        </w:rPr>
        <w:t xml:space="preserve">) </w:t>
      </w:r>
      <w:r w:rsidR="00D8667C" w:rsidRPr="00D66F7B">
        <w:rPr>
          <w:rFonts w:asciiTheme="minorHAnsi" w:eastAsia="Times New Roman" w:hAnsiTheme="minorHAnsi" w:cstheme="minorHAnsi"/>
          <w:sz w:val="24"/>
          <w:szCs w:val="24"/>
          <w:lang w:eastAsia="en-GB"/>
        </w:rPr>
        <w:t>and take forward investigation (6.5.3).</w:t>
      </w:r>
      <w:r w:rsidR="00D8667C" w:rsidRPr="00D8667C">
        <w:rPr>
          <w:rFonts w:asciiTheme="minorHAnsi" w:eastAsia="Times New Roman" w:hAnsiTheme="minorHAnsi" w:cstheme="minorHAnsi"/>
          <w:sz w:val="24"/>
          <w:szCs w:val="24"/>
          <w:lang w:eastAsia="en-GB"/>
        </w:rPr>
        <w:t xml:space="preserve"> </w:t>
      </w:r>
      <w:r w:rsidR="00C754A6">
        <w:rPr>
          <w:rFonts w:ascii="Calibri" w:eastAsia="Times New Roman" w:hAnsi="Calibri" w:cs="Calibri"/>
          <w:sz w:val="24"/>
          <w:szCs w:val="24"/>
          <w:lang w:eastAsia="en-GB"/>
        </w:rPr>
        <w:t>The</w:t>
      </w:r>
      <w:r w:rsidR="00485E4D">
        <w:rPr>
          <w:rFonts w:ascii="Calibri" w:eastAsia="Times New Roman" w:hAnsi="Calibri" w:cs="Calibri"/>
          <w:sz w:val="24"/>
          <w:szCs w:val="24"/>
          <w:lang w:eastAsia="en-GB"/>
        </w:rPr>
        <w:t xml:space="preserve"> findings </w:t>
      </w:r>
      <w:r w:rsidR="00485E4D" w:rsidRPr="006D1A0A">
        <w:rPr>
          <w:rFonts w:ascii="Calibri" w:eastAsia="Times New Roman" w:hAnsi="Calibri" w:cs="Calibri"/>
          <w:sz w:val="24"/>
          <w:szCs w:val="24"/>
          <w:lang w:eastAsia="en-GB"/>
        </w:rPr>
        <w:t xml:space="preserve">provided a synthesis that has not been made before; for example, quality issues </w:t>
      </w:r>
      <w:r w:rsidR="00074BE7">
        <w:rPr>
          <w:rFonts w:ascii="Calibri" w:eastAsia="Times New Roman" w:hAnsi="Calibri" w:cs="Calibri"/>
          <w:sz w:val="24"/>
          <w:szCs w:val="24"/>
          <w:lang w:eastAsia="en-GB"/>
        </w:rPr>
        <w:t xml:space="preserve">concerning </w:t>
      </w:r>
      <w:r w:rsidR="00485E4D" w:rsidRPr="006D1A0A">
        <w:rPr>
          <w:rFonts w:ascii="Calibri" w:eastAsia="Times New Roman" w:hAnsi="Calibri" w:cs="Calibri"/>
          <w:sz w:val="24"/>
          <w:szCs w:val="24"/>
          <w:lang w:eastAsia="en-GB"/>
        </w:rPr>
        <w:t>provider capacity and p</w:t>
      </w:r>
      <w:r w:rsidR="00EC4B4E">
        <w:rPr>
          <w:rFonts w:ascii="Calibri" w:eastAsia="Times New Roman" w:hAnsi="Calibri" w:cs="Calibri"/>
          <w:sz w:val="24"/>
          <w:szCs w:val="24"/>
          <w:lang w:eastAsia="en-GB"/>
        </w:rPr>
        <w:t>rovision viability are revealed</w:t>
      </w:r>
      <w:r w:rsidR="00485E4D" w:rsidRPr="006D1A0A">
        <w:rPr>
          <w:rFonts w:ascii="Calibri" w:eastAsia="Times New Roman" w:hAnsi="Calibri" w:cs="Calibri"/>
          <w:sz w:val="24"/>
          <w:szCs w:val="24"/>
          <w:lang w:eastAsia="en-GB"/>
        </w:rPr>
        <w:t xml:space="preserve">. </w:t>
      </w:r>
      <w:r w:rsidR="00485E4D" w:rsidRPr="00377810">
        <w:rPr>
          <w:rFonts w:ascii="Calibri" w:eastAsia="Times New Roman" w:hAnsi="Calibri" w:cs="Calibri"/>
          <w:sz w:val="24"/>
          <w:szCs w:val="24"/>
          <w:lang w:eastAsia="en-GB"/>
        </w:rPr>
        <w:t>Creativity in ideas for further investigation w</w:t>
      </w:r>
      <w:r w:rsidR="00954ECA">
        <w:rPr>
          <w:rFonts w:ascii="Calibri" w:eastAsia="Times New Roman" w:hAnsi="Calibri" w:cs="Calibri"/>
          <w:sz w:val="24"/>
          <w:szCs w:val="24"/>
          <w:lang w:eastAsia="en-GB"/>
        </w:rPr>
        <w:t>as</w:t>
      </w:r>
      <w:r w:rsidR="00485E4D" w:rsidRPr="00377810">
        <w:rPr>
          <w:rFonts w:ascii="Calibri" w:eastAsia="Times New Roman" w:hAnsi="Calibri" w:cs="Calibri"/>
          <w:sz w:val="24"/>
          <w:szCs w:val="24"/>
          <w:lang w:eastAsia="en-GB"/>
        </w:rPr>
        <w:t xml:space="preserve"> illustrated by an unforeseen outcome of the research which</w:t>
      </w:r>
      <w:r w:rsidR="006B5652">
        <w:rPr>
          <w:rFonts w:ascii="Calibri" w:eastAsia="Times New Roman" w:hAnsi="Calibri" w:cs="Calibri"/>
          <w:sz w:val="24"/>
          <w:szCs w:val="24"/>
          <w:lang w:eastAsia="en-GB"/>
        </w:rPr>
        <w:t xml:space="preserve"> proposed developing a curriculum </w:t>
      </w:r>
      <w:r w:rsidR="00074BE7">
        <w:rPr>
          <w:rFonts w:ascii="Calibri" w:eastAsia="Times New Roman" w:hAnsi="Calibri" w:cs="Calibri"/>
          <w:sz w:val="24"/>
          <w:szCs w:val="24"/>
          <w:lang w:eastAsia="en-GB"/>
        </w:rPr>
        <w:t xml:space="preserve">quality </w:t>
      </w:r>
      <w:r w:rsidR="00485E4D" w:rsidRPr="00377810">
        <w:rPr>
          <w:rFonts w:ascii="Calibri" w:eastAsia="Times New Roman" w:hAnsi="Calibri" w:cs="Calibri"/>
          <w:sz w:val="24"/>
          <w:szCs w:val="24"/>
          <w:lang w:eastAsia="en-GB"/>
        </w:rPr>
        <w:t xml:space="preserve">network for NEET providers </w:t>
      </w:r>
      <w:r w:rsidR="00485E4D" w:rsidRPr="003C08DB">
        <w:rPr>
          <w:rFonts w:ascii="Calibri" w:eastAsia="Times New Roman" w:hAnsi="Calibri" w:cs="Calibri"/>
          <w:sz w:val="24"/>
          <w:szCs w:val="24"/>
          <w:lang w:eastAsia="en-GB"/>
        </w:rPr>
        <w:t xml:space="preserve">(6.3.1c). </w:t>
      </w:r>
      <w:r w:rsidR="00485E4D" w:rsidRPr="006D1A0A">
        <w:rPr>
          <w:rFonts w:ascii="Calibri" w:eastAsia="Times New Roman" w:hAnsi="Calibri" w:cs="Calibri"/>
          <w:sz w:val="24"/>
          <w:szCs w:val="24"/>
          <w:lang w:eastAsia="en-GB"/>
        </w:rPr>
        <w:t xml:space="preserve">Accordingly, this study fits the definition for original research </w:t>
      </w:r>
      <w:r w:rsidR="00485E4D">
        <w:rPr>
          <w:rFonts w:ascii="Calibri" w:eastAsia="Times New Roman" w:hAnsi="Calibri" w:cs="Calibri"/>
          <w:sz w:val="24"/>
          <w:szCs w:val="24"/>
          <w:lang w:eastAsia="en-GB"/>
        </w:rPr>
        <w:t>put forward by Basit (2013:215)</w:t>
      </w:r>
      <w:r w:rsidR="00485E4D" w:rsidRPr="006D1A0A">
        <w:rPr>
          <w:rFonts w:ascii="Calibri" w:eastAsia="Times New Roman" w:hAnsi="Calibri" w:cs="Calibri"/>
          <w:sz w:val="24"/>
          <w:szCs w:val="24"/>
          <w:lang w:eastAsia="en-GB"/>
        </w:rPr>
        <w:t xml:space="preserve"> which “pertains to creativity, innovation and freshness of ideas and practices in research.”</w:t>
      </w:r>
    </w:p>
    <w:p w14:paraId="5AA59C9A" w14:textId="77777777" w:rsidR="00485E4D" w:rsidRPr="00583B5D" w:rsidRDefault="00485E4D" w:rsidP="00485E4D">
      <w:pPr>
        <w:spacing w:after="0" w:line="360" w:lineRule="auto"/>
        <w:jc w:val="both"/>
        <w:rPr>
          <w:rFonts w:asciiTheme="minorHAnsi" w:hAnsiTheme="minorHAnsi" w:cstheme="minorHAnsi"/>
          <w:sz w:val="24"/>
          <w:szCs w:val="24"/>
        </w:rPr>
      </w:pPr>
    </w:p>
    <w:p w14:paraId="1E75A567" w14:textId="77777777" w:rsidR="00485E4D" w:rsidRPr="00C754A6" w:rsidRDefault="00485E4D" w:rsidP="00485E4D">
      <w:pPr>
        <w:spacing w:after="0" w:line="360" w:lineRule="auto"/>
        <w:jc w:val="both"/>
        <w:rPr>
          <w:rFonts w:ascii="Calibri" w:eastAsia="Times New Roman" w:hAnsi="Calibri" w:cs="Calibri"/>
          <w:b/>
          <w:sz w:val="24"/>
          <w:szCs w:val="24"/>
          <w:lang w:eastAsia="en-GB"/>
        </w:rPr>
      </w:pPr>
      <w:r w:rsidRPr="00D66F7B">
        <w:rPr>
          <w:rFonts w:ascii="Calibri" w:eastAsia="Times New Roman" w:hAnsi="Calibri" w:cs="Calibri"/>
          <w:b/>
          <w:sz w:val="24"/>
          <w:szCs w:val="24"/>
          <w:lang w:eastAsia="en-GB"/>
        </w:rPr>
        <w:t xml:space="preserve">6.3.2 </w:t>
      </w:r>
      <w:r w:rsidRPr="00D66F7B">
        <w:rPr>
          <w:rFonts w:ascii="Calibri" w:eastAsia="Times New Roman" w:hAnsi="Calibri" w:cs="Calibri"/>
          <w:b/>
          <w:i/>
          <w:sz w:val="24"/>
          <w:szCs w:val="24"/>
          <w:lang w:eastAsia="en-GB"/>
        </w:rPr>
        <w:t>Wider professional debate</w:t>
      </w:r>
    </w:p>
    <w:p w14:paraId="225711A6" w14:textId="77777777" w:rsidR="007815D7" w:rsidRDefault="00485E4D" w:rsidP="007815D7">
      <w:pPr>
        <w:spacing w:line="360" w:lineRule="auto"/>
        <w:jc w:val="both"/>
        <w:rPr>
          <w:rFonts w:asciiTheme="minorHAnsi" w:eastAsia="Times New Roman" w:hAnsiTheme="minorHAnsi" w:cstheme="minorHAnsi"/>
          <w:sz w:val="24"/>
          <w:szCs w:val="24"/>
          <w:lang w:val="en-US" w:eastAsia="en-GB"/>
        </w:rPr>
      </w:pPr>
      <w:r>
        <w:rPr>
          <w:rFonts w:ascii="Calibri" w:hAnsi="Calibri"/>
          <w:sz w:val="24"/>
          <w:szCs w:val="24"/>
          <w:lang w:val="en-US"/>
        </w:rPr>
        <w:t>Oliver and Kettley (2010) question</w:t>
      </w:r>
      <w:r w:rsidRPr="00CA7AB2">
        <w:rPr>
          <w:rFonts w:ascii="Calibri" w:hAnsi="Calibri"/>
          <w:sz w:val="24"/>
          <w:szCs w:val="24"/>
          <w:lang w:val="en-US"/>
        </w:rPr>
        <w:t xml:space="preserve"> whether teachers act as ‘unconscious gate-keepers’ rather than ‘facilitators’ of learners’ educational opportunities. </w:t>
      </w:r>
      <w:r w:rsidRPr="00CA7AB2">
        <w:rPr>
          <w:rFonts w:asciiTheme="minorHAnsi" w:eastAsia="Times New Roman" w:hAnsiTheme="minorHAnsi" w:cstheme="minorHAnsi"/>
          <w:sz w:val="24"/>
          <w:szCs w:val="24"/>
          <w:lang w:eastAsia="en-GB"/>
        </w:rPr>
        <w:t>The interview</w:t>
      </w:r>
      <w:r>
        <w:rPr>
          <w:rFonts w:asciiTheme="minorHAnsi" w:eastAsia="Times New Roman" w:hAnsiTheme="minorHAnsi" w:cstheme="minorHAnsi"/>
          <w:sz w:val="24"/>
          <w:szCs w:val="24"/>
          <w:lang w:eastAsia="en-GB"/>
        </w:rPr>
        <w:t xml:space="preserve"> data</w:t>
      </w:r>
      <w:r w:rsidRPr="00CA7AB2">
        <w:rPr>
          <w:rFonts w:asciiTheme="minorHAnsi" w:eastAsia="Times New Roman" w:hAnsiTheme="minorHAnsi" w:cstheme="minorHAnsi"/>
          <w:sz w:val="24"/>
          <w:szCs w:val="24"/>
          <w:lang w:eastAsia="en-GB"/>
        </w:rPr>
        <w:t xml:space="preserve"> show</w:t>
      </w:r>
      <w:r>
        <w:rPr>
          <w:rFonts w:asciiTheme="minorHAnsi" w:eastAsia="Times New Roman" w:hAnsiTheme="minorHAnsi" w:cstheme="minorHAnsi"/>
          <w:sz w:val="24"/>
          <w:szCs w:val="24"/>
          <w:lang w:eastAsia="en-GB"/>
        </w:rPr>
        <w:t>s</w:t>
      </w:r>
      <w:r w:rsidRPr="00CA7AB2">
        <w:rPr>
          <w:rFonts w:asciiTheme="minorHAnsi" w:eastAsia="Times New Roman" w:hAnsiTheme="minorHAnsi" w:cstheme="minorHAnsi"/>
          <w:sz w:val="24"/>
          <w:szCs w:val="24"/>
          <w:lang w:eastAsia="en-GB"/>
        </w:rPr>
        <w:t xml:space="preserve"> that the FE learners made positive career decisions and successful progression within education (4.3.2). </w:t>
      </w:r>
      <w:r w:rsidRPr="00CA7AB2">
        <w:rPr>
          <w:rFonts w:asciiTheme="minorHAnsi" w:eastAsia="Times New Roman" w:hAnsiTheme="minorHAnsi" w:cstheme="minorHAnsi"/>
          <w:sz w:val="24"/>
          <w:szCs w:val="24"/>
          <w:lang w:val="en-US" w:eastAsia="en-GB"/>
        </w:rPr>
        <w:t xml:space="preserve">All the learners developed </w:t>
      </w:r>
      <w:r w:rsidR="00074BE7">
        <w:rPr>
          <w:rFonts w:asciiTheme="minorHAnsi" w:eastAsia="Times New Roman" w:hAnsiTheme="minorHAnsi" w:cstheme="minorHAnsi"/>
          <w:sz w:val="24"/>
          <w:szCs w:val="24"/>
          <w:lang w:val="en-US" w:eastAsia="en-GB"/>
        </w:rPr>
        <w:t xml:space="preserve">their career </w:t>
      </w:r>
      <w:r w:rsidRPr="00CA7AB2">
        <w:rPr>
          <w:rFonts w:asciiTheme="minorHAnsi" w:eastAsia="Times New Roman" w:hAnsiTheme="minorHAnsi" w:cstheme="minorHAnsi"/>
          <w:sz w:val="24"/>
          <w:szCs w:val="24"/>
          <w:lang w:val="en-US" w:eastAsia="en-GB"/>
        </w:rPr>
        <w:t>aspirations during thei</w:t>
      </w:r>
      <w:r w:rsidR="00FD61FC">
        <w:rPr>
          <w:rFonts w:asciiTheme="minorHAnsi" w:eastAsia="Times New Roman" w:hAnsiTheme="minorHAnsi" w:cstheme="minorHAnsi"/>
          <w:sz w:val="24"/>
          <w:szCs w:val="24"/>
          <w:lang w:val="en-US" w:eastAsia="en-GB"/>
        </w:rPr>
        <w:t>r NEET programmes</w:t>
      </w:r>
      <w:r w:rsidR="00074BE7">
        <w:rPr>
          <w:rFonts w:asciiTheme="minorHAnsi" w:eastAsia="Times New Roman" w:hAnsiTheme="minorHAnsi" w:cstheme="minorHAnsi"/>
          <w:sz w:val="24"/>
          <w:szCs w:val="24"/>
          <w:lang w:val="en-US" w:eastAsia="en-GB"/>
        </w:rPr>
        <w:t>, and t</w:t>
      </w:r>
      <w:r w:rsidRPr="00CA7AB2">
        <w:rPr>
          <w:rFonts w:asciiTheme="minorHAnsi" w:eastAsia="Times New Roman" w:hAnsiTheme="minorHAnsi" w:cstheme="minorHAnsi"/>
          <w:sz w:val="24"/>
          <w:szCs w:val="24"/>
          <w:lang w:val="en-US" w:eastAsia="en-GB"/>
        </w:rPr>
        <w:t>here was a consensus among all 13 participants that their course pro</w:t>
      </w:r>
      <w:r w:rsidR="00074BE7">
        <w:rPr>
          <w:rFonts w:asciiTheme="minorHAnsi" w:eastAsia="Times New Roman" w:hAnsiTheme="minorHAnsi" w:cstheme="minorHAnsi"/>
          <w:sz w:val="24"/>
          <w:szCs w:val="24"/>
          <w:lang w:val="en-US" w:eastAsia="en-GB"/>
        </w:rPr>
        <w:t>vided the means to confirm these</w:t>
      </w:r>
      <w:r w:rsidRPr="00CA7AB2">
        <w:rPr>
          <w:rFonts w:asciiTheme="minorHAnsi" w:eastAsia="Times New Roman" w:hAnsiTheme="minorHAnsi" w:cstheme="minorHAnsi"/>
          <w:sz w:val="24"/>
          <w:szCs w:val="24"/>
          <w:lang w:val="en-US" w:eastAsia="en-GB"/>
        </w:rPr>
        <w:t xml:space="preserve"> aspirations (Appendix 19)</w:t>
      </w:r>
      <w:r w:rsidRPr="00CA7AB2">
        <w:rPr>
          <w:rFonts w:asciiTheme="minorHAnsi" w:eastAsia="Times New Roman" w:hAnsiTheme="minorHAnsi" w:cstheme="minorHAnsi"/>
          <w:sz w:val="24"/>
          <w:szCs w:val="24"/>
          <w:lang w:eastAsia="en-GB"/>
        </w:rPr>
        <w:t xml:space="preserve">. </w:t>
      </w:r>
      <w:r w:rsidRPr="00CA7AB2">
        <w:rPr>
          <w:rFonts w:asciiTheme="minorHAnsi" w:eastAsia="Times New Roman" w:hAnsiTheme="minorHAnsi" w:cstheme="minorHAnsi"/>
          <w:sz w:val="24"/>
          <w:szCs w:val="24"/>
          <w:lang w:val="en-US" w:eastAsia="en-GB"/>
        </w:rPr>
        <w:t xml:space="preserve">The senior managers identified </w:t>
      </w:r>
      <w:r w:rsidRPr="00CA7AB2">
        <w:rPr>
          <w:rFonts w:asciiTheme="minorHAnsi" w:eastAsia="Times New Roman" w:hAnsiTheme="minorHAnsi" w:cstheme="minorHAnsi"/>
          <w:sz w:val="24"/>
          <w:szCs w:val="24"/>
          <w:lang w:eastAsia="en-GB"/>
        </w:rPr>
        <w:t>FE provision as a vehicle for encouraging 16-18 NEET investment in career decisions and for learners’ continuing progression.</w:t>
      </w:r>
      <w:r w:rsidRPr="00CA7AB2">
        <w:rPr>
          <w:rFonts w:asciiTheme="minorHAnsi" w:eastAsia="Times New Roman" w:hAnsiTheme="minorHAnsi" w:cstheme="minorHAnsi"/>
          <w:sz w:val="24"/>
          <w:szCs w:val="24"/>
          <w:lang w:val="en-US" w:eastAsia="en-GB"/>
        </w:rPr>
        <w:t xml:space="preserve"> </w:t>
      </w:r>
      <w:r w:rsidRPr="003F3620">
        <w:rPr>
          <w:rFonts w:asciiTheme="minorHAnsi" w:eastAsia="Times New Roman" w:hAnsiTheme="minorHAnsi" w:cstheme="minorHAnsi"/>
          <w:sz w:val="24"/>
          <w:szCs w:val="24"/>
          <w:lang w:val="en-US" w:eastAsia="en-GB"/>
        </w:rPr>
        <w:t xml:space="preserve">These findings are in contrast to </w:t>
      </w:r>
      <w:r w:rsidRPr="003F3620">
        <w:rPr>
          <w:rFonts w:ascii="Calibri" w:hAnsi="Calibri"/>
          <w:sz w:val="24"/>
          <w:szCs w:val="24"/>
        </w:rPr>
        <w:t xml:space="preserve">the Nuffield/Rathbone EYE (2008) which </w:t>
      </w:r>
      <w:r w:rsidRPr="003F3620">
        <w:rPr>
          <w:rFonts w:ascii="Calibri" w:hAnsi="Calibri"/>
          <w:sz w:val="24"/>
          <w:szCs w:val="24"/>
          <w:lang w:val="en-US"/>
        </w:rPr>
        <w:t>revealed negative teacher attitudes towards pre-NEET pupils.</w:t>
      </w:r>
      <w:r w:rsidRPr="00CA7AB2">
        <w:rPr>
          <w:rFonts w:ascii="Calibri" w:hAnsi="Calibri"/>
          <w:sz w:val="24"/>
          <w:szCs w:val="24"/>
          <w:lang w:val="en-US"/>
        </w:rPr>
        <w:t xml:space="preserve"> </w:t>
      </w:r>
      <w:r w:rsidR="00611599">
        <w:rPr>
          <w:rFonts w:ascii="Calibri" w:hAnsi="Calibri"/>
          <w:sz w:val="24"/>
          <w:szCs w:val="24"/>
          <w:lang w:val="en-US"/>
        </w:rPr>
        <w:t xml:space="preserve">This </w:t>
      </w:r>
      <w:r w:rsidRPr="00CA7AB2">
        <w:rPr>
          <w:rFonts w:asciiTheme="minorHAnsi" w:eastAsia="Times New Roman" w:hAnsiTheme="minorHAnsi" w:cstheme="minorHAnsi"/>
          <w:sz w:val="24"/>
          <w:szCs w:val="24"/>
          <w:lang w:eastAsia="en-GB"/>
        </w:rPr>
        <w:t>contributes to profe</w:t>
      </w:r>
      <w:r>
        <w:rPr>
          <w:rFonts w:asciiTheme="minorHAnsi" w:eastAsia="Times New Roman" w:hAnsiTheme="minorHAnsi" w:cstheme="minorHAnsi"/>
          <w:sz w:val="24"/>
          <w:szCs w:val="24"/>
          <w:lang w:eastAsia="en-GB"/>
        </w:rPr>
        <w:t xml:space="preserve">ssional discussion, but </w:t>
      </w:r>
      <w:r w:rsidRPr="005E7775">
        <w:rPr>
          <w:rFonts w:asciiTheme="minorHAnsi" w:eastAsia="Times New Roman" w:hAnsiTheme="minorHAnsi" w:cstheme="minorHAnsi"/>
          <w:sz w:val="24"/>
          <w:szCs w:val="24"/>
          <w:lang w:eastAsia="en-GB"/>
        </w:rPr>
        <w:t xml:space="preserve">further longitudinal research would be required to investigate </w:t>
      </w:r>
      <w:r w:rsidR="00323B8E">
        <w:rPr>
          <w:rFonts w:asciiTheme="minorHAnsi" w:eastAsia="Times New Roman" w:hAnsiTheme="minorHAnsi" w:cstheme="minorHAnsi"/>
          <w:sz w:val="24"/>
          <w:szCs w:val="24"/>
          <w:lang w:eastAsia="en-GB"/>
        </w:rPr>
        <w:t>whether</w:t>
      </w:r>
      <w:r w:rsidRPr="005E7775">
        <w:rPr>
          <w:rFonts w:asciiTheme="minorHAnsi" w:eastAsia="Times New Roman" w:hAnsiTheme="minorHAnsi" w:cstheme="minorHAnsi"/>
          <w:sz w:val="24"/>
          <w:szCs w:val="24"/>
          <w:lang w:eastAsia="en-GB"/>
        </w:rPr>
        <w:t xml:space="preserve"> long-term employment destinations are secured by the 13 participants, or if they return to NEET status at a later age (Maguire, 2015).</w:t>
      </w:r>
    </w:p>
    <w:p w14:paraId="014CCDBF" w14:textId="77777777" w:rsidR="00485E4D" w:rsidRPr="00300E94" w:rsidRDefault="00E40634" w:rsidP="00485E4D">
      <w:pPr>
        <w:spacing w:after="0" w:line="360" w:lineRule="auto"/>
        <w:jc w:val="both"/>
        <w:rPr>
          <w:rFonts w:asciiTheme="minorHAnsi" w:hAnsiTheme="minorHAnsi" w:cstheme="minorHAnsi"/>
          <w:sz w:val="24"/>
          <w:szCs w:val="24"/>
        </w:rPr>
      </w:pPr>
      <w:r w:rsidRPr="00D66F7B">
        <w:rPr>
          <w:rFonts w:asciiTheme="minorHAnsi" w:hAnsiTheme="minorHAnsi" w:cstheme="minorHAnsi"/>
          <w:sz w:val="24"/>
          <w:szCs w:val="24"/>
        </w:rPr>
        <w:t>In Chapter Two t</w:t>
      </w:r>
      <w:r w:rsidR="004F5B90" w:rsidRPr="00D66F7B">
        <w:rPr>
          <w:rFonts w:asciiTheme="minorHAnsi" w:hAnsiTheme="minorHAnsi" w:cstheme="minorHAnsi"/>
          <w:sz w:val="24"/>
          <w:szCs w:val="24"/>
        </w:rPr>
        <w:t>he</w:t>
      </w:r>
      <w:r w:rsidR="00485E4D" w:rsidRPr="00D66F7B">
        <w:rPr>
          <w:rFonts w:asciiTheme="minorHAnsi" w:hAnsiTheme="minorHAnsi" w:cstheme="minorHAnsi"/>
          <w:sz w:val="24"/>
          <w:szCs w:val="24"/>
        </w:rPr>
        <w:t xml:space="preserve"> literature indicated that neoliberalism evident in the Coalition Government’s reform priorities had a powerful influence on shaping strategic </w:t>
      </w:r>
      <w:r w:rsidR="00485E4D" w:rsidRPr="00D66F7B">
        <w:rPr>
          <w:rFonts w:asciiTheme="minorHAnsi" w:hAnsiTheme="minorHAnsi" w:cstheme="minorHAnsi"/>
          <w:sz w:val="24"/>
          <w:szCs w:val="24"/>
        </w:rPr>
        <w:lastRenderedPageBreak/>
        <w:t>education policy.</w:t>
      </w:r>
      <w:r w:rsidR="00485E4D" w:rsidRPr="00F8300F">
        <w:rPr>
          <w:rFonts w:asciiTheme="minorHAnsi" w:hAnsiTheme="minorHAnsi" w:cstheme="minorHAnsi"/>
          <w:sz w:val="24"/>
          <w:szCs w:val="24"/>
        </w:rPr>
        <w:t xml:space="preserve"> </w:t>
      </w:r>
      <w:r w:rsidR="00FD61FC">
        <w:rPr>
          <w:rFonts w:asciiTheme="minorHAnsi" w:hAnsiTheme="minorHAnsi" w:cstheme="minorHAnsi"/>
          <w:sz w:val="24"/>
          <w:szCs w:val="24"/>
        </w:rPr>
        <w:t>T</w:t>
      </w:r>
      <w:r w:rsidR="00EC4B4E">
        <w:rPr>
          <w:rFonts w:asciiTheme="minorHAnsi" w:hAnsiTheme="minorHAnsi" w:cstheme="minorHAnsi"/>
          <w:sz w:val="24"/>
          <w:szCs w:val="24"/>
        </w:rPr>
        <w:t>h</w:t>
      </w:r>
      <w:r w:rsidR="00106C2D" w:rsidRPr="00AA5115">
        <w:rPr>
          <w:rFonts w:asciiTheme="minorHAnsi" w:hAnsiTheme="minorHAnsi" w:cstheme="minorHAnsi"/>
          <w:sz w:val="24"/>
          <w:szCs w:val="24"/>
        </w:rPr>
        <w:t xml:space="preserve">e interviews with </w:t>
      </w:r>
      <w:r w:rsidR="00106C2D" w:rsidRPr="00AA5115">
        <w:rPr>
          <w:rFonts w:asciiTheme="minorHAnsi" w:eastAsia="Times New Roman" w:hAnsiTheme="minorHAnsi" w:cstheme="minorHAnsi"/>
          <w:sz w:val="24"/>
          <w:szCs w:val="24"/>
          <w:lang w:eastAsia="en-GB"/>
        </w:rPr>
        <w:t>managers and policymakers affirmed that the Coalition</w:t>
      </w:r>
      <w:r w:rsidR="00106C2D" w:rsidRPr="00CA7AB2">
        <w:rPr>
          <w:rFonts w:asciiTheme="minorHAnsi" w:eastAsia="Times New Roman" w:hAnsiTheme="minorHAnsi" w:cstheme="minorHAnsi"/>
          <w:sz w:val="24"/>
          <w:szCs w:val="24"/>
          <w:lang w:eastAsia="en-GB"/>
        </w:rPr>
        <w:t xml:space="preserve"> Government had </w:t>
      </w:r>
      <w:r w:rsidR="00106C2D">
        <w:rPr>
          <w:rFonts w:asciiTheme="minorHAnsi" w:eastAsia="Times New Roman" w:hAnsiTheme="minorHAnsi" w:cstheme="minorHAnsi"/>
          <w:sz w:val="24"/>
          <w:szCs w:val="24"/>
          <w:lang w:eastAsia="en-GB"/>
        </w:rPr>
        <w:t>increased commissioning for NEET provision to</w:t>
      </w:r>
      <w:r w:rsidR="00106C2D" w:rsidRPr="00CA7AB2">
        <w:rPr>
          <w:rFonts w:asciiTheme="minorHAnsi" w:eastAsia="Times New Roman" w:hAnsiTheme="minorHAnsi" w:cstheme="minorHAnsi"/>
          <w:sz w:val="24"/>
          <w:szCs w:val="24"/>
          <w:lang w:eastAsia="en-GB"/>
        </w:rPr>
        <w:t xml:space="preserve"> private providers or social enterprise cartels (5.3.1, 6.2.2.d-f). </w:t>
      </w:r>
      <w:r w:rsidR="0062437D">
        <w:rPr>
          <w:rFonts w:asciiTheme="minorHAnsi" w:hAnsiTheme="minorHAnsi" w:cstheme="minorHAnsi"/>
          <w:sz w:val="24"/>
          <w:szCs w:val="24"/>
        </w:rPr>
        <w:t>T</w:t>
      </w:r>
      <w:r w:rsidR="00485E4D">
        <w:rPr>
          <w:rFonts w:asciiTheme="minorHAnsi" w:hAnsiTheme="minorHAnsi" w:cstheme="minorHAnsi"/>
          <w:sz w:val="24"/>
          <w:szCs w:val="24"/>
        </w:rPr>
        <w:t xml:space="preserve">he interviews with </w:t>
      </w:r>
      <w:r w:rsidR="00485E4D">
        <w:rPr>
          <w:rFonts w:asciiTheme="minorHAnsi" w:eastAsia="Times New Roman" w:hAnsiTheme="minorHAnsi" w:cstheme="minorHAnsi"/>
          <w:sz w:val="24"/>
          <w:szCs w:val="24"/>
          <w:lang w:val="en-US" w:eastAsia="en-GB"/>
        </w:rPr>
        <w:t>s</w:t>
      </w:r>
      <w:r w:rsidR="00485E4D" w:rsidRPr="00657803">
        <w:rPr>
          <w:rFonts w:asciiTheme="minorHAnsi" w:eastAsia="Times New Roman" w:hAnsiTheme="minorHAnsi" w:cstheme="minorHAnsi"/>
          <w:sz w:val="24"/>
          <w:szCs w:val="24"/>
          <w:lang w:val="en-US" w:eastAsia="en-GB"/>
        </w:rPr>
        <w:t>enior ma</w:t>
      </w:r>
      <w:r w:rsidR="00485E4D">
        <w:rPr>
          <w:rFonts w:asciiTheme="minorHAnsi" w:eastAsia="Times New Roman" w:hAnsiTheme="minorHAnsi" w:cstheme="minorHAnsi"/>
          <w:sz w:val="24"/>
          <w:szCs w:val="24"/>
          <w:lang w:val="en-US" w:eastAsia="en-GB"/>
        </w:rPr>
        <w:t>nagers (5.3.4</w:t>
      </w:r>
      <w:r w:rsidR="00485E4D" w:rsidRPr="00657803">
        <w:rPr>
          <w:rFonts w:asciiTheme="minorHAnsi" w:eastAsia="Times New Roman" w:hAnsiTheme="minorHAnsi" w:cstheme="minorHAnsi"/>
          <w:sz w:val="24"/>
          <w:szCs w:val="24"/>
          <w:lang w:val="en-US" w:eastAsia="en-GB"/>
        </w:rPr>
        <w:t xml:space="preserve">) revealed that Coalition 16-18 NEET initiatives do not incorporate the curriculum </w:t>
      </w:r>
      <w:r w:rsidR="00485E4D">
        <w:rPr>
          <w:rFonts w:asciiTheme="minorHAnsi" w:eastAsia="Times New Roman" w:hAnsiTheme="minorHAnsi" w:cstheme="minorHAnsi"/>
          <w:sz w:val="24"/>
          <w:szCs w:val="24"/>
          <w:lang w:val="en-US" w:eastAsia="en-GB"/>
        </w:rPr>
        <w:t>that managers,</w:t>
      </w:r>
      <w:r w:rsidR="00485E4D" w:rsidRPr="00657803">
        <w:rPr>
          <w:rFonts w:asciiTheme="minorHAnsi" w:eastAsia="Times New Roman" w:hAnsiTheme="minorHAnsi" w:cstheme="minorHAnsi"/>
          <w:sz w:val="24"/>
          <w:szCs w:val="24"/>
          <w:lang w:val="en-US" w:eastAsia="en-GB"/>
        </w:rPr>
        <w:t xml:space="preserve"> in their ex</w:t>
      </w:r>
      <w:r w:rsidR="00485E4D">
        <w:rPr>
          <w:rFonts w:asciiTheme="minorHAnsi" w:eastAsia="Times New Roman" w:hAnsiTheme="minorHAnsi" w:cstheme="minorHAnsi"/>
          <w:sz w:val="24"/>
          <w:szCs w:val="24"/>
          <w:lang w:val="en-US" w:eastAsia="en-GB"/>
        </w:rPr>
        <w:t>perience, viewed as best suited for NEET cohorts (4.5.3, 5.3.2). Furthermore, Government</w:t>
      </w:r>
      <w:r w:rsidR="00485E4D" w:rsidRPr="00657803">
        <w:rPr>
          <w:rFonts w:asciiTheme="minorHAnsi" w:eastAsia="Times New Roman" w:hAnsiTheme="minorHAnsi" w:cstheme="minorHAnsi"/>
          <w:sz w:val="24"/>
          <w:szCs w:val="24"/>
          <w:lang w:val="en-US" w:eastAsia="en-GB"/>
        </w:rPr>
        <w:t xml:space="preserve"> initiatives did not reflect the curriculum recommendations made by previous research (commission</w:t>
      </w:r>
      <w:r w:rsidR="00485E4D">
        <w:rPr>
          <w:rFonts w:asciiTheme="minorHAnsi" w:eastAsia="Times New Roman" w:hAnsiTheme="minorHAnsi" w:cstheme="minorHAnsi"/>
          <w:sz w:val="24"/>
          <w:szCs w:val="24"/>
          <w:lang w:val="en-US" w:eastAsia="en-GB"/>
        </w:rPr>
        <w:t>ed by Government)</w:t>
      </w:r>
      <w:r w:rsidR="00485E4D" w:rsidRPr="00657803">
        <w:rPr>
          <w:rFonts w:asciiTheme="minorHAnsi" w:eastAsia="Times New Roman" w:hAnsiTheme="minorHAnsi" w:cstheme="minorHAnsi"/>
          <w:sz w:val="24"/>
          <w:szCs w:val="24"/>
          <w:lang w:val="en-US" w:eastAsia="en-GB"/>
        </w:rPr>
        <w:t xml:space="preserve"> </w:t>
      </w:r>
      <w:r w:rsidR="00485E4D">
        <w:rPr>
          <w:rFonts w:asciiTheme="minorHAnsi" w:eastAsia="Times New Roman" w:hAnsiTheme="minorHAnsi" w:cstheme="minorHAnsi"/>
          <w:sz w:val="24"/>
          <w:szCs w:val="24"/>
          <w:lang w:val="en-US" w:eastAsia="en-GB"/>
        </w:rPr>
        <w:t>by IES (</w:t>
      </w:r>
      <w:r w:rsidR="00EC4B4E">
        <w:rPr>
          <w:rFonts w:asciiTheme="minorHAnsi" w:eastAsia="Times New Roman" w:hAnsiTheme="minorHAnsi" w:cstheme="minorHAnsi"/>
          <w:sz w:val="24"/>
          <w:szCs w:val="24"/>
          <w:lang w:val="en-US" w:eastAsia="en-GB"/>
        </w:rPr>
        <w:t xml:space="preserve">DfE, </w:t>
      </w:r>
      <w:r w:rsidR="00485E4D">
        <w:rPr>
          <w:rFonts w:asciiTheme="minorHAnsi" w:eastAsia="Times New Roman" w:hAnsiTheme="minorHAnsi" w:cstheme="minorHAnsi"/>
          <w:sz w:val="24"/>
          <w:szCs w:val="24"/>
          <w:lang w:val="en-US" w:eastAsia="en-GB"/>
        </w:rPr>
        <w:t>2010a) and</w:t>
      </w:r>
      <w:r w:rsidR="00485E4D" w:rsidRPr="00CF30E1">
        <w:rPr>
          <w:rFonts w:asciiTheme="minorHAnsi" w:eastAsia="Times New Roman" w:hAnsiTheme="minorHAnsi" w:cstheme="minorHAnsi"/>
          <w:sz w:val="24"/>
          <w:szCs w:val="24"/>
          <w:lang w:val="en-US" w:eastAsia="en-GB"/>
        </w:rPr>
        <w:t xml:space="preserve"> N</w:t>
      </w:r>
      <w:r w:rsidR="00485E4D">
        <w:rPr>
          <w:rFonts w:asciiTheme="minorHAnsi" w:eastAsia="Times New Roman" w:hAnsiTheme="minorHAnsi" w:cstheme="minorHAnsi"/>
          <w:sz w:val="24"/>
          <w:szCs w:val="24"/>
          <w:lang w:val="en-US" w:eastAsia="en-GB"/>
        </w:rPr>
        <w:t>fER</w:t>
      </w:r>
      <w:r w:rsidR="00485E4D" w:rsidRPr="00CF30E1">
        <w:rPr>
          <w:rFonts w:asciiTheme="minorHAnsi" w:eastAsia="Times New Roman" w:hAnsiTheme="minorHAnsi" w:cstheme="minorHAnsi"/>
          <w:sz w:val="24"/>
          <w:szCs w:val="24"/>
          <w:lang w:val="en-US" w:eastAsia="en-GB"/>
        </w:rPr>
        <w:t xml:space="preserve"> </w:t>
      </w:r>
      <w:r w:rsidR="00485E4D">
        <w:rPr>
          <w:rFonts w:asciiTheme="minorHAnsi" w:eastAsia="Times New Roman" w:hAnsiTheme="minorHAnsi" w:cstheme="minorHAnsi"/>
          <w:sz w:val="24"/>
          <w:szCs w:val="24"/>
          <w:lang w:val="en-US" w:eastAsia="en-GB"/>
        </w:rPr>
        <w:t>(</w:t>
      </w:r>
      <w:r w:rsidR="00485E4D" w:rsidRPr="00CF30E1">
        <w:rPr>
          <w:rFonts w:asciiTheme="minorHAnsi" w:eastAsia="Times New Roman" w:hAnsiTheme="minorHAnsi" w:cstheme="minorHAnsi"/>
          <w:sz w:val="24"/>
          <w:szCs w:val="24"/>
          <w:lang w:val="en-US" w:eastAsia="en-GB"/>
        </w:rPr>
        <w:t>2012</w:t>
      </w:r>
      <w:r w:rsidR="00485E4D">
        <w:rPr>
          <w:rFonts w:asciiTheme="minorHAnsi" w:eastAsia="Times New Roman" w:hAnsiTheme="minorHAnsi" w:cstheme="minorHAnsi"/>
          <w:sz w:val="24"/>
          <w:szCs w:val="24"/>
          <w:lang w:val="en-US" w:eastAsia="en-GB"/>
        </w:rPr>
        <w:t>)</w:t>
      </w:r>
      <w:r w:rsidR="00485E4D" w:rsidRPr="00CF30E1">
        <w:rPr>
          <w:rFonts w:asciiTheme="minorHAnsi" w:eastAsia="Times New Roman" w:hAnsiTheme="minorHAnsi" w:cstheme="minorHAnsi"/>
          <w:sz w:val="24"/>
          <w:szCs w:val="24"/>
          <w:lang w:val="en-US" w:eastAsia="en-GB"/>
        </w:rPr>
        <w:t xml:space="preserve">. </w:t>
      </w:r>
      <w:r w:rsidR="00485E4D" w:rsidRPr="00D66F7B">
        <w:rPr>
          <w:rFonts w:asciiTheme="minorHAnsi" w:eastAsia="Times New Roman" w:hAnsiTheme="minorHAnsi" w:cstheme="minorHAnsi"/>
          <w:sz w:val="24"/>
          <w:szCs w:val="24"/>
          <w:lang w:val="en-US" w:eastAsia="en-GB"/>
        </w:rPr>
        <w:t>This takes forward professional debate based on the view of all sen</w:t>
      </w:r>
      <w:r w:rsidR="00646A5D" w:rsidRPr="00D66F7B">
        <w:rPr>
          <w:rFonts w:asciiTheme="minorHAnsi" w:eastAsia="Times New Roman" w:hAnsiTheme="minorHAnsi" w:cstheme="minorHAnsi"/>
          <w:sz w:val="24"/>
          <w:szCs w:val="24"/>
          <w:lang w:val="en-US" w:eastAsia="en-GB"/>
        </w:rPr>
        <w:t>ior managers that the Coalition’s</w:t>
      </w:r>
      <w:r w:rsidR="00485E4D" w:rsidRPr="00D66F7B">
        <w:rPr>
          <w:rFonts w:asciiTheme="minorHAnsi" w:eastAsia="Times New Roman" w:hAnsiTheme="minorHAnsi" w:cstheme="minorHAnsi"/>
          <w:sz w:val="24"/>
          <w:szCs w:val="24"/>
          <w:lang w:val="en-US" w:eastAsia="en-GB"/>
        </w:rPr>
        <w:t xml:space="preserve"> 16-18 NEET initiatives from 2010 consisted of </w:t>
      </w:r>
      <w:r w:rsidR="00485E4D" w:rsidRPr="00D66F7B">
        <w:rPr>
          <w:rFonts w:asciiTheme="minorHAnsi" w:hAnsiTheme="minorHAnsi" w:cstheme="minorHAnsi"/>
          <w:sz w:val="24"/>
          <w:szCs w:val="24"/>
        </w:rPr>
        <w:t>short-term schemes, focused on skills for the UK-economy, which lacked a practice evidence base and often lacked planning or evaluation evidence (5.3.1-5</w:t>
      </w:r>
      <w:r w:rsidR="00EC4B4E" w:rsidRPr="00D66F7B">
        <w:rPr>
          <w:rFonts w:asciiTheme="minorHAnsi" w:hAnsiTheme="minorHAnsi" w:cstheme="minorHAnsi"/>
          <w:sz w:val="24"/>
          <w:szCs w:val="24"/>
        </w:rPr>
        <w:t>, Key message 6</w:t>
      </w:r>
      <w:r w:rsidR="00485E4D" w:rsidRPr="00D66F7B">
        <w:rPr>
          <w:rFonts w:asciiTheme="minorHAnsi" w:hAnsiTheme="minorHAnsi" w:cstheme="minorHAnsi"/>
          <w:sz w:val="24"/>
          <w:szCs w:val="24"/>
        </w:rPr>
        <w:t>).</w:t>
      </w:r>
    </w:p>
    <w:p w14:paraId="7A7DD3F4" w14:textId="77777777" w:rsidR="00485E4D" w:rsidRPr="00FF24DF" w:rsidRDefault="00485E4D" w:rsidP="00485E4D">
      <w:pPr>
        <w:spacing w:after="0" w:line="360" w:lineRule="auto"/>
        <w:jc w:val="both"/>
        <w:rPr>
          <w:rFonts w:asciiTheme="minorHAnsi" w:hAnsiTheme="minorHAnsi" w:cstheme="minorHAnsi"/>
          <w:sz w:val="24"/>
          <w:szCs w:val="24"/>
        </w:rPr>
      </w:pPr>
    </w:p>
    <w:p w14:paraId="483920FE" w14:textId="77777777" w:rsidR="00FD61FC" w:rsidRDefault="00485E4D" w:rsidP="00485E4D">
      <w:pPr>
        <w:spacing w:after="0" w:line="360" w:lineRule="auto"/>
        <w:jc w:val="both"/>
        <w:rPr>
          <w:rFonts w:asciiTheme="minorHAnsi" w:eastAsia="Times New Roman" w:hAnsiTheme="minorHAnsi" w:cstheme="minorHAnsi"/>
          <w:sz w:val="24"/>
          <w:szCs w:val="24"/>
          <w:lang w:val="en-US" w:eastAsia="en-GB"/>
        </w:rPr>
      </w:pPr>
      <w:r w:rsidRPr="00D66F7B">
        <w:rPr>
          <w:rFonts w:asciiTheme="minorHAnsi" w:hAnsiTheme="minorHAnsi" w:cstheme="minorHAnsi"/>
          <w:sz w:val="24"/>
          <w:szCs w:val="24"/>
        </w:rPr>
        <w:t>These views were consistent with the arguments of Finn (1987), Maguire (2013a) and Reiter and Schlimbach (2015)</w:t>
      </w:r>
      <w:r w:rsidRPr="00F605CD">
        <w:rPr>
          <w:rFonts w:asciiTheme="minorHAnsi" w:hAnsiTheme="minorHAnsi" w:cstheme="minorHAnsi"/>
          <w:sz w:val="24"/>
          <w:szCs w:val="24"/>
        </w:rPr>
        <w:t xml:space="preserve"> which</w:t>
      </w:r>
      <w:r w:rsidRPr="00503C54">
        <w:rPr>
          <w:rFonts w:asciiTheme="minorHAnsi" w:hAnsiTheme="minorHAnsi" w:cstheme="minorHAnsi"/>
          <w:sz w:val="24"/>
          <w:szCs w:val="24"/>
        </w:rPr>
        <w:t xml:space="preserve"> suggest that many 16-18 NEET </w:t>
      </w:r>
      <w:r w:rsidR="007D0991">
        <w:rPr>
          <w:rFonts w:asciiTheme="minorHAnsi" w:hAnsiTheme="minorHAnsi" w:cstheme="minorHAnsi"/>
          <w:sz w:val="24"/>
          <w:szCs w:val="24"/>
        </w:rPr>
        <w:t>experienced short-term and poor-</w:t>
      </w:r>
      <w:r w:rsidRPr="00503C54">
        <w:rPr>
          <w:rFonts w:asciiTheme="minorHAnsi" w:hAnsiTheme="minorHAnsi" w:cstheme="minorHAnsi"/>
          <w:sz w:val="24"/>
          <w:szCs w:val="24"/>
        </w:rPr>
        <w:t xml:space="preserve">quality training initiatives, of little value for the transition to work or education. </w:t>
      </w:r>
      <w:r w:rsidRPr="00503C54">
        <w:rPr>
          <w:rFonts w:asciiTheme="minorHAnsi" w:eastAsia="Times New Roman" w:hAnsiTheme="minorHAnsi" w:cstheme="minorHAnsi"/>
          <w:sz w:val="24"/>
          <w:szCs w:val="24"/>
          <w:lang w:val="en-US" w:eastAsia="en-GB"/>
        </w:rPr>
        <w:t xml:space="preserve">Paramount within further professional discussion should be consideration of the notion that “Education is not ethically neutral. We cannot avoid the tricky question as to what values and whose aims should prevail” (Pring et al., 2009:21). </w:t>
      </w:r>
      <w:r w:rsidRPr="00D66F7B">
        <w:rPr>
          <w:rFonts w:asciiTheme="minorHAnsi" w:eastAsia="Times New Roman" w:hAnsiTheme="minorHAnsi" w:cstheme="minorHAnsi"/>
          <w:sz w:val="24"/>
          <w:szCs w:val="24"/>
          <w:lang w:val="en-US" w:eastAsia="en-GB"/>
        </w:rPr>
        <w:t xml:space="preserve">The findings of my research suggest that there are other assumptions involved in FE NEET provision rather than solely implementing neoliberal </w:t>
      </w:r>
      <w:r w:rsidR="00FD61FC" w:rsidRPr="00D66F7B">
        <w:rPr>
          <w:rFonts w:asciiTheme="minorHAnsi" w:eastAsia="Times New Roman" w:hAnsiTheme="minorHAnsi" w:cstheme="minorHAnsi"/>
          <w:sz w:val="24"/>
          <w:szCs w:val="24"/>
          <w:lang w:val="en-US" w:eastAsia="en-GB"/>
        </w:rPr>
        <w:t xml:space="preserve">Coalition Government </w:t>
      </w:r>
      <w:r w:rsidRPr="00D66F7B">
        <w:rPr>
          <w:rFonts w:asciiTheme="minorHAnsi" w:eastAsia="Times New Roman" w:hAnsiTheme="minorHAnsi" w:cstheme="minorHAnsi"/>
          <w:sz w:val="24"/>
          <w:szCs w:val="24"/>
          <w:lang w:val="en-US" w:eastAsia="en-GB"/>
        </w:rPr>
        <w:t>policy changes. This contributes to continuing professional discussion about the purpo</w:t>
      </w:r>
      <w:r w:rsidR="00ED7E78" w:rsidRPr="00D66F7B">
        <w:rPr>
          <w:rFonts w:asciiTheme="minorHAnsi" w:eastAsia="Times New Roman" w:hAnsiTheme="minorHAnsi" w:cstheme="minorHAnsi"/>
          <w:sz w:val="24"/>
          <w:szCs w:val="24"/>
          <w:lang w:val="en-US" w:eastAsia="en-GB"/>
        </w:rPr>
        <w:t>se of education</w:t>
      </w:r>
      <w:r w:rsidRPr="00D66F7B">
        <w:rPr>
          <w:rFonts w:asciiTheme="minorHAnsi" w:eastAsia="Times New Roman" w:hAnsiTheme="minorHAnsi" w:cstheme="minorHAnsi"/>
          <w:sz w:val="24"/>
          <w:szCs w:val="24"/>
          <w:lang w:val="en-US" w:eastAsia="en-GB"/>
        </w:rPr>
        <w:t>. It is reflected by social democratic notions of a general education (</w:t>
      </w:r>
      <w:r w:rsidRPr="00D66F7B">
        <w:rPr>
          <w:rFonts w:asciiTheme="minorHAnsi" w:hAnsiTheme="minorHAnsi" w:cstheme="minorHAnsi"/>
          <w:sz w:val="24"/>
          <w:szCs w:val="24"/>
          <w:shd w:val="clear" w:color="auto" w:fill="FFFFFF"/>
        </w:rPr>
        <w:t>Clift and Tomlinson, 2002</w:t>
      </w:r>
      <w:r w:rsidRPr="00D66F7B">
        <w:rPr>
          <w:rFonts w:asciiTheme="minorHAnsi" w:eastAsia="Times New Roman" w:hAnsiTheme="minorHAnsi" w:cstheme="minorHAnsi"/>
          <w:sz w:val="24"/>
          <w:szCs w:val="24"/>
          <w:lang w:val="en-US" w:eastAsia="en-GB"/>
        </w:rPr>
        <w:t>) as opposed to economic individualism evident in the market-based approach of Thatcherism (Ainley and Allen, 2010) and the continuation of neoliberal</w:t>
      </w:r>
      <w:r w:rsidR="00E40634" w:rsidRPr="00D66F7B">
        <w:rPr>
          <w:rFonts w:asciiTheme="minorHAnsi" w:eastAsia="Times New Roman" w:hAnsiTheme="minorHAnsi" w:cstheme="minorHAnsi"/>
          <w:sz w:val="24"/>
          <w:szCs w:val="24"/>
          <w:lang w:val="en-US" w:eastAsia="en-GB"/>
        </w:rPr>
        <w:t>ism</w:t>
      </w:r>
      <w:r w:rsidRPr="00D66F7B">
        <w:rPr>
          <w:rFonts w:asciiTheme="minorHAnsi" w:eastAsia="Times New Roman" w:hAnsiTheme="minorHAnsi" w:cstheme="minorHAnsi"/>
          <w:sz w:val="24"/>
          <w:szCs w:val="24"/>
          <w:lang w:val="en-US" w:eastAsia="en-GB"/>
        </w:rPr>
        <w:t xml:space="preserve"> by New Labo</w:t>
      </w:r>
      <w:r w:rsidR="00EC4B4E" w:rsidRPr="00D66F7B">
        <w:rPr>
          <w:rFonts w:asciiTheme="minorHAnsi" w:eastAsia="Times New Roman" w:hAnsiTheme="minorHAnsi" w:cstheme="minorHAnsi"/>
          <w:sz w:val="24"/>
          <w:szCs w:val="24"/>
          <w:lang w:val="en-US" w:eastAsia="en-GB"/>
        </w:rPr>
        <w:t>ur and the Coalition Government</w:t>
      </w:r>
      <w:r w:rsidRPr="00D66F7B">
        <w:rPr>
          <w:rFonts w:asciiTheme="minorHAnsi" w:eastAsia="Times New Roman" w:hAnsiTheme="minorHAnsi" w:cstheme="minorHAnsi"/>
          <w:sz w:val="24"/>
          <w:szCs w:val="24"/>
          <w:lang w:val="en-US" w:eastAsia="en-GB"/>
        </w:rPr>
        <w:t xml:space="preserve"> (Biesta and Lawy, 200</w:t>
      </w:r>
      <w:r w:rsidR="00ED7E78" w:rsidRPr="00D66F7B">
        <w:rPr>
          <w:rFonts w:asciiTheme="minorHAnsi" w:eastAsia="Times New Roman" w:hAnsiTheme="minorHAnsi" w:cstheme="minorHAnsi"/>
          <w:sz w:val="24"/>
          <w:szCs w:val="24"/>
          <w:lang w:val="en-US" w:eastAsia="en-GB"/>
        </w:rPr>
        <w:t>6; Simmons and Thompson, 2011).</w:t>
      </w:r>
    </w:p>
    <w:p w14:paraId="52B37E20" w14:textId="77777777" w:rsidR="00CD7224" w:rsidRDefault="00CD7224" w:rsidP="00485E4D">
      <w:pPr>
        <w:spacing w:after="0" w:line="360" w:lineRule="auto"/>
        <w:jc w:val="both"/>
        <w:rPr>
          <w:rFonts w:asciiTheme="minorHAnsi" w:eastAsia="Times New Roman" w:hAnsiTheme="minorHAnsi" w:cstheme="minorHAnsi"/>
          <w:sz w:val="24"/>
          <w:szCs w:val="24"/>
          <w:lang w:val="en-US" w:eastAsia="en-GB"/>
        </w:rPr>
      </w:pPr>
    </w:p>
    <w:p w14:paraId="4AFA60E6" w14:textId="77777777" w:rsidR="00485E4D" w:rsidRPr="00503C54" w:rsidRDefault="00485E4D" w:rsidP="009E1D2F">
      <w:pPr>
        <w:spacing w:after="0" w:line="360" w:lineRule="auto"/>
        <w:jc w:val="both"/>
        <w:rPr>
          <w:rFonts w:asciiTheme="minorHAnsi" w:eastAsia="Times New Roman" w:hAnsiTheme="minorHAnsi" w:cstheme="minorHAnsi"/>
          <w:sz w:val="24"/>
          <w:szCs w:val="24"/>
          <w:lang w:val="en-US" w:eastAsia="en-GB"/>
        </w:rPr>
      </w:pPr>
      <w:r w:rsidRPr="00503C54">
        <w:rPr>
          <w:rFonts w:asciiTheme="minorHAnsi" w:hAnsiTheme="minorHAnsi" w:cstheme="minorHAnsi"/>
          <w:sz w:val="24"/>
          <w:szCs w:val="24"/>
        </w:rPr>
        <w:t>Perry and Francis (2010) point</w:t>
      </w:r>
      <w:r w:rsidRPr="00503C54">
        <w:rPr>
          <w:rFonts w:asciiTheme="minorHAnsi" w:eastAsia="Times New Roman" w:hAnsiTheme="minorHAnsi" w:cstheme="minorHAnsi"/>
          <w:sz w:val="24"/>
          <w:szCs w:val="24"/>
          <w:lang w:val="en-US" w:eastAsia="en-GB"/>
        </w:rPr>
        <w:t xml:space="preserve"> to social and economic disadvantage resulting from the long-term structural change in society as factors leading to 16-18 NEET status. Pring </w:t>
      </w:r>
      <w:r w:rsidRPr="00463918">
        <w:rPr>
          <w:rFonts w:asciiTheme="minorHAnsi" w:eastAsia="Times New Roman" w:hAnsiTheme="minorHAnsi" w:cstheme="minorHAnsi"/>
          <w:sz w:val="24"/>
          <w:szCs w:val="24"/>
          <w:lang w:val="en-US" w:eastAsia="en-GB"/>
        </w:rPr>
        <w:t>et al.</w:t>
      </w:r>
      <w:r w:rsidRPr="00503C54">
        <w:rPr>
          <w:rFonts w:asciiTheme="minorHAnsi" w:eastAsia="Times New Roman" w:hAnsiTheme="minorHAnsi" w:cstheme="minorHAnsi"/>
          <w:sz w:val="24"/>
          <w:szCs w:val="24"/>
          <w:lang w:val="en-US" w:eastAsia="en-GB"/>
        </w:rPr>
        <w:t xml:space="preserve"> (2009) question whether education and training can provide a solution to meet the social and economic needs of society. </w:t>
      </w:r>
      <w:r w:rsidRPr="00503C54">
        <w:rPr>
          <w:rFonts w:asciiTheme="minorHAnsi" w:eastAsia="Times New Roman" w:hAnsiTheme="minorHAnsi" w:cstheme="minorHAnsi"/>
          <w:sz w:val="24"/>
          <w:szCs w:val="24"/>
          <w:lang w:eastAsia="en-GB"/>
        </w:rPr>
        <w:t xml:space="preserve">These issues were evident in the interviews with managers, who raised concerns about the role of the FE sector in </w:t>
      </w:r>
      <w:r w:rsidRPr="00503C54">
        <w:rPr>
          <w:rFonts w:asciiTheme="minorHAnsi" w:eastAsia="Times New Roman" w:hAnsiTheme="minorHAnsi" w:cstheme="minorHAnsi"/>
          <w:sz w:val="24"/>
          <w:szCs w:val="24"/>
          <w:lang w:eastAsia="en-GB"/>
        </w:rPr>
        <w:lastRenderedPageBreak/>
        <w:t xml:space="preserve">society, its responsibilities to serve economic well-being in local communities, and the complex life situations presented by many 16-18 NEET (4.6.2, 5.5.3). These findings indicate that further professional debate would be beneficial, as advocated by Pring </w:t>
      </w:r>
      <w:r w:rsidRPr="00463918">
        <w:rPr>
          <w:rFonts w:asciiTheme="minorHAnsi" w:eastAsia="Times New Roman" w:hAnsiTheme="minorHAnsi" w:cstheme="minorHAnsi"/>
          <w:sz w:val="24"/>
          <w:szCs w:val="24"/>
          <w:lang w:eastAsia="en-GB"/>
        </w:rPr>
        <w:t>et al.</w:t>
      </w:r>
      <w:r w:rsidRPr="00503C54">
        <w:rPr>
          <w:rFonts w:asciiTheme="minorHAnsi" w:eastAsia="Times New Roman" w:hAnsiTheme="minorHAnsi" w:cstheme="minorHAnsi"/>
          <w:sz w:val="24"/>
          <w:szCs w:val="24"/>
          <w:lang w:eastAsia="en-GB"/>
        </w:rPr>
        <w:t xml:space="preserve"> (2009:22), into the notion that, “education reform </w:t>
      </w:r>
      <w:r w:rsidRPr="00503C54">
        <w:rPr>
          <w:rFonts w:asciiTheme="minorHAnsi" w:eastAsia="Times New Roman" w:hAnsiTheme="minorHAnsi" w:cstheme="minorHAnsi"/>
          <w:sz w:val="24"/>
          <w:szCs w:val="24"/>
          <w:lang w:val="en-US" w:eastAsia="en-GB"/>
        </w:rPr>
        <w:t>must be accompanied by more radical increasing of social and economic transformation.”</w:t>
      </w:r>
    </w:p>
    <w:p w14:paraId="02643824" w14:textId="77777777" w:rsidR="00377016" w:rsidRPr="00917294" w:rsidRDefault="00377016" w:rsidP="0006211C">
      <w:pPr>
        <w:spacing w:after="0" w:line="360" w:lineRule="auto"/>
        <w:rPr>
          <w:rFonts w:ascii="Calibri" w:eastAsia="Times New Roman" w:hAnsi="Calibri" w:cs="Times New Roman"/>
          <w:sz w:val="24"/>
          <w:szCs w:val="24"/>
          <w:lang w:val="en-US" w:eastAsia="en-GB"/>
        </w:rPr>
      </w:pPr>
    </w:p>
    <w:p w14:paraId="59CA75B9" w14:textId="77777777" w:rsidR="00377016" w:rsidRPr="00917294" w:rsidRDefault="00377016" w:rsidP="0006211C">
      <w:pPr>
        <w:spacing w:after="0" w:line="360" w:lineRule="auto"/>
        <w:rPr>
          <w:rFonts w:ascii="Calibri" w:eastAsia="Times New Roman" w:hAnsi="Calibri" w:cs="Times New Roman"/>
          <w:sz w:val="24"/>
          <w:szCs w:val="24"/>
          <w:lang w:val="en-US" w:eastAsia="en-GB"/>
        </w:rPr>
      </w:pPr>
    </w:p>
    <w:p w14:paraId="47132056" w14:textId="77777777" w:rsidR="00485E4D" w:rsidRPr="003D3890" w:rsidRDefault="00485E4D" w:rsidP="0006211C">
      <w:pPr>
        <w:spacing w:line="360" w:lineRule="auto"/>
        <w:rPr>
          <w:rFonts w:ascii="Calibri" w:eastAsia="Times New Roman" w:hAnsi="Calibri" w:cs="Times New Roman"/>
          <w:b/>
          <w:i/>
          <w:sz w:val="28"/>
          <w:szCs w:val="28"/>
          <w:lang w:val="en-US" w:eastAsia="en-GB"/>
        </w:rPr>
      </w:pPr>
      <w:r w:rsidRPr="003D3890">
        <w:rPr>
          <w:rFonts w:ascii="Calibri" w:eastAsia="Times New Roman" w:hAnsi="Calibri" w:cs="Times New Roman"/>
          <w:b/>
          <w:sz w:val="28"/>
          <w:szCs w:val="28"/>
          <w:lang w:val="en-US" w:eastAsia="en-GB"/>
        </w:rPr>
        <w:t xml:space="preserve">6.4 </w:t>
      </w:r>
      <w:r w:rsidR="00D66F7B">
        <w:rPr>
          <w:rFonts w:ascii="Calibri" w:eastAsia="Times New Roman" w:hAnsi="Calibri" w:cs="Times New Roman"/>
          <w:b/>
          <w:i/>
          <w:sz w:val="28"/>
          <w:szCs w:val="28"/>
          <w:lang w:val="en-US" w:eastAsia="en-GB"/>
        </w:rPr>
        <w:t>Limitations</w:t>
      </w:r>
    </w:p>
    <w:p w14:paraId="43CC63D3" w14:textId="77777777" w:rsidR="00485E4D" w:rsidRDefault="00485E4D" w:rsidP="00485E4D">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A full </w:t>
      </w:r>
      <w:r w:rsidRPr="005A73ED">
        <w:rPr>
          <w:rFonts w:asciiTheme="minorHAnsi" w:hAnsiTheme="minorHAnsi" w:cstheme="minorHAnsi"/>
          <w:sz w:val="24"/>
          <w:szCs w:val="24"/>
        </w:rPr>
        <w:t xml:space="preserve">rationale for the research </w:t>
      </w:r>
      <w:r>
        <w:rPr>
          <w:rFonts w:asciiTheme="minorHAnsi" w:hAnsiTheme="minorHAnsi" w:cstheme="minorHAnsi"/>
          <w:sz w:val="24"/>
          <w:szCs w:val="24"/>
        </w:rPr>
        <w:t>methodology used for this small-</w:t>
      </w:r>
      <w:r w:rsidRPr="005A73ED">
        <w:rPr>
          <w:rFonts w:asciiTheme="minorHAnsi" w:hAnsiTheme="minorHAnsi" w:cstheme="minorHAnsi"/>
          <w:sz w:val="24"/>
          <w:szCs w:val="24"/>
        </w:rPr>
        <w:t xml:space="preserve">scale study </w:t>
      </w:r>
      <w:r>
        <w:rPr>
          <w:rFonts w:asciiTheme="minorHAnsi" w:hAnsiTheme="minorHAnsi" w:cstheme="minorHAnsi"/>
          <w:sz w:val="24"/>
          <w:szCs w:val="24"/>
        </w:rPr>
        <w:t>is provided in</w:t>
      </w:r>
      <w:r w:rsidR="00541433">
        <w:rPr>
          <w:rFonts w:asciiTheme="minorHAnsi" w:hAnsiTheme="minorHAnsi" w:cstheme="minorHAnsi"/>
          <w:sz w:val="24"/>
          <w:szCs w:val="24"/>
        </w:rPr>
        <w:t xml:space="preserve"> Chapter Three (3.3.3, 3.5</w:t>
      </w:r>
      <w:r>
        <w:rPr>
          <w:rFonts w:asciiTheme="minorHAnsi" w:hAnsiTheme="minorHAnsi" w:cstheme="minorHAnsi"/>
          <w:sz w:val="24"/>
          <w:szCs w:val="24"/>
        </w:rPr>
        <w:t xml:space="preserve">). </w:t>
      </w:r>
      <w:r w:rsidRPr="005A73ED">
        <w:rPr>
          <w:rFonts w:asciiTheme="minorHAnsi" w:hAnsiTheme="minorHAnsi" w:cstheme="minorHAnsi"/>
          <w:sz w:val="24"/>
          <w:szCs w:val="24"/>
        </w:rPr>
        <w:t xml:space="preserve">The sample for the survey and the interviews </w:t>
      </w:r>
      <w:r w:rsidR="00646A5D">
        <w:rPr>
          <w:rFonts w:asciiTheme="minorHAnsi" w:hAnsiTheme="minorHAnsi" w:cstheme="minorHAnsi"/>
          <w:sz w:val="24"/>
          <w:szCs w:val="24"/>
        </w:rPr>
        <w:t xml:space="preserve">with managers and learners </w:t>
      </w:r>
      <w:r>
        <w:rPr>
          <w:rFonts w:asciiTheme="minorHAnsi" w:hAnsiTheme="minorHAnsi" w:cstheme="minorHAnsi"/>
          <w:sz w:val="24"/>
          <w:szCs w:val="24"/>
        </w:rPr>
        <w:t xml:space="preserve">were </w:t>
      </w:r>
      <w:r w:rsidRPr="005A73ED">
        <w:rPr>
          <w:rFonts w:asciiTheme="minorHAnsi" w:hAnsiTheme="minorHAnsi" w:cstheme="minorHAnsi"/>
          <w:sz w:val="24"/>
          <w:szCs w:val="24"/>
        </w:rPr>
        <w:t xml:space="preserve">drawn </w:t>
      </w:r>
      <w:r w:rsidR="00646A5D">
        <w:rPr>
          <w:rFonts w:asciiTheme="minorHAnsi" w:hAnsiTheme="minorHAnsi" w:cstheme="minorHAnsi"/>
          <w:sz w:val="24"/>
          <w:szCs w:val="24"/>
        </w:rPr>
        <w:t>from FE colleges</w:t>
      </w:r>
      <w:r>
        <w:rPr>
          <w:rFonts w:asciiTheme="minorHAnsi" w:hAnsiTheme="minorHAnsi" w:cstheme="minorHAnsi"/>
          <w:sz w:val="24"/>
          <w:szCs w:val="24"/>
        </w:rPr>
        <w:t>. I</w:t>
      </w:r>
      <w:r w:rsidRPr="00423E35">
        <w:rPr>
          <w:rFonts w:asciiTheme="minorHAnsi" w:hAnsiTheme="minorHAnsi" w:cstheme="minorHAnsi"/>
          <w:sz w:val="24"/>
          <w:szCs w:val="24"/>
        </w:rPr>
        <w:t xml:space="preserve">t would not have been practical in terms of </w:t>
      </w:r>
      <w:r>
        <w:rPr>
          <w:rFonts w:asciiTheme="minorHAnsi" w:hAnsiTheme="minorHAnsi" w:cstheme="minorHAnsi"/>
          <w:sz w:val="24"/>
          <w:szCs w:val="24"/>
        </w:rPr>
        <w:t>time and</w:t>
      </w:r>
      <w:r w:rsidRPr="00423E35">
        <w:rPr>
          <w:rFonts w:asciiTheme="minorHAnsi" w:hAnsiTheme="minorHAnsi" w:cstheme="minorHAnsi"/>
          <w:sz w:val="24"/>
          <w:szCs w:val="24"/>
        </w:rPr>
        <w:t xml:space="preserve"> resource limitations, given that this was a small</w:t>
      </w:r>
      <w:r w:rsidR="0085041A">
        <w:rPr>
          <w:rFonts w:asciiTheme="minorHAnsi" w:hAnsiTheme="minorHAnsi" w:cstheme="minorHAnsi"/>
          <w:sz w:val="24"/>
          <w:szCs w:val="24"/>
        </w:rPr>
        <w:t>-</w:t>
      </w:r>
      <w:r w:rsidRPr="00423E35">
        <w:rPr>
          <w:rFonts w:asciiTheme="minorHAnsi" w:hAnsiTheme="minorHAnsi" w:cstheme="minorHAnsi"/>
          <w:sz w:val="24"/>
          <w:szCs w:val="24"/>
        </w:rPr>
        <w:t>scale study</w:t>
      </w:r>
      <w:r>
        <w:rPr>
          <w:rFonts w:asciiTheme="minorHAnsi" w:hAnsiTheme="minorHAnsi" w:cstheme="minorHAnsi"/>
          <w:sz w:val="24"/>
          <w:szCs w:val="24"/>
        </w:rPr>
        <w:t xml:space="preserve">, </w:t>
      </w:r>
      <w:r w:rsidRPr="00423E35">
        <w:rPr>
          <w:rFonts w:asciiTheme="minorHAnsi" w:hAnsiTheme="minorHAnsi" w:cstheme="minorHAnsi"/>
          <w:sz w:val="24"/>
          <w:szCs w:val="24"/>
        </w:rPr>
        <w:t xml:space="preserve">to include a large number of </w:t>
      </w:r>
      <w:r>
        <w:rPr>
          <w:rFonts w:asciiTheme="minorHAnsi" w:hAnsiTheme="minorHAnsi" w:cstheme="minorHAnsi"/>
          <w:sz w:val="24"/>
          <w:szCs w:val="24"/>
        </w:rPr>
        <w:t xml:space="preserve">the </w:t>
      </w:r>
      <w:r w:rsidRPr="000C2E05">
        <w:rPr>
          <w:rFonts w:asciiTheme="minorHAnsi" w:hAnsiTheme="minorHAnsi" w:cstheme="minorHAnsi"/>
          <w:sz w:val="24"/>
          <w:szCs w:val="24"/>
        </w:rPr>
        <w:t xml:space="preserve">348 FE </w:t>
      </w:r>
      <w:r w:rsidR="00646A5D">
        <w:rPr>
          <w:rFonts w:asciiTheme="minorHAnsi" w:hAnsiTheme="minorHAnsi" w:cstheme="minorHAnsi"/>
          <w:sz w:val="24"/>
          <w:szCs w:val="24"/>
        </w:rPr>
        <w:t>colleges</w:t>
      </w:r>
      <w:r w:rsidRPr="00423E35">
        <w:rPr>
          <w:rFonts w:asciiTheme="minorHAnsi" w:hAnsiTheme="minorHAnsi" w:cstheme="minorHAnsi"/>
          <w:sz w:val="24"/>
          <w:szCs w:val="24"/>
        </w:rPr>
        <w:t xml:space="preserve"> in England in the survey, or to interview large numbers of participants across various regions</w:t>
      </w:r>
      <w:r>
        <w:rPr>
          <w:rFonts w:asciiTheme="minorHAnsi" w:hAnsiTheme="minorHAnsi" w:cstheme="minorHAnsi"/>
          <w:sz w:val="24"/>
          <w:szCs w:val="24"/>
        </w:rPr>
        <w:t xml:space="preserve"> (AoC, 2014b</w:t>
      </w:r>
      <w:r w:rsidRPr="009D77DD">
        <w:rPr>
          <w:rFonts w:asciiTheme="minorHAnsi" w:hAnsiTheme="minorHAnsi" w:cstheme="minorHAnsi"/>
          <w:sz w:val="24"/>
          <w:szCs w:val="24"/>
        </w:rPr>
        <w:t>).</w:t>
      </w:r>
      <w:r w:rsidRPr="00503C54">
        <w:rPr>
          <w:rFonts w:asciiTheme="minorHAnsi" w:hAnsiTheme="minorHAnsi" w:cstheme="minorHAnsi"/>
          <w:sz w:val="24"/>
          <w:szCs w:val="24"/>
        </w:rPr>
        <w:t xml:space="preserve"> </w:t>
      </w:r>
      <w:r w:rsidRPr="00D66F7B">
        <w:rPr>
          <w:rFonts w:ascii="Calibri" w:hAnsi="Calibri"/>
          <w:noProof/>
          <w:sz w:val="24"/>
          <w:szCs w:val="24"/>
        </w:rPr>
        <w:t xml:space="preserve">As acknowledged in Chapter Three (3.6.2, 3.10.1), the data gathered and analysed from the small-scale survey used in this research has transferability and replicability with similar groups of participants (FE colleges). </w:t>
      </w:r>
      <w:r w:rsidRPr="00D66F7B">
        <w:rPr>
          <w:rFonts w:asciiTheme="minorHAnsi" w:hAnsiTheme="minorHAnsi" w:cstheme="minorHAnsi"/>
          <w:sz w:val="24"/>
          <w:szCs w:val="24"/>
        </w:rPr>
        <w:t>The study does not make claims of generalising to the total FE population.</w:t>
      </w:r>
      <w:r>
        <w:rPr>
          <w:rFonts w:asciiTheme="minorHAnsi" w:hAnsiTheme="minorHAnsi" w:cstheme="minorHAnsi"/>
          <w:sz w:val="24"/>
          <w:szCs w:val="24"/>
        </w:rPr>
        <w:t xml:space="preserve"> </w:t>
      </w:r>
      <w:r w:rsidRPr="00CE603C">
        <w:rPr>
          <w:rFonts w:asciiTheme="minorHAnsi" w:hAnsiTheme="minorHAnsi" w:cstheme="minorHAnsi"/>
          <w:sz w:val="24"/>
          <w:szCs w:val="24"/>
        </w:rPr>
        <w:t xml:space="preserve">The </w:t>
      </w:r>
      <w:r w:rsidRPr="009F0B8E">
        <w:rPr>
          <w:rFonts w:asciiTheme="minorHAnsi" w:hAnsiTheme="minorHAnsi" w:cstheme="minorHAnsi"/>
          <w:sz w:val="24"/>
          <w:szCs w:val="24"/>
        </w:rPr>
        <w:t xml:space="preserve">data collection phase coincided </w:t>
      </w:r>
      <w:r w:rsidRPr="009F0B8E">
        <w:rPr>
          <w:rFonts w:asciiTheme="minorHAnsi" w:eastAsia="Times New Roman" w:hAnsiTheme="minorHAnsi" w:cstheme="minorHAnsi"/>
          <w:sz w:val="24"/>
          <w:szCs w:val="24"/>
          <w:lang w:eastAsia="en-GB"/>
        </w:rPr>
        <w:t xml:space="preserve">with unexpected reductions in FE Government funding and the introduction of an </w:t>
      </w:r>
      <w:r w:rsidRPr="009F0B8E">
        <w:rPr>
          <w:rFonts w:asciiTheme="minorHAnsi" w:hAnsiTheme="minorHAnsi" w:cstheme="minorHAnsi"/>
          <w:sz w:val="24"/>
          <w:szCs w:val="24"/>
        </w:rPr>
        <w:t>Area Review procedure for the FE sector in spring 2015</w:t>
      </w:r>
      <w:r>
        <w:rPr>
          <w:rFonts w:asciiTheme="minorHAnsi" w:hAnsiTheme="minorHAnsi" w:cstheme="minorHAnsi"/>
          <w:sz w:val="24"/>
          <w:szCs w:val="24"/>
        </w:rPr>
        <w:t xml:space="preserve">. </w:t>
      </w:r>
      <w:r w:rsidRPr="00E567A3">
        <w:rPr>
          <w:rFonts w:asciiTheme="minorHAnsi" w:hAnsiTheme="minorHAnsi" w:cstheme="minorHAnsi"/>
          <w:sz w:val="24"/>
          <w:szCs w:val="24"/>
        </w:rPr>
        <w:t xml:space="preserve">These </w:t>
      </w:r>
      <w:r>
        <w:rPr>
          <w:rFonts w:asciiTheme="minorHAnsi" w:hAnsiTheme="minorHAnsi" w:cstheme="minorHAnsi"/>
          <w:sz w:val="24"/>
          <w:szCs w:val="24"/>
        </w:rPr>
        <w:t xml:space="preserve">unforeseen </w:t>
      </w:r>
      <w:r w:rsidRPr="00E567A3">
        <w:rPr>
          <w:rFonts w:asciiTheme="minorHAnsi" w:hAnsiTheme="minorHAnsi" w:cstheme="minorHAnsi"/>
          <w:sz w:val="24"/>
          <w:szCs w:val="24"/>
        </w:rPr>
        <w:t xml:space="preserve">policy </w:t>
      </w:r>
      <w:r>
        <w:rPr>
          <w:rFonts w:asciiTheme="minorHAnsi" w:hAnsiTheme="minorHAnsi" w:cstheme="minorHAnsi"/>
          <w:sz w:val="24"/>
          <w:szCs w:val="24"/>
        </w:rPr>
        <w:t xml:space="preserve">changes </w:t>
      </w:r>
      <w:r w:rsidRPr="00E567A3">
        <w:rPr>
          <w:rFonts w:asciiTheme="minorHAnsi" w:eastAsia="Times New Roman" w:hAnsiTheme="minorHAnsi" w:cstheme="minorHAnsi"/>
          <w:sz w:val="24"/>
          <w:szCs w:val="24"/>
          <w:lang w:eastAsia="en-GB"/>
        </w:rPr>
        <w:t>affected the survey response rate</w:t>
      </w:r>
      <w:r w:rsidRPr="00E02E04">
        <w:rPr>
          <w:rFonts w:asciiTheme="minorHAnsi" w:eastAsia="Times New Roman" w:hAnsiTheme="minorHAnsi" w:cstheme="minorHAnsi"/>
          <w:sz w:val="24"/>
          <w:szCs w:val="24"/>
          <w:lang w:eastAsia="en-GB"/>
        </w:rPr>
        <w:t xml:space="preserve">, which was lower than anticipated </w:t>
      </w:r>
      <w:r w:rsidRPr="00E567A3">
        <w:rPr>
          <w:rFonts w:asciiTheme="minorHAnsi" w:eastAsia="Times New Roman" w:hAnsiTheme="minorHAnsi" w:cstheme="minorHAnsi"/>
          <w:sz w:val="24"/>
          <w:szCs w:val="24"/>
          <w:lang w:eastAsia="en-GB"/>
        </w:rPr>
        <w:t xml:space="preserve">(3.9.1). The </w:t>
      </w:r>
      <w:r w:rsidRPr="005A73ED">
        <w:rPr>
          <w:rFonts w:asciiTheme="minorHAnsi" w:eastAsia="Times New Roman" w:hAnsiTheme="minorHAnsi" w:cstheme="minorHAnsi"/>
          <w:sz w:val="24"/>
          <w:szCs w:val="24"/>
          <w:lang w:eastAsia="en-GB"/>
        </w:rPr>
        <w:t>survey data was therefore supplemented by ad</w:t>
      </w:r>
      <w:r>
        <w:rPr>
          <w:rFonts w:asciiTheme="minorHAnsi" w:eastAsia="Times New Roman" w:hAnsiTheme="minorHAnsi" w:cstheme="minorHAnsi"/>
          <w:sz w:val="24"/>
          <w:szCs w:val="24"/>
          <w:lang w:eastAsia="en-GB"/>
        </w:rPr>
        <w:t>ditional data-sets</w:t>
      </w:r>
      <w:r w:rsidRPr="005A73ED">
        <w:rPr>
          <w:rFonts w:asciiTheme="minorHAnsi" w:eastAsia="Times New Roman" w:hAnsiTheme="minorHAnsi" w:cstheme="minorHAnsi"/>
          <w:sz w:val="24"/>
          <w:szCs w:val="24"/>
          <w:lang w:eastAsia="en-GB"/>
        </w:rPr>
        <w:t xml:space="preserve"> drawn from a documentary review undertaken in </w:t>
      </w:r>
      <w:r>
        <w:rPr>
          <w:rFonts w:asciiTheme="minorHAnsi" w:eastAsia="Times New Roman" w:hAnsiTheme="minorHAnsi" w:cstheme="minorHAnsi"/>
          <w:sz w:val="24"/>
          <w:szCs w:val="24"/>
          <w:lang w:eastAsia="en-GB"/>
        </w:rPr>
        <w:t>May 2015 (Appendix 15). The documentary</w:t>
      </w:r>
      <w:r w:rsidRPr="00562AD4">
        <w:rPr>
          <w:rFonts w:asciiTheme="minorHAnsi" w:eastAsia="Times New Roman" w:hAnsiTheme="minorHAnsi" w:cstheme="minorHAnsi"/>
          <w:sz w:val="24"/>
          <w:szCs w:val="24"/>
          <w:lang w:eastAsia="en-GB"/>
        </w:rPr>
        <w:t xml:space="preserve"> review </w:t>
      </w:r>
      <w:r>
        <w:rPr>
          <w:rFonts w:asciiTheme="minorHAnsi" w:eastAsia="Times New Roman" w:hAnsiTheme="minorHAnsi" w:cstheme="minorHAnsi"/>
          <w:sz w:val="24"/>
          <w:szCs w:val="24"/>
          <w:lang w:eastAsia="en-GB"/>
        </w:rPr>
        <w:t xml:space="preserve">enabled </w:t>
      </w:r>
      <w:r>
        <w:rPr>
          <w:rFonts w:asciiTheme="minorHAnsi" w:hAnsiTheme="minorHAnsi" w:cstheme="minorHAnsi"/>
          <w:sz w:val="24"/>
          <w:szCs w:val="24"/>
        </w:rPr>
        <w:t>new</w:t>
      </w:r>
      <w:r w:rsidR="00B77749">
        <w:rPr>
          <w:rFonts w:asciiTheme="minorHAnsi" w:hAnsiTheme="minorHAnsi" w:cstheme="minorHAnsi"/>
          <w:sz w:val="24"/>
          <w:szCs w:val="24"/>
        </w:rPr>
        <w:t>ly developed</w:t>
      </w:r>
      <w:r>
        <w:rPr>
          <w:rFonts w:asciiTheme="minorHAnsi" w:hAnsiTheme="minorHAnsi" w:cstheme="minorHAnsi"/>
          <w:sz w:val="24"/>
          <w:szCs w:val="24"/>
        </w:rPr>
        <w:t xml:space="preserve"> data that</w:t>
      </w:r>
      <w:r w:rsidRPr="00562AD4">
        <w:rPr>
          <w:rFonts w:asciiTheme="minorHAnsi" w:hAnsiTheme="minorHAnsi" w:cstheme="minorHAnsi"/>
          <w:sz w:val="24"/>
          <w:szCs w:val="24"/>
        </w:rPr>
        <w:t xml:space="preserve"> became available in 2015</w:t>
      </w:r>
      <w:r>
        <w:rPr>
          <w:rFonts w:asciiTheme="minorHAnsi" w:hAnsiTheme="minorHAnsi" w:cstheme="minorHAnsi"/>
          <w:sz w:val="24"/>
          <w:szCs w:val="24"/>
        </w:rPr>
        <w:t xml:space="preserve"> to be harnessed.</w:t>
      </w:r>
      <w:r>
        <w:rPr>
          <w:rStyle w:val="FootnoteReference"/>
          <w:rFonts w:asciiTheme="minorHAnsi" w:hAnsiTheme="minorHAnsi" w:cstheme="minorHAnsi"/>
          <w:sz w:val="24"/>
          <w:szCs w:val="24"/>
        </w:rPr>
        <w:footnoteReference w:id="95"/>
      </w:r>
    </w:p>
    <w:p w14:paraId="131E74AA" w14:textId="77777777" w:rsidR="00485E4D" w:rsidRDefault="00485E4D" w:rsidP="009E1D2F">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The study was limited in a certain respect by the lack of FE benchmarking data for 16-18 NEET </w:t>
      </w:r>
      <w:r w:rsidRPr="005A73ED">
        <w:rPr>
          <w:rFonts w:asciiTheme="minorHAnsi" w:hAnsiTheme="minorHAnsi" w:cstheme="minorHAnsi"/>
          <w:sz w:val="24"/>
          <w:szCs w:val="24"/>
        </w:rPr>
        <w:t>by ethnicity, gen</w:t>
      </w:r>
      <w:r w:rsidR="00541433">
        <w:rPr>
          <w:rFonts w:asciiTheme="minorHAnsi" w:hAnsiTheme="minorHAnsi" w:cstheme="minorHAnsi"/>
          <w:sz w:val="24"/>
          <w:szCs w:val="24"/>
        </w:rPr>
        <w:t xml:space="preserve">der, disability, </w:t>
      </w:r>
      <w:r>
        <w:rPr>
          <w:rFonts w:asciiTheme="minorHAnsi" w:hAnsiTheme="minorHAnsi" w:cstheme="minorHAnsi"/>
          <w:sz w:val="24"/>
          <w:szCs w:val="24"/>
        </w:rPr>
        <w:t>and other vulnerable categories.</w:t>
      </w:r>
      <w:r w:rsidRPr="005A73ED">
        <w:rPr>
          <w:rFonts w:asciiTheme="minorHAnsi" w:hAnsiTheme="minorHAnsi" w:cstheme="minorHAnsi"/>
          <w:sz w:val="24"/>
          <w:szCs w:val="24"/>
        </w:rPr>
        <w:t xml:space="preserve"> </w:t>
      </w:r>
      <w:r>
        <w:rPr>
          <w:rFonts w:asciiTheme="minorHAnsi" w:hAnsiTheme="minorHAnsi" w:cstheme="minorHAnsi"/>
          <w:sz w:val="24"/>
          <w:szCs w:val="24"/>
        </w:rPr>
        <w:t xml:space="preserve">This was the case both regionally and nationally; indeed there has been </w:t>
      </w:r>
      <w:r w:rsidRPr="005A73ED">
        <w:rPr>
          <w:rFonts w:asciiTheme="minorHAnsi" w:hAnsiTheme="minorHAnsi" w:cstheme="minorHAnsi"/>
          <w:sz w:val="24"/>
          <w:szCs w:val="24"/>
        </w:rPr>
        <w:t>no national Government research condu</w:t>
      </w:r>
      <w:r>
        <w:rPr>
          <w:rFonts w:asciiTheme="minorHAnsi" w:hAnsiTheme="minorHAnsi" w:cstheme="minorHAnsi"/>
          <w:sz w:val="24"/>
          <w:szCs w:val="24"/>
        </w:rPr>
        <w:t xml:space="preserve">cted in this area since </w:t>
      </w:r>
      <w:r w:rsidR="00541433">
        <w:rPr>
          <w:rFonts w:asciiTheme="minorHAnsi" w:hAnsiTheme="minorHAnsi" w:cstheme="minorHAnsi"/>
          <w:sz w:val="24"/>
          <w:szCs w:val="24"/>
        </w:rPr>
        <w:t>the LYSPE &amp; YCS</w:t>
      </w:r>
      <w:r w:rsidRPr="003705DA">
        <w:rPr>
          <w:rFonts w:asciiTheme="minorHAnsi" w:hAnsiTheme="minorHAnsi" w:cstheme="minorHAnsi"/>
          <w:sz w:val="24"/>
          <w:szCs w:val="24"/>
        </w:rPr>
        <w:t xml:space="preserve"> Final Study in </w:t>
      </w:r>
      <w:r w:rsidRPr="003705DA">
        <w:rPr>
          <w:rFonts w:asciiTheme="minorHAnsi" w:hAnsiTheme="minorHAnsi" w:cstheme="minorHAnsi"/>
          <w:sz w:val="24"/>
          <w:szCs w:val="24"/>
        </w:rPr>
        <w:lastRenderedPageBreak/>
        <w:t xml:space="preserve">2010 (DfE, 2011a). </w:t>
      </w:r>
      <w:r w:rsidRPr="0053622F">
        <w:rPr>
          <w:rFonts w:asciiTheme="minorHAnsi" w:hAnsiTheme="minorHAnsi" w:cstheme="minorHAnsi"/>
          <w:sz w:val="24"/>
          <w:szCs w:val="24"/>
        </w:rPr>
        <w:t>The research showed that FE managers faced similar problems when engaging in business planning and there was poor data usage (4.3.1). This area of factors i</w:t>
      </w:r>
      <w:r w:rsidR="00541433">
        <w:rPr>
          <w:rFonts w:asciiTheme="minorHAnsi" w:hAnsiTheme="minorHAnsi" w:cstheme="minorHAnsi"/>
          <w:sz w:val="24"/>
          <w:szCs w:val="24"/>
        </w:rPr>
        <w:t>nfluencing 16-18 NEET participation</w:t>
      </w:r>
      <w:r w:rsidRPr="0053622F">
        <w:rPr>
          <w:rFonts w:asciiTheme="minorHAnsi" w:hAnsiTheme="minorHAnsi" w:cstheme="minorHAnsi"/>
          <w:sz w:val="24"/>
          <w:szCs w:val="24"/>
        </w:rPr>
        <w:t xml:space="preserve"> in FE provision could not be fully investigated by this study. </w:t>
      </w:r>
      <w:r w:rsidRPr="005A73ED">
        <w:rPr>
          <w:rFonts w:asciiTheme="minorHAnsi" w:hAnsiTheme="minorHAnsi" w:cstheme="minorHAnsi"/>
          <w:sz w:val="24"/>
          <w:szCs w:val="24"/>
        </w:rPr>
        <w:t>These limitations may affect the usefulness of the findings in this area</w:t>
      </w:r>
      <w:r>
        <w:rPr>
          <w:rFonts w:asciiTheme="minorHAnsi" w:hAnsiTheme="minorHAnsi" w:cstheme="minorHAnsi"/>
          <w:sz w:val="24"/>
          <w:szCs w:val="24"/>
        </w:rPr>
        <w:t>,</w:t>
      </w:r>
      <w:r w:rsidRPr="005A73ED">
        <w:rPr>
          <w:rFonts w:asciiTheme="minorHAnsi" w:hAnsiTheme="minorHAnsi" w:cstheme="minorHAnsi"/>
          <w:sz w:val="24"/>
          <w:szCs w:val="24"/>
        </w:rPr>
        <w:t xml:space="preserve"> but they also indicate important areas for improvements i</w:t>
      </w:r>
      <w:r w:rsidR="00917294">
        <w:rPr>
          <w:rFonts w:asciiTheme="minorHAnsi" w:hAnsiTheme="minorHAnsi" w:cstheme="minorHAnsi"/>
          <w:sz w:val="24"/>
          <w:szCs w:val="24"/>
        </w:rPr>
        <w:t xml:space="preserve">n national information </w:t>
      </w:r>
      <w:r>
        <w:rPr>
          <w:rFonts w:asciiTheme="minorHAnsi" w:hAnsiTheme="minorHAnsi" w:cstheme="minorHAnsi"/>
          <w:sz w:val="24"/>
          <w:szCs w:val="24"/>
        </w:rPr>
        <w:t xml:space="preserve">services and FE practice. </w:t>
      </w:r>
      <w:r w:rsidRPr="009D77DD">
        <w:rPr>
          <w:rFonts w:asciiTheme="minorHAnsi" w:hAnsiTheme="minorHAnsi" w:cstheme="minorHAnsi"/>
          <w:sz w:val="24"/>
          <w:szCs w:val="24"/>
        </w:rPr>
        <w:t>This informs the recommendations for future research</w:t>
      </w:r>
      <w:r w:rsidR="00646A5D">
        <w:rPr>
          <w:rFonts w:asciiTheme="minorHAnsi" w:hAnsiTheme="minorHAnsi" w:cstheme="minorHAnsi"/>
          <w:sz w:val="24"/>
          <w:szCs w:val="24"/>
        </w:rPr>
        <w:t xml:space="preserve"> (6.7.2)</w:t>
      </w:r>
      <w:r w:rsidRPr="009D77DD">
        <w:rPr>
          <w:rFonts w:asciiTheme="minorHAnsi" w:hAnsiTheme="minorHAnsi" w:cstheme="minorHAnsi"/>
          <w:sz w:val="24"/>
          <w:szCs w:val="24"/>
        </w:rPr>
        <w:t>.</w:t>
      </w:r>
    </w:p>
    <w:p w14:paraId="126E5D86" w14:textId="77777777" w:rsidR="00724928" w:rsidRDefault="00724928" w:rsidP="009E1D2F">
      <w:pPr>
        <w:spacing w:after="0" w:line="360" w:lineRule="auto"/>
        <w:jc w:val="both"/>
        <w:rPr>
          <w:rFonts w:asciiTheme="minorHAnsi" w:hAnsiTheme="minorHAnsi" w:cstheme="minorHAnsi"/>
          <w:sz w:val="24"/>
          <w:szCs w:val="24"/>
        </w:rPr>
      </w:pPr>
    </w:p>
    <w:p w14:paraId="2F06A743" w14:textId="77777777" w:rsidR="00724928" w:rsidRPr="009D77DD" w:rsidRDefault="00724928">
      <w:pPr>
        <w:spacing w:after="0" w:line="360" w:lineRule="auto"/>
        <w:jc w:val="both"/>
        <w:rPr>
          <w:rFonts w:asciiTheme="minorHAnsi" w:hAnsiTheme="minorHAnsi" w:cstheme="minorHAnsi"/>
          <w:sz w:val="24"/>
          <w:szCs w:val="24"/>
        </w:rPr>
      </w:pPr>
    </w:p>
    <w:p w14:paraId="2D4B770E" w14:textId="77777777" w:rsidR="00485E4D" w:rsidRPr="00D66F7B" w:rsidRDefault="00485E4D" w:rsidP="0006211C">
      <w:pPr>
        <w:spacing w:line="360" w:lineRule="auto"/>
        <w:rPr>
          <w:rFonts w:asciiTheme="minorHAnsi" w:eastAsia="Times New Roman" w:hAnsiTheme="minorHAnsi" w:cstheme="minorHAnsi"/>
          <w:b/>
          <w:i/>
          <w:sz w:val="28"/>
          <w:szCs w:val="28"/>
          <w:lang w:val="en-US" w:eastAsia="en-GB"/>
        </w:rPr>
      </w:pPr>
      <w:r w:rsidRPr="00D66F7B">
        <w:rPr>
          <w:rFonts w:asciiTheme="minorHAnsi" w:eastAsia="Times New Roman" w:hAnsiTheme="minorHAnsi" w:cstheme="minorHAnsi"/>
          <w:b/>
          <w:sz w:val="28"/>
          <w:szCs w:val="28"/>
          <w:lang w:val="en-US" w:eastAsia="en-GB"/>
        </w:rPr>
        <w:t>6.5</w:t>
      </w:r>
      <w:r w:rsidRPr="00D66F7B">
        <w:rPr>
          <w:rFonts w:asciiTheme="minorHAnsi" w:eastAsia="Times New Roman" w:hAnsiTheme="minorHAnsi" w:cstheme="minorHAnsi"/>
          <w:b/>
          <w:i/>
          <w:sz w:val="28"/>
          <w:szCs w:val="28"/>
          <w:lang w:val="en-US" w:eastAsia="en-GB"/>
        </w:rPr>
        <w:t xml:space="preserve"> Implications of the </w:t>
      </w:r>
      <w:r w:rsidR="00C50BB8" w:rsidRPr="00D66F7B">
        <w:rPr>
          <w:rFonts w:asciiTheme="minorHAnsi" w:eastAsia="Times New Roman" w:hAnsiTheme="minorHAnsi" w:cstheme="minorHAnsi"/>
          <w:b/>
          <w:i/>
          <w:sz w:val="28"/>
          <w:szCs w:val="28"/>
          <w:lang w:val="en-US" w:eastAsia="en-GB"/>
        </w:rPr>
        <w:t>r</w:t>
      </w:r>
      <w:r w:rsidRPr="00D66F7B">
        <w:rPr>
          <w:rFonts w:asciiTheme="minorHAnsi" w:eastAsia="Times New Roman" w:hAnsiTheme="minorHAnsi" w:cstheme="minorHAnsi"/>
          <w:b/>
          <w:i/>
          <w:sz w:val="28"/>
          <w:szCs w:val="28"/>
          <w:lang w:val="en-US" w:eastAsia="en-GB"/>
        </w:rPr>
        <w:t>esearch</w:t>
      </w:r>
    </w:p>
    <w:p w14:paraId="43231307" w14:textId="77777777" w:rsidR="00485E4D" w:rsidRPr="00A205B1" w:rsidRDefault="00485E4D">
      <w:pPr>
        <w:spacing w:after="0" w:line="360" w:lineRule="auto"/>
        <w:jc w:val="both"/>
        <w:rPr>
          <w:rFonts w:asciiTheme="minorHAnsi" w:eastAsia="Times New Roman" w:hAnsiTheme="minorHAnsi" w:cstheme="minorHAnsi"/>
          <w:sz w:val="24"/>
          <w:szCs w:val="24"/>
          <w:lang w:val="en-US" w:eastAsia="en-GB"/>
        </w:rPr>
      </w:pPr>
      <w:r w:rsidRPr="00D66F7B">
        <w:rPr>
          <w:rFonts w:asciiTheme="minorHAnsi" w:eastAsia="Times New Roman" w:hAnsiTheme="minorHAnsi" w:cstheme="minorHAnsi"/>
          <w:b/>
          <w:sz w:val="24"/>
          <w:szCs w:val="24"/>
          <w:lang w:val="en-US" w:eastAsia="en-GB"/>
        </w:rPr>
        <w:t xml:space="preserve">6.5.1 </w:t>
      </w:r>
      <w:r w:rsidRPr="00D66F7B">
        <w:rPr>
          <w:rFonts w:asciiTheme="minorHAnsi" w:eastAsia="Times New Roman" w:hAnsiTheme="minorHAnsi" w:cstheme="minorHAnsi"/>
          <w:b/>
          <w:i/>
          <w:sz w:val="24"/>
          <w:szCs w:val="24"/>
          <w:lang w:val="en-US" w:eastAsia="en-GB"/>
        </w:rPr>
        <w:t>Policy impact</w:t>
      </w:r>
    </w:p>
    <w:p w14:paraId="339DBD33" w14:textId="77777777" w:rsidR="00485E4D" w:rsidRPr="000F74A3" w:rsidRDefault="00BB6DF6">
      <w:pPr>
        <w:spacing w:line="360" w:lineRule="auto"/>
        <w:jc w:val="both"/>
        <w:rPr>
          <w:rFonts w:asciiTheme="minorHAnsi" w:hAnsiTheme="minorHAnsi" w:cstheme="minorHAnsi"/>
          <w:sz w:val="24"/>
          <w:szCs w:val="24"/>
        </w:rPr>
      </w:pPr>
      <w:r>
        <w:rPr>
          <w:rFonts w:asciiTheme="minorHAnsi" w:eastAsia="Times New Roman" w:hAnsiTheme="minorHAnsi" w:cstheme="minorHAnsi"/>
          <w:sz w:val="24"/>
          <w:szCs w:val="24"/>
          <w:lang w:val="en-US" w:eastAsia="en-GB"/>
        </w:rPr>
        <w:t>This research is of</w:t>
      </w:r>
      <w:r w:rsidR="00F605CD">
        <w:rPr>
          <w:rFonts w:asciiTheme="minorHAnsi" w:eastAsia="Times New Roman" w:hAnsiTheme="minorHAnsi" w:cstheme="minorHAnsi"/>
          <w:sz w:val="24"/>
          <w:szCs w:val="24"/>
          <w:lang w:val="en-US" w:eastAsia="en-GB"/>
        </w:rPr>
        <w:t xml:space="preserve"> </w:t>
      </w:r>
      <w:r w:rsidR="00485E4D">
        <w:rPr>
          <w:rFonts w:asciiTheme="minorHAnsi" w:eastAsia="Times New Roman" w:hAnsiTheme="minorHAnsi" w:cstheme="minorHAnsi"/>
          <w:sz w:val="24"/>
          <w:szCs w:val="24"/>
          <w:lang w:val="en-US" w:eastAsia="en-GB"/>
        </w:rPr>
        <w:t>relevance to policymaking and could be used to contribute to current decision making.</w:t>
      </w:r>
      <w:r w:rsidR="00485E4D" w:rsidRPr="00E60992">
        <w:rPr>
          <w:rFonts w:ascii="Calibri" w:eastAsia="Times New Roman" w:hAnsi="Calibri" w:cs="Times New Roman"/>
          <w:sz w:val="24"/>
          <w:szCs w:val="24"/>
          <w:lang w:val="en-US" w:eastAsia="en-GB"/>
        </w:rPr>
        <w:t xml:space="preserve"> </w:t>
      </w:r>
      <w:r w:rsidR="00485E4D">
        <w:rPr>
          <w:rFonts w:ascii="Calibri" w:eastAsia="Times New Roman" w:hAnsi="Calibri" w:cs="Times New Roman"/>
          <w:sz w:val="24"/>
          <w:szCs w:val="24"/>
          <w:lang w:val="en-US" w:eastAsia="en-GB"/>
        </w:rPr>
        <w:t>Serial s</w:t>
      </w:r>
      <w:r w:rsidR="00485E4D" w:rsidRPr="00515B0A">
        <w:rPr>
          <w:rFonts w:ascii="Calibri" w:eastAsia="Times New Roman" w:hAnsi="Calibri" w:cs="Times New Roman"/>
          <w:sz w:val="24"/>
          <w:szCs w:val="24"/>
          <w:lang w:val="en-US" w:eastAsia="en-GB"/>
        </w:rPr>
        <w:t>hort-term Government 16-18 NEET initiatives, such as YCS</w:t>
      </w:r>
      <w:r w:rsidR="00485E4D">
        <w:rPr>
          <w:rFonts w:ascii="Calibri" w:eastAsia="Times New Roman" w:hAnsi="Calibri" w:cs="Times New Roman"/>
          <w:sz w:val="24"/>
          <w:szCs w:val="24"/>
          <w:lang w:val="en-US" w:eastAsia="en-GB"/>
        </w:rPr>
        <w:t>,</w:t>
      </w:r>
      <w:r w:rsidR="00485E4D" w:rsidRPr="00515B0A">
        <w:rPr>
          <w:rFonts w:ascii="Calibri" w:eastAsia="Times New Roman" w:hAnsi="Calibri" w:cs="Times New Roman"/>
          <w:sz w:val="24"/>
          <w:szCs w:val="24"/>
          <w:lang w:val="en-US" w:eastAsia="en-GB"/>
        </w:rPr>
        <w:t xml:space="preserve"> were viewed by the majority of practitioners interviewed as </w:t>
      </w:r>
      <w:r w:rsidR="00485E4D">
        <w:rPr>
          <w:rFonts w:ascii="Calibri" w:eastAsia="Times New Roman" w:hAnsi="Calibri" w:cs="Times New Roman"/>
          <w:sz w:val="24"/>
          <w:szCs w:val="24"/>
          <w:lang w:val="en-US" w:eastAsia="en-GB"/>
        </w:rPr>
        <w:t xml:space="preserve">a </w:t>
      </w:r>
      <w:r w:rsidR="00485E4D" w:rsidRPr="00515B0A">
        <w:rPr>
          <w:rFonts w:ascii="Calibri" w:eastAsia="Times New Roman" w:hAnsi="Calibri" w:cs="Times New Roman"/>
          <w:sz w:val="24"/>
          <w:szCs w:val="24"/>
          <w:lang w:val="en-US" w:eastAsia="en-GB"/>
        </w:rPr>
        <w:t>poor-quality provision which was failing 16-18 NEET (5.3.1</w:t>
      </w:r>
      <w:r w:rsidR="00485E4D" w:rsidRPr="000C2E05">
        <w:rPr>
          <w:rFonts w:ascii="Calibri" w:eastAsia="Times New Roman" w:hAnsi="Calibri" w:cs="Times New Roman"/>
          <w:sz w:val="24"/>
          <w:szCs w:val="24"/>
          <w:lang w:val="en-US" w:eastAsia="en-GB"/>
        </w:rPr>
        <w:t xml:space="preserve">). </w:t>
      </w:r>
      <w:r w:rsidR="00485E4D" w:rsidRPr="00D66F7B">
        <w:rPr>
          <w:rFonts w:asciiTheme="minorHAnsi" w:hAnsiTheme="minorHAnsi" w:cstheme="minorHAnsi"/>
          <w:sz w:val="24"/>
          <w:szCs w:val="24"/>
        </w:rPr>
        <w:t>Bell and Stevenson (2006) suggest that different forces shape policy, such as human capital theory, citizenship, social justice and accountability, and that policy needs to be anchored within an evidence base that is grounded in empiricism.</w:t>
      </w:r>
      <w:r w:rsidR="00917294">
        <w:rPr>
          <w:rFonts w:asciiTheme="minorHAnsi" w:hAnsiTheme="minorHAnsi" w:cstheme="minorHAnsi"/>
          <w:sz w:val="24"/>
          <w:szCs w:val="24"/>
        </w:rPr>
        <w:t xml:space="preserve"> </w:t>
      </w:r>
      <w:r w:rsidR="00485E4D" w:rsidRPr="009D77DD">
        <w:rPr>
          <w:rFonts w:asciiTheme="minorHAnsi" w:eastAsia="Times New Roman" w:hAnsiTheme="minorHAnsi" w:cstheme="minorHAnsi"/>
          <w:sz w:val="24"/>
          <w:szCs w:val="24"/>
          <w:lang w:val="en-US" w:eastAsia="en-GB"/>
        </w:rPr>
        <w:t>The</w:t>
      </w:r>
      <w:r w:rsidR="00485E4D" w:rsidRPr="000F74A3">
        <w:rPr>
          <w:rFonts w:asciiTheme="minorHAnsi" w:eastAsia="Times New Roman" w:hAnsiTheme="minorHAnsi" w:cstheme="minorHAnsi"/>
          <w:sz w:val="24"/>
          <w:szCs w:val="24"/>
          <w:lang w:val="en-US" w:eastAsia="en-GB"/>
        </w:rPr>
        <w:t xml:space="preserve"> lack of an evidence base for much Government policy suggests that many findings from this study could well be used, this is especially </w:t>
      </w:r>
      <w:r w:rsidR="00485E4D">
        <w:rPr>
          <w:rFonts w:asciiTheme="minorHAnsi" w:eastAsia="Times New Roman" w:hAnsiTheme="minorHAnsi" w:cstheme="minorHAnsi"/>
          <w:sz w:val="24"/>
          <w:szCs w:val="24"/>
          <w:lang w:val="en-US" w:eastAsia="en-GB"/>
        </w:rPr>
        <w:t>the case since government policy in this area seems to be continually changing and under review (6.2.2f). The interview findings</w:t>
      </w:r>
      <w:r w:rsidR="00485E4D" w:rsidRPr="005A73ED">
        <w:rPr>
          <w:rFonts w:asciiTheme="minorHAnsi" w:eastAsia="Times New Roman" w:hAnsiTheme="minorHAnsi" w:cstheme="minorHAnsi"/>
          <w:sz w:val="24"/>
          <w:szCs w:val="24"/>
          <w:lang w:val="en-US" w:eastAsia="en-GB"/>
        </w:rPr>
        <w:t xml:space="preserve"> showed that </w:t>
      </w:r>
      <w:r w:rsidR="00724928" w:rsidRPr="00FB62E1">
        <w:rPr>
          <w:rFonts w:asciiTheme="minorHAnsi" w:eastAsia="Times New Roman" w:hAnsiTheme="minorHAnsi" w:cstheme="minorHAnsi"/>
          <w:sz w:val="24"/>
          <w:szCs w:val="24"/>
          <w:lang w:val="en-US" w:eastAsia="en-GB"/>
        </w:rPr>
        <w:t xml:space="preserve">the </w:t>
      </w:r>
      <w:r w:rsidR="00B4606E" w:rsidRPr="00FB62E1">
        <w:rPr>
          <w:rFonts w:asciiTheme="minorHAnsi" w:eastAsia="Times New Roman" w:hAnsiTheme="minorHAnsi" w:cstheme="minorHAnsi"/>
          <w:sz w:val="24"/>
          <w:szCs w:val="24"/>
          <w:lang w:val="en-US" w:eastAsia="en-GB"/>
        </w:rPr>
        <w:t xml:space="preserve">Coalition </w:t>
      </w:r>
      <w:r w:rsidR="00485E4D" w:rsidRPr="00FB62E1">
        <w:rPr>
          <w:rFonts w:asciiTheme="minorHAnsi" w:eastAsia="Times New Roman" w:hAnsiTheme="minorHAnsi" w:cstheme="minorHAnsi"/>
          <w:sz w:val="24"/>
          <w:szCs w:val="24"/>
          <w:lang w:val="en-US" w:eastAsia="en-GB"/>
        </w:rPr>
        <w:t xml:space="preserve">Government </w:t>
      </w:r>
      <w:r w:rsidR="00485E4D" w:rsidRPr="005A73ED">
        <w:rPr>
          <w:rFonts w:asciiTheme="minorHAnsi" w:eastAsia="Times New Roman" w:hAnsiTheme="minorHAnsi" w:cstheme="minorHAnsi"/>
          <w:sz w:val="24"/>
          <w:szCs w:val="24"/>
          <w:lang w:val="en-US" w:eastAsia="en-GB"/>
        </w:rPr>
        <w:t xml:space="preserve">reform policies present many </w:t>
      </w:r>
      <w:r w:rsidR="00485E4D" w:rsidRPr="00E60992">
        <w:rPr>
          <w:rFonts w:asciiTheme="minorHAnsi" w:eastAsia="Times New Roman" w:hAnsiTheme="minorHAnsi" w:cstheme="minorHAnsi"/>
          <w:sz w:val="24"/>
          <w:szCs w:val="24"/>
          <w:lang w:val="en-US" w:eastAsia="en-GB"/>
        </w:rPr>
        <w:t>challenges</w:t>
      </w:r>
      <w:r w:rsidR="00485E4D">
        <w:rPr>
          <w:rFonts w:asciiTheme="minorHAnsi" w:eastAsia="Times New Roman" w:hAnsiTheme="minorHAnsi" w:cstheme="minorHAnsi"/>
          <w:sz w:val="24"/>
          <w:szCs w:val="24"/>
          <w:lang w:val="en-US" w:eastAsia="en-GB"/>
        </w:rPr>
        <w:t xml:space="preserve"> for 16-18 NEET participation in FE </w:t>
      </w:r>
      <w:r w:rsidR="00485E4D" w:rsidRPr="005A73ED">
        <w:rPr>
          <w:rFonts w:asciiTheme="minorHAnsi" w:eastAsia="Times New Roman" w:hAnsiTheme="minorHAnsi" w:cstheme="minorHAnsi"/>
          <w:sz w:val="24"/>
          <w:szCs w:val="24"/>
          <w:lang w:val="en-US" w:eastAsia="en-GB"/>
        </w:rPr>
        <w:t>and for the financial viability of</w:t>
      </w:r>
      <w:r w:rsidR="00485E4D" w:rsidRPr="00011864">
        <w:rPr>
          <w:rFonts w:ascii="Calibri" w:eastAsia="Times New Roman" w:hAnsi="Calibri" w:cs="Times New Roman"/>
          <w:sz w:val="24"/>
          <w:szCs w:val="24"/>
          <w:lang w:val="en-US" w:eastAsia="en-GB"/>
        </w:rPr>
        <w:t xml:space="preserve"> provision in </w:t>
      </w:r>
      <w:r w:rsidR="00485E4D">
        <w:rPr>
          <w:rFonts w:ascii="Calibri" w:eastAsia="Times New Roman" w:hAnsi="Calibri" w:cs="Times New Roman"/>
          <w:sz w:val="24"/>
          <w:szCs w:val="24"/>
          <w:lang w:val="en-US" w:eastAsia="en-GB"/>
        </w:rPr>
        <w:t>the FE sector (6.2.2a.e</w:t>
      </w:r>
      <w:r w:rsidR="00983BF9">
        <w:rPr>
          <w:rFonts w:ascii="Calibri" w:eastAsia="Times New Roman" w:hAnsi="Calibri" w:cs="Times New Roman"/>
          <w:sz w:val="24"/>
          <w:szCs w:val="24"/>
          <w:lang w:val="en-US" w:eastAsia="en-GB"/>
        </w:rPr>
        <w:t>.</w:t>
      </w:r>
      <w:r w:rsidR="00485E4D">
        <w:rPr>
          <w:rFonts w:ascii="Calibri" w:eastAsia="Times New Roman" w:hAnsi="Calibri" w:cs="Times New Roman"/>
          <w:sz w:val="24"/>
          <w:szCs w:val="24"/>
          <w:lang w:val="en-US" w:eastAsia="en-GB"/>
        </w:rPr>
        <w:t xml:space="preserve">f). </w:t>
      </w:r>
      <w:r w:rsidR="00485E4D" w:rsidRPr="00011864">
        <w:rPr>
          <w:rFonts w:ascii="Calibri" w:eastAsia="Times New Roman" w:hAnsi="Calibri" w:cs="Times New Roman"/>
          <w:sz w:val="24"/>
          <w:szCs w:val="24"/>
          <w:lang w:val="en-US" w:eastAsia="en-GB"/>
        </w:rPr>
        <w:t xml:space="preserve">The Government’s FE Area Review </w:t>
      </w:r>
      <w:r w:rsidR="00485E4D">
        <w:rPr>
          <w:rFonts w:ascii="Calibri" w:eastAsia="Times New Roman" w:hAnsi="Calibri" w:cs="Times New Roman"/>
          <w:sz w:val="24"/>
          <w:szCs w:val="24"/>
          <w:lang w:val="en-US" w:eastAsia="en-GB"/>
        </w:rPr>
        <w:t xml:space="preserve">had the </w:t>
      </w:r>
      <w:r w:rsidR="00485E4D" w:rsidRPr="00011864">
        <w:rPr>
          <w:rFonts w:ascii="Calibri" w:eastAsia="Times New Roman" w:hAnsi="Calibri" w:cs="Times New Roman"/>
          <w:sz w:val="24"/>
          <w:szCs w:val="24"/>
          <w:lang w:val="en-US" w:eastAsia="en-GB"/>
        </w:rPr>
        <w:t>potential to disrupt the education and train</w:t>
      </w:r>
      <w:r w:rsidR="00485E4D">
        <w:rPr>
          <w:rFonts w:ascii="Calibri" w:eastAsia="Times New Roman" w:hAnsi="Calibri" w:cs="Times New Roman"/>
          <w:sz w:val="24"/>
          <w:szCs w:val="24"/>
          <w:lang w:val="en-US" w:eastAsia="en-GB"/>
        </w:rPr>
        <w:t>ing sector further</w:t>
      </w:r>
      <w:r w:rsidR="00485E4D" w:rsidRPr="00E567A3">
        <w:rPr>
          <w:rFonts w:ascii="Calibri" w:eastAsia="Times New Roman" w:hAnsi="Calibri" w:cs="Times New Roman"/>
          <w:sz w:val="24"/>
          <w:szCs w:val="24"/>
          <w:lang w:val="en-US" w:eastAsia="en-GB"/>
        </w:rPr>
        <w:t xml:space="preserve">. </w:t>
      </w:r>
      <w:r w:rsidR="00485E4D">
        <w:rPr>
          <w:rFonts w:ascii="Calibri" w:eastAsia="Times New Roman" w:hAnsi="Calibri" w:cs="Times New Roman"/>
          <w:sz w:val="24"/>
          <w:szCs w:val="24"/>
          <w:lang w:val="en-US" w:eastAsia="en-GB"/>
        </w:rPr>
        <w:t>Although</w:t>
      </w:r>
      <w:r w:rsidR="00485E4D" w:rsidRPr="00E00982">
        <w:rPr>
          <w:rFonts w:ascii="Calibri" w:eastAsia="Times New Roman" w:hAnsi="Calibri" w:cs="Times New Roman"/>
          <w:sz w:val="24"/>
          <w:szCs w:val="24"/>
          <w:lang w:val="en-US" w:eastAsia="en-GB"/>
        </w:rPr>
        <w:t xml:space="preserve"> the Coalition Government had put increased resource into 16-18 NEET initiatives, it had often been diverted </w:t>
      </w:r>
      <w:r w:rsidR="00D66F7B">
        <w:rPr>
          <w:rFonts w:ascii="Calibri" w:eastAsia="Times New Roman" w:hAnsi="Calibri" w:cs="Times New Roman"/>
          <w:sz w:val="24"/>
          <w:szCs w:val="24"/>
          <w:lang w:val="en-US" w:eastAsia="en-GB"/>
        </w:rPr>
        <w:t>outside</w:t>
      </w:r>
      <w:r w:rsidR="00F605CD">
        <w:rPr>
          <w:rFonts w:ascii="Calibri" w:eastAsia="Times New Roman" w:hAnsi="Calibri" w:cs="Times New Roman"/>
          <w:sz w:val="24"/>
          <w:szCs w:val="24"/>
          <w:lang w:val="en-US" w:eastAsia="en-GB"/>
        </w:rPr>
        <w:t xml:space="preserve"> </w:t>
      </w:r>
      <w:r w:rsidR="00485E4D" w:rsidRPr="009D77DD">
        <w:rPr>
          <w:rFonts w:ascii="Calibri" w:eastAsia="Times New Roman" w:hAnsi="Calibri" w:cs="Times New Roman"/>
          <w:sz w:val="24"/>
          <w:szCs w:val="24"/>
          <w:lang w:val="en-US" w:eastAsia="en-GB"/>
        </w:rPr>
        <w:t>the</w:t>
      </w:r>
      <w:r w:rsidR="00485E4D" w:rsidRPr="00E00982">
        <w:rPr>
          <w:rFonts w:ascii="Calibri" w:eastAsia="Times New Roman" w:hAnsi="Calibri" w:cs="Times New Roman"/>
          <w:sz w:val="24"/>
          <w:szCs w:val="24"/>
          <w:lang w:val="en-US" w:eastAsia="en-GB"/>
        </w:rPr>
        <w:t xml:space="preserve"> FE sector, which also coincided with reduct</w:t>
      </w:r>
      <w:r w:rsidR="00485E4D">
        <w:rPr>
          <w:rFonts w:ascii="Calibri" w:eastAsia="Times New Roman" w:hAnsi="Calibri" w:cs="Times New Roman"/>
          <w:sz w:val="24"/>
          <w:szCs w:val="24"/>
          <w:lang w:val="en-US" w:eastAsia="en-GB"/>
        </w:rPr>
        <w:t xml:space="preserve">ions in FE budgets (6.2.2a.e). This </w:t>
      </w:r>
      <w:r w:rsidR="00485E4D" w:rsidRPr="00515B0A">
        <w:rPr>
          <w:rFonts w:ascii="Calibri" w:eastAsia="Times New Roman" w:hAnsi="Calibri" w:cs="Times New Roman"/>
          <w:sz w:val="24"/>
          <w:szCs w:val="24"/>
          <w:lang w:val="en-US" w:eastAsia="en-GB"/>
        </w:rPr>
        <w:t xml:space="preserve">raised issues about </w:t>
      </w:r>
      <w:r w:rsidR="00E94BF1">
        <w:rPr>
          <w:rFonts w:ascii="Calibri" w:eastAsia="Times New Roman" w:hAnsi="Calibri" w:cs="Times New Roman"/>
          <w:sz w:val="24"/>
          <w:szCs w:val="24"/>
          <w:lang w:val="en-US" w:eastAsia="en-GB"/>
        </w:rPr>
        <w:t xml:space="preserve">FE </w:t>
      </w:r>
      <w:r w:rsidR="00485E4D" w:rsidRPr="00515B0A">
        <w:rPr>
          <w:rFonts w:ascii="Calibri" w:eastAsia="Times New Roman" w:hAnsi="Calibri" w:cs="Times New Roman"/>
          <w:sz w:val="24"/>
          <w:szCs w:val="24"/>
          <w:lang w:val="en-US" w:eastAsia="en-GB"/>
        </w:rPr>
        <w:t>provider capacity in a fragile 16-18 NEET market</w:t>
      </w:r>
      <w:r w:rsidR="00485E4D">
        <w:rPr>
          <w:rFonts w:ascii="Calibri" w:eastAsia="Times New Roman" w:hAnsi="Calibri" w:cs="Times New Roman"/>
          <w:sz w:val="24"/>
          <w:szCs w:val="24"/>
          <w:lang w:val="en-US" w:eastAsia="en-GB"/>
        </w:rPr>
        <w:t xml:space="preserve"> </w:t>
      </w:r>
      <w:r w:rsidR="00E94BF1">
        <w:rPr>
          <w:rFonts w:ascii="Calibri" w:eastAsia="Times New Roman" w:hAnsi="Calibri" w:cs="Times New Roman"/>
          <w:sz w:val="24"/>
          <w:szCs w:val="24"/>
          <w:lang w:val="en-US" w:eastAsia="en-GB"/>
        </w:rPr>
        <w:t xml:space="preserve">and best value </w:t>
      </w:r>
      <w:r w:rsidR="00485E4D">
        <w:rPr>
          <w:rFonts w:ascii="Calibri" w:eastAsia="Times New Roman" w:hAnsi="Calibri" w:cs="Times New Roman"/>
          <w:sz w:val="24"/>
          <w:szCs w:val="24"/>
          <w:lang w:val="en-US" w:eastAsia="en-GB"/>
        </w:rPr>
        <w:t>(6.2.2b.c.d).</w:t>
      </w:r>
    </w:p>
    <w:p w14:paraId="45701635" w14:textId="77777777" w:rsidR="00CD7224" w:rsidRDefault="00485E4D" w:rsidP="00485E4D">
      <w:pPr>
        <w:spacing w:after="0" w:line="360" w:lineRule="auto"/>
        <w:jc w:val="both"/>
        <w:rPr>
          <w:rFonts w:asciiTheme="minorHAnsi" w:eastAsia="Times New Roman" w:hAnsiTheme="minorHAnsi" w:cstheme="minorHAnsi"/>
          <w:sz w:val="24"/>
          <w:szCs w:val="24"/>
          <w:lang w:eastAsia="en-GB"/>
        </w:rPr>
      </w:pPr>
      <w:r w:rsidRPr="000C2F08">
        <w:rPr>
          <w:rFonts w:asciiTheme="minorHAnsi" w:eastAsia="Times New Roman" w:hAnsiTheme="minorHAnsi" w:cstheme="minorHAnsi"/>
          <w:sz w:val="24"/>
          <w:szCs w:val="24"/>
          <w:lang w:eastAsia="en-GB"/>
        </w:rPr>
        <w:t xml:space="preserve">The </w:t>
      </w:r>
      <w:r w:rsidRPr="000C2F08">
        <w:rPr>
          <w:rFonts w:asciiTheme="minorHAnsi" w:eastAsia="Times New Roman" w:hAnsiTheme="minorHAnsi" w:cstheme="minorHAnsi"/>
          <w:sz w:val="24"/>
          <w:szCs w:val="24"/>
          <w:lang w:val="en"/>
        </w:rPr>
        <w:t xml:space="preserve">literature critique </w:t>
      </w:r>
      <w:r w:rsidRPr="000C2F08">
        <w:rPr>
          <w:rFonts w:asciiTheme="minorHAnsi" w:eastAsia="Times New Roman" w:hAnsiTheme="minorHAnsi" w:cstheme="minorHAnsi"/>
          <w:sz w:val="24"/>
          <w:szCs w:val="24"/>
          <w:lang w:eastAsia="en-GB"/>
        </w:rPr>
        <w:t xml:space="preserve">illustrated </w:t>
      </w:r>
      <w:r w:rsidRPr="005A73ED">
        <w:rPr>
          <w:rFonts w:asciiTheme="minorHAnsi" w:eastAsia="Times New Roman" w:hAnsiTheme="minorHAnsi" w:cstheme="minorHAnsi"/>
          <w:sz w:val="24"/>
          <w:szCs w:val="24"/>
          <w:lang w:eastAsia="en-GB"/>
        </w:rPr>
        <w:t xml:space="preserve">that the Conservative </w:t>
      </w:r>
      <w:r w:rsidR="00983BF9">
        <w:rPr>
          <w:rFonts w:asciiTheme="minorHAnsi" w:eastAsia="Times New Roman" w:hAnsiTheme="minorHAnsi" w:cstheme="minorHAnsi"/>
          <w:sz w:val="24"/>
          <w:szCs w:val="24"/>
          <w:lang w:eastAsia="en-GB"/>
        </w:rPr>
        <w:t xml:space="preserve">Cameron </w:t>
      </w:r>
      <w:r w:rsidRPr="005A73ED">
        <w:rPr>
          <w:rFonts w:asciiTheme="minorHAnsi" w:eastAsia="Times New Roman" w:hAnsiTheme="minorHAnsi" w:cstheme="minorHAnsi"/>
          <w:sz w:val="24"/>
          <w:szCs w:val="24"/>
          <w:lang w:eastAsia="en-GB"/>
        </w:rPr>
        <w:t>Government (2015-2016) and the Conservative</w:t>
      </w:r>
      <w:r w:rsidR="00983BF9">
        <w:rPr>
          <w:rFonts w:asciiTheme="minorHAnsi" w:eastAsia="Times New Roman" w:hAnsiTheme="minorHAnsi" w:cstheme="minorHAnsi"/>
          <w:sz w:val="24"/>
          <w:szCs w:val="24"/>
          <w:lang w:eastAsia="en-GB"/>
        </w:rPr>
        <w:t xml:space="preserve"> May</w:t>
      </w:r>
      <w:r w:rsidRPr="005A73ED">
        <w:rPr>
          <w:rFonts w:asciiTheme="minorHAnsi" w:eastAsia="Times New Roman" w:hAnsiTheme="minorHAnsi" w:cstheme="minorHAnsi"/>
          <w:sz w:val="24"/>
          <w:szCs w:val="24"/>
          <w:lang w:eastAsia="en-GB"/>
        </w:rPr>
        <w:t xml:space="preserve"> Government </w:t>
      </w:r>
      <w:r w:rsidRPr="00C81BC1">
        <w:rPr>
          <w:rFonts w:asciiTheme="minorHAnsi" w:eastAsia="Times New Roman" w:hAnsiTheme="minorHAnsi" w:cstheme="minorHAnsi"/>
          <w:sz w:val="24"/>
          <w:szCs w:val="24"/>
          <w:lang w:eastAsia="en-GB"/>
        </w:rPr>
        <w:t xml:space="preserve">(2016 onwards) </w:t>
      </w:r>
      <w:r>
        <w:rPr>
          <w:rFonts w:asciiTheme="minorHAnsi" w:eastAsia="Times New Roman" w:hAnsiTheme="minorHAnsi" w:cstheme="minorHAnsi"/>
          <w:sz w:val="24"/>
          <w:szCs w:val="24"/>
          <w:lang w:eastAsia="en-GB"/>
        </w:rPr>
        <w:t xml:space="preserve">have </w:t>
      </w:r>
      <w:r w:rsidRPr="005A73ED">
        <w:rPr>
          <w:rFonts w:asciiTheme="minorHAnsi" w:eastAsia="Times New Roman" w:hAnsiTheme="minorHAnsi" w:cstheme="minorHAnsi"/>
          <w:sz w:val="24"/>
          <w:szCs w:val="24"/>
          <w:lang w:eastAsia="en-GB"/>
        </w:rPr>
        <w:t>continued with</w:t>
      </w:r>
      <w:r w:rsidR="00C754A6">
        <w:rPr>
          <w:rFonts w:asciiTheme="minorHAnsi" w:eastAsia="Times New Roman" w:hAnsiTheme="minorHAnsi" w:cstheme="minorHAnsi"/>
          <w:sz w:val="24"/>
          <w:szCs w:val="24"/>
          <w:lang w:eastAsia="en-GB"/>
        </w:rPr>
        <w:t xml:space="preserve"> many of</w:t>
      </w:r>
      <w:r w:rsidRPr="005A73ED">
        <w:rPr>
          <w:rFonts w:asciiTheme="minorHAnsi" w:eastAsia="Times New Roman" w:hAnsiTheme="minorHAnsi" w:cstheme="minorHAnsi"/>
          <w:sz w:val="24"/>
          <w:szCs w:val="24"/>
          <w:lang w:eastAsia="en-GB"/>
        </w:rPr>
        <w:t xml:space="preserve"> the Coalition Government</w:t>
      </w:r>
      <w:r>
        <w:rPr>
          <w:rFonts w:asciiTheme="minorHAnsi" w:eastAsia="Times New Roman" w:hAnsiTheme="minorHAnsi" w:cstheme="minorHAnsi"/>
          <w:sz w:val="24"/>
          <w:szCs w:val="24"/>
          <w:lang w:eastAsia="en-GB"/>
        </w:rPr>
        <w:t>’s</w:t>
      </w:r>
      <w:r w:rsidRPr="005A73ED">
        <w:rPr>
          <w:rFonts w:asciiTheme="minorHAnsi" w:eastAsia="Times New Roman" w:hAnsiTheme="minorHAnsi" w:cstheme="minorHAnsi"/>
          <w:sz w:val="24"/>
          <w:szCs w:val="24"/>
          <w:lang w:eastAsia="en-GB"/>
        </w:rPr>
        <w:t xml:space="preserve"> education reform priorities and </w:t>
      </w:r>
      <w:r>
        <w:rPr>
          <w:rFonts w:asciiTheme="minorHAnsi" w:eastAsia="Times New Roman" w:hAnsiTheme="minorHAnsi" w:cstheme="minorHAnsi"/>
          <w:sz w:val="24"/>
          <w:szCs w:val="24"/>
          <w:lang w:eastAsia="en-GB"/>
        </w:rPr>
        <w:t xml:space="preserve">maintained its </w:t>
      </w:r>
      <w:r w:rsidRPr="005A73ED">
        <w:rPr>
          <w:rFonts w:asciiTheme="minorHAnsi" w:eastAsia="Times New Roman" w:hAnsiTheme="minorHAnsi" w:cstheme="minorHAnsi"/>
          <w:sz w:val="24"/>
          <w:szCs w:val="24"/>
          <w:lang w:eastAsia="en-GB"/>
        </w:rPr>
        <w:lastRenderedPageBreak/>
        <w:t>policy drivers, such as education for</w:t>
      </w:r>
      <w:r>
        <w:rPr>
          <w:rFonts w:asciiTheme="minorHAnsi" w:eastAsia="Times New Roman" w:hAnsiTheme="minorHAnsi" w:cstheme="minorHAnsi"/>
          <w:sz w:val="24"/>
          <w:szCs w:val="24"/>
          <w:lang w:eastAsia="en-GB"/>
        </w:rPr>
        <w:t xml:space="preserve"> the economy, increased marketis</w:t>
      </w:r>
      <w:r w:rsidRPr="005A73ED">
        <w:rPr>
          <w:rFonts w:asciiTheme="minorHAnsi" w:eastAsia="Times New Roman" w:hAnsiTheme="minorHAnsi" w:cstheme="minorHAnsi"/>
          <w:sz w:val="24"/>
          <w:szCs w:val="24"/>
          <w:lang w:eastAsia="en-GB"/>
        </w:rPr>
        <w:t xml:space="preserve">ation </w:t>
      </w:r>
      <w:r>
        <w:rPr>
          <w:rFonts w:asciiTheme="minorHAnsi" w:eastAsia="Times New Roman" w:hAnsiTheme="minorHAnsi" w:cstheme="minorHAnsi"/>
          <w:sz w:val="24"/>
          <w:szCs w:val="24"/>
          <w:lang w:eastAsia="en-GB"/>
        </w:rPr>
        <w:t>and privatisation (2.2.3). T</w:t>
      </w:r>
      <w:r w:rsidRPr="005A73ED">
        <w:rPr>
          <w:rFonts w:asciiTheme="minorHAnsi" w:eastAsia="Times New Roman" w:hAnsiTheme="minorHAnsi" w:cstheme="minorHAnsi"/>
          <w:sz w:val="24"/>
          <w:szCs w:val="24"/>
          <w:lang w:eastAsia="en-GB"/>
        </w:rPr>
        <w:t xml:space="preserve">he May Government </w:t>
      </w:r>
      <w:r w:rsidRPr="005A73ED">
        <w:rPr>
          <w:rFonts w:asciiTheme="minorHAnsi" w:eastAsia="Calibri" w:hAnsiTheme="minorHAnsi" w:cstheme="minorHAnsi"/>
          <w:sz w:val="24"/>
          <w:szCs w:val="24"/>
        </w:rPr>
        <w:t>has retaine</w:t>
      </w:r>
      <w:r>
        <w:rPr>
          <w:rFonts w:asciiTheme="minorHAnsi" w:eastAsia="Calibri" w:hAnsiTheme="minorHAnsi" w:cstheme="minorHAnsi"/>
          <w:sz w:val="24"/>
          <w:szCs w:val="24"/>
        </w:rPr>
        <w:t>d a commitment to existing 16-18</w:t>
      </w:r>
      <w:r w:rsidRPr="005A73ED">
        <w:rPr>
          <w:rFonts w:asciiTheme="minorHAnsi" w:eastAsia="Calibri" w:hAnsiTheme="minorHAnsi" w:cstheme="minorHAnsi"/>
          <w:sz w:val="24"/>
          <w:szCs w:val="24"/>
        </w:rPr>
        <w:t xml:space="preserve"> NEET initiatives, such as RPA, Traineeships, Apprenticeships, and the Work Programme (House of Commons Library, 2016</w:t>
      </w:r>
      <w:r w:rsidR="00541433">
        <w:rPr>
          <w:rFonts w:asciiTheme="minorHAnsi" w:eastAsia="Calibri" w:hAnsiTheme="minorHAnsi" w:cstheme="minorHAnsi"/>
          <w:sz w:val="24"/>
          <w:szCs w:val="24"/>
        </w:rPr>
        <w:t>a</w:t>
      </w:r>
      <w:r w:rsidRPr="005A73ED">
        <w:rPr>
          <w:rFonts w:asciiTheme="minorHAnsi" w:eastAsia="Calibri" w:hAnsiTheme="minorHAnsi" w:cstheme="minorHAnsi"/>
          <w:sz w:val="24"/>
          <w:szCs w:val="24"/>
        </w:rPr>
        <w:t>)</w:t>
      </w:r>
      <w:r>
        <w:rPr>
          <w:rFonts w:asciiTheme="minorHAnsi" w:eastAsia="Calibri" w:hAnsiTheme="minorHAnsi" w:cstheme="minorHAnsi"/>
          <w:sz w:val="24"/>
          <w:szCs w:val="24"/>
        </w:rPr>
        <w:t>. It</w:t>
      </w:r>
      <w:r>
        <w:rPr>
          <w:rFonts w:asciiTheme="minorHAnsi" w:eastAsia="Times New Roman" w:hAnsiTheme="minorHAnsi" w:cstheme="minorHAnsi"/>
          <w:sz w:val="24"/>
          <w:szCs w:val="24"/>
          <w:lang w:eastAsia="en-GB"/>
        </w:rPr>
        <w:t xml:space="preserve"> has increased NEET SIB funding targeted at </w:t>
      </w:r>
      <w:r w:rsidRPr="005A73ED">
        <w:rPr>
          <w:rFonts w:asciiTheme="minorHAnsi" w:eastAsia="Times New Roman" w:hAnsiTheme="minorHAnsi" w:cstheme="minorHAnsi"/>
          <w:sz w:val="24"/>
          <w:szCs w:val="24"/>
          <w:lang w:eastAsia="en-GB"/>
        </w:rPr>
        <w:t>16-18 NEET, through the introduction of the L</w:t>
      </w:r>
      <w:r>
        <w:rPr>
          <w:rFonts w:asciiTheme="minorHAnsi" w:eastAsia="Times New Roman" w:hAnsiTheme="minorHAnsi" w:cstheme="minorHAnsi"/>
          <w:sz w:val="24"/>
          <w:szCs w:val="24"/>
          <w:lang w:eastAsia="en-GB"/>
        </w:rPr>
        <w:t>-</w:t>
      </w:r>
      <w:r w:rsidRPr="005A73ED">
        <w:rPr>
          <w:rFonts w:asciiTheme="minorHAnsi" w:eastAsia="Times New Roman" w:hAnsiTheme="minorHAnsi" w:cstheme="minorHAnsi"/>
          <w:sz w:val="24"/>
          <w:szCs w:val="24"/>
          <w:lang w:eastAsia="en-GB"/>
        </w:rPr>
        <w:t>CF and YIF schemes and the Careers Enterprise Company (</w:t>
      </w:r>
      <w:r w:rsidR="00E94BF1">
        <w:rPr>
          <w:rFonts w:asciiTheme="minorHAnsi" w:eastAsia="Times New Roman" w:hAnsiTheme="minorHAnsi" w:cstheme="minorHAnsi"/>
          <w:sz w:val="24"/>
          <w:szCs w:val="24"/>
          <w:lang w:eastAsia="en-GB"/>
        </w:rPr>
        <w:t>1.3</w:t>
      </w:r>
      <w:r w:rsidR="00203E4D">
        <w:rPr>
          <w:rFonts w:asciiTheme="minorHAnsi" w:eastAsia="Times New Roman" w:hAnsiTheme="minorHAnsi" w:cstheme="minorHAnsi"/>
          <w:sz w:val="24"/>
          <w:szCs w:val="24"/>
          <w:lang w:eastAsia="en-GB"/>
        </w:rPr>
        <w:t>.</w:t>
      </w:r>
      <w:r w:rsidR="00E94BF1">
        <w:rPr>
          <w:rFonts w:asciiTheme="minorHAnsi" w:eastAsia="Times New Roman" w:hAnsiTheme="minorHAnsi" w:cstheme="minorHAnsi"/>
          <w:sz w:val="24"/>
          <w:szCs w:val="24"/>
          <w:lang w:eastAsia="en-GB"/>
        </w:rPr>
        <w:t>1</w:t>
      </w:r>
      <w:r w:rsidR="00203E4D">
        <w:rPr>
          <w:rFonts w:asciiTheme="minorHAnsi" w:eastAsia="Times New Roman" w:hAnsiTheme="minorHAnsi" w:cstheme="minorHAnsi"/>
          <w:sz w:val="24"/>
          <w:szCs w:val="24"/>
          <w:lang w:eastAsia="en-GB"/>
        </w:rPr>
        <w:t>, 2.2.4, 2.2.6</w:t>
      </w:r>
      <w:r>
        <w:rPr>
          <w:rFonts w:asciiTheme="minorHAnsi" w:eastAsia="Times New Roman" w:hAnsiTheme="minorHAnsi" w:cstheme="minorHAnsi"/>
          <w:sz w:val="24"/>
          <w:szCs w:val="24"/>
          <w:lang w:eastAsia="en-GB"/>
        </w:rPr>
        <w:t>).</w:t>
      </w:r>
      <w:r>
        <w:rPr>
          <w:rFonts w:asciiTheme="minorHAnsi" w:eastAsia="Calibri" w:hAnsiTheme="minorHAnsi" w:cstheme="minorHAnsi"/>
          <w:sz w:val="24"/>
          <w:szCs w:val="24"/>
        </w:rPr>
        <w:t xml:space="preserve"> </w:t>
      </w:r>
      <w:r w:rsidRPr="00D66F7B">
        <w:rPr>
          <w:rFonts w:asciiTheme="minorHAnsi" w:eastAsia="Calibri" w:hAnsiTheme="minorHAnsi" w:cstheme="minorHAnsi"/>
          <w:sz w:val="24"/>
          <w:szCs w:val="24"/>
        </w:rPr>
        <w:t xml:space="preserve">Discontinuity in policy is evident in its </w:t>
      </w:r>
      <w:r w:rsidR="00C754A6" w:rsidRPr="00D66F7B">
        <w:rPr>
          <w:rFonts w:asciiTheme="minorHAnsi" w:eastAsia="Calibri" w:hAnsiTheme="minorHAnsi" w:cstheme="minorHAnsi"/>
          <w:sz w:val="24"/>
          <w:szCs w:val="24"/>
        </w:rPr>
        <w:t xml:space="preserve">recent </w:t>
      </w:r>
      <w:r w:rsidRPr="00D66F7B">
        <w:rPr>
          <w:rFonts w:asciiTheme="minorHAnsi" w:eastAsia="Times New Roman" w:hAnsiTheme="minorHAnsi" w:cstheme="minorHAnsi"/>
          <w:sz w:val="24"/>
          <w:szCs w:val="24"/>
        </w:rPr>
        <w:t xml:space="preserve">closure of the UKCES Pilot for Traineeships in 2017 (2.2.1) and the pledge of the Prime Minister reported by Asthana and Campbell (The Guardian, 2017) to reverse the New Labour Government’s 1998 ban on new grammar schools from </w:t>
      </w:r>
      <w:r w:rsidR="00E94BF1" w:rsidRPr="00D66F7B">
        <w:rPr>
          <w:rFonts w:asciiTheme="minorHAnsi" w:eastAsia="Times New Roman" w:hAnsiTheme="minorHAnsi" w:cstheme="minorHAnsi"/>
          <w:sz w:val="24"/>
          <w:szCs w:val="24"/>
        </w:rPr>
        <w:t xml:space="preserve">2020. This indicates </w:t>
      </w:r>
      <w:r w:rsidRPr="00D66F7B">
        <w:rPr>
          <w:rFonts w:asciiTheme="minorHAnsi" w:eastAsia="Times New Roman" w:hAnsiTheme="minorHAnsi" w:cstheme="minorHAnsi"/>
          <w:sz w:val="24"/>
          <w:szCs w:val="24"/>
        </w:rPr>
        <w:t xml:space="preserve">an area </w:t>
      </w:r>
      <w:r w:rsidR="00C754A6" w:rsidRPr="00D66F7B">
        <w:rPr>
          <w:rFonts w:asciiTheme="minorHAnsi" w:eastAsia="Times New Roman" w:hAnsiTheme="minorHAnsi" w:cstheme="minorHAnsi"/>
          <w:sz w:val="24"/>
          <w:szCs w:val="24"/>
        </w:rPr>
        <w:t>of continuing debate concerning</w:t>
      </w:r>
      <w:r w:rsidR="00E94BF1" w:rsidRPr="00D66F7B">
        <w:rPr>
          <w:rFonts w:asciiTheme="minorHAnsi" w:eastAsia="Times New Roman" w:hAnsiTheme="minorHAnsi" w:cstheme="minorHAnsi"/>
          <w:sz w:val="24"/>
          <w:szCs w:val="24"/>
        </w:rPr>
        <w:t xml:space="preserve"> the </w:t>
      </w:r>
      <w:r w:rsidR="00924BB0" w:rsidRPr="00D66F7B">
        <w:rPr>
          <w:rFonts w:asciiTheme="minorHAnsi" w:eastAsia="Times New Roman" w:hAnsiTheme="minorHAnsi" w:cstheme="minorHAnsi"/>
          <w:sz w:val="24"/>
          <w:szCs w:val="24"/>
        </w:rPr>
        <w:t xml:space="preserve">assumptions underpinning </w:t>
      </w:r>
      <w:r w:rsidR="00E94BF1" w:rsidRPr="00D66F7B">
        <w:rPr>
          <w:rFonts w:asciiTheme="minorHAnsi" w:eastAsia="Times New Roman" w:hAnsiTheme="minorHAnsi" w:cstheme="minorHAnsi"/>
          <w:sz w:val="24"/>
          <w:szCs w:val="24"/>
        </w:rPr>
        <w:t xml:space="preserve">different Government </w:t>
      </w:r>
      <w:r w:rsidR="00924BB0" w:rsidRPr="00D66F7B">
        <w:rPr>
          <w:rFonts w:asciiTheme="minorHAnsi" w:eastAsia="Times New Roman" w:hAnsiTheme="minorHAnsi" w:cstheme="minorHAnsi"/>
          <w:sz w:val="24"/>
          <w:szCs w:val="24"/>
        </w:rPr>
        <w:t>policy</w:t>
      </w:r>
      <w:r w:rsidR="00E94BF1" w:rsidRPr="00D66F7B">
        <w:rPr>
          <w:rFonts w:asciiTheme="minorHAnsi" w:eastAsia="Times New Roman" w:hAnsiTheme="minorHAnsi" w:cstheme="minorHAnsi"/>
          <w:sz w:val="24"/>
          <w:szCs w:val="24"/>
        </w:rPr>
        <w:t xml:space="preserve"> approaches</w:t>
      </w:r>
      <w:r w:rsidR="00924BB0" w:rsidRPr="00D66F7B">
        <w:rPr>
          <w:rFonts w:asciiTheme="minorHAnsi" w:eastAsia="Times New Roman" w:hAnsiTheme="minorHAnsi" w:cstheme="minorHAnsi"/>
          <w:sz w:val="24"/>
          <w:szCs w:val="24"/>
        </w:rPr>
        <w:t>.</w:t>
      </w:r>
    </w:p>
    <w:p w14:paraId="7810D06F" w14:textId="77777777" w:rsidR="00CD7224" w:rsidRDefault="00CD7224" w:rsidP="00485E4D">
      <w:pPr>
        <w:spacing w:after="0" w:line="360" w:lineRule="auto"/>
        <w:jc w:val="both"/>
        <w:rPr>
          <w:rFonts w:asciiTheme="minorHAnsi" w:eastAsia="Times New Roman" w:hAnsiTheme="minorHAnsi" w:cstheme="minorHAnsi"/>
          <w:sz w:val="24"/>
          <w:szCs w:val="24"/>
          <w:lang w:eastAsia="en-GB"/>
        </w:rPr>
      </w:pPr>
    </w:p>
    <w:p w14:paraId="381922B8" w14:textId="77777777" w:rsidR="00485E4D" w:rsidRPr="00184699" w:rsidRDefault="00485E4D" w:rsidP="00485E4D">
      <w:pPr>
        <w:spacing w:after="0" w:line="360" w:lineRule="auto"/>
        <w:jc w:val="both"/>
        <w:rPr>
          <w:rFonts w:asciiTheme="minorHAnsi" w:eastAsia="Times New Roman" w:hAnsiTheme="minorHAnsi" w:cstheme="minorHAnsi"/>
          <w:sz w:val="24"/>
          <w:szCs w:val="24"/>
          <w:lang w:eastAsia="en-GB"/>
        </w:rPr>
      </w:pPr>
      <w:r w:rsidRPr="00264F10">
        <w:rPr>
          <w:rFonts w:asciiTheme="minorHAnsi" w:eastAsia="Times New Roman" w:hAnsiTheme="minorHAnsi" w:cstheme="minorHAnsi"/>
          <w:sz w:val="24"/>
          <w:szCs w:val="24"/>
          <w:lang w:val="en"/>
        </w:rPr>
        <w:t>The</w:t>
      </w:r>
      <w:r w:rsidRPr="00264F10">
        <w:rPr>
          <w:rFonts w:asciiTheme="minorHAnsi" w:eastAsia="Times New Roman" w:hAnsiTheme="minorHAnsi" w:cstheme="minorHAnsi"/>
          <w:sz w:val="24"/>
          <w:szCs w:val="24"/>
          <w:lang w:eastAsia="en-GB"/>
        </w:rPr>
        <w:t xml:space="preserve"> </w:t>
      </w:r>
      <w:r w:rsidRPr="00264F10">
        <w:rPr>
          <w:rFonts w:asciiTheme="minorHAnsi" w:eastAsia="Times New Roman" w:hAnsiTheme="minorHAnsi" w:cstheme="minorHAnsi"/>
          <w:sz w:val="24"/>
          <w:szCs w:val="24"/>
          <w:lang w:val="en-US" w:eastAsia="en-GB"/>
        </w:rPr>
        <w:t>findings of the current study are equally relevant and fit with successive Conservative Government policies and 16-18 NEET initiatives</w:t>
      </w:r>
      <w:r w:rsidRPr="009D77DD">
        <w:rPr>
          <w:rFonts w:asciiTheme="minorHAnsi" w:eastAsia="Times New Roman" w:hAnsiTheme="minorHAnsi" w:cstheme="minorHAnsi"/>
          <w:sz w:val="24"/>
          <w:szCs w:val="24"/>
          <w:lang w:val="en-US" w:eastAsia="en-GB"/>
        </w:rPr>
        <w:t xml:space="preserve">. </w:t>
      </w:r>
      <w:r w:rsidRPr="00D66F7B">
        <w:rPr>
          <w:rFonts w:asciiTheme="minorHAnsi" w:eastAsia="Times New Roman" w:hAnsiTheme="minorHAnsi" w:cstheme="minorHAnsi"/>
          <w:sz w:val="24"/>
          <w:szCs w:val="24"/>
          <w:lang w:val="en-US" w:eastAsia="en-GB"/>
        </w:rPr>
        <w:t xml:space="preserve">They encompass </w:t>
      </w:r>
      <w:r w:rsidR="006A1EEE" w:rsidRPr="00D66F7B">
        <w:rPr>
          <w:rFonts w:asciiTheme="minorHAnsi" w:eastAsia="Times New Roman" w:hAnsiTheme="minorHAnsi" w:cstheme="minorHAnsi"/>
          <w:sz w:val="24"/>
          <w:szCs w:val="24"/>
          <w:lang w:val="en-US" w:eastAsia="en-GB"/>
        </w:rPr>
        <w:t xml:space="preserve">many of the same </w:t>
      </w:r>
      <w:r w:rsidRPr="00D66F7B">
        <w:rPr>
          <w:rFonts w:asciiTheme="minorHAnsi" w:eastAsia="Times New Roman" w:hAnsiTheme="minorHAnsi" w:cstheme="minorHAnsi"/>
          <w:sz w:val="24"/>
          <w:szCs w:val="24"/>
          <w:lang w:val="en-US" w:eastAsia="en-GB"/>
        </w:rPr>
        <w:t>underlying policy drivers and motivations which are still evident and indicate areas for further research regarding discontinuity of policy approach. This highlights the significance of the current study and its original contribution to knowledge, policy and practice.</w:t>
      </w:r>
    </w:p>
    <w:p w14:paraId="3755B201" w14:textId="77777777" w:rsidR="00B62934" w:rsidRPr="000D2736" w:rsidRDefault="00B62934" w:rsidP="00485E4D">
      <w:pPr>
        <w:spacing w:after="0" w:line="360" w:lineRule="auto"/>
        <w:jc w:val="both"/>
        <w:rPr>
          <w:rFonts w:asciiTheme="minorHAnsi" w:eastAsia="Times New Roman" w:hAnsiTheme="minorHAnsi" w:cstheme="minorHAnsi"/>
          <w:sz w:val="24"/>
          <w:szCs w:val="24"/>
          <w:lang w:val="en-US" w:eastAsia="en-GB"/>
        </w:rPr>
      </w:pPr>
    </w:p>
    <w:p w14:paraId="6D9A9CF0" w14:textId="77777777" w:rsidR="00485E4D" w:rsidRPr="005A73ED" w:rsidRDefault="00485E4D" w:rsidP="00485E4D">
      <w:pPr>
        <w:spacing w:after="0" w:line="360" w:lineRule="auto"/>
        <w:jc w:val="both"/>
        <w:rPr>
          <w:rFonts w:asciiTheme="minorHAnsi" w:eastAsia="Times New Roman" w:hAnsiTheme="minorHAnsi" w:cstheme="minorHAnsi"/>
          <w:b/>
          <w:i/>
          <w:sz w:val="24"/>
          <w:szCs w:val="24"/>
          <w:lang w:val="en-US" w:eastAsia="en-GB"/>
        </w:rPr>
      </w:pPr>
      <w:r>
        <w:rPr>
          <w:rFonts w:asciiTheme="minorHAnsi" w:eastAsia="Times New Roman" w:hAnsiTheme="minorHAnsi" w:cstheme="minorHAnsi"/>
          <w:b/>
          <w:sz w:val="24"/>
          <w:szCs w:val="24"/>
          <w:lang w:val="en-US" w:eastAsia="en-GB"/>
        </w:rPr>
        <w:t>6.5.</w:t>
      </w:r>
      <w:r w:rsidRPr="005A73ED">
        <w:rPr>
          <w:rFonts w:asciiTheme="minorHAnsi" w:eastAsia="Times New Roman" w:hAnsiTheme="minorHAnsi" w:cstheme="minorHAnsi"/>
          <w:b/>
          <w:sz w:val="24"/>
          <w:szCs w:val="24"/>
          <w:lang w:val="en-US" w:eastAsia="en-GB"/>
        </w:rPr>
        <w:t xml:space="preserve">2 </w:t>
      </w:r>
      <w:r w:rsidRPr="005A73ED">
        <w:rPr>
          <w:rFonts w:asciiTheme="minorHAnsi" w:eastAsia="Times New Roman" w:hAnsiTheme="minorHAnsi" w:cstheme="minorHAnsi"/>
          <w:b/>
          <w:i/>
          <w:sz w:val="24"/>
          <w:szCs w:val="24"/>
          <w:lang w:val="en-US" w:eastAsia="en-GB"/>
        </w:rPr>
        <w:t>Practice interface</w:t>
      </w:r>
    </w:p>
    <w:p w14:paraId="5F839574" w14:textId="77777777" w:rsidR="00C709FC" w:rsidRPr="00312F97" w:rsidRDefault="00485E4D" w:rsidP="00C709FC">
      <w:pPr>
        <w:autoSpaceDE w:val="0"/>
        <w:autoSpaceDN w:val="0"/>
        <w:adjustRightInd w:val="0"/>
        <w:spacing w:after="0" w:line="360" w:lineRule="auto"/>
        <w:jc w:val="both"/>
        <w:rPr>
          <w:rFonts w:asciiTheme="minorHAnsi" w:eastAsia="Times New Roman" w:hAnsiTheme="minorHAnsi" w:cstheme="minorHAnsi"/>
          <w:sz w:val="24"/>
          <w:szCs w:val="24"/>
          <w:lang w:eastAsia="en-GB"/>
        </w:rPr>
      </w:pPr>
      <w:r>
        <w:rPr>
          <w:rFonts w:asciiTheme="minorHAnsi" w:hAnsiTheme="minorHAnsi" w:cstheme="minorHAnsi"/>
          <w:sz w:val="24"/>
          <w:szCs w:val="24"/>
        </w:rPr>
        <w:t>The research found</w:t>
      </w:r>
      <w:r w:rsidRPr="005A73ED">
        <w:rPr>
          <w:rFonts w:asciiTheme="minorHAnsi" w:hAnsiTheme="minorHAnsi" w:cstheme="minorHAnsi"/>
          <w:sz w:val="24"/>
          <w:szCs w:val="24"/>
        </w:rPr>
        <w:t xml:space="preserve"> that there is litt</w:t>
      </w:r>
      <w:r>
        <w:rPr>
          <w:rFonts w:asciiTheme="minorHAnsi" w:hAnsiTheme="minorHAnsi" w:cstheme="minorHAnsi"/>
          <w:sz w:val="24"/>
          <w:szCs w:val="24"/>
        </w:rPr>
        <w:t>le involvement of FE provide</w:t>
      </w:r>
      <w:r w:rsidRPr="005A73ED">
        <w:rPr>
          <w:rFonts w:asciiTheme="minorHAnsi" w:hAnsiTheme="minorHAnsi" w:cstheme="minorHAnsi"/>
          <w:sz w:val="24"/>
          <w:szCs w:val="24"/>
        </w:rPr>
        <w:t xml:space="preserve">rs or their learners in 16-18 NEET policy development and little consideration </w:t>
      </w:r>
      <w:r>
        <w:rPr>
          <w:rFonts w:asciiTheme="minorHAnsi" w:hAnsiTheme="minorHAnsi" w:cstheme="minorHAnsi"/>
          <w:sz w:val="24"/>
          <w:szCs w:val="24"/>
        </w:rPr>
        <w:t xml:space="preserve">of the impact of Government policy on practitioners and learners. </w:t>
      </w:r>
      <w:r w:rsidRPr="00D81F26">
        <w:rPr>
          <w:rFonts w:asciiTheme="minorHAnsi" w:hAnsiTheme="minorHAnsi" w:cstheme="minorHAnsi"/>
          <w:sz w:val="24"/>
          <w:szCs w:val="24"/>
        </w:rPr>
        <w:t xml:space="preserve">The findings revealed noteworthy practice dimensions which bridge the absence of mechanisms to </w:t>
      </w:r>
      <w:r w:rsidRPr="00B451A8">
        <w:rPr>
          <w:rFonts w:asciiTheme="minorHAnsi" w:hAnsiTheme="minorHAnsi" w:cstheme="minorHAnsi"/>
          <w:sz w:val="24"/>
          <w:szCs w:val="24"/>
        </w:rPr>
        <w:t xml:space="preserve">contribute to policy renewal; it may benefit all those </w:t>
      </w:r>
      <w:r w:rsidRPr="00D81F26">
        <w:rPr>
          <w:rFonts w:asciiTheme="minorHAnsi" w:hAnsiTheme="minorHAnsi" w:cstheme="minorHAnsi"/>
          <w:sz w:val="24"/>
          <w:szCs w:val="24"/>
        </w:rPr>
        <w:t>involved to consider ways to improve engagement</w:t>
      </w:r>
      <w:r>
        <w:rPr>
          <w:rFonts w:asciiTheme="minorHAnsi" w:hAnsiTheme="minorHAnsi" w:cstheme="minorHAnsi"/>
          <w:sz w:val="24"/>
          <w:szCs w:val="24"/>
        </w:rPr>
        <w:t xml:space="preserve"> opportunities for 16-18 NEET. </w:t>
      </w:r>
      <w:r w:rsidRPr="00D81F26">
        <w:rPr>
          <w:rFonts w:asciiTheme="minorHAnsi" w:hAnsiTheme="minorHAnsi" w:cstheme="minorHAnsi"/>
          <w:sz w:val="24"/>
          <w:szCs w:val="24"/>
        </w:rPr>
        <w:t>The findings id</w:t>
      </w:r>
      <w:r>
        <w:rPr>
          <w:rFonts w:asciiTheme="minorHAnsi" w:hAnsiTheme="minorHAnsi" w:cstheme="minorHAnsi"/>
          <w:sz w:val="24"/>
          <w:szCs w:val="24"/>
        </w:rPr>
        <w:t xml:space="preserve">entify significant potential areas </w:t>
      </w:r>
      <w:r w:rsidRPr="005A73ED">
        <w:rPr>
          <w:rFonts w:asciiTheme="minorHAnsi" w:hAnsiTheme="minorHAnsi" w:cstheme="minorHAnsi"/>
          <w:sz w:val="24"/>
          <w:szCs w:val="24"/>
        </w:rPr>
        <w:t>for improvement around FE recruitment strategies, curriculum model</w:t>
      </w:r>
      <w:r>
        <w:rPr>
          <w:rFonts w:asciiTheme="minorHAnsi" w:hAnsiTheme="minorHAnsi" w:cstheme="minorHAnsi"/>
          <w:sz w:val="24"/>
          <w:szCs w:val="24"/>
        </w:rPr>
        <w:t>s and support services (6.2.2a.</w:t>
      </w:r>
      <w:r w:rsidRPr="005A73ED">
        <w:rPr>
          <w:rFonts w:asciiTheme="minorHAnsi" w:hAnsiTheme="minorHAnsi" w:cstheme="minorHAnsi"/>
          <w:sz w:val="24"/>
          <w:szCs w:val="24"/>
        </w:rPr>
        <w:t>b</w:t>
      </w:r>
      <w:r w:rsidR="00983BF9">
        <w:rPr>
          <w:rFonts w:asciiTheme="minorHAnsi" w:hAnsiTheme="minorHAnsi" w:cstheme="minorHAnsi"/>
          <w:sz w:val="24"/>
          <w:szCs w:val="24"/>
        </w:rPr>
        <w:t>.</w:t>
      </w:r>
      <w:r w:rsidRPr="005A73ED">
        <w:rPr>
          <w:rFonts w:asciiTheme="minorHAnsi" w:hAnsiTheme="minorHAnsi" w:cstheme="minorHAnsi"/>
          <w:sz w:val="24"/>
          <w:szCs w:val="24"/>
        </w:rPr>
        <w:t xml:space="preserve">c). </w:t>
      </w:r>
      <w:r w:rsidRPr="005A73ED">
        <w:rPr>
          <w:rFonts w:asciiTheme="minorHAnsi" w:eastAsia="Times New Roman" w:hAnsiTheme="minorHAnsi" w:cstheme="minorHAnsi"/>
          <w:sz w:val="24"/>
          <w:szCs w:val="24"/>
          <w:lang w:eastAsia="en-GB"/>
        </w:rPr>
        <w:t xml:space="preserve">Early impact analysis </w:t>
      </w:r>
      <w:r w:rsidRPr="005A73ED">
        <w:rPr>
          <w:rFonts w:asciiTheme="minorHAnsi" w:hAnsiTheme="minorHAnsi" w:cstheme="minorHAnsi"/>
          <w:sz w:val="24"/>
          <w:szCs w:val="24"/>
        </w:rPr>
        <w:t>pinpoints new areas for investigation, such as</w:t>
      </w:r>
      <w:r>
        <w:rPr>
          <w:rFonts w:asciiTheme="minorHAnsi" w:hAnsiTheme="minorHAnsi" w:cstheme="minorHAnsi"/>
          <w:sz w:val="24"/>
          <w:szCs w:val="24"/>
        </w:rPr>
        <w:t xml:space="preserve"> </w:t>
      </w:r>
      <w:r w:rsidRPr="005A73ED">
        <w:rPr>
          <w:rFonts w:asciiTheme="minorHAnsi" w:hAnsiTheme="minorHAnsi" w:cstheme="minorHAnsi"/>
          <w:sz w:val="24"/>
          <w:szCs w:val="24"/>
        </w:rPr>
        <w:t xml:space="preserve">identifying excellence in 16-18 NEET </w:t>
      </w:r>
      <w:r>
        <w:rPr>
          <w:rFonts w:asciiTheme="minorHAnsi" w:hAnsiTheme="minorHAnsi" w:cstheme="minorHAnsi"/>
          <w:sz w:val="24"/>
          <w:szCs w:val="24"/>
        </w:rPr>
        <w:t xml:space="preserve">curriculum </w:t>
      </w:r>
      <w:r w:rsidRPr="005A73ED">
        <w:rPr>
          <w:rFonts w:asciiTheme="minorHAnsi" w:hAnsiTheme="minorHAnsi" w:cstheme="minorHAnsi"/>
          <w:sz w:val="24"/>
          <w:szCs w:val="24"/>
        </w:rPr>
        <w:t xml:space="preserve">delivery </w:t>
      </w:r>
      <w:r w:rsidRPr="00D22E3F">
        <w:rPr>
          <w:rFonts w:asciiTheme="minorHAnsi" w:hAnsiTheme="minorHAnsi" w:cstheme="minorHAnsi"/>
          <w:sz w:val="24"/>
          <w:szCs w:val="24"/>
        </w:rPr>
        <w:t>by developing</w:t>
      </w:r>
      <w:r w:rsidRPr="00E60992">
        <w:rPr>
          <w:rFonts w:asciiTheme="minorHAnsi" w:hAnsiTheme="minorHAnsi" w:cstheme="minorHAnsi"/>
          <w:b/>
          <w:sz w:val="24"/>
          <w:szCs w:val="24"/>
        </w:rPr>
        <w:t xml:space="preserve"> </w:t>
      </w:r>
      <w:r>
        <w:rPr>
          <w:rFonts w:asciiTheme="minorHAnsi" w:hAnsiTheme="minorHAnsi" w:cstheme="minorHAnsi"/>
          <w:sz w:val="24"/>
          <w:szCs w:val="24"/>
        </w:rPr>
        <w:t>provider networks to promote quality improvement strategies (</w:t>
      </w:r>
      <w:r w:rsidRPr="00882408">
        <w:rPr>
          <w:rFonts w:asciiTheme="minorHAnsi" w:hAnsiTheme="minorHAnsi" w:cstheme="minorHAnsi"/>
          <w:sz w:val="24"/>
          <w:szCs w:val="24"/>
        </w:rPr>
        <w:t xml:space="preserve">6.2.2c.d). </w:t>
      </w:r>
      <w:r w:rsidRPr="00D66F7B">
        <w:rPr>
          <w:rFonts w:asciiTheme="minorHAnsi" w:hAnsiTheme="minorHAnsi" w:cstheme="minorHAnsi"/>
          <w:sz w:val="24"/>
          <w:szCs w:val="24"/>
        </w:rPr>
        <w:t>The challenges for 16-18 NEET participation in FE posed by some Coalition Government initiatives suggested that policy needs to be more closely aligned to the complex needs of 16-18 NEE</w:t>
      </w:r>
      <w:r w:rsidR="00184699" w:rsidRPr="00D66F7B">
        <w:rPr>
          <w:rFonts w:asciiTheme="minorHAnsi" w:hAnsiTheme="minorHAnsi" w:cstheme="minorHAnsi"/>
          <w:sz w:val="24"/>
          <w:szCs w:val="24"/>
        </w:rPr>
        <w:t>T evident in NEET sub-groups</w:t>
      </w:r>
      <w:r w:rsidRPr="00D66F7B">
        <w:rPr>
          <w:rFonts w:asciiTheme="minorHAnsi" w:hAnsiTheme="minorHAnsi" w:cstheme="minorHAnsi"/>
          <w:sz w:val="24"/>
          <w:szCs w:val="24"/>
        </w:rPr>
        <w:t xml:space="preserve"> identified by Yates and Payne </w:t>
      </w:r>
      <w:r w:rsidRPr="00D66F7B">
        <w:rPr>
          <w:rFonts w:asciiTheme="minorHAnsi" w:hAnsiTheme="minorHAnsi" w:cstheme="minorHAnsi"/>
          <w:sz w:val="24"/>
          <w:szCs w:val="24"/>
        </w:rPr>
        <w:lastRenderedPageBreak/>
        <w:t>(2006) and Spielhofer et al. (2009).</w:t>
      </w:r>
      <w:r w:rsidR="00466EF8">
        <w:rPr>
          <w:rFonts w:asciiTheme="minorHAnsi" w:hAnsiTheme="minorHAnsi" w:cstheme="minorHAnsi"/>
          <w:sz w:val="24"/>
          <w:szCs w:val="24"/>
        </w:rPr>
        <w:t xml:space="preserve"> </w:t>
      </w:r>
      <w:r w:rsidRPr="00882408">
        <w:rPr>
          <w:rFonts w:asciiTheme="minorHAnsi" w:hAnsiTheme="minorHAnsi" w:cstheme="minorHAnsi"/>
          <w:sz w:val="24"/>
          <w:szCs w:val="24"/>
        </w:rPr>
        <w:t>The findings revealed knowledge that was not previously known about the evolving role of FE due to infrastructure changes and</w:t>
      </w:r>
      <w:r w:rsidR="00466EF8">
        <w:rPr>
          <w:rFonts w:asciiTheme="minorHAnsi" w:hAnsiTheme="minorHAnsi" w:cstheme="minorHAnsi"/>
          <w:sz w:val="24"/>
          <w:szCs w:val="24"/>
        </w:rPr>
        <w:t xml:space="preserve"> a distance between many </w:t>
      </w:r>
      <w:r w:rsidRPr="00882408">
        <w:rPr>
          <w:rFonts w:asciiTheme="minorHAnsi" w:hAnsiTheme="minorHAnsi" w:cstheme="minorHAnsi"/>
          <w:sz w:val="24"/>
          <w:szCs w:val="24"/>
        </w:rPr>
        <w:t xml:space="preserve">Government policies and the realities of the FE practice interface </w:t>
      </w:r>
      <w:r>
        <w:rPr>
          <w:rFonts w:asciiTheme="minorHAnsi" w:hAnsiTheme="minorHAnsi" w:cstheme="minorHAnsi"/>
          <w:sz w:val="24"/>
          <w:szCs w:val="24"/>
        </w:rPr>
        <w:t xml:space="preserve">which is relevant to current </w:t>
      </w:r>
      <w:r w:rsidR="006A1EEE">
        <w:rPr>
          <w:rFonts w:asciiTheme="minorHAnsi" w:hAnsiTheme="minorHAnsi" w:cstheme="minorHAnsi"/>
          <w:sz w:val="24"/>
          <w:szCs w:val="24"/>
        </w:rPr>
        <w:t>policy development</w:t>
      </w:r>
      <w:r>
        <w:rPr>
          <w:rFonts w:asciiTheme="minorHAnsi" w:hAnsiTheme="minorHAnsi" w:cstheme="minorHAnsi"/>
          <w:sz w:val="24"/>
          <w:szCs w:val="24"/>
        </w:rPr>
        <w:t xml:space="preserve">. </w:t>
      </w:r>
      <w:r w:rsidRPr="00882408">
        <w:rPr>
          <w:rFonts w:asciiTheme="minorHAnsi" w:hAnsiTheme="minorHAnsi" w:cstheme="minorHAnsi"/>
          <w:sz w:val="24"/>
          <w:szCs w:val="24"/>
        </w:rPr>
        <w:t>(6.2.2d.f</w:t>
      </w:r>
      <w:r w:rsidRPr="00312F97">
        <w:rPr>
          <w:rFonts w:asciiTheme="minorHAnsi" w:hAnsiTheme="minorHAnsi" w:cstheme="minorHAnsi"/>
          <w:sz w:val="24"/>
          <w:szCs w:val="24"/>
        </w:rPr>
        <w:t>).</w:t>
      </w:r>
    </w:p>
    <w:p w14:paraId="56095D21" w14:textId="77777777" w:rsidR="00312F97" w:rsidRDefault="00312F97" w:rsidP="00485E4D">
      <w:pPr>
        <w:spacing w:after="0" w:line="360" w:lineRule="auto"/>
        <w:jc w:val="both"/>
        <w:rPr>
          <w:rFonts w:asciiTheme="minorHAnsi" w:eastAsia="Times New Roman" w:hAnsiTheme="minorHAnsi" w:cstheme="minorHAnsi"/>
          <w:sz w:val="24"/>
          <w:szCs w:val="24"/>
          <w:lang w:val="en-US" w:eastAsia="en-GB"/>
        </w:rPr>
      </w:pPr>
    </w:p>
    <w:p w14:paraId="40469A99" w14:textId="77777777" w:rsidR="00485E4D" w:rsidRPr="00D22E3F" w:rsidRDefault="00485E4D" w:rsidP="00485E4D">
      <w:pPr>
        <w:spacing w:after="0" w:line="360" w:lineRule="auto"/>
        <w:jc w:val="both"/>
        <w:rPr>
          <w:rFonts w:asciiTheme="minorHAnsi" w:eastAsia="Times New Roman" w:hAnsiTheme="minorHAnsi" w:cstheme="minorHAnsi"/>
          <w:b/>
          <w:sz w:val="24"/>
          <w:szCs w:val="24"/>
          <w:lang w:val="en-US" w:eastAsia="en-GB"/>
        </w:rPr>
      </w:pPr>
      <w:r w:rsidRPr="00995513">
        <w:rPr>
          <w:rFonts w:asciiTheme="minorHAnsi" w:eastAsia="Times New Roman" w:hAnsiTheme="minorHAnsi" w:cstheme="minorHAnsi"/>
          <w:b/>
          <w:sz w:val="24"/>
          <w:szCs w:val="24"/>
          <w:lang w:val="en-US" w:eastAsia="en-GB"/>
        </w:rPr>
        <w:t xml:space="preserve">6.5.3. </w:t>
      </w:r>
      <w:r w:rsidRPr="00995513">
        <w:rPr>
          <w:rFonts w:asciiTheme="minorHAnsi" w:eastAsia="Times New Roman" w:hAnsiTheme="minorHAnsi" w:cstheme="minorHAnsi"/>
          <w:b/>
          <w:i/>
          <w:sz w:val="24"/>
          <w:szCs w:val="24"/>
          <w:lang w:val="en-US" w:eastAsia="en-GB"/>
        </w:rPr>
        <w:t xml:space="preserve">Areas for further </w:t>
      </w:r>
      <w:r w:rsidRPr="00D22E3F">
        <w:rPr>
          <w:rFonts w:asciiTheme="minorHAnsi" w:eastAsia="Times New Roman" w:hAnsiTheme="minorHAnsi" w:cstheme="minorHAnsi"/>
          <w:b/>
          <w:i/>
          <w:sz w:val="24"/>
          <w:szCs w:val="24"/>
          <w:lang w:val="en-US" w:eastAsia="en-GB"/>
        </w:rPr>
        <w:t xml:space="preserve">research </w:t>
      </w:r>
    </w:p>
    <w:p w14:paraId="6FA5B0BA" w14:textId="77777777" w:rsidR="00C90D01" w:rsidRDefault="00F20C67" w:rsidP="00485E4D">
      <w:pPr>
        <w:spacing w:after="0" w:line="360" w:lineRule="auto"/>
        <w:jc w:val="both"/>
        <w:rPr>
          <w:rFonts w:asciiTheme="minorHAnsi" w:eastAsia="Times New Roman" w:hAnsiTheme="minorHAnsi" w:cstheme="minorHAnsi"/>
          <w:sz w:val="24"/>
          <w:szCs w:val="24"/>
          <w:lang w:val="en-US" w:eastAsia="en-GB"/>
        </w:rPr>
      </w:pPr>
      <w:r w:rsidRPr="00F20C67">
        <w:rPr>
          <w:rFonts w:asciiTheme="minorHAnsi" w:eastAsia="Times New Roman" w:hAnsiTheme="minorHAnsi" w:cstheme="minorHAnsi"/>
          <w:sz w:val="24"/>
          <w:szCs w:val="24"/>
          <w:lang w:val="en-US" w:eastAsia="en-GB"/>
        </w:rPr>
        <w:t xml:space="preserve">A strength of the findings is their propensity to contribute to knowledge (6.3) and for informing professional discussion (6.3.2). Areas leading to further research and investigation are identified </w:t>
      </w:r>
      <w:r w:rsidR="00CD7224">
        <w:rPr>
          <w:rFonts w:asciiTheme="minorHAnsi" w:eastAsia="Times New Roman" w:hAnsiTheme="minorHAnsi" w:cstheme="minorHAnsi"/>
          <w:sz w:val="24"/>
          <w:szCs w:val="24"/>
          <w:lang w:val="en-US" w:eastAsia="en-GB"/>
        </w:rPr>
        <w:t>in sections 6.2.2-</w:t>
      </w:r>
      <w:r w:rsidR="00184699">
        <w:rPr>
          <w:rFonts w:asciiTheme="minorHAnsi" w:eastAsia="Times New Roman" w:hAnsiTheme="minorHAnsi" w:cstheme="minorHAnsi"/>
          <w:sz w:val="24"/>
          <w:szCs w:val="24"/>
          <w:lang w:val="en-US" w:eastAsia="en-GB"/>
        </w:rPr>
        <w:t>6.3.1. The key</w:t>
      </w:r>
      <w:r w:rsidRPr="00F20C67">
        <w:rPr>
          <w:rFonts w:asciiTheme="minorHAnsi" w:eastAsia="Times New Roman" w:hAnsiTheme="minorHAnsi" w:cstheme="minorHAnsi"/>
          <w:sz w:val="24"/>
          <w:szCs w:val="24"/>
          <w:lang w:val="en-US" w:eastAsia="en-GB"/>
        </w:rPr>
        <w:t xml:space="preserve"> areas which underpin th</w:t>
      </w:r>
      <w:r w:rsidR="00CD7224">
        <w:rPr>
          <w:rFonts w:asciiTheme="minorHAnsi" w:eastAsia="Times New Roman" w:hAnsiTheme="minorHAnsi" w:cstheme="minorHAnsi"/>
          <w:sz w:val="24"/>
          <w:szCs w:val="24"/>
          <w:lang w:val="en-US" w:eastAsia="en-GB"/>
        </w:rPr>
        <w:t xml:space="preserve">e recommendations are presented </w:t>
      </w:r>
      <w:r w:rsidR="00C90D01">
        <w:rPr>
          <w:rFonts w:asciiTheme="minorHAnsi" w:eastAsia="Times New Roman" w:hAnsiTheme="minorHAnsi" w:cstheme="minorHAnsi"/>
          <w:sz w:val="24"/>
          <w:szCs w:val="24"/>
          <w:lang w:val="en-US" w:eastAsia="en-GB"/>
        </w:rPr>
        <w:t>below.</w:t>
      </w:r>
    </w:p>
    <w:p w14:paraId="4279C4E9" w14:textId="77777777" w:rsidR="00C90D01" w:rsidRDefault="00C90D01" w:rsidP="00485E4D">
      <w:pPr>
        <w:spacing w:after="0" w:line="360" w:lineRule="auto"/>
        <w:jc w:val="both"/>
        <w:rPr>
          <w:rFonts w:asciiTheme="minorHAnsi" w:eastAsia="Times New Roman" w:hAnsiTheme="minorHAnsi" w:cstheme="minorHAnsi"/>
          <w:sz w:val="24"/>
          <w:szCs w:val="24"/>
          <w:lang w:val="en-US" w:eastAsia="en-GB"/>
        </w:rPr>
      </w:pPr>
    </w:p>
    <w:p w14:paraId="5483E381" w14:textId="77777777" w:rsidR="00485E4D" w:rsidRPr="00C90D01" w:rsidRDefault="00485E4D" w:rsidP="00485E4D">
      <w:pPr>
        <w:spacing w:after="0" w:line="360" w:lineRule="auto"/>
        <w:jc w:val="both"/>
        <w:rPr>
          <w:rFonts w:asciiTheme="minorHAnsi" w:eastAsia="Times New Roman" w:hAnsiTheme="minorHAnsi" w:cstheme="minorHAnsi"/>
          <w:sz w:val="24"/>
          <w:szCs w:val="24"/>
          <w:lang w:val="en-US" w:eastAsia="en-GB"/>
        </w:rPr>
      </w:pPr>
      <w:r w:rsidRPr="008A7529">
        <w:rPr>
          <w:rFonts w:asciiTheme="minorHAnsi" w:hAnsiTheme="minorHAnsi" w:cstheme="minorHAnsi"/>
          <w:sz w:val="24"/>
          <w:szCs w:val="24"/>
        </w:rPr>
        <w:t xml:space="preserve">The survey </w:t>
      </w:r>
      <w:r w:rsidR="000B2739" w:rsidRPr="008A7529">
        <w:rPr>
          <w:rFonts w:asciiTheme="minorHAnsi" w:eastAsia="Times New Roman" w:hAnsiTheme="minorHAnsi" w:cstheme="minorHAnsi"/>
          <w:sz w:val="24"/>
          <w:szCs w:val="24"/>
          <w:lang w:eastAsia="en-GB"/>
        </w:rPr>
        <w:t>findings accentuated</w:t>
      </w:r>
      <w:r w:rsidRPr="008A7529">
        <w:rPr>
          <w:rFonts w:asciiTheme="minorHAnsi" w:eastAsia="Times New Roman" w:hAnsiTheme="minorHAnsi" w:cstheme="minorHAnsi"/>
          <w:sz w:val="24"/>
          <w:szCs w:val="24"/>
          <w:lang w:eastAsia="en-GB"/>
        </w:rPr>
        <w:t xml:space="preserve"> </w:t>
      </w:r>
      <w:r w:rsidR="00AA5026" w:rsidRPr="008A7529">
        <w:rPr>
          <w:rFonts w:asciiTheme="minorHAnsi" w:eastAsia="Times New Roman" w:hAnsiTheme="minorHAnsi" w:cstheme="minorHAnsi"/>
          <w:sz w:val="24"/>
          <w:szCs w:val="24"/>
          <w:lang w:eastAsia="en-GB"/>
        </w:rPr>
        <w:t xml:space="preserve">that </w:t>
      </w:r>
      <w:r w:rsidR="000B2739" w:rsidRPr="008A7529">
        <w:rPr>
          <w:rFonts w:asciiTheme="minorHAnsi" w:eastAsia="Times New Roman" w:hAnsiTheme="minorHAnsi" w:cstheme="minorHAnsi"/>
          <w:sz w:val="24"/>
          <w:szCs w:val="24"/>
          <w:lang w:eastAsia="en-GB"/>
        </w:rPr>
        <w:t xml:space="preserve">further research for </w:t>
      </w:r>
      <w:r w:rsidRPr="008A7529">
        <w:rPr>
          <w:rFonts w:asciiTheme="minorHAnsi" w:eastAsia="Times New Roman" w:hAnsiTheme="minorHAnsi" w:cstheme="minorHAnsi"/>
          <w:sz w:val="24"/>
          <w:szCs w:val="24"/>
          <w:lang w:eastAsia="en-GB"/>
        </w:rPr>
        <w:t xml:space="preserve">equality of access to FE NEET provision </w:t>
      </w:r>
      <w:r w:rsidR="000B2739" w:rsidRPr="008A7529">
        <w:rPr>
          <w:rFonts w:asciiTheme="minorHAnsi" w:eastAsia="Times New Roman" w:hAnsiTheme="minorHAnsi" w:cstheme="minorHAnsi"/>
          <w:sz w:val="24"/>
          <w:szCs w:val="24"/>
          <w:lang w:eastAsia="en-GB"/>
        </w:rPr>
        <w:t xml:space="preserve">would be of benefit </w:t>
      </w:r>
      <w:r w:rsidRPr="008A7529">
        <w:rPr>
          <w:rFonts w:asciiTheme="minorHAnsi" w:eastAsia="Times New Roman" w:hAnsiTheme="minorHAnsi" w:cstheme="minorHAnsi"/>
          <w:sz w:val="24"/>
          <w:szCs w:val="24"/>
          <w:lang w:eastAsia="en-GB"/>
        </w:rPr>
        <w:t>(6.2.2b).</w:t>
      </w:r>
      <w:r w:rsidR="00E52148" w:rsidRPr="008A7529">
        <w:rPr>
          <w:rFonts w:asciiTheme="minorHAnsi" w:eastAsia="Times New Roman" w:hAnsiTheme="minorHAnsi" w:cstheme="minorHAnsi"/>
          <w:sz w:val="24"/>
          <w:szCs w:val="24"/>
          <w:lang w:eastAsia="en-GB"/>
        </w:rPr>
        <w:t xml:space="preserve"> </w:t>
      </w:r>
      <w:r w:rsidR="009F5CAE" w:rsidRPr="008A7529">
        <w:rPr>
          <w:rFonts w:asciiTheme="minorHAnsi" w:hAnsiTheme="minorHAnsi" w:cstheme="minorHAnsi"/>
          <w:sz w:val="24"/>
          <w:szCs w:val="24"/>
        </w:rPr>
        <w:t xml:space="preserve">Consistent concern was expressed in the interviews with senior managers </w:t>
      </w:r>
      <w:r w:rsidR="002127C7" w:rsidRPr="008A7529">
        <w:rPr>
          <w:rFonts w:asciiTheme="minorHAnsi" w:hAnsiTheme="minorHAnsi" w:cstheme="minorHAnsi"/>
          <w:sz w:val="24"/>
          <w:szCs w:val="24"/>
        </w:rPr>
        <w:t xml:space="preserve">and policymakers </w:t>
      </w:r>
      <w:r w:rsidR="009F5CAE" w:rsidRPr="008A7529">
        <w:rPr>
          <w:rFonts w:asciiTheme="minorHAnsi" w:hAnsiTheme="minorHAnsi" w:cstheme="minorHAnsi"/>
          <w:sz w:val="24"/>
          <w:szCs w:val="24"/>
        </w:rPr>
        <w:t xml:space="preserve">about </w:t>
      </w:r>
      <w:r w:rsidR="00AA5026" w:rsidRPr="008A7529">
        <w:rPr>
          <w:rFonts w:asciiTheme="minorHAnsi" w:hAnsiTheme="minorHAnsi" w:cstheme="minorHAnsi"/>
          <w:sz w:val="24"/>
          <w:szCs w:val="24"/>
        </w:rPr>
        <w:t xml:space="preserve">16-18 </w:t>
      </w:r>
      <w:r w:rsidR="009F5CAE" w:rsidRPr="008A7529">
        <w:rPr>
          <w:rFonts w:asciiTheme="minorHAnsi" w:hAnsiTheme="minorHAnsi" w:cstheme="minorHAnsi"/>
          <w:sz w:val="24"/>
          <w:szCs w:val="24"/>
        </w:rPr>
        <w:t xml:space="preserve">NEET data inadequacies </w:t>
      </w:r>
      <w:r w:rsidR="002127C7" w:rsidRPr="008A7529">
        <w:rPr>
          <w:rFonts w:asciiTheme="minorHAnsi" w:hAnsiTheme="minorHAnsi" w:cstheme="minorHAnsi"/>
          <w:sz w:val="24"/>
          <w:szCs w:val="24"/>
        </w:rPr>
        <w:t xml:space="preserve">which suggested business planning might be hampered </w:t>
      </w:r>
      <w:r w:rsidR="00E52148" w:rsidRPr="008A7529">
        <w:rPr>
          <w:rFonts w:asciiTheme="minorHAnsi" w:eastAsia="Times New Roman" w:hAnsiTheme="minorHAnsi" w:cstheme="minorHAnsi"/>
          <w:sz w:val="24"/>
          <w:szCs w:val="24"/>
          <w:lang w:eastAsia="en-GB"/>
        </w:rPr>
        <w:t>(4.3.1, 4.4.4</w:t>
      </w:r>
      <w:r w:rsidR="009F5CAE" w:rsidRPr="008A7529">
        <w:rPr>
          <w:rFonts w:asciiTheme="minorHAnsi" w:eastAsia="Times New Roman" w:hAnsiTheme="minorHAnsi" w:cstheme="minorHAnsi"/>
          <w:sz w:val="24"/>
          <w:szCs w:val="24"/>
          <w:lang w:eastAsia="en-GB"/>
        </w:rPr>
        <w:t>, 6.3.1</w:t>
      </w:r>
      <w:r w:rsidR="004568A3" w:rsidRPr="008A7529">
        <w:rPr>
          <w:rFonts w:asciiTheme="minorHAnsi" w:eastAsia="Times New Roman" w:hAnsiTheme="minorHAnsi" w:cstheme="minorHAnsi"/>
          <w:sz w:val="24"/>
          <w:szCs w:val="24"/>
          <w:lang w:eastAsia="en-GB"/>
        </w:rPr>
        <w:t xml:space="preserve"> Key message 2</w:t>
      </w:r>
      <w:r w:rsidR="00E52148" w:rsidRPr="008A7529">
        <w:rPr>
          <w:rFonts w:asciiTheme="minorHAnsi" w:eastAsia="Times New Roman" w:hAnsiTheme="minorHAnsi" w:cstheme="minorHAnsi"/>
          <w:sz w:val="24"/>
          <w:szCs w:val="24"/>
          <w:lang w:eastAsia="en-GB"/>
        </w:rPr>
        <w:t>)</w:t>
      </w:r>
      <w:r w:rsidR="002127C7" w:rsidRPr="008A7529">
        <w:rPr>
          <w:rFonts w:asciiTheme="minorHAnsi" w:eastAsia="Times New Roman" w:hAnsiTheme="minorHAnsi" w:cstheme="minorHAnsi"/>
          <w:sz w:val="24"/>
          <w:szCs w:val="24"/>
          <w:lang w:eastAsia="en-GB"/>
        </w:rPr>
        <w:t>.</w:t>
      </w:r>
      <w:r w:rsidR="00E52148" w:rsidRPr="008A7529">
        <w:rPr>
          <w:rFonts w:asciiTheme="minorHAnsi" w:eastAsia="Times New Roman" w:hAnsiTheme="minorHAnsi" w:cstheme="minorHAnsi"/>
          <w:sz w:val="24"/>
          <w:szCs w:val="24"/>
          <w:lang w:eastAsia="en-GB"/>
        </w:rPr>
        <w:t xml:space="preserve"> </w:t>
      </w:r>
      <w:r w:rsidR="002127C7" w:rsidRPr="008A7529">
        <w:rPr>
          <w:rFonts w:asciiTheme="minorHAnsi" w:eastAsia="Times New Roman" w:hAnsiTheme="minorHAnsi" w:cstheme="minorHAnsi"/>
          <w:sz w:val="24"/>
          <w:szCs w:val="24"/>
          <w:lang w:eastAsia="en-GB"/>
        </w:rPr>
        <w:t xml:space="preserve">This </w:t>
      </w:r>
      <w:r w:rsidR="009F5CAE" w:rsidRPr="008A7529">
        <w:rPr>
          <w:rFonts w:asciiTheme="minorHAnsi" w:hAnsiTheme="minorHAnsi" w:cstheme="minorHAnsi"/>
          <w:sz w:val="24"/>
          <w:szCs w:val="24"/>
        </w:rPr>
        <w:t>informed a recommendation for further investigation into creating a shared information resourc</w:t>
      </w:r>
      <w:r w:rsidR="002127C7" w:rsidRPr="008A7529">
        <w:rPr>
          <w:rFonts w:asciiTheme="minorHAnsi" w:hAnsiTheme="minorHAnsi" w:cstheme="minorHAnsi"/>
          <w:sz w:val="24"/>
          <w:szCs w:val="24"/>
        </w:rPr>
        <w:t>e on a local basis (6.5.3). It</w:t>
      </w:r>
      <w:r w:rsidR="009F5CAE" w:rsidRPr="008A7529">
        <w:rPr>
          <w:rFonts w:asciiTheme="minorHAnsi" w:hAnsiTheme="minorHAnsi" w:cstheme="minorHAnsi"/>
          <w:sz w:val="24"/>
          <w:szCs w:val="24"/>
        </w:rPr>
        <w:t xml:space="preserve"> has application for providers, policymakers and stakeholders.</w:t>
      </w:r>
      <w:r w:rsidRPr="008A7529">
        <w:rPr>
          <w:rFonts w:asciiTheme="minorHAnsi" w:eastAsia="Times New Roman" w:hAnsiTheme="minorHAnsi" w:cstheme="minorHAnsi"/>
          <w:sz w:val="24"/>
          <w:szCs w:val="24"/>
          <w:vertAlign w:val="superscript"/>
          <w:lang w:eastAsia="en-GB"/>
        </w:rPr>
        <w:footnoteReference w:id="96"/>
      </w:r>
      <w:r w:rsidR="00236EE1" w:rsidRPr="008A7529">
        <w:rPr>
          <w:rFonts w:asciiTheme="minorHAnsi" w:eastAsia="Times New Roman" w:hAnsiTheme="minorHAnsi" w:cstheme="minorHAnsi"/>
          <w:sz w:val="24"/>
          <w:szCs w:val="24"/>
          <w:lang w:eastAsia="en-GB"/>
        </w:rPr>
        <w:t xml:space="preserve"> </w:t>
      </w:r>
      <w:r w:rsidR="002127C7" w:rsidRPr="008A7529">
        <w:rPr>
          <w:rFonts w:asciiTheme="minorHAnsi" w:eastAsia="Times New Roman" w:hAnsiTheme="minorHAnsi" w:cstheme="minorHAnsi"/>
          <w:sz w:val="24"/>
          <w:szCs w:val="24"/>
          <w:lang w:eastAsia="en-GB"/>
        </w:rPr>
        <w:t xml:space="preserve">All </w:t>
      </w:r>
      <w:r w:rsidR="002127C7" w:rsidRPr="008A7529">
        <w:rPr>
          <w:rFonts w:asciiTheme="minorHAnsi" w:hAnsiTheme="minorHAnsi" w:cstheme="minorHAnsi"/>
          <w:sz w:val="24"/>
          <w:szCs w:val="24"/>
        </w:rPr>
        <w:t>t</w:t>
      </w:r>
      <w:r w:rsidR="00E52148" w:rsidRPr="008A7529">
        <w:rPr>
          <w:rFonts w:asciiTheme="minorHAnsi" w:hAnsiTheme="minorHAnsi" w:cstheme="minorHAnsi"/>
          <w:sz w:val="24"/>
          <w:szCs w:val="24"/>
        </w:rPr>
        <w:t>he manager</w:t>
      </w:r>
      <w:r w:rsidR="002127C7" w:rsidRPr="008A7529">
        <w:rPr>
          <w:rFonts w:asciiTheme="minorHAnsi" w:hAnsiTheme="minorHAnsi" w:cstheme="minorHAnsi"/>
          <w:sz w:val="24"/>
          <w:szCs w:val="24"/>
        </w:rPr>
        <w:t>s</w:t>
      </w:r>
      <w:r w:rsidR="00E52148" w:rsidRPr="008A7529">
        <w:rPr>
          <w:rFonts w:asciiTheme="minorHAnsi" w:hAnsiTheme="minorHAnsi" w:cstheme="minorHAnsi"/>
          <w:sz w:val="24"/>
          <w:szCs w:val="24"/>
        </w:rPr>
        <w:t xml:space="preserve"> </w:t>
      </w:r>
      <w:r w:rsidRPr="008A7529">
        <w:rPr>
          <w:rFonts w:asciiTheme="minorHAnsi" w:eastAsia="Times New Roman" w:hAnsiTheme="minorHAnsi" w:cstheme="minorHAnsi"/>
          <w:sz w:val="24"/>
          <w:szCs w:val="24"/>
          <w:lang w:eastAsia="en-GB"/>
        </w:rPr>
        <w:t>reported</w:t>
      </w:r>
      <w:r w:rsidR="002127C7" w:rsidRPr="008A7529">
        <w:rPr>
          <w:rFonts w:asciiTheme="minorHAnsi" w:hAnsiTheme="minorHAnsi" w:cstheme="minorHAnsi"/>
          <w:sz w:val="24"/>
          <w:szCs w:val="24"/>
        </w:rPr>
        <w:t xml:space="preserve"> quality concerns in an increasingly competitive 16-18 NEET provision market (5.2.1, 6.2.2d</w:t>
      </w:r>
      <w:r w:rsidR="004568A3" w:rsidRPr="008A7529">
        <w:rPr>
          <w:rFonts w:asciiTheme="minorHAnsi" w:hAnsiTheme="minorHAnsi" w:cstheme="minorHAnsi"/>
          <w:sz w:val="24"/>
          <w:szCs w:val="24"/>
        </w:rPr>
        <w:t>, 6.3.1 Key message 4</w:t>
      </w:r>
      <w:r w:rsidR="00CD7224" w:rsidRPr="008A7529">
        <w:rPr>
          <w:rFonts w:asciiTheme="minorHAnsi" w:hAnsiTheme="minorHAnsi" w:cstheme="minorHAnsi"/>
          <w:sz w:val="24"/>
          <w:szCs w:val="24"/>
        </w:rPr>
        <w:t>)</w:t>
      </w:r>
      <w:r w:rsidR="002127C7" w:rsidRPr="008A7529">
        <w:rPr>
          <w:rFonts w:asciiTheme="minorHAnsi" w:eastAsia="Times New Roman" w:hAnsiTheme="minorHAnsi" w:cstheme="minorHAnsi"/>
          <w:sz w:val="24"/>
          <w:szCs w:val="24"/>
          <w:lang w:eastAsia="en-GB"/>
        </w:rPr>
        <w:t xml:space="preserve">. The </w:t>
      </w:r>
      <w:r w:rsidRPr="008A7529">
        <w:rPr>
          <w:rFonts w:asciiTheme="minorHAnsi" w:eastAsia="Times New Roman" w:hAnsiTheme="minorHAnsi" w:cstheme="minorHAnsi"/>
          <w:sz w:val="24"/>
          <w:szCs w:val="24"/>
          <w:lang w:eastAsia="en-GB"/>
        </w:rPr>
        <w:t>findings indicated that a best value study of Government spending on 16-18 NEET provision (FE and other providers) would be of benefit (4.5.</w:t>
      </w:r>
      <w:r w:rsidR="00AE2442" w:rsidRPr="008A7529">
        <w:rPr>
          <w:rFonts w:asciiTheme="minorHAnsi" w:eastAsia="Times New Roman" w:hAnsiTheme="minorHAnsi" w:cstheme="minorHAnsi"/>
          <w:sz w:val="24"/>
          <w:szCs w:val="24"/>
          <w:lang w:eastAsia="en-GB"/>
        </w:rPr>
        <w:t>1,</w:t>
      </w:r>
      <w:r w:rsidR="000F01EA" w:rsidRPr="008A7529">
        <w:rPr>
          <w:rFonts w:asciiTheme="minorHAnsi" w:eastAsia="Times New Roman" w:hAnsiTheme="minorHAnsi" w:cstheme="minorHAnsi"/>
          <w:sz w:val="24"/>
          <w:szCs w:val="24"/>
          <w:lang w:eastAsia="en-GB"/>
        </w:rPr>
        <w:t xml:space="preserve"> </w:t>
      </w:r>
      <w:r w:rsidR="00AA5026" w:rsidRPr="008A7529">
        <w:rPr>
          <w:rFonts w:asciiTheme="minorHAnsi" w:eastAsia="Times New Roman" w:hAnsiTheme="minorHAnsi" w:cstheme="minorHAnsi"/>
          <w:sz w:val="24"/>
          <w:szCs w:val="24"/>
          <w:lang w:eastAsia="en-GB"/>
        </w:rPr>
        <w:t>5.3.3, 5.5.2, 6.2.2d.f</w:t>
      </w:r>
      <w:r w:rsidRPr="008A7529">
        <w:rPr>
          <w:rFonts w:asciiTheme="minorHAnsi" w:eastAsia="Times New Roman" w:hAnsiTheme="minorHAnsi" w:cstheme="minorHAnsi"/>
          <w:sz w:val="24"/>
          <w:szCs w:val="24"/>
          <w:lang w:eastAsia="en-GB"/>
        </w:rPr>
        <w:t>)</w:t>
      </w:r>
      <w:r w:rsidRPr="008A7529">
        <w:rPr>
          <w:rFonts w:asciiTheme="minorHAnsi" w:hAnsiTheme="minorHAnsi" w:cstheme="minorHAnsi"/>
          <w:sz w:val="24"/>
          <w:szCs w:val="24"/>
        </w:rPr>
        <w:t xml:space="preserve">. There was a consensus amongst </w:t>
      </w:r>
      <w:r w:rsidR="00466EF8" w:rsidRPr="008A7529">
        <w:rPr>
          <w:rFonts w:asciiTheme="minorHAnsi" w:hAnsiTheme="minorHAnsi" w:cstheme="minorHAnsi"/>
          <w:sz w:val="24"/>
          <w:szCs w:val="24"/>
        </w:rPr>
        <w:t>the managers and policymakers for a</w:t>
      </w:r>
      <w:r w:rsidRPr="008A7529">
        <w:rPr>
          <w:rFonts w:asciiTheme="minorHAnsi" w:hAnsiTheme="minorHAnsi" w:cstheme="minorHAnsi"/>
          <w:sz w:val="24"/>
          <w:szCs w:val="24"/>
        </w:rPr>
        <w:t xml:space="preserve"> re-model</w:t>
      </w:r>
      <w:r w:rsidR="00466EF8" w:rsidRPr="008A7529">
        <w:rPr>
          <w:rFonts w:asciiTheme="minorHAnsi" w:hAnsiTheme="minorHAnsi" w:cstheme="minorHAnsi"/>
          <w:sz w:val="24"/>
          <w:szCs w:val="24"/>
        </w:rPr>
        <w:t>ling of</w:t>
      </w:r>
      <w:r w:rsidRPr="008A7529">
        <w:rPr>
          <w:rFonts w:asciiTheme="minorHAnsi" w:hAnsiTheme="minorHAnsi" w:cstheme="minorHAnsi"/>
          <w:sz w:val="24"/>
          <w:szCs w:val="24"/>
        </w:rPr>
        <w:t xml:space="preserve"> 16-18 NEET curriculum: and the perceived benefits of a Government-endorsed Pre-Traineeship programme geared to 16-18 NEET (</w:t>
      </w:r>
      <w:r w:rsidR="00AE2442" w:rsidRPr="008A7529">
        <w:rPr>
          <w:rFonts w:asciiTheme="minorHAnsi" w:hAnsiTheme="minorHAnsi" w:cstheme="minorHAnsi"/>
          <w:sz w:val="24"/>
          <w:szCs w:val="24"/>
        </w:rPr>
        <w:t xml:space="preserve">4.3.1, </w:t>
      </w:r>
      <w:r w:rsidRPr="008A7529">
        <w:rPr>
          <w:rFonts w:asciiTheme="minorHAnsi" w:hAnsiTheme="minorHAnsi" w:cstheme="minorHAnsi"/>
          <w:sz w:val="24"/>
          <w:szCs w:val="24"/>
        </w:rPr>
        <w:t>4.5.5, 5.3.2). Curriculum scoping formed a key area for</w:t>
      </w:r>
      <w:r w:rsidR="004568A3" w:rsidRPr="008A7529">
        <w:rPr>
          <w:rFonts w:asciiTheme="minorHAnsi" w:hAnsiTheme="minorHAnsi" w:cstheme="minorHAnsi"/>
          <w:sz w:val="24"/>
          <w:szCs w:val="24"/>
        </w:rPr>
        <w:t xml:space="preserve"> further research (6.2.2c</w:t>
      </w:r>
      <w:r w:rsidRPr="008A7529">
        <w:rPr>
          <w:rFonts w:asciiTheme="minorHAnsi" w:hAnsiTheme="minorHAnsi" w:cstheme="minorHAnsi"/>
          <w:sz w:val="24"/>
          <w:szCs w:val="24"/>
        </w:rPr>
        <w:t>).</w:t>
      </w:r>
    </w:p>
    <w:p w14:paraId="62BBA2EE" w14:textId="77777777" w:rsidR="00485E4D" w:rsidRPr="00995513" w:rsidRDefault="00485E4D" w:rsidP="00485E4D">
      <w:pPr>
        <w:spacing w:after="0" w:line="360" w:lineRule="auto"/>
        <w:jc w:val="both"/>
        <w:rPr>
          <w:rFonts w:asciiTheme="minorHAnsi" w:hAnsiTheme="minorHAnsi" w:cstheme="minorHAnsi"/>
          <w:sz w:val="24"/>
          <w:szCs w:val="24"/>
          <w:highlight w:val="yellow"/>
        </w:rPr>
      </w:pPr>
    </w:p>
    <w:p w14:paraId="536660D9" w14:textId="77777777" w:rsidR="00485E4D" w:rsidRDefault="00485E4D" w:rsidP="0006211C">
      <w:pPr>
        <w:spacing w:after="0" w:line="360" w:lineRule="auto"/>
        <w:jc w:val="both"/>
        <w:rPr>
          <w:rFonts w:asciiTheme="minorHAnsi" w:eastAsia="Times New Roman" w:hAnsiTheme="minorHAnsi" w:cstheme="minorHAnsi"/>
          <w:sz w:val="24"/>
          <w:szCs w:val="24"/>
          <w:lang w:eastAsia="en-GB"/>
        </w:rPr>
      </w:pPr>
      <w:r w:rsidRPr="008A7529">
        <w:rPr>
          <w:rFonts w:asciiTheme="minorHAnsi" w:eastAsia="Times New Roman" w:hAnsiTheme="minorHAnsi" w:cstheme="minorHAnsi"/>
          <w:sz w:val="24"/>
          <w:szCs w:val="24"/>
          <w:lang w:eastAsia="en-GB"/>
        </w:rPr>
        <w:t>Two further areas of investigation were identified during data analysis. The first, concerned learner destinations from FE 16-18 NEET provision, the transiti</w:t>
      </w:r>
      <w:r w:rsidR="002B6F63" w:rsidRPr="008A7529">
        <w:rPr>
          <w:rFonts w:asciiTheme="minorHAnsi" w:eastAsia="Times New Roman" w:hAnsiTheme="minorHAnsi" w:cstheme="minorHAnsi"/>
          <w:sz w:val="24"/>
          <w:szCs w:val="24"/>
          <w:lang w:eastAsia="en-GB"/>
        </w:rPr>
        <w:t>on to employment and demand</w:t>
      </w:r>
      <w:r w:rsidR="00AA5115" w:rsidRPr="008A7529">
        <w:rPr>
          <w:rFonts w:asciiTheme="minorHAnsi" w:eastAsia="Times New Roman" w:hAnsiTheme="minorHAnsi" w:cstheme="minorHAnsi"/>
          <w:sz w:val="24"/>
          <w:szCs w:val="24"/>
          <w:lang w:eastAsia="en-GB"/>
        </w:rPr>
        <w:t xml:space="preserve"> factors. </w:t>
      </w:r>
      <w:r w:rsidRPr="008A7529">
        <w:rPr>
          <w:rFonts w:asciiTheme="minorHAnsi" w:eastAsia="Times New Roman" w:hAnsiTheme="minorHAnsi" w:cstheme="minorHAnsi"/>
          <w:sz w:val="24"/>
          <w:szCs w:val="24"/>
          <w:lang w:eastAsia="en-GB"/>
        </w:rPr>
        <w:t xml:space="preserve">For example, to investigate if long-term employment destinations are secured by the 13 learner participants in this study, or </w:t>
      </w:r>
      <w:r w:rsidRPr="008A7529">
        <w:rPr>
          <w:rFonts w:asciiTheme="minorHAnsi" w:eastAsia="Times New Roman" w:hAnsiTheme="minorHAnsi" w:cstheme="minorHAnsi"/>
          <w:sz w:val="24"/>
          <w:szCs w:val="24"/>
          <w:lang w:eastAsia="en-GB"/>
        </w:rPr>
        <w:lastRenderedPageBreak/>
        <w:t>if they return to NEET statu</w:t>
      </w:r>
      <w:r w:rsidR="00AA5115" w:rsidRPr="008A7529">
        <w:rPr>
          <w:rFonts w:asciiTheme="minorHAnsi" w:eastAsia="Times New Roman" w:hAnsiTheme="minorHAnsi" w:cstheme="minorHAnsi"/>
          <w:sz w:val="24"/>
          <w:szCs w:val="24"/>
          <w:lang w:eastAsia="en-GB"/>
        </w:rPr>
        <w:t>s at a later age (6.3.2)</w:t>
      </w:r>
      <w:r w:rsidRPr="008A7529">
        <w:rPr>
          <w:rFonts w:asciiTheme="minorHAnsi" w:eastAsia="Times New Roman" w:hAnsiTheme="minorHAnsi" w:cstheme="minorHAnsi"/>
          <w:sz w:val="24"/>
          <w:szCs w:val="24"/>
          <w:lang w:eastAsia="en-GB"/>
        </w:rPr>
        <w:t>. Second, 71% of the survey respondents agreed that the pace of Government reform was ‘too much, too fast’ and ‘endemic change’ was confirmed by all the managers (5.3.4). Apprehension was exp</w:t>
      </w:r>
      <w:r w:rsidR="00466EF8" w:rsidRPr="008A7529">
        <w:rPr>
          <w:rFonts w:asciiTheme="minorHAnsi" w:eastAsia="Times New Roman" w:hAnsiTheme="minorHAnsi" w:cstheme="minorHAnsi"/>
          <w:sz w:val="24"/>
          <w:szCs w:val="24"/>
          <w:lang w:eastAsia="en-GB"/>
        </w:rPr>
        <w:t>ressed about the role of</w:t>
      </w:r>
      <w:r w:rsidRPr="008A7529">
        <w:rPr>
          <w:rFonts w:asciiTheme="minorHAnsi" w:eastAsia="Times New Roman" w:hAnsiTheme="minorHAnsi" w:cstheme="minorHAnsi"/>
          <w:sz w:val="24"/>
          <w:szCs w:val="24"/>
          <w:lang w:eastAsia="en-GB"/>
        </w:rPr>
        <w:t xml:space="preserve"> LEPs, and the </w:t>
      </w:r>
      <w:r w:rsidR="00466EF8" w:rsidRPr="008A7529">
        <w:rPr>
          <w:rFonts w:asciiTheme="minorHAnsi" w:eastAsia="Times New Roman" w:hAnsiTheme="minorHAnsi" w:cstheme="minorHAnsi"/>
          <w:sz w:val="24"/>
          <w:szCs w:val="24"/>
          <w:lang w:eastAsia="en-GB"/>
        </w:rPr>
        <w:t xml:space="preserve">future </w:t>
      </w:r>
      <w:r w:rsidRPr="008A7529">
        <w:rPr>
          <w:rFonts w:asciiTheme="minorHAnsi" w:eastAsia="Times New Roman" w:hAnsiTheme="minorHAnsi" w:cstheme="minorHAnsi"/>
          <w:sz w:val="24"/>
          <w:szCs w:val="24"/>
          <w:lang w:eastAsia="en-GB"/>
        </w:rPr>
        <w:t>role of the FE sector after the Area Revie</w:t>
      </w:r>
      <w:r w:rsidR="00466EF8" w:rsidRPr="008A7529">
        <w:rPr>
          <w:rFonts w:asciiTheme="minorHAnsi" w:eastAsia="Times New Roman" w:hAnsiTheme="minorHAnsi" w:cstheme="minorHAnsi"/>
          <w:sz w:val="24"/>
          <w:szCs w:val="24"/>
          <w:lang w:eastAsia="en-GB"/>
        </w:rPr>
        <w:t xml:space="preserve">w process was completed </w:t>
      </w:r>
      <w:r w:rsidRPr="008A7529">
        <w:rPr>
          <w:rFonts w:asciiTheme="minorHAnsi" w:eastAsia="Times New Roman" w:hAnsiTheme="minorHAnsi" w:cstheme="minorHAnsi"/>
          <w:sz w:val="24"/>
          <w:szCs w:val="24"/>
          <w:lang w:eastAsia="en-GB"/>
        </w:rPr>
        <w:t>(5.4.1, 5.5.2). The impact of Government infrastructure change formed a new area for research (6.3.1 Key message 5).</w:t>
      </w:r>
    </w:p>
    <w:p w14:paraId="199E3D40" w14:textId="77777777" w:rsidR="00466EF8" w:rsidRPr="00317643" w:rsidRDefault="00466EF8" w:rsidP="0006211C">
      <w:pPr>
        <w:spacing w:after="0" w:line="360" w:lineRule="auto"/>
        <w:jc w:val="both"/>
        <w:rPr>
          <w:rFonts w:asciiTheme="minorHAnsi" w:eastAsia="Times New Roman" w:hAnsiTheme="minorHAnsi" w:cstheme="minorHAnsi"/>
          <w:sz w:val="24"/>
          <w:szCs w:val="24"/>
          <w:lang w:eastAsia="en-GB"/>
        </w:rPr>
      </w:pPr>
    </w:p>
    <w:p w14:paraId="66A0809D" w14:textId="77777777" w:rsidR="00466EF8" w:rsidRPr="00466EF8" w:rsidRDefault="00466EF8" w:rsidP="009E1D2F">
      <w:pPr>
        <w:spacing w:after="0" w:line="360" w:lineRule="auto"/>
        <w:rPr>
          <w:rFonts w:ascii="Calibri" w:eastAsia="Times New Roman" w:hAnsi="Calibri" w:cs="Times New Roman"/>
          <w:b/>
          <w:sz w:val="24"/>
          <w:szCs w:val="24"/>
          <w:lang w:eastAsia="en-GB"/>
        </w:rPr>
      </w:pPr>
    </w:p>
    <w:p w14:paraId="3672E200" w14:textId="77777777" w:rsidR="00485E4D" w:rsidRPr="00C81BC1" w:rsidRDefault="00485E4D" w:rsidP="0006211C">
      <w:pPr>
        <w:spacing w:line="360" w:lineRule="auto"/>
        <w:rPr>
          <w:rFonts w:ascii="Calibri" w:eastAsia="Times New Roman" w:hAnsi="Calibri" w:cs="Times New Roman"/>
          <w:b/>
          <w:i/>
          <w:sz w:val="28"/>
          <w:szCs w:val="28"/>
          <w:lang w:eastAsia="en-GB"/>
        </w:rPr>
      </w:pPr>
      <w:r w:rsidRPr="00C81BC1">
        <w:rPr>
          <w:rFonts w:ascii="Calibri" w:eastAsia="Times New Roman" w:hAnsi="Calibri" w:cs="Times New Roman"/>
          <w:b/>
          <w:sz w:val="28"/>
          <w:szCs w:val="28"/>
          <w:lang w:eastAsia="en-GB"/>
        </w:rPr>
        <w:t xml:space="preserve">6.6 </w:t>
      </w:r>
      <w:r>
        <w:rPr>
          <w:rFonts w:ascii="Calibri" w:eastAsia="Times New Roman" w:hAnsi="Calibri" w:cs="Times New Roman"/>
          <w:b/>
          <w:i/>
          <w:sz w:val="28"/>
          <w:szCs w:val="28"/>
          <w:lang w:eastAsia="en-GB"/>
        </w:rPr>
        <w:t xml:space="preserve">Final </w:t>
      </w:r>
      <w:r w:rsidR="00C50BB8">
        <w:rPr>
          <w:rFonts w:ascii="Calibri" w:eastAsia="Times New Roman" w:hAnsi="Calibri" w:cs="Times New Roman"/>
          <w:b/>
          <w:i/>
          <w:sz w:val="28"/>
          <w:szCs w:val="28"/>
          <w:lang w:eastAsia="en-GB"/>
        </w:rPr>
        <w:t>p</w:t>
      </w:r>
      <w:r w:rsidRPr="00C81BC1">
        <w:rPr>
          <w:rFonts w:ascii="Calibri" w:eastAsia="Times New Roman" w:hAnsi="Calibri" w:cs="Times New Roman"/>
          <w:b/>
          <w:i/>
          <w:sz w:val="28"/>
          <w:szCs w:val="28"/>
          <w:lang w:eastAsia="en-GB"/>
        </w:rPr>
        <w:t>oints</w:t>
      </w:r>
    </w:p>
    <w:p w14:paraId="7054E11B" w14:textId="77777777" w:rsidR="00485E4D" w:rsidRDefault="00485E4D" w:rsidP="00485E4D">
      <w:pPr>
        <w:spacing w:line="360" w:lineRule="auto"/>
        <w:jc w:val="both"/>
        <w:rPr>
          <w:rFonts w:ascii="Calibri" w:eastAsia="Times New Roman" w:hAnsi="Calibri" w:cs="Times New Roman"/>
          <w:sz w:val="24"/>
          <w:szCs w:val="24"/>
          <w:lang w:val="en-US" w:eastAsia="en-GB"/>
        </w:rPr>
      </w:pPr>
      <w:r w:rsidRPr="003332BC">
        <w:rPr>
          <w:rFonts w:ascii="Calibri" w:eastAsia="Times New Roman" w:hAnsi="Calibri" w:cs="Times New Roman"/>
          <w:sz w:val="24"/>
          <w:szCs w:val="24"/>
          <w:lang w:eastAsia="en-GB"/>
        </w:rPr>
        <w:t>The key messages discussed in 6.3.1 encapsulated the meaning the research findings have for the field and the direction in whi</w:t>
      </w:r>
      <w:r>
        <w:rPr>
          <w:rFonts w:ascii="Calibri" w:eastAsia="Times New Roman" w:hAnsi="Calibri" w:cs="Times New Roman"/>
          <w:sz w:val="24"/>
          <w:szCs w:val="24"/>
          <w:lang w:eastAsia="en-GB"/>
        </w:rPr>
        <w:t>ch debate can be taken forward.</w:t>
      </w:r>
      <w:r w:rsidRPr="003332BC">
        <w:rPr>
          <w:rFonts w:ascii="Calibri" w:eastAsia="Times New Roman" w:hAnsi="Calibri" w:cs="Times New Roman"/>
          <w:sz w:val="24"/>
          <w:szCs w:val="24"/>
          <w:lang w:eastAsia="en-GB"/>
        </w:rPr>
        <w:t xml:space="preserve"> They demonstrated application to FE practitioners</w:t>
      </w:r>
      <w:r>
        <w:rPr>
          <w:rFonts w:ascii="Calibri" w:eastAsia="Times New Roman" w:hAnsi="Calibri" w:cs="Times New Roman"/>
          <w:sz w:val="24"/>
          <w:szCs w:val="24"/>
          <w:lang w:eastAsia="en-GB"/>
        </w:rPr>
        <w:t xml:space="preserve"> </w:t>
      </w:r>
      <w:r w:rsidRPr="003332BC">
        <w:rPr>
          <w:rFonts w:ascii="Calibri" w:eastAsia="Times New Roman" w:hAnsi="Calibri" w:cs="Times New Roman"/>
          <w:sz w:val="24"/>
          <w:szCs w:val="24"/>
          <w:lang w:eastAsia="en-GB"/>
        </w:rPr>
        <w:t>and policymakers and have potential to contribute to improvem</w:t>
      </w:r>
      <w:r>
        <w:rPr>
          <w:rFonts w:ascii="Calibri" w:eastAsia="Times New Roman" w:hAnsi="Calibri" w:cs="Times New Roman"/>
          <w:sz w:val="24"/>
          <w:szCs w:val="24"/>
          <w:lang w:eastAsia="en-GB"/>
        </w:rPr>
        <w:t>ents in 16-18 NEET engagement</w:t>
      </w:r>
      <w:r w:rsidRPr="00F605CD">
        <w:rPr>
          <w:rFonts w:ascii="Calibri" w:eastAsia="Times New Roman" w:hAnsi="Calibri" w:cs="Times New Roman"/>
          <w:sz w:val="24"/>
          <w:szCs w:val="24"/>
          <w:lang w:eastAsia="en-GB"/>
        </w:rPr>
        <w:t xml:space="preserve">. </w:t>
      </w:r>
      <w:r w:rsidRPr="008A7529">
        <w:rPr>
          <w:rFonts w:ascii="Calibri" w:eastAsia="Times New Roman" w:hAnsi="Calibri" w:cs="Calibri"/>
          <w:sz w:val="24"/>
          <w:szCs w:val="24"/>
          <w:lang w:eastAsia="en-GB"/>
        </w:rPr>
        <w:t>Original knowledge based on a unique benefit analysis of the impact of Coalition Government education reform policies on the FE 16-18 NEET context were identified. These outcomes addressed the research aim and objectives,</w:t>
      </w:r>
      <w:r w:rsidR="006147EF" w:rsidRPr="008A7529">
        <w:rPr>
          <w:rFonts w:ascii="Calibri" w:eastAsia="Times New Roman" w:hAnsi="Calibri" w:cs="Calibri"/>
          <w:sz w:val="24"/>
          <w:szCs w:val="24"/>
          <w:lang w:eastAsia="en-GB"/>
        </w:rPr>
        <w:t xml:space="preserve"> and the research questions (1.4</w:t>
      </w:r>
      <w:r w:rsidRPr="008A7529">
        <w:rPr>
          <w:rFonts w:ascii="Calibri" w:eastAsia="Times New Roman" w:hAnsi="Calibri" w:cs="Calibri"/>
          <w:sz w:val="24"/>
          <w:szCs w:val="24"/>
          <w:lang w:eastAsia="en-GB"/>
        </w:rPr>
        <w:t>.1).</w:t>
      </w:r>
      <w:r>
        <w:rPr>
          <w:rFonts w:ascii="Calibri" w:eastAsia="Times New Roman" w:hAnsi="Calibri" w:cs="Calibri"/>
          <w:sz w:val="24"/>
          <w:szCs w:val="24"/>
          <w:lang w:eastAsia="en-GB"/>
        </w:rPr>
        <w:t xml:space="preserve"> </w:t>
      </w:r>
      <w:r w:rsidRPr="003332BC">
        <w:rPr>
          <w:rFonts w:ascii="Calibri" w:eastAsia="Times New Roman" w:hAnsi="Calibri" w:cs="Times New Roman"/>
          <w:sz w:val="24"/>
          <w:szCs w:val="24"/>
          <w:lang w:val="en-US" w:eastAsia="en-GB"/>
        </w:rPr>
        <w:t>The research did not cover all areas within the 16-18 NEET context but with a broade</w:t>
      </w:r>
      <w:r>
        <w:rPr>
          <w:rFonts w:ascii="Calibri" w:eastAsia="Times New Roman" w:hAnsi="Calibri" w:cs="Times New Roman"/>
          <w:sz w:val="24"/>
          <w:szCs w:val="24"/>
          <w:lang w:val="en-US" w:eastAsia="en-GB"/>
        </w:rPr>
        <w:t>r scope more could be achieved.</w:t>
      </w:r>
    </w:p>
    <w:p w14:paraId="034CB11D" w14:textId="77777777" w:rsidR="00485E4D" w:rsidRPr="003332BC" w:rsidRDefault="00485E4D" w:rsidP="0006211C">
      <w:pPr>
        <w:spacing w:after="0" w:line="360" w:lineRule="auto"/>
        <w:jc w:val="both"/>
        <w:rPr>
          <w:rFonts w:ascii="Calibri" w:eastAsia="Times New Roman" w:hAnsi="Calibri" w:cs="Calibri"/>
          <w:sz w:val="24"/>
          <w:szCs w:val="24"/>
          <w:lang w:eastAsia="en-GB"/>
        </w:rPr>
      </w:pPr>
      <w:r w:rsidRPr="003332BC">
        <w:rPr>
          <w:rFonts w:ascii="Calibri" w:eastAsia="Times New Roman" w:hAnsi="Calibri" w:cs="Times New Roman"/>
          <w:sz w:val="24"/>
          <w:szCs w:val="24"/>
          <w:lang w:val="en-US" w:eastAsia="en-GB"/>
        </w:rPr>
        <w:t xml:space="preserve">What still needs to be researched has been identified, and is reflected by the direction in which future research might </w:t>
      </w:r>
      <w:r>
        <w:rPr>
          <w:rFonts w:ascii="Calibri" w:eastAsia="Times New Roman" w:hAnsi="Calibri" w:cs="Times New Roman"/>
          <w:sz w:val="24"/>
          <w:szCs w:val="24"/>
          <w:lang w:val="en-US" w:eastAsia="en-GB"/>
        </w:rPr>
        <w:t>go, from where this study ends (6.5.3).</w:t>
      </w:r>
      <w:r w:rsidRPr="003332BC">
        <w:rPr>
          <w:rFonts w:ascii="Calibri" w:eastAsia="Times New Roman" w:hAnsi="Calibri" w:cs="Times New Roman"/>
          <w:sz w:val="24"/>
          <w:szCs w:val="24"/>
          <w:lang w:val="en-US" w:eastAsia="en-GB"/>
        </w:rPr>
        <w:t xml:space="preserve"> The next crucial step is to take forward the ke</w:t>
      </w:r>
      <w:r>
        <w:rPr>
          <w:rFonts w:ascii="Calibri" w:eastAsia="Times New Roman" w:hAnsi="Calibri" w:cs="Times New Roman"/>
          <w:sz w:val="24"/>
          <w:szCs w:val="24"/>
          <w:lang w:val="en-US" w:eastAsia="en-GB"/>
        </w:rPr>
        <w:t xml:space="preserve">y messages from this research. </w:t>
      </w:r>
      <w:r w:rsidRPr="003332BC">
        <w:rPr>
          <w:rFonts w:ascii="Calibri" w:eastAsia="Times New Roman" w:hAnsi="Calibri" w:cs="Times New Roman"/>
          <w:sz w:val="24"/>
          <w:szCs w:val="24"/>
          <w:lang w:val="en-US" w:eastAsia="en-GB"/>
        </w:rPr>
        <w:t xml:space="preserve">Early dissemination of the findings is a priority for </w:t>
      </w:r>
      <w:r w:rsidR="00351DCC">
        <w:rPr>
          <w:rFonts w:ascii="Calibri" w:eastAsia="Times New Roman" w:hAnsi="Calibri" w:cs="Times New Roman"/>
          <w:sz w:val="24"/>
          <w:szCs w:val="24"/>
          <w:lang w:val="en-US" w:eastAsia="en-GB"/>
        </w:rPr>
        <w:t xml:space="preserve">me </w:t>
      </w:r>
      <w:r w:rsidRPr="003332BC">
        <w:rPr>
          <w:rFonts w:ascii="Calibri" w:eastAsia="Times New Roman" w:hAnsi="Calibri" w:cs="Times New Roman"/>
          <w:sz w:val="24"/>
          <w:szCs w:val="24"/>
          <w:lang w:val="en-US" w:eastAsia="en-GB"/>
        </w:rPr>
        <w:t>because they have a usefulness and applicat</w:t>
      </w:r>
      <w:r>
        <w:rPr>
          <w:rFonts w:ascii="Calibri" w:eastAsia="Times New Roman" w:hAnsi="Calibri" w:cs="Times New Roman"/>
          <w:sz w:val="24"/>
          <w:szCs w:val="24"/>
          <w:lang w:val="en-US" w:eastAsia="en-GB"/>
        </w:rPr>
        <w:t xml:space="preserve">ion to FE practice and policy. </w:t>
      </w:r>
      <w:r w:rsidRPr="003332BC">
        <w:rPr>
          <w:rFonts w:ascii="Calibri" w:eastAsia="Times New Roman" w:hAnsi="Calibri" w:cs="Times New Roman"/>
          <w:sz w:val="24"/>
          <w:szCs w:val="24"/>
          <w:lang w:val="en-US" w:eastAsia="en-GB"/>
        </w:rPr>
        <w:t>This could well contribute to improvements in 16-18 NEET opportunities for engagement in education, training and employment, lea</w:t>
      </w:r>
      <w:r>
        <w:rPr>
          <w:rFonts w:ascii="Calibri" w:eastAsia="Times New Roman" w:hAnsi="Calibri" w:cs="Times New Roman"/>
          <w:sz w:val="24"/>
          <w:szCs w:val="24"/>
          <w:lang w:val="en-US" w:eastAsia="en-GB"/>
        </w:rPr>
        <w:t xml:space="preserve">ding to enhanced life chances. </w:t>
      </w:r>
      <w:r w:rsidRPr="003332BC">
        <w:rPr>
          <w:rFonts w:ascii="Calibri" w:eastAsia="Times New Roman" w:hAnsi="Calibri" w:cs="Times New Roman"/>
          <w:sz w:val="24"/>
          <w:szCs w:val="24"/>
          <w:lang w:val="en-US" w:eastAsia="en-GB"/>
        </w:rPr>
        <w:t>This makes this research study worthwhile.</w:t>
      </w:r>
    </w:p>
    <w:p w14:paraId="30335305" w14:textId="77777777" w:rsidR="00861E34" w:rsidRDefault="00861E34">
      <w:pPr>
        <w:spacing w:after="0" w:line="360" w:lineRule="auto"/>
        <w:rPr>
          <w:rFonts w:ascii="Calibri" w:eastAsia="Times New Roman" w:hAnsi="Calibri" w:cs="Times New Roman"/>
          <w:sz w:val="24"/>
          <w:szCs w:val="24"/>
          <w:lang w:eastAsia="en-GB"/>
        </w:rPr>
      </w:pPr>
    </w:p>
    <w:p w14:paraId="3C04A41C" w14:textId="77777777" w:rsidR="000335AD" w:rsidRDefault="000335AD">
      <w:pPr>
        <w:spacing w:after="0" w:line="360" w:lineRule="auto"/>
        <w:rPr>
          <w:rFonts w:ascii="Calibri" w:eastAsia="Times New Roman" w:hAnsi="Calibri" w:cs="Times New Roman"/>
          <w:sz w:val="24"/>
          <w:szCs w:val="24"/>
          <w:lang w:eastAsia="en-GB"/>
        </w:rPr>
      </w:pPr>
    </w:p>
    <w:p w14:paraId="1918A6FB" w14:textId="77777777" w:rsidR="00485E4D" w:rsidRDefault="00485E4D" w:rsidP="0006211C">
      <w:pPr>
        <w:spacing w:line="360" w:lineRule="auto"/>
        <w:jc w:val="both"/>
        <w:rPr>
          <w:rFonts w:ascii="Calibri" w:eastAsia="Times New Roman" w:hAnsi="Calibri" w:cs="Times New Roman"/>
          <w:b/>
          <w:i/>
          <w:sz w:val="28"/>
          <w:szCs w:val="28"/>
          <w:lang w:val="en-US" w:eastAsia="en-GB"/>
        </w:rPr>
      </w:pPr>
      <w:r w:rsidRPr="00C56828">
        <w:rPr>
          <w:rFonts w:ascii="Calibri" w:eastAsia="Times New Roman" w:hAnsi="Calibri" w:cs="Times New Roman"/>
          <w:b/>
          <w:sz w:val="28"/>
          <w:szCs w:val="28"/>
          <w:lang w:val="en-US" w:eastAsia="en-GB"/>
        </w:rPr>
        <w:t>6.7</w:t>
      </w:r>
      <w:r>
        <w:rPr>
          <w:rFonts w:ascii="Calibri" w:eastAsia="Times New Roman" w:hAnsi="Calibri" w:cs="Times New Roman"/>
          <w:b/>
          <w:i/>
          <w:sz w:val="28"/>
          <w:szCs w:val="28"/>
          <w:lang w:val="en-US" w:eastAsia="en-GB"/>
        </w:rPr>
        <w:t xml:space="preserve"> </w:t>
      </w:r>
      <w:r w:rsidRPr="001E5B08">
        <w:rPr>
          <w:rFonts w:ascii="Calibri" w:eastAsia="Times New Roman" w:hAnsi="Calibri" w:cs="Times New Roman"/>
          <w:b/>
          <w:i/>
          <w:sz w:val="28"/>
          <w:szCs w:val="28"/>
          <w:lang w:val="en-US" w:eastAsia="en-GB"/>
        </w:rPr>
        <w:t>Re</w:t>
      </w:r>
      <w:r>
        <w:rPr>
          <w:rFonts w:ascii="Calibri" w:eastAsia="Times New Roman" w:hAnsi="Calibri" w:cs="Times New Roman"/>
          <w:b/>
          <w:i/>
          <w:sz w:val="28"/>
          <w:szCs w:val="28"/>
          <w:lang w:val="en-US" w:eastAsia="en-GB"/>
        </w:rPr>
        <w:t xml:space="preserve">flexivity, </w:t>
      </w:r>
      <w:r w:rsidR="00C50BB8">
        <w:rPr>
          <w:rFonts w:ascii="Calibri" w:eastAsia="Times New Roman" w:hAnsi="Calibri" w:cs="Times New Roman"/>
          <w:b/>
          <w:i/>
          <w:sz w:val="28"/>
          <w:szCs w:val="28"/>
          <w:lang w:val="en-US" w:eastAsia="en-GB"/>
        </w:rPr>
        <w:t>r</w:t>
      </w:r>
      <w:r>
        <w:rPr>
          <w:rFonts w:ascii="Calibri" w:eastAsia="Times New Roman" w:hAnsi="Calibri" w:cs="Times New Roman"/>
          <w:b/>
          <w:i/>
          <w:sz w:val="28"/>
          <w:szCs w:val="28"/>
          <w:lang w:val="en-US" w:eastAsia="en-GB"/>
        </w:rPr>
        <w:t xml:space="preserve">ecommendations and </w:t>
      </w:r>
      <w:r w:rsidR="00C50BB8">
        <w:rPr>
          <w:rFonts w:ascii="Calibri" w:eastAsia="Times New Roman" w:hAnsi="Calibri" w:cs="Times New Roman"/>
          <w:b/>
          <w:i/>
          <w:sz w:val="28"/>
          <w:szCs w:val="28"/>
          <w:lang w:val="en-US" w:eastAsia="en-GB"/>
        </w:rPr>
        <w:t>d</w:t>
      </w:r>
      <w:r w:rsidR="008A7529">
        <w:rPr>
          <w:rFonts w:ascii="Calibri" w:eastAsia="Times New Roman" w:hAnsi="Calibri" w:cs="Times New Roman"/>
          <w:b/>
          <w:i/>
          <w:sz w:val="28"/>
          <w:szCs w:val="28"/>
          <w:lang w:val="en-US" w:eastAsia="en-GB"/>
        </w:rPr>
        <w:t>issemination</w:t>
      </w:r>
    </w:p>
    <w:p w14:paraId="61CAB8BC" w14:textId="77777777" w:rsidR="00485E4D" w:rsidRPr="00357513" w:rsidRDefault="00485E4D" w:rsidP="00485E4D">
      <w:pPr>
        <w:spacing w:after="0" w:line="360" w:lineRule="auto"/>
        <w:jc w:val="both"/>
        <w:rPr>
          <w:rFonts w:ascii="Calibri" w:eastAsia="Times New Roman" w:hAnsi="Calibri" w:cs="Times New Roman"/>
          <w:b/>
          <w:i/>
          <w:sz w:val="24"/>
          <w:szCs w:val="24"/>
          <w:lang w:val="en-US" w:eastAsia="en-GB"/>
        </w:rPr>
      </w:pPr>
      <w:r>
        <w:rPr>
          <w:rFonts w:ascii="Calibri" w:eastAsia="Times New Roman" w:hAnsi="Calibri" w:cs="Times New Roman"/>
          <w:b/>
          <w:sz w:val="24"/>
          <w:szCs w:val="24"/>
          <w:lang w:val="en-US" w:eastAsia="en-GB"/>
        </w:rPr>
        <w:t>6.7</w:t>
      </w:r>
      <w:r w:rsidRPr="00357513">
        <w:rPr>
          <w:rFonts w:ascii="Calibri" w:eastAsia="Times New Roman" w:hAnsi="Calibri" w:cs="Times New Roman"/>
          <w:b/>
          <w:sz w:val="24"/>
          <w:szCs w:val="24"/>
          <w:lang w:val="en-US" w:eastAsia="en-GB"/>
        </w:rPr>
        <w:t xml:space="preserve">.1 </w:t>
      </w:r>
      <w:r w:rsidRPr="00357513">
        <w:rPr>
          <w:rFonts w:ascii="Calibri" w:eastAsia="Times New Roman" w:hAnsi="Calibri" w:cs="Times New Roman"/>
          <w:b/>
          <w:i/>
          <w:sz w:val="24"/>
          <w:szCs w:val="24"/>
          <w:lang w:val="en-US" w:eastAsia="en-GB"/>
        </w:rPr>
        <w:t>Reflexivity – an insider and outsider</w:t>
      </w:r>
    </w:p>
    <w:p w14:paraId="391DDE10" w14:textId="77777777" w:rsidR="00485E4D" w:rsidRDefault="00485E4D" w:rsidP="00485E4D">
      <w:pPr>
        <w:spacing w:after="0" w:line="360" w:lineRule="auto"/>
        <w:jc w:val="both"/>
        <w:rPr>
          <w:rFonts w:asciiTheme="minorHAnsi" w:hAnsiTheme="minorHAnsi" w:cstheme="minorHAnsi"/>
          <w:sz w:val="24"/>
          <w:szCs w:val="24"/>
        </w:rPr>
      </w:pPr>
      <w:r w:rsidRPr="005A73ED">
        <w:rPr>
          <w:rFonts w:asciiTheme="minorHAnsi" w:hAnsiTheme="minorHAnsi" w:cstheme="minorHAnsi"/>
          <w:sz w:val="24"/>
          <w:szCs w:val="24"/>
        </w:rPr>
        <w:t>Maintainin</w:t>
      </w:r>
      <w:r>
        <w:rPr>
          <w:rFonts w:asciiTheme="minorHAnsi" w:hAnsiTheme="minorHAnsi" w:cstheme="minorHAnsi"/>
          <w:sz w:val="24"/>
          <w:szCs w:val="24"/>
        </w:rPr>
        <w:t xml:space="preserve">g a reflexive approach </w:t>
      </w:r>
      <w:r w:rsidRPr="003A414B">
        <w:rPr>
          <w:rFonts w:asciiTheme="minorHAnsi" w:hAnsiTheme="minorHAnsi" w:cstheme="minorHAnsi"/>
          <w:sz w:val="24"/>
          <w:szCs w:val="24"/>
        </w:rPr>
        <w:t xml:space="preserve">was a </w:t>
      </w:r>
      <w:r w:rsidRPr="008A7529">
        <w:rPr>
          <w:rFonts w:asciiTheme="minorHAnsi" w:hAnsiTheme="minorHAnsi" w:cstheme="minorHAnsi"/>
          <w:sz w:val="24"/>
          <w:szCs w:val="24"/>
        </w:rPr>
        <w:t>central part of</w:t>
      </w:r>
      <w:r w:rsidRPr="00D22E3F">
        <w:rPr>
          <w:rFonts w:asciiTheme="minorHAnsi" w:hAnsiTheme="minorHAnsi" w:cstheme="minorHAnsi"/>
          <w:sz w:val="24"/>
          <w:szCs w:val="24"/>
        </w:rPr>
        <w:t xml:space="preserve"> the research process</w:t>
      </w:r>
      <w:r>
        <w:rPr>
          <w:rFonts w:asciiTheme="minorHAnsi" w:hAnsiTheme="minorHAnsi" w:cstheme="minorHAnsi"/>
          <w:sz w:val="24"/>
          <w:szCs w:val="24"/>
        </w:rPr>
        <w:t xml:space="preserve"> </w:t>
      </w:r>
      <w:r w:rsidRPr="005A73ED">
        <w:rPr>
          <w:rFonts w:asciiTheme="minorHAnsi" w:hAnsiTheme="minorHAnsi" w:cstheme="minorHAnsi"/>
          <w:sz w:val="24"/>
          <w:szCs w:val="24"/>
        </w:rPr>
        <w:t>since the start of this study in Chapter One</w:t>
      </w:r>
      <w:r>
        <w:rPr>
          <w:rFonts w:asciiTheme="minorHAnsi" w:hAnsiTheme="minorHAnsi" w:cstheme="minorHAnsi"/>
          <w:sz w:val="24"/>
          <w:szCs w:val="24"/>
        </w:rPr>
        <w:t xml:space="preserve"> (1.1.1). This acknowledged</w:t>
      </w:r>
      <w:r w:rsidRPr="005A73ED">
        <w:rPr>
          <w:rFonts w:asciiTheme="minorHAnsi" w:hAnsiTheme="minorHAnsi" w:cstheme="minorHAnsi"/>
          <w:sz w:val="24"/>
          <w:szCs w:val="24"/>
        </w:rPr>
        <w:t xml:space="preserve"> the reality that “you yourself are part of what you are studying and this is central to the research project</w:t>
      </w:r>
      <w:r>
        <w:rPr>
          <w:rFonts w:asciiTheme="minorHAnsi" w:hAnsiTheme="minorHAnsi" w:cstheme="minorHAnsi"/>
          <w:sz w:val="24"/>
          <w:szCs w:val="24"/>
        </w:rPr>
        <w:t>,</w:t>
      </w:r>
      <w:r w:rsidRPr="005A73ED">
        <w:rPr>
          <w:rFonts w:asciiTheme="minorHAnsi" w:hAnsiTheme="minorHAnsi" w:cstheme="minorHAnsi"/>
          <w:sz w:val="24"/>
          <w:szCs w:val="24"/>
        </w:rPr>
        <w:t xml:space="preserve"> </w:t>
      </w:r>
      <w:r w:rsidRPr="005A73ED">
        <w:rPr>
          <w:rFonts w:asciiTheme="minorHAnsi" w:hAnsiTheme="minorHAnsi" w:cstheme="minorHAnsi"/>
          <w:sz w:val="24"/>
          <w:szCs w:val="24"/>
        </w:rPr>
        <w:lastRenderedPageBreak/>
        <w:t>and you cannot rectify it…this</w:t>
      </w:r>
      <w:r>
        <w:rPr>
          <w:rFonts w:asciiTheme="minorHAnsi" w:hAnsiTheme="minorHAnsi" w:cstheme="minorHAnsi"/>
          <w:sz w:val="24"/>
          <w:szCs w:val="24"/>
        </w:rPr>
        <w:t xml:space="preserve"> is your agency” (Richards, 2015:51</w:t>
      </w:r>
      <w:r w:rsidRPr="008A7529">
        <w:rPr>
          <w:rFonts w:asciiTheme="minorHAnsi" w:hAnsiTheme="minorHAnsi" w:cstheme="minorHAnsi"/>
          <w:sz w:val="24"/>
          <w:szCs w:val="24"/>
        </w:rPr>
        <w:t xml:space="preserve">). I engaged in continuous </w:t>
      </w:r>
      <w:r w:rsidRPr="008A7529">
        <w:rPr>
          <w:rFonts w:asciiTheme="minorHAnsi" w:eastAsia="Times New Roman" w:hAnsiTheme="minorHAnsi" w:cstheme="minorHAnsi"/>
          <w:sz w:val="24"/>
          <w:szCs w:val="24"/>
          <w:lang w:val="en-US" w:eastAsia="en-GB"/>
        </w:rPr>
        <w:t xml:space="preserve">self-critical-analysis to examine my own subjectivity and biases, and the impact of these on choices made during the research process. Reflexivity started at the outset </w:t>
      </w:r>
      <w:r w:rsidRPr="008A7529">
        <w:rPr>
          <w:rFonts w:asciiTheme="minorHAnsi" w:hAnsiTheme="minorHAnsi" w:cstheme="minorHAnsi"/>
          <w:sz w:val="24"/>
          <w:szCs w:val="24"/>
        </w:rPr>
        <w:t>with self-analysis about ideas for the topic, preconceptions and prior work experience. This continued with reflection on my ow</w:t>
      </w:r>
      <w:r w:rsidRPr="005A73ED">
        <w:rPr>
          <w:rFonts w:asciiTheme="minorHAnsi" w:hAnsiTheme="minorHAnsi" w:cstheme="minorHAnsi"/>
          <w:sz w:val="24"/>
          <w:szCs w:val="24"/>
        </w:rPr>
        <w:t xml:space="preserve">n relationship to the research questions and the data. </w:t>
      </w:r>
      <w:r w:rsidRPr="006A6946">
        <w:rPr>
          <w:rFonts w:asciiTheme="minorHAnsi" w:hAnsiTheme="minorHAnsi" w:cstheme="minorHAnsi"/>
          <w:sz w:val="24"/>
          <w:szCs w:val="24"/>
        </w:rPr>
        <w:t>It enabled</w:t>
      </w:r>
      <w:r>
        <w:rPr>
          <w:rFonts w:asciiTheme="minorHAnsi" w:hAnsiTheme="minorHAnsi" w:cstheme="minorHAnsi"/>
          <w:sz w:val="24"/>
          <w:szCs w:val="24"/>
        </w:rPr>
        <w:t xml:space="preserve"> </w:t>
      </w:r>
      <w:r w:rsidRPr="005A73ED">
        <w:rPr>
          <w:rFonts w:asciiTheme="minorHAnsi" w:hAnsiTheme="minorHAnsi" w:cstheme="minorHAnsi"/>
          <w:sz w:val="24"/>
          <w:szCs w:val="24"/>
        </w:rPr>
        <w:t>robust methods to be used in gathering</w:t>
      </w:r>
      <w:r>
        <w:rPr>
          <w:rFonts w:asciiTheme="minorHAnsi" w:hAnsiTheme="minorHAnsi" w:cstheme="minorHAnsi"/>
          <w:sz w:val="24"/>
          <w:szCs w:val="24"/>
        </w:rPr>
        <w:t>,</w:t>
      </w:r>
      <w:r w:rsidRPr="005A73ED">
        <w:rPr>
          <w:rFonts w:asciiTheme="minorHAnsi" w:hAnsiTheme="minorHAnsi" w:cstheme="minorHAnsi"/>
          <w:sz w:val="24"/>
          <w:szCs w:val="24"/>
        </w:rPr>
        <w:t xml:space="preserve"> and handling the data, and the path taken to</w:t>
      </w:r>
      <w:r>
        <w:rPr>
          <w:rFonts w:asciiTheme="minorHAnsi" w:hAnsiTheme="minorHAnsi" w:cstheme="minorHAnsi"/>
          <w:sz w:val="24"/>
          <w:szCs w:val="24"/>
        </w:rPr>
        <w:t xml:space="preserve"> analysis and interpretations. </w:t>
      </w:r>
      <w:r w:rsidRPr="005A73ED">
        <w:rPr>
          <w:rFonts w:asciiTheme="minorHAnsi" w:hAnsiTheme="minorHAnsi" w:cstheme="minorHAnsi"/>
          <w:sz w:val="24"/>
          <w:szCs w:val="24"/>
        </w:rPr>
        <w:t>Reflexive logs and memos kept during the research process record</w:t>
      </w:r>
      <w:r>
        <w:rPr>
          <w:rFonts w:asciiTheme="minorHAnsi" w:hAnsiTheme="minorHAnsi" w:cstheme="minorHAnsi"/>
          <w:sz w:val="24"/>
          <w:szCs w:val="24"/>
        </w:rPr>
        <w:t>ed</w:t>
      </w:r>
      <w:r w:rsidRPr="005A73ED">
        <w:rPr>
          <w:rFonts w:asciiTheme="minorHAnsi" w:hAnsiTheme="minorHAnsi" w:cstheme="minorHAnsi"/>
          <w:sz w:val="24"/>
          <w:szCs w:val="24"/>
        </w:rPr>
        <w:t xml:space="preserve"> awareness of these issues and the part </w:t>
      </w:r>
      <w:r w:rsidRPr="008A7529">
        <w:rPr>
          <w:rFonts w:asciiTheme="minorHAnsi" w:hAnsiTheme="minorHAnsi" w:cstheme="minorHAnsi"/>
          <w:sz w:val="24"/>
          <w:szCs w:val="24"/>
        </w:rPr>
        <w:t>I played</w:t>
      </w:r>
      <w:r w:rsidRPr="005A73ED">
        <w:rPr>
          <w:rFonts w:asciiTheme="minorHAnsi" w:hAnsiTheme="minorHAnsi" w:cstheme="minorHAnsi"/>
          <w:sz w:val="24"/>
          <w:szCs w:val="24"/>
        </w:rPr>
        <w:t xml:space="preserve"> in them. In this way, relevant data was collected to be able to</w:t>
      </w:r>
      <w:r>
        <w:rPr>
          <w:rFonts w:asciiTheme="minorHAnsi" w:hAnsiTheme="minorHAnsi" w:cstheme="minorHAnsi"/>
          <w:sz w:val="24"/>
          <w:szCs w:val="24"/>
        </w:rPr>
        <w:t xml:space="preserve"> answer the research questions. </w:t>
      </w:r>
      <w:r w:rsidRPr="005A73ED">
        <w:rPr>
          <w:rFonts w:asciiTheme="minorHAnsi" w:hAnsiTheme="minorHAnsi" w:cstheme="minorHAnsi"/>
          <w:sz w:val="24"/>
          <w:szCs w:val="24"/>
        </w:rPr>
        <w:t>The data records were handled with s</w:t>
      </w:r>
      <w:r>
        <w:rPr>
          <w:rFonts w:asciiTheme="minorHAnsi" w:hAnsiTheme="minorHAnsi" w:cstheme="minorHAnsi"/>
          <w:sz w:val="24"/>
          <w:szCs w:val="24"/>
        </w:rPr>
        <w:t>kill and in a reliable manner.</w:t>
      </w:r>
    </w:p>
    <w:p w14:paraId="49DCD684" w14:textId="77777777" w:rsidR="00485E4D" w:rsidRPr="00515B0A" w:rsidRDefault="00485E4D" w:rsidP="00485E4D">
      <w:pPr>
        <w:spacing w:after="0" w:line="360" w:lineRule="auto"/>
        <w:jc w:val="both"/>
        <w:rPr>
          <w:rFonts w:asciiTheme="minorHAnsi" w:hAnsiTheme="minorHAnsi" w:cstheme="minorHAnsi"/>
          <w:sz w:val="24"/>
          <w:szCs w:val="24"/>
        </w:rPr>
      </w:pPr>
    </w:p>
    <w:p w14:paraId="381E6377" w14:textId="77777777" w:rsidR="00485E4D" w:rsidRDefault="00485E4D" w:rsidP="00485E4D">
      <w:pPr>
        <w:spacing w:after="0" w:line="360" w:lineRule="auto"/>
        <w:jc w:val="both"/>
        <w:rPr>
          <w:rFonts w:asciiTheme="minorHAnsi" w:hAnsiTheme="minorHAnsi" w:cstheme="minorHAnsi"/>
          <w:sz w:val="24"/>
          <w:szCs w:val="24"/>
        </w:rPr>
      </w:pPr>
      <w:r w:rsidRPr="005A73ED">
        <w:rPr>
          <w:rFonts w:asciiTheme="minorHAnsi" w:hAnsiTheme="minorHAnsi" w:cstheme="minorHAnsi"/>
          <w:sz w:val="24"/>
          <w:szCs w:val="24"/>
        </w:rPr>
        <w:t xml:space="preserve">Chapter One </w:t>
      </w:r>
      <w:r>
        <w:rPr>
          <w:rFonts w:asciiTheme="minorHAnsi" w:hAnsiTheme="minorHAnsi" w:cstheme="minorHAnsi"/>
          <w:sz w:val="24"/>
          <w:szCs w:val="24"/>
        </w:rPr>
        <w:t>(1.1.1) identified</w:t>
      </w:r>
      <w:r w:rsidRPr="005A73ED">
        <w:rPr>
          <w:rFonts w:asciiTheme="minorHAnsi" w:hAnsiTheme="minorHAnsi" w:cstheme="minorHAnsi"/>
          <w:sz w:val="24"/>
          <w:szCs w:val="24"/>
        </w:rPr>
        <w:t xml:space="preserve"> </w:t>
      </w:r>
      <w:r>
        <w:rPr>
          <w:rFonts w:asciiTheme="minorHAnsi" w:hAnsiTheme="minorHAnsi" w:cstheme="minorHAnsi"/>
          <w:sz w:val="24"/>
          <w:szCs w:val="24"/>
        </w:rPr>
        <w:t xml:space="preserve">my </w:t>
      </w:r>
      <w:r w:rsidRPr="005A73ED">
        <w:rPr>
          <w:rFonts w:asciiTheme="minorHAnsi" w:hAnsiTheme="minorHAnsi" w:cstheme="minorHAnsi"/>
          <w:sz w:val="24"/>
          <w:szCs w:val="24"/>
        </w:rPr>
        <w:t xml:space="preserve">subjectivities and sets </w:t>
      </w:r>
      <w:r w:rsidRPr="008A7529">
        <w:rPr>
          <w:rFonts w:asciiTheme="minorHAnsi" w:hAnsiTheme="minorHAnsi" w:cstheme="minorHAnsi"/>
          <w:sz w:val="24"/>
          <w:szCs w:val="24"/>
        </w:rPr>
        <w:t>out my</w:t>
      </w:r>
      <w:r>
        <w:rPr>
          <w:rFonts w:asciiTheme="minorHAnsi" w:hAnsiTheme="minorHAnsi" w:cstheme="minorHAnsi"/>
          <w:sz w:val="24"/>
          <w:szCs w:val="24"/>
        </w:rPr>
        <w:t xml:space="preserve"> </w:t>
      </w:r>
      <w:r w:rsidRPr="005A73ED">
        <w:rPr>
          <w:rFonts w:asciiTheme="minorHAnsi" w:hAnsiTheme="minorHAnsi" w:cstheme="minorHAnsi"/>
          <w:sz w:val="24"/>
          <w:szCs w:val="24"/>
        </w:rPr>
        <w:t xml:space="preserve">own positionality. </w:t>
      </w:r>
      <w:r w:rsidRPr="002F013C">
        <w:rPr>
          <w:rFonts w:asciiTheme="minorHAnsi" w:hAnsiTheme="minorHAnsi" w:cstheme="minorHAnsi"/>
          <w:sz w:val="24"/>
          <w:szCs w:val="24"/>
        </w:rPr>
        <w:t xml:space="preserve">Matthews (2015:143) maintains that it is essential for researchers to, “engage in a critical self-reflection and deconstruction of their embodied subjectivity and [as an ‘insider’] to attempt to critically ‘see’ one’s own socially constructed world through the eyes of the ‘other’.” </w:t>
      </w:r>
      <w:r w:rsidRPr="005A73ED">
        <w:rPr>
          <w:rFonts w:asciiTheme="minorHAnsi" w:hAnsiTheme="minorHAnsi" w:cstheme="minorHAnsi"/>
          <w:sz w:val="24"/>
          <w:szCs w:val="24"/>
        </w:rPr>
        <w:t xml:space="preserve">Awareness of </w:t>
      </w:r>
      <w:r w:rsidRPr="008A7529">
        <w:rPr>
          <w:rFonts w:asciiTheme="minorHAnsi" w:hAnsiTheme="minorHAnsi" w:cstheme="minorHAnsi"/>
          <w:sz w:val="24"/>
          <w:szCs w:val="24"/>
        </w:rPr>
        <w:t>my positionality has strengthened my continual critical reflection and actions to test for bias or undue influence in the research process. In Chapter Three, particular attention was given to ‘entering the field’ and ensuring that interview questions would be adequately answered by interviews conducted by me as an insider. Much consideration was given to my role</w:t>
      </w:r>
      <w:r w:rsidRPr="005A73ED">
        <w:rPr>
          <w:rFonts w:asciiTheme="minorHAnsi" w:hAnsiTheme="minorHAnsi" w:cstheme="minorHAnsi"/>
          <w:sz w:val="24"/>
          <w:szCs w:val="24"/>
        </w:rPr>
        <w:t xml:space="preserve"> in the qualitative interviews</w:t>
      </w:r>
      <w:r>
        <w:rPr>
          <w:rFonts w:asciiTheme="minorHAnsi" w:hAnsiTheme="minorHAnsi" w:cstheme="minorHAnsi"/>
          <w:sz w:val="24"/>
          <w:szCs w:val="24"/>
        </w:rPr>
        <w:t>,</w:t>
      </w:r>
      <w:r w:rsidRPr="005A73ED">
        <w:rPr>
          <w:rFonts w:asciiTheme="minorHAnsi" w:hAnsiTheme="minorHAnsi" w:cstheme="minorHAnsi"/>
          <w:sz w:val="24"/>
          <w:szCs w:val="24"/>
        </w:rPr>
        <w:t xml:space="preserve"> where understanding was sought about participants’ situations</w:t>
      </w:r>
      <w:r>
        <w:rPr>
          <w:rFonts w:asciiTheme="minorHAnsi" w:hAnsiTheme="minorHAnsi" w:cstheme="minorHAnsi"/>
          <w:sz w:val="24"/>
          <w:szCs w:val="24"/>
        </w:rPr>
        <w:t>,</w:t>
      </w:r>
      <w:r w:rsidRPr="005A73ED">
        <w:rPr>
          <w:rFonts w:asciiTheme="minorHAnsi" w:hAnsiTheme="minorHAnsi" w:cstheme="minorHAnsi"/>
          <w:sz w:val="24"/>
          <w:szCs w:val="24"/>
        </w:rPr>
        <w:t xml:space="preserve"> from their own account</w:t>
      </w:r>
      <w:r>
        <w:rPr>
          <w:rFonts w:asciiTheme="minorHAnsi" w:hAnsiTheme="minorHAnsi" w:cstheme="minorHAnsi"/>
          <w:sz w:val="24"/>
          <w:szCs w:val="24"/>
        </w:rPr>
        <w:t>s</w:t>
      </w:r>
      <w:r w:rsidRPr="005A73ED">
        <w:rPr>
          <w:rFonts w:asciiTheme="minorHAnsi" w:hAnsiTheme="minorHAnsi" w:cstheme="minorHAnsi"/>
          <w:sz w:val="24"/>
          <w:szCs w:val="24"/>
        </w:rPr>
        <w:t xml:space="preserve"> of their vie</w:t>
      </w:r>
      <w:r>
        <w:rPr>
          <w:rFonts w:asciiTheme="minorHAnsi" w:hAnsiTheme="minorHAnsi" w:cstheme="minorHAnsi"/>
          <w:sz w:val="24"/>
          <w:szCs w:val="24"/>
        </w:rPr>
        <w:t>ws and perceptions. It was</w:t>
      </w:r>
      <w:r w:rsidRPr="005A73ED">
        <w:rPr>
          <w:rFonts w:asciiTheme="minorHAnsi" w:hAnsiTheme="minorHAnsi" w:cstheme="minorHAnsi"/>
          <w:sz w:val="24"/>
          <w:szCs w:val="24"/>
        </w:rPr>
        <w:t xml:space="preserve"> essential to reflect on preparatory work about the ways to ‘enter into the world’ of those participating in the study</w:t>
      </w:r>
      <w:r>
        <w:rPr>
          <w:rFonts w:asciiTheme="minorHAnsi" w:hAnsiTheme="minorHAnsi" w:cstheme="minorHAnsi"/>
          <w:sz w:val="24"/>
          <w:szCs w:val="24"/>
        </w:rPr>
        <w:t xml:space="preserve"> </w:t>
      </w:r>
      <w:r w:rsidRPr="005A73ED">
        <w:rPr>
          <w:rFonts w:asciiTheme="minorHAnsi" w:hAnsiTheme="minorHAnsi" w:cstheme="minorHAnsi"/>
          <w:sz w:val="24"/>
          <w:szCs w:val="24"/>
        </w:rPr>
        <w:t xml:space="preserve">and to reflect about </w:t>
      </w:r>
      <w:r w:rsidRPr="008A7529">
        <w:rPr>
          <w:rFonts w:asciiTheme="minorHAnsi" w:hAnsiTheme="minorHAnsi" w:cstheme="minorHAnsi"/>
          <w:sz w:val="24"/>
          <w:szCs w:val="24"/>
        </w:rPr>
        <w:t>how I may influence the situation or the data created from the situation. As an insider, reflection and preparatory work w</w:t>
      </w:r>
      <w:r w:rsidR="00295E76" w:rsidRPr="008A7529">
        <w:rPr>
          <w:rFonts w:asciiTheme="minorHAnsi" w:hAnsiTheme="minorHAnsi" w:cstheme="minorHAnsi"/>
          <w:sz w:val="24"/>
          <w:szCs w:val="24"/>
        </w:rPr>
        <w:t>ere</w:t>
      </w:r>
      <w:r w:rsidRPr="008A7529">
        <w:rPr>
          <w:rFonts w:asciiTheme="minorHAnsi" w:hAnsiTheme="minorHAnsi" w:cstheme="minorHAnsi"/>
          <w:sz w:val="24"/>
          <w:szCs w:val="24"/>
        </w:rPr>
        <w:t xml:space="preserve"> less time consuming for the FE manager interviews than for the interviews with policymakers where I felt more of an</w:t>
      </w:r>
      <w:r>
        <w:rPr>
          <w:rFonts w:asciiTheme="minorHAnsi" w:hAnsiTheme="minorHAnsi" w:cstheme="minorHAnsi"/>
          <w:sz w:val="24"/>
          <w:szCs w:val="24"/>
        </w:rPr>
        <w:t xml:space="preserve"> outsider. </w:t>
      </w:r>
      <w:r w:rsidRPr="005A73ED">
        <w:rPr>
          <w:rFonts w:asciiTheme="minorHAnsi" w:hAnsiTheme="minorHAnsi" w:cstheme="minorHAnsi"/>
          <w:sz w:val="24"/>
          <w:szCs w:val="24"/>
        </w:rPr>
        <w:t>Both as an insider and outsider within the interview situations, reflexivity has been a valuable tool to build into th</w:t>
      </w:r>
      <w:r>
        <w:rPr>
          <w:rFonts w:asciiTheme="minorHAnsi" w:hAnsiTheme="minorHAnsi" w:cstheme="minorHAnsi"/>
          <w:sz w:val="24"/>
          <w:szCs w:val="24"/>
        </w:rPr>
        <w:t>e research design which supported</w:t>
      </w:r>
      <w:r w:rsidRPr="005A73ED">
        <w:rPr>
          <w:rFonts w:asciiTheme="minorHAnsi" w:hAnsiTheme="minorHAnsi" w:cstheme="minorHAnsi"/>
          <w:sz w:val="24"/>
          <w:szCs w:val="24"/>
        </w:rPr>
        <w:t xml:space="preserve"> the validity of the research.</w:t>
      </w:r>
    </w:p>
    <w:p w14:paraId="00DA9A16" w14:textId="77777777" w:rsidR="00E40634" w:rsidRPr="008A7529" w:rsidRDefault="00E40634" w:rsidP="00485E4D">
      <w:pPr>
        <w:spacing w:after="0" w:line="360" w:lineRule="auto"/>
        <w:jc w:val="both"/>
        <w:rPr>
          <w:rFonts w:asciiTheme="minorHAnsi" w:eastAsia="Times New Roman" w:hAnsiTheme="minorHAnsi" w:cstheme="minorHAnsi"/>
          <w:sz w:val="24"/>
          <w:szCs w:val="24"/>
          <w:lang w:val="en-US" w:eastAsia="en-GB"/>
        </w:rPr>
      </w:pPr>
    </w:p>
    <w:p w14:paraId="5D55E6E7" w14:textId="77777777" w:rsidR="000335AD" w:rsidRPr="008A7529" w:rsidRDefault="000335AD" w:rsidP="00485E4D">
      <w:pPr>
        <w:spacing w:after="0" w:line="360" w:lineRule="auto"/>
        <w:jc w:val="both"/>
        <w:rPr>
          <w:rFonts w:asciiTheme="minorHAnsi" w:eastAsia="Times New Roman" w:hAnsiTheme="minorHAnsi" w:cstheme="minorHAnsi"/>
          <w:sz w:val="24"/>
          <w:szCs w:val="24"/>
          <w:lang w:val="en-US" w:eastAsia="en-GB"/>
        </w:rPr>
      </w:pPr>
    </w:p>
    <w:p w14:paraId="43880C80" w14:textId="77777777" w:rsidR="000335AD" w:rsidRPr="008A7529" w:rsidRDefault="000335AD" w:rsidP="00485E4D">
      <w:pPr>
        <w:spacing w:after="0" w:line="360" w:lineRule="auto"/>
        <w:jc w:val="both"/>
        <w:rPr>
          <w:rFonts w:asciiTheme="minorHAnsi" w:eastAsia="Times New Roman" w:hAnsiTheme="minorHAnsi" w:cstheme="minorHAnsi"/>
          <w:sz w:val="24"/>
          <w:szCs w:val="24"/>
          <w:lang w:val="en-US" w:eastAsia="en-GB"/>
        </w:rPr>
      </w:pPr>
    </w:p>
    <w:p w14:paraId="555474F9" w14:textId="77777777" w:rsidR="00485E4D" w:rsidRPr="005A73ED" w:rsidRDefault="00485E4D" w:rsidP="00485E4D">
      <w:pPr>
        <w:spacing w:after="0" w:line="360" w:lineRule="auto"/>
        <w:jc w:val="both"/>
        <w:rPr>
          <w:rFonts w:asciiTheme="minorHAnsi" w:eastAsia="Times New Roman" w:hAnsiTheme="minorHAnsi" w:cstheme="minorHAnsi"/>
          <w:b/>
          <w:i/>
          <w:sz w:val="24"/>
          <w:szCs w:val="24"/>
          <w:lang w:val="en-US" w:eastAsia="en-GB"/>
        </w:rPr>
      </w:pPr>
      <w:r>
        <w:rPr>
          <w:rFonts w:asciiTheme="minorHAnsi" w:eastAsia="Times New Roman" w:hAnsiTheme="minorHAnsi" w:cstheme="minorHAnsi"/>
          <w:b/>
          <w:sz w:val="24"/>
          <w:szCs w:val="24"/>
          <w:lang w:val="en-US" w:eastAsia="en-GB"/>
        </w:rPr>
        <w:lastRenderedPageBreak/>
        <w:t>6.7</w:t>
      </w:r>
      <w:r w:rsidRPr="005A73ED">
        <w:rPr>
          <w:rFonts w:asciiTheme="minorHAnsi" w:eastAsia="Times New Roman" w:hAnsiTheme="minorHAnsi" w:cstheme="minorHAnsi"/>
          <w:b/>
          <w:sz w:val="24"/>
          <w:szCs w:val="24"/>
          <w:lang w:val="en-US" w:eastAsia="en-GB"/>
        </w:rPr>
        <w:t xml:space="preserve">.2 </w:t>
      </w:r>
      <w:r w:rsidRPr="005A73ED">
        <w:rPr>
          <w:rFonts w:asciiTheme="minorHAnsi" w:eastAsia="Times New Roman" w:hAnsiTheme="minorHAnsi" w:cstheme="minorHAnsi"/>
          <w:b/>
          <w:i/>
          <w:sz w:val="24"/>
          <w:szCs w:val="24"/>
          <w:lang w:val="en-US" w:eastAsia="en-GB"/>
        </w:rPr>
        <w:t>Research recommendations</w:t>
      </w:r>
    </w:p>
    <w:p w14:paraId="24185292" w14:textId="77777777" w:rsidR="00485E4D" w:rsidRDefault="00485E4D" w:rsidP="00485E4D">
      <w:pPr>
        <w:spacing w:after="0" w:line="360" w:lineRule="auto"/>
        <w:jc w:val="both"/>
        <w:rPr>
          <w:rFonts w:ascii="Calibri" w:eastAsia="Times New Roman" w:hAnsi="Calibri" w:cs="Times New Roman"/>
          <w:sz w:val="24"/>
          <w:szCs w:val="24"/>
          <w:lang w:val="en-US" w:eastAsia="en-GB"/>
        </w:rPr>
      </w:pPr>
      <w:r w:rsidRPr="0076653C">
        <w:rPr>
          <w:rFonts w:ascii="Calibri" w:eastAsia="Times New Roman" w:hAnsi="Calibri" w:cs="Times New Roman"/>
          <w:sz w:val="24"/>
          <w:szCs w:val="24"/>
          <w:lang w:val="en-US" w:eastAsia="en-GB"/>
        </w:rPr>
        <w:t>The main benefit of this research is its capacity to provide insights and contribute to new and original knowledge in an area that was little-known: the Coalition Government reforms and FE 16-18 NEET provision. The following recommendations have been made based on the research findings:</w:t>
      </w:r>
    </w:p>
    <w:p w14:paraId="542463E9" w14:textId="77777777" w:rsidR="00485E4D" w:rsidRPr="008A7529" w:rsidRDefault="00485E4D" w:rsidP="00485E4D">
      <w:pPr>
        <w:spacing w:after="0" w:line="360" w:lineRule="auto"/>
        <w:jc w:val="both"/>
        <w:rPr>
          <w:rFonts w:ascii="Calibri" w:eastAsia="Times New Roman" w:hAnsi="Calibri" w:cs="Times New Roman"/>
          <w:sz w:val="24"/>
          <w:szCs w:val="24"/>
          <w:lang w:val="en-US" w:eastAsia="en-GB"/>
        </w:rPr>
      </w:pPr>
    </w:p>
    <w:p w14:paraId="1319B651" w14:textId="77777777" w:rsidR="00485E4D" w:rsidRPr="008A7529" w:rsidRDefault="00485E4D" w:rsidP="00485E4D">
      <w:pPr>
        <w:pStyle w:val="PlainText"/>
        <w:numPr>
          <w:ilvl w:val="0"/>
          <w:numId w:val="46"/>
        </w:numPr>
        <w:rPr>
          <w:rFonts w:asciiTheme="minorHAnsi" w:hAnsiTheme="minorHAnsi" w:cstheme="minorHAnsi"/>
          <w:sz w:val="24"/>
          <w:szCs w:val="24"/>
        </w:rPr>
      </w:pPr>
      <w:r w:rsidRPr="008A7529">
        <w:rPr>
          <w:rFonts w:asciiTheme="minorHAnsi" w:hAnsiTheme="minorHAnsi" w:cstheme="minorHAnsi"/>
          <w:sz w:val="24"/>
          <w:szCs w:val="24"/>
        </w:rPr>
        <w:t xml:space="preserve">This study has shown that it is crucial to effectively target support for 16-18 NEET so that </w:t>
      </w:r>
      <w:r w:rsidR="00B4606E" w:rsidRPr="008A7529">
        <w:rPr>
          <w:rFonts w:asciiTheme="minorHAnsi" w:hAnsiTheme="minorHAnsi" w:cstheme="minorHAnsi"/>
          <w:sz w:val="24"/>
          <w:szCs w:val="24"/>
        </w:rPr>
        <w:t>G</w:t>
      </w:r>
      <w:r w:rsidRPr="008A7529">
        <w:rPr>
          <w:rFonts w:asciiTheme="minorHAnsi" w:hAnsiTheme="minorHAnsi" w:cstheme="minorHAnsi"/>
          <w:sz w:val="24"/>
          <w:szCs w:val="24"/>
        </w:rPr>
        <w:t>overnment initiatives are adequate and enough to increase participation</w:t>
      </w:r>
      <w:r w:rsidR="00861BF9" w:rsidRPr="008A7529">
        <w:rPr>
          <w:rFonts w:asciiTheme="minorHAnsi" w:hAnsiTheme="minorHAnsi" w:cstheme="minorHAnsi"/>
          <w:sz w:val="24"/>
          <w:szCs w:val="24"/>
        </w:rPr>
        <w:t>,</w:t>
      </w:r>
      <w:r w:rsidRPr="008A7529">
        <w:rPr>
          <w:rFonts w:asciiTheme="minorHAnsi" w:hAnsiTheme="minorHAnsi" w:cstheme="minorHAnsi"/>
          <w:sz w:val="24"/>
          <w:szCs w:val="24"/>
        </w:rPr>
        <w:t xml:space="preserve"> and do not fail these young people or lead to disengagement after negative transition</w:t>
      </w:r>
      <w:r w:rsidR="00FB62E1" w:rsidRPr="008A7529">
        <w:rPr>
          <w:rFonts w:asciiTheme="minorHAnsi" w:hAnsiTheme="minorHAnsi" w:cstheme="minorHAnsi"/>
          <w:sz w:val="24"/>
          <w:szCs w:val="24"/>
        </w:rPr>
        <w:t xml:space="preserve"> experiences (Key messages 1 and </w:t>
      </w:r>
      <w:r w:rsidRPr="008A7529">
        <w:rPr>
          <w:rFonts w:asciiTheme="minorHAnsi" w:hAnsiTheme="minorHAnsi" w:cstheme="minorHAnsi"/>
          <w:sz w:val="24"/>
          <w:szCs w:val="24"/>
        </w:rPr>
        <w:t>2). To combat ineffective targeting, the</w:t>
      </w:r>
      <w:r w:rsidR="00861BF9" w:rsidRPr="008A7529">
        <w:rPr>
          <w:rFonts w:asciiTheme="minorHAnsi" w:hAnsiTheme="minorHAnsi" w:cstheme="minorHAnsi"/>
          <w:sz w:val="24"/>
          <w:szCs w:val="24"/>
        </w:rPr>
        <w:t xml:space="preserve"> Government should</w:t>
      </w:r>
      <w:r w:rsidRPr="008A7529">
        <w:rPr>
          <w:rFonts w:asciiTheme="minorHAnsi" w:hAnsiTheme="minorHAnsi" w:cstheme="minorHAnsi"/>
          <w:sz w:val="24"/>
          <w:szCs w:val="24"/>
        </w:rPr>
        <w:t xml:space="preserve"> take into account NEET sub-groups and the wide range of situations young people experience</w:t>
      </w:r>
      <w:r w:rsidR="00D039FA" w:rsidRPr="008A7529">
        <w:rPr>
          <w:rFonts w:asciiTheme="minorHAnsi" w:hAnsiTheme="minorHAnsi" w:cstheme="minorHAnsi"/>
          <w:sz w:val="24"/>
          <w:szCs w:val="24"/>
        </w:rPr>
        <w:t>,</w:t>
      </w:r>
      <w:r w:rsidRPr="008A7529">
        <w:rPr>
          <w:rFonts w:asciiTheme="minorHAnsi" w:hAnsiTheme="minorHAnsi" w:cstheme="minorHAnsi"/>
          <w:sz w:val="24"/>
          <w:szCs w:val="24"/>
        </w:rPr>
        <w:t xml:space="preserve"> when they are developing policy solutions.</w:t>
      </w:r>
    </w:p>
    <w:p w14:paraId="5C73FEA4" w14:textId="77777777" w:rsidR="00485E4D" w:rsidRPr="008A7529" w:rsidRDefault="00485E4D" w:rsidP="00485E4D">
      <w:pPr>
        <w:pStyle w:val="PlainText"/>
        <w:ind w:left="720"/>
        <w:rPr>
          <w:rFonts w:asciiTheme="minorHAnsi" w:hAnsiTheme="minorHAnsi" w:cstheme="minorHAnsi"/>
          <w:sz w:val="24"/>
          <w:szCs w:val="24"/>
        </w:rPr>
      </w:pPr>
    </w:p>
    <w:p w14:paraId="68FCC2C6" w14:textId="77777777" w:rsidR="00485E4D" w:rsidRPr="008A7529" w:rsidRDefault="00485E4D" w:rsidP="00485E4D">
      <w:pPr>
        <w:pStyle w:val="ListParagraph"/>
        <w:numPr>
          <w:ilvl w:val="0"/>
          <w:numId w:val="46"/>
        </w:numPr>
        <w:spacing w:after="0" w:line="240" w:lineRule="auto"/>
        <w:jc w:val="both"/>
        <w:rPr>
          <w:rFonts w:ascii="Calibri" w:eastAsia="Times New Roman" w:hAnsi="Calibri" w:cs="Times New Roman"/>
          <w:bCs/>
          <w:sz w:val="24"/>
          <w:szCs w:val="24"/>
          <w:lang w:eastAsia="en-GB"/>
        </w:rPr>
      </w:pPr>
      <w:r w:rsidRPr="008A7529">
        <w:rPr>
          <w:rFonts w:ascii="Calibri" w:eastAsia="Times New Roman" w:hAnsi="Calibri" w:cs="Times New Roman"/>
          <w:sz w:val="24"/>
          <w:szCs w:val="24"/>
          <w:lang w:val="en-US" w:eastAsia="en-GB"/>
        </w:rPr>
        <w:t>This study has identified that data for 16-18 NEET provision are not comprehensive, and inadequate information sources were available for providers to ma</w:t>
      </w:r>
      <w:r w:rsidR="00861BF9" w:rsidRPr="008A7529">
        <w:rPr>
          <w:rFonts w:ascii="Calibri" w:eastAsia="Times New Roman" w:hAnsi="Calibri" w:cs="Times New Roman"/>
          <w:sz w:val="24"/>
          <w:szCs w:val="24"/>
          <w:lang w:val="en-US" w:eastAsia="en-GB"/>
        </w:rPr>
        <w:t xml:space="preserve">tch supply with </w:t>
      </w:r>
      <w:r w:rsidR="00384653" w:rsidRPr="008A7529">
        <w:rPr>
          <w:rFonts w:ascii="Calibri" w:eastAsia="Times New Roman" w:hAnsi="Calibri" w:cs="Times New Roman"/>
          <w:sz w:val="24"/>
          <w:szCs w:val="24"/>
          <w:lang w:val="en-US" w:eastAsia="en-GB"/>
        </w:rPr>
        <w:t xml:space="preserve">demand </w:t>
      </w:r>
      <w:r w:rsidR="00FB62E1" w:rsidRPr="008A7529">
        <w:rPr>
          <w:rFonts w:ascii="Calibri" w:eastAsia="Times New Roman" w:hAnsi="Calibri" w:cs="Times New Roman"/>
          <w:sz w:val="24"/>
          <w:szCs w:val="24"/>
          <w:lang w:val="en-US" w:eastAsia="en-GB"/>
        </w:rPr>
        <w:t xml:space="preserve">(Key messages 2 and </w:t>
      </w:r>
      <w:r w:rsidRPr="008A7529">
        <w:rPr>
          <w:rFonts w:ascii="Calibri" w:eastAsia="Times New Roman" w:hAnsi="Calibri" w:cs="Times New Roman"/>
          <w:sz w:val="24"/>
          <w:szCs w:val="24"/>
          <w:lang w:val="en-US" w:eastAsia="en-GB"/>
        </w:rPr>
        <w:t xml:space="preserve">4). To better inform </w:t>
      </w:r>
      <w:r w:rsidRPr="008A7529">
        <w:rPr>
          <w:rFonts w:ascii="Calibri" w:eastAsia="Times New Roman" w:hAnsi="Calibri" w:cs="Times New Roman"/>
          <w:sz w:val="24"/>
          <w:szCs w:val="24"/>
          <w:lang w:eastAsia="en-GB"/>
        </w:rPr>
        <w:t>providers’ business planning and NEET strategic policy development, it is recommended that Government develop a dataset of, for example, FE 16-18 NEET participation rates, segmentation analysis, and destinations, which should then be promoted as a shared resource.</w:t>
      </w:r>
    </w:p>
    <w:p w14:paraId="43C92708" w14:textId="77777777" w:rsidR="008A7529" w:rsidRPr="008A7529" w:rsidRDefault="008A7529" w:rsidP="008A7529">
      <w:pPr>
        <w:pStyle w:val="ListParagraph"/>
        <w:rPr>
          <w:rFonts w:ascii="Calibri" w:eastAsia="Times New Roman" w:hAnsi="Calibri" w:cs="Times New Roman"/>
          <w:bCs/>
          <w:sz w:val="24"/>
          <w:szCs w:val="24"/>
          <w:lang w:eastAsia="en-GB"/>
        </w:rPr>
      </w:pPr>
    </w:p>
    <w:p w14:paraId="16EB3679" w14:textId="77777777" w:rsidR="00B03208" w:rsidRPr="008A7529" w:rsidRDefault="00B03208" w:rsidP="008A7529">
      <w:pPr>
        <w:pStyle w:val="ListParagraph"/>
        <w:numPr>
          <w:ilvl w:val="0"/>
          <w:numId w:val="46"/>
        </w:numPr>
        <w:spacing w:after="0" w:line="240" w:lineRule="auto"/>
        <w:jc w:val="both"/>
        <w:rPr>
          <w:rFonts w:ascii="Calibri" w:eastAsia="Times New Roman" w:hAnsi="Calibri" w:cs="Times New Roman"/>
          <w:bCs/>
          <w:sz w:val="24"/>
          <w:szCs w:val="24"/>
          <w:lang w:eastAsia="en-GB"/>
        </w:rPr>
      </w:pPr>
      <w:r w:rsidRPr="008A7529">
        <w:rPr>
          <w:rFonts w:asciiTheme="minorHAnsi" w:hAnsiTheme="minorHAnsi" w:cstheme="minorHAnsi"/>
          <w:sz w:val="24"/>
          <w:szCs w:val="24"/>
        </w:rPr>
        <w:t>The study has revealed that the curriculum requires re-modelling to better meet the needs of 16-18 NEET (Key message</w:t>
      </w:r>
      <w:r w:rsidR="009E0CE5" w:rsidRPr="008A7529">
        <w:rPr>
          <w:rFonts w:asciiTheme="minorHAnsi" w:hAnsiTheme="minorHAnsi" w:cstheme="minorHAnsi"/>
          <w:sz w:val="24"/>
          <w:szCs w:val="24"/>
        </w:rPr>
        <w:t>s</w:t>
      </w:r>
      <w:r w:rsidR="00FB62E1" w:rsidRPr="008A7529">
        <w:rPr>
          <w:rFonts w:asciiTheme="minorHAnsi" w:hAnsiTheme="minorHAnsi" w:cstheme="minorHAnsi"/>
          <w:sz w:val="24"/>
          <w:szCs w:val="24"/>
        </w:rPr>
        <w:t xml:space="preserve"> 1 and</w:t>
      </w:r>
      <w:r w:rsidRPr="008A7529">
        <w:rPr>
          <w:rFonts w:asciiTheme="minorHAnsi" w:hAnsiTheme="minorHAnsi" w:cstheme="minorHAnsi"/>
          <w:sz w:val="24"/>
          <w:szCs w:val="24"/>
        </w:rPr>
        <w:t xml:space="preserve"> 3). To make improvements, the Government should consider measures to create a nationally recognised curriculum to enhance the quality, such as a 16-18 NEET Pre-Traineeship.</w:t>
      </w:r>
    </w:p>
    <w:p w14:paraId="58958E42" w14:textId="77777777" w:rsidR="00B03208" w:rsidRPr="00890D47" w:rsidRDefault="00B03208" w:rsidP="00B03208">
      <w:pPr>
        <w:pStyle w:val="PlainText"/>
        <w:spacing w:line="360" w:lineRule="auto"/>
        <w:ind w:left="720"/>
        <w:rPr>
          <w:rFonts w:asciiTheme="minorHAnsi" w:hAnsiTheme="minorHAnsi" w:cstheme="minorHAnsi"/>
          <w:sz w:val="24"/>
          <w:szCs w:val="24"/>
        </w:rPr>
      </w:pPr>
    </w:p>
    <w:p w14:paraId="7C7F4CB2" w14:textId="77777777" w:rsidR="00485E4D" w:rsidRPr="008A7529" w:rsidRDefault="00485E4D" w:rsidP="00485E4D">
      <w:pPr>
        <w:pStyle w:val="ListParagraph"/>
        <w:numPr>
          <w:ilvl w:val="0"/>
          <w:numId w:val="46"/>
        </w:numPr>
        <w:spacing w:after="0" w:line="240" w:lineRule="auto"/>
        <w:jc w:val="both"/>
        <w:rPr>
          <w:rFonts w:ascii="Calibri" w:eastAsia="Times New Roman" w:hAnsi="Calibri" w:cs="Times New Roman"/>
          <w:sz w:val="24"/>
          <w:szCs w:val="24"/>
          <w:lang w:eastAsia="en-GB"/>
        </w:rPr>
      </w:pPr>
      <w:r w:rsidRPr="008A7529">
        <w:rPr>
          <w:rFonts w:ascii="Calibri" w:eastAsia="Times New Roman" w:hAnsi="Calibri" w:cs="Times New Roman"/>
          <w:bCs/>
          <w:sz w:val="24"/>
          <w:szCs w:val="24"/>
          <w:lang w:eastAsia="en-GB"/>
        </w:rPr>
        <w:t xml:space="preserve">The study has shown </w:t>
      </w:r>
      <w:r w:rsidR="00B03208" w:rsidRPr="008A7529">
        <w:rPr>
          <w:rFonts w:ascii="Calibri" w:eastAsia="Times New Roman" w:hAnsi="Calibri" w:cs="Times New Roman"/>
          <w:bCs/>
          <w:sz w:val="24"/>
          <w:szCs w:val="24"/>
          <w:lang w:eastAsia="en-GB"/>
        </w:rPr>
        <w:t>increasing funding for the</w:t>
      </w:r>
      <w:r w:rsidRPr="008A7529">
        <w:rPr>
          <w:rFonts w:ascii="Calibri" w:eastAsia="Times New Roman" w:hAnsi="Calibri" w:cs="Times New Roman"/>
          <w:bCs/>
          <w:sz w:val="24"/>
          <w:szCs w:val="24"/>
          <w:lang w:eastAsia="en-GB"/>
        </w:rPr>
        <w:t xml:space="preserve"> 16-18 NEET provision through social ente</w:t>
      </w:r>
      <w:r w:rsidR="00B03208" w:rsidRPr="008A7529">
        <w:rPr>
          <w:rFonts w:ascii="Calibri" w:eastAsia="Times New Roman" w:hAnsi="Calibri" w:cs="Times New Roman"/>
          <w:bCs/>
          <w:sz w:val="24"/>
          <w:szCs w:val="24"/>
          <w:lang w:eastAsia="en-GB"/>
        </w:rPr>
        <w:t xml:space="preserve">rprise initiatives and decreasing FE funding </w:t>
      </w:r>
      <w:r w:rsidRPr="008A7529">
        <w:rPr>
          <w:rFonts w:ascii="Calibri" w:eastAsia="Times New Roman" w:hAnsi="Calibri" w:cs="Times New Roman"/>
          <w:bCs/>
          <w:sz w:val="24"/>
          <w:szCs w:val="24"/>
          <w:lang w:eastAsia="en-GB"/>
        </w:rPr>
        <w:t>(Key message</w:t>
      </w:r>
      <w:r w:rsidR="009E0CE5" w:rsidRPr="008A7529">
        <w:rPr>
          <w:rFonts w:ascii="Calibri" w:eastAsia="Times New Roman" w:hAnsi="Calibri" w:cs="Times New Roman"/>
          <w:bCs/>
          <w:sz w:val="24"/>
          <w:szCs w:val="24"/>
          <w:lang w:eastAsia="en-GB"/>
        </w:rPr>
        <w:t>s</w:t>
      </w:r>
      <w:r w:rsidRPr="008A7529">
        <w:rPr>
          <w:rFonts w:ascii="Calibri" w:eastAsia="Times New Roman" w:hAnsi="Calibri" w:cs="Times New Roman"/>
          <w:bCs/>
          <w:sz w:val="24"/>
          <w:szCs w:val="24"/>
          <w:lang w:eastAsia="en-GB"/>
        </w:rPr>
        <w:t xml:space="preserve"> 4 and 5). To ensure high-quality provision, it is recommen</w:t>
      </w:r>
      <w:r w:rsidR="001C3F38" w:rsidRPr="008A7529">
        <w:rPr>
          <w:rFonts w:ascii="Calibri" w:eastAsia="Times New Roman" w:hAnsi="Calibri" w:cs="Times New Roman"/>
          <w:bCs/>
          <w:sz w:val="24"/>
          <w:szCs w:val="24"/>
          <w:lang w:eastAsia="en-GB"/>
        </w:rPr>
        <w:t>ded that the Government consider</w:t>
      </w:r>
      <w:r w:rsidRPr="008A7529">
        <w:rPr>
          <w:rFonts w:ascii="Calibri" w:eastAsia="Times New Roman" w:hAnsi="Calibri" w:cs="Times New Roman"/>
          <w:bCs/>
          <w:sz w:val="24"/>
          <w:szCs w:val="24"/>
          <w:lang w:eastAsia="en-GB"/>
        </w:rPr>
        <w:t xml:space="preserve"> best value measures </w:t>
      </w:r>
      <w:r w:rsidRPr="008A7529">
        <w:rPr>
          <w:rFonts w:ascii="Calibri" w:eastAsia="Times New Roman" w:hAnsi="Calibri" w:cs="Times New Roman"/>
          <w:sz w:val="24"/>
          <w:szCs w:val="24"/>
          <w:lang w:eastAsia="en-GB"/>
        </w:rPr>
        <w:t>for 16-18 NEET provision and its success amongst providers.</w:t>
      </w:r>
    </w:p>
    <w:p w14:paraId="3AAE36E2" w14:textId="77777777" w:rsidR="00BD02EF" w:rsidRPr="00BD02EF" w:rsidRDefault="00BD02EF" w:rsidP="00BD02EF">
      <w:pPr>
        <w:pStyle w:val="ListParagraph"/>
        <w:rPr>
          <w:rFonts w:ascii="Calibri" w:eastAsia="Times New Roman" w:hAnsi="Calibri" w:cs="Times New Roman"/>
          <w:sz w:val="24"/>
          <w:szCs w:val="24"/>
          <w:highlight w:val="yellow"/>
          <w:lang w:eastAsia="en-GB"/>
        </w:rPr>
      </w:pPr>
    </w:p>
    <w:p w14:paraId="487C5D6F" w14:textId="77777777" w:rsidR="002D24C0" w:rsidRPr="008A7529" w:rsidRDefault="00D8395E" w:rsidP="006177E3">
      <w:pPr>
        <w:pStyle w:val="ListParagraph"/>
        <w:numPr>
          <w:ilvl w:val="0"/>
          <w:numId w:val="46"/>
        </w:numPr>
        <w:spacing w:after="0" w:line="240" w:lineRule="auto"/>
        <w:jc w:val="both"/>
        <w:rPr>
          <w:rFonts w:ascii="Calibri" w:eastAsia="Times New Roman" w:hAnsi="Calibri" w:cs="Times New Roman"/>
          <w:sz w:val="24"/>
          <w:szCs w:val="24"/>
          <w:lang w:eastAsia="en-GB"/>
        </w:rPr>
      </w:pPr>
      <w:r w:rsidRPr="008A7529">
        <w:rPr>
          <w:rFonts w:ascii="Calibri" w:eastAsia="Times New Roman" w:hAnsi="Calibri" w:cs="Times New Roman"/>
          <w:sz w:val="24"/>
          <w:szCs w:val="24"/>
          <w:lang w:eastAsia="en-GB"/>
        </w:rPr>
        <w:t>The study has illustrated that the rationale for many Government NEET interventions has not been clear to FE providers or stakeholders (Key message</w:t>
      </w:r>
      <w:r w:rsidR="009E0CE5" w:rsidRPr="008A7529">
        <w:rPr>
          <w:rFonts w:ascii="Calibri" w:eastAsia="Times New Roman" w:hAnsi="Calibri" w:cs="Times New Roman"/>
          <w:sz w:val="24"/>
          <w:szCs w:val="24"/>
          <w:lang w:eastAsia="en-GB"/>
        </w:rPr>
        <w:t>s</w:t>
      </w:r>
      <w:r w:rsidRPr="008A7529">
        <w:rPr>
          <w:rFonts w:ascii="Calibri" w:eastAsia="Times New Roman" w:hAnsi="Calibri" w:cs="Times New Roman"/>
          <w:sz w:val="24"/>
          <w:szCs w:val="24"/>
          <w:lang w:eastAsia="en-GB"/>
        </w:rPr>
        <w:t xml:space="preserve"> 5 and 6). To lessen the distance between the policy interface, and the practice level, it is recommen</w:t>
      </w:r>
      <w:r w:rsidR="001C3F38" w:rsidRPr="008A7529">
        <w:rPr>
          <w:rFonts w:ascii="Calibri" w:eastAsia="Times New Roman" w:hAnsi="Calibri" w:cs="Times New Roman"/>
          <w:sz w:val="24"/>
          <w:szCs w:val="24"/>
          <w:lang w:eastAsia="en-GB"/>
        </w:rPr>
        <w:t>ded that the Government develop</w:t>
      </w:r>
      <w:r w:rsidRPr="008A7529">
        <w:rPr>
          <w:rFonts w:ascii="Calibri" w:eastAsia="Times New Roman" w:hAnsi="Calibri" w:cs="Times New Roman"/>
          <w:sz w:val="24"/>
          <w:szCs w:val="24"/>
          <w:lang w:eastAsia="en-GB"/>
        </w:rPr>
        <w:t xml:space="preserve"> broader </w:t>
      </w:r>
      <w:r w:rsidR="009458C6" w:rsidRPr="008A7529">
        <w:rPr>
          <w:rFonts w:ascii="Calibri" w:eastAsia="Times New Roman" w:hAnsi="Calibri" w:cs="Times New Roman"/>
          <w:sz w:val="24"/>
          <w:szCs w:val="24"/>
          <w:lang w:eastAsia="en-GB"/>
        </w:rPr>
        <w:t>forums</w:t>
      </w:r>
      <w:r w:rsidR="00533716" w:rsidRPr="008A7529">
        <w:rPr>
          <w:rFonts w:ascii="Calibri" w:eastAsia="Times New Roman" w:hAnsi="Calibri" w:cs="Times New Roman"/>
          <w:sz w:val="24"/>
          <w:szCs w:val="24"/>
          <w:lang w:eastAsia="en-GB"/>
        </w:rPr>
        <w:t xml:space="preserve"> to</w:t>
      </w:r>
      <w:r w:rsidR="001C3F38" w:rsidRPr="008A7529">
        <w:rPr>
          <w:rFonts w:ascii="Calibri" w:eastAsia="Times New Roman" w:hAnsi="Calibri" w:cs="Times New Roman"/>
          <w:sz w:val="24"/>
          <w:szCs w:val="24"/>
          <w:lang w:eastAsia="en-GB"/>
        </w:rPr>
        <w:t xml:space="preserve"> take into account</w:t>
      </w:r>
      <w:r w:rsidR="009458C6" w:rsidRPr="008A7529">
        <w:rPr>
          <w:rFonts w:ascii="Calibri" w:eastAsia="Times New Roman" w:hAnsi="Calibri" w:cs="Times New Roman"/>
          <w:sz w:val="24"/>
          <w:szCs w:val="24"/>
          <w:lang w:eastAsia="en-GB"/>
        </w:rPr>
        <w:t xml:space="preserve"> </w:t>
      </w:r>
      <w:r w:rsidR="003B0144" w:rsidRPr="008A7529">
        <w:rPr>
          <w:rFonts w:ascii="Calibri" w:eastAsia="Times New Roman" w:hAnsi="Calibri" w:cs="Times New Roman"/>
          <w:sz w:val="24"/>
          <w:szCs w:val="24"/>
          <w:lang w:eastAsia="en-GB"/>
        </w:rPr>
        <w:t xml:space="preserve">FE </w:t>
      </w:r>
      <w:r w:rsidR="00E40634" w:rsidRPr="008A7529">
        <w:rPr>
          <w:rFonts w:ascii="Calibri" w:eastAsia="Times New Roman" w:hAnsi="Calibri" w:cs="Times New Roman"/>
          <w:sz w:val="24"/>
          <w:szCs w:val="24"/>
          <w:lang w:eastAsia="en-GB"/>
        </w:rPr>
        <w:t>providers and learners</w:t>
      </w:r>
      <w:r w:rsidR="003B0144" w:rsidRPr="008A7529">
        <w:rPr>
          <w:rFonts w:ascii="Calibri" w:eastAsia="Times New Roman" w:hAnsi="Calibri" w:cs="Times New Roman"/>
          <w:sz w:val="24"/>
          <w:szCs w:val="24"/>
          <w:lang w:eastAsia="en-GB"/>
        </w:rPr>
        <w:t>.</w:t>
      </w:r>
    </w:p>
    <w:p w14:paraId="6619434A" w14:textId="77777777" w:rsidR="002D24C0" w:rsidRDefault="002D24C0" w:rsidP="002D24C0">
      <w:pPr>
        <w:pStyle w:val="ListParagraph"/>
        <w:spacing w:after="0" w:line="360" w:lineRule="auto"/>
        <w:ind w:left="-142"/>
        <w:jc w:val="both"/>
        <w:rPr>
          <w:rFonts w:ascii="Calibri" w:eastAsia="Times New Roman" w:hAnsi="Calibri" w:cs="Times New Roman"/>
          <w:sz w:val="24"/>
          <w:szCs w:val="24"/>
          <w:lang w:eastAsia="en-GB"/>
        </w:rPr>
      </w:pPr>
    </w:p>
    <w:p w14:paraId="72375129" w14:textId="77777777" w:rsidR="00485E4D" w:rsidRPr="0062437D" w:rsidRDefault="00485E4D" w:rsidP="00485E4D">
      <w:pPr>
        <w:spacing w:after="0" w:line="360" w:lineRule="auto"/>
        <w:jc w:val="both"/>
        <w:rPr>
          <w:rFonts w:ascii="Calibri" w:eastAsia="Times New Roman" w:hAnsi="Calibri" w:cs="Times New Roman"/>
          <w:b/>
          <w:i/>
          <w:sz w:val="24"/>
          <w:szCs w:val="24"/>
          <w:lang w:val="en-US" w:eastAsia="en-GB"/>
        </w:rPr>
      </w:pPr>
      <w:r w:rsidRPr="0062437D">
        <w:rPr>
          <w:rFonts w:ascii="Calibri" w:eastAsia="Times New Roman" w:hAnsi="Calibri" w:cs="Times New Roman"/>
          <w:b/>
          <w:sz w:val="24"/>
          <w:szCs w:val="24"/>
          <w:lang w:val="en-US" w:eastAsia="en-GB"/>
        </w:rPr>
        <w:t xml:space="preserve">6.7.3 </w:t>
      </w:r>
      <w:r w:rsidRPr="0062437D">
        <w:rPr>
          <w:rFonts w:ascii="Calibri" w:eastAsia="Times New Roman" w:hAnsi="Calibri" w:cs="Times New Roman"/>
          <w:b/>
          <w:i/>
          <w:sz w:val="24"/>
          <w:szCs w:val="24"/>
          <w:lang w:val="en-US" w:eastAsia="en-GB"/>
        </w:rPr>
        <w:t xml:space="preserve">Professional development </w:t>
      </w:r>
    </w:p>
    <w:p w14:paraId="4F318595" w14:textId="77777777" w:rsidR="00485E4D" w:rsidRPr="006D6E3A" w:rsidRDefault="00485E4D" w:rsidP="00485E4D">
      <w:pPr>
        <w:tabs>
          <w:tab w:val="left" w:pos="396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Completing this doctoral programme has extended my professional development. </w:t>
      </w:r>
      <w:r w:rsidR="00EE11F6">
        <w:rPr>
          <w:rFonts w:asciiTheme="minorHAnsi" w:hAnsiTheme="minorHAnsi" w:cstheme="minorHAnsi"/>
          <w:sz w:val="24"/>
          <w:szCs w:val="24"/>
        </w:rPr>
        <w:t>It</w:t>
      </w:r>
      <w:r w:rsidR="00C037B4">
        <w:rPr>
          <w:rFonts w:asciiTheme="minorHAnsi" w:hAnsiTheme="minorHAnsi" w:cstheme="minorHAnsi"/>
          <w:sz w:val="24"/>
          <w:szCs w:val="24"/>
        </w:rPr>
        <w:t xml:space="preserve"> has</w:t>
      </w:r>
      <w:r w:rsidRPr="004842AA">
        <w:rPr>
          <w:rFonts w:asciiTheme="minorHAnsi" w:hAnsiTheme="minorHAnsi" w:cstheme="minorHAnsi"/>
          <w:sz w:val="24"/>
          <w:szCs w:val="24"/>
        </w:rPr>
        <w:t xml:space="preserve"> enabled </w:t>
      </w:r>
      <w:r>
        <w:rPr>
          <w:rFonts w:asciiTheme="minorHAnsi" w:hAnsiTheme="minorHAnsi" w:cstheme="minorHAnsi"/>
          <w:sz w:val="24"/>
          <w:szCs w:val="24"/>
        </w:rPr>
        <w:t xml:space="preserve">me to conduct an </w:t>
      </w:r>
      <w:r w:rsidRPr="004842AA">
        <w:rPr>
          <w:rFonts w:asciiTheme="minorHAnsi" w:hAnsiTheme="minorHAnsi" w:cstheme="minorHAnsi"/>
          <w:sz w:val="24"/>
          <w:szCs w:val="24"/>
        </w:rPr>
        <w:t xml:space="preserve">in-depth </w:t>
      </w:r>
      <w:r>
        <w:rPr>
          <w:rFonts w:asciiTheme="minorHAnsi" w:hAnsiTheme="minorHAnsi" w:cstheme="minorHAnsi"/>
          <w:sz w:val="24"/>
          <w:szCs w:val="24"/>
        </w:rPr>
        <w:t xml:space="preserve">enquiry into issues derived from </w:t>
      </w:r>
      <w:r w:rsidRPr="008A7529">
        <w:rPr>
          <w:rFonts w:asciiTheme="minorHAnsi" w:hAnsiTheme="minorHAnsi" w:cstheme="minorHAnsi"/>
          <w:sz w:val="24"/>
          <w:szCs w:val="24"/>
        </w:rPr>
        <w:t>my work experiences and enhanced my professional practice through the development of</w:t>
      </w:r>
      <w:r w:rsidRPr="004842AA">
        <w:rPr>
          <w:rFonts w:asciiTheme="minorHAnsi" w:hAnsiTheme="minorHAnsi" w:cstheme="minorHAnsi"/>
          <w:sz w:val="24"/>
          <w:szCs w:val="24"/>
        </w:rPr>
        <w:t xml:space="preserve"> </w:t>
      </w:r>
      <w:r w:rsidRPr="004842AA">
        <w:rPr>
          <w:rFonts w:asciiTheme="minorHAnsi" w:hAnsiTheme="minorHAnsi" w:cstheme="minorHAnsi"/>
          <w:sz w:val="24"/>
          <w:szCs w:val="24"/>
        </w:rPr>
        <w:lastRenderedPageBreak/>
        <w:t>skills in advanc</w:t>
      </w:r>
      <w:r>
        <w:rPr>
          <w:rFonts w:asciiTheme="minorHAnsi" w:hAnsiTheme="minorHAnsi" w:cstheme="minorHAnsi"/>
          <w:sz w:val="24"/>
          <w:szCs w:val="24"/>
        </w:rPr>
        <w:t>ed study, and their application (CRAC, 2010).</w:t>
      </w:r>
      <w:r w:rsidRPr="004842AA">
        <w:rPr>
          <w:rFonts w:asciiTheme="minorHAnsi" w:hAnsiTheme="minorHAnsi" w:cstheme="minorHAnsi"/>
          <w:sz w:val="24"/>
          <w:szCs w:val="24"/>
        </w:rPr>
        <w:t xml:space="preserve"> </w:t>
      </w:r>
      <w:r w:rsidRPr="00424D01">
        <w:rPr>
          <w:rFonts w:asciiTheme="minorHAnsi" w:hAnsiTheme="minorHAnsi" w:cstheme="minorHAnsi"/>
          <w:sz w:val="24"/>
          <w:szCs w:val="24"/>
        </w:rPr>
        <w:t>The thesis has been a process of continual professional development and reflection; to learn, question and to practi</w:t>
      </w:r>
      <w:r w:rsidR="00295E76">
        <w:rPr>
          <w:rFonts w:asciiTheme="minorHAnsi" w:hAnsiTheme="minorHAnsi" w:cstheme="minorHAnsi"/>
          <w:sz w:val="24"/>
          <w:szCs w:val="24"/>
        </w:rPr>
        <w:t>s</w:t>
      </w:r>
      <w:r w:rsidRPr="00424D01">
        <w:rPr>
          <w:rFonts w:asciiTheme="minorHAnsi" w:hAnsiTheme="minorHAnsi" w:cstheme="minorHAnsi"/>
          <w:sz w:val="24"/>
          <w:szCs w:val="24"/>
        </w:rPr>
        <w:t xml:space="preserve">e (Schon and Rein, 1996). </w:t>
      </w:r>
      <w:r w:rsidR="00DA0653" w:rsidRPr="008A7529">
        <w:rPr>
          <w:rFonts w:asciiTheme="minorHAnsi" w:hAnsiTheme="minorHAnsi" w:cstheme="minorHAnsi"/>
          <w:sz w:val="24"/>
          <w:szCs w:val="24"/>
        </w:rPr>
        <w:t>Earlier discussion showed that the use of critical self-reflection during the research process played an essential part in my personal</w:t>
      </w:r>
      <w:r w:rsidR="00DA0653" w:rsidRPr="00475651">
        <w:rPr>
          <w:rFonts w:asciiTheme="minorHAnsi" w:hAnsiTheme="minorHAnsi" w:cstheme="minorHAnsi"/>
          <w:sz w:val="24"/>
          <w:szCs w:val="24"/>
        </w:rPr>
        <w:t xml:space="preserve"> and professional development</w:t>
      </w:r>
      <w:r w:rsidR="00DA0653">
        <w:rPr>
          <w:rFonts w:asciiTheme="minorHAnsi" w:hAnsiTheme="minorHAnsi" w:cstheme="minorHAnsi"/>
          <w:sz w:val="24"/>
          <w:szCs w:val="24"/>
        </w:rPr>
        <w:t xml:space="preserve"> (6.7.1)</w:t>
      </w:r>
      <w:r w:rsidR="00DA0653" w:rsidRPr="00475651">
        <w:rPr>
          <w:rFonts w:asciiTheme="minorHAnsi" w:hAnsiTheme="minorHAnsi" w:cstheme="minorHAnsi"/>
          <w:sz w:val="24"/>
          <w:szCs w:val="24"/>
        </w:rPr>
        <w:t>.</w:t>
      </w:r>
      <w:r w:rsidR="00DA0653">
        <w:rPr>
          <w:rFonts w:ascii="Calibri" w:eastAsia="Times New Roman" w:hAnsi="Calibri" w:cs="Times New Roman"/>
          <w:i/>
          <w:sz w:val="24"/>
          <w:szCs w:val="24"/>
          <w:lang w:val="en-US" w:eastAsia="en-GB"/>
        </w:rPr>
        <w:t xml:space="preserve"> </w:t>
      </w:r>
      <w:r w:rsidR="001A1E1F">
        <w:rPr>
          <w:rFonts w:asciiTheme="minorHAnsi" w:hAnsiTheme="minorHAnsi" w:cstheme="minorHAnsi"/>
          <w:sz w:val="24"/>
          <w:szCs w:val="24"/>
        </w:rPr>
        <w:t>Central</w:t>
      </w:r>
      <w:r>
        <w:rPr>
          <w:rFonts w:asciiTheme="minorHAnsi" w:hAnsiTheme="minorHAnsi" w:cstheme="minorHAnsi"/>
          <w:sz w:val="24"/>
          <w:szCs w:val="24"/>
        </w:rPr>
        <w:t xml:space="preserve"> to this process</w:t>
      </w:r>
      <w:r w:rsidRPr="00475651">
        <w:rPr>
          <w:rFonts w:asciiTheme="minorHAnsi" w:hAnsiTheme="minorHAnsi" w:cstheme="minorHAnsi"/>
          <w:sz w:val="24"/>
          <w:szCs w:val="24"/>
        </w:rPr>
        <w:t xml:space="preserve"> were professional discussion</w:t>
      </w:r>
      <w:r>
        <w:rPr>
          <w:rFonts w:asciiTheme="minorHAnsi" w:hAnsiTheme="minorHAnsi" w:cstheme="minorHAnsi"/>
          <w:sz w:val="24"/>
          <w:szCs w:val="24"/>
        </w:rPr>
        <w:t>s</w:t>
      </w:r>
      <w:r w:rsidR="00DA0653">
        <w:rPr>
          <w:rFonts w:asciiTheme="minorHAnsi" w:hAnsiTheme="minorHAnsi" w:cstheme="minorHAnsi"/>
          <w:sz w:val="24"/>
          <w:szCs w:val="24"/>
        </w:rPr>
        <w:t xml:space="preserve"> engaged in </w:t>
      </w:r>
      <w:r w:rsidRPr="00F17FD0">
        <w:rPr>
          <w:rFonts w:asciiTheme="minorHAnsi" w:hAnsiTheme="minorHAnsi" w:cstheme="minorHAnsi"/>
          <w:sz w:val="24"/>
          <w:szCs w:val="24"/>
        </w:rPr>
        <w:t xml:space="preserve">through becoming part of an academic community of practice within the university and the wider educational field. </w:t>
      </w:r>
      <w:r>
        <w:rPr>
          <w:rFonts w:asciiTheme="minorHAnsi" w:hAnsiTheme="minorHAnsi" w:cstheme="minorHAnsi"/>
          <w:sz w:val="24"/>
          <w:szCs w:val="24"/>
        </w:rPr>
        <w:t>E</w:t>
      </w:r>
      <w:r w:rsidRPr="00475651">
        <w:rPr>
          <w:rFonts w:asciiTheme="minorHAnsi" w:hAnsiTheme="minorHAnsi" w:cstheme="minorHAnsi"/>
          <w:sz w:val="24"/>
          <w:szCs w:val="24"/>
        </w:rPr>
        <w:t xml:space="preserve">ngagement </w:t>
      </w:r>
      <w:r>
        <w:rPr>
          <w:rFonts w:asciiTheme="minorHAnsi" w:hAnsiTheme="minorHAnsi" w:cstheme="minorHAnsi"/>
          <w:sz w:val="24"/>
          <w:szCs w:val="24"/>
        </w:rPr>
        <w:t xml:space="preserve">in professional </w:t>
      </w:r>
      <w:r w:rsidRPr="00475651">
        <w:rPr>
          <w:rFonts w:asciiTheme="minorHAnsi" w:hAnsiTheme="minorHAnsi" w:cstheme="minorHAnsi"/>
          <w:sz w:val="24"/>
          <w:szCs w:val="24"/>
        </w:rPr>
        <w:t>discussion about the rese</w:t>
      </w:r>
      <w:r>
        <w:rPr>
          <w:rFonts w:asciiTheme="minorHAnsi" w:hAnsiTheme="minorHAnsi" w:cstheme="minorHAnsi"/>
          <w:sz w:val="24"/>
          <w:szCs w:val="24"/>
        </w:rPr>
        <w:t xml:space="preserve">arch involved </w:t>
      </w:r>
      <w:r w:rsidRPr="00475651">
        <w:rPr>
          <w:rFonts w:asciiTheme="minorHAnsi" w:hAnsiTheme="minorHAnsi" w:cstheme="minorHAnsi"/>
          <w:sz w:val="24"/>
          <w:szCs w:val="24"/>
        </w:rPr>
        <w:t>participating in critical review forums</w:t>
      </w:r>
      <w:r>
        <w:rPr>
          <w:rFonts w:asciiTheme="minorHAnsi" w:hAnsiTheme="minorHAnsi" w:cstheme="minorHAnsi"/>
          <w:sz w:val="24"/>
          <w:szCs w:val="24"/>
        </w:rPr>
        <w:t xml:space="preserve"> with peers </w:t>
      </w:r>
      <w:r w:rsidRPr="00475651">
        <w:rPr>
          <w:rFonts w:asciiTheme="minorHAnsi" w:hAnsiTheme="minorHAnsi" w:cstheme="minorHAnsi"/>
          <w:sz w:val="24"/>
          <w:szCs w:val="24"/>
        </w:rPr>
        <w:t xml:space="preserve">and importantly </w:t>
      </w:r>
      <w:r>
        <w:rPr>
          <w:rFonts w:asciiTheme="minorHAnsi" w:hAnsiTheme="minorHAnsi" w:cstheme="minorHAnsi"/>
          <w:sz w:val="24"/>
          <w:szCs w:val="24"/>
        </w:rPr>
        <w:t xml:space="preserve">with my EdD </w:t>
      </w:r>
      <w:r w:rsidRPr="00475651">
        <w:rPr>
          <w:rFonts w:asciiTheme="minorHAnsi" w:hAnsiTheme="minorHAnsi" w:cstheme="minorHAnsi"/>
          <w:sz w:val="24"/>
          <w:szCs w:val="24"/>
        </w:rPr>
        <w:t>supervisory team</w:t>
      </w:r>
      <w:r>
        <w:rPr>
          <w:rFonts w:asciiTheme="minorHAnsi" w:hAnsiTheme="minorHAnsi" w:cstheme="minorHAnsi"/>
          <w:sz w:val="24"/>
          <w:szCs w:val="24"/>
        </w:rPr>
        <w:t xml:space="preserve"> and the wider academic</w:t>
      </w:r>
      <w:r w:rsidRPr="00475651">
        <w:rPr>
          <w:rFonts w:asciiTheme="minorHAnsi" w:hAnsiTheme="minorHAnsi" w:cstheme="minorHAnsi"/>
          <w:sz w:val="24"/>
          <w:szCs w:val="24"/>
        </w:rPr>
        <w:t xml:space="preserve"> community.</w:t>
      </w:r>
      <w:r w:rsidRPr="00475651">
        <w:rPr>
          <w:rStyle w:val="FootnoteReference"/>
          <w:rFonts w:asciiTheme="minorHAnsi" w:hAnsiTheme="minorHAnsi" w:cstheme="minorHAnsi"/>
          <w:sz w:val="24"/>
          <w:szCs w:val="24"/>
        </w:rPr>
        <w:footnoteReference w:id="97"/>
      </w:r>
      <w:r>
        <w:rPr>
          <w:rFonts w:asciiTheme="minorHAnsi" w:hAnsiTheme="minorHAnsi" w:cstheme="minorHAnsi"/>
          <w:sz w:val="24"/>
          <w:szCs w:val="24"/>
        </w:rPr>
        <w:t xml:space="preserve"> This collaborative exchange of perspectives developed my professional knowledge and the capacity for this research to develop other professionals in the </w:t>
      </w:r>
      <w:r w:rsidR="006D6E3A">
        <w:rPr>
          <w:rFonts w:asciiTheme="minorHAnsi" w:hAnsiTheme="minorHAnsi" w:cstheme="minorHAnsi"/>
          <w:sz w:val="24"/>
          <w:szCs w:val="24"/>
        </w:rPr>
        <w:t>field.</w:t>
      </w:r>
    </w:p>
    <w:p w14:paraId="39DE905A" w14:textId="77777777" w:rsidR="00485E4D" w:rsidRDefault="00485E4D" w:rsidP="00485E4D">
      <w:pPr>
        <w:tabs>
          <w:tab w:val="left" w:pos="3969"/>
        </w:tabs>
        <w:spacing w:after="0" w:line="360" w:lineRule="auto"/>
        <w:jc w:val="both"/>
        <w:rPr>
          <w:rFonts w:asciiTheme="minorHAnsi" w:hAnsiTheme="minorHAnsi" w:cstheme="minorHAnsi"/>
          <w:sz w:val="24"/>
          <w:szCs w:val="24"/>
        </w:rPr>
      </w:pPr>
    </w:p>
    <w:p w14:paraId="2A54A3C3" w14:textId="77777777" w:rsidR="00485E4D" w:rsidRPr="008A7529" w:rsidRDefault="00485E4D" w:rsidP="00485E4D">
      <w:pPr>
        <w:spacing w:after="0" w:line="360" w:lineRule="auto"/>
        <w:jc w:val="both"/>
        <w:rPr>
          <w:rFonts w:asciiTheme="minorHAnsi" w:hAnsiTheme="minorHAnsi" w:cstheme="minorHAnsi"/>
          <w:sz w:val="24"/>
          <w:szCs w:val="24"/>
        </w:rPr>
      </w:pPr>
      <w:r w:rsidRPr="008A7529">
        <w:rPr>
          <w:rFonts w:asciiTheme="minorHAnsi" w:hAnsiTheme="minorHAnsi" w:cstheme="minorHAnsi"/>
          <w:sz w:val="24"/>
          <w:szCs w:val="24"/>
        </w:rPr>
        <w:t>The dissertation programme supported the development of my broader professional competenci</w:t>
      </w:r>
      <w:r w:rsidR="006A5449" w:rsidRPr="008A7529">
        <w:rPr>
          <w:rFonts w:asciiTheme="minorHAnsi" w:hAnsiTheme="minorHAnsi" w:cstheme="minorHAnsi"/>
          <w:sz w:val="24"/>
          <w:szCs w:val="24"/>
        </w:rPr>
        <w:t xml:space="preserve">es; generic research skills, </w:t>
      </w:r>
      <w:r w:rsidRPr="008A7529">
        <w:rPr>
          <w:rFonts w:asciiTheme="minorHAnsi" w:hAnsiTheme="minorHAnsi" w:cstheme="minorHAnsi"/>
          <w:sz w:val="24"/>
          <w:szCs w:val="24"/>
        </w:rPr>
        <w:t>transferable skills and personal skills, which are important for communicatin</w:t>
      </w:r>
      <w:r w:rsidR="00DA0653" w:rsidRPr="008A7529">
        <w:rPr>
          <w:rFonts w:asciiTheme="minorHAnsi" w:hAnsiTheme="minorHAnsi" w:cstheme="minorHAnsi"/>
          <w:sz w:val="24"/>
          <w:szCs w:val="24"/>
        </w:rPr>
        <w:t>g the research recommendations</w:t>
      </w:r>
      <w:r w:rsidR="00861BF9" w:rsidRPr="008A7529">
        <w:rPr>
          <w:rFonts w:asciiTheme="minorHAnsi" w:hAnsiTheme="minorHAnsi" w:cstheme="minorHAnsi"/>
          <w:sz w:val="24"/>
          <w:szCs w:val="24"/>
        </w:rPr>
        <w:t>.</w:t>
      </w:r>
      <w:r w:rsidR="00DA0653" w:rsidRPr="008A7529">
        <w:rPr>
          <w:rFonts w:asciiTheme="minorHAnsi" w:hAnsiTheme="minorHAnsi" w:cstheme="minorHAnsi"/>
          <w:sz w:val="24"/>
          <w:szCs w:val="24"/>
        </w:rPr>
        <w:t xml:space="preserve"> </w:t>
      </w:r>
      <w:r w:rsidRPr="008A7529">
        <w:rPr>
          <w:rFonts w:asciiTheme="minorHAnsi" w:hAnsiTheme="minorHAnsi" w:cstheme="minorHAnsi"/>
          <w:sz w:val="24"/>
          <w:szCs w:val="24"/>
        </w:rPr>
        <w:t xml:space="preserve">The recommendations identified ways in which the research findings might contribute to those at the interface of the NEET context to bring about greater understanding and to help those involved to consider potential improvements. From a practice perspective of the learner, the FE </w:t>
      </w:r>
      <w:r w:rsidR="003B0144" w:rsidRPr="008A7529">
        <w:rPr>
          <w:rFonts w:asciiTheme="minorHAnsi" w:hAnsiTheme="minorHAnsi" w:cstheme="minorHAnsi"/>
          <w:sz w:val="24"/>
          <w:szCs w:val="24"/>
        </w:rPr>
        <w:t>c</w:t>
      </w:r>
      <w:r w:rsidRPr="008A7529">
        <w:rPr>
          <w:rFonts w:asciiTheme="minorHAnsi" w:hAnsiTheme="minorHAnsi" w:cstheme="minorHAnsi"/>
          <w:sz w:val="24"/>
          <w:szCs w:val="24"/>
        </w:rPr>
        <w:t>ollege and managers, the central outcome of the research is that it highlighted important considerations about how to better support 16-18 NE</w:t>
      </w:r>
      <w:r w:rsidR="00DA0653" w:rsidRPr="008A7529">
        <w:rPr>
          <w:rFonts w:asciiTheme="minorHAnsi" w:hAnsiTheme="minorHAnsi" w:cstheme="minorHAnsi"/>
          <w:sz w:val="24"/>
          <w:szCs w:val="24"/>
        </w:rPr>
        <w:t xml:space="preserve">ET participation in learning </w:t>
      </w:r>
      <w:r w:rsidR="006A5449" w:rsidRPr="008A7529">
        <w:rPr>
          <w:rFonts w:asciiTheme="minorHAnsi" w:hAnsiTheme="minorHAnsi" w:cstheme="minorHAnsi"/>
          <w:sz w:val="24"/>
          <w:szCs w:val="24"/>
        </w:rPr>
        <w:t xml:space="preserve">and </w:t>
      </w:r>
      <w:r w:rsidR="00DA0653" w:rsidRPr="008A7529">
        <w:rPr>
          <w:rFonts w:asciiTheme="minorHAnsi" w:hAnsiTheme="minorHAnsi" w:cstheme="minorHAnsi"/>
          <w:sz w:val="24"/>
          <w:szCs w:val="24"/>
        </w:rPr>
        <w:t xml:space="preserve">improve </w:t>
      </w:r>
      <w:r w:rsidRPr="008A7529">
        <w:rPr>
          <w:rFonts w:asciiTheme="minorHAnsi" w:hAnsiTheme="minorHAnsi" w:cstheme="minorHAnsi"/>
          <w:sz w:val="24"/>
          <w:szCs w:val="24"/>
        </w:rPr>
        <w:t>life chances. In terms of policy and stakeholder organisations, the research suggested closer ali</w:t>
      </w:r>
      <w:r w:rsidR="009701E3" w:rsidRPr="008A7529">
        <w:rPr>
          <w:rFonts w:asciiTheme="minorHAnsi" w:hAnsiTheme="minorHAnsi" w:cstheme="minorHAnsi"/>
          <w:sz w:val="24"/>
          <w:szCs w:val="24"/>
        </w:rPr>
        <w:t>gnment is required between Government NEET policy approaches</w:t>
      </w:r>
      <w:r w:rsidRPr="008A7529">
        <w:rPr>
          <w:rFonts w:asciiTheme="minorHAnsi" w:hAnsiTheme="minorHAnsi" w:cstheme="minorHAnsi"/>
          <w:sz w:val="24"/>
          <w:szCs w:val="24"/>
        </w:rPr>
        <w:t>, resource and local area infrastructures.</w:t>
      </w:r>
    </w:p>
    <w:p w14:paraId="0C1B4C3B" w14:textId="77777777" w:rsidR="00485E4D" w:rsidRPr="00883B2B" w:rsidRDefault="00485E4D" w:rsidP="00485E4D">
      <w:pPr>
        <w:spacing w:after="0" w:line="360" w:lineRule="auto"/>
        <w:jc w:val="both"/>
        <w:rPr>
          <w:rFonts w:asciiTheme="minorHAnsi" w:hAnsiTheme="minorHAnsi" w:cstheme="minorHAnsi"/>
          <w:sz w:val="24"/>
          <w:szCs w:val="24"/>
          <w:highlight w:val="yellow"/>
        </w:rPr>
      </w:pPr>
    </w:p>
    <w:p w14:paraId="0E48257D" w14:textId="77777777" w:rsidR="00485E4D" w:rsidRPr="00883B2B" w:rsidRDefault="00485E4D" w:rsidP="00485E4D">
      <w:pPr>
        <w:spacing w:after="0" w:line="360" w:lineRule="auto"/>
        <w:jc w:val="both"/>
        <w:rPr>
          <w:rFonts w:asciiTheme="minorHAnsi" w:hAnsiTheme="minorHAnsi" w:cstheme="minorHAnsi"/>
          <w:sz w:val="24"/>
          <w:szCs w:val="24"/>
        </w:rPr>
      </w:pPr>
      <w:r w:rsidRPr="008A7529">
        <w:rPr>
          <w:rFonts w:asciiTheme="minorHAnsi" w:hAnsiTheme="minorHAnsi" w:cstheme="minorHAnsi"/>
          <w:sz w:val="24"/>
          <w:szCs w:val="24"/>
        </w:rPr>
        <w:t xml:space="preserve">The research contributes to the professional development of others by indicating implications for researchers in the field. These included developmental issues around the </w:t>
      </w:r>
      <w:r w:rsidR="00533716" w:rsidRPr="008A7529">
        <w:rPr>
          <w:rFonts w:asciiTheme="minorHAnsi" w:hAnsiTheme="minorHAnsi" w:cstheme="minorHAnsi"/>
          <w:sz w:val="24"/>
          <w:szCs w:val="24"/>
        </w:rPr>
        <w:t xml:space="preserve">ideological </w:t>
      </w:r>
      <w:r w:rsidRPr="008A7529">
        <w:rPr>
          <w:rFonts w:asciiTheme="minorHAnsi" w:hAnsiTheme="minorHAnsi" w:cstheme="minorHAnsi"/>
          <w:sz w:val="24"/>
          <w:szCs w:val="24"/>
        </w:rPr>
        <w:t xml:space="preserve">assumptions of different governments, </w:t>
      </w:r>
      <w:r w:rsidR="009701E3" w:rsidRPr="008A7529">
        <w:rPr>
          <w:rFonts w:asciiTheme="minorHAnsi" w:hAnsiTheme="minorHAnsi" w:cstheme="minorHAnsi"/>
          <w:sz w:val="24"/>
          <w:szCs w:val="24"/>
        </w:rPr>
        <w:t>the ethos of different FE colleges and the expectations of</w:t>
      </w:r>
      <w:r w:rsidRPr="008A7529">
        <w:rPr>
          <w:rFonts w:asciiTheme="minorHAnsi" w:hAnsiTheme="minorHAnsi" w:cstheme="minorHAnsi"/>
          <w:sz w:val="24"/>
          <w:szCs w:val="24"/>
        </w:rPr>
        <w:t xml:space="preserve"> mana</w:t>
      </w:r>
      <w:r w:rsidR="00DA0653" w:rsidRPr="008A7529">
        <w:rPr>
          <w:rFonts w:asciiTheme="minorHAnsi" w:hAnsiTheme="minorHAnsi" w:cstheme="minorHAnsi"/>
          <w:sz w:val="24"/>
          <w:szCs w:val="24"/>
        </w:rPr>
        <w:t>gers, policymakers</w:t>
      </w:r>
      <w:r w:rsidRPr="008A7529">
        <w:rPr>
          <w:rFonts w:asciiTheme="minorHAnsi" w:hAnsiTheme="minorHAnsi" w:cstheme="minorHAnsi"/>
          <w:sz w:val="24"/>
          <w:szCs w:val="24"/>
        </w:rPr>
        <w:t xml:space="preserve">, authors in the field and </w:t>
      </w:r>
      <w:r w:rsidRPr="008A7529">
        <w:rPr>
          <w:rFonts w:asciiTheme="minorHAnsi" w:hAnsiTheme="minorHAnsi" w:cstheme="minorHAnsi"/>
          <w:sz w:val="24"/>
          <w:szCs w:val="24"/>
        </w:rPr>
        <w:lastRenderedPageBreak/>
        <w:t>those of 16-18 NEET themselves. There are other developmental implications, such as inconclusive notions about the characteristics and needs</w:t>
      </w:r>
      <w:r w:rsidR="00DA0653" w:rsidRPr="008A7529">
        <w:rPr>
          <w:rFonts w:asciiTheme="minorHAnsi" w:hAnsiTheme="minorHAnsi" w:cstheme="minorHAnsi"/>
          <w:sz w:val="24"/>
          <w:szCs w:val="24"/>
        </w:rPr>
        <w:t xml:space="preserve"> of 16-18</w:t>
      </w:r>
      <w:r w:rsidRPr="008A7529">
        <w:rPr>
          <w:rFonts w:asciiTheme="minorHAnsi" w:hAnsiTheme="minorHAnsi" w:cstheme="minorHAnsi"/>
          <w:sz w:val="24"/>
          <w:szCs w:val="24"/>
        </w:rPr>
        <w:t xml:space="preserve"> NEET, </w:t>
      </w:r>
      <w:r w:rsidR="009701E3" w:rsidRPr="008A7529">
        <w:rPr>
          <w:rFonts w:asciiTheme="minorHAnsi" w:hAnsiTheme="minorHAnsi" w:cstheme="minorHAnsi"/>
          <w:sz w:val="24"/>
          <w:szCs w:val="24"/>
        </w:rPr>
        <w:t>the comprehensiveness of</w:t>
      </w:r>
      <w:r w:rsidRPr="008A7529">
        <w:rPr>
          <w:rFonts w:asciiTheme="minorHAnsi" w:hAnsiTheme="minorHAnsi" w:cstheme="minorHAnsi"/>
          <w:sz w:val="24"/>
          <w:szCs w:val="24"/>
        </w:rPr>
        <w:t xml:space="preserve"> data sources and the speed of policy change. The research recommendations encompassed these areas, and the process of dissemination requires facilitation to promote further exploration of these ideas. This is important because it is seven years on from the Coalition Government’s initial reform agenda and its legacy for </w:t>
      </w:r>
      <w:r w:rsidR="006A5449" w:rsidRPr="008A7529">
        <w:rPr>
          <w:rFonts w:asciiTheme="minorHAnsi" w:hAnsiTheme="minorHAnsi" w:cstheme="minorHAnsi"/>
          <w:sz w:val="24"/>
          <w:szCs w:val="24"/>
        </w:rPr>
        <w:t>s</w:t>
      </w:r>
      <w:r w:rsidRPr="008A7529">
        <w:rPr>
          <w:rFonts w:asciiTheme="minorHAnsi" w:hAnsiTheme="minorHAnsi" w:cstheme="minorHAnsi"/>
          <w:sz w:val="24"/>
          <w:szCs w:val="24"/>
        </w:rPr>
        <w:t>ubsequent Conservative Governments. This research puts forward possibilities which may serve to be of use to current policy (6.5.1) and practice (6.5.2) and increased capacity to develop other professionals in the field.</w:t>
      </w:r>
    </w:p>
    <w:p w14:paraId="00D2ECC7" w14:textId="77777777" w:rsidR="00485E4D" w:rsidRDefault="00485E4D" w:rsidP="00485E4D">
      <w:pPr>
        <w:spacing w:after="0" w:line="360" w:lineRule="auto"/>
        <w:rPr>
          <w:rFonts w:asciiTheme="minorHAnsi" w:hAnsiTheme="minorHAnsi" w:cstheme="minorHAnsi"/>
          <w:sz w:val="24"/>
          <w:szCs w:val="24"/>
        </w:rPr>
      </w:pPr>
    </w:p>
    <w:p w14:paraId="36D242E5" w14:textId="77777777" w:rsidR="00485E4D" w:rsidRPr="00A205B1" w:rsidRDefault="00485E4D" w:rsidP="00485E4D">
      <w:pPr>
        <w:spacing w:after="0" w:line="360" w:lineRule="auto"/>
        <w:jc w:val="both"/>
        <w:rPr>
          <w:rFonts w:ascii="Calibri" w:eastAsia="Times New Roman" w:hAnsi="Calibri" w:cs="Times New Roman"/>
          <w:sz w:val="24"/>
          <w:szCs w:val="24"/>
          <w:lang w:val="en-US" w:eastAsia="en-GB"/>
        </w:rPr>
      </w:pPr>
      <w:r w:rsidRPr="008A7529">
        <w:rPr>
          <w:rFonts w:ascii="Calibri" w:eastAsia="Times New Roman" w:hAnsi="Calibri" w:cs="Times New Roman"/>
          <w:b/>
          <w:sz w:val="24"/>
          <w:szCs w:val="24"/>
          <w:lang w:val="en-US" w:eastAsia="en-GB"/>
        </w:rPr>
        <w:t xml:space="preserve">6.7.4 </w:t>
      </w:r>
      <w:r w:rsidRPr="008A7529">
        <w:rPr>
          <w:rFonts w:ascii="Calibri" w:eastAsia="Times New Roman" w:hAnsi="Calibri" w:cs="Times New Roman"/>
          <w:b/>
          <w:i/>
          <w:sz w:val="24"/>
          <w:szCs w:val="24"/>
          <w:lang w:val="en-US" w:eastAsia="en-GB"/>
        </w:rPr>
        <w:t>Dissemination</w:t>
      </w:r>
    </w:p>
    <w:p w14:paraId="3B5D124D" w14:textId="77777777" w:rsidR="00780FFF" w:rsidRPr="0054070F" w:rsidRDefault="00485E4D" w:rsidP="00485E4D">
      <w:pPr>
        <w:spacing w:after="0" w:line="360" w:lineRule="auto"/>
        <w:jc w:val="both"/>
        <w:rPr>
          <w:rFonts w:ascii="Calibri" w:hAnsi="Calibri"/>
          <w:bCs/>
          <w:sz w:val="24"/>
          <w:szCs w:val="24"/>
        </w:rPr>
      </w:pPr>
      <w:r>
        <w:rPr>
          <w:rFonts w:ascii="Calibri" w:hAnsi="Calibri"/>
          <w:bCs/>
          <w:sz w:val="24"/>
          <w:szCs w:val="24"/>
        </w:rPr>
        <w:t>A crucial goal for this study was</w:t>
      </w:r>
      <w:r w:rsidRPr="0012756B">
        <w:rPr>
          <w:rFonts w:ascii="Calibri" w:hAnsi="Calibri"/>
          <w:bCs/>
          <w:sz w:val="24"/>
          <w:szCs w:val="24"/>
        </w:rPr>
        <w:t xml:space="preserve"> the generation of knowledge </w:t>
      </w:r>
      <w:r>
        <w:rPr>
          <w:rFonts w:ascii="Calibri" w:hAnsi="Calibri"/>
          <w:bCs/>
          <w:sz w:val="24"/>
          <w:szCs w:val="24"/>
        </w:rPr>
        <w:t xml:space="preserve">about the impact of Coalition Government policy for the FE 16-18 NEET provision context </w:t>
      </w:r>
      <w:r w:rsidRPr="0012756B">
        <w:rPr>
          <w:rFonts w:ascii="Calibri" w:hAnsi="Calibri"/>
          <w:bCs/>
          <w:sz w:val="24"/>
          <w:szCs w:val="24"/>
        </w:rPr>
        <w:t>and its dissemination t</w:t>
      </w:r>
      <w:r>
        <w:rPr>
          <w:rFonts w:ascii="Calibri" w:hAnsi="Calibri"/>
          <w:bCs/>
          <w:sz w:val="24"/>
          <w:szCs w:val="24"/>
        </w:rPr>
        <w:t>o those who may benefit from it, such as policymakers, FE practitioners and their learners</w:t>
      </w:r>
      <w:r w:rsidRPr="0012756B">
        <w:rPr>
          <w:rFonts w:ascii="Calibri" w:hAnsi="Calibri"/>
          <w:bCs/>
          <w:sz w:val="24"/>
          <w:szCs w:val="24"/>
        </w:rPr>
        <w:t xml:space="preserve"> </w:t>
      </w:r>
      <w:r>
        <w:rPr>
          <w:rFonts w:ascii="Calibri" w:hAnsi="Calibri"/>
          <w:bCs/>
          <w:sz w:val="24"/>
          <w:szCs w:val="24"/>
        </w:rPr>
        <w:t xml:space="preserve">(6.5.1-2). </w:t>
      </w:r>
      <w:r w:rsidRPr="0096383A">
        <w:rPr>
          <w:rFonts w:ascii="Calibri" w:hAnsi="Calibri"/>
          <w:bCs/>
          <w:sz w:val="24"/>
          <w:szCs w:val="24"/>
        </w:rPr>
        <w:t xml:space="preserve">This goal is imperative given the fast pace of the Coalition Government reform </w:t>
      </w:r>
      <w:r>
        <w:rPr>
          <w:rFonts w:ascii="Calibri" w:hAnsi="Calibri"/>
          <w:bCs/>
          <w:sz w:val="24"/>
          <w:szCs w:val="24"/>
        </w:rPr>
        <w:t xml:space="preserve">agenda (6.2.2f) and its legacy to successive Conservative Governments, as discussed above </w:t>
      </w:r>
      <w:r w:rsidR="003B0144">
        <w:rPr>
          <w:rFonts w:ascii="Calibri" w:hAnsi="Calibri"/>
          <w:bCs/>
          <w:sz w:val="24"/>
          <w:szCs w:val="24"/>
        </w:rPr>
        <w:t xml:space="preserve">(6.5.1, </w:t>
      </w:r>
      <w:r>
        <w:rPr>
          <w:rFonts w:ascii="Calibri" w:hAnsi="Calibri"/>
          <w:bCs/>
          <w:sz w:val="24"/>
          <w:szCs w:val="24"/>
        </w:rPr>
        <w:t>6.7.3</w:t>
      </w:r>
      <w:r w:rsidR="003B0144">
        <w:rPr>
          <w:rFonts w:ascii="Calibri" w:hAnsi="Calibri"/>
          <w:bCs/>
          <w:sz w:val="24"/>
          <w:szCs w:val="24"/>
        </w:rPr>
        <w:t>)</w:t>
      </w:r>
      <w:r>
        <w:rPr>
          <w:rFonts w:ascii="Calibri" w:hAnsi="Calibri"/>
          <w:bCs/>
          <w:sz w:val="24"/>
          <w:szCs w:val="24"/>
        </w:rPr>
        <w:t xml:space="preserve">. </w:t>
      </w:r>
      <w:r w:rsidRPr="0054070F">
        <w:rPr>
          <w:rFonts w:ascii="Calibri" w:hAnsi="Calibri"/>
          <w:bCs/>
          <w:sz w:val="24"/>
          <w:szCs w:val="24"/>
        </w:rPr>
        <w:t>The research findings have significance for the life chances of 16-18 NEET</w:t>
      </w:r>
      <w:r w:rsidRPr="0066574E">
        <w:rPr>
          <w:rFonts w:ascii="Calibri" w:hAnsi="Calibri"/>
          <w:bCs/>
          <w:sz w:val="24"/>
          <w:szCs w:val="24"/>
        </w:rPr>
        <w:t>,</w:t>
      </w:r>
      <w:r w:rsidRPr="0054070F">
        <w:rPr>
          <w:rFonts w:ascii="Calibri" w:hAnsi="Calibri"/>
          <w:bCs/>
          <w:sz w:val="24"/>
          <w:szCs w:val="24"/>
        </w:rPr>
        <w:t xml:space="preserve"> of whom there </w:t>
      </w:r>
      <w:r w:rsidR="002D24C0" w:rsidRPr="0054070F">
        <w:rPr>
          <w:rFonts w:ascii="Calibri" w:hAnsi="Calibri"/>
          <w:bCs/>
          <w:sz w:val="24"/>
          <w:szCs w:val="24"/>
        </w:rPr>
        <w:t>was</w:t>
      </w:r>
      <w:r w:rsidRPr="0054070F">
        <w:rPr>
          <w:rFonts w:ascii="Calibri" w:hAnsi="Calibri"/>
          <w:bCs/>
          <w:sz w:val="24"/>
          <w:szCs w:val="24"/>
        </w:rPr>
        <w:t xml:space="preserve"> an estimated cohort of 134,000 in England between January to March 2017.</w:t>
      </w:r>
      <w:r w:rsidR="00BE4D81" w:rsidRPr="0054070F">
        <w:rPr>
          <w:rStyle w:val="FootnoteReference"/>
          <w:rFonts w:ascii="Calibri" w:hAnsi="Calibri"/>
          <w:bCs/>
          <w:sz w:val="24"/>
          <w:szCs w:val="24"/>
        </w:rPr>
        <w:footnoteReference w:id="98"/>
      </w:r>
    </w:p>
    <w:p w14:paraId="7C93E15F" w14:textId="77777777" w:rsidR="00485E4D" w:rsidRDefault="00485E4D" w:rsidP="00485E4D">
      <w:pPr>
        <w:spacing w:after="0" w:line="360" w:lineRule="auto"/>
        <w:jc w:val="both"/>
        <w:rPr>
          <w:rFonts w:ascii="Calibri" w:hAnsi="Calibri"/>
          <w:bCs/>
          <w:sz w:val="24"/>
          <w:szCs w:val="24"/>
        </w:rPr>
      </w:pPr>
    </w:p>
    <w:p w14:paraId="5039EBB4" w14:textId="77777777" w:rsidR="009701E3" w:rsidRPr="0066574E" w:rsidRDefault="00485E4D" w:rsidP="00485E4D">
      <w:pPr>
        <w:spacing w:after="0" w:line="360" w:lineRule="auto"/>
        <w:jc w:val="both"/>
        <w:rPr>
          <w:rFonts w:ascii="Calibri" w:hAnsi="Calibri"/>
          <w:bCs/>
          <w:sz w:val="24"/>
          <w:szCs w:val="24"/>
        </w:rPr>
      </w:pPr>
      <w:r w:rsidRPr="0066574E">
        <w:rPr>
          <w:rFonts w:asciiTheme="minorHAnsi" w:hAnsiTheme="minorHAnsi" w:cstheme="minorHAnsi"/>
          <w:sz w:val="24"/>
          <w:szCs w:val="24"/>
        </w:rPr>
        <w:t xml:space="preserve">The literature revealed continuities with the policy approach of the Coalition Government to 16-18 NEET interventions and those of previous Governments (Chapter Two). Biesta and Lawy (2006:7) suggest that the tensions of reform </w:t>
      </w:r>
      <w:r w:rsidRPr="0066574E">
        <w:rPr>
          <w:rFonts w:asciiTheme="minorHAnsi" w:hAnsiTheme="minorHAnsi" w:cstheme="minorBidi"/>
          <w:sz w:val="24"/>
          <w:szCs w:val="24"/>
        </w:rPr>
        <w:t xml:space="preserve">policy stem from the ideological </w:t>
      </w:r>
      <w:r w:rsidRPr="0066574E">
        <w:rPr>
          <w:rFonts w:asciiTheme="minorHAnsi" w:hAnsiTheme="minorHAnsi" w:cstheme="minorHAnsi"/>
          <w:sz w:val="24"/>
          <w:szCs w:val="24"/>
        </w:rPr>
        <w:t xml:space="preserve">underpinnings reflected by </w:t>
      </w:r>
      <w:r w:rsidRPr="0066574E">
        <w:rPr>
          <w:rFonts w:asciiTheme="minorHAnsi" w:eastAsia="Times New Roman" w:hAnsiTheme="minorHAnsi" w:cstheme="minorHAnsi"/>
          <w:sz w:val="24"/>
          <w:szCs w:val="20"/>
        </w:rPr>
        <w:t>“</w:t>
      </w:r>
      <w:r w:rsidRPr="0066574E">
        <w:rPr>
          <w:rFonts w:asciiTheme="minorHAnsi" w:hAnsiTheme="minorHAnsi" w:cstheme="minorHAnsi"/>
          <w:sz w:val="24"/>
        </w:rPr>
        <w:t>the neo</w:t>
      </w:r>
      <w:r w:rsidR="002D24C0" w:rsidRPr="0066574E">
        <w:rPr>
          <w:rFonts w:asciiTheme="minorHAnsi" w:hAnsiTheme="minorHAnsi" w:cstheme="minorHAnsi"/>
          <w:sz w:val="24"/>
        </w:rPr>
        <w:t>-</w:t>
      </w:r>
      <w:r w:rsidRPr="0066574E">
        <w:rPr>
          <w:rFonts w:asciiTheme="minorHAnsi" w:hAnsiTheme="minorHAnsi" w:cstheme="minorHAnsi"/>
          <w:sz w:val="24"/>
        </w:rPr>
        <w:t xml:space="preserve">liberal ideology of individualism, choice and market rights (compared with) the old social democratic ideology of collectivism, solidarity and social rights.” </w:t>
      </w:r>
      <w:r w:rsidRPr="0066574E">
        <w:rPr>
          <w:rFonts w:ascii="Calibri" w:hAnsi="Calibri"/>
          <w:bCs/>
          <w:sz w:val="24"/>
          <w:szCs w:val="24"/>
        </w:rPr>
        <w:t>Simmons and Thompson (2011: Preface xi) suggest that the NEET category itself is a construct of policy approaches over the past years and “it helps to highlight deep-seated problems facing young people, whose</w:t>
      </w:r>
      <w:r w:rsidR="0066574E">
        <w:rPr>
          <w:rFonts w:ascii="Calibri" w:hAnsi="Calibri"/>
          <w:bCs/>
          <w:sz w:val="24"/>
          <w:szCs w:val="24"/>
        </w:rPr>
        <w:t xml:space="preserve"> origins go back much further.”</w:t>
      </w:r>
    </w:p>
    <w:p w14:paraId="59142B56" w14:textId="77777777" w:rsidR="009701E3" w:rsidRDefault="009701E3" w:rsidP="00485E4D">
      <w:pPr>
        <w:spacing w:after="0" w:line="360" w:lineRule="auto"/>
        <w:jc w:val="both"/>
        <w:rPr>
          <w:rFonts w:ascii="Calibri" w:hAnsi="Calibri"/>
          <w:bCs/>
          <w:sz w:val="24"/>
          <w:szCs w:val="24"/>
          <w:highlight w:val="yellow"/>
        </w:rPr>
      </w:pPr>
    </w:p>
    <w:p w14:paraId="75CF5F00" w14:textId="77777777" w:rsidR="00485E4D" w:rsidRPr="0066574E" w:rsidRDefault="00485E4D" w:rsidP="00485E4D">
      <w:pPr>
        <w:spacing w:after="0" w:line="360" w:lineRule="auto"/>
        <w:jc w:val="both"/>
        <w:rPr>
          <w:rFonts w:ascii="Calibri" w:hAnsi="Calibri"/>
          <w:bCs/>
          <w:sz w:val="24"/>
          <w:szCs w:val="24"/>
        </w:rPr>
      </w:pPr>
      <w:r w:rsidRPr="0066574E">
        <w:rPr>
          <w:rFonts w:asciiTheme="minorHAnsi" w:hAnsiTheme="minorHAnsi" w:cstheme="minorHAnsi"/>
          <w:sz w:val="24"/>
          <w:szCs w:val="24"/>
        </w:rPr>
        <w:lastRenderedPageBreak/>
        <w:t xml:space="preserve">Governments’ from 1997 can be seen to have </w:t>
      </w:r>
      <w:r w:rsidRPr="0066574E">
        <w:rPr>
          <w:rFonts w:asciiTheme="minorHAnsi" w:eastAsia="Times New Roman" w:hAnsiTheme="minorHAnsi" w:cstheme="minorHAnsi"/>
          <w:sz w:val="24"/>
          <w:szCs w:val="24"/>
        </w:rPr>
        <w:t>used the NEET category to develop a strategic policy to address declining levels of social capital, rising youth unemployment and social exclusion (DWP, 2013a).</w:t>
      </w:r>
      <w:r w:rsidRPr="0066574E">
        <w:rPr>
          <w:rFonts w:ascii="Calibri" w:hAnsi="Calibri"/>
          <w:bCs/>
          <w:sz w:val="24"/>
          <w:szCs w:val="24"/>
        </w:rPr>
        <w:t xml:space="preserve"> </w:t>
      </w:r>
      <w:r w:rsidRPr="0066574E">
        <w:rPr>
          <w:rFonts w:asciiTheme="minorHAnsi" w:eastAsia="Times New Roman" w:hAnsiTheme="minorHAnsi" w:cstheme="minorHAnsi"/>
          <w:bCs/>
          <w:sz w:val="24"/>
          <w:szCs w:val="24"/>
        </w:rPr>
        <w:t>Allen and Ainley (2010:135) argue that neoliberal policy approaches lead to ‘no jobs but work schemes and low paid insecure work’ whereas there is a need for state regulation to create more jobs for NEET in the labour market (a social democratic position).</w:t>
      </w:r>
      <w:r w:rsidRPr="0066574E">
        <w:rPr>
          <w:rFonts w:ascii="Calibri" w:hAnsi="Calibri"/>
          <w:bCs/>
          <w:sz w:val="24"/>
          <w:szCs w:val="24"/>
        </w:rPr>
        <w:t xml:space="preserve"> </w:t>
      </w:r>
      <w:r w:rsidRPr="0066574E">
        <w:rPr>
          <w:rFonts w:asciiTheme="minorHAnsi" w:eastAsia="Times New Roman" w:hAnsiTheme="minorHAnsi" w:cstheme="minorHAnsi"/>
          <w:sz w:val="24"/>
          <w:szCs w:val="24"/>
          <w:lang w:val="en"/>
        </w:rPr>
        <w:t xml:space="preserve">Further discussion of the Coalition 16-18 NEET strategy policy and continuity with those of the successive Conservative Governments (July 2015-present) was presented in Chapter Two </w:t>
      </w:r>
      <w:r w:rsidR="001A1E1F" w:rsidRPr="0066574E">
        <w:rPr>
          <w:rFonts w:asciiTheme="minorHAnsi" w:eastAsia="Times New Roman" w:hAnsiTheme="minorHAnsi" w:cstheme="minorHAnsi"/>
          <w:sz w:val="24"/>
          <w:szCs w:val="24"/>
          <w:lang w:val="en"/>
        </w:rPr>
        <w:t>(</w:t>
      </w:r>
      <w:r w:rsidRPr="0066574E">
        <w:rPr>
          <w:rFonts w:asciiTheme="minorHAnsi" w:eastAsia="Times New Roman" w:hAnsiTheme="minorHAnsi" w:cstheme="minorHAnsi"/>
          <w:sz w:val="24"/>
          <w:szCs w:val="24"/>
          <w:lang w:val="en"/>
        </w:rPr>
        <w:t>2.5.2</w:t>
      </w:r>
      <w:r w:rsidR="001A1E1F" w:rsidRPr="0066574E">
        <w:rPr>
          <w:rFonts w:asciiTheme="minorHAnsi" w:eastAsia="Times New Roman" w:hAnsiTheme="minorHAnsi" w:cstheme="minorHAnsi"/>
          <w:sz w:val="24"/>
          <w:szCs w:val="24"/>
          <w:lang w:val="en"/>
        </w:rPr>
        <w:t>)</w:t>
      </w:r>
      <w:r w:rsidRPr="0066574E">
        <w:rPr>
          <w:rFonts w:asciiTheme="minorHAnsi" w:eastAsia="Times New Roman" w:hAnsiTheme="minorHAnsi" w:cstheme="minorHAnsi"/>
          <w:sz w:val="24"/>
          <w:szCs w:val="24"/>
          <w:lang w:val="en"/>
        </w:rPr>
        <w:t>. The research findings supported a position of continuity with many Coalition neoliberal policies</w:t>
      </w:r>
      <w:r w:rsidR="001A1E1F" w:rsidRPr="0066574E">
        <w:rPr>
          <w:rFonts w:asciiTheme="minorHAnsi" w:eastAsia="Times New Roman" w:hAnsiTheme="minorHAnsi" w:cstheme="minorHAnsi"/>
          <w:sz w:val="24"/>
          <w:szCs w:val="24"/>
          <w:lang w:val="en"/>
        </w:rPr>
        <w:t xml:space="preserve"> (6.2.2</w:t>
      </w:r>
      <w:r w:rsidRPr="0066574E">
        <w:rPr>
          <w:rFonts w:asciiTheme="minorHAnsi" w:eastAsia="Times New Roman" w:hAnsiTheme="minorHAnsi" w:cstheme="minorHAnsi"/>
          <w:sz w:val="24"/>
          <w:szCs w:val="24"/>
          <w:lang w:val="en"/>
        </w:rPr>
        <w:t xml:space="preserve">a-f, 6.3.1, 6.5.1). This is exemplified in 16-18 NEET initiatives, such as Traineeships and YEF. The findings indicated that commissioned and social enterprise </w:t>
      </w:r>
      <w:r w:rsidR="00533716" w:rsidRPr="0066574E">
        <w:rPr>
          <w:rFonts w:asciiTheme="minorHAnsi" w:eastAsia="Times New Roman" w:hAnsiTheme="minorHAnsi" w:cstheme="minorHAnsi"/>
          <w:sz w:val="24"/>
          <w:szCs w:val="24"/>
        </w:rPr>
        <w:t>provision</w:t>
      </w:r>
      <w:r w:rsidRPr="0066574E">
        <w:rPr>
          <w:rFonts w:asciiTheme="minorHAnsi" w:eastAsia="Times New Roman" w:hAnsiTheme="minorHAnsi" w:cstheme="minorHAnsi"/>
          <w:sz w:val="24"/>
          <w:szCs w:val="24"/>
        </w:rPr>
        <w:t xml:space="preserve">, may not </w:t>
      </w:r>
      <w:r w:rsidR="00B62934" w:rsidRPr="0066574E">
        <w:rPr>
          <w:rFonts w:asciiTheme="minorHAnsi" w:eastAsia="Times New Roman" w:hAnsiTheme="minorHAnsi" w:cstheme="minorHAnsi"/>
          <w:sz w:val="24"/>
          <w:szCs w:val="24"/>
        </w:rPr>
        <w:t>sufficiently</w:t>
      </w:r>
      <w:r w:rsidRPr="0066574E">
        <w:rPr>
          <w:rFonts w:asciiTheme="minorHAnsi" w:eastAsia="Times New Roman" w:hAnsiTheme="minorHAnsi" w:cstheme="minorHAnsi"/>
          <w:sz w:val="24"/>
          <w:szCs w:val="24"/>
        </w:rPr>
        <w:t xml:space="preserve"> meet the diverse needs of 16-18 NEET or support transition</w:t>
      </w:r>
      <w:r w:rsidR="00533716" w:rsidRPr="0066574E">
        <w:rPr>
          <w:rFonts w:asciiTheme="minorHAnsi" w:eastAsia="Times New Roman" w:hAnsiTheme="minorHAnsi" w:cstheme="minorHAnsi"/>
          <w:sz w:val="24"/>
          <w:szCs w:val="24"/>
        </w:rPr>
        <w:t xml:space="preserve"> to employment</w:t>
      </w:r>
      <w:r w:rsidRPr="0066574E">
        <w:rPr>
          <w:rFonts w:asciiTheme="minorHAnsi" w:eastAsia="Times New Roman" w:hAnsiTheme="minorHAnsi" w:cstheme="minorHAnsi"/>
          <w:sz w:val="24"/>
          <w:szCs w:val="24"/>
        </w:rPr>
        <w:t xml:space="preserve">. This typifies how </w:t>
      </w:r>
      <w:r w:rsidRPr="0066574E">
        <w:rPr>
          <w:rFonts w:ascii="Calibri" w:hAnsi="Calibri"/>
          <w:bCs/>
          <w:sz w:val="24"/>
          <w:szCs w:val="24"/>
        </w:rPr>
        <w:t>the findings from this study contribute to the body of knowledge and generate areas for further investigation which are relevant to current policy and practice (</w:t>
      </w:r>
      <w:r w:rsidR="001A1E1F" w:rsidRPr="0066574E">
        <w:rPr>
          <w:rFonts w:ascii="Calibri" w:hAnsi="Calibri"/>
          <w:bCs/>
          <w:sz w:val="24"/>
          <w:szCs w:val="24"/>
        </w:rPr>
        <w:t xml:space="preserve">6.5.1, </w:t>
      </w:r>
      <w:r w:rsidRPr="0066574E">
        <w:rPr>
          <w:rFonts w:ascii="Calibri" w:hAnsi="Calibri"/>
          <w:bCs/>
          <w:sz w:val="24"/>
          <w:szCs w:val="24"/>
        </w:rPr>
        <w:t>6.5.3, 6.7.3).</w:t>
      </w:r>
    </w:p>
    <w:p w14:paraId="2F7C7E42" w14:textId="77777777" w:rsidR="00485E4D" w:rsidRPr="00424D01" w:rsidRDefault="00485E4D" w:rsidP="00485E4D">
      <w:pPr>
        <w:spacing w:after="0" w:line="360" w:lineRule="auto"/>
        <w:jc w:val="both"/>
        <w:rPr>
          <w:rFonts w:ascii="Calibri" w:hAnsi="Calibri"/>
          <w:bCs/>
          <w:sz w:val="24"/>
          <w:szCs w:val="24"/>
        </w:rPr>
      </w:pPr>
    </w:p>
    <w:p w14:paraId="56047C2C" w14:textId="77777777" w:rsidR="00485E4D" w:rsidRPr="00660D22" w:rsidRDefault="00485E4D" w:rsidP="00485E4D">
      <w:pPr>
        <w:spacing w:after="0" w:line="360" w:lineRule="auto"/>
        <w:jc w:val="both"/>
        <w:rPr>
          <w:rFonts w:ascii="Calibri" w:eastAsia="Times New Roman" w:hAnsi="Calibri" w:cs="Times New Roman"/>
          <w:b/>
          <w:sz w:val="24"/>
          <w:szCs w:val="24"/>
          <w:lang w:val="en-US" w:eastAsia="en-GB"/>
        </w:rPr>
      </w:pPr>
      <w:r w:rsidRPr="0012756B">
        <w:rPr>
          <w:rFonts w:ascii="Calibri" w:hAnsi="Calibri"/>
          <w:bCs/>
          <w:sz w:val="24"/>
          <w:szCs w:val="24"/>
        </w:rPr>
        <w:t>A range</w:t>
      </w:r>
      <w:r>
        <w:rPr>
          <w:rFonts w:ascii="Calibri" w:hAnsi="Calibri"/>
          <w:bCs/>
          <w:sz w:val="24"/>
          <w:szCs w:val="24"/>
        </w:rPr>
        <w:t xml:space="preserve"> of activities is</w:t>
      </w:r>
      <w:r w:rsidRPr="0012756B">
        <w:rPr>
          <w:rFonts w:ascii="Calibri" w:hAnsi="Calibri"/>
          <w:bCs/>
          <w:sz w:val="24"/>
          <w:szCs w:val="24"/>
        </w:rPr>
        <w:t xml:space="preserve"> planned to disseminate the research fin</w:t>
      </w:r>
      <w:r>
        <w:rPr>
          <w:rFonts w:ascii="Calibri" w:hAnsi="Calibri"/>
          <w:bCs/>
          <w:sz w:val="24"/>
          <w:szCs w:val="24"/>
        </w:rPr>
        <w:t>dings to appropriate audiences.</w:t>
      </w:r>
      <w:r w:rsidRPr="0012756B">
        <w:rPr>
          <w:rFonts w:ascii="Calibri" w:hAnsi="Calibri"/>
          <w:bCs/>
          <w:sz w:val="24"/>
          <w:szCs w:val="24"/>
        </w:rPr>
        <w:t xml:space="preserve"> </w:t>
      </w:r>
      <w:r w:rsidRPr="00EB5949">
        <w:rPr>
          <w:rFonts w:ascii="Calibri" w:hAnsi="Calibri"/>
          <w:bCs/>
          <w:sz w:val="24"/>
          <w:szCs w:val="24"/>
        </w:rPr>
        <w:t xml:space="preserve">Membership of research forums such as BERA and </w:t>
      </w:r>
      <w:r w:rsidRPr="0012756B">
        <w:rPr>
          <w:rFonts w:ascii="Calibri" w:hAnsi="Calibri"/>
          <w:bCs/>
          <w:sz w:val="24"/>
          <w:szCs w:val="24"/>
        </w:rPr>
        <w:t xml:space="preserve">SRHE </w:t>
      </w:r>
      <w:r>
        <w:rPr>
          <w:rFonts w:ascii="Calibri" w:hAnsi="Calibri"/>
          <w:bCs/>
          <w:sz w:val="24"/>
          <w:szCs w:val="24"/>
        </w:rPr>
        <w:t>ha</w:t>
      </w:r>
      <w:r w:rsidR="00295E76">
        <w:rPr>
          <w:rFonts w:ascii="Calibri" w:hAnsi="Calibri"/>
          <w:bCs/>
          <w:sz w:val="24"/>
          <w:szCs w:val="24"/>
        </w:rPr>
        <w:t>s</w:t>
      </w:r>
      <w:r w:rsidRPr="0012756B">
        <w:rPr>
          <w:rFonts w:ascii="Calibri" w:hAnsi="Calibri"/>
          <w:bCs/>
          <w:sz w:val="24"/>
          <w:szCs w:val="24"/>
        </w:rPr>
        <w:t xml:space="preserve"> provided opportunities for </w:t>
      </w:r>
      <w:r w:rsidRPr="0066574E">
        <w:rPr>
          <w:rFonts w:ascii="Calibri" w:hAnsi="Calibri"/>
          <w:bCs/>
          <w:sz w:val="24"/>
          <w:szCs w:val="24"/>
        </w:rPr>
        <w:t>me to present my research at conferences. I have also presented</w:t>
      </w:r>
      <w:r w:rsidRPr="0012756B">
        <w:rPr>
          <w:rFonts w:ascii="Calibri" w:hAnsi="Calibri"/>
          <w:bCs/>
          <w:sz w:val="24"/>
          <w:szCs w:val="24"/>
        </w:rPr>
        <w:t xml:space="preserve"> at seminars, regional and national events.</w:t>
      </w:r>
      <w:r>
        <w:rPr>
          <w:rFonts w:ascii="Calibri" w:hAnsi="Calibri"/>
          <w:bCs/>
          <w:sz w:val="24"/>
          <w:szCs w:val="24"/>
        </w:rPr>
        <w:t xml:space="preserve"> These experiences </w:t>
      </w:r>
      <w:r w:rsidRPr="0012756B">
        <w:rPr>
          <w:rFonts w:ascii="Calibri" w:hAnsi="Calibri"/>
          <w:bCs/>
          <w:sz w:val="24"/>
          <w:szCs w:val="24"/>
        </w:rPr>
        <w:t>provided valuable ‘critical-friend’ networks to test, examine and review the emerging research findings and conclusion</w:t>
      </w:r>
      <w:r>
        <w:rPr>
          <w:rFonts w:ascii="Calibri" w:hAnsi="Calibri"/>
          <w:bCs/>
          <w:sz w:val="24"/>
          <w:szCs w:val="24"/>
        </w:rPr>
        <w:t>s</w:t>
      </w:r>
      <w:r w:rsidRPr="0012756B">
        <w:rPr>
          <w:rFonts w:ascii="Calibri" w:hAnsi="Calibri"/>
          <w:bCs/>
          <w:sz w:val="24"/>
          <w:szCs w:val="24"/>
        </w:rPr>
        <w:t xml:space="preserve"> since the outset of the research</w:t>
      </w:r>
      <w:r>
        <w:rPr>
          <w:rFonts w:ascii="Calibri" w:hAnsi="Calibri"/>
          <w:bCs/>
          <w:sz w:val="24"/>
          <w:szCs w:val="24"/>
        </w:rPr>
        <w:t>. The networks also acted</w:t>
      </w:r>
      <w:r w:rsidRPr="0012756B">
        <w:rPr>
          <w:rFonts w:ascii="Calibri" w:hAnsi="Calibri"/>
          <w:bCs/>
          <w:sz w:val="24"/>
          <w:szCs w:val="24"/>
        </w:rPr>
        <w:t xml:space="preserve"> </w:t>
      </w:r>
      <w:r>
        <w:rPr>
          <w:rFonts w:ascii="Calibri" w:hAnsi="Calibri"/>
          <w:bCs/>
          <w:sz w:val="24"/>
          <w:szCs w:val="24"/>
        </w:rPr>
        <w:t xml:space="preserve">as </w:t>
      </w:r>
      <w:r w:rsidRPr="0012756B">
        <w:rPr>
          <w:rFonts w:ascii="Calibri" w:hAnsi="Calibri"/>
          <w:bCs/>
          <w:sz w:val="24"/>
          <w:szCs w:val="24"/>
        </w:rPr>
        <w:t>a vehicle for future dissemination within academic communities</w:t>
      </w:r>
      <w:r>
        <w:rPr>
          <w:rFonts w:ascii="Calibri" w:hAnsi="Calibri"/>
          <w:bCs/>
          <w:sz w:val="24"/>
          <w:szCs w:val="24"/>
        </w:rPr>
        <w:t>,</w:t>
      </w:r>
      <w:r w:rsidRPr="0012756B">
        <w:rPr>
          <w:rFonts w:ascii="Calibri" w:hAnsi="Calibri"/>
          <w:bCs/>
          <w:sz w:val="24"/>
          <w:szCs w:val="24"/>
        </w:rPr>
        <w:t xml:space="preserve"> </w:t>
      </w:r>
      <w:r>
        <w:rPr>
          <w:rFonts w:ascii="Calibri" w:hAnsi="Calibri"/>
          <w:bCs/>
          <w:sz w:val="24"/>
          <w:szCs w:val="24"/>
        </w:rPr>
        <w:t xml:space="preserve">to </w:t>
      </w:r>
      <w:r w:rsidRPr="0012756B">
        <w:rPr>
          <w:rFonts w:ascii="Calibri" w:hAnsi="Calibri"/>
          <w:bCs/>
          <w:sz w:val="24"/>
          <w:szCs w:val="24"/>
        </w:rPr>
        <w:t>encourage profe</w:t>
      </w:r>
      <w:r>
        <w:rPr>
          <w:rFonts w:ascii="Calibri" w:hAnsi="Calibri"/>
          <w:bCs/>
          <w:sz w:val="24"/>
          <w:szCs w:val="24"/>
        </w:rPr>
        <w:t xml:space="preserve">ssional discussion and debate. </w:t>
      </w:r>
      <w:r w:rsidRPr="0012756B">
        <w:rPr>
          <w:rFonts w:ascii="Calibri" w:hAnsi="Calibri"/>
          <w:bCs/>
          <w:sz w:val="24"/>
          <w:szCs w:val="24"/>
        </w:rPr>
        <w:t>In this way, the study has been ‘heralded’</w:t>
      </w:r>
      <w:r>
        <w:rPr>
          <w:rFonts w:ascii="Calibri" w:hAnsi="Calibri"/>
          <w:bCs/>
          <w:sz w:val="24"/>
          <w:szCs w:val="24"/>
        </w:rPr>
        <w:t>,</w:t>
      </w:r>
      <w:r w:rsidRPr="0012756B">
        <w:rPr>
          <w:rFonts w:ascii="Calibri" w:hAnsi="Calibri"/>
          <w:bCs/>
          <w:sz w:val="24"/>
          <w:szCs w:val="24"/>
        </w:rPr>
        <w:t xml:space="preserve"> and future diss</w:t>
      </w:r>
      <w:r>
        <w:rPr>
          <w:rFonts w:ascii="Calibri" w:hAnsi="Calibri"/>
          <w:bCs/>
          <w:sz w:val="24"/>
          <w:szCs w:val="24"/>
        </w:rPr>
        <w:t>emination</w:t>
      </w:r>
      <w:r w:rsidRPr="0012756B">
        <w:rPr>
          <w:rFonts w:ascii="Calibri" w:hAnsi="Calibri"/>
          <w:bCs/>
          <w:sz w:val="24"/>
          <w:szCs w:val="24"/>
        </w:rPr>
        <w:t xml:space="preserve"> by these research networks </w:t>
      </w:r>
      <w:r>
        <w:rPr>
          <w:rFonts w:ascii="Calibri" w:hAnsi="Calibri"/>
          <w:bCs/>
          <w:sz w:val="24"/>
          <w:szCs w:val="24"/>
        </w:rPr>
        <w:t>is anticipated to occur</w:t>
      </w:r>
      <w:r w:rsidRPr="0012756B">
        <w:rPr>
          <w:rFonts w:ascii="Calibri" w:hAnsi="Calibri"/>
          <w:bCs/>
          <w:sz w:val="24"/>
          <w:szCs w:val="24"/>
        </w:rPr>
        <w:t xml:space="preserve"> during 201</w:t>
      </w:r>
      <w:r w:rsidR="00700C98">
        <w:rPr>
          <w:rFonts w:ascii="Calibri" w:hAnsi="Calibri"/>
          <w:bCs/>
          <w:sz w:val="24"/>
          <w:szCs w:val="24"/>
        </w:rPr>
        <w:t>8</w:t>
      </w:r>
      <w:r w:rsidRPr="0012756B">
        <w:rPr>
          <w:rFonts w:ascii="Calibri" w:hAnsi="Calibri"/>
          <w:bCs/>
          <w:sz w:val="24"/>
          <w:szCs w:val="24"/>
        </w:rPr>
        <w:t>.</w:t>
      </w:r>
      <w:r>
        <w:rPr>
          <w:rFonts w:ascii="Calibri" w:hAnsi="Calibri"/>
          <w:bCs/>
          <w:sz w:val="24"/>
          <w:szCs w:val="24"/>
        </w:rPr>
        <w:t xml:space="preserve"> </w:t>
      </w:r>
      <w:r w:rsidRPr="0066574E">
        <w:rPr>
          <w:rFonts w:ascii="Calibri" w:hAnsi="Calibri"/>
          <w:bCs/>
          <w:sz w:val="24"/>
          <w:szCs w:val="24"/>
        </w:rPr>
        <w:t>I</w:t>
      </w:r>
      <w:r>
        <w:rPr>
          <w:rFonts w:ascii="Calibri" w:hAnsi="Calibri"/>
          <w:bCs/>
          <w:sz w:val="24"/>
          <w:szCs w:val="24"/>
        </w:rPr>
        <w:t xml:space="preserve"> </w:t>
      </w:r>
      <w:r w:rsidRPr="0012756B">
        <w:rPr>
          <w:rFonts w:ascii="Calibri" w:hAnsi="Calibri"/>
          <w:bCs/>
          <w:sz w:val="24"/>
          <w:szCs w:val="24"/>
        </w:rPr>
        <w:t xml:space="preserve">will disseminate the research in writing by publishing papers in refereed </w:t>
      </w:r>
      <w:r>
        <w:rPr>
          <w:rFonts w:ascii="Calibri" w:hAnsi="Calibri"/>
          <w:bCs/>
          <w:sz w:val="24"/>
          <w:szCs w:val="24"/>
        </w:rPr>
        <w:t xml:space="preserve">academic </w:t>
      </w:r>
      <w:r w:rsidRPr="0012756B">
        <w:rPr>
          <w:rFonts w:ascii="Calibri" w:hAnsi="Calibri"/>
          <w:bCs/>
          <w:sz w:val="24"/>
          <w:szCs w:val="24"/>
        </w:rPr>
        <w:t>and practitioner journals</w:t>
      </w:r>
      <w:r>
        <w:rPr>
          <w:rFonts w:ascii="Calibri" w:hAnsi="Calibri"/>
          <w:bCs/>
          <w:sz w:val="24"/>
          <w:szCs w:val="24"/>
        </w:rPr>
        <w:t>.</w:t>
      </w:r>
    </w:p>
    <w:p w14:paraId="051C87CB" w14:textId="77777777" w:rsidR="00485E4D" w:rsidRPr="0046226E" w:rsidRDefault="00485E4D" w:rsidP="00485E4D">
      <w:pPr>
        <w:spacing w:after="0" w:line="360" w:lineRule="auto"/>
        <w:jc w:val="both"/>
        <w:rPr>
          <w:rFonts w:ascii="Calibri" w:eastAsia="Times New Roman" w:hAnsi="Calibri" w:cs="Times New Roman"/>
          <w:sz w:val="24"/>
          <w:szCs w:val="24"/>
          <w:lang w:val="en-US" w:eastAsia="en-GB"/>
        </w:rPr>
      </w:pPr>
    </w:p>
    <w:p w14:paraId="32922820" w14:textId="77777777" w:rsidR="00485E4D" w:rsidRDefault="00485E4D" w:rsidP="00C5286B">
      <w:pPr>
        <w:spacing w:after="0" w:line="360" w:lineRule="auto"/>
        <w:jc w:val="both"/>
        <w:rPr>
          <w:rFonts w:ascii="Calibri" w:eastAsia="Times New Roman" w:hAnsi="Calibri" w:cs="Times New Roman"/>
          <w:sz w:val="24"/>
          <w:szCs w:val="24"/>
          <w:lang w:eastAsia="en-GB"/>
        </w:rPr>
      </w:pPr>
      <w:r w:rsidRPr="0012756B">
        <w:rPr>
          <w:rFonts w:ascii="Calibri" w:eastAsia="Times New Roman" w:hAnsi="Calibri" w:cs="Times New Roman"/>
          <w:sz w:val="24"/>
          <w:szCs w:val="24"/>
          <w:lang w:val="en-US" w:eastAsia="en-GB"/>
        </w:rPr>
        <w:t>The AoC West Midlands regional coordinator acted as a critical friend in the pilot study</w:t>
      </w:r>
      <w:r>
        <w:rPr>
          <w:rFonts w:ascii="Calibri" w:eastAsia="Times New Roman" w:hAnsi="Calibri" w:cs="Times New Roman"/>
          <w:sz w:val="24"/>
          <w:szCs w:val="24"/>
          <w:lang w:val="en-US" w:eastAsia="en-GB"/>
        </w:rPr>
        <w:t xml:space="preserve"> for the research 2013-2014, </w:t>
      </w:r>
      <w:r w:rsidRPr="00357513">
        <w:rPr>
          <w:rFonts w:ascii="Calibri" w:eastAsia="Times New Roman" w:hAnsi="Calibri" w:cs="Times New Roman"/>
          <w:sz w:val="24"/>
          <w:szCs w:val="24"/>
          <w:lang w:val="en-US" w:eastAsia="en-GB"/>
        </w:rPr>
        <w:t xml:space="preserve">and the AoC </w:t>
      </w:r>
      <w:r>
        <w:rPr>
          <w:rFonts w:ascii="Calibri" w:eastAsia="Times New Roman" w:hAnsi="Calibri" w:cs="Times New Roman"/>
          <w:sz w:val="24"/>
          <w:szCs w:val="24"/>
          <w:lang w:val="en-US" w:eastAsia="en-GB"/>
        </w:rPr>
        <w:t xml:space="preserve">approached </w:t>
      </w:r>
      <w:r w:rsidRPr="0066574E">
        <w:rPr>
          <w:rFonts w:ascii="Calibri" w:eastAsia="Times New Roman" w:hAnsi="Calibri" w:cs="Times New Roman"/>
          <w:sz w:val="24"/>
          <w:szCs w:val="24"/>
          <w:lang w:val="en-US" w:eastAsia="en-GB"/>
        </w:rPr>
        <w:t>me to</w:t>
      </w:r>
      <w:r>
        <w:rPr>
          <w:rFonts w:ascii="Calibri" w:eastAsia="Times New Roman" w:hAnsi="Calibri" w:cs="Times New Roman"/>
          <w:sz w:val="24"/>
          <w:szCs w:val="24"/>
          <w:lang w:val="en-US" w:eastAsia="en-GB"/>
        </w:rPr>
        <w:t xml:space="preserve"> contribute to dissemination activities with FE </w:t>
      </w:r>
      <w:r w:rsidR="002D24C0">
        <w:rPr>
          <w:rFonts w:ascii="Calibri" w:eastAsia="Times New Roman" w:hAnsi="Calibri" w:cs="Times New Roman"/>
          <w:sz w:val="24"/>
          <w:szCs w:val="24"/>
          <w:lang w:val="en-US" w:eastAsia="en-GB"/>
        </w:rPr>
        <w:t>college</w:t>
      </w:r>
      <w:r>
        <w:rPr>
          <w:rFonts w:ascii="Calibri" w:eastAsia="Times New Roman" w:hAnsi="Calibri" w:cs="Times New Roman"/>
          <w:sz w:val="24"/>
          <w:szCs w:val="24"/>
          <w:lang w:val="en-US" w:eastAsia="en-GB"/>
        </w:rPr>
        <w:t xml:space="preserve"> </w:t>
      </w:r>
      <w:r w:rsidR="002D24C0">
        <w:rPr>
          <w:rFonts w:ascii="Calibri" w:eastAsia="Times New Roman" w:hAnsi="Calibri" w:cs="Times New Roman"/>
          <w:sz w:val="24"/>
          <w:szCs w:val="24"/>
          <w:lang w:val="en-US" w:eastAsia="en-GB"/>
        </w:rPr>
        <w:t>g</w:t>
      </w:r>
      <w:r w:rsidR="001A1E1F">
        <w:rPr>
          <w:rFonts w:ascii="Calibri" w:eastAsia="Times New Roman" w:hAnsi="Calibri" w:cs="Times New Roman"/>
          <w:sz w:val="24"/>
          <w:szCs w:val="24"/>
          <w:lang w:val="en-US" w:eastAsia="en-GB"/>
        </w:rPr>
        <w:t>overnors</w:t>
      </w:r>
      <w:r>
        <w:rPr>
          <w:rFonts w:ascii="Calibri" w:eastAsia="Times New Roman" w:hAnsi="Calibri" w:cs="Times New Roman"/>
          <w:sz w:val="24"/>
          <w:szCs w:val="24"/>
          <w:lang w:val="en-US" w:eastAsia="en-GB"/>
        </w:rPr>
        <w:t xml:space="preserve">. This professional organisation for the FE sector is keen to take forward appropriate research findings through their policy development function. It was noteworthy that all the policymakers and </w:t>
      </w:r>
      <w:r>
        <w:rPr>
          <w:rFonts w:ascii="Calibri" w:eastAsia="Times New Roman" w:hAnsi="Calibri" w:cs="Times New Roman"/>
          <w:sz w:val="24"/>
          <w:szCs w:val="24"/>
          <w:lang w:val="en-US" w:eastAsia="en-GB"/>
        </w:rPr>
        <w:lastRenderedPageBreak/>
        <w:t xml:space="preserve">managers interviewed expressed the view that they would welcome a joint </w:t>
      </w:r>
      <w:r w:rsidRPr="0076653C">
        <w:rPr>
          <w:rFonts w:ascii="Calibri" w:eastAsia="Times New Roman" w:hAnsi="Calibri" w:cs="Times New Roman"/>
          <w:sz w:val="24"/>
          <w:szCs w:val="24"/>
          <w:lang w:val="en-US" w:eastAsia="en-GB"/>
        </w:rPr>
        <w:t>dissemination workshop. This</w:t>
      </w:r>
      <w:r w:rsidRPr="00C6494B">
        <w:rPr>
          <w:rFonts w:ascii="Calibri" w:eastAsia="Times New Roman" w:hAnsi="Calibri" w:cs="Times New Roman"/>
          <w:sz w:val="24"/>
          <w:szCs w:val="24"/>
          <w:lang w:val="en-US" w:eastAsia="en-GB"/>
        </w:rPr>
        <w:t xml:space="preserve"> will be organised </w:t>
      </w:r>
      <w:r>
        <w:rPr>
          <w:rFonts w:ascii="Calibri" w:eastAsia="Times New Roman" w:hAnsi="Calibri" w:cs="Times New Roman"/>
          <w:sz w:val="24"/>
          <w:szCs w:val="24"/>
          <w:lang w:val="en-US" w:eastAsia="en-GB"/>
        </w:rPr>
        <w:t xml:space="preserve">at a mutually convenient time. </w:t>
      </w:r>
      <w:r w:rsidRPr="00C10D0C">
        <w:rPr>
          <w:rFonts w:ascii="Calibri" w:eastAsia="Times New Roman" w:hAnsi="Calibri" w:cs="Times New Roman"/>
          <w:sz w:val="24"/>
          <w:szCs w:val="24"/>
          <w:lang w:val="en-US" w:eastAsia="en-GB"/>
        </w:rPr>
        <w:t xml:space="preserve">Other </w:t>
      </w:r>
      <w:r>
        <w:rPr>
          <w:rFonts w:ascii="Calibri" w:eastAsia="Times New Roman" w:hAnsi="Calibri" w:cs="Times New Roman"/>
          <w:sz w:val="24"/>
          <w:szCs w:val="24"/>
          <w:lang w:val="en-US" w:eastAsia="en-GB"/>
        </w:rPr>
        <w:t>workshops with stakeholders and Government agencies, such as DfE and LEPS</w:t>
      </w:r>
      <w:r w:rsidR="00295E76">
        <w:rPr>
          <w:rFonts w:ascii="Calibri" w:eastAsia="Times New Roman" w:hAnsi="Calibri" w:cs="Times New Roman"/>
          <w:sz w:val="24"/>
          <w:szCs w:val="24"/>
          <w:lang w:val="en-US" w:eastAsia="en-GB"/>
        </w:rPr>
        <w:t>,</w:t>
      </w:r>
      <w:r>
        <w:rPr>
          <w:rFonts w:ascii="Calibri" w:eastAsia="Times New Roman" w:hAnsi="Calibri" w:cs="Times New Roman"/>
          <w:sz w:val="24"/>
          <w:szCs w:val="24"/>
          <w:lang w:val="en-US" w:eastAsia="en-GB"/>
        </w:rPr>
        <w:t xml:space="preserve"> will also be arranged through </w:t>
      </w:r>
      <w:r w:rsidRPr="0066574E">
        <w:rPr>
          <w:rFonts w:ascii="Calibri" w:eastAsia="Times New Roman" w:hAnsi="Calibri" w:cs="Times New Roman"/>
          <w:sz w:val="24"/>
          <w:szCs w:val="24"/>
          <w:lang w:val="en-US" w:eastAsia="en-GB"/>
        </w:rPr>
        <w:t>my</w:t>
      </w:r>
      <w:r>
        <w:rPr>
          <w:rFonts w:ascii="Calibri" w:eastAsia="Times New Roman" w:hAnsi="Calibri" w:cs="Times New Roman"/>
          <w:sz w:val="24"/>
          <w:szCs w:val="24"/>
          <w:lang w:val="en-US" w:eastAsia="en-GB"/>
        </w:rPr>
        <w:t xml:space="preserve"> own professional networks. These dissemination activities should provide an effective conduit to take forward the key messages from this study, </w:t>
      </w:r>
      <w:r>
        <w:rPr>
          <w:rFonts w:ascii="Calibri" w:eastAsia="Times New Roman" w:hAnsi="Calibri" w:cs="Times New Roman"/>
          <w:sz w:val="24"/>
          <w:szCs w:val="24"/>
          <w:lang w:eastAsia="en-GB"/>
        </w:rPr>
        <w:t>refresh ideas and stimulate debate which will potentially contribute to shaping future policy.</w:t>
      </w:r>
    </w:p>
    <w:p w14:paraId="2C1A2200" w14:textId="77777777" w:rsidR="00780FFF" w:rsidRDefault="00780FFF" w:rsidP="00C5286B">
      <w:pPr>
        <w:spacing w:after="0" w:line="360" w:lineRule="auto"/>
        <w:jc w:val="both"/>
        <w:rPr>
          <w:rFonts w:ascii="Calibri" w:eastAsia="Times New Roman" w:hAnsi="Calibri" w:cs="Times New Roman"/>
          <w:b/>
          <w:sz w:val="24"/>
          <w:szCs w:val="24"/>
          <w:lang w:eastAsia="en-GB"/>
        </w:rPr>
      </w:pPr>
    </w:p>
    <w:p w14:paraId="019733B1"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20A6D10A" w14:textId="77777777" w:rsidR="00384653" w:rsidRDefault="003D0570" w:rsidP="00175874">
      <w:pPr>
        <w:spacing w:after="0" w:line="360" w:lineRule="auto"/>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Word Count</w:t>
      </w:r>
      <w:r w:rsidR="005F35E8">
        <w:rPr>
          <w:rFonts w:asciiTheme="minorHAnsi" w:eastAsia="Times New Roman" w:hAnsiTheme="minorHAnsi" w:cstheme="minorHAnsi"/>
          <w:b/>
          <w:sz w:val="24"/>
          <w:szCs w:val="24"/>
          <w:lang w:eastAsia="en-GB"/>
        </w:rPr>
        <w:t>:</w:t>
      </w:r>
      <w:r>
        <w:rPr>
          <w:rFonts w:asciiTheme="minorHAnsi" w:eastAsia="Times New Roman" w:hAnsiTheme="minorHAnsi" w:cstheme="minorHAnsi"/>
          <w:b/>
          <w:sz w:val="24"/>
          <w:szCs w:val="24"/>
          <w:lang w:eastAsia="en-GB"/>
        </w:rPr>
        <w:t xml:space="preserve"> </w:t>
      </w:r>
      <w:r w:rsidR="00E93197">
        <w:rPr>
          <w:rFonts w:asciiTheme="minorHAnsi" w:eastAsia="Times New Roman" w:hAnsiTheme="minorHAnsi" w:cstheme="minorHAnsi"/>
          <w:b/>
          <w:sz w:val="24"/>
          <w:szCs w:val="24"/>
          <w:lang w:eastAsia="en-GB"/>
        </w:rPr>
        <w:t>54</w:t>
      </w:r>
      <w:r w:rsidR="00861574">
        <w:rPr>
          <w:rFonts w:asciiTheme="minorHAnsi" w:eastAsia="Times New Roman" w:hAnsiTheme="minorHAnsi" w:cstheme="minorHAnsi"/>
          <w:b/>
          <w:sz w:val="24"/>
          <w:szCs w:val="24"/>
          <w:lang w:eastAsia="en-GB"/>
        </w:rPr>
        <w:t>,956</w:t>
      </w:r>
    </w:p>
    <w:p w14:paraId="3AAE27E7"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463DA1E5"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4578AF99"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41F55F84"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7D5E2A1C"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2082683D"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45E5AD93"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1740A9D6"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26C02A85"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352BF780" w14:textId="77777777" w:rsidR="00384653" w:rsidRDefault="00384653" w:rsidP="00175874">
      <w:pPr>
        <w:spacing w:after="0" w:line="360" w:lineRule="auto"/>
        <w:rPr>
          <w:rFonts w:asciiTheme="minorHAnsi" w:eastAsia="Times New Roman" w:hAnsiTheme="minorHAnsi" w:cstheme="minorHAnsi"/>
          <w:b/>
          <w:sz w:val="24"/>
          <w:szCs w:val="24"/>
          <w:lang w:eastAsia="en-GB"/>
        </w:rPr>
      </w:pPr>
    </w:p>
    <w:p w14:paraId="72C2B267" w14:textId="77777777" w:rsidR="00384653" w:rsidRDefault="00384653" w:rsidP="00BC6B4F">
      <w:pPr>
        <w:spacing w:after="0" w:line="360" w:lineRule="auto"/>
        <w:rPr>
          <w:rFonts w:asciiTheme="minorHAnsi" w:eastAsia="Times New Roman" w:hAnsiTheme="minorHAnsi" w:cstheme="minorHAnsi"/>
          <w:b/>
          <w:sz w:val="24"/>
          <w:szCs w:val="24"/>
          <w:lang w:eastAsia="en-GB"/>
        </w:rPr>
      </w:pPr>
    </w:p>
    <w:p w14:paraId="32430F82" w14:textId="77777777" w:rsidR="00384653" w:rsidRDefault="00384653" w:rsidP="00BC6B4F">
      <w:pPr>
        <w:spacing w:after="0" w:line="360" w:lineRule="auto"/>
        <w:rPr>
          <w:rFonts w:asciiTheme="minorHAnsi" w:eastAsia="Times New Roman" w:hAnsiTheme="minorHAnsi" w:cstheme="minorHAnsi"/>
          <w:b/>
          <w:sz w:val="24"/>
          <w:szCs w:val="24"/>
          <w:lang w:eastAsia="en-GB"/>
        </w:rPr>
      </w:pPr>
    </w:p>
    <w:p w14:paraId="51B6ABE4" w14:textId="77777777" w:rsidR="00BC6B4F" w:rsidRDefault="00BC6B4F" w:rsidP="00BC6B4F">
      <w:pPr>
        <w:spacing w:after="0" w:line="360" w:lineRule="auto"/>
        <w:rPr>
          <w:rFonts w:asciiTheme="minorHAnsi" w:eastAsia="Times New Roman" w:hAnsiTheme="minorHAnsi" w:cstheme="minorHAnsi"/>
          <w:b/>
          <w:sz w:val="24"/>
          <w:szCs w:val="24"/>
          <w:lang w:eastAsia="en-GB"/>
        </w:rPr>
      </w:pPr>
    </w:p>
    <w:p w14:paraId="67ED3679" w14:textId="77777777" w:rsidR="000303C9" w:rsidRDefault="000303C9" w:rsidP="00BC6B4F">
      <w:pPr>
        <w:spacing w:after="0" w:line="360" w:lineRule="auto"/>
        <w:rPr>
          <w:rFonts w:asciiTheme="minorHAnsi" w:eastAsia="Times New Roman" w:hAnsiTheme="minorHAnsi" w:cstheme="minorHAnsi"/>
          <w:b/>
          <w:sz w:val="24"/>
          <w:szCs w:val="24"/>
          <w:lang w:eastAsia="en-GB"/>
        </w:rPr>
      </w:pPr>
    </w:p>
    <w:p w14:paraId="124FA856" w14:textId="77777777" w:rsidR="000303C9" w:rsidRDefault="000303C9" w:rsidP="00BC6B4F">
      <w:pPr>
        <w:spacing w:after="0" w:line="360" w:lineRule="auto"/>
        <w:rPr>
          <w:rFonts w:asciiTheme="minorHAnsi" w:eastAsia="Times New Roman" w:hAnsiTheme="minorHAnsi" w:cstheme="minorHAnsi"/>
          <w:b/>
          <w:sz w:val="24"/>
          <w:szCs w:val="24"/>
          <w:lang w:eastAsia="en-GB"/>
        </w:rPr>
      </w:pPr>
    </w:p>
    <w:p w14:paraId="14F99FB2" w14:textId="77777777" w:rsidR="000303C9" w:rsidRDefault="000303C9" w:rsidP="00BC6B4F">
      <w:pPr>
        <w:spacing w:after="0" w:line="360" w:lineRule="auto"/>
        <w:rPr>
          <w:rFonts w:asciiTheme="minorHAnsi" w:eastAsia="Times New Roman" w:hAnsiTheme="minorHAnsi" w:cstheme="minorHAnsi"/>
          <w:b/>
          <w:sz w:val="24"/>
          <w:szCs w:val="24"/>
          <w:lang w:eastAsia="en-GB"/>
        </w:rPr>
      </w:pPr>
    </w:p>
    <w:p w14:paraId="477028D6" w14:textId="77777777" w:rsidR="000303C9" w:rsidRDefault="000303C9" w:rsidP="00BC6B4F">
      <w:pPr>
        <w:spacing w:after="0" w:line="360" w:lineRule="auto"/>
        <w:rPr>
          <w:rFonts w:asciiTheme="minorHAnsi" w:eastAsia="Times New Roman" w:hAnsiTheme="minorHAnsi" w:cstheme="minorHAnsi"/>
          <w:b/>
          <w:sz w:val="24"/>
          <w:szCs w:val="24"/>
          <w:lang w:eastAsia="en-GB"/>
        </w:rPr>
      </w:pPr>
    </w:p>
    <w:p w14:paraId="34DB63EC" w14:textId="77777777" w:rsidR="000335AD" w:rsidRDefault="000335AD">
      <w:pPr>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br w:type="page"/>
      </w:r>
    </w:p>
    <w:p w14:paraId="5F9527D4" w14:textId="77777777" w:rsidR="004B54C4" w:rsidRPr="0059670F" w:rsidRDefault="004B54C4" w:rsidP="004B54C4">
      <w:pPr>
        <w:spacing w:after="0" w:line="240" w:lineRule="auto"/>
        <w:rPr>
          <w:rFonts w:asciiTheme="minorHAnsi" w:eastAsia="Times New Roman" w:hAnsiTheme="minorHAnsi" w:cstheme="minorHAnsi"/>
          <w:b/>
          <w:sz w:val="24"/>
          <w:szCs w:val="24"/>
          <w:lang w:eastAsia="en-GB"/>
        </w:rPr>
      </w:pPr>
      <w:r w:rsidRPr="0059670F">
        <w:rPr>
          <w:rFonts w:asciiTheme="minorHAnsi" w:eastAsia="Times New Roman" w:hAnsiTheme="minorHAnsi" w:cstheme="minorHAnsi"/>
          <w:b/>
          <w:sz w:val="24"/>
          <w:szCs w:val="24"/>
          <w:lang w:eastAsia="en-GB"/>
        </w:rPr>
        <w:lastRenderedPageBreak/>
        <w:t>References</w:t>
      </w:r>
    </w:p>
    <w:p w14:paraId="7825DAB6" w14:textId="77777777" w:rsidR="002D60F8" w:rsidRPr="00B91543" w:rsidRDefault="002D60F8" w:rsidP="002D60F8">
      <w:pPr>
        <w:spacing w:after="0" w:line="360" w:lineRule="auto"/>
        <w:rPr>
          <w:rFonts w:asciiTheme="minorHAnsi" w:eastAsia="Times New Roman" w:hAnsiTheme="minorHAnsi" w:cstheme="minorHAnsi"/>
          <w:sz w:val="24"/>
          <w:szCs w:val="24"/>
          <w:lang w:eastAsia="en-GB"/>
        </w:rPr>
      </w:pPr>
    </w:p>
    <w:tbl>
      <w:tblPr>
        <w:tblpPr w:leftFromText="180" w:rightFromText="180" w:vertAnchor="text" w:horzAnchor="margin" w:tblpXSpec="center" w:tblpY="478"/>
        <w:tblW w:w="5000" w:type="pct"/>
        <w:tblLook w:val="00A0" w:firstRow="1" w:lastRow="0" w:firstColumn="1" w:lastColumn="0" w:noHBand="0" w:noVBand="0"/>
      </w:tblPr>
      <w:tblGrid>
        <w:gridCol w:w="8493"/>
      </w:tblGrid>
      <w:tr w:rsidR="004B54C4" w:rsidRPr="00854400" w14:paraId="322A68C1" w14:textId="77777777" w:rsidTr="00276422">
        <w:tc>
          <w:tcPr>
            <w:tcW w:w="5000" w:type="pct"/>
          </w:tcPr>
          <w:p w14:paraId="5F446B21"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Ainley, P. and Allen, M. (2010) </w:t>
            </w:r>
            <w:r w:rsidRPr="00854400">
              <w:rPr>
                <w:rFonts w:asciiTheme="minorHAnsi" w:hAnsiTheme="minorHAnsi" w:cstheme="minorHAnsi"/>
                <w:i/>
                <w:sz w:val="24"/>
                <w:szCs w:val="24"/>
              </w:rPr>
              <w:t xml:space="preserve">Lost Generation? New strategies for youth and education. </w:t>
            </w:r>
            <w:r w:rsidRPr="00854400">
              <w:rPr>
                <w:rFonts w:asciiTheme="minorHAnsi" w:hAnsiTheme="minorHAnsi" w:cstheme="minorHAnsi"/>
                <w:sz w:val="24"/>
                <w:szCs w:val="24"/>
              </w:rPr>
              <w:t>Continuum International Publishing Group.</w:t>
            </w:r>
          </w:p>
          <w:p w14:paraId="5ECECA4C"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Alcock, P. (2012) The Big Society: a new environment for the third sector? </w:t>
            </w:r>
            <w:r w:rsidRPr="00854400">
              <w:rPr>
                <w:rFonts w:asciiTheme="minorHAnsi" w:hAnsiTheme="minorHAnsi" w:cstheme="minorHAnsi"/>
                <w:i/>
                <w:sz w:val="24"/>
                <w:szCs w:val="24"/>
              </w:rPr>
              <w:t xml:space="preserve">Voluntary Sector Review. </w:t>
            </w:r>
            <w:r w:rsidRPr="00854400">
              <w:rPr>
                <w:rFonts w:asciiTheme="minorHAnsi" w:hAnsiTheme="minorHAnsi" w:cstheme="minorHAnsi"/>
                <w:sz w:val="24"/>
                <w:szCs w:val="24"/>
              </w:rPr>
              <w:t>Volume 1, No. 3 pages 279-390.</w:t>
            </w:r>
          </w:p>
          <w:p w14:paraId="3E33A25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Alcock, P. and May</w:t>
            </w:r>
            <w:r>
              <w:rPr>
                <w:rFonts w:asciiTheme="minorHAnsi" w:hAnsiTheme="minorHAnsi" w:cstheme="minorHAnsi"/>
                <w:sz w:val="24"/>
                <w:szCs w:val="24"/>
              </w:rPr>
              <w:t>, M</w:t>
            </w:r>
            <w:r w:rsidRPr="00854400">
              <w:rPr>
                <w:rFonts w:asciiTheme="minorHAnsi" w:hAnsiTheme="minorHAnsi" w:cstheme="minorHAnsi"/>
                <w:sz w:val="24"/>
                <w:szCs w:val="24"/>
              </w:rPr>
              <w:t>. (2</w:t>
            </w:r>
            <w:r>
              <w:rPr>
                <w:rFonts w:asciiTheme="minorHAnsi" w:hAnsiTheme="minorHAnsi" w:cstheme="minorHAnsi"/>
                <w:sz w:val="24"/>
                <w:szCs w:val="24"/>
              </w:rPr>
              <w:t xml:space="preserve">014) </w:t>
            </w:r>
            <w:r w:rsidRPr="00F31718">
              <w:rPr>
                <w:rFonts w:asciiTheme="minorHAnsi" w:hAnsiTheme="minorHAnsi" w:cstheme="minorHAnsi"/>
                <w:i/>
                <w:sz w:val="24"/>
                <w:szCs w:val="24"/>
              </w:rPr>
              <w:t>Social Policy in Britain</w:t>
            </w:r>
            <w:r>
              <w:rPr>
                <w:rFonts w:asciiTheme="minorHAnsi" w:hAnsiTheme="minorHAnsi" w:cstheme="minorHAnsi"/>
                <w:sz w:val="24"/>
                <w:szCs w:val="24"/>
              </w:rPr>
              <w:t xml:space="preserve">. </w:t>
            </w:r>
            <w:r w:rsidRPr="00854400">
              <w:rPr>
                <w:rFonts w:asciiTheme="minorHAnsi" w:hAnsiTheme="minorHAnsi" w:cstheme="minorHAnsi"/>
                <w:sz w:val="24"/>
                <w:szCs w:val="24"/>
              </w:rPr>
              <w:t>4</w:t>
            </w:r>
            <w:r w:rsidRPr="00854400">
              <w:rPr>
                <w:rFonts w:asciiTheme="minorHAnsi" w:hAnsiTheme="minorHAnsi" w:cstheme="minorHAnsi"/>
                <w:sz w:val="24"/>
                <w:szCs w:val="24"/>
                <w:vertAlign w:val="superscript"/>
              </w:rPr>
              <w:t>th</w:t>
            </w:r>
            <w:r>
              <w:rPr>
                <w:rFonts w:asciiTheme="minorHAnsi" w:hAnsiTheme="minorHAnsi" w:cstheme="minorHAnsi"/>
                <w:sz w:val="24"/>
                <w:szCs w:val="24"/>
              </w:rPr>
              <w:t xml:space="preserve"> edition </w:t>
            </w:r>
            <w:r w:rsidRPr="00854400">
              <w:rPr>
                <w:rFonts w:asciiTheme="minorHAnsi" w:hAnsiTheme="minorHAnsi" w:cstheme="minorHAnsi"/>
                <w:sz w:val="24"/>
                <w:szCs w:val="24"/>
              </w:rPr>
              <w:t>Palgrave Macmillan</w:t>
            </w:r>
            <w:r>
              <w:rPr>
                <w:rFonts w:asciiTheme="minorHAnsi" w:hAnsiTheme="minorHAnsi" w:cstheme="minorHAnsi"/>
                <w:sz w:val="24"/>
                <w:szCs w:val="24"/>
              </w:rPr>
              <w:t>.</w:t>
            </w:r>
          </w:p>
          <w:p w14:paraId="5DE8EB6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eastAsia="en-GB"/>
              </w:rPr>
              <w:t xml:space="preserve">AoC [Association of Colleges] (2013a) </w:t>
            </w:r>
            <w:r w:rsidRPr="00854400">
              <w:rPr>
                <w:rFonts w:asciiTheme="minorHAnsi" w:eastAsia="Times New Roman" w:hAnsiTheme="minorHAnsi" w:cstheme="minorHAnsi"/>
                <w:bCs/>
                <w:i/>
                <w:sz w:val="24"/>
                <w:szCs w:val="24"/>
                <w:lang w:eastAsia="en-GB"/>
              </w:rPr>
              <w:t>AoC responds to the latest NEET figures 28 June 2013.</w:t>
            </w:r>
            <w:r w:rsidRPr="00854400">
              <w:rPr>
                <w:rFonts w:asciiTheme="minorHAnsi" w:eastAsia="Times New Roman" w:hAnsiTheme="minorHAnsi" w:cstheme="minorHAnsi"/>
                <w:bCs/>
                <w:sz w:val="24"/>
                <w:szCs w:val="24"/>
                <w:lang w:eastAsia="en-GB"/>
              </w:rPr>
              <w:t xml:space="preserve"> [Online] Available from: </w:t>
            </w:r>
            <w:hyperlink r:id="rId31" w:history="1">
              <w:r w:rsidRPr="00854400">
                <w:rPr>
                  <w:rStyle w:val="Hyperlink"/>
                  <w:rFonts w:asciiTheme="minorHAnsi" w:hAnsiTheme="minorHAnsi" w:cstheme="minorHAnsi"/>
                  <w:sz w:val="24"/>
                  <w:szCs w:val="24"/>
                </w:rPr>
                <w:t>http://www.aoc.co.uk/en/newsroom/aoc_news_releases.cfm/id/3978B1CD1B8F46729112CBE0D0F29607/AoC%20responds%20to%20the%20latest%20NEET%20figure</w:t>
              </w:r>
            </w:hyperlink>
            <w:r w:rsidRPr="00854400">
              <w:rPr>
                <w:rFonts w:asciiTheme="minorHAnsi" w:hAnsiTheme="minorHAnsi" w:cstheme="minorHAnsi"/>
                <w:sz w:val="24"/>
                <w:szCs w:val="24"/>
              </w:rPr>
              <w:t xml:space="preserve"> </w:t>
            </w:r>
            <w:r w:rsidRPr="00854400">
              <w:rPr>
                <w:rFonts w:asciiTheme="minorHAnsi" w:eastAsia="Times New Roman" w:hAnsiTheme="minorHAnsi" w:cstheme="minorHAnsi"/>
                <w:bCs/>
                <w:sz w:val="24"/>
                <w:szCs w:val="24"/>
                <w:lang w:eastAsia="en-GB"/>
              </w:rPr>
              <w:t>[Accessed: 25 July 2013].</w:t>
            </w:r>
          </w:p>
          <w:p w14:paraId="4B9BC6E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eastAsia="en-GB"/>
              </w:rPr>
              <w:t xml:space="preserve">AoC [Association of Colleges] (2013b) </w:t>
            </w:r>
            <w:r w:rsidRPr="00854400">
              <w:rPr>
                <w:rFonts w:asciiTheme="minorHAnsi" w:eastAsia="Times New Roman" w:hAnsiTheme="minorHAnsi" w:cstheme="minorHAnsi"/>
                <w:bCs/>
                <w:i/>
                <w:sz w:val="24"/>
                <w:szCs w:val="24"/>
                <w:lang w:eastAsia="en-GB"/>
              </w:rPr>
              <w:t>Summer</w:t>
            </w:r>
            <w:r w:rsidRPr="00854400">
              <w:rPr>
                <w:rFonts w:asciiTheme="minorHAnsi" w:eastAsia="Times New Roman" w:hAnsiTheme="minorHAnsi" w:cstheme="minorHAnsi"/>
                <w:b/>
                <w:bCs/>
                <w:i/>
                <w:sz w:val="24"/>
                <w:szCs w:val="24"/>
                <w:lang w:eastAsia="en-GB"/>
              </w:rPr>
              <w:t xml:space="preserve"> </w:t>
            </w:r>
            <w:r w:rsidRPr="00854400">
              <w:rPr>
                <w:rFonts w:asciiTheme="minorHAnsi" w:eastAsia="Times New Roman" w:hAnsiTheme="minorHAnsi" w:cstheme="minorHAnsi"/>
                <w:bCs/>
                <w:i/>
                <w:sz w:val="24"/>
                <w:szCs w:val="24"/>
                <w:lang w:eastAsia="en-GB"/>
              </w:rPr>
              <w:t xml:space="preserve">Update Forum, item LEPs. </w:t>
            </w:r>
            <w:r w:rsidRPr="00854400">
              <w:rPr>
                <w:rFonts w:asciiTheme="minorHAnsi" w:eastAsia="Times New Roman" w:hAnsiTheme="minorHAnsi" w:cstheme="minorHAnsi"/>
                <w:bCs/>
                <w:sz w:val="24"/>
                <w:szCs w:val="24"/>
                <w:lang w:eastAsia="en-GB"/>
              </w:rPr>
              <w:t xml:space="preserve">[Online] Available from: </w:t>
            </w:r>
            <w:hyperlink r:id="rId32" w:history="1">
              <w:r w:rsidRPr="00854400">
                <w:rPr>
                  <w:rStyle w:val="Hyperlink"/>
                  <w:rFonts w:asciiTheme="minorHAnsi" w:eastAsia="Times New Roman" w:hAnsiTheme="minorHAnsi" w:cstheme="minorHAnsi"/>
                  <w:bCs/>
                  <w:sz w:val="24"/>
                  <w:szCs w:val="24"/>
                  <w:lang w:eastAsia="en-GB"/>
                </w:rPr>
                <w:t>http://www.aoc.co.uk/download.cfm?docid=8CD1FB32-1066-4F8D B43222FD58ED69BD</w:t>
              </w:r>
            </w:hyperlink>
            <w:r w:rsidRPr="00854400">
              <w:rPr>
                <w:rFonts w:asciiTheme="minorHAnsi" w:eastAsia="Times New Roman" w:hAnsiTheme="minorHAnsi" w:cstheme="minorHAnsi"/>
                <w:bCs/>
                <w:sz w:val="24"/>
                <w:szCs w:val="24"/>
                <w:lang w:eastAsia="en-GB"/>
              </w:rPr>
              <w:t xml:space="preserve"> [Accessed: 28 July 2013].</w:t>
            </w:r>
          </w:p>
        </w:tc>
      </w:tr>
      <w:tr w:rsidR="004B54C4" w:rsidRPr="00854400" w14:paraId="6B53507F" w14:textId="77777777" w:rsidTr="00276422">
        <w:tc>
          <w:tcPr>
            <w:tcW w:w="5000" w:type="pct"/>
          </w:tcPr>
          <w:p w14:paraId="20018FFA" w14:textId="77777777" w:rsidR="004B54C4" w:rsidRPr="00854400" w:rsidRDefault="004B54C4" w:rsidP="004B54C4">
            <w:pPr>
              <w:spacing w:after="0" w:line="240" w:lineRule="auto"/>
              <w:ind w:left="743" w:hanging="743"/>
              <w:rPr>
                <w:rFonts w:asciiTheme="minorHAnsi" w:eastAsia="Calibri" w:hAnsiTheme="minorHAnsi" w:cstheme="minorHAnsi"/>
                <w:bCs/>
                <w:sz w:val="24"/>
                <w:szCs w:val="24"/>
              </w:rPr>
            </w:pPr>
            <w:r w:rsidRPr="00854400">
              <w:rPr>
                <w:rFonts w:asciiTheme="minorHAnsi" w:eastAsia="Calibri" w:hAnsiTheme="minorHAnsi" w:cstheme="minorHAnsi"/>
                <w:bCs/>
                <w:sz w:val="24"/>
                <w:szCs w:val="24"/>
              </w:rPr>
              <w:t xml:space="preserve">AoC [Association of Colleges] (2014a) </w:t>
            </w:r>
            <w:r w:rsidRPr="00854400">
              <w:rPr>
                <w:rFonts w:asciiTheme="minorHAnsi" w:eastAsia="Calibri" w:hAnsiTheme="minorHAnsi" w:cstheme="minorHAnsi"/>
                <w:bCs/>
                <w:i/>
                <w:sz w:val="24"/>
                <w:szCs w:val="24"/>
              </w:rPr>
              <w:t xml:space="preserve">College Funding and Finance Survey, April 2014. </w:t>
            </w:r>
            <w:r w:rsidRPr="00854400">
              <w:rPr>
                <w:rFonts w:asciiTheme="minorHAnsi" w:eastAsia="Calibri" w:hAnsiTheme="minorHAnsi" w:cstheme="minorHAnsi"/>
                <w:bCs/>
                <w:sz w:val="24"/>
                <w:szCs w:val="24"/>
              </w:rPr>
              <w:t xml:space="preserve">[Online] Available from: </w:t>
            </w:r>
            <w:hyperlink r:id="rId33" w:history="1">
              <w:r w:rsidRPr="00854400">
                <w:rPr>
                  <w:rStyle w:val="Hyperlink"/>
                  <w:rFonts w:asciiTheme="minorHAnsi" w:eastAsia="Calibri" w:hAnsiTheme="minorHAnsi" w:cstheme="minorHAnsi"/>
                  <w:bCs/>
                  <w:sz w:val="24"/>
                  <w:szCs w:val="24"/>
                </w:rPr>
                <w:t>www.aoc.co.uk/sites/default/files/AoC20%on%20College%20Funding%20and%20Finance%May%202014.pdf</w:t>
              </w:r>
            </w:hyperlink>
            <w:r w:rsidRPr="00FB23CF">
              <w:rPr>
                <w:rFonts w:asciiTheme="minorHAnsi" w:eastAsia="Calibri" w:hAnsiTheme="minorHAnsi" w:cstheme="minorHAnsi"/>
                <w:bCs/>
                <w:sz w:val="24"/>
                <w:szCs w:val="24"/>
              </w:rPr>
              <w:t xml:space="preserve"> </w:t>
            </w:r>
            <w:r w:rsidRPr="00854400">
              <w:rPr>
                <w:rFonts w:asciiTheme="minorHAnsi" w:eastAsia="Calibri" w:hAnsiTheme="minorHAnsi" w:cstheme="minorHAnsi"/>
                <w:bCs/>
                <w:sz w:val="24"/>
                <w:szCs w:val="24"/>
              </w:rPr>
              <w:t>[Accessed: 15 August 2016].</w:t>
            </w:r>
          </w:p>
          <w:p w14:paraId="76FD37D1"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AoC [Association of Colleges] (2014b). </w:t>
            </w:r>
            <w:r w:rsidRPr="00854400">
              <w:rPr>
                <w:rFonts w:asciiTheme="minorHAnsi" w:eastAsia="Times New Roman" w:hAnsiTheme="minorHAnsi" w:cstheme="minorHAnsi"/>
                <w:i/>
                <w:sz w:val="24"/>
                <w:szCs w:val="24"/>
                <w:lang w:eastAsia="en-GB"/>
              </w:rPr>
              <w:t>Site Directory for FE Colleges</w:t>
            </w:r>
            <w:r w:rsidRPr="00854400">
              <w:rPr>
                <w:rFonts w:asciiTheme="minorHAnsi" w:eastAsia="Times New Roman" w:hAnsiTheme="minorHAnsi" w:cstheme="minorHAnsi"/>
                <w:sz w:val="24"/>
                <w:szCs w:val="24"/>
                <w:lang w:eastAsia="en-GB"/>
              </w:rPr>
              <w:t xml:space="preserve">. [Online] Available from: </w:t>
            </w:r>
            <w:hyperlink r:id="rId34" w:history="1">
              <w:r w:rsidRPr="00854400">
                <w:rPr>
                  <w:rFonts w:asciiTheme="minorHAnsi" w:eastAsia="Times New Roman" w:hAnsiTheme="minorHAnsi" w:cstheme="minorHAnsi"/>
                  <w:color w:val="0000FF"/>
                  <w:sz w:val="24"/>
                  <w:szCs w:val="24"/>
                  <w:u w:val="single"/>
                  <w:lang w:eastAsia="en-GB"/>
                </w:rPr>
                <w:t>https://www.aoc.co.uk/search/site/FE%20collegew%20in%20regions?F[0</w:t>
              </w:r>
            </w:hyperlink>
            <w:r w:rsidRPr="00854400">
              <w:rPr>
                <w:rFonts w:asciiTheme="minorHAnsi" w:eastAsia="Times New Roman" w:hAnsiTheme="minorHAnsi" w:cstheme="minorHAnsi"/>
                <w:color w:val="0000FF"/>
                <w:sz w:val="24"/>
                <w:szCs w:val="24"/>
                <w:u w:val="single"/>
                <w:lang w:eastAsia="en-GB"/>
              </w:rPr>
              <w:t xml:space="preserve">] </w:t>
            </w:r>
            <w:r w:rsidRPr="00854400">
              <w:rPr>
                <w:rFonts w:asciiTheme="minorHAnsi" w:eastAsia="Times New Roman" w:hAnsiTheme="minorHAnsi" w:cstheme="minorHAnsi"/>
                <w:sz w:val="24"/>
                <w:szCs w:val="24"/>
                <w:lang w:eastAsia="en-GB"/>
              </w:rPr>
              <w:t>[Accessed: 18 November 2014].</w:t>
            </w:r>
          </w:p>
        </w:tc>
      </w:tr>
      <w:tr w:rsidR="004B54C4" w:rsidRPr="00854400" w14:paraId="528999AB" w14:textId="77777777" w:rsidTr="00276422">
        <w:tc>
          <w:tcPr>
            <w:tcW w:w="5000" w:type="pct"/>
          </w:tcPr>
          <w:p w14:paraId="764416D6"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Times New Roman" w:hAnsiTheme="minorHAnsi" w:cstheme="minorHAnsi"/>
                <w:sz w:val="24"/>
                <w:szCs w:val="24"/>
                <w:lang w:eastAsia="en-GB"/>
              </w:rPr>
              <w:t xml:space="preserve">AoC [Association of Colleges] (2015a) </w:t>
            </w:r>
            <w:r w:rsidRPr="00854400">
              <w:rPr>
                <w:rFonts w:asciiTheme="minorHAnsi" w:eastAsia="Calibri" w:hAnsiTheme="minorHAnsi" w:cstheme="minorHAnsi"/>
                <w:i/>
                <w:sz w:val="24"/>
                <w:szCs w:val="24"/>
              </w:rPr>
              <w:t>RCU MiDES Data</w:t>
            </w:r>
            <w:r w:rsidRPr="00854400">
              <w:rPr>
                <w:rFonts w:asciiTheme="minorHAnsi" w:eastAsia="Calibri" w:hAnsiTheme="minorHAnsi" w:cstheme="minorHAnsi"/>
                <w:sz w:val="24"/>
                <w:szCs w:val="24"/>
              </w:rPr>
              <w:t xml:space="preserve">. [Online] Available from: </w:t>
            </w:r>
            <w:hyperlink r:id="rId35" w:history="1">
              <w:r w:rsidRPr="00854400">
                <w:rPr>
                  <w:rStyle w:val="Hyperlink"/>
                  <w:rFonts w:asciiTheme="minorHAnsi" w:eastAsia="Calibri" w:hAnsiTheme="minorHAnsi" w:cstheme="minorHAnsi"/>
                  <w:sz w:val="24"/>
                  <w:szCs w:val="24"/>
                </w:rPr>
                <w:t>https://mides.rcu.co.uk/</w:t>
              </w:r>
            </w:hyperlink>
            <w:r w:rsidRPr="00854400">
              <w:rPr>
                <w:rFonts w:asciiTheme="minorHAnsi" w:eastAsia="Calibri" w:hAnsiTheme="minorHAnsi" w:cstheme="minorHAnsi"/>
                <w:sz w:val="24"/>
                <w:szCs w:val="24"/>
              </w:rPr>
              <w:t xml:space="preserve"> [Accessed: 30 June 2015].</w:t>
            </w:r>
          </w:p>
          <w:p w14:paraId="2D2D15F1"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AoC [Association of Colleges] (2015b) </w:t>
            </w:r>
            <w:r w:rsidRPr="00854400">
              <w:rPr>
                <w:rFonts w:asciiTheme="minorHAnsi" w:eastAsia="Times New Roman" w:hAnsiTheme="minorHAnsi" w:cstheme="minorHAnsi"/>
                <w:i/>
                <w:sz w:val="24"/>
                <w:szCs w:val="24"/>
                <w:lang w:eastAsia="en-GB"/>
              </w:rPr>
              <w:t>Key Facts from West Midlands Colleges</w:t>
            </w:r>
            <w:r w:rsidRPr="00854400">
              <w:rPr>
                <w:rFonts w:asciiTheme="minorHAnsi" w:eastAsia="Times New Roman" w:hAnsiTheme="minorHAnsi" w:cstheme="minorHAnsi"/>
                <w:sz w:val="24"/>
                <w:szCs w:val="24"/>
                <w:lang w:eastAsia="en-GB"/>
              </w:rPr>
              <w:t xml:space="preserve"> [Online] Available from: </w:t>
            </w:r>
            <w:hyperlink r:id="rId36" w:history="1">
              <w:r w:rsidRPr="00854400">
                <w:rPr>
                  <w:rFonts w:asciiTheme="minorHAnsi" w:eastAsia="Times New Roman" w:hAnsiTheme="minorHAnsi" w:cstheme="minorHAnsi"/>
                  <w:color w:val="0000FF"/>
                  <w:sz w:val="24"/>
                  <w:szCs w:val="24"/>
                  <w:u w:val="single"/>
                  <w:lang w:eastAsia="en-GB"/>
                </w:rPr>
                <w:t>https://www.aoc.ac.uk/about-us/aoc-regions/aoc-wet- midlands</w:t>
              </w:r>
            </w:hyperlink>
            <w:r w:rsidRPr="00854400">
              <w:rPr>
                <w:rFonts w:asciiTheme="minorHAnsi" w:eastAsia="Times New Roman" w:hAnsiTheme="minorHAnsi" w:cstheme="minorHAnsi"/>
                <w:sz w:val="24"/>
                <w:szCs w:val="24"/>
                <w:lang w:eastAsia="en-GB"/>
              </w:rPr>
              <w:t xml:space="preserve"> [Accessed: 12 March 2015].</w:t>
            </w:r>
          </w:p>
          <w:p w14:paraId="35AF7E51"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AoC [Association of Colleges] (2015c) </w:t>
            </w:r>
            <w:r w:rsidRPr="00854400">
              <w:rPr>
                <w:rFonts w:asciiTheme="minorHAnsi" w:eastAsia="Times New Roman" w:hAnsiTheme="minorHAnsi" w:cstheme="minorHAnsi"/>
                <w:i/>
                <w:sz w:val="24"/>
                <w:szCs w:val="24"/>
                <w:lang w:eastAsia="en-GB"/>
              </w:rPr>
              <w:t>Destination Measures for KS4 and KS5 (in the year after), research report.</w:t>
            </w:r>
            <w:r w:rsidRPr="00854400">
              <w:rPr>
                <w:rFonts w:asciiTheme="minorHAnsi" w:eastAsia="Times New Roman" w:hAnsiTheme="minorHAnsi" w:cstheme="minorHAnsi"/>
                <w:sz w:val="24"/>
                <w:szCs w:val="24"/>
                <w:lang w:eastAsia="en-GB"/>
              </w:rPr>
              <w:t xml:space="preserve"> [Online] Available from: </w:t>
            </w:r>
            <w:hyperlink r:id="rId37" w:history="1">
              <w:r w:rsidRPr="00854400">
                <w:rPr>
                  <w:rStyle w:val="Hyperlink"/>
                  <w:rFonts w:asciiTheme="minorHAnsi" w:eastAsia="Times New Roman" w:hAnsiTheme="minorHAnsi" w:cstheme="minorHAnsi"/>
                  <w:sz w:val="24"/>
                  <w:szCs w:val="24"/>
                  <w:lang w:eastAsia="en-GB"/>
                </w:rPr>
                <w:t>https://www.aoc.co.uk/news/publication-destination-measures-ks4-and-ks5</w:t>
              </w:r>
            </w:hyperlink>
            <w:r w:rsidRPr="00854400">
              <w:rPr>
                <w:rFonts w:asciiTheme="minorHAnsi" w:eastAsia="Times New Roman" w:hAnsiTheme="minorHAnsi" w:cstheme="minorHAnsi"/>
                <w:sz w:val="24"/>
                <w:szCs w:val="24"/>
                <w:lang w:eastAsia="en-GB"/>
              </w:rPr>
              <w:t xml:space="preserve"> [Accessed: 20, January 2016].</w:t>
            </w:r>
          </w:p>
          <w:p w14:paraId="288DB302"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AoC [Association of Colleges] (201</w:t>
            </w:r>
            <w:r>
              <w:rPr>
                <w:rFonts w:asciiTheme="minorHAnsi" w:eastAsia="Times New Roman" w:hAnsiTheme="minorHAnsi" w:cstheme="minorHAnsi"/>
                <w:sz w:val="24"/>
                <w:szCs w:val="24"/>
                <w:lang w:eastAsia="en-GB"/>
              </w:rPr>
              <w:t>6a</w:t>
            </w:r>
            <w:r w:rsidRPr="00854400">
              <w:rPr>
                <w:rFonts w:asciiTheme="minorHAnsi" w:eastAsia="Times New Roman" w:hAnsiTheme="minorHAnsi" w:cstheme="minorHAnsi"/>
                <w:sz w:val="24"/>
                <w:szCs w:val="24"/>
                <w:lang w:eastAsia="en-GB"/>
              </w:rPr>
              <w:t>) Telephone discussion with 14-19 Senior Policy Manager about AoC commissioned research on Traineeship funding in England, 21 January 2016 (the research report is not published or in the public domain).</w:t>
            </w:r>
          </w:p>
          <w:p w14:paraId="5F191570" w14:textId="77777777" w:rsidR="004B54C4" w:rsidRPr="00A30CA4" w:rsidRDefault="004B54C4" w:rsidP="004B54C4">
            <w:pPr>
              <w:spacing w:after="0" w:line="240" w:lineRule="auto"/>
              <w:ind w:left="743" w:hanging="743"/>
              <w:rPr>
                <w:rFonts w:asciiTheme="minorHAnsi" w:hAnsiTheme="minorHAnsi" w:cstheme="minorHAnsi"/>
                <w:sz w:val="24"/>
                <w:szCs w:val="24"/>
              </w:rPr>
            </w:pPr>
            <w:r w:rsidRPr="00A30CA4">
              <w:rPr>
                <w:rFonts w:asciiTheme="minorHAnsi" w:eastAsia="Times New Roman" w:hAnsiTheme="minorHAnsi" w:cstheme="minorHAnsi"/>
                <w:sz w:val="24"/>
                <w:szCs w:val="24"/>
                <w:lang w:eastAsia="en-GB"/>
              </w:rPr>
              <w:t xml:space="preserve">AoC [Association of Colleges] (2017) </w:t>
            </w:r>
            <w:r w:rsidRPr="00A30CA4">
              <w:rPr>
                <w:rFonts w:asciiTheme="minorHAnsi" w:hAnsiTheme="minorHAnsi" w:cstheme="minorHAnsi"/>
                <w:i/>
                <w:sz w:val="24"/>
                <w:szCs w:val="24"/>
              </w:rPr>
              <w:t>Autumn Budget 2017: Association of Colleges proposals</w:t>
            </w:r>
            <w:r>
              <w:rPr>
                <w:rFonts w:asciiTheme="minorHAnsi" w:hAnsiTheme="minorHAnsi" w:cstheme="minorHAnsi"/>
                <w:sz w:val="24"/>
                <w:szCs w:val="24"/>
              </w:rPr>
              <w:t xml:space="preserve">. [Online] Available </w:t>
            </w:r>
            <w:r w:rsidRPr="00A30CA4">
              <w:rPr>
                <w:rFonts w:asciiTheme="minorHAnsi" w:hAnsiTheme="minorHAnsi" w:cstheme="minorHAnsi"/>
                <w:sz w:val="24"/>
                <w:szCs w:val="24"/>
              </w:rPr>
              <w:t xml:space="preserve">from: </w:t>
            </w:r>
            <w:hyperlink r:id="rId38" w:history="1">
              <w:r w:rsidRPr="00A30CA4">
                <w:rPr>
                  <w:rStyle w:val="Hyperlink"/>
                  <w:rFonts w:asciiTheme="minorHAnsi" w:hAnsiTheme="minorHAnsi" w:cstheme="minorHAnsi"/>
                  <w:sz w:val="24"/>
                  <w:szCs w:val="24"/>
                </w:rPr>
                <w:t>https://www.aoc.co.uk/sites/default/files/AoC%20Autumn%20Budget%20representation%20Sept%202017_0.pdf</w:t>
              </w:r>
            </w:hyperlink>
            <w:r w:rsidRPr="00A30CA4">
              <w:rPr>
                <w:rFonts w:asciiTheme="minorHAnsi" w:hAnsiTheme="minorHAnsi" w:cstheme="minorHAnsi"/>
                <w:sz w:val="24"/>
                <w:szCs w:val="24"/>
              </w:rPr>
              <w:t xml:space="preserve"> [Accessed: 5 January 2018].</w:t>
            </w:r>
          </w:p>
          <w:p w14:paraId="60584EFD" w14:textId="77777777" w:rsidR="004B54C4" w:rsidRPr="00A30CA4" w:rsidRDefault="004B54C4" w:rsidP="004B54C4">
            <w:pPr>
              <w:spacing w:line="240" w:lineRule="auto"/>
              <w:ind w:left="743" w:hanging="743"/>
              <w:rPr>
                <w:rStyle w:val="Hyperlink"/>
                <w:rFonts w:asciiTheme="minorHAnsi" w:hAnsiTheme="minorHAnsi" w:cstheme="minorHAnsi"/>
                <w:color w:val="auto"/>
                <w:sz w:val="24"/>
                <w:szCs w:val="24"/>
                <w:u w:val="none"/>
              </w:rPr>
            </w:pPr>
            <w:r w:rsidRPr="00A30CA4">
              <w:rPr>
                <w:rFonts w:asciiTheme="minorHAnsi" w:hAnsiTheme="minorHAnsi" w:cstheme="minorHAnsi"/>
                <w:sz w:val="24"/>
                <w:szCs w:val="24"/>
              </w:rPr>
              <w:t xml:space="preserve">AoC (2018) </w:t>
            </w:r>
            <w:r w:rsidRPr="0059670F">
              <w:rPr>
                <w:rFonts w:asciiTheme="minorHAnsi" w:hAnsiTheme="minorHAnsi" w:cstheme="minorHAnsi"/>
                <w:i/>
                <w:sz w:val="24"/>
                <w:szCs w:val="24"/>
              </w:rPr>
              <w:t>College Mergers: Mergers in 2017 -2108</w:t>
            </w:r>
            <w:r w:rsidRPr="00A30CA4">
              <w:rPr>
                <w:rFonts w:asciiTheme="minorHAnsi" w:hAnsiTheme="minorHAnsi" w:cstheme="minorHAnsi"/>
                <w:sz w:val="24"/>
                <w:szCs w:val="24"/>
              </w:rPr>
              <w:t xml:space="preserve">. [Online] Available from: </w:t>
            </w:r>
            <w:hyperlink r:id="rId39" w:history="1">
              <w:r w:rsidRPr="00A30CA4">
                <w:rPr>
                  <w:rStyle w:val="Hyperlink"/>
                  <w:rFonts w:asciiTheme="minorHAnsi" w:hAnsiTheme="minorHAnsi" w:cstheme="minorHAnsi"/>
                  <w:sz w:val="24"/>
                  <w:szCs w:val="24"/>
                </w:rPr>
                <w:t>https://www.aoc.co.uk/about-colleges/college-mergers</w:t>
              </w:r>
            </w:hyperlink>
            <w:r w:rsidRPr="00A30CA4">
              <w:rPr>
                <w:rStyle w:val="Hyperlink"/>
                <w:rFonts w:asciiTheme="minorHAnsi" w:hAnsiTheme="minorHAnsi" w:cstheme="minorHAnsi"/>
                <w:sz w:val="24"/>
                <w:szCs w:val="24"/>
                <w:u w:val="none"/>
              </w:rPr>
              <w:t xml:space="preserve">. </w:t>
            </w:r>
            <w:r w:rsidRPr="00A30CA4">
              <w:rPr>
                <w:rStyle w:val="Hyperlink"/>
                <w:rFonts w:asciiTheme="minorHAnsi" w:hAnsiTheme="minorHAnsi" w:cstheme="minorHAnsi"/>
                <w:color w:val="auto"/>
                <w:sz w:val="24"/>
                <w:szCs w:val="24"/>
                <w:u w:val="none"/>
              </w:rPr>
              <w:t>[Accessed: 30 March 2018].</w:t>
            </w:r>
          </w:p>
          <w:p w14:paraId="36DB2FEE" w14:textId="77777777" w:rsidR="004B54C4" w:rsidRPr="00854400" w:rsidRDefault="004B54C4" w:rsidP="004B54C4">
            <w:pPr>
              <w:tabs>
                <w:tab w:val="left" w:pos="35"/>
              </w:tabs>
              <w:spacing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Apple, M.W. (2013) </w:t>
            </w:r>
            <w:r w:rsidRPr="0059670F">
              <w:rPr>
                <w:rFonts w:asciiTheme="minorHAnsi" w:eastAsia="Times New Roman" w:hAnsiTheme="minorHAnsi" w:cstheme="minorHAnsi"/>
                <w:i/>
                <w:sz w:val="24"/>
                <w:szCs w:val="24"/>
                <w:lang w:val="en-US" w:eastAsia="en-GB"/>
              </w:rPr>
              <w:t>Knowledge Education and Power: The selected works of Michael W. Apple.</w:t>
            </w:r>
            <w:r w:rsidRPr="00854400">
              <w:rPr>
                <w:rFonts w:asciiTheme="minorHAnsi" w:eastAsia="Times New Roman" w:hAnsiTheme="minorHAnsi" w:cstheme="minorHAnsi"/>
                <w:sz w:val="24"/>
                <w:szCs w:val="24"/>
                <w:lang w:val="en-US" w:eastAsia="en-GB"/>
              </w:rPr>
              <w:t xml:space="preserve"> 1</w:t>
            </w:r>
            <w:r w:rsidRPr="00854400">
              <w:rPr>
                <w:rFonts w:asciiTheme="minorHAnsi" w:eastAsia="Times New Roman" w:hAnsiTheme="minorHAnsi" w:cstheme="minorHAnsi"/>
                <w:sz w:val="24"/>
                <w:szCs w:val="24"/>
                <w:vertAlign w:val="superscript"/>
                <w:lang w:val="en-US" w:eastAsia="en-GB"/>
              </w:rPr>
              <w:t>st</w:t>
            </w:r>
            <w:r>
              <w:rPr>
                <w:rFonts w:asciiTheme="minorHAnsi" w:eastAsia="Times New Roman" w:hAnsiTheme="minorHAnsi" w:cstheme="minorHAnsi"/>
                <w:sz w:val="24"/>
                <w:szCs w:val="24"/>
                <w:lang w:val="en-US" w:eastAsia="en-GB"/>
              </w:rPr>
              <w:t xml:space="preserve"> e</w:t>
            </w:r>
            <w:r w:rsidRPr="00854400">
              <w:rPr>
                <w:rFonts w:asciiTheme="minorHAnsi" w:eastAsia="Times New Roman" w:hAnsiTheme="minorHAnsi" w:cstheme="minorHAnsi"/>
                <w:sz w:val="24"/>
                <w:szCs w:val="24"/>
                <w:lang w:val="en-US" w:eastAsia="en-GB"/>
              </w:rPr>
              <w:t>dition, New York: Routledge.</w:t>
            </w:r>
          </w:p>
          <w:p w14:paraId="11CA8625"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Apple, M. W. (2017) </w:t>
            </w:r>
            <w:r w:rsidRPr="00854400">
              <w:rPr>
                <w:rFonts w:asciiTheme="minorHAnsi" w:eastAsia="Times New Roman" w:hAnsiTheme="minorHAnsi" w:cstheme="minorHAnsi"/>
                <w:i/>
                <w:sz w:val="24"/>
                <w:szCs w:val="24"/>
                <w:lang w:val="en-US" w:eastAsia="en-GB"/>
              </w:rPr>
              <w:t>Cultural Politics and Economic Reproduction in Education</w:t>
            </w:r>
            <w:r w:rsidRPr="00854400">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i/>
                <w:sz w:val="24"/>
                <w:szCs w:val="24"/>
                <w:lang w:val="en-US" w:eastAsia="en-GB"/>
              </w:rPr>
              <w:lastRenderedPageBreak/>
              <w:t>Essays on class, ideology and the state</w:t>
            </w:r>
            <w:r>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sz w:val="24"/>
                <w:szCs w:val="24"/>
                <w:lang w:val="en-US" w:eastAsia="en-GB"/>
              </w:rPr>
              <w:t>Routledge Library Editions: Sociology of Education.</w:t>
            </w:r>
          </w:p>
          <w:p w14:paraId="2188F443" w14:textId="77777777" w:rsidR="004B54C4" w:rsidRPr="00FE2433" w:rsidRDefault="004B54C4" w:rsidP="004B54C4">
            <w:pPr>
              <w:spacing w:after="0" w:line="240" w:lineRule="auto"/>
              <w:ind w:left="743" w:hanging="743"/>
              <w:rPr>
                <w:rFonts w:asciiTheme="minorHAnsi" w:hAnsiTheme="minorHAnsi" w:cstheme="minorHAnsi"/>
                <w:sz w:val="24"/>
                <w:szCs w:val="24"/>
              </w:rPr>
            </w:pPr>
            <w:r w:rsidRPr="00FE2433">
              <w:rPr>
                <w:rFonts w:asciiTheme="minorHAnsi" w:hAnsiTheme="minorHAnsi" w:cstheme="minorHAnsi"/>
                <w:sz w:val="24"/>
                <w:szCs w:val="24"/>
              </w:rPr>
              <w:t>Asthana, A. and Campbell, D</w:t>
            </w:r>
            <w:r w:rsidRPr="00E716A3">
              <w:rPr>
                <w:rFonts w:asciiTheme="minorHAnsi" w:hAnsiTheme="minorHAnsi" w:cstheme="minorHAnsi"/>
                <w:sz w:val="24"/>
                <w:szCs w:val="24"/>
              </w:rPr>
              <w:t xml:space="preserve">. </w:t>
            </w:r>
            <w:r w:rsidRPr="00E716A3">
              <w:rPr>
                <w:rFonts w:asciiTheme="minorHAnsi" w:eastAsia="Times New Roman" w:hAnsiTheme="minorHAnsi" w:cstheme="minorHAnsi"/>
                <w:sz w:val="24"/>
                <w:szCs w:val="24"/>
                <w:lang w:eastAsia="en-GB"/>
              </w:rPr>
              <w:t>(2017</w:t>
            </w:r>
            <w:r w:rsidRPr="00FE2433">
              <w:rPr>
                <w:rFonts w:asciiTheme="minorHAnsi" w:eastAsia="Times New Roman" w:hAnsiTheme="minorHAnsi" w:cstheme="minorHAnsi"/>
                <w:sz w:val="24"/>
                <w:szCs w:val="24"/>
                <w:lang w:eastAsia="en-GB"/>
              </w:rPr>
              <w:t xml:space="preserve">) </w:t>
            </w:r>
            <w:r w:rsidRPr="00FE2433">
              <w:rPr>
                <w:rFonts w:asciiTheme="minorHAnsi" w:eastAsia="Times New Roman" w:hAnsiTheme="minorHAnsi" w:cstheme="minorHAnsi"/>
                <w:color w:val="121212"/>
                <w:kern w:val="36"/>
                <w:sz w:val="24"/>
                <w:szCs w:val="24"/>
                <w:lang w:eastAsia="en-GB"/>
              </w:rPr>
              <w:t xml:space="preserve">Theresa May paves way for new </w:t>
            </w:r>
            <w:r>
              <w:rPr>
                <w:rFonts w:asciiTheme="minorHAnsi" w:eastAsia="Times New Roman" w:hAnsiTheme="minorHAnsi" w:cstheme="minorHAnsi"/>
                <w:color w:val="121212"/>
                <w:kern w:val="36"/>
                <w:sz w:val="24"/>
                <w:szCs w:val="24"/>
                <w:lang w:eastAsia="en-GB"/>
              </w:rPr>
              <w:t xml:space="preserve">generation of grammar schools. </w:t>
            </w:r>
            <w:r w:rsidRPr="00FE2433">
              <w:rPr>
                <w:rFonts w:asciiTheme="minorHAnsi" w:eastAsia="Times New Roman" w:hAnsiTheme="minorHAnsi" w:cstheme="minorHAnsi"/>
                <w:i/>
                <w:color w:val="121212"/>
                <w:kern w:val="36"/>
                <w:sz w:val="24"/>
                <w:szCs w:val="24"/>
                <w:lang w:eastAsia="en-GB"/>
              </w:rPr>
              <w:t>The Guardian</w:t>
            </w:r>
            <w:r w:rsidRPr="00FE2433">
              <w:rPr>
                <w:rFonts w:asciiTheme="minorHAnsi" w:eastAsia="Times New Roman" w:hAnsiTheme="minorHAnsi" w:cstheme="minorHAnsi"/>
                <w:color w:val="121212"/>
                <w:kern w:val="36"/>
                <w:sz w:val="24"/>
                <w:szCs w:val="24"/>
                <w:lang w:eastAsia="en-GB"/>
              </w:rPr>
              <w:t>,</w:t>
            </w:r>
            <w:r w:rsidRPr="00FE2433">
              <w:rPr>
                <w:rFonts w:asciiTheme="minorHAnsi" w:eastAsia="Times New Roman" w:hAnsiTheme="minorHAnsi" w:cstheme="minorHAnsi"/>
                <w:i/>
                <w:color w:val="121212"/>
                <w:kern w:val="36"/>
                <w:sz w:val="24"/>
                <w:szCs w:val="24"/>
                <w:lang w:eastAsia="en-GB"/>
              </w:rPr>
              <w:t xml:space="preserve"> </w:t>
            </w:r>
            <w:r w:rsidRPr="00FE2433">
              <w:rPr>
                <w:rFonts w:asciiTheme="minorHAnsi" w:eastAsia="Times New Roman" w:hAnsiTheme="minorHAnsi" w:cstheme="minorHAnsi"/>
                <w:i/>
                <w:sz w:val="24"/>
                <w:szCs w:val="24"/>
                <w:lang w:eastAsia="en-GB"/>
              </w:rPr>
              <w:t xml:space="preserve">6 March 2017. </w:t>
            </w:r>
            <w:r w:rsidRPr="00FE2433">
              <w:rPr>
                <w:rFonts w:asciiTheme="minorHAnsi" w:eastAsia="Times New Roman" w:hAnsiTheme="minorHAnsi" w:cstheme="minorHAnsi"/>
                <w:sz w:val="24"/>
                <w:szCs w:val="24"/>
                <w:lang w:eastAsia="en-GB"/>
              </w:rPr>
              <w:t xml:space="preserve">[Online] Available from: </w:t>
            </w:r>
            <w:hyperlink r:id="rId40" w:history="1">
              <w:r w:rsidRPr="00FE2433">
                <w:rPr>
                  <w:rFonts w:asciiTheme="minorHAnsi" w:eastAsia="Times New Roman" w:hAnsiTheme="minorHAnsi" w:cstheme="minorHAnsi"/>
                  <w:color w:val="0000FF" w:themeColor="hyperlink"/>
                  <w:sz w:val="24"/>
                  <w:szCs w:val="24"/>
                  <w:u w:val="single"/>
                  <w:lang w:eastAsia="en-GB"/>
                </w:rPr>
                <w:t>https://www.theguardian.com/uk-news/2017/mar/06/theresa-may-paves-way-for-new-generation-of-grammar-schools</w:t>
              </w:r>
            </w:hyperlink>
            <w:r w:rsidRPr="00FE2433">
              <w:rPr>
                <w:rFonts w:asciiTheme="minorHAnsi" w:eastAsia="Times New Roman" w:hAnsiTheme="minorHAnsi" w:cstheme="minorHAnsi"/>
                <w:sz w:val="24"/>
                <w:szCs w:val="24"/>
                <w:lang w:eastAsia="en-GB"/>
              </w:rPr>
              <w:t xml:space="preserve"> [Accessed: 15 March 2018].</w:t>
            </w:r>
          </w:p>
          <w:p w14:paraId="1E0F785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Bandura, A. (1997) </w:t>
            </w:r>
            <w:r w:rsidRPr="00854400">
              <w:rPr>
                <w:rFonts w:asciiTheme="minorHAnsi" w:eastAsia="Times New Roman" w:hAnsiTheme="minorHAnsi" w:cstheme="minorHAnsi"/>
                <w:i/>
                <w:sz w:val="24"/>
                <w:szCs w:val="24"/>
                <w:lang w:eastAsia="en-GB"/>
              </w:rPr>
              <w:t>Self Efficacy</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The Exercise of Control</w:t>
            </w:r>
            <w:r w:rsidRPr="00854400">
              <w:rPr>
                <w:rFonts w:asciiTheme="minorHAnsi" w:eastAsia="Times New Roman" w:hAnsiTheme="minorHAnsi" w:cstheme="minorHAnsi"/>
                <w:sz w:val="24"/>
                <w:szCs w:val="24"/>
                <w:lang w:eastAsia="en-GB"/>
              </w:rPr>
              <w:t>. New York: Freeman</w:t>
            </w:r>
          </w:p>
        </w:tc>
      </w:tr>
      <w:tr w:rsidR="004B54C4" w:rsidRPr="00854400" w14:paraId="0B2BBE10" w14:textId="77777777" w:rsidTr="00276422">
        <w:tc>
          <w:tcPr>
            <w:tcW w:w="5000" w:type="pct"/>
          </w:tcPr>
          <w:p w14:paraId="03D92811"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lastRenderedPageBreak/>
              <w:t xml:space="preserve">Barnardos (2013) </w:t>
            </w:r>
            <w:r w:rsidRPr="00854400">
              <w:rPr>
                <w:rFonts w:asciiTheme="minorHAnsi" w:eastAsia="Times New Roman" w:hAnsiTheme="minorHAnsi" w:cstheme="minorHAnsi"/>
                <w:i/>
                <w:sz w:val="24"/>
                <w:szCs w:val="24"/>
                <w:lang w:eastAsia="en-GB"/>
              </w:rPr>
              <w:t>Helping the inbetweeners: Ensuring careers advice improves the options for all young people.</w:t>
            </w:r>
            <w:r w:rsidRPr="00854400">
              <w:rPr>
                <w:rFonts w:asciiTheme="minorHAnsi" w:eastAsia="Times New Roman" w:hAnsiTheme="minorHAnsi" w:cstheme="minorHAnsi"/>
                <w:sz w:val="24"/>
                <w:szCs w:val="24"/>
                <w:lang w:eastAsia="en-GB"/>
              </w:rPr>
              <w:t xml:space="preserve"> [Online] Available from:</w:t>
            </w:r>
            <w:r w:rsidRPr="00854400">
              <w:rPr>
                <w:rFonts w:asciiTheme="minorHAnsi" w:hAnsiTheme="minorHAnsi" w:cstheme="minorHAnsi"/>
                <w:sz w:val="24"/>
                <w:szCs w:val="24"/>
              </w:rPr>
              <w:t xml:space="preserve"> </w:t>
            </w:r>
            <w:hyperlink r:id="rId41" w:history="1">
              <w:r w:rsidRPr="00854400">
                <w:rPr>
                  <w:rStyle w:val="Hyperlink"/>
                  <w:rFonts w:asciiTheme="minorHAnsi" w:eastAsia="Times New Roman" w:hAnsiTheme="minorHAnsi" w:cstheme="minorHAnsi"/>
                  <w:sz w:val="24"/>
                  <w:szCs w:val="24"/>
                  <w:lang w:eastAsia="en-GB"/>
                </w:rPr>
                <w:t>http://www.barnardos.org.uk/helping_the_in_betweeners.pdf</w:t>
              </w:r>
            </w:hyperlink>
            <w:r w:rsidRPr="00854400">
              <w:rPr>
                <w:rFonts w:asciiTheme="minorHAnsi" w:eastAsia="Times New Roman" w:hAnsiTheme="minorHAnsi" w:cstheme="minorHAnsi"/>
                <w:sz w:val="24"/>
                <w:szCs w:val="24"/>
                <w:lang w:eastAsia="en-GB"/>
              </w:rPr>
              <w:t xml:space="preserve"> [Accessed: 21 July 2015].</w:t>
            </w:r>
          </w:p>
          <w:p w14:paraId="3CE2B9B7" w14:textId="77777777" w:rsidR="004B54C4" w:rsidRDefault="004B54C4" w:rsidP="004B54C4">
            <w:pPr>
              <w:spacing w:after="0" w:line="240" w:lineRule="auto"/>
              <w:ind w:left="743" w:hanging="743"/>
              <w:rPr>
                <w:rFonts w:asciiTheme="minorHAnsi" w:eastAsia="Calibri" w:hAnsiTheme="minorHAnsi" w:cstheme="minorHAnsi"/>
                <w:sz w:val="24"/>
                <w:szCs w:val="24"/>
                <w:shd w:val="clear" w:color="auto" w:fill="FFFFFF"/>
              </w:rPr>
            </w:pPr>
            <w:r w:rsidRPr="00854400">
              <w:rPr>
                <w:rFonts w:asciiTheme="minorHAnsi" w:eastAsia="Calibri" w:hAnsiTheme="minorHAnsi" w:cstheme="minorHAnsi"/>
                <w:sz w:val="24"/>
                <w:szCs w:val="24"/>
                <w:shd w:val="clear" w:color="auto" w:fill="FFFFFF"/>
              </w:rPr>
              <w:t xml:space="preserve">Basit, T. N. (2010) </w:t>
            </w:r>
            <w:r w:rsidRPr="00854400">
              <w:rPr>
                <w:rFonts w:asciiTheme="minorHAnsi" w:eastAsia="Calibri" w:hAnsiTheme="minorHAnsi" w:cstheme="minorHAnsi"/>
                <w:i/>
                <w:sz w:val="24"/>
                <w:szCs w:val="24"/>
                <w:shd w:val="clear" w:color="auto" w:fill="FFFFFF"/>
              </w:rPr>
              <w:t>Conducting Re</w:t>
            </w:r>
            <w:r>
              <w:rPr>
                <w:rFonts w:asciiTheme="minorHAnsi" w:eastAsia="Calibri" w:hAnsiTheme="minorHAnsi" w:cstheme="minorHAnsi"/>
                <w:i/>
                <w:sz w:val="24"/>
                <w:szCs w:val="24"/>
                <w:shd w:val="clear" w:color="auto" w:fill="FFFFFF"/>
              </w:rPr>
              <w:t>search in Educational Contexts.</w:t>
            </w:r>
            <w:r w:rsidRPr="00854400">
              <w:rPr>
                <w:rFonts w:asciiTheme="minorHAnsi" w:eastAsia="Calibri" w:hAnsiTheme="minorHAnsi" w:cstheme="minorHAnsi"/>
                <w:i/>
                <w:sz w:val="24"/>
                <w:szCs w:val="24"/>
                <w:shd w:val="clear" w:color="auto" w:fill="FFFFFF"/>
              </w:rPr>
              <w:t xml:space="preserve"> </w:t>
            </w:r>
            <w:r>
              <w:rPr>
                <w:rFonts w:asciiTheme="minorHAnsi" w:eastAsia="Calibri" w:hAnsiTheme="minorHAnsi" w:cstheme="minorHAnsi"/>
                <w:sz w:val="24"/>
                <w:szCs w:val="24"/>
                <w:shd w:val="clear" w:color="auto" w:fill="FFFFFF"/>
              </w:rPr>
              <w:t>London: Continuum.</w:t>
            </w:r>
          </w:p>
          <w:p w14:paraId="60FB7B65" w14:textId="77777777" w:rsidR="004B54C4" w:rsidRPr="00854400" w:rsidRDefault="004B54C4" w:rsidP="004B54C4">
            <w:pPr>
              <w:spacing w:after="0" w:line="240" w:lineRule="auto"/>
              <w:ind w:left="743" w:hanging="743"/>
              <w:rPr>
                <w:rFonts w:asciiTheme="minorHAnsi" w:eastAsia="Calibri" w:hAnsiTheme="minorHAnsi" w:cstheme="minorHAnsi"/>
                <w:sz w:val="24"/>
                <w:szCs w:val="24"/>
                <w:shd w:val="clear" w:color="auto" w:fill="FFFFFF"/>
              </w:rPr>
            </w:pPr>
            <w:r w:rsidRPr="00854400">
              <w:rPr>
                <w:rFonts w:asciiTheme="minorHAnsi" w:eastAsia="Times New Roman" w:hAnsiTheme="minorHAnsi" w:cstheme="minorHAnsi"/>
                <w:sz w:val="24"/>
                <w:szCs w:val="24"/>
                <w:lang w:val="en-US" w:eastAsia="en-GB"/>
              </w:rPr>
              <w:t>BBC</w:t>
            </w:r>
            <w:r>
              <w:rPr>
                <w:rFonts w:asciiTheme="minorHAnsi" w:eastAsia="Times New Roman" w:hAnsiTheme="minorHAnsi" w:cstheme="minorHAnsi"/>
                <w:sz w:val="24"/>
                <w:szCs w:val="24"/>
                <w:lang w:val="en-US" w:eastAsia="en-GB"/>
              </w:rPr>
              <w:t xml:space="preserve"> News, Education &amp; Family (2011a</w:t>
            </w:r>
            <w:r w:rsidRPr="00854400">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i/>
                <w:sz w:val="24"/>
                <w:szCs w:val="24"/>
                <w:lang w:val="en-US" w:eastAsia="en-GB"/>
              </w:rPr>
              <w:t xml:space="preserve">EMA: Student numbers fall blamed on allowance cut. </w:t>
            </w:r>
            <w:r w:rsidRPr="00854400">
              <w:rPr>
                <w:rFonts w:asciiTheme="minorHAnsi" w:eastAsia="Times New Roman" w:hAnsiTheme="minorHAnsi" w:cstheme="minorHAnsi"/>
                <w:sz w:val="24"/>
                <w:szCs w:val="24"/>
                <w:lang w:val="en-US" w:eastAsia="en-GB"/>
              </w:rPr>
              <w:t xml:space="preserve">[Online] Available from: </w:t>
            </w:r>
            <w:hyperlink r:id="rId42" w:history="1">
              <w:r w:rsidRPr="00854400">
                <w:rPr>
                  <w:rFonts w:asciiTheme="minorHAnsi" w:eastAsia="Times New Roman" w:hAnsiTheme="minorHAnsi" w:cstheme="minorHAnsi"/>
                  <w:color w:val="0000FF"/>
                  <w:sz w:val="24"/>
                  <w:szCs w:val="24"/>
                  <w:u w:val="single"/>
                  <w:lang w:val="en-US" w:eastAsia="en-GB"/>
                </w:rPr>
                <w:t>http://www.bbc./news/education-15273410</w:t>
              </w:r>
            </w:hyperlink>
            <w:r>
              <w:rPr>
                <w:rFonts w:asciiTheme="minorHAnsi" w:eastAsia="Times New Roman" w:hAnsiTheme="minorHAnsi" w:cstheme="minorHAnsi"/>
                <w:sz w:val="24"/>
                <w:szCs w:val="24"/>
                <w:lang w:val="en-US" w:eastAsia="en-GB"/>
              </w:rPr>
              <w:t xml:space="preserve"> [Accessed: 3 August 2014</w:t>
            </w:r>
            <w:r w:rsidRPr="00854400">
              <w:rPr>
                <w:rFonts w:asciiTheme="minorHAnsi" w:eastAsia="Times New Roman" w:hAnsiTheme="minorHAnsi" w:cstheme="minorHAnsi"/>
                <w:sz w:val="24"/>
                <w:szCs w:val="24"/>
                <w:lang w:val="en-US" w:eastAsia="en-GB"/>
              </w:rPr>
              <w:t>].</w:t>
            </w:r>
            <w:r w:rsidRPr="00854400">
              <w:rPr>
                <w:rFonts w:asciiTheme="minorHAnsi" w:eastAsia="Calibri" w:hAnsiTheme="minorHAnsi" w:cstheme="minorHAnsi"/>
                <w:sz w:val="24"/>
                <w:szCs w:val="24"/>
                <w:shd w:val="clear" w:color="auto" w:fill="FFFFFF"/>
              </w:rPr>
              <w:t xml:space="preserve"> </w:t>
            </w:r>
          </w:p>
          <w:p w14:paraId="2AB9AA55"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B220E9">
              <w:rPr>
                <w:rFonts w:asciiTheme="minorHAnsi" w:eastAsia="Times New Roman" w:hAnsiTheme="minorHAnsi" w:cstheme="minorHAnsi"/>
                <w:sz w:val="24"/>
                <w:szCs w:val="24"/>
                <w:lang w:val="en-US" w:eastAsia="en-GB"/>
              </w:rPr>
              <w:t xml:space="preserve">BBC News (2012a) </w:t>
            </w:r>
            <w:r w:rsidRPr="00B220E9">
              <w:rPr>
                <w:rFonts w:asciiTheme="minorHAnsi" w:eastAsia="Times New Roman" w:hAnsiTheme="minorHAnsi" w:cstheme="minorHAnsi"/>
                <w:i/>
                <w:sz w:val="24"/>
                <w:szCs w:val="24"/>
                <w:lang w:val="en-US" w:eastAsia="en-GB"/>
              </w:rPr>
              <w:t xml:space="preserve">Leaked </w:t>
            </w:r>
            <w:r w:rsidRPr="00854400">
              <w:rPr>
                <w:rFonts w:asciiTheme="minorHAnsi" w:eastAsia="Times New Roman" w:hAnsiTheme="minorHAnsi" w:cstheme="minorHAnsi"/>
                <w:i/>
                <w:sz w:val="24"/>
                <w:szCs w:val="24"/>
                <w:lang w:val="en-US" w:eastAsia="en-GB"/>
              </w:rPr>
              <w:t xml:space="preserve">document suggests ‘systematic fraud’ at A4E. </w:t>
            </w:r>
            <w:r w:rsidRPr="00854400">
              <w:rPr>
                <w:rFonts w:asciiTheme="minorHAnsi" w:eastAsia="Times New Roman" w:hAnsiTheme="minorHAnsi" w:cstheme="minorHAnsi"/>
                <w:sz w:val="24"/>
                <w:szCs w:val="24"/>
                <w:lang w:val="en-US" w:eastAsia="en-GB"/>
              </w:rPr>
              <w:t xml:space="preserve">[Online] Available from: </w:t>
            </w:r>
            <w:hyperlink r:id="rId43" w:history="1">
              <w:r w:rsidRPr="00854400">
                <w:rPr>
                  <w:rFonts w:asciiTheme="minorHAnsi" w:eastAsia="Times New Roman" w:hAnsiTheme="minorHAnsi" w:cstheme="minorHAnsi"/>
                  <w:color w:val="0000FF"/>
                  <w:sz w:val="24"/>
                  <w:szCs w:val="24"/>
                  <w:u w:val="single"/>
                  <w:lang w:val="en-US" w:eastAsia="en-GB"/>
                </w:rPr>
                <w:t>http://www.bbc.co.uk/news/uk-17476415</w:t>
              </w:r>
            </w:hyperlink>
            <w:r w:rsidRPr="00854400">
              <w:rPr>
                <w:rFonts w:asciiTheme="minorHAnsi" w:eastAsia="Times New Roman" w:hAnsiTheme="minorHAnsi" w:cstheme="minorHAnsi"/>
                <w:sz w:val="24"/>
                <w:szCs w:val="24"/>
                <w:lang w:val="en-US" w:eastAsia="en-GB"/>
              </w:rPr>
              <w:t xml:space="preserve"> [Accessed: 21 November 2013].</w:t>
            </w:r>
          </w:p>
          <w:p w14:paraId="2FC85426" w14:textId="77777777" w:rsidR="004B54C4" w:rsidRDefault="004B54C4" w:rsidP="004B54C4">
            <w:pPr>
              <w:spacing w:after="0" w:line="240" w:lineRule="auto"/>
              <w:ind w:left="743" w:hanging="743"/>
              <w:rPr>
                <w:rFonts w:asciiTheme="minorHAnsi" w:eastAsia="Times New Roman" w:hAnsiTheme="minorHAnsi" w:cstheme="minorHAnsi"/>
                <w:bCs/>
                <w:sz w:val="24"/>
                <w:szCs w:val="24"/>
                <w:lang w:eastAsia="en-GB"/>
              </w:rPr>
            </w:pPr>
            <w:r w:rsidRPr="00F34DF5">
              <w:rPr>
                <w:rFonts w:asciiTheme="minorHAnsi" w:eastAsia="Times New Roman" w:hAnsiTheme="minorHAnsi" w:cstheme="minorHAnsi"/>
                <w:bCs/>
                <w:sz w:val="24"/>
                <w:szCs w:val="24"/>
                <w:lang w:eastAsia="en-GB"/>
              </w:rPr>
              <w:t xml:space="preserve">BBC News, Education &amp; Family (2012b) </w:t>
            </w:r>
            <w:r w:rsidRPr="00854400">
              <w:rPr>
                <w:rFonts w:asciiTheme="minorHAnsi" w:eastAsia="Times New Roman" w:hAnsiTheme="minorHAnsi" w:cstheme="minorHAnsi"/>
                <w:bCs/>
                <w:i/>
                <w:sz w:val="24"/>
                <w:szCs w:val="24"/>
                <w:lang w:eastAsia="en-GB"/>
              </w:rPr>
              <w:t>Careers services deteriorating, MPs warn, 29 January 2012.</w:t>
            </w:r>
            <w:r w:rsidRPr="00854400">
              <w:rPr>
                <w:rFonts w:asciiTheme="minorHAnsi" w:eastAsia="Times New Roman" w:hAnsiTheme="minorHAnsi" w:cstheme="minorHAnsi"/>
                <w:bCs/>
                <w:sz w:val="24"/>
                <w:szCs w:val="24"/>
                <w:lang w:eastAsia="en-GB"/>
              </w:rPr>
              <w:t xml:space="preserve"> [Online] Available from: </w:t>
            </w:r>
            <w:hyperlink r:id="rId44" w:history="1">
              <w:r w:rsidRPr="00854400">
                <w:rPr>
                  <w:rFonts w:asciiTheme="minorHAnsi" w:eastAsia="Times New Roman" w:hAnsiTheme="minorHAnsi" w:cstheme="minorHAnsi"/>
                  <w:color w:val="0000FF"/>
                  <w:sz w:val="24"/>
                  <w:szCs w:val="24"/>
                  <w:u w:val="single"/>
                  <w:lang w:eastAsia="en-GB"/>
                </w:rPr>
                <w:t>http://www.bbc.co.uk/new/education-21144825</w:t>
              </w:r>
            </w:hyperlink>
            <w:r w:rsidRPr="00854400">
              <w:rPr>
                <w:rFonts w:asciiTheme="minorHAnsi" w:eastAsia="Times New Roman" w:hAnsiTheme="minorHAnsi" w:cstheme="minorHAnsi"/>
                <w:bCs/>
                <w:sz w:val="24"/>
                <w:szCs w:val="24"/>
                <w:lang w:eastAsia="en-GB"/>
              </w:rPr>
              <w:t xml:space="preserve"> [Accessed: 21 March 2013].</w:t>
            </w:r>
          </w:p>
          <w:p w14:paraId="33510468" w14:textId="77777777" w:rsidR="004B54C4" w:rsidRPr="00255CBC" w:rsidRDefault="004B54C4" w:rsidP="0005300C">
            <w:pPr>
              <w:pStyle w:val="NormalWeb"/>
              <w:spacing w:before="0" w:beforeAutospacing="0" w:after="0" w:afterAutospacing="0"/>
              <w:ind w:left="709" w:hanging="709"/>
              <w:rPr>
                <w:rFonts w:asciiTheme="minorHAnsi" w:hAnsiTheme="minorHAnsi" w:cstheme="minorHAnsi"/>
                <w:bCs/>
              </w:rPr>
            </w:pPr>
            <w:r w:rsidRPr="00255CBC">
              <w:rPr>
                <w:rFonts w:asciiTheme="minorHAnsi" w:eastAsia="+mn-ea" w:hAnsiTheme="minorHAnsi" w:cstheme="minorHAnsi"/>
                <w:bCs/>
                <w:color w:val="000000"/>
                <w:kern w:val="24"/>
              </w:rPr>
              <w:t xml:space="preserve">Beamish, R. (2015) </w:t>
            </w:r>
            <w:r w:rsidRPr="00255CBC">
              <w:rPr>
                <w:rFonts w:asciiTheme="minorHAnsi" w:eastAsiaTheme="minorEastAsia" w:hAnsiTheme="minorHAnsi" w:cstheme="minorHAnsi"/>
                <w:bCs/>
                <w:color w:val="000000" w:themeColor="text1"/>
                <w:kern w:val="24"/>
              </w:rPr>
              <w:t>Enhancing Employer Engagement in the Design &amp; Development of Effective Skills Solutions,</w:t>
            </w:r>
            <w:r w:rsidRPr="00255CBC">
              <w:rPr>
                <w:rFonts w:asciiTheme="minorHAnsi" w:hAnsiTheme="minorHAnsi" w:cstheme="minorHAnsi"/>
              </w:rPr>
              <w:t xml:space="preserve"> </w:t>
            </w:r>
            <w:r w:rsidRPr="00255CBC">
              <w:rPr>
                <w:rFonts w:asciiTheme="minorHAnsi" w:eastAsiaTheme="minorEastAsia" w:hAnsiTheme="minorHAnsi" w:cstheme="minorHAnsi"/>
                <w:bCs/>
                <w:color w:val="000000" w:themeColor="text1"/>
                <w:kern w:val="24"/>
              </w:rPr>
              <w:t>Amman</w:t>
            </w:r>
            <w:r w:rsidRPr="00255CBC">
              <w:rPr>
                <w:rFonts w:asciiTheme="minorHAnsi" w:hAnsiTheme="minorHAnsi" w:cstheme="minorHAnsi"/>
              </w:rPr>
              <w:t xml:space="preserve"> </w:t>
            </w:r>
            <w:r w:rsidRPr="00255CBC">
              <w:rPr>
                <w:rFonts w:asciiTheme="minorHAnsi" w:eastAsiaTheme="minorEastAsia" w:hAnsiTheme="minorHAnsi" w:cstheme="minorHAnsi"/>
                <w:bCs/>
                <w:color w:val="000000" w:themeColor="text1"/>
                <w:kern w:val="24"/>
              </w:rPr>
              <w:t xml:space="preserve">8-9 </w:t>
            </w:r>
            <w:r>
              <w:rPr>
                <w:rFonts w:asciiTheme="minorHAnsi" w:eastAsiaTheme="minorEastAsia" w:hAnsiTheme="minorHAnsi" w:cstheme="minorHAnsi"/>
                <w:bCs/>
                <w:color w:val="000000" w:themeColor="text1"/>
                <w:kern w:val="24"/>
              </w:rPr>
              <w:t xml:space="preserve">September 2015 [presentation]. </w:t>
            </w:r>
            <w:r w:rsidRPr="0059670F">
              <w:rPr>
                <w:rFonts w:asciiTheme="minorHAnsi" w:eastAsia="+mn-ea" w:hAnsiTheme="minorHAnsi" w:cstheme="minorHAnsi"/>
                <w:bCs/>
                <w:i/>
                <w:color w:val="000000"/>
                <w:kern w:val="24"/>
              </w:rPr>
              <w:t>British Council -Skills Development in the UK Employers in Partnership</w:t>
            </w:r>
            <w:r w:rsidRPr="00255CBC">
              <w:rPr>
                <w:rFonts w:asciiTheme="minorHAnsi" w:eastAsia="+mn-ea" w:hAnsiTheme="minorHAnsi" w:cstheme="minorHAnsi"/>
                <w:bCs/>
                <w:color w:val="000000"/>
                <w:kern w:val="24"/>
              </w:rPr>
              <w:t>. [Online] Available from:</w:t>
            </w:r>
            <w:r w:rsidRPr="00255CBC">
              <w:rPr>
                <w:rFonts w:asciiTheme="minorHAnsi" w:hAnsiTheme="minorHAnsi" w:cstheme="minorHAnsi"/>
              </w:rPr>
              <w:t xml:space="preserve"> </w:t>
            </w:r>
            <w:hyperlink r:id="rId45" w:history="1">
              <w:r w:rsidRPr="00255CBC">
                <w:rPr>
                  <w:rFonts w:asciiTheme="minorHAnsi" w:hAnsiTheme="minorHAnsi" w:cstheme="minorHAnsi"/>
                  <w:color w:val="0000FF"/>
                  <w:u w:val="single"/>
                </w:rPr>
                <w:t>https://www.cipd.co.uk/Images/from-inadequate-to-outstanding_2017-making-the-UK-skills-system-world-class_tcm18-19933.pdf</w:t>
              </w:r>
            </w:hyperlink>
            <w:r>
              <w:rPr>
                <w:rFonts w:asciiTheme="minorHAnsi" w:hAnsiTheme="minorHAnsi" w:cstheme="minorHAnsi"/>
              </w:rPr>
              <w:t xml:space="preserve"> </w:t>
            </w:r>
            <w:r w:rsidRPr="00255CBC">
              <w:rPr>
                <w:rFonts w:asciiTheme="minorHAnsi" w:hAnsiTheme="minorHAnsi" w:cstheme="minorHAnsi"/>
              </w:rPr>
              <w:t>[Accessed: 9 December 2017].</w:t>
            </w:r>
          </w:p>
          <w:p w14:paraId="4622D203" w14:textId="3B654273" w:rsidR="004B54C4" w:rsidRPr="00854400" w:rsidRDefault="004B54C4" w:rsidP="004B54C4">
            <w:pPr>
              <w:spacing w:after="0" w:line="240" w:lineRule="auto"/>
              <w:ind w:left="743" w:hanging="743"/>
              <w:rPr>
                <w:rFonts w:asciiTheme="minorHAnsi" w:eastAsia="Times New Roman" w:hAnsiTheme="minorHAnsi" w:cstheme="minorHAnsi"/>
                <w:sz w:val="24"/>
                <w:szCs w:val="24"/>
                <w:lang w:val="en" w:eastAsia="en-GB"/>
              </w:rPr>
            </w:pPr>
            <w:r w:rsidRPr="00854400">
              <w:rPr>
                <w:rFonts w:asciiTheme="minorHAnsi" w:eastAsia="Times New Roman" w:hAnsiTheme="minorHAnsi" w:cstheme="minorHAnsi"/>
                <w:sz w:val="24"/>
                <w:szCs w:val="24"/>
                <w:lang w:val="en" w:eastAsia="en-GB"/>
              </w:rPr>
              <w:t xml:space="preserve">Bell, E. and Bryman A. (2007) The ethics of management research: an exploratory content analysis. </w:t>
            </w:r>
            <w:r w:rsidRPr="00854400">
              <w:rPr>
                <w:rFonts w:asciiTheme="minorHAnsi" w:eastAsia="Times New Roman" w:hAnsiTheme="minorHAnsi" w:cstheme="minorHAnsi"/>
                <w:i/>
                <w:sz w:val="24"/>
                <w:szCs w:val="24"/>
                <w:lang w:val="en" w:eastAsia="en-GB"/>
              </w:rPr>
              <w:t>British Journal of Management.</w:t>
            </w:r>
            <w:r w:rsidR="009741B7">
              <w:rPr>
                <w:rFonts w:asciiTheme="minorHAnsi" w:eastAsia="Times New Roman" w:hAnsiTheme="minorHAnsi" w:cstheme="minorHAnsi"/>
                <w:sz w:val="24"/>
                <w:szCs w:val="24"/>
                <w:lang w:val="en" w:eastAsia="en-GB"/>
              </w:rPr>
              <w:t xml:space="preserve"> Volume 18, pages 63-77.</w:t>
            </w:r>
          </w:p>
          <w:p w14:paraId="40DF9AD3" w14:textId="77777777" w:rsidR="004B54C4" w:rsidRPr="009D4748" w:rsidRDefault="004B54C4" w:rsidP="004B54C4">
            <w:pPr>
              <w:pStyle w:val="Heading1"/>
              <w:shd w:val="clear" w:color="auto" w:fill="FFFFFF"/>
              <w:spacing w:before="0"/>
              <w:ind w:left="743" w:hanging="743"/>
              <w:rPr>
                <w:rFonts w:asciiTheme="minorHAnsi" w:eastAsia="Times New Roman" w:hAnsiTheme="minorHAnsi" w:cstheme="minorHAnsi"/>
                <w:color w:val="111111"/>
                <w:kern w:val="36"/>
                <w:sz w:val="24"/>
                <w:szCs w:val="24"/>
                <w:lang w:eastAsia="en-GB"/>
              </w:rPr>
            </w:pPr>
            <w:r w:rsidRPr="00854400">
              <w:rPr>
                <w:rFonts w:asciiTheme="minorHAnsi" w:eastAsia="Times New Roman" w:hAnsiTheme="minorHAnsi" w:cstheme="minorHAnsi"/>
                <w:color w:val="auto"/>
                <w:sz w:val="24"/>
                <w:szCs w:val="24"/>
                <w:lang w:val="en-US" w:eastAsia="en-GB"/>
              </w:rPr>
              <w:t xml:space="preserve">Bell, J. and Waters, S. (2014) </w:t>
            </w:r>
            <w:r w:rsidRPr="00854400">
              <w:rPr>
                <w:rFonts w:asciiTheme="minorHAnsi" w:eastAsia="Times New Roman" w:hAnsiTheme="minorHAnsi" w:cstheme="minorHAnsi"/>
                <w:i/>
                <w:color w:val="auto"/>
                <w:kern w:val="36"/>
                <w:sz w:val="24"/>
                <w:szCs w:val="24"/>
                <w:lang w:eastAsia="en-GB"/>
              </w:rPr>
              <w:t xml:space="preserve">Doing </w:t>
            </w:r>
            <w:r w:rsidRPr="00854400">
              <w:rPr>
                <w:rFonts w:asciiTheme="minorHAnsi" w:eastAsia="Times New Roman" w:hAnsiTheme="minorHAnsi" w:cstheme="minorHAnsi"/>
                <w:i/>
                <w:color w:val="111111"/>
                <w:kern w:val="36"/>
                <w:sz w:val="24"/>
                <w:szCs w:val="24"/>
                <w:lang w:eastAsia="en-GB"/>
              </w:rPr>
              <w:t>Your Research Project: A Guide For First-Time Researchers</w:t>
            </w:r>
            <w:r>
              <w:rPr>
                <w:rFonts w:asciiTheme="minorHAnsi" w:eastAsia="Times New Roman" w:hAnsiTheme="minorHAnsi" w:cstheme="minorHAnsi"/>
                <w:i/>
                <w:color w:val="111111"/>
                <w:kern w:val="36"/>
                <w:sz w:val="24"/>
                <w:szCs w:val="24"/>
                <w:lang w:eastAsia="en-GB"/>
              </w:rPr>
              <w:t xml:space="preserve"> </w:t>
            </w:r>
            <w:r w:rsidRPr="0070705D">
              <w:rPr>
                <w:rFonts w:asciiTheme="minorHAnsi" w:eastAsia="Times New Roman" w:hAnsiTheme="minorHAnsi" w:cstheme="minorHAnsi"/>
                <w:color w:val="111111"/>
                <w:kern w:val="36"/>
                <w:sz w:val="24"/>
                <w:szCs w:val="24"/>
                <w:lang w:eastAsia="en-GB"/>
              </w:rPr>
              <w:t>(UK Higher Education OUP Humanities &amp; Social Sciences Study</w:t>
            </w:r>
            <w:r>
              <w:rPr>
                <w:rFonts w:asciiTheme="minorHAnsi" w:eastAsia="Times New Roman" w:hAnsiTheme="minorHAnsi" w:cstheme="minorHAnsi"/>
                <w:color w:val="111111"/>
                <w:kern w:val="36"/>
                <w:sz w:val="24"/>
                <w:szCs w:val="24"/>
                <w:lang w:eastAsia="en-GB"/>
              </w:rPr>
              <w:t>).</w:t>
            </w:r>
            <w:r w:rsidRPr="0070705D">
              <w:rPr>
                <w:rFonts w:asciiTheme="minorHAnsi" w:eastAsia="Times New Roman" w:hAnsiTheme="minorHAnsi" w:cstheme="minorHAnsi"/>
                <w:color w:val="111111"/>
                <w:kern w:val="36"/>
                <w:sz w:val="24"/>
                <w:szCs w:val="24"/>
                <w:lang w:eastAsia="en-GB"/>
              </w:rPr>
              <w:t xml:space="preserve"> </w:t>
            </w:r>
            <w:r w:rsidRPr="00854400">
              <w:rPr>
                <w:rFonts w:asciiTheme="minorHAnsi" w:eastAsia="Times New Roman" w:hAnsiTheme="minorHAnsi" w:cstheme="minorHAnsi"/>
                <w:color w:val="111111"/>
                <w:kern w:val="36"/>
                <w:sz w:val="24"/>
                <w:szCs w:val="24"/>
                <w:lang w:eastAsia="en-GB"/>
              </w:rPr>
              <w:t>6</w:t>
            </w:r>
            <w:r w:rsidRPr="00854400">
              <w:rPr>
                <w:rFonts w:asciiTheme="minorHAnsi" w:eastAsia="Times New Roman" w:hAnsiTheme="minorHAnsi" w:cstheme="minorHAnsi"/>
                <w:color w:val="111111"/>
                <w:kern w:val="36"/>
                <w:sz w:val="24"/>
                <w:szCs w:val="24"/>
                <w:vertAlign w:val="superscript"/>
                <w:lang w:eastAsia="en-GB"/>
              </w:rPr>
              <w:t>th</w:t>
            </w:r>
            <w:r w:rsidRPr="00854400">
              <w:rPr>
                <w:rFonts w:asciiTheme="minorHAnsi" w:eastAsia="Times New Roman" w:hAnsiTheme="minorHAnsi" w:cstheme="minorHAnsi"/>
                <w:color w:val="111111"/>
                <w:kern w:val="36"/>
                <w:sz w:val="24"/>
                <w:szCs w:val="24"/>
                <w:lang w:eastAsia="en-GB"/>
              </w:rPr>
              <w:t xml:space="preserve"> edition,</w:t>
            </w:r>
            <w:r w:rsidRPr="00854400">
              <w:rPr>
                <w:rFonts w:asciiTheme="minorHAnsi" w:hAnsiTheme="minorHAnsi" w:cstheme="minorHAnsi"/>
                <w:sz w:val="24"/>
                <w:szCs w:val="24"/>
              </w:rPr>
              <w:t xml:space="preserve"> </w:t>
            </w:r>
            <w:r w:rsidRPr="00854400">
              <w:rPr>
                <w:rFonts w:asciiTheme="minorHAnsi" w:hAnsiTheme="minorHAnsi" w:cstheme="minorHAnsi"/>
                <w:color w:val="auto"/>
                <w:sz w:val="24"/>
                <w:szCs w:val="24"/>
              </w:rPr>
              <w:t>Open University Press; McGraw-Hill Education.</w:t>
            </w:r>
          </w:p>
          <w:p w14:paraId="5D437368"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Bell, L. and Stevenson, H. (2006) </w:t>
            </w:r>
            <w:r w:rsidRPr="00854400">
              <w:rPr>
                <w:rFonts w:asciiTheme="minorHAnsi" w:eastAsia="Times New Roman" w:hAnsiTheme="minorHAnsi" w:cstheme="minorHAnsi"/>
                <w:i/>
                <w:sz w:val="24"/>
                <w:szCs w:val="24"/>
                <w:lang w:val="en-US" w:eastAsia="en-GB"/>
              </w:rPr>
              <w:t>Education Polic</w:t>
            </w:r>
            <w:r>
              <w:rPr>
                <w:rFonts w:asciiTheme="minorHAnsi" w:eastAsia="Times New Roman" w:hAnsiTheme="minorHAnsi" w:cstheme="minorHAnsi"/>
                <w:i/>
                <w:sz w:val="24"/>
                <w:szCs w:val="24"/>
                <w:lang w:val="en-US" w:eastAsia="en-GB"/>
              </w:rPr>
              <w:t xml:space="preserve">y: Process, Themes and Impact. </w:t>
            </w:r>
            <w:r w:rsidRPr="00854400">
              <w:rPr>
                <w:rFonts w:asciiTheme="minorHAnsi" w:eastAsia="Times New Roman" w:hAnsiTheme="minorHAnsi" w:cstheme="minorHAnsi"/>
                <w:sz w:val="24"/>
                <w:szCs w:val="24"/>
                <w:lang w:val="en-US" w:eastAsia="en-GB"/>
              </w:rPr>
              <w:t>Routledge.</w:t>
            </w:r>
          </w:p>
          <w:p w14:paraId="7FAF460D" w14:textId="77777777" w:rsidR="004B54C4" w:rsidRDefault="004B54C4" w:rsidP="0005300C">
            <w:pPr>
              <w:ind w:left="709" w:hanging="743"/>
              <w:rPr>
                <w:rFonts w:asciiTheme="minorHAnsi" w:hAnsiTheme="minorHAnsi" w:cstheme="minorHAnsi"/>
                <w:sz w:val="24"/>
                <w:szCs w:val="24"/>
              </w:rPr>
            </w:pPr>
            <w:r w:rsidRPr="007E4874">
              <w:rPr>
                <w:rFonts w:asciiTheme="minorHAnsi" w:eastAsia="Times New Roman" w:hAnsiTheme="minorHAnsi" w:cstheme="minorHAnsi"/>
                <w:bCs/>
                <w:kern w:val="36"/>
                <w:sz w:val="24"/>
                <w:szCs w:val="24"/>
                <w:lang w:val="en" w:eastAsia="en-GB"/>
              </w:rPr>
              <w:t xml:space="preserve">BERA, </w:t>
            </w:r>
            <w:r w:rsidRPr="007E4874">
              <w:rPr>
                <w:rFonts w:asciiTheme="minorHAnsi" w:eastAsia="Times New Roman" w:hAnsiTheme="minorHAnsi" w:cstheme="minorHAnsi"/>
                <w:sz w:val="24"/>
                <w:szCs w:val="24"/>
                <w:lang w:eastAsia="en-GB"/>
              </w:rPr>
              <w:t xml:space="preserve">British Education Research Association (2018). </w:t>
            </w:r>
            <w:r w:rsidRPr="007E4874">
              <w:rPr>
                <w:rFonts w:asciiTheme="minorHAnsi" w:eastAsia="Times New Roman" w:hAnsiTheme="minorHAnsi" w:cstheme="minorHAnsi"/>
                <w:i/>
                <w:sz w:val="24"/>
                <w:szCs w:val="24"/>
                <w:lang w:eastAsia="en-GB"/>
              </w:rPr>
              <w:t>Ethical Guidelines for Educational Research</w:t>
            </w:r>
            <w:r w:rsidRPr="007E4874">
              <w:rPr>
                <w:rFonts w:asciiTheme="minorHAnsi" w:eastAsia="Times New Roman" w:hAnsiTheme="minorHAnsi" w:cstheme="minorHAnsi"/>
                <w:sz w:val="24"/>
                <w:szCs w:val="24"/>
                <w:lang w:eastAsia="en-GB"/>
              </w:rPr>
              <w:t>. Fourth edition. [Online] Available from:</w:t>
            </w:r>
            <w:r w:rsidRPr="007E4874">
              <w:rPr>
                <w:rFonts w:asciiTheme="minorHAnsi" w:hAnsiTheme="minorHAnsi" w:cstheme="minorHAnsi"/>
                <w:sz w:val="24"/>
                <w:szCs w:val="24"/>
              </w:rPr>
              <w:t xml:space="preserve"> </w:t>
            </w:r>
            <w:hyperlink r:id="rId46" w:history="1">
              <w:r w:rsidRPr="007E4874">
                <w:rPr>
                  <w:rStyle w:val="Hyperlink"/>
                  <w:rFonts w:asciiTheme="minorHAnsi" w:hAnsiTheme="minorHAnsi" w:cstheme="minorHAnsi"/>
                  <w:sz w:val="24"/>
                  <w:szCs w:val="24"/>
                </w:rPr>
                <w:t>https://www.bera.ac.uk/wp-content/uploads/2018/06/BERA-Ethical-Guidelines-for-Educational-Research_4thEdn_2018.pdf?noredirect=1</w:t>
              </w:r>
            </w:hyperlink>
            <w:r>
              <w:rPr>
                <w:rFonts w:asciiTheme="minorHAnsi" w:hAnsiTheme="minorHAnsi" w:cstheme="minorHAnsi"/>
                <w:sz w:val="24"/>
                <w:szCs w:val="24"/>
              </w:rPr>
              <w:t xml:space="preserve">  [Accessed: 22 June 2018].</w:t>
            </w:r>
          </w:p>
          <w:p w14:paraId="021F68CC" w14:textId="77777777" w:rsidR="004B54C4" w:rsidRPr="00854400" w:rsidRDefault="004B54C4" w:rsidP="004B54C4">
            <w:pPr>
              <w:ind w:left="743" w:hanging="743"/>
              <w:rPr>
                <w:rFonts w:asciiTheme="minorHAnsi" w:eastAsia="Times New Roman" w:hAnsiTheme="minorHAnsi" w:cstheme="minorHAnsi"/>
                <w:color w:val="000000"/>
                <w:sz w:val="24"/>
                <w:szCs w:val="24"/>
                <w:lang w:val="en" w:eastAsia="en-GB"/>
              </w:rPr>
            </w:pPr>
            <w:r>
              <w:rPr>
                <w:rFonts w:asciiTheme="minorHAnsi" w:eastAsia="Times New Roman" w:hAnsiTheme="minorHAnsi" w:cstheme="minorHAnsi"/>
                <w:bCs/>
                <w:kern w:val="36"/>
                <w:sz w:val="24"/>
                <w:szCs w:val="24"/>
                <w:lang w:val="en" w:eastAsia="en-GB"/>
              </w:rPr>
              <w:t xml:space="preserve">Bernard, H. R. (2013) </w:t>
            </w:r>
            <w:r>
              <w:rPr>
                <w:rFonts w:asciiTheme="minorHAnsi" w:eastAsia="Times New Roman" w:hAnsiTheme="minorHAnsi" w:cstheme="minorHAnsi"/>
                <w:bCs/>
                <w:i/>
                <w:kern w:val="36"/>
                <w:sz w:val="24"/>
                <w:szCs w:val="24"/>
                <w:lang w:val="en" w:eastAsia="en-GB"/>
              </w:rPr>
              <w:t xml:space="preserve">Social Research Methods: Quantitative and qualitative. </w:t>
            </w:r>
            <w:r>
              <w:rPr>
                <w:rFonts w:asciiTheme="minorHAnsi" w:eastAsia="Times New Roman" w:hAnsiTheme="minorHAnsi" w:cstheme="minorHAnsi"/>
                <w:bCs/>
                <w:kern w:val="36"/>
                <w:sz w:val="24"/>
                <w:szCs w:val="24"/>
                <w:lang w:val="en" w:eastAsia="en-GB"/>
              </w:rPr>
              <w:t>2</w:t>
            </w:r>
            <w:r w:rsidRPr="00F958D3">
              <w:rPr>
                <w:rFonts w:asciiTheme="minorHAnsi" w:eastAsia="Times New Roman" w:hAnsiTheme="minorHAnsi" w:cstheme="minorHAnsi"/>
                <w:bCs/>
                <w:kern w:val="36"/>
                <w:sz w:val="24"/>
                <w:szCs w:val="24"/>
                <w:vertAlign w:val="superscript"/>
                <w:lang w:val="en" w:eastAsia="en-GB"/>
              </w:rPr>
              <w:t>nd</w:t>
            </w:r>
            <w:r w:rsidR="0005300C">
              <w:rPr>
                <w:rFonts w:asciiTheme="minorHAnsi" w:eastAsia="Times New Roman" w:hAnsiTheme="minorHAnsi" w:cstheme="minorHAnsi"/>
                <w:bCs/>
                <w:kern w:val="36"/>
                <w:sz w:val="24"/>
                <w:szCs w:val="24"/>
                <w:lang w:val="en" w:eastAsia="en-GB"/>
              </w:rPr>
              <w:t xml:space="preserve"> edition, Univer</w:t>
            </w:r>
            <w:r>
              <w:rPr>
                <w:rFonts w:asciiTheme="minorHAnsi" w:eastAsia="Times New Roman" w:hAnsiTheme="minorHAnsi" w:cstheme="minorHAnsi"/>
                <w:bCs/>
                <w:kern w:val="36"/>
                <w:sz w:val="24"/>
                <w:szCs w:val="24"/>
                <w:lang w:val="en" w:eastAsia="en-GB"/>
              </w:rPr>
              <w:t>s</w:t>
            </w:r>
            <w:r w:rsidR="0005300C">
              <w:rPr>
                <w:rFonts w:asciiTheme="minorHAnsi" w:eastAsia="Times New Roman" w:hAnsiTheme="minorHAnsi" w:cstheme="minorHAnsi"/>
                <w:bCs/>
                <w:kern w:val="36"/>
                <w:sz w:val="24"/>
                <w:szCs w:val="24"/>
                <w:lang w:val="en" w:eastAsia="en-GB"/>
              </w:rPr>
              <w:t>i</w:t>
            </w:r>
            <w:r>
              <w:rPr>
                <w:rFonts w:asciiTheme="minorHAnsi" w:eastAsia="Times New Roman" w:hAnsiTheme="minorHAnsi" w:cstheme="minorHAnsi"/>
                <w:bCs/>
                <w:kern w:val="36"/>
                <w:sz w:val="24"/>
                <w:szCs w:val="24"/>
                <w:lang w:val="en" w:eastAsia="en-GB"/>
              </w:rPr>
              <w:t>ty of Florida. SAGE Publications Inc.</w:t>
            </w:r>
          </w:p>
          <w:p w14:paraId="0A040832" w14:textId="77777777" w:rsidR="004B54C4" w:rsidRPr="0005300C"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Bernstein, B. (2000). </w:t>
            </w:r>
            <w:r w:rsidRPr="00854400">
              <w:rPr>
                <w:rFonts w:asciiTheme="minorHAnsi" w:eastAsia="Times New Roman" w:hAnsiTheme="minorHAnsi" w:cstheme="minorHAnsi"/>
                <w:i/>
                <w:sz w:val="24"/>
                <w:szCs w:val="24"/>
                <w:lang w:val="en-US" w:eastAsia="en-GB"/>
              </w:rPr>
              <w:t xml:space="preserve">Pedagogy, symbolic control and identity: theory research critique </w:t>
            </w:r>
            <w:r>
              <w:rPr>
                <w:rFonts w:asciiTheme="minorHAnsi" w:eastAsia="Times New Roman" w:hAnsiTheme="minorHAnsi" w:cstheme="minorHAnsi"/>
                <w:sz w:val="24"/>
                <w:szCs w:val="24"/>
                <w:lang w:val="en-US" w:eastAsia="en-GB"/>
              </w:rPr>
              <w:t xml:space="preserve">(revised edition). </w:t>
            </w:r>
            <w:r w:rsidRPr="00854400">
              <w:rPr>
                <w:rFonts w:asciiTheme="minorHAnsi" w:eastAsia="Times New Roman" w:hAnsiTheme="minorHAnsi" w:cstheme="minorHAnsi"/>
                <w:sz w:val="24"/>
                <w:szCs w:val="24"/>
                <w:lang w:val="en-US" w:eastAsia="en-GB"/>
              </w:rPr>
              <w:t>Oxford: Rowman and Littlefield.</w:t>
            </w:r>
          </w:p>
          <w:p w14:paraId="57BB0E7A" w14:textId="28C482A1" w:rsidR="004B54C4" w:rsidRPr="00854400" w:rsidRDefault="004B54C4" w:rsidP="004B54C4">
            <w:pPr>
              <w:spacing w:after="0" w:line="240" w:lineRule="auto"/>
              <w:ind w:left="743" w:hanging="743"/>
              <w:rPr>
                <w:rFonts w:asciiTheme="minorHAnsi" w:eastAsia="Times New Roman" w:hAnsiTheme="minorHAnsi" w:cstheme="minorHAnsi"/>
                <w:sz w:val="24"/>
                <w:szCs w:val="24"/>
              </w:rPr>
            </w:pPr>
            <w:r w:rsidRPr="00854400">
              <w:rPr>
                <w:rFonts w:asciiTheme="minorHAnsi" w:eastAsia="Times New Roman" w:hAnsiTheme="minorHAnsi" w:cstheme="minorHAnsi"/>
                <w:sz w:val="24"/>
                <w:szCs w:val="24"/>
              </w:rPr>
              <w:t>Biesta, G.</w:t>
            </w:r>
            <w:r w:rsidR="0005300C">
              <w:rPr>
                <w:rFonts w:asciiTheme="minorHAnsi" w:eastAsia="Times New Roman" w:hAnsiTheme="minorHAnsi" w:cstheme="minorHAnsi"/>
                <w:sz w:val="24"/>
                <w:szCs w:val="24"/>
              </w:rPr>
              <w:t xml:space="preserve"> </w:t>
            </w:r>
            <w:r w:rsidRPr="00854400">
              <w:rPr>
                <w:rFonts w:asciiTheme="minorHAnsi" w:eastAsia="Times New Roman" w:hAnsiTheme="minorHAnsi" w:cstheme="minorHAnsi"/>
                <w:sz w:val="24"/>
                <w:szCs w:val="24"/>
              </w:rPr>
              <w:t>J.</w:t>
            </w:r>
            <w:r w:rsidR="0005300C">
              <w:rPr>
                <w:rFonts w:asciiTheme="minorHAnsi" w:eastAsia="Times New Roman" w:hAnsiTheme="minorHAnsi" w:cstheme="minorHAnsi"/>
                <w:sz w:val="24"/>
                <w:szCs w:val="24"/>
              </w:rPr>
              <w:t xml:space="preserve"> J.</w:t>
            </w:r>
            <w:r w:rsidRPr="00854400">
              <w:rPr>
                <w:rFonts w:asciiTheme="minorHAnsi" w:eastAsia="Times New Roman" w:hAnsiTheme="minorHAnsi" w:cstheme="minorHAnsi"/>
                <w:sz w:val="24"/>
                <w:szCs w:val="24"/>
              </w:rPr>
              <w:t xml:space="preserve"> and Lawy, R.</w:t>
            </w:r>
            <w:r w:rsidR="0005300C">
              <w:rPr>
                <w:rFonts w:asciiTheme="minorHAnsi" w:eastAsia="Times New Roman" w:hAnsiTheme="minorHAnsi" w:cstheme="minorHAnsi"/>
                <w:sz w:val="24"/>
                <w:szCs w:val="24"/>
              </w:rPr>
              <w:t xml:space="preserve"> </w:t>
            </w:r>
            <w:r w:rsidRPr="00854400">
              <w:rPr>
                <w:rFonts w:asciiTheme="minorHAnsi" w:eastAsia="Times New Roman" w:hAnsiTheme="minorHAnsi" w:cstheme="minorHAnsi"/>
                <w:sz w:val="24"/>
                <w:szCs w:val="24"/>
              </w:rPr>
              <w:t xml:space="preserve">S. (2006) From teaching citizenship to learning democracy: Overcoming individualism in research, policy and practice. </w:t>
            </w:r>
            <w:r w:rsidRPr="00854400">
              <w:rPr>
                <w:rFonts w:asciiTheme="minorHAnsi" w:eastAsia="Times New Roman" w:hAnsiTheme="minorHAnsi" w:cstheme="minorHAnsi"/>
                <w:i/>
                <w:sz w:val="24"/>
                <w:szCs w:val="24"/>
              </w:rPr>
              <w:t>Cambridge Journal of Education</w:t>
            </w:r>
            <w:r w:rsidR="009741B7">
              <w:rPr>
                <w:rFonts w:asciiTheme="minorHAnsi" w:eastAsia="Times New Roman" w:hAnsiTheme="minorHAnsi" w:cstheme="minorHAnsi"/>
                <w:i/>
                <w:sz w:val="24"/>
                <w:szCs w:val="24"/>
              </w:rPr>
              <w:t xml:space="preserve">. </w:t>
            </w:r>
            <w:r w:rsidR="009741B7">
              <w:rPr>
                <w:rFonts w:asciiTheme="minorHAnsi" w:eastAsia="Times New Roman" w:hAnsiTheme="minorHAnsi" w:cstheme="minorHAnsi"/>
                <w:sz w:val="24"/>
                <w:szCs w:val="24"/>
              </w:rPr>
              <w:t>Volume</w:t>
            </w:r>
            <w:r w:rsidRPr="00854400">
              <w:rPr>
                <w:rFonts w:asciiTheme="minorHAnsi" w:eastAsia="Times New Roman" w:hAnsiTheme="minorHAnsi" w:cstheme="minorHAnsi"/>
                <w:sz w:val="24"/>
                <w:szCs w:val="24"/>
              </w:rPr>
              <w:t xml:space="preserve"> 36(1), pages 63-79</w:t>
            </w:r>
            <w:r>
              <w:rPr>
                <w:rFonts w:asciiTheme="minorHAnsi" w:eastAsia="Times New Roman" w:hAnsiTheme="minorHAnsi" w:cstheme="minorHAnsi"/>
                <w:sz w:val="24"/>
                <w:szCs w:val="24"/>
              </w:rPr>
              <w:t>.</w:t>
            </w:r>
          </w:p>
          <w:p w14:paraId="3E274483" w14:textId="77777777"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US" w:eastAsia="en-GB"/>
              </w:rPr>
            </w:pPr>
            <w:r w:rsidRPr="00854400">
              <w:rPr>
                <w:rFonts w:asciiTheme="minorHAnsi" w:eastAsia="Times New Roman" w:hAnsiTheme="minorHAnsi" w:cstheme="minorHAnsi"/>
                <w:sz w:val="24"/>
                <w:szCs w:val="24"/>
                <w:lang w:val="en-US" w:eastAsia="en-GB"/>
              </w:rPr>
              <w:lastRenderedPageBreak/>
              <w:t xml:space="preserve">BIS [Department for Business, Innovation &amp; Skills] (2010) </w:t>
            </w:r>
            <w:r w:rsidRPr="00854400">
              <w:rPr>
                <w:rFonts w:asciiTheme="minorHAnsi" w:eastAsia="Times New Roman" w:hAnsiTheme="minorHAnsi" w:cstheme="minorHAnsi"/>
                <w:i/>
                <w:sz w:val="24"/>
                <w:szCs w:val="24"/>
                <w:lang w:val="en-US" w:eastAsia="en-GB"/>
              </w:rPr>
              <w:t xml:space="preserve">Skills for Sustainable Growth, Strategy, Executive Summary. </w:t>
            </w:r>
            <w:r w:rsidRPr="00854400">
              <w:rPr>
                <w:rFonts w:asciiTheme="minorHAnsi" w:eastAsia="Times New Roman" w:hAnsiTheme="minorHAnsi" w:cstheme="minorHAnsi"/>
                <w:sz w:val="24"/>
                <w:szCs w:val="24"/>
                <w:lang w:val="en-US" w:eastAsia="en-GB"/>
              </w:rPr>
              <w:t xml:space="preserve">[Online] Available from: </w:t>
            </w:r>
            <w:hyperlink r:id="rId47" w:history="1">
              <w:r w:rsidRPr="00854400">
                <w:rPr>
                  <w:rStyle w:val="Hyperlink"/>
                  <w:rFonts w:asciiTheme="minorHAnsi" w:eastAsia="Times New Roman" w:hAnsiTheme="minorHAnsi" w:cstheme="minorHAnsi"/>
                  <w:sz w:val="24"/>
                  <w:szCs w:val="24"/>
                  <w:lang w:val="en-US" w:eastAsia="en-GB"/>
                </w:rPr>
                <w:t>https://www.gov.uk/government/publications/skills-for-sustainable-growth-strategy-document  document</w:t>
              </w:r>
            </w:hyperlink>
            <w:r>
              <w:rPr>
                <w:rFonts w:asciiTheme="minorHAnsi" w:eastAsia="Times New Roman" w:hAnsiTheme="minorHAnsi" w:cstheme="minorHAnsi"/>
                <w:sz w:val="24"/>
                <w:szCs w:val="24"/>
                <w:lang w:val="en-US" w:eastAsia="en-GB"/>
              </w:rPr>
              <w:t xml:space="preserve"> [Accessed: 21 September 2014</w:t>
            </w:r>
            <w:r w:rsidRPr="00854400">
              <w:rPr>
                <w:rFonts w:asciiTheme="minorHAnsi" w:eastAsia="Times New Roman" w:hAnsiTheme="minorHAnsi" w:cstheme="minorHAnsi"/>
                <w:sz w:val="24"/>
                <w:szCs w:val="24"/>
                <w:lang w:val="en-US" w:eastAsia="en-GB"/>
              </w:rPr>
              <w:t>].</w:t>
            </w:r>
          </w:p>
          <w:p w14:paraId="037C3D38" w14:textId="77777777" w:rsidR="004B54C4" w:rsidRPr="00854400"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kern w:val="36"/>
                <w:sz w:val="24"/>
                <w:szCs w:val="24"/>
                <w:lang w:val="en" w:eastAsia="en-GB"/>
              </w:rPr>
              <w:t xml:space="preserve">BIS [Department </w:t>
            </w:r>
            <w:r w:rsidRPr="00854400">
              <w:rPr>
                <w:rFonts w:asciiTheme="minorHAnsi" w:eastAsia="Times New Roman" w:hAnsiTheme="minorHAnsi" w:cstheme="minorHAnsi"/>
                <w:bCs/>
                <w:color w:val="000000"/>
                <w:kern w:val="36"/>
                <w:sz w:val="24"/>
                <w:szCs w:val="24"/>
                <w:lang w:val="en" w:eastAsia="en-GB"/>
              </w:rPr>
              <w:t xml:space="preserve">for Business, Innovation &amp; Skills] (2011) </w:t>
            </w:r>
            <w:r w:rsidRPr="00854400">
              <w:rPr>
                <w:rFonts w:asciiTheme="minorHAnsi" w:eastAsia="Times New Roman" w:hAnsiTheme="minorHAnsi" w:cstheme="minorHAnsi"/>
                <w:bCs/>
                <w:i/>
                <w:color w:val="000000"/>
                <w:kern w:val="36"/>
                <w:sz w:val="24"/>
                <w:szCs w:val="24"/>
                <w:lang w:val="en" w:eastAsia="en-GB"/>
              </w:rPr>
              <w:t xml:space="preserve">Plan for Growth. </w:t>
            </w:r>
            <w:r w:rsidRPr="00854400">
              <w:rPr>
                <w:rFonts w:asciiTheme="minorHAnsi" w:eastAsia="Times New Roman" w:hAnsiTheme="minorHAnsi" w:cstheme="minorHAnsi"/>
                <w:bCs/>
                <w:color w:val="000000"/>
                <w:kern w:val="36"/>
                <w:sz w:val="24"/>
                <w:szCs w:val="24"/>
                <w:lang w:val="en" w:eastAsia="en-GB"/>
              </w:rPr>
              <w:t xml:space="preserve">[Online] Available from: </w:t>
            </w:r>
            <w:hyperlink r:id="rId48" w:history="1">
              <w:r w:rsidRPr="00854400">
                <w:rPr>
                  <w:rFonts w:asciiTheme="minorHAnsi" w:eastAsia="Times New Roman" w:hAnsiTheme="minorHAnsi" w:cstheme="minorHAnsi"/>
                  <w:color w:val="0000FF"/>
                  <w:sz w:val="24"/>
                  <w:szCs w:val="24"/>
                  <w:u w:val="single"/>
                  <w:lang w:val="en" w:eastAsia="en-GB"/>
                </w:rPr>
                <w:t>https://www.gov.uk/government/publications/plan-for-growth--5</w:t>
              </w:r>
            </w:hyperlink>
            <w:r>
              <w:rPr>
                <w:rFonts w:asciiTheme="minorHAnsi" w:eastAsia="Times New Roman" w:hAnsiTheme="minorHAnsi" w:cstheme="minorHAnsi"/>
                <w:bCs/>
                <w:color w:val="000000"/>
                <w:kern w:val="36"/>
                <w:sz w:val="24"/>
                <w:szCs w:val="24"/>
                <w:lang w:val="en" w:eastAsia="en-GB"/>
              </w:rPr>
              <w:t>. [Accessed: 28 September 2014].</w:t>
            </w:r>
          </w:p>
          <w:p w14:paraId="504548D6" w14:textId="77777777" w:rsidR="004B54C4" w:rsidRPr="00854400" w:rsidRDefault="004B54C4" w:rsidP="004B54C4">
            <w:pPr>
              <w:spacing w:after="0" w:line="240" w:lineRule="auto"/>
              <w:ind w:left="743" w:hanging="743"/>
              <w:rPr>
                <w:rFonts w:asciiTheme="minorHAnsi" w:eastAsia="Times New Roman" w:hAnsiTheme="minorHAnsi" w:cstheme="minorHAnsi"/>
                <w:bCs/>
                <w:sz w:val="24"/>
                <w:szCs w:val="24"/>
                <w:lang w:eastAsia="en-GB"/>
              </w:rPr>
            </w:pPr>
            <w:r w:rsidRPr="00854400">
              <w:rPr>
                <w:rFonts w:asciiTheme="minorHAnsi" w:eastAsia="Times New Roman" w:hAnsiTheme="minorHAnsi" w:cstheme="minorHAnsi"/>
                <w:bCs/>
                <w:sz w:val="24"/>
                <w:szCs w:val="24"/>
                <w:lang w:eastAsia="en-GB"/>
              </w:rPr>
              <w:t>BIS [</w:t>
            </w:r>
            <w:r w:rsidRPr="00854400">
              <w:rPr>
                <w:rFonts w:asciiTheme="minorHAnsi" w:eastAsia="Times New Roman" w:hAnsiTheme="minorHAnsi" w:cstheme="minorHAnsi"/>
                <w:bCs/>
                <w:color w:val="000000"/>
                <w:kern w:val="36"/>
                <w:sz w:val="24"/>
                <w:szCs w:val="24"/>
                <w:lang w:val="en" w:eastAsia="en-GB"/>
              </w:rPr>
              <w:t xml:space="preserve">Department for Business, Innovation &amp; Skills] </w:t>
            </w:r>
            <w:r w:rsidRPr="00854400">
              <w:rPr>
                <w:rFonts w:asciiTheme="minorHAnsi" w:eastAsia="Times New Roman" w:hAnsiTheme="minorHAnsi" w:cstheme="minorHAnsi"/>
                <w:bCs/>
                <w:sz w:val="24"/>
                <w:szCs w:val="24"/>
                <w:lang w:eastAsia="en-GB"/>
              </w:rPr>
              <w:t xml:space="preserve">(2013a) Millions in government funding made available to target industrial strategy for Skills and Training. </w:t>
            </w:r>
            <w:r w:rsidRPr="00854400">
              <w:rPr>
                <w:rFonts w:asciiTheme="minorHAnsi" w:eastAsia="Times New Roman" w:hAnsiTheme="minorHAnsi" w:cstheme="minorHAnsi"/>
                <w:bCs/>
                <w:i/>
                <w:sz w:val="24"/>
                <w:szCs w:val="24"/>
                <w:lang w:eastAsia="en-GB"/>
              </w:rPr>
              <w:t xml:space="preserve">Government News Article. </w:t>
            </w:r>
            <w:r w:rsidRPr="00854400">
              <w:rPr>
                <w:rFonts w:asciiTheme="minorHAnsi" w:eastAsia="Times New Roman" w:hAnsiTheme="minorHAnsi" w:cstheme="minorHAnsi"/>
                <w:bCs/>
                <w:sz w:val="24"/>
                <w:szCs w:val="24"/>
                <w:lang w:eastAsia="en-GB"/>
              </w:rPr>
              <w:t xml:space="preserve">[Online] Available from: </w:t>
            </w:r>
            <w:hyperlink r:id="rId49" w:history="1">
              <w:r w:rsidRPr="00854400">
                <w:rPr>
                  <w:rFonts w:asciiTheme="minorHAnsi" w:eastAsia="Times New Roman" w:hAnsiTheme="minorHAnsi" w:cstheme="minorHAnsi"/>
                  <w:color w:val="0000FF"/>
                  <w:sz w:val="24"/>
                  <w:szCs w:val="24"/>
                  <w:u w:val="single"/>
                  <w:lang w:eastAsia="en-GB"/>
                </w:rPr>
                <w:t>http://www.gov.uk/government/news/millions-in-government-funding-made-available-to-target-industrial-strategy-skills-training</w:t>
              </w:r>
            </w:hyperlink>
            <w:r>
              <w:rPr>
                <w:rFonts w:asciiTheme="minorHAnsi" w:eastAsia="Times New Roman" w:hAnsiTheme="minorHAnsi" w:cstheme="minorHAnsi"/>
                <w:sz w:val="24"/>
                <w:szCs w:val="24"/>
                <w:lang w:eastAsia="en-GB"/>
              </w:rPr>
              <w:t xml:space="preserve"> [Accessed: 18 December 2014</w:t>
            </w:r>
            <w:r w:rsidRPr="00854400">
              <w:rPr>
                <w:rFonts w:asciiTheme="minorHAnsi" w:eastAsia="Times New Roman" w:hAnsiTheme="minorHAnsi" w:cstheme="minorHAnsi"/>
                <w:sz w:val="24"/>
                <w:szCs w:val="24"/>
                <w:lang w:eastAsia="en-GB"/>
              </w:rPr>
              <w:t>].</w:t>
            </w:r>
          </w:p>
          <w:p w14:paraId="0D081C20"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BIS [</w:t>
            </w:r>
            <w:r w:rsidRPr="00854400">
              <w:rPr>
                <w:rFonts w:asciiTheme="minorHAnsi" w:eastAsia="Times New Roman" w:hAnsiTheme="minorHAnsi" w:cstheme="minorHAnsi"/>
                <w:bCs/>
                <w:kern w:val="36"/>
                <w:sz w:val="24"/>
                <w:szCs w:val="24"/>
                <w:lang w:val="en" w:eastAsia="en-GB"/>
              </w:rPr>
              <w:t xml:space="preserve">Department for Business, Innovation &amp; Skills] (2013b) </w:t>
            </w:r>
            <w:r w:rsidRPr="00854400">
              <w:rPr>
                <w:rFonts w:asciiTheme="minorHAnsi" w:eastAsia="Times New Roman" w:hAnsiTheme="minorHAnsi" w:cstheme="minorHAnsi"/>
                <w:bCs/>
                <w:i/>
                <w:sz w:val="24"/>
                <w:szCs w:val="24"/>
                <w:lang w:eastAsia="en-GB"/>
              </w:rPr>
              <w:t xml:space="preserve">Traineeships Framework For Delivery updated July 2013. </w:t>
            </w:r>
            <w:r w:rsidRPr="00854400">
              <w:rPr>
                <w:rFonts w:asciiTheme="minorHAnsi" w:eastAsia="Times New Roman" w:hAnsiTheme="minorHAnsi" w:cstheme="minorHAnsi"/>
                <w:bCs/>
                <w:sz w:val="24"/>
                <w:szCs w:val="24"/>
                <w:lang w:eastAsia="en-GB"/>
              </w:rPr>
              <w:t xml:space="preserve">[Online] Available from: </w:t>
            </w:r>
            <w:hyperlink r:id="rId50" w:history="1">
              <w:r w:rsidRPr="00854400">
                <w:rPr>
                  <w:rFonts w:asciiTheme="minorHAnsi" w:eastAsia="Times New Roman" w:hAnsiTheme="minorHAnsi" w:cstheme="minorHAnsi"/>
                  <w:color w:val="0000FF"/>
                  <w:sz w:val="24"/>
                  <w:szCs w:val="24"/>
                  <w:u w:val="single"/>
                  <w:lang w:eastAsia="en-GB"/>
                </w:rPr>
                <w:t>http://www.gov.uk/government/publications</w:t>
              </w:r>
            </w:hyperlink>
            <w:r>
              <w:rPr>
                <w:rFonts w:asciiTheme="minorHAnsi" w:eastAsia="Times New Roman" w:hAnsiTheme="minorHAnsi" w:cstheme="minorHAnsi"/>
                <w:bCs/>
                <w:sz w:val="24"/>
                <w:szCs w:val="24"/>
                <w:lang w:eastAsia="en-GB"/>
              </w:rPr>
              <w:t xml:space="preserve"> [Accessed: 30 August 2014</w:t>
            </w:r>
            <w:r w:rsidRPr="00854400">
              <w:rPr>
                <w:rFonts w:asciiTheme="minorHAnsi" w:eastAsia="Times New Roman" w:hAnsiTheme="minorHAnsi" w:cstheme="minorHAnsi"/>
                <w:bCs/>
                <w:sz w:val="24"/>
                <w:szCs w:val="24"/>
                <w:lang w:eastAsia="en-GB"/>
              </w:rPr>
              <w:t>].</w:t>
            </w:r>
            <w:r w:rsidRPr="00854400">
              <w:rPr>
                <w:rFonts w:asciiTheme="minorHAnsi" w:hAnsiTheme="minorHAnsi" w:cstheme="minorHAnsi"/>
                <w:sz w:val="24"/>
                <w:szCs w:val="24"/>
              </w:rPr>
              <w:t xml:space="preserve"> </w:t>
            </w:r>
          </w:p>
        </w:tc>
      </w:tr>
      <w:tr w:rsidR="004B54C4" w:rsidRPr="00854400" w14:paraId="667528C7" w14:textId="77777777" w:rsidTr="00276422">
        <w:tc>
          <w:tcPr>
            <w:tcW w:w="5000" w:type="pct"/>
          </w:tcPr>
          <w:p w14:paraId="28271566"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05300C">
              <w:rPr>
                <w:rFonts w:asciiTheme="minorHAnsi" w:eastAsia="Times New Roman" w:hAnsiTheme="minorHAnsi" w:cstheme="minorHAnsi"/>
                <w:bCs/>
                <w:sz w:val="24"/>
                <w:szCs w:val="24"/>
                <w:lang w:eastAsia="en-GB"/>
              </w:rPr>
              <w:lastRenderedPageBreak/>
              <w:t xml:space="preserve">BIS </w:t>
            </w:r>
            <w:r w:rsidRPr="0005300C">
              <w:rPr>
                <w:rFonts w:asciiTheme="minorHAnsi" w:eastAsia="Times New Roman" w:hAnsiTheme="minorHAnsi" w:cstheme="minorHAnsi"/>
                <w:sz w:val="24"/>
                <w:szCs w:val="24"/>
                <w:lang w:val="en-US" w:eastAsia="en-GB"/>
              </w:rPr>
              <w:t>[</w:t>
            </w:r>
            <w:r w:rsidRPr="0005300C">
              <w:rPr>
                <w:rFonts w:asciiTheme="minorHAnsi" w:eastAsia="Times New Roman" w:hAnsiTheme="minorHAnsi" w:cstheme="minorHAnsi"/>
                <w:bCs/>
                <w:kern w:val="36"/>
                <w:sz w:val="24"/>
                <w:szCs w:val="24"/>
                <w:lang w:val="en" w:eastAsia="en-GB"/>
              </w:rPr>
              <w:t xml:space="preserve">Department for Business, Innovation &amp; Skills] (2013c) </w:t>
            </w:r>
            <w:r w:rsidRPr="0005300C">
              <w:rPr>
                <w:rFonts w:asciiTheme="minorHAnsi" w:eastAsia="Times New Roman" w:hAnsiTheme="minorHAnsi" w:cstheme="minorHAnsi"/>
                <w:bCs/>
                <w:i/>
                <w:kern w:val="36"/>
                <w:sz w:val="24"/>
                <w:szCs w:val="24"/>
                <w:lang w:val="en" w:eastAsia="en-GB"/>
              </w:rPr>
              <w:t xml:space="preserve">Achieving strong and sustainable growth. </w:t>
            </w:r>
            <w:r w:rsidRPr="0005300C">
              <w:rPr>
                <w:rFonts w:asciiTheme="minorHAnsi" w:eastAsia="Times New Roman" w:hAnsiTheme="minorHAnsi" w:cstheme="minorHAnsi"/>
                <w:bCs/>
                <w:kern w:val="36"/>
                <w:sz w:val="24"/>
                <w:szCs w:val="24"/>
                <w:lang w:val="en" w:eastAsia="en-GB"/>
              </w:rPr>
              <w:t>[Online] Available from:</w:t>
            </w:r>
            <w:r w:rsidRPr="0005300C">
              <w:rPr>
                <w:rFonts w:asciiTheme="minorHAnsi" w:eastAsia="Times New Roman" w:hAnsiTheme="minorHAnsi" w:cstheme="minorHAnsi"/>
                <w:sz w:val="24"/>
                <w:szCs w:val="24"/>
                <w:lang w:val="en-US" w:eastAsia="en-GB"/>
              </w:rPr>
              <w:t xml:space="preserve"> </w:t>
            </w:r>
            <w:hyperlink r:id="rId51" w:history="1">
              <w:r w:rsidRPr="00854400">
                <w:rPr>
                  <w:rFonts w:asciiTheme="minorHAnsi" w:eastAsia="Times New Roman" w:hAnsiTheme="minorHAnsi" w:cstheme="minorHAnsi"/>
                  <w:color w:val="0000FF"/>
                  <w:sz w:val="24"/>
                  <w:szCs w:val="24"/>
                  <w:u w:val="single"/>
                  <w:lang w:val="en-US" w:eastAsia="en-GB"/>
                </w:rPr>
                <w:t>https://www.gov.uk/government/policies/achieving-strong-and-sustainable-economic-growth</w:t>
              </w:r>
            </w:hyperlink>
            <w:r w:rsidR="0005300C">
              <w:rPr>
                <w:rFonts w:asciiTheme="minorHAnsi" w:eastAsia="Times New Roman" w:hAnsiTheme="minorHAnsi" w:cstheme="minorHAnsi"/>
                <w:sz w:val="24"/>
                <w:szCs w:val="24"/>
                <w:lang w:val="en-US" w:eastAsia="en-GB"/>
              </w:rPr>
              <w:t xml:space="preserve"> [Accessed: 3 September 2014</w:t>
            </w:r>
            <w:r w:rsidRPr="00854400">
              <w:rPr>
                <w:rFonts w:asciiTheme="minorHAnsi" w:eastAsia="Times New Roman" w:hAnsiTheme="minorHAnsi" w:cstheme="minorHAnsi"/>
                <w:sz w:val="24"/>
                <w:szCs w:val="24"/>
                <w:lang w:val="en-US" w:eastAsia="en-GB"/>
              </w:rPr>
              <w:t>].</w:t>
            </w:r>
          </w:p>
          <w:p w14:paraId="7E6CBC9F" w14:textId="77777777" w:rsidR="004B54C4" w:rsidRPr="00854400"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kern w:val="36"/>
                <w:sz w:val="24"/>
                <w:szCs w:val="24"/>
                <w:lang w:val="en" w:eastAsia="en-GB"/>
              </w:rPr>
              <w:t xml:space="preserve">BIS [Department for </w:t>
            </w:r>
            <w:r w:rsidRPr="00854400">
              <w:rPr>
                <w:rFonts w:asciiTheme="minorHAnsi" w:eastAsia="Times New Roman" w:hAnsiTheme="minorHAnsi" w:cstheme="minorHAnsi"/>
                <w:bCs/>
                <w:color w:val="000000"/>
                <w:kern w:val="36"/>
                <w:sz w:val="24"/>
                <w:szCs w:val="24"/>
                <w:lang w:val="en" w:eastAsia="en-GB"/>
              </w:rPr>
              <w:t xml:space="preserve">Business, Innovation &amp; Skills] (2013d) </w:t>
            </w:r>
            <w:r w:rsidRPr="00854400">
              <w:rPr>
                <w:rFonts w:asciiTheme="minorHAnsi" w:eastAsia="Times New Roman" w:hAnsiTheme="minorHAnsi" w:cstheme="minorHAnsi"/>
                <w:bCs/>
                <w:i/>
                <w:color w:val="000000"/>
                <w:kern w:val="36"/>
                <w:sz w:val="24"/>
                <w:szCs w:val="24"/>
                <w:lang w:val="en" w:eastAsia="en-GB"/>
              </w:rPr>
              <w:t>No stone unturned: in pursuit of economic growth – the Lord Heseltine review</w:t>
            </w:r>
            <w:r w:rsidRPr="00854400">
              <w:rPr>
                <w:rFonts w:asciiTheme="minorHAnsi" w:eastAsia="Times New Roman" w:hAnsiTheme="minorHAnsi" w:cstheme="minorHAnsi"/>
                <w:bCs/>
                <w:color w:val="000000"/>
                <w:kern w:val="36"/>
                <w:sz w:val="24"/>
                <w:szCs w:val="24"/>
                <w:lang w:val="en" w:eastAsia="en-GB"/>
              </w:rPr>
              <w:t xml:space="preserve">, </w:t>
            </w:r>
            <w:r w:rsidRPr="00854400">
              <w:rPr>
                <w:rFonts w:asciiTheme="minorHAnsi" w:eastAsia="Times New Roman" w:hAnsiTheme="minorHAnsi" w:cstheme="minorHAnsi"/>
                <w:bCs/>
                <w:i/>
                <w:color w:val="000000"/>
                <w:kern w:val="36"/>
                <w:sz w:val="24"/>
                <w:szCs w:val="24"/>
                <w:lang w:val="en" w:eastAsia="en-GB"/>
              </w:rPr>
              <w:t>January 2013</w:t>
            </w:r>
            <w:r w:rsidRPr="00854400">
              <w:rPr>
                <w:rFonts w:asciiTheme="minorHAnsi" w:eastAsia="Times New Roman" w:hAnsiTheme="minorHAnsi" w:cstheme="minorHAnsi"/>
                <w:bCs/>
                <w:color w:val="000000"/>
                <w:kern w:val="36"/>
                <w:sz w:val="24"/>
                <w:szCs w:val="24"/>
                <w:lang w:val="en" w:eastAsia="en-GB"/>
              </w:rPr>
              <w:t xml:space="preserve">. [Online] Available from: </w:t>
            </w:r>
            <w:hyperlink r:id="rId52" w:history="1">
              <w:r w:rsidRPr="00854400">
                <w:rPr>
                  <w:rFonts w:asciiTheme="minorHAnsi" w:eastAsia="Times New Roman" w:hAnsiTheme="minorHAnsi" w:cstheme="minorHAnsi"/>
                  <w:color w:val="0000FF"/>
                  <w:sz w:val="24"/>
                  <w:szCs w:val="24"/>
                  <w:u w:val="single"/>
                  <w:lang w:val="en" w:eastAsia="en-GB"/>
                </w:rPr>
                <w:t>https://www.gov.uk/government/uploads/system/uploads/attachment_data/file/36223/12-1214-no-stone-untruned-chambers-of-commerce-international-comparisaons.pdf</w:t>
              </w:r>
            </w:hyperlink>
            <w:r w:rsidRPr="00854400">
              <w:rPr>
                <w:rFonts w:asciiTheme="minorHAnsi" w:eastAsia="Times New Roman" w:hAnsiTheme="minorHAnsi" w:cstheme="minorHAnsi"/>
                <w:bCs/>
                <w:color w:val="000000"/>
                <w:kern w:val="36"/>
                <w:sz w:val="24"/>
                <w:szCs w:val="24"/>
                <w:lang w:val="en" w:eastAsia="en-GB"/>
              </w:rPr>
              <w:t xml:space="preserve"> [Accessed: 12 July 2013].</w:t>
            </w:r>
          </w:p>
          <w:p w14:paraId="2C8D2669"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bCs/>
                <w:kern w:val="36"/>
                <w:sz w:val="24"/>
                <w:szCs w:val="24"/>
                <w:lang w:val="en" w:eastAsia="en-GB"/>
              </w:rPr>
              <w:t xml:space="preserve">BIS [Department for </w:t>
            </w:r>
            <w:r w:rsidRPr="00854400">
              <w:rPr>
                <w:rFonts w:asciiTheme="minorHAnsi" w:eastAsia="Times New Roman" w:hAnsiTheme="minorHAnsi" w:cstheme="minorHAnsi"/>
                <w:bCs/>
                <w:color w:val="000000"/>
                <w:kern w:val="36"/>
                <w:sz w:val="24"/>
                <w:szCs w:val="24"/>
                <w:lang w:val="en" w:eastAsia="en-GB"/>
              </w:rPr>
              <w:t>Business, Innovation &amp; Skills]</w:t>
            </w:r>
            <w:r w:rsidRPr="00854400">
              <w:rPr>
                <w:rFonts w:asciiTheme="minorHAnsi" w:eastAsia="Times New Roman" w:hAnsiTheme="minorHAnsi" w:cstheme="minorHAnsi"/>
                <w:bCs/>
                <w:kern w:val="36"/>
                <w:sz w:val="24"/>
                <w:szCs w:val="24"/>
                <w:lang w:val="en" w:eastAsia="en-GB"/>
              </w:rPr>
              <w:t xml:space="preserve"> (2014a</w:t>
            </w:r>
            <w:r w:rsidRPr="00854400">
              <w:rPr>
                <w:rFonts w:asciiTheme="minorHAnsi" w:eastAsia="Times New Roman" w:hAnsiTheme="minorHAnsi" w:cstheme="minorHAnsi"/>
                <w:bCs/>
                <w:color w:val="000000"/>
                <w:kern w:val="36"/>
                <w:sz w:val="24"/>
                <w:szCs w:val="24"/>
                <w:lang w:val="en" w:eastAsia="en-GB"/>
              </w:rPr>
              <w:t>)</w:t>
            </w:r>
            <w:r w:rsidRPr="00854400">
              <w:rPr>
                <w:rFonts w:asciiTheme="minorHAnsi" w:eastAsia="Times New Roman" w:hAnsiTheme="minorHAnsi" w:cstheme="minorHAnsi"/>
                <w:sz w:val="24"/>
                <w:szCs w:val="24"/>
                <w:lang w:eastAsia="en-GB"/>
              </w:rPr>
              <w:t xml:space="preserve"> Social impact bonds help young people in East London. </w:t>
            </w:r>
            <w:r w:rsidRPr="00854400">
              <w:rPr>
                <w:rFonts w:asciiTheme="minorHAnsi" w:eastAsia="Times New Roman" w:hAnsiTheme="minorHAnsi" w:cstheme="minorHAnsi"/>
                <w:i/>
                <w:sz w:val="24"/>
                <w:szCs w:val="24"/>
                <w:lang w:eastAsia="en-GB"/>
              </w:rPr>
              <w:t xml:space="preserve">News Article published under the 2010-2015 Conservative and Liberal Democratic Government. </w:t>
            </w:r>
            <w:r w:rsidRPr="00854400">
              <w:rPr>
                <w:rFonts w:asciiTheme="minorHAnsi" w:eastAsia="Times New Roman" w:hAnsiTheme="minorHAnsi" w:cstheme="minorHAnsi"/>
                <w:sz w:val="24"/>
                <w:szCs w:val="24"/>
                <w:lang w:eastAsia="en-GB"/>
              </w:rPr>
              <w:t xml:space="preserve">[Online] Available from: </w:t>
            </w:r>
            <w:hyperlink r:id="rId53" w:history="1">
              <w:r w:rsidRPr="00854400">
                <w:rPr>
                  <w:rStyle w:val="Hyperlink"/>
                  <w:rFonts w:asciiTheme="minorHAnsi" w:hAnsiTheme="minorHAnsi" w:cstheme="minorHAnsi"/>
                  <w:sz w:val="24"/>
                  <w:szCs w:val="24"/>
                </w:rPr>
                <w:t>https://www.gov.uk/government/news/social-impact-bonds-help-young-people-in-east-london</w:t>
              </w:r>
            </w:hyperlink>
            <w:r w:rsidRPr="00854400">
              <w:rPr>
                <w:rFonts w:asciiTheme="minorHAnsi" w:hAnsiTheme="minorHAnsi" w:cstheme="minorHAnsi"/>
                <w:sz w:val="24"/>
                <w:szCs w:val="24"/>
              </w:rPr>
              <w:t xml:space="preserve"> [</w:t>
            </w:r>
            <w:r w:rsidRPr="00854400">
              <w:rPr>
                <w:rFonts w:asciiTheme="minorHAnsi" w:eastAsia="Times New Roman" w:hAnsiTheme="minorHAnsi" w:cstheme="minorHAnsi"/>
                <w:sz w:val="24"/>
                <w:szCs w:val="24"/>
                <w:lang w:eastAsia="en-GB"/>
              </w:rPr>
              <w:t>Accessed: 6 November2016].</w:t>
            </w:r>
          </w:p>
          <w:p w14:paraId="3E074D5B"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F34DF5">
              <w:rPr>
                <w:rFonts w:asciiTheme="minorHAnsi" w:eastAsia="Times New Roman" w:hAnsiTheme="minorHAnsi" w:cstheme="minorHAnsi"/>
                <w:sz w:val="24"/>
                <w:szCs w:val="24"/>
                <w:lang w:eastAsia="en-GB"/>
              </w:rPr>
              <w:t xml:space="preserve">BIS [Department for Business Education &amp; Skills] (2014b) </w:t>
            </w:r>
            <w:r w:rsidRPr="00F34DF5">
              <w:rPr>
                <w:rFonts w:asciiTheme="minorHAnsi" w:eastAsia="Times New Roman" w:hAnsiTheme="minorHAnsi" w:cstheme="minorHAnsi"/>
                <w:i/>
                <w:sz w:val="24"/>
                <w:szCs w:val="24"/>
                <w:lang w:eastAsia="en-GB"/>
              </w:rPr>
              <w:t xml:space="preserve">College </w:t>
            </w:r>
            <w:r w:rsidRPr="00854400">
              <w:rPr>
                <w:rFonts w:asciiTheme="minorHAnsi" w:eastAsia="Times New Roman" w:hAnsiTheme="minorHAnsi" w:cstheme="minorHAnsi"/>
                <w:i/>
                <w:sz w:val="24"/>
                <w:szCs w:val="24"/>
                <w:lang w:eastAsia="en-GB"/>
              </w:rPr>
              <w:t>Governance: a Guide</w:t>
            </w:r>
            <w:r w:rsidRPr="00854400">
              <w:rPr>
                <w:rFonts w:asciiTheme="minorHAnsi" w:eastAsia="Times New Roman" w:hAnsiTheme="minorHAnsi" w:cstheme="minorHAnsi"/>
                <w:sz w:val="24"/>
                <w:szCs w:val="24"/>
                <w:lang w:eastAsia="en-GB"/>
              </w:rPr>
              <w:t xml:space="preserve">. [Online] Available from: </w:t>
            </w:r>
            <w:hyperlink r:id="rId54" w:history="1">
              <w:r w:rsidRPr="00854400">
                <w:rPr>
                  <w:rStyle w:val="Hyperlink"/>
                  <w:rFonts w:asciiTheme="minorHAnsi" w:eastAsia="Times New Roman" w:hAnsiTheme="minorHAnsi" w:cstheme="minorHAnsi"/>
                  <w:sz w:val="24"/>
                  <w:szCs w:val="24"/>
                  <w:lang w:eastAsia="en-GB"/>
                </w:rPr>
                <w:t>http://www.gov.uk/government/publications/college-governance-how-further-education-colleges-operate</w:t>
              </w:r>
            </w:hyperlink>
            <w:r w:rsidRPr="00854400">
              <w:rPr>
                <w:rStyle w:val="Hyperlink"/>
                <w:rFonts w:asciiTheme="minorHAnsi" w:eastAsia="Times New Roman" w:hAnsiTheme="minorHAnsi" w:cstheme="minorHAnsi"/>
                <w:sz w:val="24"/>
                <w:szCs w:val="24"/>
                <w:u w:val="none"/>
                <w:lang w:eastAsia="en-GB"/>
              </w:rPr>
              <w:t xml:space="preserve"> </w:t>
            </w:r>
            <w:r w:rsidRPr="00854400">
              <w:rPr>
                <w:rFonts w:asciiTheme="minorHAnsi" w:eastAsia="Times New Roman" w:hAnsiTheme="minorHAnsi" w:cstheme="minorHAnsi"/>
                <w:sz w:val="24"/>
                <w:szCs w:val="24"/>
                <w:lang w:eastAsia="en-GB"/>
              </w:rPr>
              <w:t>[Accessed: 18 November 2015].</w:t>
            </w:r>
          </w:p>
          <w:p w14:paraId="392F7347"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BIS [Department for Business Education &amp; Skills] (2015) </w:t>
            </w:r>
            <w:r w:rsidRPr="00854400">
              <w:rPr>
                <w:rFonts w:asciiTheme="minorHAnsi" w:eastAsia="Times New Roman" w:hAnsiTheme="minorHAnsi" w:cstheme="minorHAnsi"/>
                <w:i/>
                <w:sz w:val="24"/>
                <w:szCs w:val="24"/>
                <w:lang w:eastAsia="en-GB"/>
              </w:rPr>
              <w:t>Reviewing post-16 education and training institutions: details of the area reviews, published 8 September 2015</w:t>
            </w:r>
            <w:r w:rsidRPr="00854400">
              <w:rPr>
                <w:rFonts w:asciiTheme="minorHAnsi" w:eastAsia="Times New Roman" w:hAnsiTheme="minorHAnsi" w:cstheme="minorHAnsi"/>
                <w:sz w:val="24"/>
                <w:szCs w:val="24"/>
                <w:lang w:eastAsia="en-GB"/>
              </w:rPr>
              <w:t xml:space="preserve">. [Online] Available from: </w:t>
            </w:r>
            <w:hyperlink r:id="rId55" w:history="1">
              <w:r w:rsidRPr="00854400">
                <w:rPr>
                  <w:rStyle w:val="Hyperlink"/>
                  <w:rFonts w:asciiTheme="minorHAnsi" w:eastAsia="Times New Roman" w:hAnsiTheme="minorHAnsi" w:cstheme="minorHAnsi"/>
                  <w:sz w:val="24"/>
                  <w:szCs w:val="24"/>
                  <w:lang w:eastAsia="en-GB"/>
                </w:rPr>
                <w:t>https://www.gov.uk/government/publications/reviewing-post-16-education-and-training-institutions-list-of-area-reviews/reviewing-post-16-education-and-training-institutions-details-of-the-area-reviews</w:t>
              </w:r>
            </w:hyperlink>
            <w:r w:rsidRPr="00854400">
              <w:rPr>
                <w:rFonts w:asciiTheme="minorHAnsi" w:eastAsia="Times New Roman" w:hAnsiTheme="minorHAnsi" w:cstheme="minorHAnsi"/>
                <w:sz w:val="24"/>
                <w:szCs w:val="24"/>
                <w:lang w:eastAsia="en-GB"/>
              </w:rPr>
              <w:t xml:space="preserve"> [Accessed: 15 September 2015].</w:t>
            </w:r>
          </w:p>
          <w:p w14:paraId="6C662EC0" w14:textId="77777777" w:rsidR="004B54C4" w:rsidRDefault="004B54C4" w:rsidP="004B54C4">
            <w:pPr>
              <w:spacing w:after="0" w:line="240" w:lineRule="auto"/>
              <w:ind w:left="743" w:hanging="743"/>
              <w:rPr>
                <w:rFonts w:asciiTheme="minorHAnsi" w:hAnsiTheme="minorHAnsi" w:cstheme="minorHAnsi"/>
                <w:sz w:val="24"/>
                <w:szCs w:val="24"/>
              </w:rPr>
            </w:pPr>
            <w:r w:rsidRPr="00DE050B">
              <w:rPr>
                <w:rFonts w:asciiTheme="minorHAnsi" w:hAnsiTheme="minorHAnsi" w:cstheme="minorHAnsi"/>
                <w:sz w:val="24"/>
                <w:szCs w:val="24"/>
              </w:rPr>
              <w:t>Blundell, R.</w:t>
            </w:r>
            <w:r>
              <w:rPr>
                <w:rFonts w:asciiTheme="minorHAnsi" w:hAnsiTheme="minorHAnsi" w:cstheme="minorHAnsi"/>
                <w:sz w:val="24"/>
                <w:szCs w:val="24"/>
              </w:rPr>
              <w:t>,</w:t>
            </w:r>
            <w:r w:rsidRPr="00DE050B">
              <w:rPr>
                <w:rFonts w:asciiTheme="minorHAnsi" w:hAnsiTheme="minorHAnsi" w:cstheme="minorHAnsi"/>
                <w:sz w:val="24"/>
                <w:szCs w:val="24"/>
              </w:rPr>
              <w:t xml:space="preserve"> Deardon, L. and Meghir, C. (1996) </w:t>
            </w:r>
            <w:r w:rsidRPr="001B7E69">
              <w:rPr>
                <w:rFonts w:asciiTheme="minorHAnsi" w:hAnsiTheme="minorHAnsi" w:cstheme="minorHAnsi"/>
                <w:sz w:val="24"/>
                <w:szCs w:val="24"/>
              </w:rPr>
              <w:t>The determinants and effects of work related training in Britain.</w:t>
            </w:r>
            <w:r w:rsidRPr="00DE050B">
              <w:rPr>
                <w:rFonts w:asciiTheme="minorHAnsi" w:hAnsiTheme="minorHAnsi" w:cstheme="minorHAnsi"/>
                <w:sz w:val="24"/>
                <w:szCs w:val="24"/>
              </w:rPr>
              <w:t xml:space="preserve"> </w:t>
            </w:r>
            <w:r w:rsidRPr="001B7E69">
              <w:rPr>
                <w:rFonts w:asciiTheme="minorHAnsi" w:hAnsiTheme="minorHAnsi" w:cstheme="minorHAnsi"/>
                <w:i/>
                <w:sz w:val="24"/>
                <w:szCs w:val="24"/>
              </w:rPr>
              <w:t>London: Institute for Fiscal Studies, Report R50.</w:t>
            </w:r>
            <w:r>
              <w:rPr>
                <w:rFonts w:asciiTheme="minorHAnsi" w:hAnsiTheme="minorHAnsi" w:cstheme="minorHAnsi"/>
                <w:sz w:val="24"/>
                <w:szCs w:val="24"/>
              </w:rPr>
              <w:t xml:space="preserve"> [Online] </w:t>
            </w:r>
            <w:r w:rsidRPr="00DE050B">
              <w:rPr>
                <w:rFonts w:asciiTheme="minorHAnsi" w:hAnsiTheme="minorHAnsi" w:cstheme="minorHAnsi"/>
                <w:sz w:val="24"/>
                <w:szCs w:val="24"/>
              </w:rPr>
              <w:t xml:space="preserve">Available from: </w:t>
            </w:r>
            <w:hyperlink r:id="rId56" w:history="1">
              <w:r w:rsidRPr="00DE050B">
                <w:rPr>
                  <w:rStyle w:val="Hyperlink"/>
                  <w:rFonts w:asciiTheme="minorHAnsi" w:hAnsiTheme="minorHAnsi" w:cstheme="minorHAnsi"/>
                  <w:sz w:val="24"/>
                  <w:szCs w:val="24"/>
                </w:rPr>
                <w:t>https://www.ifs.org.uk/publications/1900</w:t>
              </w:r>
            </w:hyperlink>
            <w:r>
              <w:rPr>
                <w:rFonts w:asciiTheme="minorHAnsi" w:hAnsiTheme="minorHAnsi" w:cstheme="minorHAnsi"/>
                <w:sz w:val="24"/>
                <w:szCs w:val="24"/>
              </w:rPr>
              <w:t xml:space="preserve"> </w:t>
            </w:r>
            <w:r w:rsidRPr="00DE050B">
              <w:rPr>
                <w:rFonts w:asciiTheme="minorHAnsi" w:hAnsiTheme="minorHAnsi" w:cstheme="minorHAnsi"/>
                <w:sz w:val="24"/>
                <w:szCs w:val="24"/>
              </w:rPr>
              <w:t>[Accessed: 21 January, 2018].</w:t>
            </w:r>
          </w:p>
          <w:p w14:paraId="271C724A" w14:textId="77777777" w:rsidR="004B54C4" w:rsidRPr="00355627" w:rsidRDefault="004B54C4" w:rsidP="004B54C4">
            <w:pPr>
              <w:spacing w:after="0" w:line="240" w:lineRule="auto"/>
              <w:ind w:left="743" w:hanging="743"/>
              <w:rPr>
                <w:rFonts w:asciiTheme="minorHAnsi" w:eastAsia="Times New Roman" w:hAnsiTheme="minorHAnsi" w:cstheme="minorHAnsi"/>
                <w:sz w:val="24"/>
                <w:szCs w:val="24"/>
                <w:lang w:eastAsia="en-GB"/>
              </w:rPr>
            </w:pPr>
            <w:r w:rsidRPr="00355627">
              <w:rPr>
                <w:rFonts w:asciiTheme="minorHAnsi" w:hAnsiTheme="minorHAnsi" w:cstheme="minorHAnsi"/>
                <w:sz w:val="24"/>
                <w:szCs w:val="24"/>
              </w:rPr>
              <w:t xml:space="preserve">Bourdieu, P. </w:t>
            </w:r>
            <w:r w:rsidR="00355627" w:rsidRPr="00355627">
              <w:rPr>
                <w:rFonts w:asciiTheme="minorHAnsi" w:hAnsiTheme="minorHAnsi" w:cstheme="minorHAnsi"/>
                <w:sz w:val="24"/>
                <w:szCs w:val="24"/>
              </w:rPr>
              <w:t>(</w:t>
            </w:r>
            <w:r w:rsidRPr="00355627">
              <w:rPr>
                <w:rFonts w:asciiTheme="minorHAnsi" w:hAnsiTheme="minorHAnsi" w:cstheme="minorHAnsi"/>
                <w:sz w:val="24"/>
                <w:szCs w:val="24"/>
              </w:rPr>
              <w:t>1977</w:t>
            </w:r>
            <w:r w:rsidR="00355627" w:rsidRPr="00355627">
              <w:rPr>
                <w:rFonts w:asciiTheme="minorHAnsi" w:hAnsiTheme="minorHAnsi" w:cstheme="minorHAnsi"/>
                <w:sz w:val="24"/>
                <w:szCs w:val="24"/>
              </w:rPr>
              <w:t>)</w:t>
            </w:r>
            <w:r w:rsidRPr="00355627">
              <w:rPr>
                <w:rFonts w:asciiTheme="minorHAnsi" w:hAnsiTheme="minorHAnsi" w:cstheme="minorHAnsi"/>
                <w:sz w:val="24"/>
                <w:szCs w:val="24"/>
              </w:rPr>
              <w:t xml:space="preserve"> </w:t>
            </w:r>
            <w:r w:rsidRPr="0059670F">
              <w:rPr>
                <w:rFonts w:asciiTheme="minorHAnsi" w:hAnsiTheme="minorHAnsi" w:cstheme="minorHAnsi"/>
                <w:i/>
                <w:sz w:val="24"/>
                <w:szCs w:val="24"/>
              </w:rPr>
              <w:t>Outline of a Theory of Practice</w:t>
            </w:r>
            <w:r w:rsidR="00355627" w:rsidRPr="00355627">
              <w:rPr>
                <w:rFonts w:asciiTheme="minorHAnsi" w:hAnsiTheme="minorHAnsi" w:cstheme="minorHAnsi"/>
                <w:sz w:val="24"/>
                <w:szCs w:val="24"/>
              </w:rPr>
              <w:t xml:space="preserve"> [1972]</w:t>
            </w:r>
            <w:r w:rsidRPr="00355627">
              <w:rPr>
                <w:rFonts w:asciiTheme="minorHAnsi" w:hAnsiTheme="minorHAnsi" w:cstheme="minorHAnsi"/>
                <w:sz w:val="24"/>
                <w:szCs w:val="24"/>
              </w:rPr>
              <w:t>. Trans. Richard Nice. Cambridge, UK: Cambridge University Press.</w:t>
            </w:r>
          </w:p>
          <w:p w14:paraId="09594226" w14:textId="06942637"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 w:eastAsia="en-GB"/>
              </w:rPr>
            </w:pPr>
            <w:r w:rsidRPr="009B74CE">
              <w:rPr>
                <w:rFonts w:asciiTheme="minorHAnsi" w:eastAsia="Times New Roman" w:hAnsiTheme="minorHAnsi" w:cstheme="minorHAnsi"/>
                <w:sz w:val="24"/>
                <w:szCs w:val="24"/>
                <w:lang w:val="en" w:eastAsia="en-GB"/>
              </w:rPr>
              <w:t xml:space="preserve">Bourdieu, P. (1986) The </w:t>
            </w:r>
            <w:r w:rsidRPr="00854400">
              <w:rPr>
                <w:rFonts w:asciiTheme="minorHAnsi" w:eastAsia="Times New Roman" w:hAnsiTheme="minorHAnsi" w:cstheme="minorHAnsi"/>
                <w:sz w:val="24"/>
                <w:szCs w:val="24"/>
                <w:lang w:val="en" w:eastAsia="en-GB"/>
              </w:rPr>
              <w:t xml:space="preserve">Forms of Capital. In Richardson, J. G., Ed., </w:t>
            </w:r>
            <w:r w:rsidRPr="00854400">
              <w:rPr>
                <w:rFonts w:asciiTheme="minorHAnsi" w:eastAsia="Times New Roman" w:hAnsiTheme="minorHAnsi" w:cstheme="minorHAnsi"/>
                <w:i/>
                <w:sz w:val="24"/>
                <w:szCs w:val="24"/>
                <w:lang w:val="en" w:eastAsia="en-GB"/>
              </w:rPr>
              <w:t>Handbook of Theory and Research for the Sociology of Education.</w:t>
            </w:r>
            <w:r w:rsidR="00F31718">
              <w:rPr>
                <w:rFonts w:asciiTheme="minorHAnsi" w:eastAsia="Times New Roman" w:hAnsiTheme="minorHAnsi" w:cstheme="minorHAnsi"/>
                <w:sz w:val="24"/>
                <w:szCs w:val="24"/>
                <w:lang w:val="en" w:eastAsia="en-GB"/>
              </w:rPr>
              <w:t xml:space="preserve"> </w:t>
            </w:r>
            <w:r w:rsidRPr="00854400">
              <w:rPr>
                <w:rFonts w:asciiTheme="minorHAnsi" w:eastAsia="Times New Roman" w:hAnsiTheme="minorHAnsi" w:cstheme="minorHAnsi"/>
                <w:sz w:val="24"/>
                <w:szCs w:val="24"/>
                <w:lang w:val="en" w:eastAsia="en-GB"/>
              </w:rPr>
              <w:t>New York: Greenwood</w:t>
            </w:r>
            <w:r w:rsidRPr="00854400">
              <w:rPr>
                <w:rFonts w:asciiTheme="minorHAnsi" w:eastAsia="Times New Roman" w:hAnsiTheme="minorHAnsi" w:cstheme="minorHAnsi"/>
                <w:i/>
                <w:sz w:val="24"/>
                <w:szCs w:val="24"/>
                <w:lang w:val="en" w:eastAsia="en-GB"/>
              </w:rPr>
              <w:t>.</w:t>
            </w:r>
          </w:p>
          <w:p w14:paraId="404B674C"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9B74CE">
              <w:rPr>
                <w:rFonts w:asciiTheme="minorHAnsi" w:eastAsia="Times New Roman" w:hAnsiTheme="minorHAnsi" w:cstheme="minorHAnsi"/>
                <w:sz w:val="24"/>
                <w:szCs w:val="24"/>
                <w:lang w:val="en-US" w:eastAsia="en-GB"/>
              </w:rPr>
              <w:lastRenderedPageBreak/>
              <w:t xml:space="preserve">Bourdieu, P. (1990) </w:t>
            </w:r>
            <w:r w:rsidRPr="009B74CE">
              <w:rPr>
                <w:rFonts w:asciiTheme="minorHAnsi" w:eastAsia="Times New Roman" w:hAnsiTheme="minorHAnsi" w:cstheme="minorHAnsi"/>
                <w:i/>
                <w:sz w:val="24"/>
                <w:szCs w:val="24"/>
                <w:lang w:val="en-US" w:eastAsia="en-GB"/>
              </w:rPr>
              <w:t xml:space="preserve">The </w:t>
            </w:r>
            <w:r w:rsidRPr="00854400">
              <w:rPr>
                <w:rFonts w:asciiTheme="minorHAnsi" w:eastAsia="Times New Roman" w:hAnsiTheme="minorHAnsi" w:cstheme="minorHAnsi"/>
                <w:i/>
                <w:sz w:val="24"/>
                <w:szCs w:val="24"/>
                <w:lang w:val="en-US" w:eastAsia="en-GB"/>
              </w:rPr>
              <w:t>Logic of Practice.</w:t>
            </w:r>
            <w:r w:rsidRPr="00854400">
              <w:rPr>
                <w:rFonts w:asciiTheme="minorHAnsi" w:eastAsia="Times New Roman" w:hAnsiTheme="minorHAnsi" w:cstheme="minorHAnsi"/>
                <w:sz w:val="24"/>
                <w:szCs w:val="24"/>
                <w:lang w:val="en-US" w:eastAsia="en-GB"/>
              </w:rPr>
              <w:t xml:space="preserve"> Stanford University Press, Stanford, California.</w:t>
            </w:r>
          </w:p>
          <w:p w14:paraId="27C6B0FE" w14:textId="77777777" w:rsidR="004B54C4" w:rsidRPr="00DE050B"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Bright, D.</w:t>
            </w:r>
            <w:r w:rsidR="0005300C">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sz w:val="24"/>
                <w:szCs w:val="24"/>
                <w:lang w:val="en-US" w:eastAsia="en-GB"/>
              </w:rPr>
              <w:t>S., Winn, B.</w:t>
            </w:r>
            <w:r w:rsidR="0005300C">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sz w:val="24"/>
                <w:szCs w:val="24"/>
                <w:lang w:val="en-US" w:eastAsia="en-GB"/>
              </w:rPr>
              <w:t xml:space="preserve">A. and Kanov, J. </w:t>
            </w:r>
            <w:r>
              <w:rPr>
                <w:rFonts w:asciiTheme="minorHAnsi" w:eastAsia="Times New Roman" w:hAnsiTheme="minorHAnsi" w:cstheme="minorHAnsi"/>
                <w:sz w:val="24"/>
                <w:szCs w:val="24"/>
                <w:lang w:val="en-US" w:eastAsia="en-GB"/>
              </w:rPr>
              <w:t xml:space="preserve">(2013) </w:t>
            </w:r>
            <w:r w:rsidRPr="00854400">
              <w:rPr>
                <w:rFonts w:asciiTheme="minorHAnsi" w:eastAsia="Times New Roman" w:hAnsiTheme="minorHAnsi" w:cstheme="minorHAnsi"/>
                <w:sz w:val="24"/>
                <w:szCs w:val="24"/>
                <w:lang w:val="en-US" w:eastAsia="en-GB"/>
              </w:rPr>
              <w:t xml:space="preserve">Reconsidering Virtue: Differences and Perspectives in Virtue Ethics and the Positive Social Sciences. </w:t>
            </w:r>
            <w:r>
              <w:rPr>
                <w:rFonts w:asciiTheme="minorHAnsi" w:eastAsia="Times New Roman" w:hAnsiTheme="minorHAnsi" w:cstheme="minorHAnsi"/>
                <w:i/>
                <w:sz w:val="24"/>
                <w:szCs w:val="24"/>
                <w:lang w:val="en-US" w:eastAsia="en-GB"/>
              </w:rPr>
              <w:t>Journal of Business Ethics.</w:t>
            </w:r>
            <w:r w:rsidRPr="00854400">
              <w:rPr>
                <w:rFonts w:asciiTheme="minorHAnsi" w:eastAsia="Times New Roman" w:hAnsiTheme="minorHAnsi" w:cstheme="minorHAnsi"/>
                <w:i/>
                <w:sz w:val="24"/>
                <w:szCs w:val="24"/>
                <w:lang w:val="en-US" w:eastAsia="en-GB"/>
              </w:rPr>
              <w:t xml:space="preserve"> </w:t>
            </w:r>
            <w:r w:rsidRPr="00DE050B">
              <w:rPr>
                <w:rFonts w:asciiTheme="minorHAnsi" w:eastAsia="Times New Roman" w:hAnsiTheme="minorHAnsi" w:cstheme="minorHAnsi"/>
                <w:sz w:val="24"/>
                <w:szCs w:val="24"/>
                <w:lang w:val="en-US" w:eastAsia="en-GB"/>
              </w:rPr>
              <w:t>Volume 119, Issue 4, pages 445-460.</w:t>
            </w:r>
          </w:p>
          <w:p w14:paraId="0C80C6B6" w14:textId="051F97C6" w:rsidR="004B54C4"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kern w:val="36"/>
                <w:sz w:val="24"/>
                <w:szCs w:val="24"/>
                <w:lang w:val="en" w:eastAsia="en-GB"/>
              </w:rPr>
              <w:t>Bryman,</w:t>
            </w:r>
            <w:r w:rsidRPr="00854400">
              <w:rPr>
                <w:rFonts w:asciiTheme="minorHAnsi" w:eastAsia="Times New Roman" w:hAnsiTheme="minorHAnsi" w:cstheme="minorHAnsi"/>
                <w:bCs/>
                <w:color w:val="000000"/>
                <w:kern w:val="36"/>
                <w:sz w:val="24"/>
                <w:szCs w:val="24"/>
                <w:lang w:val="en" w:eastAsia="en-GB"/>
              </w:rPr>
              <w:t xml:space="preserve"> A. (2007) Barriers to integrating quantitative and qualitative research. </w:t>
            </w:r>
            <w:r w:rsidRPr="00854400">
              <w:rPr>
                <w:rFonts w:asciiTheme="minorHAnsi" w:eastAsia="Times New Roman" w:hAnsiTheme="minorHAnsi" w:cstheme="minorHAnsi"/>
                <w:bCs/>
                <w:i/>
                <w:color w:val="000000"/>
                <w:kern w:val="36"/>
                <w:sz w:val="24"/>
                <w:szCs w:val="24"/>
                <w:lang w:val="en" w:eastAsia="en-GB"/>
              </w:rPr>
              <w:t>Journal of Mixed Methods Research.</w:t>
            </w:r>
            <w:r w:rsidR="009741B7">
              <w:rPr>
                <w:rFonts w:asciiTheme="minorHAnsi" w:eastAsia="Times New Roman" w:hAnsiTheme="minorHAnsi" w:cstheme="minorHAnsi"/>
                <w:bCs/>
                <w:color w:val="000000"/>
                <w:kern w:val="36"/>
                <w:sz w:val="24"/>
                <w:szCs w:val="24"/>
                <w:lang w:val="en" w:eastAsia="en-GB"/>
              </w:rPr>
              <w:t xml:space="preserve"> Volume</w:t>
            </w:r>
            <w:r w:rsidRPr="00854400">
              <w:rPr>
                <w:rFonts w:asciiTheme="minorHAnsi" w:eastAsia="Times New Roman" w:hAnsiTheme="minorHAnsi" w:cstheme="minorHAnsi"/>
                <w:bCs/>
                <w:i/>
                <w:color w:val="000000"/>
                <w:kern w:val="36"/>
                <w:sz w:val="24"/>
                <w:szCs w:val="24"/>
                <w:lang w:val="en" w:eastAsia="en-GB"/>
              </w:rPr>
              <w:t xml:space="preserve"> </w:t>
            </w:r>
            <w:r w:rsidRPr="00854400">
              <w:rPr>
                <w:rFonts w:asciiTheme="minorHAnsi" w:eastAsia="Times New Roman" w:hAnsiTheme="minorHAnsi" w:cstheme="minorHAnsi"/>
                <w:bCs/>
                <w:color w:val="000000"/>
                <w:kern w:val="36"/>
                <w:sz w:val="24"/>
                <w:szCs w:val="24"/>
                <w:lang w:val="en" w:eastAsia="en-GB"/>
              </w:rPr>
              <w:t>1, No.1, pages 8-22.</w:t>
            </w:r>
          </w:p>
          <w:p w14:paraId="4353DDB4" w14:textId="77777777" w:rsidR="004B54C4"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color w:val="000000"/>
                <w:kern w:val="36"/>
                <w:sz w:val="24"/>
                <w:szCs w:val="24"/>
                <w:lang w:val="en" w:eastAsia="en-GB"/>
              </w:rPr>
              <w:t>Bryman</w:t>
            </w:r>
            <w:r>
              <w:rPr>
                <w:rFonts w:asciiTheme="minorHAnsi" w:eastAsia="Times New Roman" w:hAnsiTheme="minorHAnsi" w:cstheme="minorHAnsi"/>
                <w:bCs/>
                <w:color w:val="000000"/>
                <w:kern w:val="36"/>
                <w:sz w:val="24"/>
                <w:szCs w:val="24"/>
                <w:lang w:val="en" w:eastAsia="en-GB"/>
              </w:rPr>
              <w:t>, A.</w:t>
            </w:r>
            <w:r w:rsidRPr="00854400">
              <w:rPr>
                <w:rFonts w:asciiTheme="minorHAnsi" w:eastAsia="Times New Roman" w:hAnsiTheme="minorHAnsi" w:cstheme="minorHAnsi"/>
                <w:bCs/>
                <w:color w:val="000000"/>
                <w:kern w:val="36"/>
                <w:sz w:val="24"/>
                <w:szCs w:val="24"/>
                <w:lang w:val="en" w:eastAsia="en-GB"/>
              </w:rPr>
              <w:t xml:space="preserve"> (2016) </w:t>
            </w:r>
            <w:r w:rsidRPr="00854400">
              <w:rPr>
                <w:rFonts w:asciiTheme="minorHAnsi" w:eastAsia="Times New Roman" w:hAnsiTheme="minorHAnsi" w:cstheme="minorHAnsi"/>
                <w:bCs/>
                <w:i/>
                <w:color w:val="000000"/>
                <w:kern w:val="36"/>
                <w:sz w:val="24"/>
                <w:szCs w:val="24"/>
                <w:lang w:val="en" w:eastAsia="en-GB"/>
              </w:rPr>
              <w:t xml:space="preserve">Social Research Methods. </w:t>
            </w:r>
            <w:r w:rsidRPr="00854400">
              <w:rPr>
                <w:rFonts w:asciiTheme="minorHAnsi" w:eastAsia="Times New Roman" w:hAnsiTheme="minorHAnsi" w:cstheme="minorHAnsi"/>
                <w:bCs/>
                <w:color w:val="000000"/>
                <w:kern w:val="36"/>
                <w:sz w:val="24"/>
                <w:szCs w:val="24"/>
                <w:lang w:val="en" w:eastAsia="en-GB"/>
              </w:rPr>
              <w:t>5</w:t>
            </w:r>
            <w:r w:rsidRPr="00854400">
              <w:rPr>
                <w:rFonts w:asciiTheme="minorHAnsi" w:eastAsia="Times New Roman" w:hAnsiTheme="minorHAnsi" w:cstheme="minorHAnsi"/>
                <w:bCs/>
                <w:color w:val="000000"/>
                <w:kern w:val="36"/>
                <w:sz w:val="24"/>
                <w:szCs w:val="24"/>
                <w:vertAlign w:val="superscript"/>
                <w:lang w:val="en" w:eastAsia="en-GB"/>
              </w:rPr>
              <w:t>th</w:t>
            </w:r>
            <w:r w:rsidRPr="00854400">
              <w:rPr>
                <w:rFonts w:asciiTheme="minorHAnsi" w:eastAsia="Times New Roman" w:hAnsiTheme="minorHAnsi" w:cstheme="minorHAnsi"/>
                <w:bCs/>
                <w:color w:val="000000"/>
                <w:kern w:val="36"/>
                <w:sz w:val="24"/>
                <w:szCs w:val="24"/>
                <w:lang w:val="en" w:eastAsia="en-GB"/>
              </w:rPr>
              <w:t xml:space="preserve"> edition, Oxford University Press.</w:t>
            </w:r>
          </w:p>
          <w:p w14:paraId="036D14F7" w14:textId="77777777" w:rsidR="004B54C4"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Pr>
                <w:rFonts w:asciiTheme="minorHAnsi" w:eastAsia="Times New Roman" w:hAnsiTheme="minorHAnsi" w:cstheme="minorHAnsi"/>
                <w:bCs/>
                <w:color w:val="000000"/>
                <w:kern w:val="36"/>
                <w:sz w:val="24"/>
                <w:szCs w:val="24"/>
                <w:lang w:val="en" w:eastAsia="en-GB"/>
              </w:rPr>
              <w:t xml:space="preserve">Buckler, S. and Dolowitz, D. (2006) Can fair be efficient? New Labour, Social Liberalism and British economic policy. </w:t>
            </w:r>
            <w:r>
              <w:rPr>
                <w:rFonts w:asciiTheme="minorHAnsi" w:eastAsia="Times New Roman" w:hAnsiTheme="minorHAnsi" w:cstheme="minorHAnsi"/>
                <w:bCs/>
                <w:i/>
                <w:color w:val="000000"/>
                <w:kern w:val="36"/>
                <w:sz w:val="24"/>
                <w:szCs w:val="24"/>
                <w:lang w:val="en" w:eastAsia="en-GB"/>
              </w:rPr>
              <w:t xml:space="preserve">New Political Economy. </w:t>
            </w:r>
            <w:r>
              <w:rPr>
                <w:rFonts w:asciiTheme="minorHAnsi" w:eastAsia="Times New Roman" w:hAnsiTheme="minorHAnsi" w:cstheme="minorHAnsi"/>
                <w:bCs/>
                <w:color w:val="000000"/>
                <w:kern w:val="36"/>
                <w:sz w:val="24"/>
                <w:szCs w:val="24"/>
                <w:lang w:val="en" w:eastAsia="en-GB"/>
              </w:rPr>
              <w:t xml:space="preserve">Volume 9, 2004 - Issue 1, published online 2006. [Online] Available from: </w:t>
            </w:r>
            <w:hyperlink r:id="rId57" w:history="1">
              <w:r w:rsidRPr="00034BC9">
                <w:rPr>
                  <w:rStyle w:val="Hyperlink"/>
                  <w:rFonts w:asciiTheme="minorHAnsi" w:eastAsia="Times New Roman" w:hAnsiTheme="minorHAnsi" w:cstheme="minorHAnsi"/>
                  <w:bCs/>
                  <w:kern w:val="36"/>
                  <w:sz w:val="24"/>
                  <w:szCs w:val="24"/>
                  <w:lang w:val="en" w:eastAsia="en-GB"/>
                </w:rPr>
                <w:t>https://www.tandfonline.com/doi/full/10.1080/1356346042000190367?src=recsys</w:t>
              </w:r>
            </w:hyperlink>
            <w:r>
              <w:rPr>
                <w:rFonts w:asciiTheme="minorHAnsi" w:eastAsia="Times New Roman" w:hAnsiTheme="minorHAnsi" w:cstheme="minorHAnsi"/>
                <w:bCs/>
                <w:color w:val="000000"/>
                <w:kern w:val="36"/>
                <w:sz w:val="24"/>
                <w:szCs w:val="24"/>
                <w:lang w:val="en" w:eastAsia="en-GB"/>
              </w:rPr>
              <w:t xml:space="preserve"> [Accessed: 5 April 2018].</w:t>
            </w:r>
          </w:p>
          <w:p w14:paraId="0ACA01A7" w14:textId="77777777" w:rsidR="004B54C4" w:rsidRDefault="004B54C4" w:rsidP="004B54C4">
            <w:pPr>
              <w:spacing w:line="240" w:lineRule="auto"/>
              <w:ind w:left="743" w:hanging="743"/>
              <w:rPr>
                <w:rFonts w:asciiTheme="minorHAnsi" w:hAnsiTheme="minorHAnsi" w:cstheme="minorHAnsi"/>
                <w:sz w:val="24"/>
                <w:szCs w:val="24"/>
              </w:rPr>
            </w:pPr>
            <w:r w:rsidRPr="009B74CE">
              <w:rPr>
                <w:rFonts w:asciiTheme="minorHAnsi" w:eastAsia="Times New Roman" w:hAnsiTheme="minorHAnsi" w:cstheme="minorHAnsi"/>
                <w:bCs/>
                <w:kern w:val="36"/>
                <w:sz w:val="24"/>
                <w:szCs w:val="24"/>
                <w:lang w:val="en" w:eastAsia="en-GB"/>
              </w:rPr>
              <w:t xml:space="preserve">Burke, J. (2018a) Robert </w:t>
            </w:r>
            <w:r w:rsidRPr="00744A70">
              <w:rPr>
                <w:rFonts w:asciiTheme="minorHAnsi" w:eastAsia="Times New Roman" w:hAnsiTheme="minorHAnsi" w:cstheme="minorHAnsi"/>
                <w:bCs/>
                <w:color w:val="000000"/>
                <w:kern w:val="36"/>
                <w:sz w:val="24"/>
                <w:szCs w:val="24"/>
                <w:lang w:val="en" w:eastAsia="en-GB"/>
              </w:rPr>
              <w:t>Halfon: Consolidate the UK’s ‘duplicated’ ca</w:t>
            </w:r>
            <w:r>
              <w:rPr>
                <w:rFonts w:asciiTheme="minorHAnsi" w:eastAsia="Times New Roman" w:hAnsiTheme="minorHAnsi" w:cstheme="minorHAnsi"/>
                <w:bCs/>
                <w:color w:val="000000"/>
                <w:kern w:val="36"/>
                <w:sz w:val="24"/>
                <w:szCs w:val="24"/>
                <w:lang w:val="en" w:eastAsia="en-GB"/>
              </w:rPr>
              <w:t xml:space="preserve">reers services, 24 April 2018. </w:t>
            </w:r>
            <w:r w:rsidRPr="00744A70">
              <w:rPr>
                <w:rFonts w:asciiTheme="minorHAnsi" w:eastAsia="Times New Roman" w:hAnsiTheme="minorHAnsi" w:cstheme="minorHAnsi"/>
                <w:bCs/>
                <w:i/>
                <w:color w:val="000000"/>
                <w:kern w:val="36"/>
                <w:sz w:val="24"/>
                <w:szCs w:val="24"/>
                <w:lang w:val="en" w:eastAsia="en-GB"/>
              </w:rPr>
              <w:t xml:space="preserve">FE Week. </w:t>
            </w:r>
            <w:r w:rsidRPr="00744A70">
              <w:rPr>
                <w:rFonts w:asciiTheme="minorHAnsi" w:eastAsia="Times New Roman" w:hAnsiTheme="minorHAnsi" w:cstheme="minorHAnsi"/>
                <w:bCs/>
                <w:color w:val="000000"/>
                <w:kern w:val="36"/>
                <w:sz w:val="24"/>
                <w:szCs w:val="24"/>
                <w:lang w:val="en" w:eastAsia="en-GB"/>
              </w:rPr>
              <w:t xml:space="preserve">[Online] Available from: </w:t>
            </w:r>
            <w:hyperlink r:id="rId58" w:history="1">
              <w:r w:rsidRPr="00744A70">
                <w:rPr>
                  <w:rStyle w:val="Hyperlink"/>
                  <w:rFonts w:asciiTheme="minorHAnsi" w:hAnsiTheme="minorHAnsi" w:cstheme="minorHAnsi"/>
                  <w:sz w:val="24"/>
                  <w:szCs w:val="24"/>
                </w:rPr>
                <w:t>https://assets.publishing.service.gov.uk/government/uploads/system/uploads/attachment_data/file/577236/Getting_ready_for_work.pdf</w:t>
              </w:r>
            </w:hyperlink>
            <w:r>
              <w:rPr>
                <w:rFonts w:asciiTheme="minorHAnsi" w:hAnsiTheme="minorHAnsi" w:cstheme="minorHAnsi"/>
                <w:sz w:val="24"/>
                <w:szCs w:val="24"/>
              </w:rPr>
              <w:t xml:space="preserve"> [Accessed: 9April 2018].</w:t>
            </w:r>
          </w:p>
          <w:p w14:paraId="02AE26CF" w14:textId="77777777" w:rsidR="004B54C4" w:rsidRDefault="004B54C4" w:rsidP="004B54C4">
            <w:pPr>
              <w:pStyle w:val="Heading2"/>
              <w:shd w:val="clear" w:color="auto" w:fill="FFFFFF"/>
              <w:spacing w:before="0"/>
              <w:ind w:left="743" w:hanging="743"/>
              <w:rPr>
                <w:rFonts w:asciiTheme="minorHAnsi" w:eastAsia="Times New Roman" w:hAnsiTheme="minorHAnsi" w:cstheme="minorHAnsi"/>
                <w:color w:val="000000"/>
                <w:kern w:val="36"/>
                <w:sz w:val="24"/>
                <w:szCs w:val="24"/>
                <w:lang w:val="en" w:eastAsia="en-GB"/>
              </w:rPr>
            </w:pPr>
            <w:r w:rsidRPr="0009203D">
              <w:rPr>
                <w:rFonts w:asciiTheme="minorHAnsi" w:hAnsiTheme="minorHAnsi" w:cstheme="minorHAnsi"/>
                <w:color w:val="auto"/>
                <w:sz w:val="24"/>
                <w:szCs w:val="24"/>
              </w:rPr>
              <w:t xml:space="preserve">Burke, J. (2018b) </w:t>
            </w:r>
            <w:r w:rsidRPr="0009203D">
              <w:rPr>
                <w:rFonts w:asciiTheme="minorHAnsi" w:eastAsia="Times New Roman" w:hAnsiTheme="minorHAnsi" w:cstheme="minorHAnsi"/>
                <w:color w:val="auto"/>
                <w:spacing w:val="8"/>
                <w:sz w:val="24"/>
                <w:szCs w:val="24"/>
                <w:lang w:eastAsia="en-GB"/>
              </w:rPr>
              <w:t xml:space="preserve">Area reviews </w:t>
            </w:r>
            <w:r w:rsidRPr="004444AA">
              <w:rPr>
                <w:rFonts w:asciiTheme="minorHAnsi" w:eastAsia="Times New Roman" w:hAnsiTheme="minorHAnsi" w:cstheme="minorHAnsi"/>
                <w:color w:val="auto"/>
                <w:spacing w:val="8"/>
                <w:sz w:val="24"/>
                <w:szCs w:val="24"/>
                <w:lang w:eastAsia="en-GB"/>
              </w:rPr>
              <w:t>mishandled early on, DfE research concludes</w:t>
            </w:r>
            <w:r>
              <w:rPr>
                <w:rFonts w:asciiTheme="minorHAnsi" w:eastAsia="Times New Roman" w:hAnsiTheme="minorHAnsi" w:cstheme="minorHAnsi"/>
                <w:color w:val="auto"/>
                <w:spacing w:val="8"/>
                <w:sz w:val="24"/>
                <w:szCs w:val="24"/>
                <w:lang w:eastAsia="en-GB"/>
              </w:rPr>
              <w:t xml:space="preserve">. </w:t>
            </w:r>
            <w:r w:rsidRPr="001B7E69">
              <w:rPr>
                <w:rFonts w:asciiTheme="minorHAnsi" w:eastAsia="Times New Roman" w:hAnsiTheme="minorHAnsi" w:cstheme="minorHAnsi"/>
                <w:i/>
                <w:color w:val="auto"/>
                <w:spacing w:val="8"/>
                <w:sz w:val="24"/>
                <w:szCs w:val="24"/>
                <w:lang w:eastAsia="en-GB"/>
              </w:rPr>
              <w:t>FE Week</w:t>
            </w:r>
            <w:r>
              <w:rPr>
                <w:rFonts w:asciiTheme="minorHAnsi" w:eastAsia="Times New Roman" w:hAnsiTheme="minorHAnsi" w:cstheme="minorHAnsi"/>
                <w:color w:val="auto"/>
                <w:spacing w:val="8"/>
                <w:sz w:val="24"/>
                <w:szCs w:val="24"/>
                <w:lang w:eastAsia="en-GB"/>
              </w:rPr>
              <w:t>, 27 July 2018</w:t>
            </w:r>
            <w:r w:rsidRPr="004444AA">
              <w:rPr>
                <w:rFonts w:asciiTheme="minorHAnsi" w:eastAsia="Times New Roman" w:hAnsiTheme="minorHAnsi" w:cstheme="minorHAnsi"/>
                <w:i/>
                <w:color w:val="auto"/>
                <w:spacing w:val="8"/>
                <w:sz w:val="24"/>
                <w:szCs w:val="24"/>
                <w:lang w:eastAsia="en-GB"/>
              </w:rPr>
              <w:t>.</w:t>
            </w:r>
            <w:r w:rsidRPr="00744A70">
              <w:rPr>
                <w:rFonts w:asciiTheme="minorHAnsi" w:eastAsia="Times New Roman" w:hAnsiTheme="minorHAnsi" w:cstheme="minorHAnsi"/>
                <w:color w:val="000000"/>
                <w:kern w:val="36"/>
                <w:sz w:val="24"/>
                <w:szCs w:val="24"/>
                <w:lang w:val="en" w:eastAsia="en-GB"/>
              </w:rPr>
              <w:t xml:space="preserve"> [Online] Available from:</w:t>
            </w:r>
            <w:r>
              <w:rPr>
                <w:rFonts w:asciiTheme="minorHAnsi" w:eastAsia="Times New Roman" w:hAnsiTheme="minorHAnsi" w:cstheme="minorHAnsi"/>
                <w:color w:val="000000"/>
                <w:kern w:val="36"/>
                <w:sz w:val="24"/>
                <w:szCs w:val="24"/>
                <w:lang w:val="en" w:eastAsia="en-GB"/>
              </w:rPr>
              <w:t xml:space="preserve"> </w:t>
            </w:r>
            <w:hyperlink r:id="rId59" w:history="1">
              <w:r w:rsidRPr="00356116">
                <w:rPr>
                  <w:rStyle w:val="Hyperlink"/>
                  <w:rFonts w:asciiTheme="minorHAnsi" w:eastAsia="Times New Roman" w:hAnsiTheme="minorHAnsi" w:cstheme="minorHAnsi"/>
                  <w:kern w:val="36"/>
                  <w:sz w:val="24"/>
                  <w:szCs w:val="24"/>
                  <w:lang w:val="en" w:eastAsia="en-GB"/>
                </w:rPr>
                <w:t>https://feweek.co.uk/2018/01/26/area-reviews-mishandled-early-on-dfe-research-concludes/</w:t>
              </w:r>
            </w:hyperlink>
            <w:r>
              <w:rPr>
                <w:rFonts w:asciiTheme="minorHAnsi" w:eastAsia="Times New Roman" w:hAnsiTheme="minorHAnsi" w:cstheme="minorHAnsi"/>
                <w:color w:val="000000"/>
                <w:kern w:val="36"/>
                <w:sz w:val="24"/>
                <w:szCs w:val="24"/>
                <w:lang w:val="en" w:eastAsia="en-GB"/>
              </w:rPr>
              <w:t xml:space="preserve"> [Accessed: 27 July 2018].</w:t>
            </w:r>
          </w:p>
          <w:p w14:paraId="6E137D15" w14:textId="77777777" w:rsidR="004B54C4" w:rsidRPr="00854400" w:rsidRDefault="004B54C4" w:rsidP="004B54C4">
            <w:pPr>
              <w:spacing w:line="240" w:lineRule="auto"/>
              <w:ind w:left="743" w:hanging="743"/>
              <w:rPr>
                <w:rFonts w:asciiTheme="minorHAnsi" w:eastAsia="Times New Roman" w:hAnsiTheme="minorHAnsi" w:cstheme="minorHAnsi"/>
                <w:bCs/>
                <w:color w:val="000000"/>
                <w:kern w:val="36"/>
                <w:sz w:val="24"/>
                <w:szCs w:val="24"/>
                <w:lang w:val="en" w:eastAsia="en-GB"/>
              </w:rPr>
            </w:pPr>
            <w:r w:rsidRPr="001B06C1">
              <w:rPr>
                <w:rFonts w:asciiTheme="minorHAnsi" w:eastAsia="Times New Roman" w:hAnsiTheme="minorHAnsi" w:cstheme="minorHAnsi"/>
                <w:bCs/>
                <w:kern w:val="36"/>
                <w:sz w:val="24"/>
                <w:szCs w:val="24"/>
                <w:lang w:val="en" w:eastAsia="en-GB"/>
              </w:rPr>
              <w:t xml:space="preserve">Burke, L. A. and Miller, M. K. (2001) Phone Interviewing </w:t>
            </w:r>
            <w:r w:rsidRPr="00854400">
              <w:rPr>
                <w:rFonts w:asciiTheme="minorHAnsi" w:eastAsia="Times New Roman" w:hAnsiTheme="minorHAnsi" w:cstheme="minorHAnsi"/>
                <w:bCs/>
                <w:color w:val="000000"/>
                <w:kern w:val="36"/>
                <w:sz w:val="24"/>
                <w:szCs w:val="24"/>
                <w:lang w:val="en" w:eastAsia="en-GB"/>
              </w:rPr>
              <w:t xml:space="preserve">as a Means of Data Collection. Lessons Learned </w:t>
            </w:r>
            <w:r>
              <w:rPr>
                <w:rFonts w:asciiTheme="minorHAnsi" w:eastAsia="Times New Roman" w:hAnsiTheme="minorHAnsi" w:cstheme="minorHAnsi"/>
                <w:bCs/>
                <w:color w:val="000000"/>
                <w:kern w:val="36"/>
                <w:sz w:val="24"/>
                <w:szCs w:val="24"/>
                <w:lang w:val="en" w:eastAsia="en-GB"/>
              </w:rPr>
              <w:t xml:space="preserve">and Practical Recommendations. </w:t>
            </w:r>
            <w:r w:rsidRPr="00854400">
              <w:rPr>
                <w:rFonts w:asciiTheme="minorHAnsi" w:eastAsia="Times New Roman" w:hAnsiTheme="minorHAnsi" w:cstheme="minorHAnsi"/>
                <w:bCs/>
                <w:i/>
                <w:color w:val="000000"/>
                <w:kern w:val="36"/>
                <w:sz w:val="24"/>
                <w:szCs w:val="24"/>
                <w:lang w:val="en" w:eastAsia="en-GB"/>
              </w:rPr>
              <w:t xml:space="preserve">Forum of Qualitative Socialforschung/Forum: Qualitative Social Research. </w:t>
            </w:r>
            <w:r w:rsidRPr="00854400">
              <w:rPr>
                <w:rFonts w:asciiTheme="minorHAnsi" w:eastAsia="Times New Roman" w:hAnsiTheme="minorHAnsi" w:cstheme="minorHAnsi"/>
                <w:bCs/>
                <w:color w:val="000000"/>
                <w:kern w:val="36"/>
                <w:sz w:val="24"/>
                <w:szCs w:val="24"/>
                <w:lang w:val="en" w:eastAsia="en-GB"/>
              </w:rPr>
              <w:t>Volume 2, No.12, Art. 7.</w:t>
            </w:r>
            <w:r w:rsidRPr="00854400">
              <w:rPr>
                <w:rFonts w:asciiTheme="minorHAnsi" w:eastAsia="Times New Roman" w:hAnsiTheme="minorHAnsi" w:cstheme="minorHAnsi"/>
                <w:bCs/>
                <w:i/>
                <w:color w:val="000000"/>
                <w:kern w:val="36"/>
                <w:sz w:val="24"/>
                <w:szCs w:val="24"/>
                <w:lang w:val="en" w:eastAsia="en-GB"/>
              </w:rPr>
              <w:t xml:space="preserve"> </w:t>
            </w:r>
            <w:r w:rsidRPr="00854400">
              <w:rPr>
                <w:rFonts w:asciiTheme="minorHAnsi" w:eastAsia="Times New Roman" w:hAnsiTheme="minorHAnsi" w:cstheme="minorHAnsi"/>
                <w:bCs/>
                <w:color w:val="000000"/>
                <w:kern w:val="36"/>
                <w:sz w:val="24"/>
                <w:szCs w:val="24"/>
                <w:lang w:val="en" w:eastAsia="en-GB"/>
              </w:rPr>
              <w:t xml:space="preserve">[Online] Available from: </w:t>
            </w:r>
            <w:hyperlink r:id="rId60" w:history="1">
              <w:r w:rsidRPr="00854400">
                <w:rPr>
                  <w:rFonts w:asciiTheme="minorHAnsi" w:eastAsia="Times New Roman" w:hAnsiTheme="minorHAnsi" w:cstheme="minorHAnsi"/>
                  <w:bCs/>
                  <w:color w:val="0000FF"/>
                  <w:kern w:val="36"/>
                  <w:sz w:val="24"/>
                  <w:szCs w:val="24"/>
                  <w:u w:val="single"/>
                  <w:lang w:val="en" w:eastAsia="en-GB"/>
                </w:rPr>
                <w:t>http://nbn-resolving.de/urn.nbn.de.0014-fqs01271</w:t>
              </w:r>
            </w:hyperlink>
            <w:r w:rsidRPr="00854400">
              <w:rPr>
                <w:rFonts w:asciiTheme="minorHAnsi" w:eastAsia="Times New Roman" w:hAnsiTheme="minorHAnsi" w:cstheme="minorHAnsi"/>
                <w:bCs/>
                <w:color w:val="000000"/>
                <w:kern w:val="36"/>
                <w:sz w:val="24"/>
                <w:szCs w:val="24"/>
                <w:lang w:val="en" w:eastAsia="en-GB"/>
              </w:rPr>
              <w:t xml:space="preserve"> [Accessed: 10 October 2014].</w:t>
            </w:r>
          </w:p>
          <w:p w14:paraId="7CB27D12" w14:textId="45FA4CE9" w:rsidR="004B54C4" w:rsidRPr="00854400"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color w:val="000000"/>
                <w:kern w:val="36"/>
                <w:sz w:val="24"/>
                <w:szCs w:val="24"/>
                <w:lang w:val="en" w:eastAsia="en-GB"/>
              </w:rPr>
              <w:t>Bynner, J. (2013) School to Work Transitions and Wellbeing in a Changing Labour Market. In</w:t>
            </w:r>
            <w:r w:rsidRPr="00854400">
              <w:rPr>
                <w:rFonts w:asciiTheme="minorHAnsi" w:eastAsia="Times New Roman" w:hAnsiTheme="minorHAnsi" w:cstheme="minorHAnsi"/>
                <w:bCs/>
                <w:i/>
                <w:color w:val="000000"/>
                <w:kern w:val="36"/>
                <w:sz w:val="24"/>
                <w:szCs w:val="24"/>
                <w:lang w:val="en" w:eastAsia="en-GB"/>
              </w:rPr>
              <w:t xml:space="preserve"> Youth and Work Transitions in Changing Social Landscapes, </w:t>
            </w:r>
            <w:r w:rsidRPr="00854400">
              <w:rPr>
                <w:rFonts w:asciiTheme="minorHAnsi" w:eastAsia="Times New Roman" w:hAnsiTheme="minorHAnsi" w:cstheme="minorHAnsi"/>
                <w:bCs/>
                <w:color w:val="000000"/>
                <w:kern w:val="36"/>
                <w:sz w:val="24"/>
                <w:szCs w:val="24"/>
                <w:lang w:val="en" w:eastAsia="en-GB"/>
              </w:rPr>
              <w:t>edited by</w:t>
            </w:r>
            <w:r w:rsidRPr="00854400">
              <w:rPr>
                <w:rFonts w:asciiTheme="minorHAnsi" w:eastAsia="Times New Roman" w:hAnsiTheme="minorHAnsi" w:cstheme="minorHAnsi"/>
                <w:bCs/>
                <w:i/>
                <w:color w:val="000000"/>
                <w:kern w:val="36"/>
                <w:sz w:val="24"/>
                <w:szCs w:val="24"/>
                <w:lang w:val="en" w:eastAsia="en-GB"/>
              </w:rPr>
              <w:t xml:space="preserve"> </w:t>
            </w:r>
            <w:r w:rsidRPr="00854400">
              <w:rPr>
                <w:rFonts w:asciiTheme="minorHAnsi" w:eastAsia="Times New Roman" w:hAnsiTheme="minorHAnsi" w:cstheme="minorHAnsi"/>
                <w:bCs/>
                <w:color w:val="000000"/>
                <w:kern w:val="36"/>
                <w:sz w:val="24"/>
                <w:szCs w:val="24"/>
                <w:lang w:val="en" w:eastAsia="en-GB"/>
              </w:rPr>
              <w:t>Helve,</w:t>
            </w:r>
            <w:r w:rsidR="009741B7">
              <w:rPr>
                <w:rFonts w:asciiTheme="minorHAnsi" w:eastAsia="Times New Roman" w:hAnsiTheme="minorHAnsi" w:cstheme="minorHAnsi"/>
                <w:bCs/>
                <w:color w:val="000000"/>
                <w:kern w:val="36"/>
                <w:sz w:val="24"/>
                <w:szCs w:val="24"/>
                <w:lang w:val="en" w:eastAsia="en-GB"/>
              </w:rPr>
              <w:t xml:space="preserve"> H. and Evans, K., pages 31-44.</w:t>
            </w:r>
            <w:r w:rsidRPr="00854400">
              <w:rPr>
                <w:rFonts w:asciiTheme="minorHAnsi" w:eastAsia="Times New Roman" w:hAnsiTheme="minorHAnsi" w:cstheme="minorHAnsi"/>
                <w:bCs/>
                <w:color w:val="000000"/>
                <w:kern w:val="36"/>
                <w:sz w:val="24"/>
                <w:szCs w:val="24"/>
                <w:lang w:val="en" w:eastAsia="en-GB"/>
              </w:rPr>
              <w:t xml:space="preserve"> London: Tufnell Press.</w:t>
            </w:r>
          </w:p>
        </w:tc>
      </w:tr>
      <w:tr w:rsidR="004B54C4" w:rsidRPr="00854400" w14:paraId="45E2237C" w14:textId="77777777" w:rsidTr="00276422">
        <w:tc>
          <w:tcPr>
            <w:tcW w:w="5000" w:type="pct"/>
          </w:tcPr>
          <w:p w14:paraId="37AA4345" w14:textId="77777777" w:rsidR="004B54C4" w:rsidRPr="00854400" w:rsidRDefault="004B54C4" w:rsidP="004B54C4">
            <w:pPr>
              <w:spacing w:after="0" w:line="240" w:lineRule="auto"/>
              <w:ind w:left="743" w:hanging="743"/>
              <w:rPr>
                <w:rFonts w:asciiTheme="minorHAnsi" w:eastAsia="Times New Roman" w:hAnsiTheme="minorHAnsi" w:cstheme="minorHAnsi"/>
                <w:color w:val="000000"/>
                <w:sz w:val="24"/>
                <w:szCs w:val="24"/>
                <w:lang w:val="en" w:eastAsia="en-GB"/>
              </w:rPr>
            </w:pPr>
            <w:r w:rsidRPr="00854400">
              <w:rPr>
                <w:rFonts w:asciiTheme="minorHAnsi" w:eastAsia="Times New Roman" w:hAnsiTheme="minorHAnsi" w:cstheme="minorHAnsi"/>
                <w:sz w:val="24"/>
                <w:szCs w:val="24"/>
                <w:lang w:val="en" w:eastAsia="en-GB"/>
              </w:rPr>
              <w:lastRenderedPageBreak/>
              <w:t>Cambridge</w:t>
            </w:r>
            <w:r w:rsidRPr="00854400">
              <w:rPr>
                <w:rFonts w:asciiTheme="minorHAnsi" w:eastAsia="Times New Roman" w:hAnsiTheme="minorHAnsi" w:cstheme="minorHAnsi"/>
                <w:color w:val="000000"/>
                <w:sz w:val="24"/>
                <w:szCs w:val="24"/>
                <w:lang w:val="en" w:eastAsia="en-GB"/>
              </w:rPr>
              <w:t xml:space="preserve"> Dictionaries Online (2013) </w:t>
            </w:r>
            <w:r w:rsidRPr="0059670F">
              <w:rPr>
                <w:rFonts w:asciiTheme="minorHAnsi" w:eastAsia="Times New Roman" w:hAnsiTheme="minorHAnsi" w:cstheme="minorHAnsi"/>
                <w:i/>
                <w:color w:val="000000"/>
                <w:sz w:val="24"/>
                <w:szCs w:val="24"/>
                <w:lang w:val="en" w:eastAsia="en-GB"/>
              </w:rPr>
              <w:t>British English Dictionary and Thesaurus</w:t>
            </w:r>
            <w:r w:rsidRPr="00854400">
              <w:rPr>
                <w:rFonts w:asciiTheme="minorHAnsi" w:eastAsia="Times New Roman" w:hAnsiTheme="minorHAnsi" w:cstheme="minorHAnsi"/>
                <w:color w:val="000000"/>
                <w:sz w:val="24"/>
                <w:szCs w:val="24"/>
                <w:lang w:val="en" w:eastAsia="en-GB"/>
              </w:rPr>
              <w:t xml:space="preserve">. [Online] Available from: </w:t>
            </w:r>
            <w:hyperlink r:id="rId61" w:history="1">
              <w:r w:rsidRPr="00854400">
                <w:rPr>
                  <w:rFonts w:asciiTheme="minorHAnsi" w:eastAsia="Times New Roman" w:hAnsiTheme="minorHAnsi" w:cstheme="minorHAnsi"/>
                  <w:color w:val="0000FF"/>
                  <w:sz w:val="24"/>
                  <w:szCs w:val="24"/>
                  <w:u w:val="single"/>
                  <w:lang w:val="en" w:eastAsia="en-GB"/>
                </w:rPr>
                <w:t>http://dictionary.cambridge.org/dictionary/british/viability</w:t>
              </w:r>
            </w:hyperlink>
            <w:r w:rsidRPr="00854400">
              <w:rPr>
                <w:rFonts w:asciiTheme="minorHAnsi" w:eastAsia="Times New Roman" w:hAnsiTheme="minorHAnsi" w:cstheme="minorHAnsi"/>
                <w:color w:val="000000"/>
                <w:sz w:val="24"/>
                <w:szCs w:val="24"/>
                <w:lang w:val="en" w:eastAsia="en-GB"/>
              </w:rPr>
              <w:t xml:space="preserve"> [Accessed: 27 September 2013].</w:t>
            </w:r>
          </w:p>
          <w:p w14:paraId="19E373E7" w14:textId="77777777" w:rsidR="004B54C4" w:rsidRPr="00854400" w:rsidRDefault="004B54C4" w:rsidP="004B54C4">
            <w:pPr>
              <w:spacing w:after="0" w:line="240" w:lineRule="auto"/>
              <w:ind w:left="743" w:hanging="743"/>
              <w:rPr>
                <w:rFonts w:asciiTheme="minorHAnsi" w:eastAsia="Times New Roman" w:hAnsiTheme="minorHAnsi" w:cstheme="minorHAnsi"/>
                <w:color w:val="000000"/>
                <w:sz w:val="24"/>
                <w:szCs w:val="24"/>
                <w:lang w:val="en" w:eastAsia="en-GB"/>
              </w:rPr>
            </w:pPr>
            <w:r w:rsidRPr="00854400">
              <w:rPr>
                <w:rFonts w:asciiTheme="minorHAnsi" w:eastAsia="Times New Roman" w:hAnsiTheme="minorHAnsi" w:cstheme="minorHAnsi"/>
                <w:color w:val="000000"/>
                <w:sz w:val="24"/>
                <w:szCs w:val="24"/>
                <w:lang w:val="en" w:eastAsia="en-GB"/>
              </w:rPr>
              <w:t>Careers Research and Advisory Centre [CRAC] (2010) Vitae Res</w:t>
            </w:r>
            <w:r>
              <w:rPr>
                <w:rFonts w:asciiTheme="minorHAnsi" w:eastAsia="Times New Roman" w:hAnsiTheme="minorHAnsi" w:cstheme="minorHAnsi"/>
                <w:color w:val="000000"/>
                <w:sz w:val="24"/>
                <w:szCs w:val="24"/>
                <w:lang w:val="en" w:eastAsia="en-GB"/>
              </w:rPr>
              <w:t xml:space="preserve">earcher Development Framework. </w:t>
            </w:r>
            <w:r w:rsidRPr="00854400">
              <w:rPr>
                <w:rFonts w:asciiTheme="minorHAnsi" w:hAnsiTheme="minorHAnsi" w:cstheme="minorHAnsi"/>
                <w:i/>
                <w:sz w:val="24"/>
                <w:szCs w:val="24"/>
              </w:rPr>
              <w:t xml:space="preserve">Vitae Realising the Potential of Learners. </w:t>
            </w:r>
            <w:r w:rsidRPr="00854400">
              <w:rPr>
                <w:rFonts w:asciiTheme="minorHAnsi" w:hAnsiTheme="minorHAnsi" w:cstheme="minorHAnsi"/>
                <w:sz w:val="24"/>
                <w:szCs w:val="24"/>
              </w:rPr>
              <w:t>[Online] Available from:</w:t>
            </w:r>
            <w:r w:rsidRPr="00854400">
              <w:rPr>
                <w:rFonts w:asciiTheme="minorHAnsi" w:hAnsiTheme="minorHAnsi" w:cstheme="minorHAnsi"/>
                <w:i/>
                <w:sz w:val="24"/>
                <w:szCs w:val="24"/>
              </w:rPr>
              <w:t xml:space="preserve"> </w:t>
            </w:r>
            <w:hyperlink r:id="rId62" w:history="1">
              <w:r w:rsidRPr="00854400">
                <w:rPr>
                  <w:rStyle w:val="Hyperlink"/>
                  <w:rFonts w:asciiTheme="minorHAnsi" w:eastAsia="Times New Roman" w:hAnsiTheme="minorHAnsi" w:cstheme="minorHAnsi"/>
                  <w:sz w:val="24"/>
                  <w:szCs w:val="24"/>
                  <w:lang w:val="en" w:eastAsia="en-GB"/>
                </w:rPr>
                <w:t>https://www.vitae.ac.uk/researchers-professional-development/about-the-vitae-researcher-development-framework-planner</w:t>
              </w:r>
            </w:hyperlink>
            <w:r w:rsidRPr="00854400">
              <w:rPr>
                <w:rFonts w:asciiTheme="minorHAnsi" w:eastAsia="Times New Roman" w:hAnsiTheme="minorHAnsi" w:cstheme="minorHAnsi"/>
                <w:color w:val="000000"/>
                <w:sz w:val="24"/>
                <w:szCs w:val="24"/>
                <w:lang w:val="en" w:eastAsia="en-GB"/>
              </w:rPr>
              <w:t xml:space="preserve"> [Accessed: 21 March 2017].</w:t>
            </w:r>
          </w:p>
        </w:tc>
      </w:tr>
      <w:tr w:rsidR="004B54C4" w:rsidRPr="00854400" w14:paraId="0D6C7CFF" w14:textId="77777777" w:rsidTr="00276422">
        <w:tc>
          <w:tcPr>
            <w:tcW w:w="5000" w:type="pct"/>
          </w:tcPr>
          <w:p w14:paraId="0F78193A" w14:textId="77777777" w:rsidR="004B54C4" w:rsidRPr="00854400" w:rsidRDefault="004B54C4" w:rsidP="004B54C4">
            <w:pPr>
              <w:spacing w:after="0" w:line="240" w:lineRule="auto"/>
              <w:ind w:left="743" w:hanging="743"/>
              <w:rPr>
                <w:rFonts w:asciiTheme="minorHAnsi" w:hAnsiTheme="minorHAnsi" w:cstheme="minorHAnsi"/>
                <w:sz w:val="24"/>
                <w:szCs w:val="24"/>
                <w:lang w:eastAsia="en-GB"/>
              </w:rPr>
            </w:pPr>
            <w:r w:rsidRPr="00854400">
              <w:rPr>
                <w:rFonts w:asciiTheme="minorHAnsi" w:eastAsia="Times New Roman" w:hAnsiTheme="minorHAnsi" w:cstheme="minorHAnsi"/>
                <w:sz w:val="24"/>
                <w:szCs w:val="24"/>
                <w:lang w:eastAsia="en-GB"/>
              </w:rPr>
              <w:t>Carter-Wall</w:t>
            </w:r>
            <w:r w:rsidR="00355627">
              <w:rPr>
                <w:rFonts w:asciiTheme="minorHAnsi" w:eastAsia="Times New Roman" w:hAnsiTheme="minorHAnsi" w:cstheme="minorHAnsi"/>
                <w:sz w:val="24"/>
                <w:szCs w:val="24"/>
                <w:lang w:eastAsia="en-GB"/>
              </w:rPr>
              <w:t>,</w:t>
            </w:r>
            <w:r w:rsidRPr="00355627">
              <w:rPr>
                <w:rFonts w:asciiTheme="minorHAnsi" w:eastAsia="Times New Roman" w:hAnsiTheme="minorHAnsi" w:cstheme="minorHAnsi"/>
                <w:sz w:val="24"/>
                <w:szCs w:val="24"/>
                <w:lang w:eastAsia="en-GB"/>
              </w:rPr>
              <w:t xml:space="preserve"> </w:t>
            </w:r>
            <w:r w:rsidRPr="00854400">
              <w:rPr>
                <w:rFonts w:asciiTheme="minorHAnsi" w:hAnsiTheme="minorHAnsi" w:cstheme="minorHAnsi"/>
                <w:sz w:val="24"/>
                <w:szCs w:val="24"/>
                <w:lang w:eastAsia="en-GB"/>
              </w:rPr>
              <w:t>C. and Whitfield, G. (2012) The Role of Aspirations, Attitudes and Behaviour In Closing t</w:t>
            </w:r>
            <w:r>
              <w:rPr>
                <w:rFonts w:asciiTheme="minorHAnsi" w:hAnsiTheme="minorHAnsi" w:cstheme="minorHAnsi"/>
                <w:sz w:val="24"/>
                <w:szCs w:val="24"/>
                <w:lang w:eastAsia="en-GB"/>
              </w:rPr>
              <w:t xml:space="preserve">he Educational Attainment Gap. </w:t>
            </w:r>
            <w:r w:rsidRPr="00854400">
              <w:rPr>
                <w:rFonts w:asciiTheme="minorHAnsi" w:hAnsiTheme="minorHAnsi" w:cstheme="minorHAnsi"/>
                <w:i/>
                <w:sz w:val="24"/>
                <w:szCs w:val="24"/>
                <w:lang w:val="en-US" w:eastAsia="en-GB"/>
              </w:rPr>
              <w:t xml:space="preserve">Joseph Rowntree Foundation. </w:t>
            </w:r>
            <w:r w:rsidRPr="00854400">
              <w:rPr>
                <w:rFonts w:asciiTheme="minorHAnsi" w:hAnsiTheme="minorHAnsi" w:cstheme="minorHAnsi"/>
                <w:sz w:val="24"/>
                <w:szCs w:val="24"/>
                <w:lang w:val="en-US" w:eastAsia="en-GB"/>
              </w:rPr>
              <w:t xml:space="preserve">[Online] Available from: </w:t>
            </w:r>
            <w:hyperlink r:id="rId63" w:history="1">
              <w:r w:rsidRPr="00854400">
                <w:rPr>
                  <w:rFonts w:asciiTheme="minorHAnsi" w:hAnsiTheme="minorHAnsi" w:cstheme="minorHAnsi"/>
                  <w:color w:val="0000FF"/>
                  <w:sz w:val="24"/>
                  <w:szCs w:val="24"/>
                  <w:u w:val="single"/>
                  <w:lang w:val="en-US" w:eastAsia="en-GB"/>
                </w:rPr>
                <w:t>http://www.jrf.org.uk/publications/skills-employment-theory-evidence</w:t>
              </w:r>
            </w:hyperlink>
            <w:r w:rsidRPr="00854400">
              <w:rPr>
                <w:rFonts w:asciiTheme="minorHAnsi" w:hAnsiTheme="minorHAnsi" w:cstheme="minorHAnsi"/>
                <w:sz w:val="24"/>
                <w:szCs w:val="24"/>
                <w:lang w:val="en-US" w:eastAsia="en-GB"/>
              </w:rPr>
              <w:t xml:space="preserve"> [Accessed: 3 October 2014].</w:t>
            </w:r>
          </w:p>
        </w:tc>
      </w:tr>
      <w:tr w:rsidR="004B54C4" w:rsidRPr="00854400" w14:paraId="71A32E06" w14:textId="77777777" w:rsidTr="00276422">
        <w:tc>
          <w:tcPr>
            <w:tcW w:w="5000" w:type="pct"/>
          </w:tcPr>
          <w:p w14:paraId="1603FB96"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Carr-West, J. (2012) A fair crack of the whip to fulfil role. </w:t>
            </w:r>
            <w:r w:rsidRPr="00854400">
              <w:rPr>
                <w:rFonts w:asciiTheme="minorHAnsi" w:eastAsia="Times New Roman" w:hAnsiTheme="minorHAnsi" w:cstheme="minorHAnsi"/>
                <w:i/>
                <w:sz w:val="24"/>
                <w:szCs w:val="24"/>
                <w:lang w:eastAsia="en-GB"/>
              </w:rPr>
              <w:t xml:space="preserve">Times Educational Supplement. </w:t>
            </w:r>
            <w:r w:rsidRPr="00854400">
              <w:rPr>
                <w:rFonts w:asciiTheme="minorHAnsi" w:eastAsia="Times New Roman" w:hAnsiTheme="minorHAnsi" w:cstheme="minorHAnsi"/>
                <w:sz w:val="24"/>
                <w:szCs w:val="24"/>
                <w:lang w:eastAsia="en-GB"/>
              </w:rPr>
              <w:t xml:space="preserve">[Online] Available from: </w:t>
            </w:r>
            <w:hyperlink r:id="rId64" w:history="1">
              <w:r w:rsidRPr="00854400">
                <w:rPr>
                  <w:rFonts w:asciiTheme="minorHAnsi" w:eastAsia="Times New Roman" w:hAnsiTheme="minorHAnsi" w:cstheme="minorHAnsi"/>
                  <w:color w:val="0000FF"/>
                  <w:sz w:val="24"/>
                  <w:szCs w:val="24"/>
                  <w:u w:val="single"/>
                  <w:lang w:eastAsia="en-GB"/>
                </w:rPr>
                <w:t>http://www.tes.co.uk/article.aspx?storycode=6169470</w:t>
              </w:r>
            </w:hyperlink>
            <w:r w:rsidR="00355627">
              <w:rPr>
                <w:rFonts w:asciiTheme="minorHAnsi" w:eastAsia="Times New Roman" w:hAnsiTheme="minorHAnsi" w:cstheme="minorHAnsi"/>
                <w:sz w:val="24"/>
                <w:szCs w:val="24"/>
                <w:lang w:eastAsia="en-GB"/>
              </w:rPr>
              <w:t xml:space="preserve"> [Accessed: 6 August 2014</w:t>
            </w:r>
            <w:r w:rsidRPr="00854400">
              <w:rPr>
                <w:rFonts w:asciiTheme="minorHAnsi" w:eastAsia="Times New Roman" w:hAnsiTheme="minorHAnsi" w:cstheme="minorHAnsi"/>
                <w:sz w:val="24"/>
                <w:szCs w:val="24"/>
                <w:lang w:eastAsia="en-GB"/>
              </w:rPr>
              <w:t>].</w:t>
            </w:r>
          </w:p>
          <w:p w14:paraId="31D75EC4" w14:textId="77777777"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Centre for Economic &amp; Social Inclusion [CESI] (2014) Realising Talent: Employment and Skills for the future. </w:t>
            </w:r>
            <w:r w:rsidRPr="00854400">
              <w:rPr>
                <w:rFonts w:asciiTheme="minorHAnsi" w:hAnsiTheme="minorHAnsi" w:cstheme="minorHAnsi"/>
                <w:i/>
                <w:sz w:val="24"/>
                <w:szCs w:val="24"/>
              </w:rPr>
              <w:t xml:space="preserve">A Report for Local Government Associations. </w:t>
            </w:r>
            <w:r w:rsidRPr="00854400">
              <w:rPr>
                <w:rFonts w:asciiTheme="minorHAnsi" w:hAnsiTheme="minorHAnsi" w:cstheme="minorHAnsi"/>
                <w:sz w:val="24"/>
                <w:szCs w:val="24"/>
              </w:rPr>
              <w:t xml:space="preserve">[Online] Available from: </w:t>
            </w:r>
            <w:hyperlink r:id="rId65" w:history="1">
              <w:r w:rsidRPr="00854400">
                <w:rPr>
                  <w:rStyle w:val="Hyperlink"/>
                  <w:rFonts w:asciiTheme="minorHAnsi" w:hAnsiTheme="minorHAnsi" w:cstheme="minorHAnsi"/>
                  <w:sz w:val="24"/>
                  <w:szCs w:val="24"/>
                </w:rPr>
                <w:t>https://www.local.gov.uk/sites/default/files/documents/realising-talent-employme-e5c.pdf</w:t>
              </w:r>
            </w:hyperlink>
            <w:r w:rsidRPr="00854400">
              <w:rPr>
                <w:rFonts w:asciiTheme="minorHAnsi" w:hAnsiTheme="minorHAnsi" w:cstheme="minorHAnsi"/>
                <w:sz w:val="24"/>
                <w:szCs w:val="24"/>
              </w:rPr>
              <w:t xml:space="preserve"> [Accessed: 12 March 2016].</w:t>
            </w:r>
          </w:p>
          <w:p w14:paraId="2E5B64AA" w14:textId="59E10A2E" w:rsidR="004B54C4" w:rsidRPr="00E716A3" w:rsidRDefault="004B54C4" w:rsidP="004B54C4">
            <w:pPr>
              <w:ind w:left="743" w:hanging="743"/>
              <w:rPr>
                <w:rFonts w:asciiTheme="minorHAnsi" w:hAnsiTheme="minorHAnsi" w:cstheme="minorHAnsi"/>
                <w:sz w:val="24"/>
                <w:szCs w:val="24"/>
              </w:rPr>
            </w:pPr>
            <w:r w:rsidRPr="009B74CE">
              <w:rPr>
                <w:rFonts w:asciiTheme="minorHAnsi" w:hAnsiTheme="minorHAnsi" w:cstheme="minorHAnsi"/>
                <w:sz w:val="24"/>
                <w:szCs w:val="24"/>
              </w:rPr>
              <w:t xml:space="preserve">Chubb, P. (2014) Was there ever a ‘golden age’ for careers education and Guidance? </w:t>
            </w:r>
            <w:r w:rsidRPr="009B74CE">
              <w:rPr>
                <w:rFonts w:asciiTheme="minorHAnsi" w:hAnsiTheme="minorHAnsi" w:cstheme="minorHAnsi"/>
                <w:i/>
                <w:sz w:val="24"/>
                <w:szCs w:val="24"/>
              </w:rPr>
              <w:t>Adventure in Career Development in Hooley</w:t>
            </w:r>
            <w:r w:rsidRPr="009B74CE">
              <w:rPr>
                <w:rFonts w:asciiTheme="minorHAnsi" w:hAnsiTheme="minorHAnsi" w:cstheme="minorHAnsi"/>
                <w:sz w:val="24"/>
                <w:szCs w:val="24"/>
              </w:rPr>
              <w:t>, T. 2014 Blog. [Online] Available from</w:t>
            </w:r>
            <w:r>
              <w:rPr>
                <w:rFonts w:asciiTheme="minorHAnsi" w:hAnsiTheme="minorHAnsi" w:cstheme="minorHAnsi"/>
                <w:sz w:val="24"/>
                <w:szCs w:val="24"/>
              </w:rPr>
              <w:t>:</w:t>
            </w:r>
            <w:r w:rsidRPr="009B74CE">
              <w:rPr>
                <w:rFonts w:asciiTheme="minorHAnsi" w:hAnsiTheme="minorHAnsi" w:cstheme="minorHAnsi"/>
                <w:sz w:val="24"/>
                <w:szCs w:val="24"/>
              </w:rPr>
              <w:t xml:space="preserve"> </w:t>
            </w:r>
            <w:hyperlink r:id="rId66" w:history="1">
              <w:r w:rsidRPr="00E716A3">
                <w:rPr>
                  <w:rStyle w:val="Hyperlink"/>
                  <w:rFonts w:asciiTheme="minorHAnsi" w:hAnsiTheme="minorHAnsi" w:cstheme="minorHAnsi"/>
                  <w:sz w:val="24"/>
                  <w:szCs w:val="24"/>
                </w:rPr>
                <w:t>https://adventuresincareerdevelopment.wordpress.com/2014/09/24/was-there-ever-a-golden-age-for-careers-education-and-guidance/</w:t>
              </w:r>
            </w:hyperlink>
            <w:r w:rsidRPr="00E716A3">
              <w:rPr>
                <w:rStyle w:val="Hyperlink"/>
                <w:rFonts w:asciiTheme="minorHAnsi" w:hAnsiTheme="minorHAnsi" w:cstheme="minorHAnsi"/>
                <w:sz w:val="24"/>
                <w:szCs w:val="24"/>
                <w:u w:val="none"/>
              </w:rPr>
              <w:t xml:space="preserve"> </w:t>
            </w:r>
            <w:r w:rsidRPr="00E716A3">
              <w:rPr>
                <w:rStyle w:val="Hyperlink"/>
                <w:rFonts w:asciiTheme="minorHAnsi" w:hAnsiTheme="minorHAnsi" w:cstheme="minorHAnsi"/>
                <w:color w:val="auto"/>
                <w:sz w:val="24"/>
                <w:szCs w:val="24"/>
                <w:u w:val="none"/>
              </w:rPr>
              <w:t>[Accessed 14 April 2018].</w:t>
            </w:r>
          </w:p>
          <w:p w14:paraId="033190F9" w14:textId="77777777" w:rsidR="004B54C4" w:rsidRDefault="004B54C4" w:rsidP="004B54C4">
            <w:pPr>
              <w:spacing w:line="240" w:lineRule="auto"/>
              <w:ind w:left="743" w:hanging="743"/>
              <w:rPr>
                <w:rFonts w:asciiTheme="minorHAnsi" w:hAnsiTheme="minorHAnsi" w:cstheme="minorHAnsi"/>
                <w:sz w:val="24"/>
                <w:szCs w:val="24"/>
              </w:rPr>
            </w:pPr>
            <w:r w:rsidRPr="00712102">
              <w:rPr>
                <w:rFonts w:asciiTheme="minorHAnsi" w:hAnsiTheme="minorHAnsi" w:cstheme="minorHAnsi"/>
                <w:sz w:val="24"/>
                <w:szCs w:val="24"/>
              </w:rPr>
              <w:t>Clark, J. and Simmonds, P. (2010) Evaluation Study to Assess the Economic Impact of ESRC Research: A ‘Tracking Backwards’ Case Study of the Edu</w:t>
            </w:r>
            <w:r>
              <w:rPr>
                <w:rFonts w:asciiTheme="minorHAnsi" w:hAnsiTheme="minorHAnsi" w:cstheme="minorHAnsi"/>
                <w:sz w:val="24"/>
                <w:szCs w:val="24"/>
              </w:rPr>
              <w:t xml:space="preserve">cation Maintenance Allowance. </w:t>
            </w:r>
            <w:r w:rsidRPr="00712102">
              <w:rPr>
                <w:rFonts w:asciiTheme="minorHAnsi" w:hAnsiTheme="minorHAnsi" w:cstheme="minorHAnsi"/>
                <w:i/>
                <w:sz w:val="24"/>
                <w:szCs w:val="24"/>
              </w:rPr>
              <w:t xml:space="preserve">UK Research and Innovation [GB], Technopolis Group. </w:t>
            </w:r>
            <w:r w:rsidRPr="00712102">
              <w:rPr>
                <w:rFonts w:asciiTheme="minorHAnsi" w:hAnsiTheme="minorHAnsi" w:cstheme="minorHAnsi"/>
                <w:sz w:val="24"/>
                <w:szCs w:val="24"/>
              </w:rPr>
              <w:t xml:space="preserve">[Online] Available from: </w:t>
            </w:r>
            <w:hyperlink r:id="rId67" w:history="1">
              <w:r w:rsidRPr="00712102">
                <w:rPr>
                  <w:rStyle w:val="Hyperlink"/>
                  <w:rFonts w:asciiTheme="minorHAnsi" w:hAnsiTheme="minorHAnsi" w:cstheme="minorHAnsi"/>
                  <w:sz w:val="24"/>
                  <w:szCs w:val="24"/>
                </w:rPr>
                <w:t>https://esrc.ukri.org/files/research/research-and-impact-evaluation/economic-impact-evaluation-education-maintenance-allowance/</w:t>
              </w:r>
            </w:hyperlink>
            <w:r>
              <w:rPr>
                <w:rFonts w:asciiTheme="minorHAnsi" w:hAnsiTheme="minorHAnsi" w:cstheme="minorHAnsi"/>
                <w:sz w:val="24"/>
                <w:szCs w:val="24"/>
              </w:rPr>
              <w:t xml:space="preserve"> [Accessed: 30 March 2018].</w:t>
            </w:r>
          </w:p>
          <w:p w14:paraId="1F935150" w14:textId="77777777" w:rsidR="004B54C4" w:rsidRPr="000B3892" w:rsidRDefault="004B54C4" w:rsidP="004B54C4">
            <w:pPr>
              <w:spacing w:line="240" w:lineRule="auto"/>
              <w:ind w:left="743" w:hanging="743"/>
              <w:rPr>
                <w:rFonts w:asciiTheme="minorHAnsi" w:hAnsiTheme="minorHAnsi" w:cstheme="minorHAnsi"/>
                <w:sz w:val="24"/>
                <w:szCs w:val="24"/>
              </w:rPr>
            </w:pPr>
            <w:r>
              <w:rPr>
                <w:rFonts w:asciiTheme="minorHAnsi" w:hAnsiTheme="minorHAnsi" w:cstheme="minorHAnsi"/>
                <w:sz w:val="24"/>
                <w:szCs w:val="24"/>
              </w:rPr>
              <w:t xml:space="preserve">Clift, B. and Tomlinson, J. (2002) </w:t>
            </w:r>
            <w:r w:rsidRPr="000B3892">
              <w:rPr>
                <w:rFonts w:asciiTheme="minorHAnsi" w:hAnsiTheme="minorHAnsi" w:cstheme="minorHAnsi"/>
                <w:sz w:val="24"/>
                <w:szCs w:val="24"/>
              </w:rPr>
              <w:t>Tawney and the third way</w:t>
            </w:r>
            <w:r>
              <w:rPr>
                <w:rFonts w:asciiTheme="minorHAnsi" w:hAnsiTheme="minorHAnsi" w:cstheme="minorHAnsi"/>
                <w:i/>
                <w:sz w:val="24"/>
                <w:szCs w:val="24"/>
              </w:rPr>
              <w:t xml:space="preserve">. Journal of Political Ideologies. </w:t>
            </w:r>
            <w:r>
              <w:rPr>
                <w:rFonts w:asciiTheme="minorHAnsi" w:hAnsiTheme="minorHAnsi" w:cstheme="minorHAnsi"/>
                <w:sz w:val="24"/>
                <w:szCs w:val="24"/>
              </w:rPr>
              <w:t>Volume 7, No.3, pages 315-333.</w:t>
            </w:r>
          </w:p>
        </w:tc>
      </w:tr>
      <w:tr w:rsidR="004B54C4" w:rsidRPr="00854400" w14:paraId="7FA1188A" w14:textId="77777777" w:rsidTr="00276422">
        <w:tc>
          <w:tcPr>
            <w:tcW w:w="5000" w:type="pct"/>
          </w:tcPr>
          <w:p w14:paraId="1C29835C" w14:textId="77777777"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US" w:eastAsia="en-GB"/>
              </w:rPr>
            </w:pPr>
            <w:r w:rsidRPr="00854400">
              <w:rPr>
                <w:rFonts w:asciiTheme="minorHAnsi" w:eastAsia="Times New Roman" w:hAnsiTheme="minorHAnsi" w:cstheme="minorHAnsi"/>
                <w:sz w:val="24"/>
                <w:szCs w:val="24"/>
                <w:lang w:val="en-US" w:eastAsia="en-GB"/>
              </w:rPr>
              <w:t xml:space="preserve">Cohen, L., Manion, L. and Morrison, K. (2011) </w:t>
            </w:r>
            <w:r w:rsidRPr="00854400">
              <w:rPr>
                <w:rFonts w:asciiTheme="minorHAnsi" w:eastAsia="Times New Roman" w:hAnsiTheme="minorHAnsi" w:cstheme="minorHAnsi"/>
                <w:i/>
                <w:sz w:val="24"/>
                <w:szCs w:val="24"/>
                <w:lang w:val="en-US" w:eastAsia="en-GB"/>
              </w:rPr>
              <w:t>Research Methods Education</w:t>
            </w:r>
            <w:r>
              <w:rPr>
                <w:rFonts w:asciiTheme="minorHAnsi" w:eastAsia="Times New Roman" w:hAnsiTheme="minorHAnsi" w:cstheme="minorHAnsi"/>
                <w:sz w:val="24"/>
                <w:szCs w:val="24"/>
                <w:lang w:val="en-US" w:eastAsia="en-GB"/>
              </w:rPr>
              <w:t>.</w:t>
            </w:r>
            <w:r w:rsidRPr="00854400">
              <w:rPr>
                <w:rFonts w:asciiTheme="minorHAnsi" w:eastAsia="Times New Roman" w:hAnsiTheme="minorHAnsi" w:cstheme="minorHAnsi"/>
                <w:sz w:val="24"/>
                <w:szCs w:val="24"/>
                <w:lang w:val="en-US" w:eastAsia="en-GB"/>
              </w:rPr>
              <w:t xml:space="preserve"> 7</w:t>
            </w:r>
            <w:r w:rsidRPr="00854400">
              <w:rPr>
                <w:rFonts w:asciiTheme="minorHAnsi" w:eastAsia="Times New Roman" w:hAnsiTheme="minorHAnsi" w:cstheme="minorHAnsi"/>
                <w:sz w:val="24"/>
                <w:szCs w:val="24"/>
                <w:vertAlign w:val="superscript"/>
                <w:lang w:val="en-US" w:eastAsia="en-GB"/>
              </w:rPr>
              <w:t>th</w:t>
            </w:r>
            <w:r w:rsidRPr="00854400">
              <w:rPr>
                <w:rFonts w:asciiTheme="minorHAnsi" w:eastAsia="Times New Roman" w:hAnsiTheme="minorHAnsi" w:cstheme="minorHAnsi"/>
                <w:sz w:val="24"/>
                <w:szCs w:val="24"/>
                <w:lang w:val="en-US" w:eastAsia="en-GB"/>
              </w:rPr>
              <w:t xml:space="preserve"> edition</w:t>
            </w:r>
            <w:r>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sz w:val="24"/>
                <w:szCs w:val="24"/>
                <w:lang w:val="en-US" w:eastAsia="en-GB"/>
              </w:rPr>
              <w:t>London: Croom Helm.</w:t>
            </w:r>
            <w:r w:rsidRPr="00854400">
              <w:rPr>
                <w:rFonts w:asciiTheme="minorHAnsi" w:eastAsia="Times New Roman" w:hAnsiTheme="minorHAnsi" w:cstheme="minorHAnsi"/>
                <w:i/>
                <w:sz w:val="24"/>
                <w:szCs w:val="24"/>
                <w:lang w:val="en-US" w:eastAsia="en-GB"/>
              </w:rPr>
              <w:t xml:space="preserve"> </w:t>
            </w:r>
          </w:p>
        </w:tc>
      </w:tr>
      <w:tr w:rsidR="004B54C4" w:rsidRPr="00854400" w14:paraId="26EBBBAA" w14:textId="77777777" w:rsidTr="00276422">
        <w:tc>
          <w:tcPr>
            <w:tcW w:w="5000" w:type="pct"/>
          </w:tcPr>
          <w:p w14:paraId="62376835" w14:textId="14483CB3" w:rsidR="004B54C4" w:rsidRPr="00D54907"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hAnsiTheme="minorHAnsi" w:cstheme="minorHAnsi"/>
                <w:sz w:val="24"/>
                <w:szCs w:val="24"/>
              </w:rPr>
              <w:t>Coles, B., Hutton, S., Bradshaw, J.</w:t>
            </w:r>
            <w:r>
              <w:rPr>
                <w:rFonts w:asciiTheme="minorHAnsi" w:hAnsiTheme="minorHAnsi" w:cstheme="minorHAnsi"/>
                <w:sz w:val="24"/>
                <w:szCs w:val="24"/>
              </w:rPr>
              <w:t>,</w:t>
            </w:r>
            <w:r w:rsidR="00D54907">
              <w:rPr>
                <w:rFonts w:asciiTheme="minorHAnsi" w:hAnsiTheme="minorHAnsi" w:cstheme="minorHAnsi"/>
                <w:sz w:val="24"/>
                <w:szCs w:val="24"/>
              </w:rPr>
              <w:t xml:space="preserve"> Craig, G., Godfrey, C. and Johnson, J.</w:t>
            </w:r>
            <w:r w:rsidRPr="00854400">
              <w:rPr>
                <w:rFonts w:asciiTheme="minorHAnsi" w:hAnsiTheme="minorHAnsi" w:cstheme="minorHAnsi"/>
                <w:sz w:val="24"/>
                <w:szCs w:val="24"/>
              </w:rPr>
              <w:t xml:space="preserve"> (2002) Literature Review of the Cost of “Not in Education, Employment or Training” at Age 16-18. </w:t>
            </w:r>
            <w:r w:rsidRPr="00854400">
              <w:rPr>
                <w:rFonts w:asciiTheme="minorHAnsi" w:hAnsiTheme="minorHAnsi" w:cstheme="minorHAnsi"/>
                <w:i/>
                <w:sz w:val="24"/>
                <w:szCs w:val="24"/>
              </w:rPr>
              <w:t xml:space="preserve">Social Policy Research Unit, </w:t>
            </w:r>
            <w:r w:rsidRPr="001B7E69">
              <w:rPr>
                <w:rFonts w:asciiTheme="minorHAnsi" w:hAnsiTheme="minorHAnsi" w:cstheme="minorHAnsi"/>
                <w:i/>
                <w:sz w:val="24"/>
                <w:szCs w:val="24"/>
              </w:rPr>
              <w:t>University of York and University of Hull.</w:t>
            </w:r>
            <w:r>
              <w:rPr>
                <w:rFonts w:asciiTheme="minorHAnsi" w:hAnsiTheme="minorHAnsi" w:cstheme="minorHAnsi"/>
                <w:sz w:val="24"/>
                <w:szCs w:val="24"/>
              </w:rPr>
              <w:t xml:space="preserve"> [Online] Available from: </w:t>
            </w:r>
            <w:hyperlink r:id="rId68" w:history="1">
              <w:r w:rsidRPr="00854400">
                <w:rPr>
                  <w:rStyle w:val="Hyperlink"/>
                  <w:rFonts w:asciiTheme="minorHAnsi" w:hAnsiTheme="minorHAnsi" w:cstheme="minorHAnsi"/>
                  <w:sz w:val="24"/>
                  <w:szCs w:val="24"/>
                </w:rPr>
                <w:t>http://dera.ioe.ac.uk/4619/1/RR347.pdf</w:t>
              </w:r>
            </w:hyperlink>
            <w:r w:rsidRPr="00854400">
              <w:rPr>
                <w:rFonts w:asciiTheme="minorHAnsi" w:hAnsiTheme="minorHAnsi" w:cstheme="minorHAnsi"/>
                <w:sz w:val="24"/>
                <w:szCs w:val="24"/>
              </w:rPr>
              <w:t xml:space="preserve"> [Accessed: 3 June, 2017].</w:t>
            </w:r>
          </w:p>
          <w:p w14:paraId="02A59FAF" w14:textId="77777777" w:rsidR="004B54C4" w:rsidRPr="00A819BE" w:rsidRDefault="004B54C4" w:rsidP="004B54C4">
            <w:pPr>
              <w:spacing w:line="240" w:lineRule="auto"/>
              <w:ind w:left="709" w:hanging="709"/>
              <w:rPr>
                <w:rFonts w:asciiTheme="minorHAnsi" w:hAnsiTheme="minorHAnsi" w:cstheme="minorHAnsi"/>
                <w:sz w:val="24"/>
                <w:szCs w:val="24"/>
              </w:rPr>
            </w:pPr>
            <w:r w:rsidRPr="00A819BE">
              <w:rPr>
                <w:rFonts w:asciiTheme="minorHAnsi" w:hAnsiTheme="minorHAnsi" w:cstheme="minorHAnsi"/>
                <w:sz w:val="24"/>
                <w:szCs w:val="24"/>
              </w:rPr>
              <w:t>Coles, B.</w:t>
            </w:r>
            <w:r>
              <w:rPr>
                <w:rFonts w:asciiTheme="minorHAnsi" w:hAnsiTheme="minorHAnsi" w:cstheme="minorHAnsi"/>
                <w:sz w:val="24"/>
                <w:szCs w:val="24"/>
              </w:rPr>
              <w:t>,</w:t>
            </w:r>
            <w:r w:rsidRPr="00A819BE">
              <w:rPr>
                <w:rFonts w:asciiTheme="minorHAnsi" w:hAnsiTheme="minorHAnsi" w:cstheme="minorHAnsi"/>
                <w:sz w:val="24"/>
                <w:szCs w:val="24"/>
              </w:rPr>
              <w:t xml:space="preserve"> Godfrey, C.</w:t>
            </w:r>
            <w:r>
              <w:rPr>
                <w:rFonts w:asciiTheme="minorHAnsi" w:hAnsiTheme="minorHAnsi" w:cstheme="minorHAnsi"/>
                <w:sz w:val="24"/>
                <w:szCs w:val="24"/>
              </w:rPr>
              <w:t>,</w:t>
            </w:r>
            <w:r w:rsidRPr="00A819BE">
              <w:rPr>
                <w:rFonts w:asciiTheme="minorHAnsi" w:hAnsiTheme="minorHAnsi" w:cstheme="minorHAnsi"/>
                <w:sz w:val="24"/>
                <w:szCs w:val="24"/>
              </w:rPr>
              <w:t xml:space="preserve"> Keung, A.</w:t>
            </w:r>
            <w:r>
              <w:rPr>
                <w:rFonts w:asciiTheme="minorHAnsi" w:hAnsiTheme="minorHAnsi" w:cstheme="minorHAnsi"/>
                <w:sz w:val="24"/>
                <w:szCs w:val="24"/>
              </w:rPr>
              <w:t>,</w:t>
            </w:r>
            <w:r w:rsidRPr="00A819BE">
              <w:rPr>
                <w:rFonts w:asciiTheme="minorHAnsi" w:hAnsiTheme="minorHAnsi" w:cstheme="minorHAnsi"/>
                <w:sz w:val="24"/>
                <w:szCs w:val="24"/>
              </w:rPr>
              <w:t xml:space="preserve"> Parrott, S. and Bradshaw, J. (2010) Estimating the life-time cost of NEET: 16-18 year olds not in Education, Employment or Training. Research Unde</w:t>
            </w:r>
            <w:r>
              <w:rPr>
                <w:rFonts w:asciiTheme="minorHAnsi" w:hAnsiTheme="minorHAnsi" w:cstheme="minorHAnsi"/>
                <w:sz w:val="24"/>
                <w:szCs w:val="24"/>
              </w:rPr>
              <w:t>rtaken for the Audit Commission.</w:t>
            </w:r>
            <w:r w:rsidRPr="00A819BE">
              <w:rPr>
                <w:rFonts w:asciiTheme="minorHAnsi" w:hAnsiTheme="minorHAnsi" w:cstheme="minorHAnsi"/>
                <w:sz w:val="24"/>
                <w:szCs w:val="24"/>
              </w:rPr>
              <w:t xml:space="preserve"> </w:t>
            </w:r>
            <w:r w:rsidRPr="001B7E69">
              <w:rPr>
                <w:rFonts w:asciiTheme="minorHAnsi" w:hAnsiTheme="minorHAnsi" w:cstheme="minorHAnsi"/>
                <w:i/>
                <w:sz w:val="24"/>
                <w:szCs w:val="24"/>
              </w:rPr>
              <w:t>University of York 2010</w:t>
            </w:r>
            <w:r w:rsidRPr="00A819BE">
              <w:rPr>
                <w:rFonts w:asciiTheme="minorHAnsi" w:hAnsiTheme="minorHAnsi" w:cstheme="minorHAnsi"/>
                <w:sz w:val="24"/>
                <w:szCs w:val="24"/>
              </w:rPr>
              <w:t xml:space="preserve">. [Online] Available from: </w:t>
            </w:r>
            <w:hyperlink r:id="rId69" w:history="1">
              <w:r w:rsidRPr="00A819BE">
                <w:rPr>
                  <w:rFonts w:asciiTheme="minorHAnsi" w:hAnsiTheme="minorHAnsi" w:cstheme="minorHAnsi"/>
                  <w:color w:val="0000FF"/>
                  <w:sz w:val="24"/>
                  <w:szCs w:val="24"/>
                  <w:u w:val="single"/>
                </w:rPr>
                <w:t>https://www.york.ac.uk/inst/spru/research/pdf/NEET.pdf</w:t>
              </w:r>
            </w:hyperlink>
            <w:r w:rsidRPr="001B7E69">
              <w:rPr>
                <w:rFonts w:asciiTheme="minorHAnsi" w:hAnsiTheme="minorHAnsi" w:cstheme="minorHAnsi"/>
                <w:color w:val="0000FF"/>
                <w:sz w:val="24"/>
                <w:szCs w:val="24"/>
              </w:rPr>
              <w:t xml:space="preserve"> </w:t>
            </w:r>
            <w:r w:rsidRPr="00A819BE">
              <w:rPr>
                <w:rFonts w:asciiTheme="minorHAnsi" w:hAnsiTheme="minorHAnsi" w:cstheme="minorHAnsi"/>
                <w:sz w:val="24"/>
                <w:szCs w:val="24"/>
              </w:rPr>
              <w:t>[Accessed: 5 August 2017].</w:t>
            </w:r>
          </w:p>
        </w:tc>
      </w:tr>
      <w:tr w:rsidR="004B54C4" w:rsidRPr="00854400" w14:paraId="3B1C2DDD" w14:textId="77777777" w:rsidTr="00276422">
        <w:tc>
          <w:tcPr>
            <w:tcW w:w="5000" w:type="pct"/>
          </w:tcPr>
          <w:p w14:paraId="3C8B405A" w14:textId="77777777" w:rsidR="004B54C4" w:rsidRPr="00854400" w:rsidRDefault="004B54C4" w:rsidP="004B54C4">
            <w:pPr>
              <w:spacing w:after="0" w:line="240" w:lineRule="auto"/>
              <w:ind w:left="743" w:hanging="709"/>
              <w:rPr>
                <w:rFonts w:asciiTheme="minorHAnsi" w:hAnsiTheme="minorHAnsi" w:cstheme="minorHAnsi"/>
                <w:color w:val="1D1D1D"/>
                <w:sz w:val="24"/>
                <w:szCs w:val="24"/>
                <w:shd w:val="clear" w:color="auto" w:fill="FFFFFF"/>
              </w:rPr>
            </w:pPr>
            <w:r w:rsidRPr="00854400">
              <w:rPr>
                <w:rFonts w:asciiTheme="minorHAnsi" w:eastAsia="Times New Roman" w:hAnsiTheme="minorHAnsi" w:cstheme="minorHAnsi"/>
                <w:sz w:val="24"/>
                <w:szCs w:val="24"/>
                <w:lang w:val="en-US" w:eastAsia="en-GB"/>
              </w:rPr>
              <w:t xml:space="preserve">Coles, B (2014) NEET as a ‘wicked social problem’ </w:t>
            </w:r>
            <w:r w:rsidRPr="00854400">
              <w:rPr>
                <w:rFonts w:asciiTheme="minorHAnsi" w:hAnsiTheme="minorHAnsi" w:cstheme="minorHAnsi"/>
                <w:color w:val="1D1D1D"/>
                <w:sz w:val="24"/>
                <w:szCs w:val="24"/>
                <w:shd w:val="clear" w:color="auto" w:fill="FFFFFF"/>
              </w:rPr>
              <w:t xml:space="preserve">[Presentation]. </w:t>
            </w:r>
            <w:r w:rsidRPr="00854400">
              <w:rPr>
                <w:rStyle w:val="Emphasis"/>
                <w:rFonts w:asciiTheme="minorHAnsi" w:hAnsiTheme="minorHAnsi" w:cstheme="minorHAnsi"/>
                <w:color w:val="1D1D1D"/>
                <w:sz w:val="24"/>
                <w:szCs w:val="24"/>
                <w:shd w:val="clear" w:color="auto" w:fill="FFFFFF"/>
              </w:rPr>
              <w:t>Keeping Young People in Employment, Education and/o</w:t>
            </w:r>
            <w:r>
              <w:rPr>
                <w:rStyle w:val="Emphasis"/>
                <w:rFonts w:asciiTheme="minorHAnsi" w:hAnsiTheme="minorHAnsi" w:cstheme="minorHAnsi"/>
                <w:color w:val="1D1D1D"/>
                <w:sz w:val="24"/>
                <w:szCs w:val="24"/>
                <w:shd w:val="clear" w:color="auto" w:fill="FFFFFF"/>
              </w:rPr>
              <w:t xml:space="preserve">r Training: Common challenges </w:t>
            </w:r>
            <w:r w:rsidRPr="00854400">
              <w:rPr>
                <w:rStyle w:val="Emphasis"/>
                <w:rFonts w:asciiTheme="minorHAnsi" w:hAnsiTheme="minorHAnsi" w:cstheme="minorHAnsi"/>
                <w:color w:val="1D1D1D"/>
                <w:sz w:val="24"/>
                <w:szCs w:val="24"/>
                <w:shd w:val="clear" w:color="auto" w:fill="FFFFFF"/>
              </w:rPr>
              <w:t>- Shared Solutions</w:t>
            </w:r>
            <w:r w:rsidRPr="00854400">
              <w:rPr>
                <w:rFonts w:asciiTheme="minorHAnsi" w:hAnsiTheme="minorHAnsi" w:cstheme="minorHAnsi"/>
                <w:color w:val="1D1D1D"/>
                <w:sz w:val="24"/>
                <w:szCs w:val="24"/>
                <w:shd w:val="clear" w:color="auto" w:fill="FFFFFF"/>
              </w:rPr>
              <w:t>. 10-11 March 2014, Palace of Parliament, Bucharest.</w:t>
            </w:r>
          </w:p>
          <w:p w14:paraId="45309423" w14:textId="77777777" w:rsidR="004B54C4" w:rsidRPr="00854400" w:rsidRDefault="004B54C4" w:rsidP="004B54C4">
            <w:pPr>
              <w:spacing w:after="0" w:line="240" w:lineRule="auto"/>
              <w:ind w:left="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[Online] Available from: </w:t>
            </w:r>
            <w:hyperlink r:id="rId70" w:history="1">
              <w:r w:rsidRPr="00854400">
                <w:rPr>
                  <w:rStyle w:val="Hyperlink"/>
                  <w:rFonts w:asciiTheme="minorHAnsi" w:eastAsia="Times New Roman" w:hAnsiTheme="minorHAnsi" w:cstheme="minorHAnsi"/>
                  <w:sz w:val="24"/>
                  <w:szCs w:val="24"/>
                  <w:lang w:val="en-US" w:eastAsia="en-GB"/>
                </w:rPr>
                <w:t>http://www.slideshow.net/spswyork/neet-as-a-wicked-social-problem-march-10-bucharest-2014</w:t>
              </w:r>
            </w:hyperlink>
          </w:p>
          <w:p w14:paraId="73AFDB94" w14:textId="77777777" w:rsidR="004B54C4" w:rsidRPr="00854400" w:rsidRDefault="004B54C4" w:rsidP="004B54C4">
            <w:pPr>
              <w:spacing w:after="0" w:line="240" w:lineRule="auto"/>
              <w:ind w:left="743"/>
              <w:rPr>
                <w:rStyle w:val="Hyperlink"/>
                <w:rFonts w:asciiTheme="minorHAnsi" w:hAnsiTheme="minorHAnsi" w:cstheme="minorHAnsi"/>
                <w:iCs/>
                <w:color w:val="1D1D1D"/>
                <w:sz w:val="24"/>
                <w:szCs w:val="24"/>
                <w:u w:val="none"/>
                <w:shd w:val="clear" w:color="auto" w:fill="FFFFFF"/>
              </w:rPr>
            </w:pPr>
            <w:r w:rsidRPr="00854400">
              <w:rPr>
                <w:rStyle w:val="Hyperlink"/>
                <w:rFonts w:asciiTheme="minorHAnsi" w:eastAsia="Times New Roman" w:hAnsiTheme="minorHAnsi" w:cstheme="minorHAnsi"/>
                <w:color w:val="auto"/>
                <w:sz w:val="24"/>
                <w:szCs w:val="24"/>
                <w:u w:val="none"/>
                <w:lang w:val="en-US" w:eastAsia="en-GB"/>
              </w:rPr>
              <w:t>[Accessed: 21 March 2016].</w:t>
            </w:r>
          </w:p>
          <w:p w14:paraId="3C87A6F1" w14:textId="300D6491"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Colley, H. (2003) Engagement mentoring for socially excluded youth: Problematising a ‘holistic’ approach to creating employability through the transformation of habitus’. </w:t>
            </w:r>
            <w:r w:rsidRPr="00854400">
              <w:rPr>
                <w:rFonts w:asciiTheme="minorHAnsi" w:eastAsia="Times New Roman" w:hAnsiTheme="minorHAnsi" w:cstheme="minorHAnsi"/>
                <w:i/>
                <w:sz w:val="24"/>
                <w:szCs w:val="24"/>
                <w:lang w:eastAsia="en-GB"/>
              </w:rPr>
              <w:t>British Jour</w:t>
            </w:r>
            <w:r w:rsidR="00C74BDE">
              <w:rPr>
                <w:rFonts w:asciiTheme="minorHAnsi" w:eastAsia="Times New Roman" w:hAnsiTheme="minorHAnsi" w:cstheme="minorHAnsi"/>
                <w:i/>
                <w:sz w:val="24"/>
                <w:szCs w:val="24"/>
                <w:lang w:eastAsia="en-GB"/>
              </w:rPr>
              <w:t>nal of Guidance and Counselling.</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Volume 31(1), pages 77-100.</w:t>
            </w:r>
          </w:p>
        </w:tc>
      </w:tr>
      <w:tr w:rsidR="004B54C4" w:rsidRPr="00854400" w14:paraId="157FFAB9" w14:textId="77777777" w:rsidTr="00276422">
        <w:tc>
          <w:tcPr>
            <w:tcW w:w="5000" w:type="pct"/>
          </w:tcPr>
          <w:p w14:paraId="4318479C"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Conservative Party [GB] (2015) </w:t>
            </w:r>
            <w:r w:rsidRPr="001B7E69">
              <w:rPr>
                <w:rFonts w:asciiTheme="minorHAnsi" w:eastAsia="Times New Roman" w:hAnsiTheme="minorHAnsi" w:cstheme="minorHAnsi"/>
                <w:i/>
                <w:sz w:val="24"/>
                <w:szCs w:val="24"/>
                <w:lang w:val="en-US" w:eastAsia="en-GB"/>
              </w:rPr>
              <w:t>The 2015 Conservative Party Election Manifesto.</w:t>
            </w:r>
            <w:r w:rsidRPr="00854400">
              <w:rPr>
                <w:rFonts w:asciiTheme="minorHAnsi" w:eastAsia="Times New Roman" w:hAnsiTheme="minorHAnsi" w:cstheme="minorHAnsi"/>
                <w:sz w:val="24"/>
                <w:szCs w:val="24"/>
                <w:lang w:val="en-US" w:eastAsia="en-GB"/>
              </w:rPr>
              <w:t xml:space="preserve"> [Online] Available from: </w:t>
            </w:r>
            <w:hyperlink r:id="rId71" w:history="1">
              <w:r w:rsidRPr="00854400">
                <w:rPr>
                  <w:rFonts w:asciiTheme="minorHAnsi" w:eastAsia="Times New Roman" w:hAnsiTheme="minorHAnsi" w:cstheme="minorHAnsi"/>
                  <w:color w:val="0000FF"/>
                  <w:sz w:val="24"/>
                  <w:szCs w:val="24"/>
                  <w:u w:val="single"/>
                  <w:lang w:val="en-US" w:eastAsia="en-GB"/>
                </w:rPr>
                <w:t>https://www.conservatives.com/manifesto</w:t>
              </w:r>
            </w:hyperlink>
            <w:r w:rsidRPr="00854400">
              <w:rPr>
                <w:rFonts w:asciiTheme="minorHAnsi" w:eastAsia="Times New Roman" w:hAnsiTheme="minorHAnsi" w:cstheme="minorHAnsi"/>
                <w:sz w:val="24"/>
                <w:szCs w:val="24"/>
                <w:lang w:val="en-US" w:eastAsia="en-GB"/>
              </w:rPr>
              <w:t xml:space="preserve">  [Accessed: 8 March 2015].</w:t>
            </w:r>
          </w:p>
        </w:tc>
      </w:tr>
      <w:tr w:rsidR="004B54C4" w:rsidRPr="00854400" w14:paraId="5F8C0779" w14:textId="77777777" w:rsidTr="00276422">
        <w:tc>
          <w:tcPr>
            <w:tcW w:w="5000" w:type="pct"/>
          </w:tcPr>
          <w:p w14:paraId="69C256E2" w14:textId="77777777" w:rsidR="004B54C4" w:rsidRPr="00854400" w:rsidRDefault="004B54C4" w:rsidP="004B54C4">
            <w:pPr>
              <w:spacing w:after="0" w:line="240" w:lineRule="auto"/>
              <w:ind w:left="743" w:hanging="743"/>
              <w:rPr>
                <w:rFonts w:asciiTheme="minorHAnsi" w:eastAsia="Times New Roman" w:hAnsiTheme="minorHAnsi" w:cstheme="minorHAnsi"/>
                <w:i/>
                <w:sz w:val="24"/>
                <w:szCs w:val="24"/>
                <w:lang w:eastAsia="en-GB"/>
              </w:rPr>
            </w:pPr>
            <w:r w:rsidRPr="00854400">
              <w:rPr>
                <w:rFonts w:asciiTheme="minorHAnsi" w:eastAsia="Times New Roman" w:hAnsiTheme="minorHAnsi" w:cstheme="minorHAnsi"/>
                <w:sz w:val="24"/>
                <w:szCs w:val="24"/>
                <w:lang w:eastAsia="en-GB"/>
              </w:rPr>
              <w:t xml:space="preserve">Conservative Party News (2010) David Cameron: Our Big Society Agenda. </w:t>
            </w:r>
            <w:r w:rsidRPr="00854400">
              <w:rPr>
                <w:rFonts w:asciiTheme="minorHAnsi" w:eastAsia="Times New Roman" w:hAnsiTheme="minorHAnsi" w:cstheme="minorHAnsi"/>
                <w:i/>
                <w:sz w:val="24"/>
                <w:szCs w:val="24"/>
                <w:lang w:eastAsia="en-GB"/>
              </w:rPr>
              <w:t>Conservative Party Speech, 19 July 2010</w:t>
            </w:r>
            <w:r w:rsidRPr="00854400">
              <w:rPr>
                <w:rFonts w:asciiTheme="minorHAnsi" w:eastAsia="Times New Roman" w:hAnsiTheme="minorHAnsi" w:cstheme="minorHAnsi"/>
                <w:sz w:val="24"/>
                <w:szCs w:val="24"/>
                <w:lang w:eastAsia="en-GB"/>
              </w:rPr>
              <w:t>.</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 xml:space="preserve">[Online] Available from: </w:t>
            </w:r>
            <w:hyperlink r:id="rId72" w:history="1">
              <w:r w:rsidRPr="00854400">
                <w:rPr>
                  <w:rFonts w:asciiTheme="minorHAnsi" w:eastAsia="Times New Roman" w:hAnsiTheme="minorHAnsi" w:cstheme="minorHAnsi"/>
                  <w:color w:val="0000FF"/>
                  <w:sz w:val="24"/>
                  <w:szCs w:val="24"/>
                  <w:u w:val="single"/>
                  <w:lang w:eastAsia="en-GB"/>
                </w:rPr>
                <w:t>http://www.conservatives.com/News/Speeches/2010/07/David_Cameron_Our_Big_Society_Agenda.aspx</w:t>
              </w:r>
            </w:hyperlink>
            <w:r>
              <w:rPr>
                <w:rFonts w:asciiTheme="minorHAnsi" w:eastAsia="Times New Roman" w:hAnsiTheme="minorHAnsi" w:cstheme="minorHAnsi"/>
                <w:sz w:val="24"/>
                <w:szCs w:val="24"/>
                <w:lang w:eastAsia="en-GB"/>
              </w:rPr>
              <w:t xml:space="preserve"> [Accessed: 11 November 2014</w:t>
            </w:r>
            <w:r w:rsidRPr="00854400">
              <w:rPr>
                <w:rFonts w:asciiTheme="minorHAnsi" w:eastAsia="Times New Roman" w:hAnsiTheme="minorHAnsi" w:cstheme="minorHAnsi"/>
                <w:sz w:val="24"/>
                <w:szCs w:val="24"/>
                <w:lang w:eastAsia="en-GB"/>
              </w:rPr>
              <w:t>].</w:t>
            </w:r>
          </w:p>
        </w:tc>
      </w:tr>
      <w:tr w:rsidR="004B54C4" w:rsidRPr="00854400" w14:paraId="4F30EBCC" w14:textId="77777777" w:rsidTr="00276422">
        <w:tc>
          <w:tcPr>
            <w:tcW w:w="5000" w:type="pct"/>
          </w:tcPr>
          <w:p w14:paraId="1A0791F7"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Conservative Party News (2011) Cameron’s Vision for the Big Society</w:t>
            </w:r>
            <w:r w:rsidRPr="00854400">
              <w:rPr>
                <w:rFonts w:asciiTheme="minorHAnsi" w:eastAsia="Times New Roman" w:hAnsiTheme="minorHAnsi" w:cstheme="minorHAnsi"/>
                <w:i/>
                <w:sz w:val="24"/>
                <w:szCs w:val="24"/>
                <w:lang w:val="en-US" w:eastAsia="en-GB"/>
              </w:rPr>
              <w:t>. News Story, 14 February 2011</w:t>
            </w:r>
            <w:r w:rsidRPr="00854400">
              <w:rPr>
                <w:rFonts w:asciiTheme="minorHAnsi" w:eastAsia="Times New Roman" w:hAnsiTheme="minorHAnsi" w:cstheme="minorHAnsi"/>
                <w:sz w:val="24"/>
                <w:szCs w:val="24"/>
                <w:lang w:val="en-US" w:eastAsia="en-GB"/>
              </w:rPr>
              <w:t xml:space="preserve">. [Online] Available from: </w:t>
            </w:r>
            <w:hyperlink r:id="rId73" w:history="1">
              <w:r w:rsidRPr="00854400">
                <w:rPr>
                  <w:rFonts w:asciiTheme="minorHAnsi" w:eastAsia="Times New Roman" w:hAnsiTheme="minorHAnsi" w:cstheme="minorHAnsi"/>
                  <w:color w:val="0000FF"/>
                  <w:sz w:val="24"/>
                  <w:szCs w:val="24"/>
                  <w:u w:val="single"/>
                  <w:lang w:val="en-US" w:eastAsia="en-GB"/>
                </w:rPr>
                <w:t>http://www.conservatives.com/News/News_stories/2011/02/Camerons_vision_for_the_Big_Society.aspx</w:t>
              </w:r>
            </w:hyperlink>
            <w:r>
              <w:rPr>
                <w:rFonts w:asciiTheme="minorHAnsi" w:eastAsia="Times New Roman" w:hAnsiTheme="minorHAnsi" w:cstheme="minorHAnsi"/>
                <w:sz w:val="24"/>
                <w:szCs w:val="24"/>
                <w:lang w:val="en-US" w:eastAsia="en-GB"/>
              </w:rPr>
              <w:t xml:space="preserve"> [Accessed: 11 November 2014</w:t>
            </w:r>
            <w:r w:rsidRPr="00854400">
              <w:rPr>
                <w:rFonts w:asciiTheme="minorHAnsi" w:eastAsia="Times New Roman" w:hAnsiTheme="minorHAnsi" w:cstheme="minorHAnsi"/>
                <w:sz w:val="24"/>
                <w:szCs w:val="24"/>
                <w:lang w:val="en-US" w:eastAsia="en-GB"/>
              </w:rPr>
              <w:t>].</w:t>
            </w:r>
          </w:p>
          <w:p w14:paraId="2F775E83" w14:textId="5B90EE77" w:rsidR="004B54C4" w:rsidRPr="00E716A3" w:rsidRDefault="004B54C4" w:rsidP="004B54C4">
            <w:pPr>
              <w:ind w:left="743" w:hanging="743"/>
              <w:rPr>
                <w:rFonts w:asciiTheme="minorHAnsi" w:eastAsia="Times New Roman" w:hAnsiTheme="minorHAnsi" w:cstheme="minorHAnsi"/>
                <w:sz w:val="24"/>
                <w:szCs w:val="24"/>
                <w:lang w:val="en-US" w:eastAsia="en-GB"/>
              </w:rPr>
            </w:pPr>
            <w:r w:rsidRPr="00E716A3">
              <w:rPr>
                <w:rFonts w:asciiTheme="minorHAnsi" w:eastAsia="Times New Roman" w:hAnsiTheme="minorHAnsi" w:cstheme="minorHAnsi"/>
                <w:sz w:val="24"/>
                <w:szCs w:val="24"/>
                <w:lang w:val="en-US" w:eastAsia="en-GB"/>
              </w:rPr>
              <w:t xml:space="preserve">Crines, A. (2013) The Coalitions’ Government’s Rhetoric promotes individualism and seeks to reduce the role of the state. Article 15 October 2013. </w:t>
            </w:r>
            <w:r w:rsidRPr="00E716A3">
              <w:rPr>
                <w:rFonts w:asciiTheme="minorHAnsi" w:eastAsia="Times New Roman" w:hAnsiTheme="minorHAnsi" w:cstheme="minorHAnsi"/>
                <w:i/>
                <w:sz w:val="24"/>
                <w:szCs w:val="24"/>
                <w:lang w:val="en-US" w:eastAsia="en-GB"/>
              </w:rPr>
              <w:t xml:space="preserve">Democratic Audit UK. </w:t>
            </w:r>
            <w:r w:rsidRPr="00E716A3">
              <w:rPr>
                <w:rFonts w:asciiTheme="minorHAnsi" w:eastAsia="Times New Roman" w:hAnsiTheme="minorHAnsi" w:cstheme="minorHAnsi"/>
                <w:sz w:val="24"/>
                <w:szCs w:val="24"/>
                <w:lang w:val="en-US" w:eastAsia="en-GB"/>
              </w:rPr>
              <w:t>[Online] Available from:</w:t>
            </w:r>
            <w:r w:rsidRPr="00E716A3">
              <w:rPr>
                <w:rFonts w:asciiTheme="minorHAnsi" w:hAnsiTheme="minorHAnsi" w:cstheme="minorHAnsi"/>
                <w:sz w:val="24"/>
                <w:szCs w:val="24"/>
              </w:rPr>
              <w:t xml:space="preserve"> </w:t>
            </w:r>
            <w:hyperlink r:id="rId74" w:history="1">
              <w:r w:rsidRPr="00E716A3">
                <w:rPr>
                  <w:rStyle w:val="Hyperlink"/>
                  <w:rFonts w:asciiTheme="minorHAnsi" w:eastAsia="Times New Roman" w:hAnsiTheme="minorHAnsi" w:cstheme="minorHAnsi"/>
                  <w:sz w:val="24"/>
                  <w:szCs w:val="24"/>
                  <w:lang w:val="en-US" w:eastAsia="en-GB"/>
                </w:rPr>
                <w:t>http://www.democraticaudit.com/2013/10/15/the-coalition-governments-rhetoric-promotes-individualism-and-argues-for-a-reduction-in-the-role-of-the-state/</w:t>
              </w:r>
            </w:hyperlink>
            <w:r w:rsidR="00D54907">
              <w:rPr>
                <w:rFonts w:asciiTheme="minorHAnsi" w:eastAsia="Times New Roman" w:hAnsiTheme="minorHAnsi" w:cstheme="minorHAnsi"/>
                <w:sz w:val="24"/>
                <w:szCs w:val="24"/>
                <w:lang w:val="en-US" w:eastAsia="en-GB"/>
              </w:rPr>
              <w:t xml:space="preserve"> [Accessed: 18 January</w:t>
            </w:r>
            <w:r w:rsidRPr="00E716A3">
              <w:rPr>
                <w:rFonts w:asciiTheme="minorHAnsi" w:eastAsia="Times New Roman" w:hAnsiTheme="minorHAnsi" w:cstheme="minorHAnsi"/>
                <w:sz w:val="24"/>
                <w:szCs w:val="24"/>
                <w:lang w:val="en-US" w:eastAsia="en-GB"/>
              </w:rPr>
              <w:t xml:space="preserve"> 2018].</w:t>
            </w:r>
          </w:p>
          <w:p w14:paraId="1171A0C2" w14:textId="77777777" w:rsidR="004B54C4" w:rsidRPr="00712102" w:rsidRDefault="004B54C4" w:rsidP="004B54C4">
            <w:pPr>
              <w:spacing w:after="0" w:line="240" w:lineRule="auto"/>
              <w:ind w:left="743" w:hanging="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 xml:space="preserve">Deardon, L., Emmerson, C., Frayne, C. and Meghir, C. (2001) Education Maintenance Allowance: The First Year – A Quantitative Evaluation. </w:t>
            </w:r>
            <w:r w:rsidRPr="00712102">
              <w:rPr>
                <w:rFonts w:asciiTheme="minorHAnsi" w:eastAsia="Times New Roman" w:hAnsiTheme="minorHAnsi" w:cstheme="minorHAnsi"/>
                <w:i/>
                <w:sz w:val="24"/>
                <w:szCs w:val="24"/>
                <w:lang w:val="en-US" w:eastAsia="en-GB"/>
              </w:rPr>
              <w:t>Institute for Fiscal Studies.</w:t>
            </w:r>
            <w:r>
              <w:rPr>
                <w:rFonts w:asciiTheme="minorHAnsi" w:eastAsia="Times New Roman" w:hAnsiTheme="minorHAnsi" w:cstheme="minorHAnsi"/>
                <w:i/>
                <w:sz w:val="24"/>
                <w:szCs w:val="24"/>
                <w:lang w:val="en-US" w:eastAsia="en-GB"/>
              </w:rPr>
              <w:t xml:space="preserve"> </w:t>
            </w:r>
            <w:r>
              <w:rPr>
                <w:rFonts w:asciiTheme="minorHAnsi" w:eastAsia="Times New Roman" w:hAnsiTheme="minorHAnsi" w:cstheme="minorHAnsi"/>
                <w:sz w:val="24"/>
                <w:szCs w:val="24"/>
                <w:lang w:val="en-US" w:eastAsia="en-GB"/>
              </w:rPr>
              <w:t xml:space="preserve">[Online] Available from: </w:t>
            </w:r>
            <w:hyperlink r:id="rId75" w:history="1">
              <w:r w:rsidRPr="00262E3B">
                <w:rPr>
                  <w:rStyle w:val="Hyperlink"/>
                  <w:rFonts w:asciiTheme="minorHAnsi" w:eastAsia="Times New Roman" w:hAnsiTheme="minorHAnsi" w:cstheme="minorHAnsi"/>
                  <w:sz w:val="24"/>
                  <w:szCs w:val="24"/>
                  <w:lang w:val="en-US" w:eastAsia="en-GB"/>
                </w:rPr>
                <w:t>http://dera.ioe.ac.uk/5734/1/RR678.pdf</w:t>
              </w:r>
            </w:hyperlink>
            <w:r>
              <w:rPr>
                <w:rFonts w:asciiTheme="minorHAnsi" w:eastAsia="Times New Roman" w:hAnsiTheme="minorHAnsi" w:cstheme="minorHAnsi"/>
                <w:sz w:val="24"/>
                <w:szCs w:val="24"/>
                <w:lang w:val="en-US" w:eastAsia="en-GB"/>
              </w:rPr>
              <w:t xml:space="preserve"> [Accessed: 30 March 2018].</w:t>
            </w:r>
          </w:p>
        </w:tc>
      </w:tr>
      <w:tr w:rsidR="004B54C4" w:rsidRPr="00854400" w14:paraId="5CB0066C" w14:textId="77777777" w:rsidTr="00276422">
        <w:tc>
          <w:tcPr>
            <w:tcW w:w="5000" w:type="pct"/>
          </w:tcPr>
          <w:p w14:paraId="22D2C93A"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Denicolo, P. and Becker, L. (2012) </w:t>
            </w:r>
            <w:r w:rsidR="0059670F">
              <w:rPr>
                <w:rFonts w:asciiTheme="minorHAnsi" w:eastAsia="Times New Roman" w:hAnsiTheme="minorHAnsi" w:cstheme="minorHAnsi"/>
                <w:i/>
                <w:sz w:val="24"/>
                <w:szCs w:val="24"/>
                <w:lang w:val="en-US" w:eastAsia="en-GB"/>
              </w:rPr>
              <w:t xml:space="preserve">Developing Research Proposals. </w:t>
            </w:r>
            <w:r w:rsidRPr="00854400">
              <w:rPr>
                <w:rFonts w:asciiTheme="minorHAnsi" w:eastAsia="Times New Roman" w:hAnsiTheme="minorHAnsi" w:cstheme="minorHAnsi"/>
                <w:sz w:val="24"/>
                <w:szCs w:val="24"/>
                <w:lang w:val="en-US" w:eastAsia="en-GB"/>
              </w:rPr>
              <w:t>Sage Publications Ltd.</w:t>
            </w:r>
          </w:p>
          <w:p w14:paraId="0B7E80ED" w14:textId="77777777" w:rsidR="004B54C4" w:rsidRPr="00355627" w:rsidRDefault="004B54C4" w:rsidP="004B54C4">
            <w:pPr>
              <w:spacing w:after="0" w:line="240" w:lineRule="auto"/>
              <w:ind w:left="743" w:hanging="743"/>
              <w:rPr>
                <w:rFonts w:asciiTheme="minorHAnsi" w:hAnsiTheme="minorHAnsi" w:cstheme="minorHAnsi"/>
                <w:sz w:val="24"/>
                <w:szCs w:val="24"/>
              </w:rPr>
            </w:pPr>
            <w:r w:rsidRPr="002D60F8">
              <w:rPr>
                <w:rFonts w:asciiTheme="minorHAnsi" w:hAnsiTheme="minorHAnsi" w:cstheme="minorHAnsi"/>
                <w:sz w:val="24"/>
                <w:szCs w:val="24"/>
              </w:rPr>
              <w:t xml:space="preserve">Denscombe, M. (2014) </w:t>
            </w:r>
            <w:r w:rsidRPr="002D60F8">
              <w:rPr>
                <w:rFonts w:asciiTheme="minorHAnsi" w:hAnsiTheme="minorHAnsi" w:cstheme="minorHAnsi"/>
                <w:i/>
                <w:sz w:val="24"/>
                <w:szCs w:val="24"/>
              </w:rPr>
              <w:t xml:space="preserve">The </w:t>
            </w:r>
            <w:r w:rsidRPr="00355627">
              <w:rPr>
                <w:rFonts w:asciiTheme="minorHAnsi" w:hAnsiTheme="minorHAnsi" w:cstheme="minorHAnsi"/>
                <w:i/>
                <w:sz w:val="24"/>
                <w:szCs w:val="24"/>
              </w:rPr>
              <w:t xml:space="preserve">Good Research Guide: For Small-Scale Social Research Projects. </w:t>
            </w:r>
            <w:r w:rsidRPr="00355627">
              <w:rPr>
                <w:rFonts w:asciiTheme="minorHAnsi" w:hAnsiTheme="minorHAnsi" w:cstheme="minorHAnsi"/>
                <w:sz w:val="24"/>
                <w:szCs w:val="24"/>
              </w:rPr>
              <w:t>5</w:t>
            </w:r>
            <w:r w:rsidRPr="00355627">
              <w:rPr>
                <w:rFonts w:asciiTheme="minorHAnsi" w:hAnsiTheme="minorHAnsi" w:cstheme="minorHAnsi"/>
                <w:sz w:val="24"/>
                <w:szCs w:val="24"/>
                <w:vertAlign w:val="superscript"/>
              </w:rPr>
              <w:t>th</w:t>
            </w:r>
            <w:r w:rsidRPr="00355627">
              <w:rPr>
                <w:rFonts w:asciiTheme="minorHAnsi" w:hAnsiTheme="minorHAnsi" w:cstheme="minorHAnsi"/>
                <w:sz w:val="24"/>
                <w:szCs w:val="24"/>
              </w:rPr>
              <w:t xml:space="preserve"> edition, McGraw Hill Education.</w:t>
            </w:r>
          </w:p>
          <w:p w14:paraId="0F24C92F" w14:textId="129A4103" w:rsidR="004B54C4" w:rsidRDefault="00D54907"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Denzin, N.K. and Lincoln, Y.S.</w:t>
            </w:r>
            <w:r w:rsidR="004B54C4" w:rsidRPr="00854400">
              <w:rPr>
                <w:rFonts w:asciiTheme="minorHAnsi" w:hAnsiTheme="minorHAnsi" w:cstheme="minorHAnsi"/>
                <w:sz w:val="24"/>
                <w:szCs w:val="24"/>
              </w:rPr>
              <w:t xml:space="preserve"> (2017) </w:t>
            </w:r>
            <w:r w:rsidR="004B54C4" w:rsidRPr="00854400">
              <w:rPr>
                <w:rFonts w:asciiTheme="minorHAnsi" w:hAnsiTheme="minorHAnsi" w:cstheme="minorHAnsi"/>
                <w:i/>
                <w:sz w:val="24"/>
                <w:szCs w:val="24"/>
              </w:rPr>
              <w:t>The SAGE Handbook of Qualitative Research</w:t>
            </w:r>
            <w:r w:rsidR="004B54C4">
              <w:rPr>
                <w:rFonts w:asciiTheme="minorHAnsi" w:hAnsiTheme="minorHAnsi" w:cstheme="minorHAnsi"/>
                <w:sz w:val="24"/>
                <w:szCs w:val="24"/>
              </w:rPr>
              <w:t xml:space="preserve">. </w:t>
            </w:r>
            <w:r w:rsidR="004B54C4" w:rsidRPr="00854400">
              <w:rPr>
                <w:rFonts w:asciiTheme="minorHAnsi" w:hAnsiTheme="minorHAnsi" w:cstheme="minorHAnsi"/>
                <w:sz w:val="24"/>
                <w:szCs w:val="24"/>
              </w:rPr>
              <w:t>5</w:t>
            </w:r>
            <w:r w:rsidR="00355627">
              <w:rPr>
                <w:rFonts w:asciiTheme="minorHAnsi" w:hAnsiTheme="minorHAnsi" w:cstheme="minorHAnsi"/>
                <w:sz w:val="24"/>
                <w:szCs w:val="24"/>
                <w:vertAlign w:val="superscript"/>
              </w:rPr>
              <w:t>th</w:t>
            </w:r>
            <w:r w:rsidR="004B54C4" w:rsidRPr="00854400">
              <w:rPr>
                <w:rFonts w:asciiTheme="minorHAnsi" w:hAnsiTheme="minorHAnsi" w:cstheme="minorHAnsi"/>
                <w:sz w:val="24"/>
                <w:szCs w:val="24"/>
              </w:rPr>
              <w:t xml:space="preserve"> edition, SAGE Publications Ltd.</w:t>
            </w:r>
          </w:p>
          <w:p w14:paraId="1146D5B0" w14:textId="77777777" w:rsidR="004B54C4" w:rsidRDefault="004B54C4" w:rsidP="004B54C4">
            <w:pPr>
              <w:spacing w:after="0" w:line="240" w:lineRule="auto"/>
              <w:ind w:left="743" w:hanging="743"/>
              <w:rPr>
                <w:rFonts w:asciiTheme="minorHAnsi" w:hAnsiTheme="minorHAnsi" w:cstheme="minorHAnsi"/>
                <w:sz w:val="24"/>
                <w:szCs w:val="24"/>
              </w:rPr>
            </w:pPr>
            <w:r w:rsidRPr="00CE47D6">
              <w:rPr>
                <w:rFonts w:asciiTheme="minorHAnsi" w:hAnsiTheme="minorHAnsi" w:cstheme="minorHAnsi"/>
                <w:sz w:val="24"/>
                <w:szCs w:val="24"/>
              </w:rPr>
              <w:t xml:space="preserve">DCSF </w:t>
            </w:r>
            <w:r w:rsidRPr="00CE47D6">
              <w:rPr>
                <w:rFonts w:asciiTheme="minorHAnsi" w:eastAsia="Times New Roman" w:hAnsiTheme="minorHAnsi" w:cstheme="minorHAnsi"/>
                <w:bCs/>
                <w:sz w:val="24"/>
                <w:szCs w:val="24"/>
                <w:lang w:val="en-US" w:eastAsia="en-GB"/>
              </w:rPr>
              <w:t>[Department for Child</w:t>
            </w:r>
            <w:r>
              <w:rPr>
                <w:rFonts w:asciiTheme="minorHAnsi" w:eastAsia="Times New Roman" w:hAnsiTheme="minorHAnsi" w:cstheme="minorHAnsi"/>
                <w:bCs/>
                <w:sz w:val="24"/>
                <w:szCs w:val="24"/>
                <w:lang w:val="en-US" w:eastAsia="en-GB"/>
              </w:rPr>
              <w:t>ren Schools and Families] (2008a</w:t>
            </w:r>
            <w:r w:rsidRPr="00CE47D6">
              <w:rPr>
                <w:rFonts w:asciiTheme="minorHAnsi" w:eastAsia="Times New Roman" w:hAnsiTheme="minorHAnsi" w:cstheme="minorHAnsi"/>
                <w:bCs/>
                <w:sz w:val="24"/>
                <w:szCs w:val="24"/>
                <w:lang w:val="en-US" w:eastAsia="en-GB"/>
              </w:rPr>
              <w:t xml:space="preserve">) </w:t>
            </w:r>
            <w:r w:rsidRPr="00CE47D6">
              <w:rPr>
                <w:rFonts w:asciiTheme="minorHAnsi" w:eastAsia="Times New Roman" w:hAnsiTheme="minorHAnsi" w:cstheme="minorHAnsi"/>
                <w:bCs/>
                <w:i/>
                <w:sz w:val="24"/>
                <w:szCs w:val="24"/>
                <w:lang w:val="en-US" w:eastAsia="en-GB"/>
              </w:rPr>
              <w:t xml:space="preserve">Education and Skills Act. </w:t>
            </w:r>
            <w:r w:rsidRPr="00CE47D6">
              <w:rPr>
                <w:rFonts w:asciiTheme="minorHAnsi" w:eastAsia="Times New Roman" w:hAnsiTheme="minorHAnsi" w:cstheme="minorHAnsi"/>
                <w:bCs/>
                <w:sz w:val="24"/>
                <w:szCs w:val="24"/>
                <w:lang w:val="en-US" w:eastAsia="en-GB"/>
              </w:rPr>
              <w:t xml:space="preserve">[Online] Available from: </w:t>
            </w:r>
            <w:hyperlink r:id="rId76" w:history="1">
              <w:r w:rsidRPr="00CE47D6">
                <w:rPr>
                  <w:rStyle w:val="Hyperlink"/>
                  <w:rFonts w:asciiTheme="minorHAnsi" w:eastAsia="Times New Roman" w:hAnsiTheme="minorHAnsi" w:cstheme="minorHAnsi"/>
                  <w:bCs/>
                  <w:sz w:val="24"/>
                  <w:szCs w:val="24"/>
                  <w:lang w:val="en-US" w:eastAsia="en-GB"/>
                </w:rPr>
                <w:t>https://services.parliament.uk/bills/2007-08/educationandskills.html</w:t>
              </w:r>
            </w:hyperlink>
            <w:r>
              <w:rPr>
                <w:rFonts w:asciiTheme="minorHAnsi" w:eastAsia="Times New Roman" w:hAnsiTheme="minorHAnsi" w:cstheme="minorHAnsi"/>
                <w:bCs/>
                <w:sz w:val="24"/>
                <w:szCs w:val="24"/>
                <w:lang w:val="en-US" w:eastAsia="en-GB"/>
              </w:rPr>
              <w:t xml:space="preserve"> </w:t>
            </w:r>
            <w:r w:rsidRPr="00CE47D6">
              <w:rPr>
                <w:rFonts w:asciiTheme="minorHAnsi" w:eastAsia="Times New Roman" w:hAnsiTheme="minorHAnsi" w:cstheme="minorHAnsi"/>
                <w:bCs/>
                <w:sz w:val="24"/>
                <w:szCs w:val="24"/>
                <w:lang w:val="en-US" w:eastAsia="en-GB"/>
              </w:rPr>
              <w:t>[Accessed:</w:t>
            </w:r>
            <w:r>
              <w:rPr>
                <w:rFonts w:asciiTheme="minorHAnsi" w:eastAsia="Times New Roman" w:hAnsiTheme="minorHAnsi" w:cstheme="minorHAnsi"/>
                <w:bCs/>
                <w:sz w:val="24"/>
                <w:szCs w:val="24"/>
                <w:lang w:val="en-US" w:eastAsia="en-GB"/>
              </w:rPr>
              <w:t xml:space="preserve"> 15 June 2017].</w:t>
            </w:r>
          </w:p>
          <w:p w14:paraId="65806A98" w14:textId="77777777" w:rsidR="004B54C4" w:rsidRDefault="004B54C4" w:rsidP="004B54C4">
            <w:pPr>
              <w:spacing w:after="0" w:line="240" w:lineRule="auto"/>
              <w:ind w:left="743" w:hanging="743"/>
              <w:rPr>
                <w:rFonts w:asciiTheme="minorHAnsi" w:hAnsiTheme="minorHAnsi" w:cstheme="minorHAnsi"/>
                <w:sz w:val="24"/>
                <w:szCs w:val="24"/>
              </w:rPr>
            </w:pPr>
            <w:r w:rsidRPr="002A306B">
              <w:rPr>
                <w:rFonts w:asciiTheme="minorHAnsi" w:hAnsiTheme="minorHAnsi" w:cstheme="minorHAnsi"/>
                <w:sz w:val="24"/>
                <w:szCs w:val="24"/>
              </w:rPr>
              <w:t xml:space="preserve">DCSF </w:t>
            </w:r>
            <w:r w:rsidRPr="002A306B">
              <w:rPr>
                <w:rFonts w:asciiTheme="minorHAnsi" w:eastAsia="Times New Roman" w:hAnsiTheme="minorHAnsi" w:cstheme="minorHAnsi"/>
                <w:bCs/>
                <w:sz w:val="24"/>
                <w:szCs w:val="24"/>
                <w:lang w:val="en-US" w:eastAsia="en-GB"/>
              </w:rPr>
              <w:t xml:space="preserve">[Department for Children Schools </w:t>
            </w:r>
            <w:r>
              <w:rPr>
                <w:rFonts w:asciiTheme="minorHAnsi" w:eastAsia="Times New Roman" w:hAnsiTheme="minorHAnsi" w:cstheme="minorHAnsi"/>
                <w:bCs/>
                <w:sz w:val="24"/>
                <w:szCs w:val="24"/>
                <w:lang w:val="en-US" w:eastAsia="en-GB"/>
              </w:rPr>
              <w:t>and Families] (2008b</w:t>
            </w:r>
            <w:r w:rsidRPr="00854400">
              <w:rPr>
                <w:rFonts w:asciiTheme="minorHAnsi" w:eastAsia="Times New Roman" w:hAnsiTheme="minorHAnsi" w:cstheme="minorHAnsi"/>
                <w:bCs/>
                <w:sz w:val="24"/>
                <w:szCs w:val="24"/>
                <w:lang w:val="en-US" w:eastAsia="en-GB"/>
              </w:rPr>
              <w:t xml:space="preserve">) </w:t>
            </w:r>
            <w:r>
              <w:rPr>
                <w:rFonts w:asciiTheme="minorHAnsi" w:eastAsia="Times New Roman" w:hAnsiTheme="minorHAnsi" w:cstheme="minorHAnsi"/>
                <w:bCs/>
                <w:i/>
                <w:sz w:val="24"/>
                <w:szCs w:val="24"/>
                <w:lang w:val="en-US" w:eastAsia="en-GB"/>
              </w:rPr>
              <w:t xml:space="preserve">Reducing the number of young people not in education training or employment (NEET), The strategy (Green Paper). </w:t>
            </w:r>
            <w:r>
              <w:t xml:space="preserve">[Online] Available from: </w:t>
            </w:r>
            <w:hyperlink r:id="rId77" w:history="1">
              <w:r w:rsidRPr="00FE2B88">
                <w:rPr>
                  <w:rStyle w:val="Hyperlink"/>
                  <w:rFonts w:asciiTheme="minorHAnsi" w:eastAsia="Times New Roman" w:hAnsiTheme="minorHAnsi" w:cstheme="minorHAnsi"/>
                  <w:bCs/>
                  <w:sz w:val="24"/>
                  <w:szCs w:val="24"/>
                  <w:lang w:val="en-US" w:eastAsia="en-GB"/>
                </w:rPr>
                <w:t>http://webarchive.nationalarchives.gov.uk/20100202143850/http://www.dcsf.gov.uk/14-19/documents/neet_strategy_0803.pdf</w:t>
              </w:r>
            </w:hyperlink>
            <w:r>
              <w:rPr>
                <w:rFonts w:asciiTheme="minorHAnsi" w:eastAsia="Times New Roman" w:hAnsiTheme="minorHAnsi" w:cstheme="minorHAnsi"/>
                <w:bCs/>
                <w:sz w:val="24"/>
                <w:szCs w:val="24"/>
                <w:lang w:val="en-US" w:eastAsia="en-GB"/>
              </w:rPr>
              <w:t xml:space="preserve"> [Accessed 27 May 2016].</w:t>
            </w:r>
            <w:r w:rsidRPr="00854400">
              <w:rPr>
                <w:rFonts w:asciiTheme="minorHAnsi" w:hAnsiTheme="minorHAnsi" w:cstheme="minorHAnsi"/>
                <w:sz w:val="24"/>
                <w:szCs w:val="24"/>
              </w:rPr>
              <w:t xml:space="preserve"> </w:t>
            </w:r>
          </w:p>
          <w:p w14:paraId="0A864920"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CE47D6">
              <w:rPr>
                <w:rFonts w:asciiTheme="minorHAnsi" w:hAnsiTheme="minorHAnsi" w:cstheme="minorHAnsi"/>
                <w:sz w:val="24"/>
                <w:szCs w:val="24"/>
              </w:rPr>
              <w:t>DCSF [Department for Children Schools and Families</w:t>
            </w:r>
            <w:r>
              <w:rPr>
                <w:rFonts w:asciiTheme="minorHAnsi" w:hAnsiTheme="minorHAnsi" w:cstheme="minorHAnsi"/>
                <w:sz w:val="24"/>
                <w:szCs w:val="24"/>
              </w:rPr>
              <w:t>] (2008c</w:t>
            </w:r>
            <w:r w:rsidRPr="00F96242">
              <w:rPr>
                <w:rFonts w:asciiTheme="minorHAnsi" w:hAnsiTheme="minorHAnsi" w:cstheme="minorHAnsi"/>
                <w:sz w:val="24"/>
                <w:szCs w:val="24"/>
              </w:rPr>
              <w:t xml:space="preserve">) </w:t>
            </w:r>
            <w:r w:rsidRPr="00F96242">
              <w:rPr>
                <w:rFonts w:asciiTheme="minorHAnsi" w:eastAsia="Times New Roman" w:hAnsiTheme="minorHAnsi" w:cstheme="minorHAnsi"/>
                <w:bCs/>
                <w:i/>
                <w:sz w:val="24"/>
                <w:szCs w:val="24"/>
                <w:shd w:val="clear" w:color="auto" w:fill="FFFFFF"/>
                <w:lang w:eastAsia="en-GB"/>
              </w:rPr>
              <w:t xml:space="preserve">Longitudinal </w:t>
            </w:r>
            <w:r w:rsidRPr="00CE47D6">
              <w:rPr>
                <w:rFonts w:asciiTheme="minorHAnsi" w:eastAsia="Times New Roman" w:hAnsiTheme="minorHAnsi" w:cstheme="minorHAnsi"/>
                <w:bCs/>
                <w:i/>
                <w:sz w:val="24"/>
                <w:szCs w:val="24"/>
                <w:shd w:val="clear" w:color="auto" w:fill="FFFFFF"/>
                <w:lang w:eastAsia="en-GB"/>
              </w:rPr>
              <w:t xml:space="preserve">Study </w:t>
            </w:r>
            <w:r w:rsidRPr="00CE47D6">
              <w:rPr>
                <w:rFonts w:asciiTheme="minorHAnsi" w:eastAsia="Times New Roman" w:hAnsiTheme="minorHAnsi" w:cstheme="minorHAnsi"/>
                <w:i/>
                <w:sz w:val="24"/>
                <w:szCs w:val="24"/>
                <w:shd w:val="clear" w:color="auto" w:fill="FFFFFF"/>
                <w:lang w:eastAsia="en-GB"/>
              </w:rPr>
              <w:t xml:space="preserve">of </w:t>
            </w:r>
            <w:r w:rsidRPr="00CE47D6">
              <w:rPr>
                <w:rFonts w:asciiTheme="minorHAnsi" w:eastAsia="Times New Roman" w:hAnsiTheme="minorHAnsi" w:cstheme="minorHAnsi"/>
                <w:bCs/>
                <w:i/>
                <w:sz w:val="24"/>
                <w:szCs w:val="24"/>
                <w:shd w:val="clear" w:color="auto" w:fill="FFFFFF"/>
                <w:lang w:eastAsia="en-GB"/>
              </w:rPr>
              <w:t>Young People</w:t>
            </w:r>
            <w:r w:rsidRPr="00CE47D6">
              <w:rPr>
                <w:rFonts w:asciiTheme="minorHAnsi" w:eastAsia="Times New Roman" w:hAnsiTheme="minorHAnsi" w:cstheme="minorHAnsi"/>
                <w:i/>
                <w:sz w:val="24"/>
                <w:szCs w:val="24"/>
                <w:shd w:val="clear" w:color="auto" w:fill="FFFFFF"/>
                <w:lang w:eastAsia="en-GB"/>
              </w:rPr>
              <w:t xml:space="preserve"> in England</w:t>
            </w:r>
            <w:r>
              <w:rPr>
                <w:rFonts w:asciiTheme="minorHAnsi" w:eastAsia="Times New Roman" w:hAnsiTheme="minorHAnsi" w:cstheme="minorHAnsi"/>
                <w:i/>
                <w:sz w:val="24"/>
                <w:szCs w:val="24"/>
                <w:shd w:val="clear" w:color="auto" w:fill="FFFFFF"/>
                <w:lang w:eastAsia="en-GB"/>
              </w:rPr>
              <w:t xml:space="preserve"> (LYSPE) &amp; Youth Cohort Study (YCS)</w:t>
            </w:r>
            <w:r w:rsidRPr="00CE47D6">
              <w:rPr>
                <w:rFonts w:asciiTheme="minorHAnsi" w:eastAsia="Times New Roman" w:hAnsiTheme="minorHAnsi" w:cstheme="minorHAnsi"/>
                <w:i/>
                <w:sz w:val="24"/>
                <w:szCs w:val="24"/>
                <w:shd w:val="clear" w:color="auto" w:fill="FFFFFF"/>
                <w:lang w:eastAsia="en-GB"/>
              </w:rPr>
              <w:t xml:space="preserve">: The Activities and. Experiences of 16 year olds: England 2007. </w:t>
            </w:r>
            <w:r w:rsidRPr="00CE47D6">
              <w:rPr>
                <w:rFonts w:asciiTheme="minorHAnsi" w:eastAsia="Times New Roman" w:hAnsiTheme="minorHAnsi" w:cstheme="minorHAnsi"/>
                <w:sz w:val="24"/>
                <w:szCs w:val="24"/>
                <w:shd w:val="clear" w:color="auto" w:fill="FFFFFF"/>
                <w:lang w:eastAsia="en-GB"/>
              </w:rPr>
              <w:t xml:space="preserve">[Online] Available from: </w:t>
            </w:r>
            <w:hyperlink r:id="rId78" w:history="1">
              <w:r w:rsidRPr="00CE47D6">
                <w:rPr>
                  <w:rStyle w:val="Hyperlink"/>
                  <w:rFonts w:asciiTheme="minorHAnsi" w:eastAsia="Times New Roman" w:hAnsiTheme="minorHAnsi" w:cstheme="minorHAnsi"/>
                  <w:sz w:val="24"/>
                  <w:szCs w:val="24"/>
                  <w:lang w:eastAsia="en-GB"/>
                </w:rPr>
                <w:t>http://webarchive.nationalarchives.gov.uk/20110207040102/http://www.education.gov.uk/rsgateway/DB/SBU/b000795/b01-2008.pdf</w:t>
              </w:r>
            </w:hyperlink>
            <w:r w:rsidRPr="00A57C86">
              <w:rPr>
                <w:rStyle w:val="Hyperlink"/>
                <w:rFonts w:asciiTheme="minorHAnsi" w:eastAsia="Times New Roman" w:hAnsiTheme="minorHAnsi" w:cstheme="minorHAnsi"/>
                <w:sz w:val="24"/>
                <w:szCs w:val="24"/>
                <w:u w:val="none"/>
                <w:lang w:eastAsia="en-GB"/>
              </w:rPr>
              <w:t xml:space="preserve"> </w:t>
            </w:r>
            <w:r w:rsidRPr="00CE47D6">
              <w:rPr>
                <w:rStyle w:val="Hyperlink"/>
                <w:rFonts w:asciiTheme="minorHAnsi" w:eastAsia="Times New Roman" w:hAnsiTheme="minorHAnsi" w:cstheme="minorHAnsi"/>
                <w:color w:val="auto"/>
                <w:sz w:val="24"/>
                <w:szCs w:val="24"/>
                <w:u w:val="none"/>
                <w:lang w:eastAsia="en-GB"/>
              </w:rPr>
              <w:t>[Accessed: 1 June, 2014].</w:t>
            </w:r>
            <w:r w:rsidRPr="00854400">
              <w:rPr>
                <w:rFonts w:asciiTheme="minorHAnsi" w:hAnsiTheme="minorHAnsi" w:cstheme="minorHAnsi"/>
                <w:sz w:val="24"/>
                <w:szCs w:val="24"/>
              </w:rPr>
              <w:t xml:space="preserve"> </w:t>
            </w:r>
          </w:p>
        </w:tc>
      </w:tr>
      <w:tr w:rsidR="004B54C4" w:rsidRPr="00854400" w14:paraId="7AFBC9E5" w14:textId="77777777" w:rsidTr="00276422">
        <w:tc>
          <w:tcPr>
            <w:tcW w:w="5000" w:type="pct"/>
          </w:tcPr>
          <w:p w14:paraId="67F3471B"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val="en-US" w:eastAsia="en-GB"/>
              </w:rPr>
              <w:t xml:space="preserve">DCSF [Department for Children Schools and Families] (2009a) </w:t>
            </w:r>
            <w:r w:rsidRPr="00854400">
              <w:rPr>
                <w:rFonts w:asciiTheme="minorHAnsi" w:eastAsia="Times New Roman" w:hAnsiTheme="minorHAnsi" w:cstheme="minorHAnsi"/>
                <w:bCs/>
                <w:i/>
                <w:sz w:val="24"/>
                <w:szCs w:val="24"/>
                <w:lang w:val="en-US" w:eastAsia="en-GB"/>
              </w:rPr>
              <w:t>Raising the Participation Age: supporting local areas to deliver</w:t>
            </w:r>
            <w:r w:rsidRPr="00854400">
              <w:rPr>
                <w:rFonts w:asciiTheme="minorHAnsi" w:eastAsia="Times New Roman" w:hAnsiTheme="minorHAnsi" w:cstheme="minorHAnsi"/>
                <w:bCs/>
                <w:sz w:val="24"/>
                <w:szCs w:val="24"/>
                <w:lang w:val="en-US" w:eastAsia="en-GB"/>
              </w:rPr>
              <w:t xml:space="preserve">. [Online] Available from: </w:t>
            </w:r>
            <w:hyperlink r:id="rId79" w:history="1">
              <w:r w:rsidRPr="00854400">
                <w:rPr>
                  <w:rFonts w:asciiTheme="minorHAnsi" w:eastAsia="Times New Roman" w:hAnsiTheme="minorHAnsi" w:cstheme="minorHAnsi"/>
                  <w:color w:val="0000FF"/>
                  <w:sz w:val="24"/>
                  <w:szCs w:val="24"/>
                  <w:u w:val="single"/>
                  <w:lang w:val="en-US" w:eastAsia="en-GB"/>
                </w:rPr>
                <w:t>www.teachernet.gov.uk/publications</w:t>
              </w:r>
            </w:hyperlink>
            <w:r w:rsidR="00355627">
              <w:rPr>
                <w:rFonts w:asciiTheme="minorHAnsi" w:eastAsia="Times New Roman" w:hAnsiTheme="minorHAnsi" w:cstheme="minorHAnsi"/>
                <w:bCs/>
                <w:sz w:val="24"/>
                <w:szCs w:val="24"/>
                <w:lang w:val="en-US" w:eastAsia="en-GB"/>
              </w:rPr>
              <w:t xml:space="preserve"> [Accessed: 12 July 2014</w:t>
            </w:r>
            <w:r w:rsidRPr="00854400">
              <w:rPr>
                <w:rFonts w:asciiTheme="minorHAnsi" w:eastAsia="Times New Roman" w:hAnsiTheme="minorHAnsi" w:cstheme="minorHAnsi"/>
                <w:bCs/>
                <w:sz w:val="24"/>
                <w:szCs w:val="24"/>
                <w:lang w:val="en-US" w:eastAsia="en-GB"/>
              </w:rPr>
              <w:t>].</w:t>
            </w:r>
          </w:p>
        </w:tc>
      </w:tr>
      <w:tr w:rsidR="004B54C4" w:rsidRPr="00854400" w14:paraId="6B683270" w14:textId="77777777" w:rsidTr="00276422">
        <w:tc>
          <w:tcPr>
            <w:tcW w:w="5000" w:type="pct"/>
          </w:tcPr>
          <w:p w14:paraId="287D5665" w14:textId="5F7EF9A6"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US" w:eastAsia="en-GB"/>
              </w:rPr>
            </w:pPr>
            <w:r w:rsidRPr="00854400">
              <w:rPr>
                <w:rFonts w:asciiTheme="minorHAnsi" w:eastAsia="Times New Roman" w:hAnsiTheme="minorHAnsi" w:cstheme="minorHAnsi"/>
                <w:sz w:val="24"/>
                <w:szCs w:val="24"/>
                <w:lang w:val="en-US" w:eastAsia="en-GB"/>
              </w:rPr>
              <w:t xml:space="preserve">DCSF </w:t>
            </w:r>
            <w:r w:rsidRPr="00854400">
              <w:rPr>
                <w:rFonts w:asciiTheme="minorHAnsi" w:eastAsia="Times New Roman" w:hAnsiTheme="minorHAnsi" w:cstheme="minorHAnsi"/>
                <w:bCs/>
                <w:sz w:val="24"/>
                <w:szCs w:val="24"/>
                <w:lang w:val="en-US" w:eastAsia="en-GB"/>
              </w:rPr>
              <w:t xml:space="preserve">[Department for Children Schools and Families] </w:t>
            </w:r>
            <w:r w:rsidRPr="00854400">
              <w:rPr>
                <w:rFonts w:asciiTheme="minorHAnsi" w:eastAsia="Times New Roman" w:hAnsiTheme="minorHAnsi" w:cstheme="minorHAnsi"/>
                <w:sz w:val="24"/>
                <w:szCs w:val="24"/>
                <w:lang w:val="en-US" w:eastAsia="en-GB"/>
              </w:rPr>
              <w:t xml:space="preserve">(2009b) </w:t>
            </w:r>
            <w:r w:rsidRPr="00854400">
              <w:rPr>
                <w:rFonts w:asciiTheme="minorHAnsi" w:eastAsia="Times New Roman" w:hAnsiTheme="minorHAnsi" w:cstheme="minorHAnsi"/>
                <w:i/>
                <w:sz w:val="24"/>
                <w:szCs w:val="24"/>
                <w:lang w:val="en-US" w:eastAsia="en-GB"/>
              </w:rPr>
              <w:t xml:space="preserve">Building Stronger Partnerships: Information on how employers can support children, schools and families. </w:t>
            </w:r>
            <w:r w:rsidRPr="00854400">
              <w:rPr>
                <w:rFonts w:asciiTheme="minorHAnsi" w:eastAsia="Times New Roman" w:hAnsiTheme="minorHAnsi" w:cstheme="minorHAnsi"/>
                <w:sz w:val="24"/>
                <w:szCs w:val="24"/>
                <w:lang w:val="en-US" w:eastAsia="en-GB"/>
              </w:rPr>
              <w:t xml:space="preserve">[Online] Available from: </w:t>
            </w:r>
            <w:hyperlink r:id="rId80" w:history="1">
              <w:r w:rsidRPr="00854400">
                <w:rPr>
                  <w:rFonts w:asciiTheme="minorHAnsi" w:eastAsia="Times New Roman" w:hAnsiTheme="minorHAnsi" w:cstheme="minorHAnsi"/>
                  <w:color w:val="0000FF"/>
                  <w:sz w:val="24"/>
                  <w:szCs w:val="24"/>
                  <w:u w:val="single"/>
                  <w:lang w:val="en-US" w:eastAsia="en-GB"/>
                </w:rPr>
                <w:t>http://webarchives.gov.uk/20130401151715/tttps://www.education.g</w:t>
              </w:r>
            </w:hyperlink>
            <w:r w:rsidR="00D54907">
              <w:rPr>
                <w:rFonts w:asciiTheme="minorHAnsi" w:eastAsia="Times New Roman" w:hAnsiTheme="minorHAnsi" w:cstheme="minorHAnsi"/>
                <w:sz w:val="24"/>
                <w:szCs w:val="24"/>
                <w:lang w:val="en-US" w:eastAsia="en-GB"/>
              </w:rPr>
              <w:t xml:space="preserve"> [Accessed: 28 </w:t>
            </w:r>
            <w:r w:rsidRPr="00854400">
              <w:rPr>
                <w:rFonts w:asciiTheme="minorHAnsi" w:eastAsia="Times New Roman" w:hAnsiTheme="minorHAnsi" w:cstheme="minorHAnsi"/>
                <w:sz w:val="24"/>
                <w:szCs w:val="24"/>
                <w:lang w:val="en-US" w:eastAsia="en-GB"/>
              </w:rPr>
              <w:t>July 2013].</w:t>
            </w:r>
          </w:p>
        </w:tc>
      </w:tr>
      <w:tr w:rsidR="004B54C4" w:rsidRPr="00854400" w14:paraId="6BA43D9C" w14:textId="77777777" w:rsidTr="00276422">
        <w:tc>
          <w:tcPr>
            <w:tcW w:w="5000" w:type="pct"/>
          </w:tcPr>
          <w:p w14:paraId="1763D30C" w14:textId="77777777" w:rsidR="004B54C4" w:rsidRPr="00854400" w:rsidRDefault="004B54C4" w:rsidP="004B54C4">
            <w:pPr>
              <w:spacing w:after="0" w:line="240" w:lineRule="auto"/>
              <w:ind w:left="743" w:hanging="743"/>
              <w:rPr>
                <w:rFonts w:asciiTheme="minorHAnsi" w:eastAsia="Times New Roman" w:hAnsiTheme="minorHAnsi" w:cstheme="minorHAnsi"/>
                <w:bCs/>
                <w:i/>
                <w:color w:val="000000"/>
                <w:kern w:val="36"/>
                <w:sz w:val="24"/>
                <w:szCs w:val="24"/>
                <w:lang w:eastAsia="en-GB"/>
              </w:rPr>
            </w:pPr>
            <w:r w:rsidRPr="00854400">
              <w:rPr>
                <w:rFonts w:asciiTheme="minorHAnsi" w:eastAsia="Times New Roman" w:hAnsiTheme="minorHAnsi" w:cstheme="minorHAnsi"/>
                <w:sz w:val="24"/>
                <w:szCs w:val="24"/>
                <w:lang w:val="en-US" w:eastAsia="en-GB"/>
              </w:rPr>
              <w:t>DfE [Department for Education] (2010a)</w:t>
            </w:r>
            <w:r w:rsidRPr="00854400">
              <w:rPr>
                <w:rFonts w:asciiTheme="minorHAnsi" w:eastAsia="Times New Roman" w:hAnsiTheme="minorHAnsi" w:cstheme="minorHAnsi"/>
                <w:bCs/>
                <w:color w:val="000000"/>
                <w:kern w:val="36"/>
                <w:sz w:val="24"/>
                <w:szCs w:val="24"/>
                <w:lang w:eastAsia="en-GB"/>
              </w:rPr>
              <w:t xml:space="preserve"> </w:t>
            </w:r>
            <w:r w:rsidRPr="00854400">
              <w:rPr>
                <w:rFonts w:asciiTheme="minorHAnsi" w:eastAsia="Times New Roman" w:hAnsiTheme="minorHAnsi" w:cstheme="minorHAnsi"/>
                <w:bCs/>
                <w:i/>
                <w:color w:val="000000"/>
                <w:kern w:val="36"/>
                <w:sz w:val="24"/>
                <w:szCs w:val="24"/>
                <w:lang w:eastAsia="en-GB"/>
              </w:rPr>
              <w:t>What works re-engaging young people who are not in education, employment or training (NEET)? Summary of evidence from the activity agreement pilots and the entry to learning pilot</w:t>
            </w:r>
            <w:r w:rsidRPr="00854400">
              <w:rPr>
                <w:rFonts w:asciiTheme="minorHAnsi" w:eastAsia="Times New Roman" w:hAnsiTheme="minorHAnsi" w:cstheme="minorHAnsi"/>
                <w:bCs/>
                <w:color w:val="000000"/>
                <w:kern w:val="36"/>
                <w:sz w:val="24"/>
                <w:szCs w:val="24"/>
                <w:lang w:eastAsia="en-GB"/>
              </w:rPr>
              <w:t xml:space="preserve">. (IES, Institute for Employment Studies). [Online] Available from: </w:t>
            </w:r>
            <w:hyperlink r:id="rId81" w:history="1">
              <w:r w:rsidRPr="00854400">
                <w:rPr>
                  <w:rFonts w:asciiTheme="minorHAnsi" w:eastAsia="Times New Roman" w:hAnsiTheme="minorHAnsi" w:cstheme="minorHAnsi"/>
                  <w:bCs/>
                  <w:color w:val="0000FF"/>
                  <w:sz w:val="24"/>
                  <w:szCs w:val="24"/>
                  <w:u w:val="single"/>
                  <w:lang w:eastAsia="en-GB"/>
                </w:rPr>
                <w:t>https://www.gov.uk/government/publications/what-works-re-engaging-young-people-who-are-not-in-education-employment-or-training-neet-summary-of-evidence-from-the-activity-agreement-pilots-an</w:t>
              </w:r>
            </w:hyperlink>
            <w:r w:rsidRPr="00854400">
              <w:rPr>
                <w:rFonts w:asciiTheme="minorHAnsi" w:eastAsia="Times New Roman" w:hAnsiTheme="minorHAnsi" w:cstheme="minorHAnsi"/>
                <w:bCs/>
                <w:sz w:val="24"/>
                <w:szCs w:val="24"/>
                <w:lang w:eastAsia="en-GB"/>
              </w:rPr>
              <w:t xml:space="preserve"> [Accessed: 21 August 2014].</w:t>
            </w:r>
          </w:p>
        </w:tc>
      </w:tr>
      <w:tr w:rsidR="004B54C4" w:rsidRPr="00854400" w14:paraId="25AAC7D0" w14:textId="77777777" w:rsidTr="00276422">
        <w:tc>
          <w:tcPr>
            <w:tcW w:w="5000" w:type="pct"/>
          </w:tcPr>
          <w:p w14:paraId="16DC8A1A"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E86796">
              <w:rPr>
                <w:rFonts w:asciiTheme="minorHAnsi" w:eastAsia="Times New Roman" w:hAnsiTheme="minorHAnsi" w:cstheme="minorHAnsi"/>
                <w:bCs/>
                <w:sz w:val="24"/>
                <w:szCs w:val="24"/>
                <w:lang w:eastAsia="en-GB"/>
              </w:rPr>
              <w:t xml:space="preserve">DfE </w:t>
            </w:r>
            <w:r w:rsidRPr="00E86796">
              <w:rPr>
                <w:rFonts w:asciiTheme="minorHAnsi" w:eastAsia="Times New Roman" w:hAnsiTheme="minorHAnsi" w:cstheme="minorHAnsi"/>
                <w:sz w:val="24"/>
                <w:szCs w:val="24"/>
                <w:lang w:val="en-US" w:eastAsia="en-GB"/>
              </w:rPr>
              <w:t xml:space="preserve">[Department for Education] </w:t>
            </w:r>
            <w:r w:rsidRPr="00E86796">
              <w:rPr>
                <w:rFonts w:asciiTheme="minorHAnsi" w:eastAsia="Times New Roman" w:hAnsiTheme="minorHAnsi" w:cstheme="minorHAnsi"/>
                <w:bCs/>
                <w:sz w:val="24"/>
                <w:szCs w:val="24"/>
                <w:lang w:eastAsia="en-GB"/>
              </w:rPr>
              <w:t xml:space="preserve">(2010b) Building the Big Society. </w:t>
            </w:r>
            <w:r w:rsidRPr="00E86796">
              <w:rPr>
                <w:rFonts w:asciiTheme="minorHAnsi" w:eastAsia="Times New Roman" w:hAnsiTheme="minorHAnsi" w:cstheme="minorHAnsi"/>
                <w:bCs/>
                <w:i/>
                <w:sz w:val="24"/>
                <w:szCs w:val="24"/>
                <w:lang w:eastAsia="en-GB"/>
              </w:rPr>
              <w:t>Cabinet Office</w:t>
            </w:r>
            <w:r>
              <w:rPr>
                <w:rFonts w:asciiTheme="minorHAnsi" w:eastAsia="Times New Roman" w:hAnsiTheme="minorHAnsi" w:cstheme="minorHAnsi"/>
                <w:bCs/>
                <w:sz w:val="24"/>
                <w:szCs w:val="24"/>
                <w:lang w:eastAsia="en-GB"/>
              </w:rPr>
              <w:t xml:space="preserve">. [Online] Available from: </w:t>
            </w:r>
            <w:hyperlink r:id="rId82" w:history="1">
              <w:r w:rsidRPr="00854400">
                <w:rPr>
                  <w:rStyle w:val="Hyperlink"/>
                  <w:rFonts w:asciiTheme="minorHAnsi" w:eastAsia="Times New Roman" w:hAnsiTheme="minorHAnsi" w:cstheme="minorHAnsi"/>
                  <w:bCs/>
                  <w:sz w:val="24"/>
                  <w:szCs w:val="24"/>
                  <w:lang w:eastAsia="en-GB"/>
                </w:rPr>
                <w:t>https://www.gov.uk/government/publications/building-the-big-society</w:t>
              </w:r>
            </w:hyperlink>
            <w:r w:rsidRPr="00854400">
              <w:rPr>
                <w:rFonts w:asciiTheme="minorHAnsi" w:eastAsia="Times New Roman" w:hAnsiTheme="minorHAnsi" w:cstheme="minorHAnsi"/>
                <w:bCs/>
                <w:sz w:val="24"/>
                <w:szCs w:val="24"/>
                <w:lang w:eastAsia="en-GB"/>
              </w:rPr>
              <w:t xml:space="preserve"> [Accessed: 25 October 2014].</w:t>
            </w:r>
          </w:p>
        </w:tc>
      </w:tr>
      <w:tr w:rsidR="004B54C4" w:rsidRPr="00854400" w14:paraId="1E44B15E" w14:textId="77777777" w:rsidTr="00276422">
        <w:tc>
          <w:tcPr>
            <w:tcW w:w="5000" w:type="pct"/>
          </w:tcPr>
          <w:p w14:paraId="23C02B2A"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val="en" w:eastAsia="en-GB"/>
              </w:rPr>
              <w:t xml:space="preserve">(2010c) </w:t>
            </w:r>
            <w:r w:rsidRPr="00854400">
              <w:rPr>
                <w:rFonts w:asciiTheme="minorHAnsi" w:eastAsia="Times New Roman" w:hAnsiTheme="minorHAnsi" w:cstheme="minorHAnsi"/>
                <w:i/>
                <w:sz w:val="24"/>
                <w:szCs w:val="24"/>
                <w:lang w:val="en" w:eastAsia="en-GB"/>
              </w:rPr>
              <w:t>White Paper: The Importance of Teaching in Schools</w:t>
            </w:r>
            <w:r w:rsidRPr="00854400">
              <w:rPr>
                <w:rFonts w:asciiTheme="minorHAnsi" w:eastAsia="Times New Roman" w:hAnsiTheme="minorHAnsi" w:cstheme="minorHAnsi"/>
                <w:sz w:val="24"/>
                <w:szCs w:val="24"/>
                <w:lang w:val="en" w:eastAsia="en-GB"/>
              </w:rPr>
              <w:t xml:space="preserve">. [Online] Available from: </w:t>
            </w:r>
            <w:hyperlink r:id="rId83" w:history="1">
              <w:r w:rsidRPr="00854400">
                <w:rPr>
                  <w:rFonts w:asciiTheme="minorHAnsi" w:eastAsia="Times New Roman" w:hAnsiTheme="minorHAnsi" w:cstheme="minorHAnsi"/>
                  <w:color w:val="0000FF"/>
                  <w:sz w:val="24"/>
                  <w:szCs w:val="24"/>
                  <w:u w:val="single"/>
                  <w:lang w:val="en-US" w:eastAsia="en-GB"/>
                </w:rPr>
                <w:t>https://www.gov.uk/government/publications/the-importance-of-teaching-the-schools-white-paper-2010</w:t>
              </w:r>
            </w:hyperlink>
            <w:r w:rsidRPr="00854400">
              <w:rPr>
                <w:rFonts w:asciiTheme="minorHAnsi" w:eastAsia="Times New Roman" w:hAnsiTheme="minorHAnsi" w:cstheme="minorHAnsi"/>
                <w:sz w:val="24"/>
                <w:szCs w:val="24"/>
                <w:lang w:val="en-US" w:eastAsia="en-GB"/>
              </w:rPr>
              <w:t xml:space="preserve"> [Accessed: 12 November 2012].</w:t>
            </w:r>
          </w:p>
        </w:tc>
      </w:tr>
      <w:tr w:rsidR="004B54C4" w:rsidRPr="00854400" w14:paraId="797C90D5" w14:textId="77777777" w:rsidTr="00276422">
        <w:tc>
          <w:tcPr>
            <w:tcW w:w="5000" w:type="pct"/>
          </w:tcPr>
          <w:p w14:paraId="4C552516" w14:textId="77777777"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 w:eastAsia="en-GB"/>
              </w:rPr>
            </w:pPr>
            <w:r w:rsidRPr="00854400">
              <w:rPr>
                <w:rFonts w:asciiTheme="minorHAnsi" w:eastAsia="Times New Roman" w:hAnsiTheme="minorHAnsi" w:cstheme="minorHAnsi"/>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val="en" w:eastAsia="en-GB"/>
              </w:rPr>
              <w:t>(2011a) Longitudinal Study of Young People in England (LSYPE)</w:t>
            </w:r>
            <w:r>
              <w:rPr>
                <w:rFonts w:asciiTheme="minorHAnsi" w:eastAsia="Times New Roman" w:hAnsiTheme="minorHAnsi" w:cstheme="minorHAnsi"/>
                <w:sz w:val="24"/>
                <w:szCs w:val="24"/>
                <w:lang w:val="en" w:eastAsia="en-GB"/>
              </w:rPr>
              <w:t xml:space="preserve"> and Youth Cohort Study (YCS)</w:t>
            </w:r>
            <w:r w:rsidRPr="00854400">
              <w:rPr>
                <w:rFonts w:asciiTheme="minorHAnsi" w:eastAsia="Times New Roman" w:hAnsiTheme="minorHAnsi" w:cstheme="minorHAnsi"/>
                <w:sz w:val="24"/>
                <w:szCs w:val="24"/>
                <w:lang w:val="en" w:eastAsia="en-GB"/>
              </w:rPr>
              <w:t>;</w:t>
            </w:r>
            <w:r w:rsidRPr="00854400">
              <w:rPr>
                <w:rFonts w:asciiTheme="minorHAnsi" w:eastAsia="Times New Roman" w:hAnsiTheme="minorHAnsi" w:cstheme="minorHAnsi"/>
                <w:i/>
                <w:sz w:val="24"/>
                <w:szCs w:val="24"/>
                <w:lang w:val="en" w:eastAsia="en-GB"/>
              </w:rPr>
              <w:t xml:space="preserve"> </w:t>
            </w:r>
            <w:r w:rsidRPr="00854400">
              <w:rPr>
                <w:rFonts w:asciiTheme="minorHAnsi" w:eastAsia="Times New Roman" w:hAnsiTheme="minorHAnsi" w:cstheme="minorHAnsi"/>
                <w:sz w:val="24"/>
                <w:szCs w:val="24"/>
                <w:lang w:val="en" w:eastAsia="en-GB"/>
              </w:rPr>
              <w:t xml:space="preserve">The activities and experiences of 19- 20-year olds, Young People Not In Education, Employment or Training (NEET). </w:t>
            </w:r>
            <w:r w:rsidRPr="00854400">
              <w:rPr>
                <w:rFonts w:asciiTheme="minorHAnsi" w:eastAsia="Times New Roman" w:hAnsiTheme="minorHAnsi" w:cstheme="minorHAnsi"/>
                <w:i/>
                <w:sz w:val="24"/>
                <w:szCs w:val="24"/>
                <w:lang w:val="en" w:eastAsia="en-GB"/>
              </w:rPr>
              <w:t>Final Bulletin</w:t>
            </w:r>
            <w:r w:rsidRPr="00854400">
              <w:rPr>
                <w:rFonts w:asciiTheme="minorHAnsi" w:eastAsia="Times New Roman" w:hAnsiTheme="minorHAnsi" w:cstheme="minorHAnsi"/>
                <w:sz w:val="24"/>
                <w:szCs w:val="24"/>
                <w:lang w:val="en" w:eastAsia="en-GB"/>
              </w:rPr>
              <w:t xml:space="preserve"> </w:t>
            </w:r>
            <w:r w:rsidRPr="00854400">
              <w:rPr>
                <w:rFonts w:asciiTheme="minorHAnsi" w:eastAsia="Times New Roman" w:hAnsiTheme="minorHAnsi" w:cstheme="minorHAnsi"/>
                <w:i/>
                <w:sz w:val="24"/>
                <w:szCs w:val="24"/>
                <w:lang w:val="en" w:eastAsia="en-GB"/>
              </w:rPr>
              <w:t>7 July 2011</w:t>
            </w:r>
            <w:r w:rsidRPr="00854400">
              <w:rPr>
                <w:rFonts w:asciiTheme="minorHAnsi" w:eastAsia="Times New Roman" w:hAnsiTheme="minorHAnsi" w:cstheme="minorHAnsi"/>
                <w:sz w:val="24"/>
                <w:szCs w:val="24"/>
                <w:lang w:val="en" w:eastAsia="en-GB"/>
              </w:rPr>
              <w:t xml:space="preserve">. [Online] Available from: </w:t>
            </w:r>
            <w:hyperlink r:id="rId84" w:history="1">
              <w:r w:rsidRPr="00854400">
                <w:rPr>
                  <w:rFonts w:asciiTheme="minorHAnsi" w:eastAsia="Times New Roman" w:hAnsiTheme="minorHAnsi" w:cstheme="minorHAnsi"/>
                  <w:color w:val="0000FF"/>
                  <w:sz w:val="24"/>
                  <w:szCs w:val="24"/>
                  <w:u w:val="single"/>
                  <w:lang w:val="en" w:eastAsia="en-GB"/>
                </w:rPr>
                <w:t>https://www.gov.uk/government/publications/youth-cohort-study-and-longitudinal-study-of-young-people-in-england-the-activities-and-experiences-of-19-year-olds-2010</w:t>
              </w:r>
            </w:hyperlink>
            <w:r>
              <w:rPr>
                <w:rFonts w:asciiTheme="minorHAnsi" w:eastAsia="Times New Roman" w:hAnsiTheme="minorHAnsi" w:cstheme="minorHAnsi"/>
                <w:sz w:val="24"/>
                <w:szCs w:val="24"/>
                <w:lang w:val="en" w:eastAsia="en-GB"/>
              </w:rPr>
              <w:t xml:space="preserve"> [Accessed: 20 March 2014</w:t>
            </w:r>
            <w:r w:rsidRPr="00854400">
              <w:rPr>
                <w:rFonts w:asciiTheme="minorHAnsi" w:eastAsia="Times New Roman" w:hAnsiTheme="minorHAnsi" w:cstheme="minorHAnsi"/>
                <w:sz w:val="24"/>
                <w:szCs w:val="24"/>
                <w:lang w:val="en" w:eastAsia="en-GB"/>
              </w:rPr>
              <w:t>].</w:t>
            </w:r>
          </w:p>
        </w:tc>
      </w:tr>
      <w:tr w:rsidR="004B54C4" w:rsidRPr="00854400" w14:paraId="6FEC2402" w14:textId="77777777" w:rsidTr="00276422">
        <w:tc>
          <w:tcPr>
            <w:tcW w:w="5000" w:type="pct"/>
          </w:tcPr>
          <w:p w14:paraId="3ACD4566"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(2011b)</w:t>
            </w:r>
            <w:r w:rsidRPr="00854400">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i/>
                <w:sz w:val="24"/>
                <w:szCs w:val="24"/>
                <w:lang w:val="en-US" w:eastAsia="en-GB"/>
              </w:rPr>
              <w:t xml:space="preserve">Education Act 2011. </w:t>
            </w:r>
            <w:r w:rsidRPr="00854400">
              <w:rPr>
                <w:rFonts w:asciiTheme="minorHAnsi" w:eastAsia="Times New Roman" w:hAnsiTheme="minorHAnsi" w:cstheme="minorHAnsi"/>
                <w:sz w:val="24"/>
                <w:szCs w:val="24"/>
                <w:lang w:val="en-US" w:eastAsia="en-GB"/>
              </w:rPr>
              <w:t>[Online] Available from:</w:t>
            </w:r>
            <w:hyperlink r:id="rId85" w:history="1">
              <w:r w:rsidRPr="00854400">
                <w:rPr>
                  <w:rFonts w:asciiTheme="minorHAnsi" w:eastAsia="Times New Roman" w:hAnsiTheme="minorHAnsi" w:cstheme="minorHAnsi"/>
                  <w:color w:val="0000FF"/>
                  <w:sz w:val="24"/>
                  <w:szCs w:val="24"/>
                  <w:u w:val="single"/>
                  <w:lang w:val="en-US" w:eastAsia="en-GB"/>
                </w:rPr>
                <w:t>http://www.education.gov.uk/aboutdfe/departmentalinformation/educationbill/a0073748/education-bill</w:t>
              </w:r>
            </w:hyperlink>
            <w:r w:rsidRPr="00854400">
              <w:rPr>
                <w:rFonts w:asciiTheme="minorHAnsi" w:eastAsia="Times New Roman" w:hAnsiTheme="minorHAnsi" w:cstheme="minorHAnsi"/>
                <w:sz w:val="24"/>
                <w:szCs w:val="24"/>
                <w:lang w:val="en-US" w:eastAsia="en-GB"/>
              </w:rPr>
              <w:t xml:space="preserve"> [Accessed: 25 November 2012].</w:t>
            </w:r>
          </w:p>
        </w:tc>
      </w:tr>
      <w:tr w:rsidR="004B54C4" w:rsidRPr="00854400" w14:paraId="54E77BD4" w14:textId="77777777" w:rsidTr="00276422">
        <w:tc>
          <w:tcPr>
            <w:tcW w:w="5000" w:type="pct"/>
          </w:tcPr>
          <w:p w14:paraId="512E4548"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DfE [Department for Education] (2011c)</w:t>
            </w:r>
            <w:r w:rsidRPr="00854400">
              <w:rPr>
                <w:rFonts w:asciiTheme="minorHAnsi" w:eastAsia="Times New Roman" w:hAnsiTheme="minorHAnsi" w:cstheme="minorHAnsi"/>
                <w:i/>
                <w:sz w:val="24"/>
                <w:szCs w:val="24"/>
                <w:lang w:val="en-US" w:eastAsia="en-GB"/>
              </w:rPr>
              <w:t xml:space="preserve"> Wolf Review of Vocational Education Government Response </w:t>
            </w:r>
            <w:r w:rsidRPr="00854400">
              <w:rPr>
                <w:rFonts w:asciiTheme="minorHAnsi" w:eastAsia="Times New Roman" w:hAnsiTheme="minorHAnsi" w:cstheme="minorHAnsi"/>
                <w:sz w:val="24"/>
                <w:szCs w:val="24"/>
                <w:lang w:val="en-US" w:eastAsia="en-GB"/>
              </w:rPr>
              <w:t>(12 May 2011)</w:t>
            </w:r>
            <w:r w:rsidRPr="00854400">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sz w:val="24"/>
                <w:szCs w:val="24"/>
                <w:lang w:val="en-US" w:eastAsia="en-GB"/>
              </w:rPr>
              <w:t xml:space="preserve">[Online] Available from: </w:t>
            </w:r>
            <w:hyperlink r:id="rId86" w:history="1">
              <w:r w:rsidRPr="00854400">
                <w:rPr>
                  <w:rFonts w:asciiTheme="minorHAnsi" w:eastAsia="Times New Roman" w:hAnsiTheme="minorHAnsi" w:cstheme="minorHAnsi"/>
                  <w:color w:val="0000FF"/>
                  <w:sz w:val="24"/>
                  <w:szCs w:val="24"/>
                  <w:u w:val="single"/>
                  <w:lang w:val="en-US" w:eastAsia="en-GB"/>
                </w:rPr>
                <w:t>www.education.gov.uk/publications/standard/publicationDetail/Page1/DFE-00038-</w:t>
              </w:r>
            </w:hyperlink>
            <w:r w:rsidRPr="00854400">
              <w:rPr>
                <w:rFonts w:asciiTheme="minorHAnsi" w:eastAsia="Times New Roman" w:hAnsiTheme="minorHAnsi" w:cstheme="minorHAnsi"/>
                <w:sz w:val="24"/>
                <w:szCs w:val="24"/>
                <w:lang w:val="en-US" w:eastAsia="en-GB"/>
              </w:rPr>
              <w:t xml:space="preserve"> [Accessed: 15 June 2013].</w:t>
            </w:r>
          </w:p>
          <w:p w14:paraId="7724AC00" w14:textId="77777777" w:rsidR="004B54C4" w:rsidRPr="00D54907"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D54907">
              <w:rPr>
                <w:rFonts w:asciiTheme="minorHAnsi" w:eastAsia="Times New Roman" w:hAnsiTheme="minorHAnsi" w:cstheme="minorHAnsi"/>
                <w:sz w:val="24"/>
                <w:szCs w:val="24"/>
                <w:lang w:val="en-US" w:eastAsia="en-GB"/>
              </w:rPr>
              <w:t xml:space="preserve">DfE [Department for Education] (2011d) </w:t>
            </w:r>
            <w:r w:rsidRPr="00D54907">
              <w:rPr>
                <w:rFonts w:asciiTheme="minorHAnsi" w:eastAsia="Times New Roman" w:hAnsiTheme="minorHAnsi" w:cstheme="minorHAnsi"/>
                <w:i/>
                <w:sz w:val="24"/>
                <w:szCs w:val="24"/>
                <w:lang w:val="en-US" w:eastAsia="en-GB"/>
              </w:rPr>
              <w:t>Open and public services: white paper.</w:t>
            </w:r>
            <w:r w:rsidRPr="00D54907">
              <w:rPr>
                <w:rFonts w:asciiTheme="minorHAnsi" w:eastAsia="Times New Roman" w:hAnsiTheme="minorHAnsi" w:cstheme="minorHAnsi"/>
                <w:sz w:val="24"/>
                <w:szCs w:val="24"/>
                <w:lang w:val="en-US" w:eastAsia="en-GB"/>
              </w:rPr>
              <w:t xml:space="preserve"> [Online] Available from: </w:t>
            </w:r>
            <w:hyperlink r:id="rId87" w:history="1">
              <w:r w:rsidRPr="00D54907">
                <w:rPr>
                  <w:rStyle w:val="Hyperlink"/>
                  <w:rFonts w:asciiTheme="minorHAnsi" w:hAnsiTheme="minorHAnsi" w:cstheme="minorHAnsi"/>
                  <w:sz w:val="24"/>
                  <w:szCs w:val="24"/>
                </w:rPr>
                <w:t>h</w:t>
              </w:r>
              <w:r w:rsidRPr="00D54907">
                <w:rPr>
                  <w:rStyle w:val="Hyperlink"/>
                  <w:rFonts w:asciiTheme="minorHAnsi" w:eastAsia="Times New Roman" w:hAnsiTheme="minorHAnsi" w:cstheme="minorHAnsi"/>
                  <w:sz w:val="24"/>
                  <w:szCs w:val="24"/>
                  <w:lang w:val="en-US" w:eastAsia="en-GB"/>
                </w:rPr>
                <w:t>ttps://www.gov.uk/government/publications/open-public-services-white-paper</w:t>
              </w:r>
            </w:hyperlink>
            <w:r w:rsidRPr="00D54907">
              <w:rPr>
                <w:rFonts w:asciiTheme="minorHAnsi" w:eastAsia="Times New Roman" w:hAnsiTheme="minorHAnsi" w:cstheme="minorHAnsi"/>
                <w:sz w:val="24"/>
                <w:szCs w:val="24"/>
                <w:lang w:val="en-US" w:eastAsia="en-GB"/>
              </w:rPr>
              <w:t xml:space="preserve"> [Accessed: 11 August 2017].</w:t>
            </w:r>
          </w:p>
        </w:tc>
      </w:tr>
      <w:tr w:rsidR="004B54C4" w:rsidRPr="00854400" w14:paraId="6DB923FD" w14:textId="77777777" w:rsidTr="00276422">
        <w:tc>
          <w:tcPr>
            <w:tcW w:w="5000" w:type="pct"/>
          </w:tcPr>
          <w:p w14:paraId="4F86495C" w14:textId="77777777" w:rsidR="004B54C4" w:rsidRPr="00854400" w:rsidRDefault="004B54C4" w:rsidP="004B54C4">
            <w:pPr>
              <w:spacing w:after="0" w:line="240" w:lineRule="auto"/>
              <w:ind w:left="743" w:hanging="743"/>
              <w:rPr>
                <w:rFonts w:asciiTheme="minorHAnsi" w:eastAsia="Times New Roman" w:hAnsiTheme="minorHAnsi" w:cstheme="minorHAnsi"/>
                <w:bCs/>
                <w:kern w:val="36"/>
                <w:sz w:val="24"/>
                <w:szCs w:val="24"/>
                <w:lang w:val="en" w:eastAsia="en-GB"/>
              </w:rPr>
            </w:pPr>
            <w:r w:rsidRPr="00854400">
              <w:rPr>
                <w:rFonts w:asciiTheme="minorHAnsi" w:eastAsia="Times New Roman" w:hAnsiTheme="minorHAnsi" w:cstheme="minorHAnsi"/>
                <w:sz w:val="24"/>
                <w:szCs w:val="24"/>
                <w:lang w:val="en-US" w:eastAsia="en-GB"/>
              </w:rPr>
              <w:t>DfE [Department for Education] (2012a) 16</w:t>
            </w:r>
            <w:r w:rsidRPr="00854400">
              <w:rPr>
                <w:rFonts w:asciiTheme="minorHAnsi" w:eastAsia="Times New Roman" w:hAnsiTheme="minorHAnsi" w:cstheme="minorHAnsi"/>
                <w:bCs/>
                <w:kern w:val="36"/>
                <w:sz w:val="24"/>
                <w:szCs w:val="24"/>
                <w:lang w:val="en" w:eastAsia="en-GB"/>
              </w:rPr>
              <w:t>- to 18-year-olds not in education, employment or training (NEET)</w:t>
            </w:r>
            <w:r w:rsidRPr="00854400">
              <w:rPr>
                <w:rFonts w:asciiTheme="minorHAnsi" w:eastAsia="Times New Roman" w:hAnsiTheme="minorHAnsi" w:cstheme="minorHAnsi"/>
                <w:bCs/>
                <w:i/>
                <w:kern w:val="36"/>
                <w:sz w:val="24"/>
                <w:szCs w:val="24"/>
                <w:lang w:val="en" w:eastAsia="en-GB"/>
              </w:rPr>
              <w:t>. General Article</w:t>
            </w:r>
            <w:r w:rsidRPr="00854400">
              <w:rPr>
                <w:rFonts w:asciiTheme="minorHAnsi" w:eastAsia="Times New Roman" w:hAnsiTheme="minorHAnsi" w:cstheme="minorHAnsi"/>
                <w:bCs/>
                <w:kern w:val="36"/>
                <w:sz w:val="24"/>
                <w:szCs w:val="24"/>
                <w:lang w:val="en" w:eastAsia="en-GB"/>
              </w:rPr>
              <w:t>, 13 June 2013</w:t>
            </w:r>
            <w:r w:rsidRPr="00854400">
              <w:rPr>
                <w:rFonts w:asciiTheme="minorHAnsi" w:eastAsia="Times New Roman" w:hAnsiTheme="minorHAnsi" w:cstheme="minorHAnsi"/>
                <w:bCs/>
                <w:i/>
                <w:kern w:val="36"/>
                <w:sz w:val="24"/>
                <w:szCs w:val="24"/>
                <w:lang w:val="en" w:eastAsia="en-GB"/>
              </w:rPr>
              <w:t xml:space="preserve">. </w:t>
            </w:r>
            <w:r>
              <w:rPr>
                <w:rFonts w:asciiTheme="minorHAnsi" w:eastAsia="Times New Roman" w:hAnsiTheme="minorHAnsi" w:cstheme="minorHAnsi"/>
                <w:bCs/>
                <w:kern w:val="36"/>
                <w:sz w:val="24"/>
                <w:szCs w:val="24"/>
                <w:lang w:val="en" w:eastAsia="en-GB"/>
              </w:rPr>
              <w:t xml:space="preserve">[Online] Available from: </w:t>
            </w:r>
            <w:hyperlink r:id="rId88" w:history="1">
              <w:r w:rsidRPr="00854400">
                <w:rPr>
                  <w:rStyle w:val="Hyperlink"/>
                  <w:rFonts w:asciiTheme="minorHAnsi" w:eastAsia="Times New Roman" w:hAnsiTheme="minorHAnsi" w:cstheme="minorHAnsi"/>
                  <w:sz w:val="24"/>
                  <w:szCs w:val="24"/>
                  <w:lang w:eastAsia="en-GB"/>
                </w:rPr>
                <w:t>http://www.education.gov.uk/childrenandyoungpeople/youngpeople/participation/neet</w:t>
              </w:r>
            </w:hyperlink>
            <w:r w:rsidRPr="00854400">
              <w:rPr>
                <w:rFonts w:asciiTheme="minorHAnsi" w:eastAsia="Times New Roman" w:hAnsiTheme="minorHAnsi" w:cstheme="minorHAnsi"/>
                <w:sz w:val="24"/>
                <w:szCs w:val="24"/>
                <w:lang w:eastAsia="en-GB"/>
              </w:rPr>
              <w:t xml:space="preserve"> [Accessed: 19 June 2013].</w:t>
            </w:r>
          </w:p>
        </w:tc>
      </w:tr>
      <w:tr w:rsidR="004B54C4" w:rsidRPr="00854400" w14:paraId="7A3E0CC9" w14:textId="77777777" w:rsidTr="00276422">
        <w:tc>
          <w:tcPr>
            <w:tcW w:w="5000" w:type="pct"/>
          </w:tcPr>
          <w:p w14:paraId="72A68B61"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val="en" w:eastAsia="en-GB"/>
              </w:rPr>
              <w:t xml:space="preserve">(2012b) </w:t>
            </w:r>
            <w:r w:rsidRPr="00854400">
              <w:rPr>
                <w:rFonts w:asciiTheme="minorHAnsi" w:eastAsia="Times New Roman" w:hAnsiTheme="minorHAnsi" w:cstheme="minorHAnsi"/>
                <w:i/>
                <w:sz w:val="24"/>
                <w:szCs w:val="24"/>
                <w:lang w:val="en" w:eastAsia="en-GB"/>
              </w:rPr>
              <w:t>Raising the Participation Age Policy</w:t>
            </w:r>
            <w:r w:rsidRPr="00854400">
              <w:rPr>
                <w:rFonts w:asciiTheme="minorHAnsi" w:eastAsia="Times New Roman" w:hAnsiTheme="minorHAnsi" w:cstheme="minorHAnsi"/>
                <w:sz w:val="24"/>
                <w:szCs w:val="24"/>
                <w:lang w:val="en" w:eastAsia="en-GB"/>
              </w:rPr>
              <w:t xml:space="preserve">, </w:t>
            </w:r>
            <w:r w:rsidRPr="00854400">
              <w:rPr>
                <w:rFonts w:asciiTheme="minorHAnsi" w:eastAsia="Times New Roman" w:hAnsiTheme="minorHAnsi" w:cstheme="minorHAnsi"/>
                <w:i/>
                <w:sz w:val="24"/>
                <w:szCs w:val="24"/>
                <w:lang w:val="en" w:eastAsia="en-GB"/>
              </w:rPr>
              <w:t xml:space="preserve">25 May 2012. </w:t>
            </w:r>
            <w:r w:rsidRPr="00854400">
              <w:rPr>
                <w:rFonts w:asciiTheme="minorHAnsi" w:eastAsia="Times New Roman" w:hAnsiTheme="minorHAnsi" w:cstheme="minorHAnsi"/>
                <w:sz w:val="24"/>
                <w:szCs w:val="24"/>
                <w:lang w:val="en" w:eastAsia="en-GB"/>
              </w:rPr>
              <w:t xml:space="preserve">[Online] Available from: </w:t>
            </w:r>
            <w:hyperlink r:id="rId89" w:history="1">
              <w:r w:rsidRPr="00854400">
                <w:rPr>
                  <w:rFonts w:asciiTheme="minorHAnsi" w:eastAsia="Times New Roman" w:hAnsiTheme="minorHAnsi" w:cstheme="minorHAnsi"/>
                  <w:color w:val="0000FF"/>
                  <w:sz w:val="24"/>
                  <w:szCs w:val="24"/>
                  <w:u w:val="single"/>
                  <w:lang w:val="en" w:eastAsia="en-GB"/>
                </w:rPr>
                <w:t>http://www.education.gov.uk/childrenandyoungpeople/youngpeople/participation/rpa</w:t>
              </w:r>
            </w:hyperlink>
            <w:r w:rsidRPr="00854400">
              <w:rPr>
                <w:rFonts w:asciiTheme="minorHAnsi" w:eastAsia="Times New Roman" w:hAnsiTheme="minorHAnsi" w:cstheme="minorHAnsi"/>
                <w:sz w:val="24"/>
                <w:szCs w:val="24"/>
                <w:lang w:val="en" w:eastAsia="en-GB"/>
              </w:rPr>
              <w:t xml:space="preserve"> [Acce</w:t>
            </w:r>
            <w:r w:rsidR="005B2BEA">
              <w:rPr>
                <w:rFonts w:asciiTheme="minorHAnsi" w:eastAsia="Times New Roman" w:hAnsiTheme="minorHAnsi" w:cstheme="minorHAnsi"/>
                <w:sz w:val="24"/>
                <w:szCs w:val="24"/>
                <w:lang w:val="en" w:eastAsia="en-GB"/>
              </w:rPr>
              <w:t>ssed: 16 November 2015</w:t>
            </w:r>
            <w:r w:rsidRPr="00854400">
              <w:rPr>
                <w:rFonts w:asciiTheme="minorHAnsi" w:eastAsia="Times New Roman" w:hAnsiTheme="minorHAnsi" w:cstheme="minorHAnsi"/>
                <w:sz w:val="24"/>
                <w:szCs w:val="24"/>
                <w:lang w:val="en" w:eastAsia="en-GB"/>
              </w:rPr>
              <w:t>].</w:t>
            </w:r>
          </w:p>
        </w:tc>
      </w:tr>
      <w:tr w:rsidR="004B54C4" w:rsidRPr="00854400" w14:paraId="1A0A7834" w14:textId="77777777" w:rsidTr="00276422">
        <w:tc>
          <w:tcPr>
            <w:tcW w:w="5000" w:type="pct"/>
          </w:tcPr>
          <w:p w14:paraId="397D614C" w14:textId="117B25CF" w:rsidR="004B54C4" w:rsidRPr="00854400" w:rsidRDefault="004B54C4" w:rsidP="004B54C4">
            <w:pPr>
              <w:spacing w:after="0" w:line="240" w:lineRule="auto"/>
              <w:ind w:left="743" w:hanging="743"/>
              <w:rPr>
                <w:rFonts w:asciiTheme="minorHAnsi" w:eastAsia="Times New Roman" w:hAnsiTheme="minorHAnsi" w:cstheme="minorHAnsi"/>
                <w:bCs/>
                <w:color w:val="000000"/>
                <w:kern w:val="36"/>
                <w:sz w:val="24"/>
                <w:szCs w:val="24"/>
                <w:lang w:val="en" w:eastAsia="en-GB"/>
              </w:rPr>
            </w:pPr>
            <w:r w:rsidRPr="00854400">
              <w:rPr>
                <w:rFonts w:asciiTheme="minorHAnsi" w:eastAsia="Times New Roman" w:hAnsiTheme="minorHAnsi" w:cstheme="minorHAnsi"/>
                <w:bCs/>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bCs/>
                <w:sz w:val="24"/>
                <w:szCs w:val="24"/>
                <w:lang w:eastAsia="en-GB"/>
              </w:rPr>
              <w:t xml:space="preserve">(2012c) </w:t>
            </w:r>
            <w:r w:rsidRPr="00854400">
              <w:rPr>
                <w:rFonts w:asciiTheme="minorHAnsi" w:eastAsia="Times New Roman" w:hAnsiTheme="minorHAnsi" w:cstheme="minorHAnsi"/>
                <w:bCs/>
                <w:kern w:val="36"/>
                <w:sz w:val="24"/>
                <w:szCs w:val="24"/>
                <w:lang w:val="en" w:eastAsia="en-GB"/>
              </w:rPr>
              <w:t>Introduction to section 96 qualifications</w:t>
            </w:r>
            <w:r w:rsidR="009B3A2C">
              <w:rPr>
                <w:rFonts w:asciiTheme="minorHAnsi" w:eastAsia="Times New Roman" w:hAnsiTheme="minorHAnsi" w:cstheme="minorHAnsi"/>
                <w:bCs/>
                <w:i/>
                <w:kern w:val="36"/>
                <w:sz w:val="24"/>
                <w:szCs w:val="24"/>
                <w:lang w:val="en" w:eastAsia="en-GB"/>
              </w:rPr>
              <w:t>.</w:t>
            </w:r>
            <w:r w:rsidRPr="00854400">
              <w:rPr>
                <w:rFonts w:asciiTheme="minorHAnsi" w:eastAsia="Times New Roman" w:hAnsiTheme="minorHAnsi" w:cstheme="minorHAnsi"/>
                <w:bCs/>
                <w:i/>
                <w:kern w:val="36"/>
                <w:sz w:val="24"/>
                <w:szCs w:val="24"/>
                <w:lang w:val="en" w:eastAsia="en-GB"/>
              </w:rPr>
              <w:t xml:space="preserve"> General article</w:t>
            </w:r>
            <w:r w:rsidRPr="00854400">
              <w:rPr>
                <w:rFonts w:asciiTheme="minorHAnsi" w:eastAsia="Times New Roman" w:hAnsiTheme="minorHAnsi" w:cstheme="minorHAnsi"/>
                <w:bCs/>
                <w:kern w:val="36"/>
                <w:sz w:val="24"/>
                <w:szCs w:val="24"/>
                <w:lang w:val="en" w:eastAsia="en-GB"/>
              </w:rPr>
              <w:t xml:space="preserve"> </w:t>
            </w:r>
            <w:r w:rsidRPr="00854400">
              <w:rPr>
                <w:rFonts w:asciiTheme="minorHAnsi" w:eastAsia="Times New Roman" w:hAnsiTheme="minorHAnsi" w:cstheme="minorHAnsi"/>
                <w:bCs/>
                <w:i/>
                <w:kern w:val="36"/>
                <w:sz w:val="24"/>
                <w:szCs w:val="24"/>
                <w:lang w:val="en" w:eastAsia="en-GB"/>
              </w:rPr>
              <w:t>26 June 2012.</w:t>
            </w:r>
            <w:r w:rsidRPr="009B3A2C">
              <w:rPr>
                <w:rFonts w:asciiTheme="minorHAnsi" w:eastAsia="Times New Roman" w:hAnsiTheme="minorHAnsi" w:cstheme="minorHAnsi"/>
                <w:bCs/>
                <w:kern w:val="36"/>
                <w:sz w:val="24"/>
                <w:szCs w:val="24"/>
                <w:lang w:val="en" w:eastAsia="en-GB"/>
              </w:rPr>
              <w:t xml:space="preserve"> </w:t>
            </w:r>
            <w:r w:rsidRPr="00854400">
              <w:rPr>
                <w:rFonts w:asciiTheme="minorHAnsi" w:eastAsia="Times New Roman" w:hAnsiTheme="minorHAnsi" w:cstheme="minorHAnsi"/>
                <w:bCs/>
                <w:kern w:val="36"/>
                <w:sz w:val="24"/>
                <w:szCs w:val="24"/>
                <w:lang w:val="en" w:eastAsia="en-GB"/>
              </w:rPr>
              <w:t>[Online] Available from:</w:t>
            </w:r>
            <w:r w:rsidRPr="00854400">
              <w:rPr>
                <w:rFonts w:asciiTheme="minorHAnsi" w:eastAsia="Times New Roman" w:hAnsiTheme="minorHAnsi" w:cstheme="minorHAnsi"/>
                <w:bCs/>
                <w:color w:val="000000"/>
                <w:kern w:val="36"/>
                <w:sz w:val="24"/>
                <w:szCs w:val="24"/>
                <w:lang w:val="en" w:eastAsia="en-GB"/>
              </w:rPr>
              <w:t xml:space="preserve"> </w:t>
            </w:r>
            <w:hyperlink r:id="rId90" w:history="1">
              <w:r w:rsidRPr="00854400">
                <w:rPr>
                  <w:rFonts w:asciiTheme="minorHAnsi" w:eastAsia="Times New Roman" w:hAnsiTheme="minorHAnsi" w:cstheme="minorHAnsi"/>
                  <w:color w:val="0000FF"/>
                  <w:sz w:val="24"/>
                  <w:szCs w:val="24"/>
                  <w:u w:val="single"/>
                  <w:lang w:val="en" w:eastAsia="en-GB"/>
                </w:rPr>
                <w:t>http://www.education.gov.uk/section96/index.shtml</w:t>
              </w:r>
            </w:hyperlink>
            <w:r w:rsidR="005B2BEA">
              <w:rPr>
                <w:rFonts w:asciiTheme="minorHAnsi" w:eastAsia="Times New Roman" w:hAnsiTheme="minorHAnsi" w:cstheme="minorHAnsi"/>
                <w:bCs/>
                <w:color w:val="000000"/>
                <w:kern w:val="36"/>
                <w:sz w:val="24"/>
                <w:szCs w:val="24"/>
                <w:lang w:val="en" w:eastAsia="en-GB"/>
              </w:rPr>
              <w:t xml:space="preserve"> [Accessed: 10 July 2014</w:t>
            </w:r>
            <w:r w:rsidRPr="00854400">
              <w:rPr>
                <w:rFonts w:asciiTheme="minorHAnsi" w:eastAsia="Times New Roman" w:hAnsiTheme="minorHAnsi" w:cstheme="minorHAnsi"/>
                <w:bCs/>
                <w:color w:val="000000"/>
                <w:kern w:val="36"/>
                <w:sz w:val="24"/>
                <w:szCs w:val="24"/>
                <w:lang w:val="en" w:eastAsia="en-GB"/>
              </w:rPr>
              <w:t>].</w:t>
            </w:r>
          </w:p>
        </w:tc>
      </w:tr>
      <w:tr w:rsidR="004B54C4" w:rsidRPr="00854400" w14:paraId="33022F73" w14:textId="77777777" w:rsidTr="00276422">
        <w:tc>
          <w:tcPr>
            <w:tcW w:w="5000" w:type="pct"/>
          </w:tcPr>
          <w:p w14:paraId="1EB22355" w14:textId="47B53EE3" w:rsidR="004B54C4" w:rsidRPr="00854400" w:rsidRDefault="004B54C4" w:rsidP="004B54C4">
            <w:pPr>
              <w:spacing w:after="0" w:line="240" w:lineRule="auto"/>
              <w:ind w:left="743" w:hanging="743"/>
              <w:rPr>
                <w:rFonts w:asciiTheme="minorHAnsi" w:eastAsia="Times New Roman" w:hAnsiTheme="minorHAnsi" w:cstheme="minorHAnsi"/>
                <w:bCs/>
                <w:kern w:val="36"/>
                <w:sz w:val="24"/>
                <w:szCs w:val="24"/>
                <w:lang w:val="en" w:eastAsia="en-GB"/>
              </w:rPr>
            </w:pPr>
            <w:r w:rsidRPr="00854400">
              <w:rPr>
                <w:rFonts w:asciiTheme="minorHAnsi" w:eastAsia="Times New Roman" w:hAnsiTheme="minorHAnsi" w:cstheme="minorHAnsi"/>
                <w:bCs/>
                <w:kern w:val="36"/>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bCs/>
                <w:kern w:val="36"/>
                <w:sz w:val="24"/>
                <w:szCs w:val="24"/>
                <w:lang w:val="en" w:eastAsia="en-GB"/>
              </w:rPr>
              <w:t xml:space="preserve">(2012d) </w:t>
            </w:r>
            <w:r w:rsidR="00D54907" w:rsidRPr="00D54907">
              <w:rPr>
                <w:rFonts w:asciiTheme="minorHAnsi" w:eastAsia="Times New Roman" w:hAnsiTheme="minorHAnsi" w:cstheme="minorHAnsi"/>
                <w:bCs/>
                <w:kern w:val="36"/>
                <w:sz w:val="24"/>
                <w:szCs w:val="24"/>
                <w:lang w:val="en" w:eastAsia="en-GB"/>
              </w:rPr>
              <w:t>Foundation Learning</w:t>
            </w:r>
            <w:r w:rsidR="00D54907">
              <w:rPr>
                <w:rFonts w:asciiTheme="minorHAnsi" w:eastAsia="Times New Roman" w:hAnsiTheme="minorHAnsi" w:cstheme="minorHAnsi"/>
                <w:bCs/>
                <w:i/>
                <w:kern w:val="36"/>
                <w:sz w:val="24"/>
                <w:szCs w:val="24"/>
                <w:lang w:val="en" w:eastAsia="en-GB"/>
              </w:rPr>
              <w:t>.</w:t>
            </w:r>
            <w:r w:rsidRPr="00854400">
              <w:rPr>
                <w:rFonts w:asciiTheme="minorHAnsi" w:eastAsia="Times New Roman" w:hAnsiTheme="minorHAnsi" w:cstheme="minorHAnsi"/>
                <w:bCs/>
                <w:i/>
                <w:kern w:val="36"/>
                <w:sz w:val="24"/>
                <w:szCs w:val="24"/>
                <w:lang w:val="en" w:eastAsia="en-GB"/>
              </w:rPr>
              <w:t xml:space="preserve"> General Article Update, 1 June 2012. </w:t>
            </w:r>
            <w:r w:rsidRPr="00854400">
              <w:rPr>
                <w:rFonts w:asciiTheme="minorHAnsi" w:eastAsia="Times New Roman" w:hAnsiTheme="minorHAnsi" w:cstheme="minorHAnsi"/>
                <w:bCs/>
                <w:kern w:val="36"/>
                <w:sz w:val="24"/>
                <w:szCs w:val="24"/>
                <w:lang w:val="en" w:eastAsia="en-GB"/>
              </w:rPr>
              <w:t xml:space="preserve">[Online] Available from: </w:t>
            </w:r>
            <w:hyperlink r:id="rId91" w:history="1">
              <w:r w:rsidRPr="00854400">
                <w:rPr>
                  <w:rStyle w:val="Hyperlink"/>
                  <w:rFonts w:asciiTheme="minorHAnsi" w:eastAsia="Times New Roman" w:hAnsiTheme="minorHAnsi" w:cstheme="minorHAnsi"/>
                  <w:sz w:val="24"/>
                  <w:szCs w:val="24"/>
                  <w:lang w:val="en" w:eastAsia="en-GB"/>
                </w:rPr>
                <w:t>www.education.gov.uk/childrenandyoungpeople/youngpeople/a0064167/founda</w:t>
              </w:r>
            </w:hyperlink>
            <w:r w:rsidR="005B2BEA">
              <w:rPr>
                <w:rFonts w:asciiTheme="minorHAnsi" w:eastAsia="Times New Roman" w:hAnsiTheme="minorHAnsi" w:cstheme="minorHAnsi"/>
                <w:bCs/>
                <w:kern w:val="36"/>
                <w:sz w:val="24"/>
                <w:szCs w:val="24"/>
                <w:lang w:val="en" w:eastAsia="en-GB"/>
              </w:rPr>
              <w:t xml:space="preserve"> [Accessed: 5 July 2014</w:t>
            </w:r>
            <w:r w:rsidRPr="00854400">
              <w:rPr>
                <w:rFonts w:asciiTheme="minorHAnsi" w:eastAsia="Times New Roman" w:hAnsiTheme="minorHAnsi" w:cstheme="minorHAnsi"/>
                <w:bCs/>
                <w:kern w:val="36"/>
                <w:sz w:val="24"/>
                <w:szCs w:val="24"/>
                <w:lang w:val="en" w:eastAsia="en-GB"/>
              </w:rPr>
              <w:t>].</w:t>
            </w:r>
          </w:p>
        </w:tc>
      </w:tr>
      <w:tr w:rsidR="004B54C4" w:rsidRPr="00854400" w14:paraId="232D4E84" w14:textId="77777777" w:rsidTr="00276422">
        <w:tc>
          <w:tcPr>
            <w:tcW w:w="5000" w:type="pct"/>
          </w:tcPr>
          <w:p w14:paraId="75E311C3" w14:textId="77777777" w:rsidR="004B54C4" w:rsidRPr="00854400" w:rsidDel="008770E1" w:rsidRDefault="004B54C4" w:rsidP="004B54C4">
            <w:pPr>
              <w:spacing w:after="0" w:line="240" w:lineRule="auto"/>
              <w:ind w:left="743" w:hanging="743"/>
              <w:rPr>
                <w:rFonts w:asciiTheme="minorHAnsi" w:eastAsia="Times New Roman" w:hAnsiTheme="minorHAnsi" w:cstheme="minorHAnsi"/>
                <w:i/>
                <w:sz w:val="24"/>
                <w:szCs w:val="24"/>
                <w:lang w:val="en-US" w:eastAsia="en-GB"/>
              </w:rPr>
            </w:pPr>
            <w:r w:rsidRPr="00854400">
              <w:rPr>
                <w:rFonts w:asciiTheme="minorHAnsi" w:eastAsia="Times New Roman" w:hAnsiTheme="minorHAnsi" w:cstheme="minorHAnsi"/>
                <w:sz w:val="24"/>
                <w:szCs w:val="24"/>
                <w:lang w:val="en-US" w:eastAsia="en-GB"/>
              </w:rPr>
              <w:t xml:space="preserve">DfE [Department for Education] (2013a) </w:t>
            </w:r>
            <w:r w:rsidRPr="00854400">
              <w:rPr>
                <w:rFonts w:asciiTheme="minorHAnsi" w:eastAsia="Times New Roman" w:hAnsiTheme="minorHAnsi" w:cstheme="minorHAnsi"/>
                <w:i/>
                <w:sz w:val="24"/>
                <w:szCs w:val="24"/>
                <w:lang w:val="en-US" w:eastAsia="en-GB"/>
              </w:rPr>
              <w:t>Offers of Education and training for 16- to 17- year olds, September Guarantee</w:t>
            </w:r>
            <w:r w:rsidRPr="00854400">
              <w:rPr>
                <w:rFonts w:asciiTheme="minorHAnsi" w:eastAsia="Times New Roman" w:hAnsiTheme="minorHAnsi" w:cstheme="minorHAnsi"/>
                <w:sz w:val="24"/>
                <w:szCs w:val="24"/>
                <w:lang w:val="en-US" w:eastAsia="en-GB"/>
              </w:rPr>
              <w:t xml:space="preserve">, </w:t>
            </w:r>
            <w:r w:rsidRPr="00854400">
              <w:rPr>
                <w:rFonts w:asciiTheme="minorHAnsi" w:eastAsia="Times New Roman" w:hAnsiTheme="minorHAnsi" w:cstheme="minorHAnsi"/>
                <w:i/>
                <w:sz w:val="24"/>
                <w:szCs w:val="24"/>
                <w:lang w:val="en-US" w:eastAsia="en-GB"/>
              </w:rPr>
              <w:t>31 January 2013</w:t>
            </w:r>
            <w:r w:rsidRPr="00854400">
              <w:rPr>
                <w:rFonts w:asciiTheme="minorHAnsi" w:eastAsia="Times New Roman" w:hAnsiTheme="minorHAnsi" w:cstheme="minorHAnsi"/>
                <w:sz w:val="24"/>
                <w:szCs w:val="24"/>
                <w:lang w:val="en-US" w:eastAsia="en-GB"/>
              </w:rPr>
              <w:t>.</w:t>
            </w:r>
            <w:r w:rsidRPr="00854400">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sz w:val="24"/>
                <w:szCs w:val="24"/>
                <w:lang w:val="en-US" w:eastAsia="en-GB"/>
              </w:rPr>
              <w:t xml:space="preserve">[Online] Available from: </w:t>
            </w:r>
            <w:hyperlink r:id="rId92" w:history="1">
              <w:r w:rsidRPr="00854400">
                <w:rPr>
                  <w:rFonts w:asciiTheme="minorHAnsi" w:eastAsia="Times New Roman" w:hAnsiTheme="minorHAnsi" w:cstheme="minorHAnsi"/>
                  <w:color w:val="0000FF"/>
                  <w:sz w:val="24"/>
                  <w:szCs w:val="24"/>
                  <w:u w:val="single"/>
                  <w:lang w:val="en-US" w:eastAsia="en-GB"/>
                </w:rPr>
                <w:t>http://www.education.gov.uk/childrenandyoungpeople/youngpeople/participation/transitionintoeducationandtraining/a0064102/offersofeducationandtraining</w:t>
              </w:r>
            </w:hyperlink>
            <w:r>
              <w:rPr>
                <w:rFonts w:asciiTheme="minorHAnsi" w:eastAsia="Times New Roman" w:hAnsiTheme="minorHAnsi" w:cstheme="minorHAnsi"/>
                <w:sz w:val="24"/>
                <w:szCs w:val="24"/>
                <w:lang w:val="en-US" w:eastAsia="en-GB"/>
              </w:rPr>
              <w:t xml:space="preserve"> [Accessed: 21 March 2014</w:t>
            </w:r>
            <w:r w:rsidRPr="00854400">
              <w:rPr>
                <w:rFonts w:asciiTheme="minorHAnsi" w:eastAsia="Times New Roman" w:hAnsiTheme="minorHAnsi" w:cstheme="minorHAnsi"/>
                <w:sz w:val="24"/>
                <w:szCs w:val="24"/>
                <w:lang w:val="en-US" w:eastAsia="en-GB"/>
              </w:rPr>
              <w:t>].</w:t>
            </w:r>
          </w:p>
        </w:tc>
      </w:tr>
      <w:tr w:rsidR="004B54C4" w:rsidRPr="00854400" w14:paraId="0FA9C8B7" w14:textId="77777777" w:rsidTr="00276422">
        <w:tc>
          <w:tcPr>
            <w:tcW w:w="5000" w:type="pct"/>
          </w:tcPr>
          <w:p w14:paraId="1C29EE5B"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val="en" w:eastAsia="en-GB"/>
              </w:rPr>
              <w:t xml:space="preserve">(2013b) </w:t>
            </w:r>
            <w:r w:rsidRPr="00854400">
              <w:rPr>
                <w:rFonts w:asciiTheme="minorHAnsi" w:eastAsia="Times New Roman" w:hAnsiTheme="minorHAnsi" w:cstheme="minorHAnsi"/>
                <w:i/>
                <w:sz w:val="24"/>
                <w:szCs w:val="24"/>
                <w:lang w:val="en" w:eastAsia="en-GB"/>
              </w:rPr>
              <w:t xml:space="preserve">Statistical First Release (SRF) NEET Statistics-Quarterly Brief-April to June 2013. </w:t>
            </w:r>
            <w:r w:rsidRPr="00854400">
              <w:rPr>
                <w:rFonts w:asciiTheme="minorHAnsi" w:eastAsia="Times New Roman" w:hAnsiTheme="minorHAnsi" w:cstheme="minorHAnsi"/>
                <w:sz w:val="24"/>
                <w:szCs w:val="24"/>
                <w:lang w:val="en" w:eastAsia="en-GB"/>
              </w:rPr>
              <w:t xml:space="preserve">[Online] Available from: </w:t>
            </w:r>
            <w:hyperlink r:id="rId93" w:history="1">
              <w:r w:rsidRPr="00854400">
                <w:rPr>
                  <w:rFonts w:asciiTheme="minorHAnsi" w:eastAsia="Times New Roman" w:hAnsiTheme="minorHAnsi" w:cstheme="minorHAnsi"/>
                  <w:color w:val="0000FF"/>
                  <w:sz w:val="24"/>
                  <w:szCs w:val="24"/>
                  <w:u w:val="single"/>
                  <w:lang w:val="en" w:eastAsia="en-GB"/>
                </w:rPr>
                <w:t>https://www.gov.uk/government/publications/neet-statistics-quarterly-brief-april-to-june-2013</w:t>
              </w:r>
            </w:hyperlink>
            <w:r w:rsidR="005B2BEA">
              <w:rPr>
                <w:rFonts w:asciiTheme="minorHAnsi" w:eastAsia="Times New Roman" w:hAnsiTheme="minorHAnsi" w:cstheme="minorHAnsi"/>
                <w:sz w:val="24"/>
                <w:szCs w:val="24"/>
                <w:lang w:val="en" w:eastAsia="en-GB"/>
              </w:rPr>
              <w:t xml:space="preserve"> [Accessed: 21 October 2014</w:t>
            </w:r>
            <w:r w:rsidRPr="00854400">
              <w:rPr>
                <w:rFonts w:asciiTheme="minorHAnsi" w:eastAsia="Times New Roman" w:hAnsiTheme="minorHAnsi" w:cstheme="minorHAnsi"/>
                <w:sz w:val="24"/>
                <w:szCs w:val="24"/>
                <w:lang w:val="en" w:eastAsia="en-GB"/>
              </w:rPr>
              <w:t>].</w:t>
            </w:r>
          </w:p>
        </w:tc>
      </w:tr>
      <w:tr w:rsidR="004B54C4" w:rsidRPr="00854400" w14:paraId="4D573104" w14:textId="77777777" w:rsidTr="00276422">
        <w:tc>
          <w:tcPr>
            <w:tcW w:w="5000" w:type="pct"/>
          </w:tcPr>
          <w:p w14:paraId="7F85DC09"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 xml:space="preserve">(2013c) </w:t>
            </w:r>
            <w:r w:rsidRPr="00854400">
              <w:rPr>
                <w:rFonts w:asciiTheme="minorHAnsi" w:eastAsia="Times New Roman" w:hAnsiTheme="minorHAnsi" w:cstheme="minorHAnsi"/>
                <w:i/>
                <w:sz w:val="24"/>
                <w:szCs w:val="24"/>
                <w:lang w:eastAsia="en-GB"/>
              </w:rPr>
              <w:t>Revised 16 to18-year-olds not in education, employment or training</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14 June 2013.</w:t>
            </w:r>
            <w:r w:rsidRPr="00854400">
              <w:rPr>
                <w:rFonts w:asciiTheme="minorHAnsi" w:eastAsia="Times New Roman" w:hAnsiTheme="minorHAnsi" w:cstheme="minorHAnsi"/>
                <w:sz w:val="24"/>
                <w:szCs w:val="24"/>
                <w:lang w:eastAsia="en-GB"/>
              </w:rPr>
              <w:t xml:space="preserve"> [Online]. Available from: </w:t>
            </w:r>
            <w:hyperlink r:id="rId94" w:history="1">
              <w:r w:rsidRPr="00854400">
                <w:rPr>
                  <w:rFonts w:asciiTheme="minorHAnsi" w:eastAsia="Times New Roman" w:hAnsiTheme="minorHAnsi" w:cstheme="minorHAnsi"/>
                  <w:color w:val="0000FF"/>
                  <w:sz w:val="24"/>
                  <w:szCs w:val="24"/>
                  <w:u w:val="single"/>
                  <w:lang w:val="en-US" w:eastAsia="en-GB"/>
                </w:rPr>
                <w:t>https://www.gov.uk/government/publications/participation-in-education-training-and-employment-by-16-to-18-year-olds-in-england-end-2011</w:t>
              </w:r>
            </w:hyperlink>
            <w:r w:rsidRPr="00854400">
              <w:rPr>
                <w:rFonts w:asciiTheme="minorHAnsi" w:eastAsia="Times New Roman" w:hAnsiTheme="minorHAnsi" w:cstheme="minorHAnsi"/>
                <w:sz w:val="24"/>
                <w:szCs w:val="24"/>
                <w:lang w:val="en-US" w:eastAsia="en-GB"/>
              </w:rPr>
              <w:t xml:space="preserve"> </w:t>
            </w:r>
            <w:r w:rsidR="005B2BEA">
              <w:rPr>
                <w:rFonts w:asciiTheme="minorHAnsi" w:eastAsia="Times New Roman" w:hAnsiTheme="minorHAnsi" w:cstheme="minorHAnsi"/>
                <w:sz w:val="24"/>
                <w:szCs w:val="24"/>
                <w:lang w:eastAsia="en-GB"/>
              </w:rPr>
              <w:t>[Accessed: 18 June 2014</w:t>
            </w:r>
            <w:r w:rsidRPr="00854400">
              <w:rPr>
                <w:rFonts w:asciiTheme="minorHAnsi" w:eastAsia="Times New Roman" w:hAnsiTheme="minorHAnsi" w:cstheme="minorHAnsi"/>
                <w:sz w:val="24"/>
                <w:szCs w:val="24"/>
                <w:lang w:eastAsia="en-GB"/>
              </w:rPr>
              <w:t>].</w:t>
            </w:r>
            <w:r w:rsidRPr="00854400">
              <w:rPr>
                <w:rFonts w:asciiTheme="minorHAnsi" w:hAnsiTheme="minorHAnsi" w:cstheme="minorHAnsi"/>
                <w:sz w:val="24"/>
                <w:szCs w:val="24"/>
              </w:rPr>
              <w:t xml:space="preserve"> </w:t>
            </w:r>
          </w:p>
        </w:tc>
      </w:tr>
      <w:tr w:rsidR="004B54C4" w:rsidRPr="00854400" w14:paraId="16DA4179" w14:textId="77777777" w:rsidTr="00276422">
        <w:tc>
          <w:tcPr>
            <w:tcW w:w="5000" w:type="pct"/>
          </w:tcPr>
          <w:p w14:paraId="25004816" w14:textId="77777777" w:rsidR="004B54C4" w:rsidRPr="00854400" w:rsidRDefault="004B54C4" w:rsidP="004B54C4">
            <w:pPr>
              <w:pStyle w:val="ListParagraph"/>
              <w:spacing w:after="0" w:line="240" w:lineRule="auto"/>
              <w:ind w:left="743" w:hanging="743"/>
              <w:contextualSpacing w:val="0"/>
              <w:rPr>
                <w:rFonts w:asciiTheme="minorHAnsi" w:hAnsiTheme="minorHAnsi" w:cstheme="minorHAnsi"/>
                <w:i/>
                <w:sz w:val="24"/>
                <w:szCs w:val="24"/>
                <w:lang w:eastAsia="en-GB"/>
              </w:rPr>
            </w:pPr>
            <w:r w:rsidRPr="00854400">
              <w:rPr>
                <w:rFonts w:asciiTheme="minorHAnsi"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hAnsiTheme="minorHAnsi" w:cstheme="minorHAnsi"/>
                <w:sz w:val="24"/>
                <w:szCs w:val="24"/>
                <w:lang w:eastAsia="en-GB"/>
              </w:rPr>
              <w:t xml:space="preserve">(2013d) </w:t>
            </w:r>
            <w:r w:rsidRPr="00854400">
              <w:rPr>
                <w:rFonts w:asciiTheme="minorHAnsi" w:hAnsiTheme="minorHAnsi" w:cstheme="minorHAnsi"/>
                <w:i/>
                <w:sz w:val="24"/>
                <w:szCs w:val="24"/>
                <w:lang w:eastAsia="en-GB"/>
              </w:rPr>
              <w:t>Published list of the successful bid providers, their supply chain and Geographical Areas they cover for the Youth Contract for 16 and 17 year olds</w:t>
            </w:r>
            <w:r w:rsidRPr="00854400">
              <w:rPr>
                <w:rFonts w:asciiTheme="minorHAnsi" w:hAnsiTheme="minorHAnsi" w:cstheme="minorHAnsi"/>
                <w:sz w:val="24"/>
                <w:szCs w:val="24"/>
                <w:lang w:eastAsia="en-GB"/>
              </w:rPr>
              <w:t xml:space="preserve">, 23 January 2013. [Online] Available from: </w:t>
            </w:r>
            <w:hyperlink r:id="rId95" w:history="1">
              <w:r w:rsidRPr="00854400">
                <w:rPr>
                  <w:rFonts w:asciiTheme="minorHAnsi" w:hAnsiTheme="minorHAnsi" w:cstheme="minorHAnsi"/>
                  <w:color w:val="0000FF"/>
                  <w:sz w:val="24"/>
                  <w:szCs w:val="24"/>
                  <w:u w:val="single"/>
                  <w:lang w:eastAsia="en-GB"/>
                </w:rPr>
                <w:t>http://www.education.gov.uk/childrenandyoungpeople/youngpeople/participation/a00</w:t>
              </w:r>
            </w:hyperlink>
            <w:r>
              <w:rPr>
                <w:rFonts w:asciiTheme="minorHAnsi" w:hAnsiTheme="minorHAnsi" w:cstheme="minorHAnsi"/>
                <w:sz w:val="24"/>
                <w:szCs w:val="24"/>
                <w:lang w:eastAsia="en-GB"/>
              </w:rPr>
              <w:t xml:space="preserve"> [Accessed: 21 April 2014</w:t>
            </w:r>
            <w:r w:rsidRPr="00854400">
              <w:rPr>
                <w:rFonts w:asciiTheme="minorHAnsi" w:hAnsiTheme="minorHAnsi" w:cstheme="minorHAnsi"/>
                <w:sz w:val="24"/>
                <w:szCs w:val="24"/>
                <w:lang w:eastAsia="en-GB"/>
              </w:rPr>
              <w:t>].</w:t>
            </w:r>
          </w:p>
        </w:tc>
      </w:tr>
      <w:tr w:rsidR="004B54C4" w:rsidRPr="00854400" w14:paraId="1A3AAA28" w14:textId="77777777" w:rsidTr="00276422">
        <w:tc>
          <w:tcPr>
            <w:tcW w:w="5000" w:type="pct"/>
          </w:tcPr>
          <w:p w14:paraId="4E0E6B64"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color w:val="000000"/>
                <w:kern w:val="36"/>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bCs/>
                <w:color w:val="000000"/>
                <w:kern w:val="36"/>
                <w:sz w:val="24"/>
                <w:szCs w:val="24"/>
                <w:lang w:val="en" w:eastAsia="en-GB"/>
              </w:rPr>
              <w:t>(</w:t>
            </w:r>
            <w:r w:rsidRPr="00854400">
              <w:rPr>
                <w:rFonts w:asciiTheme="minorHAnsi" w:eastAsia="Times New Roman" w:hAnsiTheme="minorHAnsi" w:cstheme="minorHAnsi"/>
                <w:bCs/>
                <w:kern w:val="36"/>
                <w:sz w:val="24"/>
                <w:szCs w:val="24"/>
                <w:lang w:val="en" w:eastAsia="en-GB"/>
              </w:rPr>
              <w:t xml:space="preserve">2013e) </w:t>
            </w:r>
            <w:r w:rsidRPr="00854400">
              <w:rPr>
                <w:rFonts w:asciiTheme="minorHAnsi" w:eastAsia="Times New Roman" w:hAnsiTheme="minorHAnsi" w:cstheme="minorHAnsi"/>
                <w:bCs/>
                <w:i/>
                <w:kern w:val="36"/>
                <w:sz w:val="24"/>
                <w:szCs w:val="24"/>
                <w:lang w:val="en" w:eastAsia="en-GB"/>
              </w:rPr>
              <w:t xml:space="preserve">2015 Performance Tables; KS4 qualifications, pdf download Qualifications. </w:t>
            </w:r>
            <w:r w:rsidRPr="00854400">
              <w:rPr>
                <w:rFonts w:asciiTheme="minorHAnsi" w:eastAsia="Times New Roman" w:hAnsiTheme="minorHAnsi" w:cstheme="minorHAnsi"/>
                <w:bCs/>
                <w:kern w:val="36"/>
                <w:sz w:val="24"/>
                <w:szCs w:val="24"/>
                <w:lang w:val="en" w:eastAsia="en-GB"/>
              </w:rPr>
              <w:t xml:space="preserve">[Online] Available from: </w:t>
            </w:r>
            <w:hyperlink r:id="rId96" w:history="1">
              <w:r w:rsidRPr="00854400">
                <w:rPr>
                  <w:rFonts w:asciiTheme="minorHAnsi" w:eastAsia="Times New Roman" w:hAnsiTheme="minorHAnsi" w:cstheme="minorHAnsi"/>
                  <w:color w:val="0000FF"/>
                  <w:sz w:val="24"/>
                  <w:szCs w:val="24"/>
                  <w:u w:val="single"/>
                  <w:lang w:val="en" w:eastAsia="en-GB"/>
                </w:rPr>
                <w:t>http://www.education.gov.uk/childrendandayoungpeople/youngpeople/qandlearning/oth</w:t>
              </w:r>
            </w:hyperlink>
            <w:r>
              <w:rPr>
                <w:rFonts w:asciiTheme="minorHAnsi" w:eastAsia="Times New Roman" w:hAnsiTheme="minorHAnsi" w:cstheme="minorHAnsi"/>
                <w:bCs/>
                <w:kern w:val="36"/>
                <w:sz w:val="24"/>
                <w:szCs w:val="24"/>
                <w:lang w:val="en" w:eastAsia="en-GB"/>
              </w:rPr>
              <w:t xml:space="preserve"> [Accessed: 17 July 2014</w:t>
            </w:r>
            <w:r w:rsidRPr="00854400">
              <w:rPr>
                <w:rFonts w:asciiTheme="minorHAnsi" w:eastAsia="Times New Roman" w:hAnsiTheme="minorHAnsi" w:cstheme="minorHAnsi"/>
                <w:bCs/>
                <w:kern w:val="36"/>
                <w:sz w:val="24"/>
                <w:szCs w:val="24"/>
                <w:lang w:val="en" w:eastAsia="en-GB"/>
              </w:rPr>
              <w:t>].</w:t>
            </w:r>
          </w:p>
        </w:tc>
      </w:tr>
      <w:tr w:rsidR="004B54C4" w:rsidRPr="00854400" w14:paraId="7553BCB5" w14:textId="77777777" w:rsidTr="00276422">
        <w:tc>
          <w:tcPr>
            <w:tcW w:w="5000" w:type="pct"/>
          </w:tcPr>
          <w:p w14:paraId="579E774D"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kern w:val="36"/>
                <w:sz w:val="24"/>
                <w:szCs w:val="24"/>
                <w:lang w:val="en"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bCs/>
                <w:kern w:val="36"/>
                <w:sz w:val="24"/>
                <w:szCs w:val="24"/>
                <w:lang w:val="en" w:eastAsia="en-GB"/>
              </w:rPr>
              <w:t xml:space="preserve">(2013f) </w:t>
            </w:r>
            <w:r w:rsidRPr="00854400">
              <w:rPr>
                <w:rFonts w:asciiTheme="minorHAnsi" w:hAnsiTheme="minorHAnsi" w:cstheme="minorHAnsi"/>
                <w:sz w:val="24"/>
                <w:szCs w:val="24"/>
                <w:lang w:eastAsia="en-GB"/>
              </w:rPr>
              <w:t>Evaluation of the Work Experience Pla</w:t>
            </w:r>
            <w:r>
              <w:rPr>
                <w:rFonts w:asciiTheme="minorHAnsi" w:hAnsiTheme="minorHAnsi" w:cstheme="minorHAnsi"/>
                <w:sz w:val="24"/>
                <w:szCs w:val="24"/>
                <w:lang w:eastAsia="en-GB"/>
              </w:rPr>
              <w:t xml:space="preserve">cement Trials Research report. </w:t>
            </w:r>
            <w:r w:rsidRPr="00854400">
              <w:rPr>
                <w:rFonts w:asciiTheme="minorHAnsi" w:hAnsiTheme="minorHAnsi" w:cstheme="minorHAnsi"/>
                <w:i/>
                <w:sz w:val="24"/>
                <w:szCs w:val="24"/>
                <w:lang w:eastAsia="en-GB"/>
              </w:rPr>
              <w:t>NfER, Sims et al., October 2013</w:t>
            </w:r>
            <w:r w:rsidRPr="00854400">
              <w:rPr>
                <w:rFonts w:asciiTheme="minorHAnsi" w:hAnsiTheme="minorHAnsi" w:cstheme="minorHAnsi"/>
                <w:sz w:val="24"/>
                <w:szCs w:val="24"/>
                <w:lang w:eastAsia="en-GB"/>
              </w:rPr>
              <w:t xml:space="preserve">. [Online] Available from: </w:t>
            </w:r>
            <w:hyperlink r:id="rId97" w:history="1">
              <w:r w:rsidRPr="00854400">
                <w:rPr>
                  <w:rFonts w:asciiTheme="minorHAnsi" w:hAnsiTheme="minorHAnsi" w:cstheme="minorHAnsi"/>
                  <w:color w:val="0000FF"/>
                  <w:sz w:val="24"/>
                  <w:szCs w:val="24"/>
                  <w:u w:val="single"/>
                  <w:lang w:eastAsia="en-GB"/>
                </w:rPr>
                <w:t>https://www.gov.uk/government/uploads/system/uploads/attachment_data/file/246182/DFE-RR298.pdf</w:t>
              </w:r>
            </w:hyperlink>
            <w:r w:rsidRPr="00854400">
              <w:rPr>
                <w:rFonts w:asciiTheme="minorHAnsi" w:hAnsiTheme="minorHAnsi" w:cstheme="minorHAnsi"/>
                <w:sz w:val="24"/>
                <w:szCs w:val="24"/>
                <w:lang w:eastAsia="en-GB"/>
              </w:rPr>
              <w:t xml:space="preserve"> [Accessed: 21 November 2015].</w:t>
            </w:r>
            <w:r w:rsidRPr="00854400">
              <w:rPr>
                <w:rFonts w:asciiTheme="minorHAnsi" w:hAnsiTheme="minorHAnsi" w:cstheme="minorHAnsi"/>
                <w:sz w:val="24"/>
                <w:szCs w:val="24"/>
              </w:rPr>
              <w:t xml:space="preserve"> </w:t>
            </w:r>
          </w:p>
        </w:tc>
      </w:tr>
      <w:tr w:rsidR="004B54C4" w:rsidRPr="00854400" w14:paraId="1DAAD8A3" w14:textId="77777777" w:rsidTr="00276422">
        <w:tc>
          <w:tcPr>
            <w:tcW w:w="5000" w:type="pct"/>
          </w:tcPr>
          <w:p w14:paraId="287B4FA3"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bCs/>
                <w:sz w:val="24"/>
                <w:szCs w:val="24"/>
                <w:lang w:eastAsia="en-GB"/>
              </w:rPr>
              <w:t xml:space="preserve">(2013g) </w:t>
            </w:r>
            <w:r w:rsidRPr="00854400">
              <w:rPr>
                <w:rFonts w:asciiTheme="minorHAnsi" w:eastAsia="Times New Roman" w:hAnsiTheme="minorHAnsi" w:cstheme="minorHAnsi"/>
                <w:bCs/>
                <w:i/>
                <w:sz w:val="24"/>
                <w:szCs w:val="24"/>
                <w:lang w:eastAsia="en-GB"/>
              </w:rPr>
              <w:t xml:space="preserve">Traineeships; Framework for Delivery page 6-12 link. </w:t>
            </w:r>
            <w:r>
              <w:rPr>
                <w:rFonts w:asciiTheme="minorHAnsi" w:eastAsia="Times New Roman" w:hAnsiTheme="minorHAnsi" w:cstheme="minorHAnsi"/>
                <w:bCs/>
                <w:sz w:val="24"/>
                <w:szCs w:val="24"/>
                <w:lang w:eastAsia="en-GB"/>
              </w:rPr>
              <w:t xml:space="preserve">[Online] </w:t>
            </w:r>
            <w:r w:rsidRPr="00854400">
              <w:rPr>
                <w:rFonts w:asciiTheme="minorHAnsi" w:eastAsia="Times New Roman" w:hAnsiTheme="minorHAnsi" w:cstheme="minorHAnsi"/>
                <w:bCs/>
                <w:sz w:val="24"/>
                <w:szCs w:val="24"/>
                <w:lang w:eastAsia="en-GB"/>
              </w:rPr>
              <w:t xml:space="preserve">Available from: </w:t>
            </w:r>
            <w:hyperlink r:id="rId98" w:history="1">
              <w:r w:rsidRPr="00854400">
                <w:rPr>
                  <w:rFonts w:asciiTheme="minorHAnsi" w:eastAsia="Times New Roman" w:hAnsiTheme="minorHAnsi" w:cstheme="minorHAnsi"/>
                  <w:color w:val="0000FF"/>
                  <w:sz w:val="24"/>
                  <w:szCs w:val="24"/>
                  <w:u w:val="single"/>
                  <w:lang w:eastAsia="en-GB"/>
                </w:rPr>
                <w:t>http://www.education.gov.uk/childrenandyoungpeople/yoingpeople/qandlearning/trai</w:t>
              </w:r>
            </w:hyperlink>
            <w:r w:rsidRPr="00854400">
              <w:rPr>
                <w:rFonts w:asciiTheme="minorHAnsi" w:eastAsia="Times New Roman" w:hAnsiTheme="minorHAnsi" w:cstheme="minorHAnsi"/>
                <w:bCs/>
                <w:sz w:val="24"/>
                <w:szCs w:val="24"/>
                <w:lang w:eastAsia="en-GB"/>
              </w:rPr>
              <w:t xml:space="preserve"> [Accessed: 28 July 2014].</w:t>
            </w:r>
          </w:p>
        </w:tc>
      </w:tr>
      <w:tr w:rsidR="004B54C4" w:rsidRPr="00854400" w14:paraId="00755372" w14:textId="77777777" w:rsidTr="00276422">
        <w:tc>
          <w:tcPr>
            <w:tcW w:w="5000" w:type="pct"/>
          </w:tcPr>
          <w:p w14:paraId="3E45B670"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(2013h</w:t>
            </w:r>
            <w:r w:rsidRPr="00854400">
              <w:rPr>
                <w:rFonts w:asciiTheme="minorHAnsi" w:eastAsia="Times New Roman" w:hAnsiTheme="minorHAnsi" w:cstheme="minorHAnsi"/>
                <w:i/>
                <w:sz w:val="24"/>
                <w:szCs w:val="24"/>
                <w:lang w:eastAsia="en-GB"/>
              </w:rPr>
              <w:t>) Bold new programme to get more people ready for work, 10 January 2014.</w:t>
            </w:r>
            <w:r w:rsidRPr="00854400">
              <w:rPr>
                <w:rFonts w:asciiTheme="minorHAnsi" w:eastAsia="Times New Roman" w:hAnsiTheme="minorHAnsi" w:cstheme="minorHAnsi"/>
                <w:sz w:val="24"/>
                <w:szCs w:val="24"/>
                <w:lang w:eastAsia="en-GB"/>
              </w:rPr>
              <w:t xml:space="preserve"> [Online] Available from: </w:t>
            </w:r>
            <w:hyperlink r:id="rId99" w:history="1">
              <w:r w:rsidRPr="00854400">
                <w:rPr>
                  <w:rFonts w:asciiTheme="minorHAnsi" w:eastAsia="Times New Roman" w:hAnsiTheme="minorHAnsi" w:cstheme="minorHAnsi"/>
                  <w:color w:val="0000FF"/>
                  <w:sz w:val="24"/>
                  <w:szCs w:val="24"/>
                  <w:u w:val="single"/>
                  <w:lang w:eastAsia="en-GB"/>
                </w:rPr>
                <w:t>https://www.gov.uk/government/news/bold-new-programme-to-get-young-people-ready-for-work</w:t>
              </w:r>
            </w:hyperlink>
            <w:r w:rsidRPr="00854400">
              <w:rPr>
                <w:rFonts w:asciiTheme="minorHAnsi" w:eastAsia="Times New Roman" w:hAnsiTheme="minorHAnsi" w:cstheme="minorHAnsi"/>
                <w:sz w:val="24"/>
                <w:szCs w:val="24"/>
                <w:lang w:eastAsia="en-GB"/>
              </w:rPr>
              <w:t xml:space="preserve"> [Accessed: 1 August 2014].</w:t>
            </w:r>
          </w:p>
          <w:p w14:paraId="1374BCA2"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 xml:space="preserve">(2013i) New Guidance on Work Experience Published. </w:t>
            </w:r>
            <w:r w:rsidRPr="00854400">
              <w:rPr>
                <w:rFonts w:asciiTheme="minorHAnsi" w:eastAsia="Times New Roman" w:hAnsiTheme="minorHAnsi" w:cstheme="minorHAnsi"/>
                <w:i/>
                <w:sz w:val="24"/>
                <w:szCs w:val="24"/>
                <w:lang w:eastAsia="en-GB"/>
              </w:rPr>
              <w:t xml:space="preserve">Further Education. </w:t>
            </w:r>
            <w:r w:rsidRPr="00854400">
              <w:rPr>
                <w:rFonts w:asciiTheme="minorHAnsi" w:eastAsia="Times New Roman" w:hAnsiTheme="minorHAnsi" w:cstheme="minorHAnsi"/>
                <w:sz w:val="24"/>
                <w:szCs w:val="24"/>
                <w:lang w:eastAsia="en-GB"/>
              </w:rPr>
              <w:t xml:space="preserve">[Online] Available from: </w:t>
            </w:r>
            <w:hyperlink r:id="rId100" w:history="1">
              <w:r w:rsidRPr="00854400">
                <w:rPr>
                  <w:rStyle w:val="Hyperlink"/>
                  <w:rFonts w:asciiTheme="minorHAnsi" w:eastAsia="Times New Roman" w:hAnsiTheme="minorHAnsi" w:cstheme="minorHAnsi"/>
                  <w:sz w:val="24"/>
                  <w:szCs w:val="24"/>
                  <w:lang w:eastAsia="en-GB"/>
                </w:rPr>
                <w:t>https://www.gov.uk/government/news/new-guidance-on-work-experience-published</w:t>
              </w:r>
            </w:hyperlink>
            <w:r w:rsidRPr="00854400">
              <w:rPr>
                <w:rFonts w:asciiTheme="minorHAnsi" w:eastAsia="Times New Roman" w:hAnsiTheme="minorHAnsi" w:cstheme="minorHAnsi"/>
                <w:sz w:val="24"/>
                <w:szCs w:val="24"/>
                <w:lang w:eastAsia="en-GB"/>
              </w:rPr>
              <w:t xml:space="preserve"> [Accessed: 21 November 2014].</w:t>
            </w:r>
          </w:p>
        </w:tc>
      </w:tr>
      <w:tr w:rsidR="004B54C4" w:rsidRPr="00854400" w14:paraId="45A32BB2" w14:textId="77777777" w:rsidTr="00276422">
        <w:tc>
          <w:tcPr>
            <w:tcW w:w="5000" w:type="pct"/>
          </w:tcPr>
          <w:p w14:paraId="300EDF8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 xml:space="preserve">(2014a) NEET Quarterly Brief – January to March 2014, </w:t>
            </w:r>
            <w:r w:rsidR="005B2BEA">
              <w:rPr>
                <w:rFonts w:asciiTheme="minorHAnsi" w:eastAsia="Times New Roman" w:hAnsiTheme="minorHAnsi" w:cstheme="minorHAnsi"/>
                <w:sz w:val="24"/>
                <w:szCs w:val="24"/>
                <w:lang w:eastAsia="en-GB"/>
              </w:rPr>
              <w:t xml:space="preserve">NEET Participation SFR series. </w:t>
            </w:r>
            <w:r w:rsidRPr="00854400">
              <w:rPr>
                <w:rFonts w:asciiTheme="minorHAnsi" w:eastAsia="Times New Roman" w:hAnsiTheme="minorHAnsi" w:cstheme="minorHAnsi"/>
                <w:i/>
                <w:sz w:val="24"/>
                <w:szCs w:val="24"/>
                <w:lang w:eastAsia="en-GB"/>
              </w:rPr>
              <w:t xml:space="preserve">Statistical First Release. </w:t>
            </w:r>
            <w:r w:rsidRPr="00854400">
              <w:rPr>
                <w:rFonts w:asciiTheme="minorHAnsi" w:eastAsia="Times New Roman" w:hAnsiTheme="minorHAnsi" w:cstheme="minorHAnsi"/>
                <w:sz w:val="24"/>
                <w:szCs w:val="24"/>
                <w:lang w:eastAsia="en-GB"/>
              </w:rPr>
              <w:t xml:space="preserve">[Online] Available from: </w:t>
            </w:r>
            <w:hyperlink r:id="rId101" w:history="1">
              <w:r w:rsidRPr="00854400">
                <w:rPr>
                  <w:rFonts w:asciiTheme="minorHAnsi" w:eastAsia="Times New Roman" w:hAnsiTheme="minorHAnsi" w:cstheme="minorHAnsi"/>
                  <w:color w:val="0000FF"/>
                  <w:sz w:val="24"/>
                  <w:szCs w:val="24"/>
                  <w:u w:val="single"/>
                  <w:lang w:eastAsia="en-GB"/>
                </w:rPr>
                <w:t>https://www.gov.uk/government/uploads/system/uploads/attachment_data/file/312742/Quarterly_Brief_NEET_Q1_2014_Final.pdf</w:t>
              </w:r>
            </w:hyperlink>
            <w:r w:rsidRPr="00854400">
              <w:rPr>
                <w:rFonts w:asciiTheme="minorHAnsi" w:eastAsia="Times New Roman" w:hAnsiTheme="minorHAnsi" w:cstheme="minorHAnsi"/>
                <w:sz w:val="24"/>
                <w:szCs w:val="24"/>
                <w:lang w:eastAsia="en-GB"/>
              </w:rPr>
              <w:t xml:space="preserve"> [Accessed: 22 September 2014].</w:t>
            </w:r>
          </w:p>
        </w:tc>
      </w:tr>
      <w:tr w:rsidR="004B54C4" w:rsidRPr="00854400" w14:paraId="27CD6B8D" w14:textId="77777777" w:rsidTr="00276422">
        <w:tc>
          <w:tcPr>
            <w:tcW w:w="5000" w:type="pct"/>
          </w:tcPr>
          <w:p w14:paraId="1FD01A3B"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7D486F">
              <w:rPr>
                <w:rFonts w:asciiTheme="minorHAnsi" w:eastAsia="Times New Roman" w:hAnsiTheme="minorHAnsi" w:cstheme="minorHAnsi"/>
                <w:sz w:val="24"/>
                <w:szCs w:val="24"/>
                <w:lang w:eastAsia="en-GB"/>
              </w:rPr>
              <w:t>DfE [</w:t>
            </w:r>
            <w:r w:rsidRPr="007D486F">
              <w:rPr>
                <w:rFonts w:asciiTheme="minorHAnsi" w:eastAsia="Times New Roman" w:hAnsiTheme="minorHAnsi" w:cstheme="minorHAnsi"/>
                <w:sz w:val="24"/>
                <w:szCs w:val="24"/>
                <w:lang w:val="en-US" w:eastAsia="en-GB"/>
              </w:rPr>
              <w:t>Department for Education] (</w:t>
            </w:r>
            <w:r w:rsidRPr="007D486F">
              <w:rPr>
                <w:rFonts w:asciiTheme="minorHAnsi" w:eastAsia="Times New Roman" w:hAnsiTheme="minorHAnsi" w:cstheme="minorHAnsi"/>
                <w:sz w:val="24"/>
                <w:szCs w:val="24"/>
                <w:lang w:eastAsia="en-GB"/>
              </w:rPr>
              <w:t xml:space="preserve">2014b) Social impact bonds help young people </w:t>
            </w:r>
            <w:r w:rsidRPr="00854400">
              <w:rPr>
                <w:rFonts w:asciiTheme="minorHAnsi" w:eastAsia="Times New Roman" w:hAnsiTheme="minorHAnsi" w:cstheme="minorHAnsi"/>
                <w:sz w:val="24"/>
                <w:szCs w:val="24"/>
                <w:lang w:eastAsia="en-GB"/>
              </w:rPr>
              <w:t>in East London</w:t>
            </w:r>
            <w:r w:rsidRPr="00854400">
              <w:rPr>
                <w:rFonts w:asciiTheme="minorHAnsi" w:eastAsia="Times New Roman" w:hAnsiTheme="minorHAnsi" w:cstheme="minorHAnsi"/>
                <w:i/>
                <w:sz w:val="24"/>
                <w:szCs w:val="24"/>
                <w:lang w:eastAsia="en-GB"/>
              </w:rPr>
              <w:t>. News Story, Cabinet Office 23 May2014</w:t>
            </w:r>
            <w:r w:rsidRPr="00854400">
              <w:rPr>
                <w:rFonts w:asciiTheme="minorHAnsi" w:eastAsia="Times New Roman" w:hAnsiTheme="minorHAnsi" w:cstheme="minorHAnsi"/>
                <w:sz w:val="24"/>
                <w:szCs w:val="24"/>
                <w:lang w:eastAsia="en-GB"/>
              </w:rPr>
              <w:t xml:space="preserve">. [Online] Available from: </w:t>
            </w:r>
            <w:hyperlink r:id="rId102" w:history="1">
              <w:r w:rsidRPr="00854400">
                <w:rPr>
                  <w:rStyle w:val="Hyperlink"/>
                  <w:rFonts w:asciiTheme="minorHAnsi" w:eastAsia="Times New Roman" w:hAnsiTheme="minorHAnsi" w:cstheme="minorHAnsi"/>
                  <w:sz w:val="24"/>
                  <w:szCs w:val="24"/>
                  <w:lang w:eastAsia="en-GB"/>
                </w:rPr>
                <w:t>https://www.gov.uk/government/organisations/cabinet-office</w:t>
              </w:r>
            </w:hyperlink>
            <w:r w:rsidRPr="00854400">
              <w:rPr>
                <w:rFonts w:asciiTheme="minorHAnsi" w:eastAsia="Times New Roman" w:hAnsiTheme="minorHAnsi" w:cstheme="minorHAnsi"/>
                <w:sz w:val="24"/>
                <w:szCs w:val="24"/>
                <w:lang w:eastAsia="en-GB"/>
              </w:rPr>
              <w:t xml:space="preserve"> [Accessed: 18 May 2016].</w:t>
            </w:r>
          </w:p>
          <w:p w14:paraId="0D8AFB0A" w14:textId="142CB08E" w:rsidR="004B54C4" w:rsidRPr="00854400" w:rsidRDefault="004B54C4" w:rsidP="004B54C4">
            <w:pPr>
              <w:shd w:val="clear" w:color="auto" w:fill="FFFFFF"/>
              <w:spacing w:after="0" w:line="240" w:lineRule="auto"/>
              <w:ind w:left="743" w:hanging="743"/>
              <w:textAlignment w:val="baseline"/>
              <w:rPr>
                <w:rFonts w:asciiTheme="minorHAnsi" w:hAnsiTheme="minorHAnsi" w:cstheme="minorHAnsi"/>
                <w:sz w:val="24"/>
                <w:szCs w:val="24"/>
              </w:rPr>
            </w:pPr>
            <w:r w:rsidRPr="001504C2">
              <w:rPr>
                <w:rFonts w:asciiTheme="minorHAnsi" w:eastAsia="Calibri" w:hAnsiTheme="minorHAnsi" w:cstheme="minorHAnsi"/>
                <w:sz w:val="24"/>
                <w:szCs w:val="24"/>
              </w:rPr>
              <w:t xml:space="preserve">DfE </w:t>
            </w:r>
            <w:r w:rsidRPr="001504C2">
              <w:rPr>
                <w:rFonts w:asciiTheme="minorHAnsi" w:eastAsia="Times New Roman" w:hAnsiTheme="minorHAnsi" w:cstheme="minorHAnsi"/>
                <w:sz w:val="24"/>
                <w:szCs w:val="24"/>
                <w:lang w:val="en-US" w:eastAsia="en-GB"/>
              </w:rPr>
              <w:t xml:space="preserve">[Department for Education] </w:t>
            </w:r>
            <w:r w:rsidRPr="001504C2">
              <w:rPr>
                <w:rFonts w:asciiTheme="minorHAnsi" w:eastAsia="Calibri" w:hAnsiTheme="minorHAnsi" w:cstheme="minorHAnsi"/>
                <w:sz w:val="24"/>
                <w:szCs w:val="24"/>
              </w:rPr>
              <w:t xml:space="preserve">(2015a) </w:t>
            </w:r>
            <w:r w:rsidRPr="001504C2">
              <w:rPr>
                <w:rFonts w:asciiTheme="minorHAnsi" w:eastAsia="Times New Roman" w:hAnsiTheme="minorHAnsi" w:cstheme="minorHAnsi"/>
                <w:bCs/>
                <w:kern w:val="36"/>
                <w:sz w:val="24"/>
                <w:szCs w:val="24"/>
                <w:lang w:eastAsia="en-GB"/>
              </w:rPr>
              <w:t>Effective Pre</w:t>
            </w:r>
            <w:r w:rsidRPr="00854400">
              <w:rPr>
                <w:rFonts w:asciiTheme="minorHAnsi" w:eastAsia="Times New Roman" w:hAnsiTheme="minorHAnsi" w:cstheme="minorHAnsi"/>
                <w:bCs/>
                <w:color w:val="0B0C0C"/>
                <w:kern w:val="36"/>
                <w:sz w:val="24"/>
                <w:szCs w:val="24"/>
                <w:lang w:eastAsia="en-GB"/>
              </w:rPr>
              <w:t>-school, Primary and Secondary Education Survey (EPPSE).</w:t>
            </w:r>
            <w:r w:rsidRPr="00854400">
              <w:rPr>
                <w:rFonts w:asciiTheme="minorHAnsi" w:eastAsia="Times New Roman" w:hAnsiTheme="minorHAnsi" w:cstheme="minorHAnsi"/>
                <w:bCs/>
                <w:i/>
                <w:color w:val="0B0C0C"/>
                <w:kern w:val="36"/>
                <w:sz w:val="24"/>
                <w:szCs w:val="24"/>
                <w:lang w:eastAsia="en-GB"/>
              </w:rPr>
              <w:t xml:space="preserve"> </w:t>
            </w:r>
            <w:hyperlink r:id="rId103" w:history="1">
              <w:r w:rsidRPr="00854400">
                <w:rPr>
                  <w:rFonts w:asciiTheme="minorHAnsi" w:eastAsia="Times New Roman" w:hAnsiTheme="minorHAnsi" w:cstheme="minorHAnsi"/>
                  <w:i/>
                  <w:sz w:val="24"/>
                  <w:szCs w:val="24"/>
                  <w:bdr w:val="none" w:sz="0" w:space="0" w:color="auto" w:frame="1"/>
                  <w:lang w:eastAsia="en-GB"/>
                </w:rPr>
                <w:t>Support for children and young people</w:t>
              </w:r>
            </w:hyperlink>
            <w:r w:rsidRPr="00854400">
              <w:rPr>
                <w:rFonts w:asciiTheme="minorHAnsi" w:eastAsia="Times New Roman" w:hAnsiTheme="minorHAnsi" w:cstheme="minorHAnsi"/>
                <w:i/>
                <w:sz w:val="24"/>
                <w:szCs w:val="24"/>
                <w:bdr w:val="none" w:sz="0" w:space="0" w:color="auto" w:frame="1"/>
                <w:lang w:eastAsia="en-GB"/>
              </w:rPr>
              <w:t xml:space="preserve">, </w:t>
            </w:r>
            <w:r w:rsidRPr="00854400">
              <w:rPr>
                <w:rFonts w:asciiTheme="minorHAnsi" w:eastAsia="Times New Roman" w:hAnsiTheme="minorHAnsi" w:cstheme="minorHAnsi"/>
                <w:i/>
                <w:sz w:val="24"/>
                <w:szCs w:val="24"/>
                <w:lang w:eastAsia="en-GB"/>
              </w:rPr>
              <w:t>March 2012 Last updated: 7 December 2015</w:t>
            </w:r>
            <w:r w:rsidRPr="00854400">
              <w:rPr>
                <w:rFonts w:asciiTheme="minorHAnsi" w:eastAsia="Times New Roman" w:hAnsiTheme="minorHAnsi" w:cstheme="minorHAnsi"/>
                <w:color w:val="0B0C0C"/>
                <w:sz w:val="24"/>
                <w:szCs w:val="24"/>
                <w:lang w:eastAsia="en-GB"/>
              </w:rPr>
              <w:t xml:space="preserve">. [Online] Available from: </w:t>
            </w:r>
            <w:hyperlink r:id="rId104" w:history="1">
              <w:r w:rsidRPr="00854400">
                <w:rPr>
                  <w:rStyle w:val="Hyperlink"/>
                  <w:rFonts w:asciiTheme="minorHAnsi" w:hAnsiTheme="minorHAnsi" w:cstheme="minorHAnsi"/>
                  <w:sz w:val="24"/>
                  <w:szCs w:val="24"/>
                </w:rPr>
                <w:t>https://www.gov.uk/government/collections/eppse-3-to-14-years</w:t>
              </w:r>
            </w:hyperlink>
            <w:r w:rsidRPr="00854400">
              <w:rPr>
                <w:rFonts w:asciiTheme="minorHAnsi" w:hAnsiTheme="minorHAnsi" w:cstheme="minorHAnsi"/>
                <w:color w:val="984806" w:themeColor="accent6" w:themeShade="80"/>
                <w:sz w:val="24"/>
                <w:szCs w:val="24"/>
              </w:rPr>
              <w:t xml:space="preserve">  </w:t>
            </w:r>
            <w:r w:rsidR="003A4FE3">
              <w:rPr>
                <w:rFonts w:asciiTheme="minorHAnsi" w:hAnsiTheme="minorHAnsi" w:cstheme="minorHAnsi"/>
                <w:sz w:val="24"/>
                <w:szCs w:val="24"/>
              </w:rPr>
              <w:t>[Accessed: 21 March 2017].</w:t>
            </w:r>
          </w:p>
        </w:tc>
      </w:tr>
      <w:tr w:rsidR="004B54C4" w:rsidRPr="00854400" w14:paraId="3D115F15" w14:textId="77777777" w:rsidTr="00276422">
        <w:tc>
          <w:tcPr>
            <w:tcW w:w="5000" w:type="pct"/>
          </w:tcPr>
          <w:p w14:paraId="0EA3CD8D"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2D1A0E">
              <w:rPr>
                <w:rFonts w:asciiTheme="minorHAnsi" w:eastAsia="Times New Roman" w:hAnsiTheme="minorHAnsi" w:cstheme="minorHAnsi"/>
                <w:sz w:val="24"/>
                <w:szCs w:val="24"/>
                <w:lang w:eastAsia="en-GB"/>
              </w:rPr>
              <w:t xml:space="preserve">DfE </w:t>
            </w:r>
            <w:r w:rsidRPr="002D1A0E">
              <w:rPr>
                <w:rFonts w:asciiTheme="minorHAnsi" w:eastAsia="Times New Roman" w:hAnsiTheme="minorHAnsi" w:cstheme="minorHAnsi"/>
                <w:sz w:val="24"/>
                <w:szCs w:val="24"/>
                <w:lang w:val="en-US" w:eastAsia="en-GB"/>
              </w:rPr>
              <w:t xml:space="preserve">[Department for Education] </w:t>
            </w:r>
            <w:r w:rsidRPr="002D1A0E">
              <w:rPr>
                <w:rFonts w:asciiTheme="minorHAnsi" w:eastAsia="Times New Roman" w:hAnsiTheme="minorHAnsi" w:cstheme="minorHAnsi"/>
                <w:sz w:val="24"/>
                <w:szCs w:val="24"/>
                <w:lang w:eastAsia="en-GB"/>
              </w:rPr>
              <w:t xml:space="preserve">(2015b) The </w:t>
            </w:r>
            <w:r w:rsidRPr="00854400">
              <w:rPr>
                <w:rFonts w:asciiTheme="minorHAnsi" w:eastAsia="Times New Roman" w:hAnsiTheme="minorHAnsi" w:cstheme="minorHAnsi"/>
                <w:sz w:val="24"/>
                <w:szCs w:val="24"/>
                <w:lang w:eastAsia="en-GB"/>
              </w:rPr>
              <w:t>Youth Contract for 16-17 year olds not in education, employment or training evaluation, Revised September 2014</w:t>
            </w:r>
            <w:r>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i/>
                <w:sz w:val="24"/>
                <w:szCs w:val="24"/>
                <w:lang w:eastAsia="en-GB"/>
              </w:rPr>
              <w:t xml:space="preserve">IES, Leeds Metropolitan University and University of Warwick. </w:t>
            </w:r>
            <w:r w:rsidRPr="00854400">
              <w:rPr>
                <w:rFonts w:asciiTheme="minorHAnsi" w:eastAsia="Times New Roman" w:hAnsiTheme="minorHAnsi" w:cstheme="minorHAnsi"/>
                <w:sz w:val="24"/>
                <w:szCs w:val="24"/>
                <w:lang w:eastAsia="en-GB"/>
              </w:rPr>
              <w:t xml:space="preserve">[Online] Available from: </w:t>
            </w:r>
            <w:hyperlink r:id="rId105" w:history="1">
              <w:r w:rsidRPr="00854400">
                <w:rPr>
                  <w:rFonts w:asciiTheme="minorHAnsi" w:eastAsia="Times New Roman" w:hAnsiTheme="minorHAnsi" w:cstheme="minorHAnsi"/>
                  <w:color w:val="0000FF"/>
                  <w:sz w:val="24"/>
                  <w:szCs w:val="24"/>
                  <w:u w:val="single"/>
                  <w:lang w:eastAsia="en-GB"/>
                </w:rPr>
                <w:t>https://www.gov.uk/government/uploads/system/uploads/attachment_data/file/354706/RR318A_-_The_youth_contract_for_16-_to_17-year-olds_not_in_education__employment_or_training_evaluation.pdf</w:t>
              </w:r>
            </w:hyperlink>
            <w:r w:rsidRPr="00854400">
              <w:rPr>
                <w:rFonts w:asciiTheme="minorHAnsi" w:eastAsia="Times New Roman" w:hAnsiTheme="minorHAnsi" w:cstheme="minorHAnsi"/>
                <w:sz w:val="24"/>
                <w:szCs w:val="24"/>
                <w:lang w:eastAsia="en-GB"/>
              </w:rPr>
              <w:t xml:space="preserve">  [Accessed: 20 November 2016].</w:t>
            </w:r>
          </w:p>
        </w:tc>
      </w:tr>
      <w:tr w:rsidR="004B54C4" w:rsidRPr="00854400" w14:paraId="4B5AF071" w14:textId="77777777" w:rsidTr="00276422">
        <w:tc>
          <w:tcPr>
            <w:tcW w:w="5000" w:type="pct"/>
          </w:tcPr>
          <w:p w14:paraId="5E797FB2"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B8447C">
              <w:rPr>
                <w:rFonts w:asciiTheme="minorHAnsi" w:eastAsia="Calibri" w:hAnsiTheme="minorHAnsi" w:cstheme="minorHAnsi"/>
                <w:sz w:val="24"/>
                <w:szCs w:val="24"/>
              </w:rPr>
              <w:t xml:space="preserve">DfE </w:t>
            </w:r>
            <w:r w:rsidRPr="00B8447C">
              <w:rPr>
                <w:rFonts w:asciiTheme="minorHAnsi" w:eastAsia="Times New Roman" w:hAnsiTheme="minorHAnsi" w:cstheme="minorHAnsi"/>
                <w:sz w:val="24"/>
                <w:szCs w:val="24"/>
                <w:lang w:val="en-US" w:eastAsia="en-GB"/>
              </w:rPr>
              <w:t xml:space="preserve">[Department for Education] </w:t>
            </w:r>
            <w:r w:rsidRPr="00B8447C">
              <w:rPr>
                <w:rFonts w:asciiTheme="minorHAnsi" w:eastAsia="Calibri" w:hAnsiTheme="minorHAnsi" w:cstheme="minorHAnsi"/>
                <w:sz w:val="24"/>
                <w:szCs w:val="24"/>
              </w:rPr>
              <w:t xml:space="preserve">(2015c) Telephone discussion </w:t>
            </w:r>
            <w:r w:rsidRPr="00854400">
              <w:rPr>
                <w:rFonts w:asciiTheme="minorHAnsi" w:eastAsia="Times New Roman" w:hAnsiTheme="minorHAnsi" w:cstheme="minorHAnsi"/>
                <w:sz w:val="24"/>
                <w:szCs w:val="24"/>
                <w:lang w:val="en" w:eastAsia="en-GB"/>
              </w:rPr>
              <w:t xml:space="preserve">with senior DfE statistician about formulas used for 16-18 NEET </w:t>
            </w:r>
            <w:r>
              <w:rPr>
                <w:rFonts w:asciiTheme="minorHAnsi" w:eastAsia="Times New Roman" w:hAnsiTheme="minorHAnsi" w:cstheme="minorHAnsi"/>
                <w:sz w:val="24"/>
                <w:szCs w:val="24"/>
                <w:lang w:val="en" w:eastAsia="en-GB"/>
              </w:rPr>
              <w:t xml:space="preserve">data collection, DfE, 19 September 2015. </w:t>
            </w:r>
            <w:r>
              <w:rPr>
                <w:rFonts w:asciiTheme="minorHAnsi" w:eastAsia="Calibri" w:hAnsiTheme="minorHAnsi" w:cstheme="minorHAnsi"/>
                <w:sz w:val="24"/>
                <w:szCs w:val="24"/>
              </w:rPr>
              <w:t>(N</w:t>
            </w:r>
            <w:r w:rsidRPr="00854400">
              <w:rPr>
                <w:rFonts w:asciiTheme="minorHAnsi" w:eastAsia="Calibri" w:hAnsiTheme="minorHAnsi" w:cstheme="minorHAnsi"/>
                <w:sz w:val="24"/>
                <w:szCs w:val="24"/>
              </w:rPr>
              <w:t>ational data-sets for 16-18 NEET by level, type of provision and segmentation analysis</w:t>
            </w:r>
            <w:r>
              <w:rPr>
                <w:rFonts w:asciiTheme="minorHAnsi" w:eastAsia="Calibri" w:hAnsiTheme="minorHAnsi" w:cstheme="minorHAnsi"/>
                <w:sz w:val="24"/>
                <w:szCs w:val="24"/>
              </w:rPr>
              <w:t xml:space="preserve"> and the Coalition Government changing the NEET data collection methodology, as discussed further in 2.6.2.1).</w:t>
            </w:r>
          </w:p>
          <w:p w14:paraId="7624AC0C" w14:textId="77777777" w:rsidR="004B54C4" w:rsidRDefault="004B54C4" w:rsidP="004B54C4">
            <w:pPr>
              <w:spacing w:after="0" w:line="240" w:lineRule="auto"/>
              <w:ind w:left="743" w:hanging="743"/>
              <w:rPr>
                <w:rFonts w:asciiTheme="minorHAnsi" w:eastAsia="Calibri" w:hAnsiTheme="minorHAnsi" w:cstheme="minorHAnsi"/>
                <w:sz w:val="24"/>
                <w:szCs w:val="24"/>
              </w:rPr>
            </w:pPr>
            <w:r w:rsidRPr="00B8447C">
              <w:rPr>
                <w:rFonts w:asciiTheme="minorHAnsi" w:eastAsia="Calibri" w:hAnsiTheme="minorHAnsi" w:cstheme="minorHAnsi"/>
                <w:sz w:val="24"/>
                <w:szCs w:val="24"/>
              </w:rPr>
              <w:t xml:space="preserve">DfE </w:t>
            </w:r>
            <w:r w:rsidRPr="00B8447C">
              <w:rPr>
                <w:rFonts w:asciiTheme="minorHAnsi" w:eastAsia="Times New Roman" w:hAnsiTheme="minorHAnsi" w:cstheme="minorHAnsi"/>
                <w:sz w:val="24"/>
                <w:szCs w:val="24"/>
                <w:lang w:val="en-US" w:eastAsia="en-GB"/>
              </w:rPr>
              <w:t xml:space="preserve">[Department for Education] </w:t>
            </w:r>
            <w:r w:rsidRPr="00B8447C">
              <w:rPr>
                <w:rFonts w:asciiTheme="minorHAnsi" w:eastAsia="Calibri" w:hAnsiTheme="minorHAnsi" w:cstheme="minorHAnsi"/>
                <w:sz w:val="24"/>
                <w:szCs w:val="24"/>
              </w:rPr>
              <w:t xml:space="preserve">(2015d) Statistical First Release (SFR 29/2015). </w:t>
            </w:r>
            <w:r w:rsidRPr="00B8447C">
              <w:rPr>
                <w:rFonts w:asciiTheme="minorHAnsi" w:eastAsia="Calibri" w:hAnsiTheme="minorHAnsi" w:cstheme="minorHAnsi"/>
                <w:i/>
                <w:sz w:val="24"/>
                <w:szCs w:val="24"/>
              </w:rPr>
              <w:t>NEET Quarterly Brief – April to June 2015</w:t>
            </w:r>
            <w:r w:rsidRPr="00854400">
              <w:rPr>
                <w:rFonts w:asciiTheme="minorHAnsi" w:eastAsia="Calibri" w:hAnsiTheme="minorHAnsi" w:cstheme="minorHAnsi"/>
                <w:sz w:val="24"/>
                <w:szCs w:val="24"/>
              </w:rPr>
              <w:t xml:space="preserve">. [Online] Available from: </w:t>
            </w:r>
            <w:hyperlink r:id="rId106" w:history="1">
              <w:r w:rsidRPr="00854400">
                <w:rPr>
                  <w:rStyle w:val="Hyperlink"/>
                  <w:rFonts w:asciiTheme="minorHAnsi" w:eastAsia="Calibri" w:hAnsiTheme="minorHAnsi" w:cstheme="minorHAnsi"/>
                  <w:sz w:val="24"/>
                  <w:szCs w:val="24"/>
                </w:rPr>
                <w:t>https://www.gov.uk/government/uploads/system/uploads/attachment_data/file/428492/Quarterly_Brief_NEET_Q1_2015_FINAL.pdf</w:t>
              </w:r>
            </w:hyperlink>
            <w:r w:rsidRPr="00854400">
              <w:rPr>
                <w:rFonts w:asciiTheme="minorHAnsi" w:eastAsia="Calibri" w:hAnsiTheme="minorHAnsi" w:cstheme="minorHAnsi"/>
                <w:color w:val="6666FF"/>
                <w:sz w:val="24"/>
                <w:szCs w:val="24"/>
              </w:rPr>
              <w:t xml:space="preserve"> </w:t>
            </w:r>
            <w:r w:rsidRPr="00854400">
              <w:rPr>
                <w:rFonts w:asciiTheme="minorHAnsi" w:eastAsia="Calibri" w:hAnsiTheme="minorHAnsi" w:cstheme="minorHAnsi"/>
                <w:sz w:val="24"/>
                <w:szCs w:val="24"/>
              </w:rPr>
              <w:t>[Accessed: 3 October 2015].</w:t>
            </w:r>
          </w:p>
          <w:p w14:paraId="77E94723"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EE41B7">
              <w:rPr>
                <w:rFonts w:asciiTheme="minorHAnsi" w:eastAsia="Calibri" w:hAnsiTheme="minorHAnsi" w:cstheme="minorHAnsi"/>
                <w:sz w:val="24"/>
                <w:szCs w:val="24"/>
              </w:rPr>
              <w:t xml:space="preserve">DfE </w:t>
            </w:r>
            <w:r w:rsidRPr="00EE41B7">
              <w:rPr>
                <w:rFonts w:asciiTheme="minorHAnsi" w:eastAsia="Times New Roman" w:hAnsiTheme="minorHAnsi" w:cstheme="minorHAnsi"/>
                <w:sz w:val="24"/>
                <w:szCs w:val="24"/>
                <w:lang w:val="en-US" w:eastAsia="en-GB"/>
              </w:rPr>
              <w:t>[Department for Education] (</w:t>
            </w:r>
            <w:r w:rsidRPr="00EE41B7">
              <w:rPr>
                <w:rFonts w:asciiTheme="minorHAnsi" w:eastAsia="Calibri" w:hAnsiTheme="minorHAnsi" w:cstheme="minorHAnsi"/>
                <w:sz w:val="24"/>
                <w:szCs w:val="24"/>
              </w:rPr>
              <w:t xml:space="preserve">2015e) </w:t>
            </w:r>
            <w:r w:rsidRPr="00EE41B7">
              <w:rPr>
                <w:rFonts w:asciiTheme="minorHAnsi" w:eastAsia="Calibri" w:hAnsiTheme="minorHAnsi" w:cstheme="minorHAnsi"/>
                <w:i/>
                <w:sz w:val="24"/>
                <w:szCs w:val="24"/>
              </w:rPr>
              <w:t xml:space="preserve">SFR </w:t>
            </w:r>
            <w:r w:rsidRPr="00854400">
              <w:rPr>
                <w:rFonts w:asciiTheme="minorHAnsi" w:eastAsia="Calibri" w:hAnsiTheme="minorHAnsi" w:cstheme="minorHAnsi"/>
                <w:i/>
                <w:sz w:val="24"/>
                <w:szCs w:val="24"/>
              </w:rPr>
              <w:t>19/2015 Participation in Education, training and employment age 16 to 18, rates by age and sex</w:t>
            </w:r>
            <w:r w:rsidRPr="00854400">
              <w:rPr>
                <w:rFonts w:asciiTheme="minorHAnsi" w:eastAsia="Calibri" w:hAnsiTheme="minorHAnsi" w:cstheme="minorHAnsi"/>
                <w:sz w:val="24"/>
                <w:szCs w:val="24"/>
              </w:rPr>
              <w:t xml:space="preserve">. [Online] Available from: </w:t>
            </w:r>
            <w:hyperlink r:id="rId107" w:history="1">
              <w:r w:rsidRPr="00854400">
                <w:rPr>
                  <w:rFonts w:asciiTheme="minorHAnsi" w:eastAsia="Calibri" w:hAnsiTheme="minorHAnsi" w:cstheme="minorHAnsi"/>
                  <w:color w:val="0000FF"/>
                  <w:sz w:val="24"/>
                  <w:szCs w:val="24"/>
                  <w:u w:val="single"/>
                </w:rPr>
                <w:t>https://www.gov.uk/government/statistics/participation-in-education-training-and-employment-age-16-to-18--2</w:t>
              </w:r>
            </w:hyperlink>
            <w:r w:rsidRPr="00854400">
              <w:rPr>
                <w:rFonts w:asciiTheme="minorHAnsi" w:eastAsia="Calibri" w:hAnsiTheme="minorHAnsi" w:cstheme="minorHAnsi"/>
                <w:sz w:val="24"/>
                <w:szCs w:val="24"/>
              </w:rPr>
              <w:t xml:space="preserve"> [Accessed: 30 August 2015].</w:t>
            </w:r>
          </w:p>
        </w:tc>
      </w:tr>
      <w:tr w:rsidR="004B54C4" w:rsidRPr="00854400" w14:paraId="2C50EA4B" w14:textId="77777777" w:rsidTr="00276422">
        <w:tc>
          <w:tcPr>
            <w:tcW w:w="5000" w:type="pct"/>
          </w:tcPr>
          <w:p w14:paraId="7AC6FA16" w14:textId="77777777" w:rsidR="004B54C4" w:rsidRDefault="004B54C4" w:rsidP="004B54C4">
            <w:pPr>
              <w:spacing w:after="0" w:line="240" w:lineRule="auto"/>
              <w:ind w:left="743" w:hanging="743"/>
              <w:rPr>
                <w:rFonts w:asciiTheme="minorHAnsi" w:hAnsiTheme="minorHAnsi" w:cstheme="minorHAnsi"/>
                <w:sz w:val="24"/>
                <w:szCs w:val="24"/>
              </w:rPr>
            </w:pPr>
            <w:r w:rsidRPr="00803DE6">
              <w:rPr>
                <w:rFonts w:asciiTheme="minorHAnsi" w:hAnsiTheme="minorHAnsi" w:cstheme="minorHAnsi"/>
                <w:sz w:val="24"/>
                <w:szCs w:val="24"/>
              </w:rPr>
              <w:t xml:space="preserve">DfE </w:t>
            </w:r>
            <w:r w:rsidRPr="00803DE6">
              <w:rPr>
                <w:rFonts w:asciiTheme="minorHAnsi" w:eastAsia="Times New Roman" w:hAnsiTheme="minorHAnsi" w:cstheme="minorHAnsi"/>
                <w:sz w:val="24"/>
                <w:szCs w:val="24"/>
                <w:lang w:val="en-US" w:eastAsia="en-GB"/>
              </w:rPr>
              <w:t xml:space="preserve">[Department for Education] </w:t>
            </w:r>
            <w:r w:rsidRPr="00803DE6">
              <w:rPr>
                <w:rFonts w:asciiTheme="minorHAnsi" w:hAnsiTheme="minorHAnsi" w:cstheme="minorHAnsi"/>
                <w:sz w:val="24"/>
                <w:szCs w:val="24"/>
              </w:rPr>
              <w:t xml:space="preserve">(2015f) </w:t>
            </w:r>
            <w:r w:rsidRPr="00803DE6">
              <w:rPr>
                <w:rFonts w:asciiTheme="minorHAnsi" w:hAnsiTheme="minorHAnsi" w:cstheme="minorHAnsi"/>
                <w:i/>
                <w:sz w:val="24"/>
                <w:szCs w:val="24"/>
              </w:rPr>
              <w:t xml:space="preserve">DfE </w:t>
            </w:r>
            <w:r w:rsidRPr="00854400">
              <w:rPr>
                <w:rFonts w:asciiTheme="minorHAnsi" w:hAnsiTheme="minorHAnsi" w:cstheme="minorHAnsi"/>
                <w:i/>
                <w:sz w:val="24"/>
                <w:szCs w:val="24"/>
              </w:rPr>
              <w:t>Transparency data Young People NEET: comparative data, NEET Scorecard</w:t>
            </w:r>
            <w:r w:rsidRPr="00854400">
              <w:rPr>
                <w:rFonts w:asciiTheme="minorHAnsi" w:hAnsiTheme="minorHAnsi" w:cstheme="minorHAnsi"/>
                <w:sz w:val="24"/>
                <w:szCs w:val="24"/>
              </w:rPr>
              <w:t xml:space="preserve">. [Online] Available from: </w:t>
            </w:r>
            <w:hyperlink r:id="rId108" w:history="1">
              <w:r w:rsidRPr="00854400">
                <w:rPr>
                  <w:rFonts w:asciiTheme="minorHAnsi" w:hAnsiTheme="minorHAnsi" w:cstheme="minorHAnsi"/>
                  <w:color w:val="0000FF" w:themeColor="hyperlink"/>
                  <w:sz w:val="24"/>
                  <w:szCs w:val="24"/>
                  <w:u w:val="single"/>
                </w:rPr>
                <w:t>https://www.gov.uk/government/publications/young-people-neet-comparative-data-scorecard</w:t>
              </w:r>
            </w:hyperlink>
            <w:r w:rsidRPr="00854400">
              <w:rPr>
                <w:rFonts w:asciiTheme="minorHAnsi" w:hAnsiTheme="minorHAnsi" w:cstheme="minorHAnsi"/>
                <w:sz w:val="24"/>
                <w:szCs w:val="24"/>
              </w:rPr>
              <w:t xml:space="preserve"> [Accessed: 21 May 2015].</w:t>
            </w:r>
          </w:p>
          <w:p w14:paraId="3E75126E"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7B0EEC">
              <w:rPr>
                <w:rFonts w:asciiTheme="minorHAnsi" w:hAnsiTheme="minorHAnsi" w:cstheme="minorHAnsi"/>
                <w:sz w:val="24"/>
                <w:szCs w:val="24"/>
              </w:rPr>
              <w:t xml:space="preserve">DfE </w:t>
            </w:r>
            <w:r w:rsidRPr="007B0EEC">
              <w:rPr>
                <w:rFonts w:asciiTheme="minorHAnsi" w:eastAsia="Times New Roman" w:hAnsiTheme="minorHAnsi" w:cstheme="minorHAnsi"/>
                <w:sz w:val="24"/>
                <w:szCs w:val="24"/>
                <w:lang w:val="en-US" w:eastAsia="en-GB"/>
              </w:rPr>
              <w:t>[Department for Education</w:t>
            </w:r>
            <w:r w:rsidRPr="00CC3F13">
              <w:rPr>
                <w:rFonts w:asciiTheme="minorHAnsi" w:eastAsia="Times New Roman" w:hAnsiTheme="minorHAnsi" w:cstheme="minorHAnsi"/>
                <w:sz w:val="24"/>
                <w:szCs w:val="24"/>
                <w:lang w:val="en-US" w:eastAsia="en-GB"/>
              </w:rPr>
              <w:t xml:space="preserve">] </w:t>
            </w:r>
            <w:r w:rsidRPr="00CC3F13">
              <w:rPr>
                <w:rFonts w:asciiTheme="minorHAnsi" w:hAnsiTheme="minorHAnsi" w:cstheme="minorHAnsi"/>
                <w:sz w:val="24"/>
                <w:szCs w:val="24"/>
              </w:rPr>
              <w:t xml:space="preserve">(2015g) </w:t>
            </w:r>
            <w:r w:rsidRPr="00B47DF9">
              <w:rPr>
                <w:rFonts w:asciiTheme="minorHAnsi" w:hAnsiTheme="minorHAnsi" w:cstheme="minorHAnsi"/>
                <w:i/>
                <w:sz w:val="24"/>
                <w:szCs w:val="24"/>
              </w:rPr>
              <w:t>Further education area reviews: policy and reports,</w:t>
            </w:r>
            <w:r>
              <w:rPr>
                <w:rFonts w:asciiTheme="minorHAnsi" w:hAnsiTheme="minorHAnsi" w:cstheme="minorHAnsi"/>
                <w:sz w:val="24"/>
                <w:szCs w:val="24"/>
              </w:rPr>
              <w:t xml:space="preserve"> published 8 September 2015. [Online] Available from: </w:t>
            </w:r>
            <w:hyperlink r:id="rId109" w:history="1">
              <w:r w:rsidRPr="004A1BC9">
                <w:rPr>
                  <w:rStyle w:val="Hyperlink"/>
                  <w:rFonts w:asciiTheme="minorHAnsi" w:hAnsiTheme="minorHAnsi" w:cstheme="minorHAnsi"/>
                  <w:sz w:val="24"/>
                  <w:szCs w:val="24"/>
                </w:rPr>
                <w:t>https://www.gov.uk/government/collections/post-16-education-and-training-area-reviews</w:t>
              </w:r>
            </w:hyperlink>
            <w:r>
              <w:rPr>
                <w:rFonts w:asciiTheme="minorHAnsi" w:hAnsiTheme="minorHAnsi" w:cstheme="minorHAnsi"/>
                <w:sz w:val="24"/>
                <w:szCs w:val="24"/>
              </w:rPr>
              <w:t xml:space="preserve"> [Accessed: 21 January, 2017].</w:t>
            </w:r>
            <w:r w:rsidRPr="00854400">
              <w:rPr>
                <w:rFonts w:asciiTheme="minorHAnsi" w:hAnsiTheme="minorHAnsi" w:cstheme="minorHAnsi"/>
                <w:sz w:val="24"/>
                <w:szCs w:val="24"/>
              </w:rPr>
              <w:t xml:space="preserve"> </w:t>
            </w:r>
          </w:p>
        </w:tc>
      </w:tr>
      <w:tr w:rsidR="004B54C4" w:rsidRPr="00854400" w14:paraId="266988E4" w14:textId="77777777" w:rsidTr="00276422">
        <w:tc>
          <w:tcPr>
            <w:tcW w:w="5000" w:type="pct"/>
          </w:tcPr>
          <w:p w14:paraId="3738FB0A" w14:textId="45445145" w:rsidR="00F5193F" w:rsidRPr="00B3367E" w:rsidRDefault="00F5193F" w:rsidP="00B3367E">
            <w:pPr>
              <w:spacing w:after="0" w:line="240" w:lineRule="auto"/>
              <w:ind w:left="743" w:hanging="743"/>
              <w:rPr>
                <w:rFonts w:asciiTheme="minorHAnsi" w:hAnsiTheme="minorHAnsi" w:cstheme="minorHAnsi"/>
                <w:sz w:val="24"/>
                <w:szCs w:val="24"/>
              </w:rPr>
            </w:pPr>
            <w:r w:rsidRPr="007B0EEC">
              <w:rPr>
                <w:rFonts w:asciiTheme="minorHAnsi" w:hAnsiTheme="minorHAnsi" w:cstheme="minorHAnsi"/>
                <w:sz w:val="24"/>
                <w:szCs w:val="24"/>
              </w:rPr>
              <w:t xml:space="preserve">DfE </w:t>
            </w:r>
            <w:r w:rsidRPr="007B0EEC">
              <w:rPr>
                <w:rFonts w:asciiTheme="minorHAnsi" w:eastAsia="Times New Roman" w:hAnsiTheme="minorHAnsi" w:cstheme="minorHAnsi"/>
                <w:sz w:val="24"/>
                <w:szCs w:val="24"/>
                <w:lang w:val="en-US" w:eastAsia="en-GB"/>
              </w:rPr>
              <w:t>[Department for Education</w:t>
            </w:r>
            <w:r w:rsidRPr="00CC3F13">
              <w:rPr>
                <w:rFonts w:asciiTheme="minorHAnsi" w:eastAsia="Times New Roman" w:hAnsiTheme="minorHAnsi" w:cstheme="minorHAnsi"/>
                <w:sz w:val="24"/>
                <w:szCs w:val="24"/>
                <w:lang w:val="en-US" w:eastAsia="en-GB"/>
              </w:rPr>
              <w:t xml:space="preserve">] </w:t>
            </w:r>
            <w:r>
              <w:rPr>
                <w:rFonts w:asciiTheme="minorHAnsi" w:hAnsiTheme="minorHAnsi" w:cstheme="minorHAnsi"/>
                <w:sz w:val="24"/>
                <w:szCs w:val="24"/>
              </w:rPr>
              <w:t>(2015h</w:t>
            </w:r>
            <w:r w:rsidRPr="00CC3F13">
              <w:rPr>
                <w:rFonts w:asciiTheme="minorHAnsi" w:hAnsiTheme="minorHAnsi" w:cstheme="minorHAnsi"/>
                <w:sz w:val="24"/>
                <w:szCs w:val="24"/>
              </w:rPr>
              <w:t>)</w:t>
            </w:r>
            <w:r>
              <w:rPr>
                <w:rFonts w:asciiTheme="minorHAnsi" w:hAnsiTheme="minorHAnsi" w:cstheme="minorHAnsi"/>
                <w:sz w:val="24"/>
                <w:szCs w:val="24"/>
              </w:rPr>
              <w:t xml:space="preserve"> </w:t>
            </w:r>
            <w:r w:rsidRPr="00B3367E">
              <w:rPr>
                <w:rFonts w:asciiTheme="minorHAnsi" w:hAnsiTheme="minorHAnsi" w:cstheme="minorHAnsi"/>
                <w:sz w:val="24"/>
                <w:szCs w:val="24"/>
              </w:rPr>
              <w:t>The 16 to 19 bursary fund: impact evalu</w:t>
            </w:r>
            <w:r w:rsidR="003A4FE3">
              <w:rPr>
                <w:rFonts w:asciiTheme="minorHAnsi" w:hAnsiTheme="minorHAnsi" w:cstheme="minorHAnsi"/>
                <w:sz w:val="24"/>
                <w:szCs w:val="24"/>
              </w:rPr>
              <w:t>ation (Research Report).</w:t>
            </w:r>
            <w:r w:rsidR="00B3367E">
              <w:rPr>
                <w:rFonts w:asciiTheme="minorHAnsi" w:hAnsiTheme="minorHAnsi" w:cstheme="minorHAnsi"/>
                <w:sz w:val="24"/>
                <w:szCs w:val="24"/>
              </w:rPr>
              <w:t xml:space="preserve"> </w:t>
            </w:r>
            <w:r w:rsidR="00B3367E" w:rsidRPr="00B3367E">
              <w:rPr>
                <w:rFonts w:asciiTheme="minorHAnsi" w:hAnsiTheme="minorHAnsi" w:cstheme="minorHAnsi"/>
                <w:i/>
                <w:sz w:val="24"/>
                <w:szCs w:val="24"/>
              </w:rPr>
              <w:t>Ins</w:t>
            </w:r>
            <w:r w:rsidR="00355627">
              <w:rPr>
                <w:rFonts w:asciiTheme="minorHAnsi" w:hAnsiTheme="minorHAnsi" w:cstheme="minorHAnsi"/>
                <w:i/>
                <w:sz w:val="24"/>
                <w:szCs w:val="24"/>
              </w:rPr>
              <w:t>t</w:t>
            </w:r>
            <w:r w:rsidR="00B3367E" w:rsidRPr="00B3367E">
              <w:rPr>
                <w:rFonts w:asciiTheme="minorHAnsi" w:hAnsiTheme="minorHAnsi" w:cstheme="minorHAnsi"/>
                <w:i/>
                <w:sz w:val="24"/>
                <w:szCs w:val="24"/>
              </w:rPr>
              <w:t>itute of Fiscal Studies and Institute of Education, June 2015.</w:t>
            </w:r>
            <w:r w:rsidR="00B3367E">
              <w:rPr>
                <w:rFonts w:asciiTheme="minorHAnsi" w:hAnsiTheme="minorHAnsi" w:cstheme="minorHAnsi"/>
                <w:i/>
                <w:sz w:val="24"/>
                <w:szCs w:val="24"/>
              </w:rPr>
              <w:t xml:space="preserve"> </w:t>
            </w:r>
            <w:r w:rsidR="00B3367E">
              <w:rPr>
                <w:rFonts w:asciiTheme="minorHAnsi" w:hAnsiTheme="minorHAnsi" w:cstheme="minorHAnsi"/>
                <w:sz w:val="24"/>
                <w:szCs w:val="24"/>
              </w:rPr>
              <w:t xml:space="preserve">[Online] Available from: </w:t>
            </w:r>
            <w:r w:rsidR="00B3367E">
              <w:t xml:space="preserve"> </w:t>
            </w:r>
            <w:hyperlink r:id="rId110" w:history="1">
              <w:r w:rsidR="00B3367E" w:rsidRPr="009C6F87">
                <w:rPr>
                  <w:rStyle w:val="Hyperlink"/>
                  <w:rFonts w:asciiTheme="minorHAnsi" w:hAnsiTheme="minorHAnsi" w:cstheme="minorHAnsi"/>
                  <w:sz w:val="24"/>
                  <w:szCs w:val="24"/>
                </w:rPr>
                <w:t>https://assets.publishing.service.gov.uk/government/uploads/system/uploads/attachment_data/file/446296/RR414_-</w:t>
              </w:r>
            </w:hyperlink>
            <w:r w:rsidR="00B3367E">
              <w:rPr>
                <w:rFonts w:asciiTheme="minorHAnsi" w:hAnsiTheme="minorHAnsi" w:cstheme="minorHAnsi"/>
                <w:sz w:val="24"/>
                <w:szCs w:val="24"/>
              </w:rPr>
              <w:t xml:space="preserve"> [Accessed: 21 March 2017].</w:t>
            </w:r>
          </w:p>
          <w:p w14:paraId="20038687"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Calibri" w:hAnsiTheme="minorHAnsi" w:cstheme="minorHAnsi"/>
                <w:sz w:val="24"/>
                <w:szCs w:val="24"/>
              </w:rPr>
              <w:t xml:space="preserve">(2016a) Life-Chances Fund: guidance. </w:t>
            </w:r>
            <w:r w:rsidRPr="00854400">
              <w:rPr>
                <w:rFonts w:asciiTheme="minorHAnsi" w:eastAsia="Calibri" w:hAnsiTheme="minorHAnsi" w:cstheme="minorHAnsi"/>
                <w:i/>
                <w:sz w:val="24"/>
                <w:szCs w:val="24"/>
              </w:rPr>
              <w:t>Cabinet Office, 13 February 2017</w:t>
            </w:r>
            <w:r w:rsidRPr="00854400">
              <w:rPr>
                <w:rFonts w:asciiTheme="minorHAnsi" w:eastAsia="Calibri" w:hAnsiTheme="minorHAnsi" w:cstheme="minorHAnsi"/>
                <w:sz w:val="24"/>
                <w:szCs w:val="24"/>
              </w:rPr>
              <w:t xml:space="preserve">. [Online] Available from: </w:t>
            </w:r>
            <w:hyperlink r:id="rId111" w:history="1">
              <w:r w:rsidRPr="00854400">
                <w:rPr>
                  <w:rStyle w:val="Hyperlink"/>
                  <w:rFonts w:asciiTheme="minorHAnsi" w:eastAsia="Calibri" w:hAnsiTheme="minorHAnsi" w:cstheme="minorHAnsi"/>
                  <w:sz w:val="24"/>
                  <w:szCs w:val="24"/>
                </w:rPr>
                <w:t>https://www.gov.uk/government/publications/life-chances-fund</w:t>
              </w:r>
            </w:hyperlink>
            <w:r w:rsidRPr="00854400">
              <w:rPr>
                <w:rFonts w:asciiTheme="minorHAnsi" w:eastAsia="Calibri" w:hAnsiTheme="minorHAnsi" w:cstheme="minorHAnsi"/>
                <w:sz w:val="24"/>
                <w:szCs w:val="24"/>
              </w:rPr>
              <w:t xml:space="preserve">  [Accessed: 17 February 2017].</w:t>
            </w:r>
          </w:p>
          <w:p w14:paraId="424C9EFE" w14:textId="77777777" w:rsidR="004B54C4"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Calibri" w:hAnsiTheme="minorHAnsi" w:cstheme="minorHAnsi"/>
                <w:sz w:val="24"/>
                <w:szCs w:val="24"/>
              </w:rPr>
              <w:t xml:space="preserve">(2016b) Government delivers £80 million boost to help give young people the best start in life. </w:t>
            </w:r>
            <w:r w:rsidRPr="00854400">
              <w:rPr>
                <w:rFonts w:asciiTheme="minorHAnsi" w:eastAsia="Calibri" w:hAnsiTheme="minorHAnsi" w:cstheme="minorHAnsi"/>
                <w:i/>
                <w:sz w:val="24"/>
                <w:szCs w:val="24"/>
              </w:rPr>
              <w:t xml:space="preserve">Press Release, 11 September 2016. </w:t>
            </w:r>
            <w:r w:rsidRPr="00854400">
              <w:rPr>
                <w:rFonts w:asciiTheme="minorHAnsi" w:eastAsia="Calibri" w:hAnsiTheme="minorHAnsi" w:cstheme="minorHAnsi"/>
                <w:sz w:val="24"/>
                <w:szCs w:val="24"/>
              </w:rPr>
              <w:t xml:space="preserve">[Online] Available from: </w:t>
            </w:r>
            <w:hyperlink r:id="rId112" w:history="1">
              <w:r w:rsidRPr="00854400">
                <w:rPr>
                  <w:rStyle w:val="Hyperlink"/>
                  <w:rFonts w:asciiTheme="minorHAnsi" w:eastAsia="Calibri" w:hAnsiTheme="minorHAnsi" w:cstheme="minorHAnsi"/>
                  <w:sz w:val="24"/>
                  <w:szCs w:val="24"/>
                </w:rPr>
                <w:t>https://www.gov.uk/government/news/government-delivers-80million-boost-t-help-give-</w:t>
              </w:r>
            </w:hyperlink>
            <w:r w:rsidRPr="00854400">
              <w:rPr>
                <w:rFonts w:asciiTheme="minorHAnsi" w:eastAsia="Calibri" w:hAnsiTheme="minorHAnsi" w:cstheme="minorHAnsi"/>
                <w:sz w:val="24"/>
                <w:szCs w:val="24"/>
              </w:rPr>
              <w:t>young-people-the-best-start-in-life [Accessed: 12 February 2017].</w:t>
            </w:r>
          </w:p>
          <w:p w14:paraId="107C47B9"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DfE </w:t>
            </w:r>
            <w:r w:rsidRPr="00854400">
              <w:rPr>
                <w:rFonts w:asciiTheme="minorHAnsi" w:eastAsia="Times New Roman" w:hAnsiTheme="minorHAnsi" w:cstheme="minorHAnsi"/>
                <w:sz w:val="24"/>
                <w:szCs w:val="24"/>
                <w:lang w:val="en-US" w:eastAsia="en-GB"/>
              </w:rPr>
              <w:t xml:space="preserve">[Department for Education] </w:t>
            </w:r>
            <w:r w:rsidRPr="007D486F">
              <w:rPr>
                <w:rFonts w:asciiTheme="minorHAnsi" w:eastAsia="Calibri" w:hAnsiTheme="minorHAnsi" w:cstheme="minorHAnsi"/>
                <w:sz w:val="24"/>
                <w:szCs w:val="24"/>
              </w:rPr>
              <w:t>(2016c</w:t>
            </w:r>
            <w:r w:rsidRPr="007D486F">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 xml:space="preserve">Academies Annual Report, Academic Year 2014 to 2015 November 2016. </w:t>
            </w:r>
            <w:r w:rsidRPr="00854400">
              <w:rPr>
                <w:rFonts w:asciiTheme="minorHAnsi" w:eastAsia="Times New Roman" w:hAnsiTheme="minorHAnsi" w:cstheme="minorHAnsi"/>
                <w:sz w:val="24"/>
                <w:szCs w:val="24"/>
                <w:lang w:eastAsia="en-GB"/>
              </w:rPr>
              <w:t xml:space="preserve">[Online] Available from: </w:t>
            </w:r>
            <w:hyperlink r:id="rId113" w:history="1">
              <w:r w:rsidRPr="00854400">
                <w:rPr>
                  <w:rFonts w:asciiTheme="minorHAnsi" w:eastAsia="Times New Roman" w:hAnsiTheme="minorHAnsi" w:cstheme="minorHAnsi"/>
                  <w:color w:val="0000FF"/>
                  <w:sz w:val="24"/>
                  <w:szCs w:val="24"/>
                  <w:u w:val="single"/>
                  <w:lang w:eastAsia="en-GB"/>
                </w:rPr>
                <w:t>https://www.gov.uk/government/uploads/system/uploads/attachment_data/file/573234/Academies_annual_report_academic_year_2014-to-2015.pdf</w:t>
              </w:r>
            </w:hyperlink>
            <w:r w:rsidRPr="00854400">
              <w:rPr>
                <w:rFonts w:asciiTheme="minorHAnsi" w:eastAsia="Times New Roman" w:hAnsiTheme="minorHAnsi" w:cstheme="minorHAnsi"/>
                <w:sz w:val="24"/>
                <w:szCs w:val="24"/>
                <w:lang w:eastAsia="en-GB"/>
              </w:rPr>
              <w:t xml:space="preserve"> [Accessed: 21 December 2016].</w:t>
            </w:r>
          </w:p>
          <w:p w14:paraId="0AD848B2"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DfE </w:t>
            </w:r>
            <w:r w:rsidRPr="00854400">
              <w:rPr>
                <w:rFonts w:asciiTheme="minorHAnsi" w:eastAsia="Times New Roman" w:hAnsiTheme="minorHAnsi" w:cstheme="minorHAnsi"/>
                <w:sz w:val="24"/>
                <w:szCs w:val="24"/>
                <w:lang w:val="en-US" w:eastAsia="en-GB"/>
              </w:rPr>
              <w:t xml:space="preserve">[Department for Education] </w:t>
            </w:r>
            <w:r w:rsidRPr="007D486F">
              <w:rPr>
                <w:rFonts w:asciiTheme="minorHAnsi" w:eastAsia="Calibri" w:hAnsiTheme="minorHAnsi" w:cstheme="minorHAnsi"/>
                <w:sz w:val="24"/>
                <w:szCs w:val="24"/>
              </w:rPr>
              <w:t xml:space="preserve">(2016d) </w:t>
            </w:r>
            <w:r w:rsidRPr="007D486F">
              <w:rPr>
                <w:rFonts w:asciiTheme="minorHAnsi" w:eastAsia="Calibri" w:hAnsiTheme="minorHAnsi" w:cstheme="minorHAnsi"/>
                <w:i/>
                <w:sz w:val="24"/>
                <w:szCs w:val="24"/>
              </w:rPr>
              <w:t xml:space="preserve">Nicky </w:t>
            </w:r>
            <w:r w:rsidRPr="00854400">
              <w:rPr>
                <w:rFonts w:asciiTheme="minorHAnsi" w:eastAsia="Calibri" w:hAnsiTheme="minorHAnsi" w:cstheme="minorHAnsi"/>
                <w:i/>
                <w:sz w:val="24"/>
                <w:szCs w:val="24"/>
              </w:rPr>
              <w:t>Morgan at the Careers &amp; Enterprise Company Conference Speech 11 May 2016</w:t>
            </w:r>
            <w:r w:rsidRPr="00854400">
              <w:rPr>
                <w:rFonts w:asciiTheme="minorHAnsi" w:eastAsia="Calibri" w:hAnsiTheme="minorHAnsi" w:cstheme="minorHAnsi"/>
                <w:sz w:val="24"/>
                <w:szCs w:val="24"/>
              </w:rPr>
              <w:t xml:space="preserve">. [Online] Available from: </w:t>
            </w:r>
            <w:hyperlink r:id="rId114" w:history="1">
              <w:r w:rsidRPr="00854400">
                <w:rPr>
                  <w:rStyle w:val="Hyperlink"/>
                  <w:rFonts w:asciiTheme="minorHAnsi" w:eastAsia="Calibri" w:hAnsiTheme="minorHAnsi" w:cstheme="minorHAnsi"/>
                  <w:sz w:val="24"/>
                  <w:szCs w:val="24"/>
                </w:rPr>
                <w:t>https://www.gov.uk/government/speeches/Nicky-Morgan-at-the-careers-enterprise-company-conference</w:t>
              </w:r>
            </w:hyperlink>
            <w:r w:rsidRPr="00854400">
              <w:rPr>
                <w:rFonts w:asciiTheme="minorHAnsi" w:eastAsia="Calibri" w:hAnsiTheme="minorHAnsi" w:cstheme="minorHAnsi"/>
                <w:sz w:val="24"/>
                <w:szCs w:val="24"/>
              </w:rPr>
              <w:t xml:space="preserve"> [Accessed: 21 May 2016].</w:t>
            </w:r>
          </w:p>
        </w:tc>
      </w:tr>
      <w:tr w:rsidR="004B54C4" w:rsidRPr="00854400" w14:paraId="7BF84A16" w14:textId="77777777" w:rsidTr="00276422">
        <w:tc>
          <w:tcPr>
            <w:tcW w:w="5000" w:type="pct"/>
          </w:tcPr>
          <w:p w14:paraId="39B55D75"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DfE </w:t>
            </w:r>
            <w:r w:rsidRPr="00854400">
              <w:rPr>
                <w:rFonts w:asciiTheme="minorHAnsi" w:eastAsia="Times New Roman" w:hAnsiTheme="minorHAnsi" w:cstheme="minorHAnsi"/>
                <w:sz w:val="24"/>
                <w:szCs w:val="24"/>
                <w:lang w:val="en-US" w:eastAsia="en-GB"/>
              </w:rPr>
              <w:t xml:space="preserve">[Department for Education] </w:t>
            </w:r>
            <w:r w:rsidRPr="007D486F">
              <w:rPr>
                <w:rFonts w:asciiTheme="minorHAnsi" w:eastAsia="Calibri" w:hAnsiTheme="minorHAnsi" w:cstheme="minorHAnsi"/>
                <w:sz w:val="24"/>
                <w:szCs w:val="24"/>
              </w:rPr>
              <w:t xml:space="preserve">(2016e) </w:t>
            </w:r>
            <w:r w:rsidRPr="00CC3F13">
              <w:rPr>
                <w:rFonts w:asciiTheme="minorHAnsi" w:eastAsia="Calibri" w:hAnsiTheme="minorHAnsi" w:cstheme="minorHAnsi"/>
                <w:i/>
                <w:sz w:val="24"/>
                <w:szCs w:val="24"/>
              </w:rPr>
              <w:t>NEET Score Care Underlying Data, updated 14 October 2016</w:t>
            </w:r>
            <w:r>
              <w:rPr>
                <w:rFonts w:asciiTheme="minorHAnsi" w:eastAsia="Calibri" w:hAnsiTheme="minorHAnsi" w:cstheme="minorHAnsi"/>
                <w:sz w:val="24"/>
                <w:szCs w:val="24"/>
              </w:rPr>
              <w:t xml:space="preserve">. [Online] Available from: </w:t>
            </w:r>
            <w:hyperlink r:id="rId115" w:history="1">
              <w:r w:rsidRPr="00A21CE7">
                <w:rPr>
                  <w:rStyle w:val="Hyperlink"/>
                  <w:rFonts w:asciiTheme="minorHAnsi" w:eastAsia="Calibri" w:hAnsiTheme="minorHAnsi" w:cstheme="minorHAnsi"/>
                  <w:sz w:val="24"/>
                  <w:szCs w:val="24"/>
                </w:rPr>
                <w:t>https://www.gov.uk/government/uploads/system/uploads/attachment_data/file/560303/2016_NEET_scorecard_underlying_data.csv/preview</w:t>
              </w:r>
            </w:hyperlink>
            <w:r>
              <w:rPr>
                <w:rFonts w:asciiTheme="minorHAnsi" w:eastAsia="Calibri" w:hAnsiTheme="minorHAnsi" w:cstheme="minorHAnsi"/>
                <w:sz w:val="24"/>
                <w:szCs w:val="24"/>
              </w:rPr>
              <w:t xml:space="preserve"> [Accessed: 11 April 2018].</w:t>
            </w:r>
          </w:p>
          <w:p w14:paraId="7DCF280B" w14:textId="77777777" w:rsidR="004B54C4" w:rsidRDefault="004B54C4" w:rsidP="004B54C4">
            <w:pPr>
              <w:shd w:val="clear" w:color="auto" w:fill="FFFFFF"/>
              <w:spacing w:after="0" w:line="240" w:lineRule="auto"/>
              <w:ind w:left="743" w:hanging="743"/>
              <w:textAlignment w:val="baseline"/>
              <w:rPr>
                <w:rFonts w:asciiTheme="minorHAnsi" w:hAnsiTheme="minorHAnsi" w:cstheme="minorHAnsi"/>
                <w:sz w:val="24"/>
                <w:szCs w:val="24"/>
              </w:rPr>
            </w:pPr>
            <w:r w:rsidRPr="007B0EEC">
              <w:rPr>
                <w:rFonts w:asciiTheme="minorHAnsi" w:hAnsiTheme="minorHAnsi" w:cstheme="minorHAnsi"/>
                <w:sz w:val="24"/>
                <w:szCs w:val="24"/>
              </w:rPr>
              <w:t xml:space="preserve">DfE </w:t>
            </w:r>
            <w:r w:rsidRPr="007B0EEC">
              <w:rPr>
                <w:rFonts w:asciiTheme="minorHAnsi" w:eastAsia="Times New Roman" w:hAnsiTheme="minorHAnsi" w:cstheme="minorHAnsi"/>
                <w:sz w:val="24"/>
                <w:szCs w:val="24"/>
                <w:lang w:val="en-US" w:eastAsia="en-GB"/>
              </w:rPr>
              <w:t xml:space="preserve">[Department for Education] </w:t>
            </w:r>
            <w:r w:rsidRPr="007B0EEC">
              <w:rPr>
                <w:rFonts w:asciiTheme="minorHAnsi" w:hAnsiTheme="minorHAnsi" w:cstheme="minorHAnsi"/>
                <w:sz w:val="24"/>
                <w:szCs w:val="24"/>
              </w:rPr>
              <w:t xml:space="preserve">(2017a) NEET statistics quarterly brief: January to March 2017, SFR 21/2017: 25 May 2017. </w:t>
            </w:r>
            <w:r w:rsidRPr="007B0EEC">
              <w:rPr>
                <w:rFonts w:asciiTheme="minorHAnsi" w:hAnsiTheme="minorHAnsi" w:cstheme="minorHAnsi"/>
                <w:i/>
                <w:sz w:val="24"/>
                <w:szCs w:val="24"/>
              </w:rPr>
              <w:t xml:space="preserve">National Statistics: NEET participation and Young People. </w:t>
            </w:r>
            <w:r w:rsidRPr="007B0EEC">
              <w:rPr>
                <w:rFonts w:asciiTheme="minorHAnsi" w:eastAsia="Times New Roman" w:hAnsiTheme="minorHAnsi" w:cstheme="minorHAnsi"/>
                <w:sz w:val="24"/>
                <w:szCs w:val="24"/>
                <w:lang w:eastAsia="en-GB"/>
              </w:rPr>
              <w:t xml:space="preserve">[Online] Available from: </w:t>
            </w:r>
            <w:hyperlink r:id="rId116" w:history="1">
              <w:r w:rsidRPr="00854400">
                <w:rPr>
                  <w:rStyle w:val="Hyperlink"/>
                  <w:rFonts w:asciiTheme="minorHAnsi" w:eastAsia="Times New Roman" w:hAnsiTheme="minorHAnsi" w:cstheme="minorHAnsi"/>
                  <w:sz w:val="24"/>
                  <w:szCs w:val="24"/>
                  <w:lang w:eastAsia="en-GB"/>
                </w:rPr>
                <w:t>https://www.gov.uk/government/statistics/neet-statistics-quarterly-brief-january-to-march-2017</w:t>
              </w:r>
            </w:hyperlink>
            <w:r w:rsidRPr="00854400">
              <w:rPr>
                <w:rFonts w:asciiTheme="minorHAnsi" w:eastAsia="Times New Roman" w:hAnsiTheme="minorHAnsi" w:cstheme="minorHAnsi"/>
                <w:sz w:val="24"/>
                <w:szCs w:val="24"/>
                <w:lang w:eastAsia="en-GB"/>
              </w:rPr>
              <w:t xml:space="preserve"> [</w:t>
            </w:r>
            <w:r w:rsidRPr="00854400">
              <w:rPr>
                <w:rFonts w:asciiTheme="minorHAnsi" w:hAnsiTheme="minorHAnsi" w:cstheme="minorHAnsi"/>
                <w:sz w:val="24"/>
                <w:szCs w:val="24"/>
              </w:rPr>
              <w:t>Accessed: 5 July 2017].</w:t>
            </w:r>
          </w:p>
          <w:p w14:paraId="0F402656" w14:textId="77777777" w:rsidR="004B54C4" w:rsidRDefault="004B54C4" w:rsidP="004B54C4">
            <w:pPr>
              <w:shd w:val="clear" w:color="auto" w:fill="FFFFFF"/>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Pr>
                <w:rFonts w:asciiTheme="minorHAnsi" w:eastAsia="Times New Roman" w:hAnsiTheme="minorHAnsi" w:cstheme="minorHAnsi"/>
                <w:sz w:val="24"/>
                <w:szCs w:val="24"/>
                <w:lang w:eastAsia="en-GB"/>
              </w:rPr>
              <w:t>(2017b</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Transparency Data, September Guarantee: education and training for young people</w:t>
            </w:r>
            <w:r w:rsidRPr="00854400">
              <w:rPr>
                <w:rFonts w:asciiTheme="minorHAnsi" w:eastAsia="Times New Roman" w:hAnsiTheme="minorHAnsi" w:cstheme="minorHAnsi"/>
                <w:sz w:val="24"/>
                <w:szCs w:val="24"/>
                <w:lang w:eastAsia="en-GB"/>
              </w:rPr>
              <w:t xml:space="preserve">. [Online] Available from: </w:t>
            </w:r>
            <w:hyperlink r:id="rId117" w:history="1">
              <w:r w:rsidRPr="00854400">
                <w:rPr>
                  <w:rStyle w:val="Hyperlink"/>
                  <w:rFonts w:asciiTheme="minorHAnsi" w:eastAsia="Times New Roman" w:hAnsiTheme="minorHAnsi" w:cstheme="minorHAnsi"/>
                  <w:sz w:val="24"/>
                  <w:szCs w:val="24"/>
                  <w:lang w:eastAsia="en-GB"/>
                </w:rPr>
                <w:t>https://www.gov.uk/government/publications/september-guarantee-offers-of-education-or-training-for-16-to-17-year-olds</w:t>
              </w:r>
            </w:hyperlink>
            <w:r w:rsidRPr="00854400">
              <w:rPr>
                <w:rFonts w:asciiTheme="minorHAnsi" w:eastAsia="Times New Roman" w:hAnsiTheme="minorHAnsi" w:cstheme="minorHAnsi"/>
                <w:sz w:val="24"/>
                <w:szCs w:val="24"/>
                <w:lang w:eastAsia="en-GB"/>
              </w:rPr>
              <w:t xml:space="preserve"> [Accessed: 19 February 2017].</w:t>
            </w:r>
          </w:p>
          <w:p w14:paraId="2B0B59EE" w14:textId="77777777" w:rsidR="004B54C4" w:rsidRDefault="004B54C4" w:rsidP="004B54C4">
            <w:pPr>
              <w:pStyle w:val="Heading1"/>
              <w:shd w:val="clear" w:color="auto" w:fill="FFFFFF"/>
              <w:spacing w:before="0"/>
              <w:ind w:left="743" w:hanging="709"/>
              <w:textAlignment w:val="baseline"/>
              <w:rPr>
                <w:rFonts w:asciiTheme="minorHAnsi" w:eastAsia="Times New Roman" w:hAnsiTheme="minorHAnsi" w:cstheme="minorHAnsi"/>
                <w:color w:val="0B0C0C"/>
                <w:kern w:val="36"/>
                <w:sz w:val="24"/>
                <w:szCs w:val="24"/>
                <w:lang w:eastAsia="en-GB"/>
              </w:rPr>
            </w:pPr>
            <w:r w:rsidRPr="00744A70">
              <w:rPr>
                <w:rFonts w:asciiTheme="minorHAnsi" w:hAnsiTheme="minorHAnsi" w:cstheme="minorHAnsi"/>
                <w:color w:val="auto"/>
                <w:sz w:val="24"/>
                <w:szCs w:val="24"/>
              </w:rPr>
              <w:t xml:space="preserve">DfE </w:t>
            </w:r>
            <w:r w:rsidRPr="00744A70">
              <w:rPr>
                <w:rFonts w:asciiTheme="minorHAnsi" w:eastAsia="Times New Roman" w:hAnsiTheme="minorHAnsi" w:cstheme="minorHAnsi"/>
                <w:color w:val="auto"/>
                <w:sz w:val="24"/>
                <w:szCs w:val="24"/>
                <w:lang w:val="en-US" w:eastAsia="en-GB"/>
              </w:rPr>
              <w:t xml:space="preserve">[Department for Education] </w:t>
            </w:r>
            <w:r w:rsidRPr="007B3120">
              <w:rPr>
                <w:rFonts w:asciiTheme="minorHAnsi" w:eastAsia="Times New Roman" w:hAnsiTheme="minorHAnsi" w:cstheme="minorHAnsi"/>
                <w:color w:val="auto"/>
                <w:sz w:val="24"/>
                <w:szCs w:val="24"/>
              </w:rPr>
              <w:t xml:space="preserve">(2017c) </w:t>
            </w:r>
            <w:r w:rsidRPr="007B3120">
              <w:rPr>
                <w:rFonts w:asciiTheme="minorHAnsi" w:eastAsia="Times New Roman" w:hAnsiTheme="minorHAnsi" w:cstheme="minorHAnsi"/>
                <w:color w:val="0B0C0C"/>
                <w:kern w:val="36"/>
                <w:sz w:val="24"/>
                <w:szCs w:val="24"/>
                <w:lang w:eastAsia="en-GB"/>
              </w:rPr>
              <w:t>Careers</w:t>
            </w:r>
            <w:r w:rsidRPr="00744A70">
              <w:rPr>
                <w:rFonts w:asciiTheme="minorHAnsi" w:eastAsia="Times New Roman" w:hAnsiTheme="minorHAnsi" w:cstheme="minorHAnsi"/>
                <w:color w:val="0B0C0C"/>
                <w:kern w:val="36"/>
                <w:sz w:val="24"/>
                <w:szCs w:val="24"/>
                <w:lang w:eastAsia="en-GB"/>
              </w:rPr>
              <w:t xml:space="preserve"> strategy: making the most of everyone’s skills and talents</w:t>
            </w:r>
            <w:r>
              <w:rPr>
                <w:rFonts w:asciiTheme="minorHAnsi" w:eastAsia="Times New Roman" w:hAnsiTheme="minorHAnsi" w:cstheme="minorHAnsi"/>
                <w:color w:val="0B0C0C"/>
                <w:kern w:val="36"/>
                <w:sz w:val="24"/>
                <w:szCs w:val="24"/>
                <w:lang w:eastAsia="en-GB"/>
              </w:rPr>
              <w:t xml:space="preserve">. </w:t>
            </w:r>
            <w:r>
              <w:rPr>
                <w:rFonts w:asciiTheme="minorHAnsi" w:eastAsia="Times New Roman" w:hAnsiTheme="minorHAnsi" w:cstheme="minorHAnsi"/>
                <w:i/>
                <w:color w:val="0B0C0C"/>
                <w:kern w:val="36"/>
                <w:sz w:val="24"/>
                <w:szCs w:val="24"/>
                <w:lang w:eastAsia="en-GB"/>
              </w:rPr>
              <w:t>Government Policy Paper 4 December 2017.</w:t>
            </w:r>
            <w:r>
              <w:rPr>
                <w:rFonts w:asciiTheme="minorHAnsi" w:eastAsia="Times New Roman" w:hAnsiTheme="minorHAnsi" w:cstheme="minorHAnsi"/>
                <w:color w:val="0B0C0C"/>
                <w:kern w:val="36"/>
                <w:sz w:val="24"/>
                <w:szCs w:val="24"/>
                <w:lang w:eastAsia="en-GB"/>
              </w:rPr>
              <w:t xml:space="preserve"> [Online] Available from: </w:t>
            </w:r>
            <w:hyperlink r:id="rId118" w:history="1">
              <w:r w:rsidRPr="00983AEB">
                <w:rPr>
                  <w:rStyle w:val="Hyperlink"/>
                  <w:rFonts w:asciiTheme="minorHAnsi" w:eastAsia="Times New Roman" w:hAnsiTheme="minorHAnsi" w:cstheme="minorHAnsi"/>
                  <w:kern w:val="36"/>
                  <w:sz w:val="24"/>
                  <w:szCs w:val="24"/>
                  <w:lang w:eastAsia="en-GB"/>
                </w:rPr>
                <w:t>https://www.gov.uk/government/publications/careers-strategy-making-the-most-of-everyones-skills-and-talents</w:t>
              </w:r>
            </w:hyperlink>
            <w:r>
              <w:rPr>
                <w:rFonts w:asciiTheme="minorHAnsi" w:eastAsia="Times New Roman" w:hAnsiTheme="minorHAnsi" w:cstheme="minorHAnsi"/>
                <w:color w:val="0B0C0C"/>
                <w:kern w:val="36"/>
                <w:sz w:val="24"/>
                <w:szCs w:val="24"/>
                <w:lang w:eastAsia="en-GB"/>
              </w:rPr>
              <w:t xml:space="preserve"> [Accessed: 7 April 2018].</w:t>
            </w:r>
          </w:p>
          <w:p w14:paraId="6D85CB23" w14:textId="77777777" w:rsidR="004B54C4" w:rsidRDefault="004B54C4" w:rsidP="004B54C4">
            <w:pPr>
              <w:spacing w:after="160" w:line="240" w:lineRule="auto"/>
              <w:ind w:left="743" w:hanging="743"/>
              <w:rPr>
                <w:rFonts w:asciiTheme="minorHAnsi" w:hAnsiTheme="minorHAnsi" w:cstheme="minorHAnsi"/>
                <w:sz w:val="24"/>
                <w:szCs w:val="24"/>
              </w:rPr>
            </w:pPr>
            <w:r w:rsidRPr="00744A70">
              <w:rPr>
                <w:rFonts w:asciiTheme="minorHAnsi" w:hAnsiTheme="minorHAnsi" w:cstheme="minorHAnsi"/>
                <w:sz w:val="24"/>
                <w:szCs w:val="24"/>
              </w:rPr>
              <w:t xml:space="preserve">DfE </w:t>
            </w:r>
            <w:r w:rsidRPr="00744A70">
              <w:rPr>
                <w:rFonts w:asciiTheme="minorHAnsi" w:eastAsia="Times New Roman" w:hAnsiTheme="minorHAnsi" w:cstheme="minorHAnsi"/>
                <w:sz w:val="24"/>
                <w:szCs w:val="24"/>
                <w:lang w:val="en-US" w:eastAsia="en-GB"/>
              </w:rPr>
              <w:t xml:space="preserve">[Department for Education] </w:t>
            </w:r>
            <w:r w:rsidRPr="007F30B6">
              <w:rPr>
                <w:rFonts w:asciiTheme="minorHAnsi" w:eastAsia="Times New Roman" w:hAnsiTheme="minorHAnsi" w:cstheme="minorHAnsi"/>
                <w:sz w:val="24"/>
                <w:szCs w:val="24"/>
              </w:rPr>
              <w:t>(2017d)</w:t>
            </w:r>
            <w:r>
              <w:rPr>
                <w:rFonts w:asciiTheme="minorHAnsi" w:eastAsia="Times New Roman" w:hAnsiTheme="minorHAnsi" w:cstheme="minorHAnsi"/>
                <w:sz w:val="24"/>
                <w:szCs w:val="24"/>
              </w:rPr>
              <w:t xml:space="preserve"> </w:t>
            </w:r>
            <w:r>
              <w:rPr>
                <w:rFonts w:asciiTheme="minorHAnsi" w:eastAsia="Times New Roman" w:hAnsiTheme="minorHAnsi" w:cstheme="minorHAnsi"/>
                <w:i/>
                <w:sz w:val="24"/>
                <w:szCs w:val="24"/>
              </w:rPr>
              <w:t xml:space="preserve">Section 96 – Qualifications, 5 July 2017. </w:t>
            </w:r>
            <w:r>
              <w:rPr>
                <w:rFonts w:asciiTheme="minorHAnsi" w:eastAsia="Times New Roman" w:hAnsiTheme="minorHAnsi" w:cstheme="minorHAnsi"/>
                <w:sz w:val="24"/>
                <w:szCs w:val="24"/>
              </w:rPr>
              <w:t xml:space="preserve">[Online] Available from: </w:t>
            </w:r>
            <w:hyperlink r:id="rId119" w:history="1">
              <w:r w:rsidRPr="009651CB">
                <w:rPr>
                  <w:rStyle w:val="Hyperlink"/>
                  <w:rFonts w:asciiTheme="minorHAnsi" w:hAnsiTheme="minorHAnsi" w:cstheme="minorHAnsi"/>
                  <w:sz w:val="24"/>
                  <w:szCs w:val="24"/>
                </w:rPr>
                <w:t>https://www.gov.uk/guidance/section-96-qualifications</w:t>
              </w:r>
            </w:hyperlink>
            <w:r>
              <w:rPr>
                <w:rFonts w:asciiTheme="minorHAnsi" w:hAnsiTheme="minorHAnsi" w:cstheme="minorHAnsi"/>
                <w:sz w:val="24"/>
                <w:szCs w:val="24"/>
              </w:rPr>
              <w:t xml:space="preserve"> [Accessed: 22 January 2018].</w:t>
            </w:r>
          </w:p>
          <w:p w14:paraId="40CEE916" w14:textId="77777777" w:rsidR="004B54C4" w:rsidRDefault="004B54C4" w:rsidP="004B54C4">
            <w:pPr>
              <w:spacing w:after="0" w:line="240" w:lineRule="auto"/>
              <w:ind w:left="743" w:hanging="743"/>
              <w:rPr>
                <w:rFonts w:asciiTheme="minorHAnsi" w:eastAsia="Calibri" w:hAnsiTheme="minorHAnsi" w:cstheme="minorHAnsi"/>
                <w:sz w:val="24"/>
                <w:szCs w:val="24"/>
              </w:rPr>
            </w:pPr>
            <w:r w:rsidRPr="00C4103B">
              <w:rPr>
                <w:rFonts w:asciiTheme="minorHAnsi" w:eastAsia="Times New Roman" w:hAnsiTheme="minorHAnsi" w:cstheme="minorHAnsi"/>
                <w:sz w:val="24"/>
                <w:szCs w:val="24"/>
              </w:rPr>
              <w:t xml:space="preserve">DfE </w:t>
            </w:r>
            <w:r w:rsidRPr="00C4103B">
              <w:rPr>
                <w:rFonts w:asciiTheme="minorHAnsi" w:eastAsia="Times New Roman" w:hAnsiTheme="minorHAnsi" w:cstheme="minorHAnsi"/>
                <w:sz w:val="24"/>
                <w:szCs w:val="24"/>
                <w:lang w:val="en-US" w:eastAsia="en-GB"/>
              </w:rPr>
              <w:t xml:space="preserve">[Department for Education] </w:t>
            </w:r>
            <w:r w:rsidRPr="00C4103B">
              <w:rPr>
                <w:rFonts w:asciiTheme="minorHAnsi" w:eastAsia="Times New Roman" w:hAnsiTheme="minorHAnsi" w:cstheme="minorHAnsi"/>
                <w:sz w:val="24"/>
                <w:szCs w:val="24"/>
              </w:rPr>
              <w:t xml:space="preserve">(2017e) </w:t>
            </w:r>
            <w:r w:rsidRPr="00CC3F13">
              <w:rPr>
                <w:rFonts w:asciiTheme="minorHAnsi" w:eastAsia="Calibri" w:hAnsiTheme="minorHAnsi" w:cstheme="minorHAnsi"/>
                <w:i/>
                <w:sz w:val="24"/>
                <w:szCs w:val="24"/>
              </w:rPr>
              <w:t xml:space="preserve">16-18 NEET data by Local Authority in England. The NCCIS Management Information Requirement: 2014 to </w:t>
            </w:r>
            <w:r w:rsidRPr="00C4103B">
              <w:rPr>
                <w:rFonts w:asciiTheme="minorHAnsi" w:eastAsia="Calibri" w:hAnsiTheme="minorHAnsi" w:cstheme="minorHAnsi"/>
                <w:i/>
                <w:sz w:val="24"/>
                <w:szCs w:val="24"/>
              </w:rPr>
              <w:t>2015</w:t>
            </w:r>
            <w:r w:rsidRPr="00C4103B">
              <w:rPr>
                <w:rFonts w:asciiTheme="minorHAnsi" w:eastAsia="Calibri" w:hAnsiTheme="minorHAnsi" w:cstheme="minorHAnsi"/>
                <w:sz w:val="24"/>
                <w:szCs w:val="24"/>
              </w:rPr>
              <w:t xml:space="preserve">. [Online] Available from: </w:t>
            </w:r>
            <w:hyperlink r:id="rId120" w:history="1">
              <w:r w:rsidRPr="00854400">
                <w:rPr>
                  <w:rStyle w:val="Hyperlink"/>
                  <w:rFonts w:asciiTheme="minorHAnsi" w:eastAsia="Calibri" w:hAnsiTheme="minorHAnsi" w:cstheme="minorHAnsi"/>
                  <w:sz w:val="24"/>
                  <w:szCs w:val="24"/>
                </w:rPr>
                <w:t>https://www.gov.uk/government/publications/nccis-management-information-requirement</w:t>
              </w:r>
            </w:hyperlink>
            <w:r w:rsidRPr="00854400">
              <w:rPr>
                <w:rFonts w:asciiTheme="minorHAnsi" w:eastAsia="Calibri" w:hAnsiTheme="minorHAnsi" w:cstheme="minorHAnsi"/>
                <w:color w:val="4472C4"/>
                <w:sz w:val="24"/>
                <w:szCs w:val="24"/>
              </w:rPr>
              <w:t xml:space="preserve"> </w:t>
            </w:r>
            <w:r>
              <w:rPr>
                <w:rFonts w:asciiTheme="minorHAnsi" w:eastAsia="Calibri" w:hAnsiTheme="minorHAnsi" w:cstheme="minorHAnsi"/>
                <w:sz w:val="24"/>
                <w:szCs w:val="24"/>
              </w:rPr>
              <w:t>[Accessed 27 August 2017</w:t>
            </w:r>
            <w:r w:rsidRPr="00854400">
              <w:rPr>
                <w:rFonts w:asciiTheme="minorHAnsi" w:eastAsia="Calibri" w:hAnsiTheme="minorHAnsi" w:cstheme="minorHAnsi"/>
                <w:sz w:val="24"/>
                <w:szCs w:val="24"/>
              </w:rPr>
              <w:t>].</w:t>
            </w:r>
          </w:p>
          <w:p w14:paraId="5CD0D612" w14:textId="77777777" w:rsidR="00C772EB" w:rsidRDefault="004B54C4" w:rsidP="00C772EB">
            <w:pPr>
              <w:spacing w:line="240" w:lineRule="auto"/>
              <w:ind w:left="743" w:hanging="743"/>
              <w:rPr>
                <w:rFonts w:asciiTheme="minorHAnsi" w:hAnsiTheme="minorHAnsi" w:cstheme="minorHAnsi"/>
                <w:sz w:val="24"/>
                <w:szCs w:val="24"/>
              </w:rPr>
            </w:pPr>
            <w:r w:rsidRPr="00C772EB">
              <w:rPr>
                <w:rFonts w:asciiTheme="minorHAnsi" w:eastAsia="Calibri" w:hAnsiTheme="minorHAnsi" w:cstheme="minorHAnsi"/>
                <w:sz w:val="24"/>
                <w:szCs w:val="24"/>
              </w:rPr>
              <w:t xml:space="preserve">DfE </w:t>
            </w:r>
            <w:r w:rsidRPr="00C772EB">
              <w:rPr>
                <w:rFonts w:asciiTheme="minorHAnsi" w:eastAsia="Times New Roman" w:hAnsiTheme="minorHAnsi" w:cstheme="minorHAnsi"/>
                <w:sz w:val="24"/>
                <w:szCs w:val="24"/>
                <w:lang w:val="en-US" w:eastAsia="en-GB"/>
              </w:rPr>
              <w:t xml:space="preserve">[Department for Education] </w:t>
            </w:r>
            <w:r w:rsidRPr="00C772EB">
              <w:rPr>
                <w:rFonts w:asciiTheme="minorHAnsi" w:eastAsia="Times New Roman" w:hAnsiTheme="minorHAnsi" w:cstheme="minorHAnsi"/>
                <w:sz w:val="24"/>
                <w:szCs w:val="24"/>
              </w:rPr>
              <w:t>(2017</w:t>
            </w:r>
            <w:r w:rsidR="00C772EB" w:rsidRPr="00C772EB">
              <w:rPr>
                <w:rFonts w:asciiTheme="minorHAnsi" w:eastAsia="Times New Roman" w:hAnsiTheme="minorHAnsi" w:cstheme="minorHAnsi"/>
                <w:sz w:val="24"/>
                <w:szCs w:val="24"/>
              </w:rPr>
              <w:t>f</w:t>
            </w:r>
            <w:r w:rsidRPr="00C772EB">
              <w:rPr>
                <w:rFonts w:asciiTheme="minorHAnsi" w:eastAsia="Times New Roman" w:hAnsiTheme="minorHAnsi" w:cstheme="minorHAnsi"/>
                <w:sz w:val="24"/>
                <w:szCs w:val="24"/>
              </w:rPr>
              <w:t xml:space="preserve">) </w:t>
            </w:r>
            <w:r w:rsidRPr="003A7887">
              <w:rPr>
                <w:rFonts w:asciiTheme="minorHAnsi" w:eastAsia="Times New Roman" w:hAnsiTheme="minorHAnsi" w:cstheme="minorHAnsi"/>
                <w:sz w:val="24"/>
                <w:szCs w:val="24"/>
              </w:rPr>
              <w:t>An economic evaluation of the National Careers Service, Research Report March 2017</w:t>
            </w:r>
            <w:r w:rsidRPr="003A7887">
              <w:rPr>
                <w:rFonts w:asciiTheme="minorHAnsi" w:eastAsia="Times New Roman" w:hAnsiTheme="minorHAnsi" w:cstheme="minorHAnsi"/>
                <w:i/>
                <w:sz w:val="24"/>
                <w:szCs w:val="24"/>
              </w:rPr>
              <w:t xml:space="preserve">. London Economics, Government Social Research (Lane, M., Conlon, G., Peycheva, V., Montovani, I. and Chan, S.). </w:t>
            </w:r>
            <w:r w:rsidRPr="003A7887">
              <w:rPr>
                <w:rFonts w:asciiTheme="minorHAnsi" w:eastAsia="Times New Roman" w:hAnsiTheme="minorHAnsi" w:cstheme="minorHAnsi"/>
                <w:sz w:val="24"/>
                <w:szCs w:val="24"/>
              </w:rPr>
              <w:t>[Online] Available from:</w:t>
            </w:r>
            <w:r w:rsidRPr="003A7887">
              <w:rPr>
                <w:rFonts w:asciiTheme="minorHAnsi" w:hAnsiTheme="minorHAnsi" w:cstheme="minorHAnsi"/>
                <w:sz w:val="24"/>
                <w:szCs w:val="24"/>
              </w:rPr>
              <w:t xml:space="preserve"> </w:t>
            </w:r>
            <w:hyperlink r:id="rId121" w:history="1">
              <w:r w:rsidRPr="00D4398D">
                <w:rPr>
                  <w:rStyle w:val="Hyperlink"/>
                  <w:rFonts w:asciiTheme="minorHAnsi" w:hAnsiTheme="minorHAnsi" w:cstheme="minorHAnsi"/>
                  <w:sz w:val="24"/>
                  <w:szCs w:val="24"/>
                </w:rPr>
                <w:t>https://assets.publishing.service.gov.uk/government/uploads/system/uploads/attachment_data/file/603929/National_Careers_Service_economic_evaluation.pdf</w:t>
              </w:r>
            </w:hyperlink>
            <w:r>
              <w:rPr>
                <w:rFonts w:asciiTheme="minorHAnsi" w:hAnsiTheme="minorHAnsi" w:cstheme="minorHAnsi"/>
                <w:sz w:val="24"/>
                <w:szCs w:val="24"/>
              </w:rPr>
              <w:t xml:space="preserve"> [Accessed: 19 April 2018].</w:t>
            </w:r>
          </w:p>
          <w:p w14:paraId="52B14BA7" w14:textId="77777777" w:rsidR="004B54C4" w:rsidRDefault="004B54C4" w:rsidP="004B54C4">
            <w:pPr>
              <w:pStyle w:val="Heading1"/>
              <w:shd w:val="clear" w:color="auto" w:fill="FFFFFF"/>
              <w:spacing w:before="0"/>
              <w:ind w:left="743" w:hanging="743"/>
              <w:textAlignment w:val="baseline"/>
              <w:rPr>
                <w:rFonts w:asciiTheme="minorHAnsi" w:eastAsia="Times New Roman" w:hAnsiTheme="minorHAnsi" w:cstheme="minorHAnsi"/>
                <w:color w:val="0B0C0C"/>
                <w:kern w:val="36"/>
                <w:sz w:val="24"/>
                <w:szCs w:val="24"/>
                <w:lang w:eastAsia="en-GB"/>
              </w:rPr>
            </w:pPr>
            <w:r w:rsidRPr="00744A70">
              <w:rPr>
                <w:rFonts w:asciiTheme="minorHAnsi" w:hAnsiTheme="minorHAnsi" w:cstheme="minorHAnsi"/>
                <w:color w:val="auto"/>
                <w:sz w:val="24"/>
                <w:szCs w:val="24"/>
              </w:rPr>
              <w:t xml:space="preserve">DfE </w:t>
            </w:r>
            <w:r w:rsidRPr="00744A70">
              <w:rPr>
                <w:rFonts w:asciiTheme="minorHAnsi" w:eastAsia="Times New Roman" w:hAnsiTheme="minorHAnsi" w:cstheme="minorHAnsi"/>
                <w:color w:val="auto"/>
                <w:sz w:val="24"/>
                <w:szCs w:val="24"/>
                <w:lang w:val="en-US" w:eastAsia="en-GB"/>
              </w:rPr>
              <w:t xml:space="preserve">[Department for Education] </w:t>
            </w:r>
            <w:r w:rsidRPr="00896096">
              <w:rPr>
                <w:rFonts w:asciiTheme="minorHAnsi" w:eastAsia="Times New Roman" w:hAnsiTheme="minorHAnsi" w:cstheme="minorHAnsi"/>
                <w:color w:val="auto"/>
                <w:sz w:val="24"/>
                <w:szCs w:val="24"/>
              </w:rPr>
              <w:t xml:space="preserve">(2018a) </w:t>
            </w:r>
            <w:r w:rsidRPr="00CC3F13">
              <w:rPr>
                <w:rFonts w:asciiTheme="minorHAnsi" w:eastAsia="Times New Roman" w:hAnsiTheme="minorHAnsi" w:cstheme="minorHAnsi"/>
                <w:i/>
                <w:color w:val="0B0C0C"/>
                <w:kern w:val="36"/>
                <w:sz w:val="24"/>
                <w:szCs w:val="24"/>
                <w:lang w:eastAsia="en-GB"/>
              </w:rPr>
              <w:t>Participation in education, training and employment: 2016, Main SFR Tables SFR 29/2017</w:t>
            </w:r>
            <w:r>
              <w:rPr>
                <w:rFonts w:asciiTheme="minorHAnsi" w:eastAsia="Times New Roman" w:hAnsiTheme="minorHAnsi" w:cstheme="minorHAnsi"/>
                <w:color w:val="0B0C0C"/>
                <w:kern w:val="36"/>
                <w:sz w:val="24"/>
                <w:szCs w:val="24"/>
                <w:lang w:eastAsia="en-GB"/>
              </w:rPr>
              <w:t xml:space="preserve"> [Online] Available from:</w:t>
            </w:r>
          </w:p>
          <w:p w14:paraId="76B01AB5" w14:textId="77777777" w:rsidR="004B54C4" w:rsidRDefault="003D55E4" w:rsidP="004B54C4">
            <w:pPr>
              <w:ind w:left="743"/>
              <w:rPr>
                <w:rFonts w:asciiTheme="minorHAnsi" w:eastAsia="Times New Roman" w:hAnsiTheme="minorHAnsi" w:cstheme="minorHAnsi"/>
                <w:sz w:val="24"/>
                <w:szCs w:val="24"/>
              </w:rPr>
            </w:pPr>
            <w:hyperlink r:id="rId122" w:history="1">
              <w:r w:rsidR="004B54C4" w:rsidRPr="00586766">
                <w:rPr>
                  <w:rStyle w:val="Hyperlink"/>
                  <w:rFonts w:asciiTheme="minorHAnsi" w:eastAsia="Times New Roman" w:hAnsiTheme="minorHAnsi" w:cstheme="minorHAnsi"/>
                  <w:sz w:val="24"/>
                  <w:szCs w:val="24"/>
                </w:rPr>
                <w:t>https://www.gov.uk/government/statistics/participation-in-education-training-and-employment-2016</w:t>
              </w:r>
            </w:hyperlink>
            <w:r w:rsidR="004B54C4">
              <w:rPr>
                <w:rFonts w:asciiTheme="minorHAnsi" w:eastAsia="Times New Roman" w:hAnsiTheme="minorHAnsi" w:cstheme="minorHAnsi"/>
                <w:sz w:val="24"/>
                <w:szCs w:val="24"/>
              </w:rPr>
              <w:t xml:space="preserve"> [Accessed: 4 April 2018].</w:t>
            </w:r>
          </w:p>
          <w:p w14:paraId="5CFD982D" w14:textId="77777777" w:rsidR="004B54C4" w:rsidRPr="00F91F65" w:rsidRDefault="004B54C4" w:rsidP="004B54C4">
            <w:pPr>
              <w:shd w:val="clear" w:color="auto" w:fill="FFFFFF"/>
              <w:spacing w:after="0"/>
              <w:ind w:left="743" w:hanging="743"/>
              <w:textAlignment w:val="baseline"/>
              <w:rPr>
                <w:rFonts w:asciiTheme="minorHAnsi" w:eastAsia="Times New Roman" w:hAnsiTheme="minorHAnsi" w:cstheme="minorHAnsi"/>
                <w:bCs/>
                <w:color w:val="0B0C0C"/>
                <w:kern w:val="36"/>
                <w:sz w:val="24"/>
                <w:szCs w:val="24"/>
                <w:lang w:eastAsia="en-GB"/>
              </w:rPr>
            </w:pPr>
            <w:r w:rsidRPr="00744A70">
              <w:rPr>
                <w:rFonts w:asciiTheme="minorHAnsi" w:hAnsiTheme="minorHAnsi" w:cstheme="minorHAnsi"/>
                <w:sz w:val="24"/>
                <w:szCs w:val="24"/>
              </w:rPr>
              <w:t xml:space="preserve">DfE </w:t>
            </w:r>
            <w:r w:rsidRPr="00744A70">
              <w:rPr>
                <w:rFonts w:asciiTheme="minorHAnsi" w:eastAsia="Times New Roman" w:hAnsiTheme="minorHAnsi" w:cstheme="minorHAnsi"/>
                <w:sz w:val="24"/>
                <w:szCs w:val="24"/>
                <w:lang w:val="en-US" w:eastAsia="en-GB"/>
              </w:rPr>
              <w:t xml:space="preserve">[Department for Education] </w:t>
            </w:r>
            <w:r w:rsidRPr="00896096">
              <w:rPr>
                <w:rFonts w:asciiTheme="minorHAnsi" w:eastAsia="Times New Roman" w:hAnsiTheme="minorHAnsi" w:cstheme="minorHAnsi"/>
                <w:sz w:val="24"/>
                <w:szCs w:val="24"/>
              </w:rPr>
              <w:t>(2018b)</w:t>
            </w:r>
            <w:r w:rsidRPr="00896096">
              <w:rPr>
                <w:rFonts w:asciiTheme="minorHAnsi" w:eastAsia="Times New Roman" w:hAnsiTheme="minorHAnsi" w:cstheme="minorHAnsi"/>
                <w:i/>
                <w:sz w:val="24"/>
                <w:szCs w:val="24"/>
              </w:rPr>
              <w:t xml:space="preserve"> </w:t>
            </w:r>
            <w:r w:rsidRPr="00F91F65">
              <w:rPr>
                <w:rFonts w:asciiTheme="minorHAnsi" w:eastAsia="Times New Roman" w:hAnsiTheme="minorHAnsi" w:cstheme="minorHAnsi"/>
                <w:bCs/>
                <w:color w:val="0B0C0C"/>
                <w:kern w:val="36"/>
                <w:sz w:val="24"/>
                <w:szCs w:val="24"/>
                <w:lang w:eastAsia="en-GB"/>
              </w:rPr>
              <w:t>NEET statistics quarterly brief: October to December 2017</w:t>
            </w:r>
            <w:r>
              <w:rPr>
                <w:rFonts w:asciiTheme="minorHAnsi" w:eastAsia="Times New Roman" w:hAnsiTheme="minorHAnsi" w:cstheme="minorHAnsi"/>
                <w:bCs/>
                <w:color w:val="0B0C0C"/>
                <w:kern w:val="36"/>
                <w:sz w:val="24"/>
                <w:szCs w:val="24"/>
                <w:lang w:eastAsia="en-GB"/>
              </w:rPr>
              <w:t xml:space="preserve">: </w:t>
            </w:r>
            <w:r w:rsidRPr="00F91F65">
              <w:rPr>
                <w:rFonts w:asciiTheme="minorHAnsi" w:eastAsia="Times New Roman" w:hAnsiTheme="minorHAnsi" w:cstheme="minorHAnsi"/>
                <w:color w:val="0B0C0C"/>
                <w:sz w:val="24"/>
                <w:szCs w:val="24"/>
                <w:lang w:eastAsia="en-GB"/>
              </w:rPr>
              <w:t>Statistics for young people not in education</w:t>
            </w:r>
            <w:r>
              <w:rPr>
                <w:rFonts w:asciiTheme="minorHAnsi" w:eastAsia="Times New Roman" w:hAnsiTheme="minorHAnsi" w:cstheme="minorHAnsi"/>
                <w:color w:val="0B0C0C"/>
                <w:sz w:val="24"/>
                <w:szCs w:val="24"/>
                <w:lang w:eastAsia="en-GB"/>
              </w:rPr>
              <w:t xml:space="preserve">, employment or training (NEET). </w:t>
            </w:r>
            <w:r w:rsidRPr="00CC3F13">
              <w:rPr>
                <w:rFonts w:asciiTheme="minorHAnsi" w:eastAsia="Times New Roman" w:hAnsiTheme="minorHAnsi" w:cstheme="minorHAnsi"/>
                <w:i/>
                <w:color w:val="0B0C0C"/>
                <w:sz w:val="24"/>
                <w:szCs w:val="24"/>
                <w:lang w:eastAsia="en-GB"/>
              </w:rPr>
              <w:t>Participation Statistical First Release Rate, Figure2.</w:t>
            </w:r>
            <w:r w:rsidRPr="00CC3F13">
              <w:rPr>
                <w:rFonts w:asciiTheme="minorHAnsi" w:eastAsia="Times New Roman" w:hAnsiTheme="minorHAnsi" w:cstheme="minorHAnsi"/>
                <w:i/>
                <w:sz w:val="24"/>
                <w:szCs w:val="24"/>
              </w:rPr>
              <w:t xml:space="preserve"> </w:t>
            </w:r>
            <w:r>
              <w:rPr>
                <w:rFonts w:asciiTheme="minorHAnsi" w:eastAsia="Times New Roman" w:hAnsiTheme="minorHAnsi" w:cstheme="minorHAnsi"/>
                <w:sz w:val="24"/>
                <w:szCs w:val="24"/>
              </w:rPr>
              <w:t xml:space="preserve">[Online] Available from: </w:t>
            </w:r>
            <w:hyperlink r:id="rId123" w:history="1">
              <w:r w:rsidRPr="00586766">
                <w:rPr>
                  <w:rStyle w:val="Hyperlink"/>
                  <w:rFonts w:asciiTheme="minorHAnsi" w:eastAsia="Times New Roman" w:hAnsiTheme="minorHAnsi" w:cstheme="minorHAnsi"/>
                  <w:sz w:val="24"/>
                  <w:szCs w:val="24"/>
                </w:rPr>
                <w:t>https://www.gov.uk/government/statistics/neet-statistics-quarterly-brief-october-to-december-2017</w:t>
              </w:r>
            </w:hyperlink>
            <w:r w:rsidRPr="00F91F65">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[Accessed: 8 April 2018].</w:t>
            </w:r>
          </w:p>
          <w:p w14:paraId="07C3CB18" w14:textId="77777777" w:rsidR="004B54C4" w:rsidRDefault="004B54C4" w:rsidP="004B54C4">
            <w:pPr>
              <w:ind w:left="459" w:hanging="459"/>
              <w:rPr>
                <w:rFonts w:asciiTheme="minorHAnsi" w:hAnsiTheme="minorHAnsi" w:cstheme="minorHAnsi"/>
                <w:sz w:val="24"/>
                <w:szCs w:val="24"/>
              </w:rPr>
            </w:pPr>
            <w:r w:rsidRPr="00744A70">
              <w:rPr>
                <w:rFonts w:asciiTheme="minorHAnsi" w:hAnsiTheme="minorHAnsi" w:cstheme="minorHAnsi"/>
                <w:sz w:val="24"/>
                <w:szCs w:val="24"/>
              </w:rPr>
              <w:t xml:space="preserve">DfE </w:t>
            </w:r>
            <w:r w:rsidRPr="00744A70">
              <w:rPr>
                <w:rFonts w:asciiTheme="minorHAnsi" w:eastAsia="Times New Roman" w:hAnsiTheme="minorHAnsi" w:cstheme="minorHAnsi"/>
                <w:sz w:val="24"/>
                <w:szCs w:val="24"/>
                <w:lang w:val="en-US" w:eastAsia="en-GB"/>
              </w:rPr>
              <w:t xml:space="preserve">[Department for Education] </w:t>
            </w:r>
            <w:r>
              <w:rPr>
                <w:rFonts w:asciiTheme="minorHAnsi" w:eastAsia="Times New Roman" w:hAnsiTheme="minorHAnsi" w:cstheme="minorHAnsi"/>
                <w:sz w:val="24"/>
                <w:szCs w:val="24"/>
              </w:rPr>
              <w:t>(2018c</w:t>
            </w:r>
            <w:r w:rsidRPr="00744A70">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w:t>
            </w:r>
            <w:r w:rsidRPr="00207D52">
              <w:rPr>
                <w:rFonts w:asciiTheme="minorHAnsi" w:eastAsia="Times New Roman" w:hAnsiTheme="minorHAnsi" w:cstheme="minorHAnsi"/>
                <w:i/>
                <w:sz w:val="24"/>
                <w:szCs w:val="24"/>
                <w:lang w:eastAsia="en-GB"/>
              </w:rPr>
              <w:t>Transparency data</w:t>
            </w:r>
            <w:r>
              <w:rPr>
                <w:rFonts w:asciiTheme="minorHAnsi" w:eastAsia="Times New Roman" w:hAnsiTheme="minorHAnsi" w:cstheme="minorHAnsi"/>
                <w:i/>
                <w:sz w:val="24"/>
                <w:szCs w:val="24"/>
                <w:lang w:eastAsia="en-GB"/>
              </w:rPr>
              <w:t>: Young people NEET</w:t>
            </w:r>
            <w:r w:rsidRPr="00207D52">
              <w:rPr>
                <w:rFonts w:asciiTheme="minorHAnsi" w:eastAsia="Times New Roman" w:hAnsiTheme="minorHAnsi" w:cstheme="minorHAnsi"/>
                <w:bCs/>
                <w:i/>
                <w:color w:val="0B0C0C"/>
                <w:kern w:val="36"/>
                <w:sz w:val="24"/>
                <w:szCs w:val="24"/>
                <w:lang w:eastAsia="en-GB"/>
              </w:rPr>
              <w:t xml:space="preserve"> or activity unk</w:t>
            </w:r>
            <w:r>
              <w:rPr>
                <w:rFonts w:asciiTheme="minorHAnsi" w:eastAsia="Times New Roman" w:hAnsiTheme="minorHAnsi" w:cstheme="minorHAnsi"/>
                <w:bCs/>
                <w:i/>
                <w:color w:val="0B0C0C"/>
                <w:kern w:val="36"/>
                <w:sz w:val="24"/>
                <w:szCs w:val="24"/>
                <w:lang w:eastAsia="en-GB"/>
              </w:rPr>
              <w:t xml:space="preserve">nown: comparative data scorecard. </w:t>
            </w:r>
            <w:r>
              <w:rPr>
                <w:rFonts w:asciiTheme="minorHAnsi" w:eastAsia="Times New Roman" w:hAnsiTheme="minorHAnsi" w:cstheme="minorHAnsi"/>
                <w:bCs/>
                <w:color w:val="0B0C0C"/>
                <w:kern w:val="36"/>
                <w:sz w:val="24"/>
                <w:szCs w:val="24"/>
                <w:lang w:eastAsia="en-GB"/>
              </w:rPr>
              <w:t xml:space="preserve">[Online] Available from: </w:t>
            </w:r>
            <w:hyperlink r:id="rId124" w:history="1">
              <w:r w:rsidRPr="00207D52">
                <w:rPr>
                  <w:rStyle w:val="Hyperlink"/>
                  <w:rFonts w:asciiTheme="minorHAnsi" w:hAnsiTheme="minorHAnsi" w:cstheme="minorHAnsi"/>
                  <w:sz w:val="24"/>
                  <w:szCs w:val="24"/>
                </w:rPr>
                <w:t>https://www.gov.uk/government/publications/young-people-neet-comparative-data-scorecard</w:t>
              </w:r>
            </w:hyperlink>
            <w:r>
              <w:rPr>
                <w:rFonts w:asciiTheme="minorHAnsi" w:hAnsiTheme="minorHAnsi" w:cstheme="minorHAnsi"/>
                <w:sz w:val="24"/>
                <w:szCs w:val="24"/>
              </w:rPr>
              <w:t xml:space="preserve"> [Accessed: 18 January 2018].</w:t>
            </w:r>
          </w:p>
          <w:p w14:paraId="7D531BE6" w14:textId="77777777" w:rsidR="004B54C4" w:rsidRPr="0063282B" w:rsidRDefault="004B54C4" w:rsidP="004B54C4">
            <w:pPr>
              <w:ind w:left="459" w:hanging="459"/>
              <w:rPr>
                <w:rFonts w:asciiTheme="minorHAnsi" w:hAnsiTheme="minorHAnsi" w:cstheme="minorHAnsi"/>
                <w:b/>
                <w:sz w:val="24"/>
                <w:szCs w:val="24"/>
              </w:rPr>
            </w:pPr>
            <w:r w:rsidRPr="0063282B">
              <w:rPr>
                <w:rFonts w:asciiTheme="minorHAnsi" w:eastAsia="Calibri" w:hAnsiTheme="minorHAnsi" w:cstheme="minorHAnsi"/>
                <w:sz w:val="24"/>
                <w:szCs w:val="24"/>
              </w:rPr>
              <w:t xml:space="preserve">DfE </w:t>
            </w:r>
            <w:r w:rsidRPr="0063282B">
              <w:rPr>
                <w:rFonts w:asciiTheme="minorHAnsi" w:eastAsia="Times New Roman" w:hAnsiTheme="minorHAnsi" w:cstheme="minorHAnsi"/>
                <w:sz w:val="24"/>
                <w:szCs w:val="24"/>
                <w:lang w:val="en-US" w:eastAsia="en-GB"/>
              </w:rPr>
              <w:t xml:space="preserve">[Department for Education] </w:t>
            </w:r>
            <w:r w:rsidRPr="0063282B">
              <w:rPr>
                <w:rFonts w:asciiTheme="minorHAnsi" w:eastAsia="Calibri" w:hAnsiTheme="minorHAnsi" w:cstheme="minorHAnsi"/>
                <w:sz w:val="24"/>
                <w:szCs w:val="24"/>
              </w:rPr>
              <w:t xml:space="preserve">(2018d) </w:t>
            </w:r>
            <w:r w:rsidRPr="00CC3F13">
              <w:rPr>
                <w:rFonts w:asciiTheme="minorHAnsi" w:eastAsia="Calibri" w:hAnsiTheme="minorHAnsi" w:cstheme="minorHAnsi"/>
                <w:sz w:val="24"/>
                <w:szCs w:val="24"/>
              </w:rPr>
              <w:t xml:space="preserve">Telephone discussion </w:t>
            </w:r>
            <w:r w:rsidRPr="00CC3F13">
              <w:rPr>
                <w:rFonts w:asciiTheme="minorHAnsi" w:eastAsia="Times New Roman" w:hAnsiTheme="minorHAnsi" w:cstheme="minorHAnsi"/>
                <w:sz w:val="24"/>
                <w:szCs w:val="24"/>
                <w:lang w:val="en" w:eastAsia="en-GB"/>
              </w:rPr>
              <w:t>with senior statistician about 16-18 NEET Score Card data and DfE data collection, 29 April 2018,</w:t>
            </w:r>
            <w:r w:rsidRPr="00CC3F13">
              <w:rPr>
                <w:rFonts w:asciiTheme="minorHAnsi" w:eastAsia="Calibri" w:hAnsiTheme="minorHAnsi" w:cstheme="minorHAnsi"/>
                <w:sz w:val="24"/>
                <w:szCs w:val="24"/>
              </w:rPr>
              <w:t xml:space="preserve"> transparency data and national data-sets for FE 16-18 NEET by level, type of provision and segmentation analysis.</w:t>
            </w:r>
          </w:p>
          <w:p w14:paraId="786251FE" w14:textId="68EE97D6" w:rsidR="004B54C4" w:rsidRPr="00896096" w:rsidRDefault="004B54C4" w:rsidP="004B54C4">
            <w:pPr>
              <w:ind w:left="459" w:hanging="459"/>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DfE </w:t>
            </w:r>
            <w:r w:rsidRPr="00854400">
              <w:rPr>
                <w:rFonts w:asciiTheme="minorHAnsi" w:eastAsia="Times New Roman" w:hAnsiTheme="minorHAnsi" w:cstheme="minorHAnsi"/>
                <w:sz w:val="24"/>
                <w:szCs w:val="24"/>
                <w:lang w:val="en-US" w:eastAsia="en-GB"/>
              </w:rPr>
              <w:t xml:space="preserve">[Department for Education] </w:t>
            </w:r>
            <w:r w:rsidRPr="00854400">
              <w:rPr>
                <w:rFonts w:asciiTheme="minorHAnsi" w:eastAsia="Times New Roman" w:hAnsiTheme="minorHAnsi" w:cstheme="minorHAnsi"/>
                <w:sz w:val="24"/>
                <w:szCs w:val="24"/>
                <w:lang w:eastAsia="en-GB"/>
              </w:rPr>
              <w:t>and BIS</w:t>
            </w:r>
            <w:r w:rsidRPr="00854400">
              <w:rPr>
                <w:rFonts w:asciiTheme="minorHAnsi" w:eastAsia="Times New Roman" w:hAnsiTheme="minorHAnsi" w:cstheme="minorHAnsi"/>
                <w:bCs/>
                <w:sz w:val="24"/>
                <w:szCs w:val="24"/>
                <w:lang w:val="en-US" w:eastAsia="en-GB"/>
              </w:rPr>
              <w:t xml:space="preserve"> [Department for Busi</w:t>
            </w:r>
            <w:r>
              <w:rPr>
                <w:rFonts w:asciiTheme="minorHAnsi" w:eastAsia="Times New Roman" w:hAnsiTheme="minorHAnsi" w:cstheme="minorHAnsi"/>
                <w:bCs/>
                <w:sz w:val="24"/>
                <w:szCs w:val="24"/>
                <w:lang w:val="en-US" w:eastAsia="en-GB"/>
              </w:rPr>
              <w:t>ness, Innovation</w:t>
            </w:r>
            <w:r w:rsidR="003A4FE3">
              <w:rPr>
                <w:rFonts w:asciiTheme="minorHAnsi" w:eastAsia="Times New Roman" w:hAnsiTheme="minorHAnsi" w:cstheme="minorHAnsi"/>
                <w:bCs/>
                <w:sz w:val="24"/>
                <w:szCs w:val="24"/>
                <w:lang w:val="en-US" w:eastAsia="en-GB"/>
              </w:rPr>
              <w:t xml:space="preserve"> </w:t>
            </w:r>
            <w:r>
              <w:rPr>
                <w:rFonts w:asciiTheme="minorHAnsi" w:eastAsia="Times New Roman" w:hAnsiTheme="minorHAnsi" w:cstheme="minorHAnsi"/>
                <w:bCs/>
                <w:sz w:val="24"/>
                <w:szCs w:val="24"/>
                <w:lang w:val="en-US" w:eastAsia="en-GB"/>
              </w:rPr>
              <w:t>&amp; Skills] (2013</w:t>
            </w:r>
            <w:r w:rsidRPr="00854400">
              <w:rPr>
                <w:rFonts w:asciiTheme="minorHAnsi" w:eastAsia="Times New Roman" w:hAnsiTheme="minorHAnsi" w:cstheme="minorHAnsi"/>
                <w:bCs/>
                <w:sz w:val="24"/>
                <w:szCs w:val="24"/>
                <w:lang w:val="en-US" w:eastAsia="en-GB"/>
              </w:rPr>
              <w:t xml:space="preserve">) </w:t>
            </w:r>
            <w:r w:rsidRPr="00854400">
              <w:rPr>
                <w:rFonts w:asciiTheme="minorHAnsi" w:eastAsia="Times New Roman" w:hAnsiTheme="minorHAnsi" w:cstheme="minorHAnsi"/>
                <w:bCs/>
                <w:i/>
                <w:sz w:val="24"/>
                <w:szCs w:val="24"/>
                <w:lang w:val="en-US" w:eastAsia="en-GB"/>
              </w:rPr>
              <w:t>Reform of the National Curriculum in England: Consultation Results download National Curriculum in England consultation.</w:t>
            </w:r>
            <w:r w:rsidRPr="00854400">
              <w:rPr>
                <w:rFonts w:asciiTheme="minorHAnsi" w:eastAsia="Times New Roman" w:hAnsiTheme="minorHAnsi" w:cstheme="minorHAnsi"/>
                <w:bCs/>
                <w:sz w:val="24"/>
                <w:szCs w:val="24"/>
                <w:lang w:val="en-US" w:eastAsia="en-GB"/>
              </w:rPr>
              <w:t xml:space="preserve"> </w:t>
            </w:r>
            <w:r w:rsidRPr="00854400">
              <w:rPr>
                <w:rFonts w:asciiTheme="minorHAnsi" w:eastAsia="Times New Roman" w:hAnsiTheme="minorHAnsi" w:cstheme="minorHAnsi"/>
                <w:sz w:val="24"/>
                <w:szCs w:val="24"/>
                <w:lang w:eastAsia="en-GB"/>
              </w:rPr>
              <w:t xml:space="preserve">[Online] Available from: </w:t>
            </w:r>
            <w:hyperlink r:id="rId125" w:history="1">
              <w:r w:rsidRPr="00854400">
                <w:rPr>
                  <w:rFonts w:asciiTheme="minorHAnsi" w:eastAsia="Times New Roman" w:hAnsiTheme="minorHAnsi" w:cstheme="minorHAnsi"/>
                  <w:color w:val="0000FF"/>
                  <w:sz w:val="24"/>
                  <w:szCs w:val="24"/>
                  <w:u w:val="single"/>
                  <w:lang w:eastAsia="en-GB"/>
                </w:rPr>
                <w:t>http://www.education.gov.uk/consultations/indexlfm?action=conResults&amp;consultation=1881external=no&amp;menu=3</w:t>
              </w:r>
            </w:hyperlink>
            <w:r w:rsidR="005B2BEA">
              <w:rPr>
                <w:rFonts w:asciiTheme="minorHAnsi" w:eastAsia="Times New Roman" w:hAnsiTheme="minorHAnsi" w:cstheme="minorHAnsi"/>
                <w:sz w:val="24"/>
                <w:szCs w:val="24"/>
                <w:lang w:eastAsia="en-GB"/>
              </w:rPr>
              <w:t xml:space="preserve"> [Accessed: 30 July 2014</w:t>
            </w:r>
            <w:r w:rsidRPr="00854400">
              <w:rPr>
                <w:rFonts w:asciiTheme="minorHAnsi" w:eastAsia="Times New Roman" w:hAnsiTheme="minorHAnsi" w:cstheme="minorHAnsi"/>
                <w:sz w:val="24"/>
                <w:szCs w:val="24"/>
                <w:lang w:eastAsia="en-GB"/>
              </w:rPr>
              <w:t>].</w:t>
            </w:r>
          </w:p>
          <w:p w14:paraId="6EF07ED2" w14:textId="77777777" w:rsidR="004B54C4" w:rsidRPr="00E716A3" w:rsidRDefault="004B54C4" w:rsidP="004B54C4">
            <w:pPr>
              <w:spacing w:after="0" w:line="240" w:lineRule="auto"/>
              <w:ind w:left="743" w:hanging="743"/>
              <w:rPr>
                <w:rFonts w:asciiTheme="minorHAnsi" w:eastAsia="Times New Roman" w:hAnsiTheme="minorHAnsi" w:cstheme="minorHAnsi"/>
                <w:bCs/>
                <w:sz w:val="24"/>
                <w:szCs w:val="24"/>
                <w:lang w:eastAsia="en-GB"/>
              </w:rPr>
            </w:pPr>
            <w:r w:rsidRPr="00CC3F13">
              <w:rPr>
                <w:rFonts w:asciiTheme="minorHAnsi" w:eastAsia="Times New Roman" w:hAnsiTheme="minorHAnsi" w:cstheme="minorHAnsi"/>
                <w:bCs/>
                <w:sz w:val="24"/>
                <w:szCs w:val="24"/>
                <w:lang w:eastAsia="en-GB"/>
              </w:rPr>
              <w:t xml:space="preserve">DfE </w:t>
            </w:r>
            <w:r w:rsidRPr="00CC3F13">
              <w:rPr>
                <w:rFonts w:asciiTheme="minorHAnsi" w:eastAsia="Times New Roman" w:hAnsiTheme="minorHAnsi" w:cstheme="minorHAnsi"/>
                <w:sz w:val="24"/>
                <w:szCs w:val="24"/>
                <w:lang w:val="en-US" w:eastAsia="en-GB"/>
              </w:rPr>
              <w:t>[Department for Education] a</w:t>
            </w:r>
            <w:r w:rsidRPr="00CC3F13">
              <w:rPr>
                <w:rFonts w:asciiTheme="minorHAnsi" w:eastAsia="Times New Roman" w:hAnsiTheme="minorHAnsi" w:cstheme="minorHAnsi"/>
                <w:bCs/>
                <w:sz w:val="24"/>
                <w:szCs w:val="24"/>
                <w:lang w:eastAsia="en-GB"/>
              </w:rPr>
              <w:t xml:space="preserve">nd EfA [English Funding Agency] (2012) </w:t>
            </w:r>
            <w:r w:rsidRPr="00CC3F13">
              <w:rPr>
                <w:rFonts w:asciiTheme="minorHAnsi" w:eastAsia="Times New Roman" w:hAnsiTheme="minorHAnsi" w:cstheme="minorHAnsi"/>
                <w:bCs/>
                <w:i/>
                <w:sz w:val="24"/>
                <w:szCs w:val="24"/>
                <w:lang w:eastAsia="en-GB"/>
              </w:rPr>
              <w:t>16-19 Funding Formula review, Funding full time participation and study</w:t>
            </w:r>
            <w:r w:rsidRPr="00E716A3">
              <w:rPr>
                <w:rFonts w:asciiTheme="minorHAnsi" w:eastAsia="Times New Roman" w:hAnsiTheme="minorHAnsi" w:cstheme="minorHAnsi"/>
                <w:bCs/>
                <w:i/>
                <w:sz w:val="24"/>
                <w:szCs w:val="24"/>
                <w:lang w:eastAsia="en-GB"/>
              </w:rPr>
              <w:t xml:space="preserve"> programmes for young people, July 2012.</w:t>
            </w:r>
            <w:r w:rsidRPr="00E716A3">
              <w:rPr>
                <w:rFonts w:asciiTheme="minorHAnsi" w:eastAsia="Times New Roman" w:hAnsiTheme="minorHAnsi" w:cstheme="minorHAnsi"/>
                <w:bCs/>
                <w:sz w:val="24"/>
                <w:szCs w:val="24"/>
                <w:lang w:eastAsia="en-GB"/>
              </w:rPr>
              <w:t xml:space="preserve"> [Online] Available from: </w:t>
            </w:r>
            <w:hyperlink r:id="rId126" w:history="1">
              <w:r w:rsidRPr="00E716A3">
                <w:rPr>
                  <w:rFonts w:asciiTheme="minorHAnsi" w:eastAsia="Times New Roman" w:hAnsiTheme="minorHAnsi" w:cstheme="minorHAnsi"/>
                  <w:color w:val="0000FF"/>
                  <w:sz w:val="24"/>
                  <w:szCs w:val="24"/>
                  <w:u w:val="single"/>
                  <w:lang w:eastAsia="en-GB"/>
                </w:rPr>
                <w:t>http://www.education.gov.uk/search/results?q=16-19+fUNDING+FORMULA+REVIEW</w:t>
              </w:r>
            </w:hyperlink>
            <w:r w:rsidR="005B2BEA">
              <w:rPr>
                <w:rFonts w:asciiTheme="minorHAnsi" w:eastAsia="Times New Roman" w:hAnsiTheme="minorHAnsi" w:cstheme="minorHAnsi"/>
                <w:bCs/>
                <w:sz w:val="24"/>
                <w:szCs w:val="24"/>
                <w:lang w:eastAsia="en-GB"/>
              </w:rPr>
              <w:t xml:space="preserve"> [Accessed: 31 July 2014</w:t>
            </w:r>
            <w:r w:rsidRPr="00E716A3">
              <w:rPr>
                <w:rFonts w:asciiTheme="minorHAnsi" w:eastAsia="Times New Roman" w:hAnsiTheme="minorHAnsi" w:cstheme="minorHAnsi"/>
                <w:bCs/>
                <w:sz w:val="24"/>
                <w:szCs w:val="24"/>
                <w:lang w:eastAsia="en-GB"/>
              </w:rPr>
              <w:t>].</w:t>
            </w:r>
          </w:p>
          <w:p w14:paraId="1B3E40BE" w14:textId="77777777" w:rsidR="004B54C4" w:rsidRDefault="004B54C4" w:rsidP="004B54C4">
            <w:pPr>
              <w:shd w:val="clear" w:color="auto" w:fill="FFFFFF"/>
              <w:spacing w:after="0" w:line="240" w:lineRule="auto"/>
              <w:ind w:left="743" w:hanging="709"/>
              <w:outlineLvl w:val="2"/>
              <w:rPr>
                <w:rFonts w:asciiTheme="minorHAnsi" w:eastAsia="Times New Roman" w:hAnsiTheme="minorHAnsi" w:cstheme="minorHAnsi"/>
                <w:color w:val="222222"/>
                <w:sz w:val="24"/>
                <w:szCs w:val="24"/>
                <w:lang w:eastAsia="en-GB"/>
              </w:rPr>
            </w:pPr>
            <w:r w:rsidRPr="00854400">
              <w:rPr>
                <w:rFonts w:asciiTheme="minorHAnsi" w:eastAsia="Times New Roman" w:hAnsiTheme="minorHAnsi" w:cstheme="minorHAnsi"/>
                <w:bCs/>
                <w:sz w:val="24"/>
                <w:szCs w:val="24"/>
                <w:lang w:eastAsia="en-GB"/>
              </w:rPr>
              <w:t>DfEE [Department for Education and Employment] (1999)</w:t>
            </w:r>
            <w:r>
              <w:rPr>
                <w:rFonts w:asciiTheme="minorHAnsi" w:eastAsia="Times New Roman" w:hAnsiTheme="minorHAnsi" w:cstheme="minorHAnsi"/>
                <w:bCs/>
                <w:i/>
                <w:sz w:val="24"/>
                <w:szCs w:val="24"/>
                <w:lang w:eastAsia="en-GB"/>
              </w:rPr>
              <w:t xml:space="preserve"> Bridging the Gap: New </w:t>
            </w:r>
            <w:r w:rsidRPr="00854400">
              <w:rPr>
                <w:rFonts w:asciiTheme="minorHAnsi" w:eastAsia="Times New Roman" w:hAnsiTheme="minorHAnsi" w:cstheme="minorHAnsi"/>
                <w:bCs/>
                <w:i/>
                <w:sz w:val="24"/>
                <w:szCs w:val="24"/>
                <w:lang w:eastAsia="en-GB"/>
              </w:rPr>
              <w:t>Opportunities for 16-18 Year Olds Not in Educa</w:t>
            </w:r>
            <w:r>
              <w:rPr>
                <w:rFonts w:asciiTheme="minorHAnsi" w:eastAsia="Times New Roman" w:hAnsiTheme="minorHAnsi" w:cstheme="minorHAnsi"/>
                <w:bCs/>
                <w:i/>
                <w:sz w:val="24"/>
                <w:szCs w:val="24"/>
                <w:lang w:eastAsia="en-GB"/>
              </w:rPr>
              <w:t xml:space="preserve">tion, Employment or </w:t>
            </w:r>
            <w:r w:rsidRPr="00854400">
              <w:rPr>
                <w:rFonts w:asciiTheme="minorHAnsi" w:eastAsia="Times New Roman" w:hAnsiTheme="minorHAnsi" w:cstheme="minorHAnsi"/>
                <w:bCs/>
                <w:i/>
                <w:sz w:val="24"/>
                <w:szCs w:val="24"/>
                <w:lang w:eastAsia="en-GB"/>
              </w:rPr>
              <w:t>Training, Social Exclusion Unit Report.</w:t>
            </w:r>
            <w:r w:rsidRPr="00854400">
              <w:rPr>
                <w:rFonts w:asciiTheme="minorHAnsi" w:eastAsia="Times New Roman" w:hAnsiTheme="minorHAnsi" w:cstheme="minorHAnsi"/>
                <w:bCs/>
                <w:sz w:val="24"/>
                <w:szCs w:val="24"/>
                <w:lang w:eastAsia="en-GB"/>
              </w:rPr>
              <w:t xml:space="preserve"> [Online] Available from: </w:t>
            </w:r>
            <w:hyperlink r:id="rId127" w:history="1">
              <w:r w:rsidRPr="00854400">
                <w:rPr>
                  <w:rStyle w:val="Hyperlink"/>
                  <w:rFonts w:asciiTheme="minorHAnsi" w:eastAsia="Times New Roman" w:hAnsiTheme="minorHAnsi" w:cstheme="minorHAnsi"/>
                  <w:sz w:val="24"/>
                  <w:szCs w:val="24"/>
                  <w:lang w:eastAsia="en-GB"/>
                </w:rPr>
                <w:t>http://dera.ioe.ac.uk/15119/2/bridging-the-gap.pdf</w:t>
              </w:r>
            </w:hyperlink>
            <w:r>
              <w:rPr>
                <w:rFonts w:asciiTheme="minorHAnsi" w:eastAsia="Times New Roman" w:hAnsiTheme="minorHAnsi" w:cstheme="minorHAnsi"/>
                <w:color w:val="222222"/>
                <w:sz w:val="24"/>
                <w:szCs w:val="24"/>
                <w:lang w:eastAsia="en-GB"/>
              </w:rPr>
              <w:t xml:space="preserve"> [Accessed: 21 July, </w:t>
            </w:r>
            <w:r w:rsidRPr="00854400">
              <w:rPr>
                <w:rFonts w:asciiTheme="minorHAnsi" w:eastAsia="Times New Roman" w:hAnsiTheme="minorHAnsi" w:cstheme="minorHAnsi"/>
                <w:color w:val="222222"/>
                <w:sz w:val="24"/>
                <w:szCs w:val="24"/>
                <w:lang w:eastAsia="en-GB"/>
              </w:rPr>
              <w:t>2014].</w:t>
            </w:r>
          </w:p>
          <w:p w14:paraId="3E4675A4"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 xml:space="preserve">DfES (2002) </w:t>
            </w:r>
            <w:r>
              <w:rPr>
                <w:rFonts w:asciiTheme="minorHAnsi" w:eastAsia="Times New Roman" w:hAnsiTheme="minorHAnsi" w:cstheme="minorHAnsi"/>
                <w:i/>
                <w:sz w:val="24"/>
                <w:szCs w:val="24"/>
                <w:lang w:val="en-US" w:eastAsia="en-GB"/>
              </w:rPr>
              <w:t xml:space="preserve">Connexions: Next Steps Implementing the Connexions Service. </w:t>
            </w:r>
            <w:r>
              <w:rPr>
                <w:rFonts w:asciiTheme="minorHAnsi" w:eastAsia="Times New Roman" w:hAnsiTheme="minorHAnsi" w:cstheme="minorHAnsi"/>
                <w:sz w:val="24"/>
                <w:szCs w:val="24"/>
                <w:lang w:val="en-US" w:eastAsia="en-GB"/>
              </w:rPr>
              <w:t xml:space="preserve">[Online] Available from: </w:t>
            </w:r>
            <w:hyperlink r:id="rId128" w:history="1">
              <w:r w:rsidRPr="007D5298">
                <w:rPr>
                  <w:rStyle w:val="Hyperlink"/>
                  <w:rFonts w:asciiTheme="minorHAnsi" w:eastAsia="Times New Roman" w:hAnsiTheme="minorHAnsi" w:cstheme="minorHAnsi"/>
                  <w:sz w:val="24"/>
                  <w:szCs w:val="24"/>
                  <w:lang w:val="en-US" w:eastAsia="en-GB"/>
                </w:rPr>
                <w:t>http://dera.ioe.ac.uk/16450/1/Implementing%20the%20Connexions%20service%20in%20colleges.pdf</w:t>
              </w:r>
            </w:hyperlink>
            <w:r w:rsidR="005B2BEA">
              <w:rPr>
                <w:rFonts w:asciiTheme="minorHAnsi" w:eastAsia="Times New Roman" w:hAnsiTheme="minorHAnsi" w:cstheme="minorHAnsi"/>
                <w:sz w:val="24"/>
                <w:szCs w:val="24"/>
                <w:lang w:val="en-US" w:eastAsia="en-GB"/>
              </w:rPr>
              <w:t xml:space="preserve"> [Accessed: 10 April 2017</w:t>
            </w:r>
            <w:r>
              <w:rPr>
                <w:rFonts w:asciiTheme="minorHAnsi" w:eastAsia="Times New Roman" w:hAnsiTheme="minorHAnsi" w:cstheme="minorHAnsi"/>
                <w:sz w:val="24"/>
                <w:szCs w:val="24"/>
                <w:lang w:val="en-US" w:eastAsia="en-GB"/>
              </w:rPr>
              <w:t>].</w:t>
            </w:r>
          </w:p>
          <w:p w14:paraId="301BEC65" w14:textId="77777777" w:rsidR="004B54C4" w:rsidRPr="00A819BE" w:rsidRDefault="004B54C4" w:rsidP="004B54C4">
            <w:pPr>
              <w:spacing w:line="240" w:lineRule="auto"/>
              <w:ind w:left="709" w:hanging="709"/>
              <w:rPr>
                <w:rFonts w:asciiTheme="minorHAnsi" w:hAnsiTheme="minorHAnsi" w:cstheme="minorHAnsi"/>
                <w:sz w:val="24"/>
                <w:szCs w:val="24"/>
              </w:rPr>
            </w:pPr>
            <w:r w:rsidRPr="00100B42">
              <w:rPr>
                <w:rFonts w:asciiTheme="minorHAnsi" w:hAnsiTheme="minorHAnsi" w:cstheme="minorHAnsi"/>
                <w:sz w:val="24"/>
                <w:szCs w:val="24"/>
              </w:rPr>
              <w:t xml:space="preserve">DfES </w:t>
            </w:r>
            <w:r w:rsidRPr="00100B42">
              <w:rPr>
                <w:rFonts w:asciiTheme="minorHAnsi" w:eastAsia="Times New Roman" w:hAnsiTheme="minorHAnsi" w:cstheme="minorHAnsi"/>
                <w:sz w:val="24"/>
                <w:szCs w:val="24"/>
                <w:lang w:val="en-US" w:eastAsia="en-GB"/>
              </w:rPr>
              <w:t>[Department for Education and Skills]</w:t>
            </w:r>
            <w:r w:rsidRPr="00100B42">
              <w:rPr>
                <w:rFonts w:asciiTheme="minorHAnsi" w:hAnsiTheme="minorHAnsi" w:cstheme="minorHAnsi"/>
                <w:sz w:val="24"/>
                <w:szCs w:val="24"/>
              </w:rPr>
              <w:t xml:space="preserve"> (2004a) 14-19 Curriculum and </w:t>
            </w:r>
            <w:r w:rsidRPr="00A819BE">
              <w:rPr>
                <w:rFonts w:asciiTheme="minorHAnsi" w:hAnsiTheme="minorHAnsi" w:cstheme="minorHAnsi"/>
                <w:sz w:val="24"/>
                <w:szCs w:val="24"/>
              </w:rPr>
              <w:t xml:space="preserve">Qualifications Reform. </w:t>
            </w:r>
            <w:r w:rsidRPr="00A819BE">
              <w:rPr>
                <w:rFonts w:asciiTheme="minorHAnsi" w:hAnsiTheme="minorHAnsi" w:cstheme="minorHAnsi"/>
                <w:i/>
                <w:sz w:val="24"/>
                <w:szCs w:val="24"/>
              </w:rPr>
              <w:t>Final Report of the Working Group on 14-19 Reform, Annexes October 2004</w:t>
            </w:r>
            <w:r w:rsidRPr="00A819BE">
              <w:rPr>
                <w:rFonts w:asciiTheme="minorHAnsi" w:hAnsiTheme="minorHAnsi" w:cstheme="minorHAnsi"/>
                <w:sz w:val="24"/>
                <w:szCs w:val="24"/>
              </w:rPr>
              <w:t xml:space="preserve">. [Online] Available from: </w:t>
            </w:r>
            <w:hyperlink r:id="rId129" w:history="1">
              <w:r w:rsidRPr="00A819BE">
                <w:rPr>
                  <w:rFonts w:asciiTheme="minorHAnsi" w:hAnsiTheme="minorHAnsi" w:cstheme="minorHAnsi"/>
                  <w:color w:val="0000FF"/>
                  <w:sz w:val="24"/>
                  <w:szCs w:val="24"/>
                  <w:u w:val="single"/>
                </w:rPr>
                <w:t>http://webarchive.nationalarchives.gov.uk/20130402155857/https://www.education.gov.uk/publications/eOrderingDownload/DfE-0976-2004MIG348.pdf</w:t>
              </w:r>
            </w:hyperlink>
            <w:r>
              <w:rPr>
                <w:rFonts w:asciiTheme="minorHAnsi" w:hAnsiTheme="minorHAnsi" w:cstheme="minorHAnsi"/>
                <w:color w:val="0000FF"/>
                <w:sz w:val="24"/>
                <w:szCs w:val="24"/>
              </w:rPr>
              <w:t xml:space="preserve"> </w:t>
            </w:r>
            <w:r w:rsidR="005B2BEA">
              <w:rPr>
                <w:rFonts w:asciiTheme="minorHAnsi" w:hAnsiTheme="minorHAnsi" w:cstheme="minorHAnsi"/>
                <w:sz w:val="24"/>
                <w:szCs w:val="24"/>
              </w:rPr>
              <w:t>[Accessed: 21 March 2017</w:t>
            </w:r>
            <w:r w:rsidRPr="001662F8">
              <w:rPr>
                <w:rFonts w:asciiTheme="minorHAnsi" w:hAnsiTheme="minorHAnsi" w:cstheme="minorHAnsi"/>
                <w:sz w:val="24"/>
                <w:szCs w:val="24"/>
              </w:rPr>
              <w:t>].</w:t>
            </w:r>
          </w:p>
          <w:p w14:paraId="3A48B409" w14:textId="77777777" w:rsidR="004B54C4" w:rsidRDefault="004B54C4" w:rsidP="004B54C4">
            <w:pPr>
              <w:spacing w:line="240" w:lineRule="auto"/>
              <w:ind w:left="709" w:hanging="709"/>
              <w:rPr>
                <w:rFonts w:asciiTheme="minorHAnsi" w:hAnsiTheme="minorHAnsi" w:cstheme="minorHAnsi"/>
                <w:sz w:val="24"/>
                <w:szCs w:val="24"/>
              </w:rPr>
            </w:pPr>
            <w:r w:rsidRPr="00100B42">
              <w:rPr>
                <w:rFonts w:asciiTheme="minorHAnsi" w:eastAsia="Times New Roman" w:hAnsiTheme="minorHAnsi" w:cstheme="minorHAnsi"/>
                <w:bCs/>
                <w:sz w:val="24"/>
                <w:szCs w:val="24"/>
                <w:lang w:eastAsia="en-GB"/>
              </w:rPr>
              <w:t xml:space="preserve">DfES </w:t>
            </w:r>
            <w:r w:rsidRPr="00100B42">
              <w:rPr>
                <w:rFonts w:asciiTheme="minorHAnsi" w:eastAsia="Times New Roman" w:hAnsiTheme="minorHAnsi" w:cstheme="minorHAnsi"/>
                <w:sz w:val="24"/>
                <w:szCs w:val="24"/>
                <w:lang w:val="en-US" w:eastAsia="en-GB"/>
              </w:rPr>
              <w:t xml:space="preserve">[Department for Education and Skills] </w:t>
            </w:r>
            <w:r w:rsidRPr="00100B42">
              <w:rPr>
                <w:rFonts w:asciiTheme="minorHAnsi" w:eastAsia="Times New Roman" w:hAnsiTheme="minorHAnsi" w:cstheme="minorHAnsi"/>
                <w:bCs/>
                <w:sz w:val="24"/>
                <w:szCs w:val="24"/>
                <w:lang w:eastAsia="en-GB"/>
              </w:rPr>
              <w:t xml:space="preserve">(2004b) </w:t>
            </w:r>
            <w:r w:rsidRPr="00100B42">
              <w:rPr>
                <w:rFonts w:asciiTheme="minorHAnsi" w:hAnsiTheme="minorHAnsi" w:cstheme="minorHAnsi"/>
                <w:i/>
                <w:sz w:val="24"/>
                <w:szCs w:val="24"/>
              </w:rPr>
              <w:t xml:space="preserve">Personalised </w:t>
            </w:r>
            <w:r w:rsidRPr="001662F8">
              <w:rPr>
                <w:rFonts w:asciiTheme="minorHAnsi" w:hAnsiTheme="minorHAnsi" w:cstheme="minorHAnsi"/>
                <w:i/>
                <w:sz w:val="24"/>
                <w:szCs w:val="24"/>
              </w:rPr>
              <w:t>Learning: Building a new relationship with schools</w:t>
            </w:r>
            <w:r w:rsidRPr="001662F8">
              <w:rPr>
                <w:rFonts w:asciiTheme="minorHAnsi" w:hAnsiTheme="minorHAnsi" w:cstheme="minorHAnsi"/>
                <w:sz w:val="24"/>
                <w:szCs w:val="24"/>
              </w:rPr>
              <w:t xml:space="preserve">. [Online] Available from: </w:t>
            </w:r>
            <w:hyperlink r:id="rId130" w:history="1">
              <w:r w:rsidRPr="001662F8">
                <w:rPr>
                  <w:rStyle w:val="Hyperlink"/>
                  <w:rFonts w:asciiTheme="minorHAnsi" w:hAnsiTheme="minorHAnsi" w:cstheme="minorHAnsi"/>
                  <w:sz w:val="24"/>
                  <w:szCs w:val="24"/>
                </w:rPr>
                <w:t>https://pdfs.semanticscholar.org/7df7/ceb2d78a797f3b9f2eeb09d36270083c22ac.pdf</w:t>
              </w:r>
            </w:hyperlink>
            <w:r w:rsidRPr="001662F8">
              <w:rPr>
                <w:rFonts w:asciiTheme="minorHAnsi" w:hAnsiTheme="minorHAnsi" w:cstheme="minorHAnsi"/>
                <w:sz w:val="24"/>
                <w:szCs w:val="24"/>
              </w:rPr>
              <w:t xml:space="preserve"> [Accessed: 21 March 2016].</w:t>
            </w:r>
          </w:p>
          <w:p w14:paraId="122F92D7" w14:textId="77777777" w:rsidR="003A7887" w:rsidRDefault="004B54C4" w:rsidP="003A7887">
            <w:pPr>
              <w:spacing w:line="240" w:lineRule="auto"/>
              <w:ind w:left="709" w:hanging="709"/>
              <w:rPr>
                <w:rFonts w:asciiTheme="minorHAnsi" w:hAnsiTheme="minorHAnsi" w:cstheme="minorHAnsi"/>
                <w:sz w:val="24"/>
                <w:szCs w:val="24"/>
              </w:rPr>
            </w:pPr>
            <w:r w:rsidRPr="00A25CA9">
              <w:rPr>
                <w:rFonts w:asciiTheme="minorHAnsi" w:eastAsia="Times New Roman" w:hAnsiTheme="minorHAnsi" w:cstheme="minorHAnsi"/>
                <w:bCs/>
                <w:sz w:val="24"/>
                <w:szCs w:val="24"/>
                <w:lang w:eastAsia="en-GB"/>
              </w:rPr>
              <w:t xml:space="preserve">DfES </w:t>
            </w:r>
            <w:r w:rsidRPr="00A25CA9">
              <w:rPr>
                <w:rFonts w:asciiTheme="minorHAnsi" w:eastAsia="Times New Roman" w:hAnsiTheme="minorHAnsi" w:cstheme="minorHAnsi"/>
                <w:sz w:val="24"/>
                <w:szCs w:val="24"/>
                <w:lang w:val="en-US" w:eastAsia="en-GB"/>
              </w:rPr>
              <w:t xml:space="preserve">[Department for Education and Skills] </w:t>
            </w:r>
            <w:r w:rsidRPr="00A25CA9">
              <w:rPr>
                <w:rFonts w:asciiTheme="minorHAnsi" w:eastAsia="Times New Roman" w:hAnsiTheme="minorHAnsi" w:cstheme="minorHAnsi"/>
                <w:bCs/>
                <w:sz w:val="24"/>
                <w:szCs w:val="24"/>
                <w:lang w:eastAsia="en-GB"/>
              </w:rPr>
              <w:t xml:space="preserve">(2005) </w:t>
            </w:r>
            <w:r w:rsidRPr="00A25CA9">
              <w:rPr>
                <w:rFonts w:asciiTheme="minorHAnsi" w:eastAsia="Times New Roman" w:hAnsiTheme="minorHAnsi" w:cstheme="minorHAnsi"/>
                <w:bCs/>
                <w:i/>
                <w:sz w:val="24"/>
                <w:szCs w:val="24"/>
                <w:lang w:eastAsia="en-GB"/>
              </w:rPr>
              <w:t>Academies Evaluation, 2</w:t>
            </w:r>
            <w:r w:rsidRPr="00A25CA9">
              <w:rPr>
                <w:rFonts w:asciiTheme="minorHAnsi" w:eastAsia="Times New Roman" w:hAnsiTheme="minorHAnsi" w:cstheme="minorHAnsi"/>
                <w:bCs/>
                <w:i/>
                <w:sz w:val="24"/>
                <w:szCs w:val="24"/>
                <w:vertAlign w:val="superscript"/>
                <w:lang w:eastAsia="en-GB"/>
              </w:rPr>
              <w:t>nd</w:t>
            </w:r>
            <w:r w:rsidRPr="00A25CA9">
              <w:rPr>
                <w:rFonts w:asciiTheme="minorHAnsi" w:eastAsia="Times New Roman" w:hAnsiTheme="minorHAnsi" w:cstheme="minorHAnsi"/>
                <w:bCs/>
                <w:i/>
                <w:sz w:val="24"/>
                <w:szCs w:val="24"/>
                <w:lang w:eastAsia="en-GB"/>
              </w:rPr>
              <w:t xml:space="preserve"> Annual Report.</w:t>
            </w:r>
            <w:r>
              <w:rPr>
                <w:rFonts w:asciiTheme="minorHAnsi" w:eastAsia="Times New Roman" w:hAnsiTheme="minorHAnsi" w:cstheme="minorHAnsi"/>
                <w:bCs/>
                <w:i/>
                <w:sz w:val="24"/>
                <w:szCs w:val="24"/>
                <w:lang w:eastAsia="en-GB"/>
              </w:rPr>
              <w:t xml:space="preserve"> </w:t>
            </w:r>
            <w:r w:rsidRPr="00A25CA9">
              <w:rPr>
                <w:rFonts w:asciiTheme="minorHAnsi" w:hAnsiTheme="minorHAnsi" w:cstheme="minorHAnsi"/>
                <w:sz w:val="24"/>
                <w:szCs w:val="24"/>
              </w:rPr>
              <w:t xml:space="preserve">[Online] Available from: </w:t>
            </w:r>
            <w:hyperlink r:id="rId131" w:history="1">
              <w:r w:rsidRPr="00885EC9">
                <w:rPr>
                  <w:rStyle w:val="Hyperlink"/>
                  <w:rFonts w:asciiTheme="minorHAnsi" w:hAnsiTheme="minorHAnsi" w:cstheme="minorHAnsi"/>
                  <w:sz w:val="24"/>
                  <w:szCs w:val="24"/>
                </w:rPr>
                <w:t>http://webarchive.nationalarchives.gov.uk/20100512135203/http://www.standards.dfes.gov.uk/academies/publications/?version=1</w:t>
              </w:r>
            </w:hyperlink>
            <w:r>
              <w:rPr>
                <w:rFonts w:asciiTheme="minorHAnsi" w:hAnsiTheme="minorHAnsi" w:cstheme="minorHAnsi"/>
                <w:sz w:val="24"/>
                <w:szCs w:val="24"/>
              </w:rPr>
              <w:t xml:space="preserve"> [Accessed: 11 July 2016].</w:t>
            </w:r>
          </w:p>
          <w:p w14:paraId="46210637" w14:textId="2443C96E" w:rsidR="004B54C4" w:rsidRPr="00722382" w:rsidRDefault="004B54C4" w:rsidP="003A7887">
            <w:pPr>
              <w:spacing w:line="240" w:lineRule="auto"/>
              <w:ind w:left="709" w:hanging="709"/>
              <w:rPr>
                <w:rFonts w:asciiTheme="minorHAnsi" w:eastAsia="Times New Roman" w:hAnsiTheme="minorHAnsi" w:cstheme="minorHAnsi"/>
                <w:bCs/>
                <w:sz w:val="24"/>
                <w:szCs w:val="24"/>
                <w:lang w:eastAsia="en-GB"/>
              </w:rPr>
            </w:pPr>
            <w:r w:rsidRPr="00722382">
              <w:rPr>
                <w:rFonts w:asciiTheme="minorHAnsi" w:eastAsia="Times New Roman" w:hAnsiTheme="minorHAnsi" w:cstheme="minorHAnsi"/>
                <w:bCs/>
                <w:sz w:val="24"/>
                <w:szCs w:val="24"/>
                <w:lang w:eastAsia="en-GB"/>
              </w:rPr>
              <w:t xml:space="preserve">DfES </w:t>
            </w:r>
            <w:r w:rsidRPr="00722382">
              <w:rPr>
                <w:rFonts w:asciiTheme="minorHAnsi" w:eastAsia="Times New Roman" w:hAnsiTheme="minorHAnsi" w:cstheme="minorHAnsi"/>
                <w:sz w:val="24"/>
                <w:szCs w:val="24"/>
                <w:lang w:val="en-US" w:eastAsia="en-GB"/>
              </w:rPr>
              <w:t xml:space="preserve">[Department for Education and Skills] </w:t>
            </w:r>
            <w:r w:rsidRPr="00722382">
              <w:rPr>
                <w:rFonts w:asciiTheme="minorHAnsi" w:eastAsia="Times New Roman" w:hAnsiTheme="minorHAnsi" w:cstheme="minorHAnsi"/>
                <w:bCs/>
                <w:sz w:val="24"/>
                <w:szCs w:val="24"/>
                <w:lang w:eastAsia="en-GB"/>
              </w:rPr>
              <w:t xml:space="preserve">(2007a) </w:t>
            </w:r>
            <w:r w:rsidRPr="00722382">
              <w:rPr>
                <w:rFonts w:asciiTheme="minorHAnsi" w:eastAsia="Times New Roman" w:hAnsiTheme="minorHAnsi" w:cstheme="minorHAnsi"/>
                <w:bCs/>
                <w:i/>
                <w:sz w:val="24"/>
                <w:szCs w:val="24"/>
                <w:lang w:eastAsia="en-GB"/>
              </w:rPr>
              <w:t xml:space="preserve">Raising expectation: staying in education and training post 16, </w:t>
            </w:r>
            <w:r w:rsidRPr="00722382">
              <w:rPr>
                <w:rFonts w:asciiTheme="minorHAnsi" w:eastAsia="Times New Roman" w:hAnsiTheme="minorHAnsi" w:cstheme="minorHAnsi"/>
                <w:bCs/>
                <w:sz w:val="24"/>
                <w:szCs w:val="24"/>
                <w:lang w:eastAsia="en-GB"/>
              </w:rPr>
              <w:t>22 March 20017</w:t>
            </w:r>
            <w:r w:rsidRPr="00722382">
              <w:rPr>
                <w:rFonts w:asciiTheme="minorHAnsi" w:eastAsia="Times New Roman" w:hAnsiTheme="minorHAnsi" w:cstheme="minorHAnsi"/>
                <w:bCs/>
                <w:i/>
                <w:sz w:val="24"/>
                <w:szCs w:val="24"/>
                <w:lang w:eastAsia="en-GB"/>
              </w:rPr>
              <w:t xml:space="preserve">. </w:t>
            </w:r>
            <w:r>
              <w:rPr>
                <w:rFonts w:asciiTheme="minorHAnsi" w:eastAsia="Times New Roman" w:hAnsiTheme="minorHAnsi" w:cstheme="minorHAnsi"/>
                <w:bCs/>
                <w:sz w:val="24"/>
                <w:szCs w:val="24"/>
                <w:lang w:eastAsia="en-GB"/>
              </w:rPr>
              <w:t xml:space="preserve">[Online] Available from: </w:t>
            </w:r>
            <w:hyperlink r:id="rId132" w:history="1">
              <w:r w:rsidRPr="00FE2B88">
                <w:rPr>
                  <w:rStyle w:val="Hyperlink"/>
                  <w:rFonts w:asciiTheme="minorHAnsi" w:eastAsia="Times New Roman" w:hAnsiTheme="minorHAnsi" w:cstheme="minorHAnsi"/>
                  <w:bCs/>
                  <w:sz w:val="24"/>
                  <w:szCs w:val="24"/>
                  <w:lang w:eastAsia="en-GB"/>
                </w:rPr>
                <w:t>https://assets.publishing.service.gov.uk/government/uploads/system/uploads/attachment_data/file/325656/Cm_7065_-_Raising_Expectations.pdf</w:t>
              </w:r>
            </w:hyperlink>
            <w:r w:rsidR="003A4FE3">
              <w:rPr>
                <w:rStyle w:val="Hyperlink"/>
                <w:rFonts w:asciiTheme="minorHAnsi" w:eastAsia="Times New Roman" w:hAnsiTheme="minorHAnsi" w:cstheme="minorHAnsi"/>
                <w:bCs/>
                <w:sz w:val="24"/>
                <w:szCs w:val="24"/>
                <w:lang w:eastAsia="en-GB"/>
              </w:rPr>
              <w:t xml:space="preserve"> </w:t>
            </w:r>
            <w:r>
              <w:rPr>
                <w:rFonts w:asciiTheme="minorHAnsi" w:eastAsia="Times New Roman" w:hAnsiTheme="minorHAnsi" w:cstheme="minorHAnsi"/>
                <w:bCs/>
                <w:sz w:val="24"/>
                <w:szCs w:val="24"/>
                <w:lang w:eastAsia="en-GB"/>
              </w:rPr>
              <w:t>[Accessed: 12 February 2017].</w:t>
            </w:r>
          </w:p>
        </w:tc>
      </w:tr>
      <w:tr w:rsidR="004B54C4" w:rsidRPr="00854400" w14:paraId="36AAFC9A" w14:textId="77777777" w:rsidTr="00276422">
        <w:tc>
          <w:tcPr>
            <w:tcW w:w="5000" w:type="pct"/>
          </w:tcPr>
          <w:p w14:paraId="7F3F3396" w14:textId="77777777" w:rsidR="004B54C4" w:rsidRPr="000B3892"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eastAsia="en-GB"/>
              </w:rPr>
              <w:t>DWP [Department for Work &amp; Pensions] and BIS [</w:t>
            </w:r>
            <w:r w:rsidRPr="00854400">
              <w:rPr>
                <w:rFonts w:asciiTheme="minorHAnsi" w:eastAsia="Times New Roman" w:hAnsiTheme="minorHAnsi" w:cstheme="minorHAnsi"/>
                <w:sz w:val="24"/>
                <w:szCs w:val="24"/>
                <w:lang w:val="en-US" w:eastAsia="en-GB"/>
              </w:rPr>
              <w:t xml:space="preserve">Department for Business, Innovation &amp; Skills] and DfE [Department for Education] </w:t>
            </w:r>
            <w:r>
              <w:rPr>
                <w:rFonts w:asciiTheme="minorHAnsi" w:eastAsia="Times New Roman" w:hAnsiTheme="minorHAnsi" w:cstheme="minorHAnsi"/>
                <w:sz w:val="24"/>
                <w:szCs w:val="24"/>
                <w:lang w:val="en-US" w:eastAsia="en-GB"/>
              </w:rPr>
              <w:t>(2013</w:t>
            </w:r>
            <w:r w:rsidRPr="00854400">
              <w:rPr>
                <w:rFonts w:asciiTheme="minorHAnsi" w:eastAsia="Times New Roman" w:hAnsiTheme="minorHAnsi" w:cstheme="minorHAnsi"/>
                <w:sz w:val="24"/>
                <w:szCs w:val="24"/>
                <w:lang w:val="en-US" w:eastAsia="en-GB"/>
              </w:rPr>
              <w:t>)</w:t>
            </w:r>
            <w:r>
              <w:rPr>
                <w:rFonts w:asciiTheme="minorHAnsi" w:eastAsia="Times New Roman" w:hAnsiTheme="minorHAnsi" w:cstheme="minorHAnsi"/>
                <w:sz w:val="24"/>
                <w:szCs w:val="24"/>
                <w:lang w:val="en-US" w:eastAsia="en-GB"/>
              </w:rPr>
              <w:t xml:space="preserve"> </w:t>
            </w:r>
            <w:r>
              <w:rPr>
                <w:rFonts w:asciiTheme="minorHAnsi" w:eastAsia="Times New Roman" w:hAnsiTheme="minorHAnsi" w:cstheme="minorHAnsi"/>
                <w:i/>
                <w:sz w:val="24"/>
                <w:szCs w:val="24"/>
                <w:lang w:val="en-US" w:eastAsia="en-GB"/>
              </w:rPr>
              <w:t xml:space="preserve">Letter from Matthew Hancock Minister for Skills (RPA implementation), 2 September, 2013. </w:t>
            </w:r>
            <w:r>
              <w:rPr>
                <w:rFonts w:asciiTheme="minorHAnsi" w:eastAsia="Times New Roman" w:hAnsiTheme="minorHAnsi" w:cstheme="minorHAnsi"/>
                <w:sz w:val="24"/>
                <w:szCs w:val="24"/>
                <w:lang w:val="en-US" w:eastAsia="en-GB"/>
              </w:rPr>
              <w:t>[Online] Available from:</w:t>
            </w:r>
            <w:r>
              <w:t xml:space="preserve"> </w:t>
            </w:r>
            <w:hyperlink r:id="rId133" w:history="1">
              <w:r w:rsidRPr="00B97F6E">
                <w:rPr>
                  <w:rStyle w:val="Hyperlink"/>
                  <w:rFonts w:asciiTheme="minorHAnsi" w:eastAsia="Times New Roman" w:hAnsiTheme="minorHAnsi" w:cstheme="minorHAnsi"/>
                  <w:sz w:val="24"/>
                  <w:szCs w:val="24"/>
                  <w:lang w:val="en-US" w:eastAsia="en-GB"/>
                </w:rPr>
                <w:t>https://www.gov.uk/government/uploads/system/uploads/attachment_data/file/237072/A_letter_from_the_Minister_for_Skills_about_RPA.pdf</w:t>
              </w:r>
            </w:hyperlink>
            <w:r>
              <w:rPr>
                <w:rFonts w:asciiTheme="minorHAnsi" w:eastAsia="Times New Roman" w:hAnsiTheme="minorHAnsi" w:cstheme="minorHAnsi"/>
                <w:sz w:val="24"/>
                <w:szCs w:val="24"/>
                <w:lang w:val="en-US" w:eastAsia="en-GB"/>
              </w:rPr>
              <w:t xml:space="preserve">  [Accessed: 19 January 2018].</w:t>
            </w:r>
            <w:r w:rsidRPr="000B3892">
              <w:rPr>
                <w:rFonts w:asciiTheme="minorHAnsi" w:eastAsia="Times New Roman" w:hAnsiTheme="minorHAnsi" w:cstheme="minorHAnsi"/>
                <w:sz w:val="24"/>
                <w:szCs w:val="24"/>
                <w:lang w:val="en-US" w:eastAsia="en-GB"/>
              </w:rPr>
              <w:t xml:space="preserve"> </w:t>
            </w:r>
          </w:p>
        </w:tc>
      </w:tr>
      <w:tr w:rsidR="004B54C4" w:rsidRPr="00854400" w14:paraId="75760AEF" w14:textId="77777777" w:rsidTr="00276422">
        <w:tc>
          <w:tcPr>
            <w:tcW w:w="5000" w:type="pct"/>
          </w:tcPr>
          <w:p w14:paraId="58A96434"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DWP [Department for Work &amp; Pensions] (2013a) </w:t>
            </w:r>
            <w:r w:rsidRPr="00854400">
              <w:rPr>
                <w:rFonts w:asciiTheme="minorHAnsi" w:eastAsia="Times New Roman" w:hAnsiTheme="minorHAnsi" w:cstheme="minorHAnsi"/>
                <w:i/>
                <w:sz w:val="24"/>
                <w:szCs w:val="24"/>
                <w:lang w:val="en" w:eastAsia="en-GB"/>
              </w:rPr>
              <w:t xml:space="preserve">Helping to reduce poverty and improve social justice, 8 August 2013. </w:t>
            </w:r>
            <w:r w:rsidRPr="00854400">
              <w:rPr>
                <w:rFonts w:asciiTheme="minorHAnsi" w:eastAsia="Times New Roman" w:hAnsiTheme="minorHAnsi" w:cstheme="minorHAnsi"/>
                <w:sz w:val="24"/>
                <w:szCs w:val="24"/>
                <w:lang w:val="en" w:eastAsia="en-GB"/>
              </w:rPr>
              <w:t xml:space="preserve">[Online] Available from: </w:t>
            </w:r>
            <w:hyperlink r:id="rId134" w:history="1">
              <w:r w:rsidRPr="00854400">
                <w:rPr>
                  <w:rFonts w:asciiTheme="minorHAnsi" w:eastAsia="Times New Roman" w:hAnsiTheme="minorHAnsi" w:cstheme="minorHAnsi"/>
                  <w:color w:val="0000FF"/>
                  <w:sz w:val="24"/>
                  <w:szCs w:val="24"/>
                  <w:u w:val="single"/>
                  <w:lang w:val="en" w:eastAsia="en-GB"/>
                </w:rPr>
                <w:t>https://www.gov.uk/government/policies/helping-to-reduce-poverty-and-improve-social-justice</w:t>
              </w:r>
            </w:hyperlink>
            <w:r w:rsidR="005B2BEA">
              <w:rPr>
                <w:rFonts w:asciiTheme="minorHAnsi" w:eastAsia="Times New Roman" w:hAnsiTheme="minorHAnsi" w:cstheme="minorHAnsi"/>
                <w:sz w:val="24"/>
                <w:szCs w:val="24"/>
                <w:lang w:val="en" w:eastAsia="en-GB"/>
              </w:rPr>
              <w:t xml:space="preserve"> [Accessed: 21 October 2014</w:t>
            </w:r>
            <w:r w:rsidRPr="00854400">
              <w:rPr>
                <w:rFonts w:asciiTheme="minorHAnsi" w:eastAsia="Times New Roman" w:hAnsiTheme="minorHAnsi" w:cstheme="minorHAnsi"/>
                <w:sz w:val="24"/>
                <w:szCs w:val="24"/>
                <w:lang w:val="en" w:eastAsia="en-GB"/>
              </w:rPr>
              <w:t>]</w:t>
            </w:r>
            <w:r w:rsidRPr="00854400">
              <w:rPr>
                <w:rFonts w:asciiTheme="minorHAnsi" w:eastAsia="Times New Roman" w:hAnsiTheme="minorHAnsi" w:cstheme="minorHAnsi"/>
                <w:b/>
                <w:sz w:val="24"/>
                <w:szCs w:val="24"/>
                <w:lang w:val="en" w:eastAsia="en-GB"/>
              </w:rPr>
              <w:t>.</w:t>
            </w:r>
            <w:r w:rsidRPr="00854400">
              <w:rPr>
                <w:rFonts w:asciiTheme="minorHAnsi" w:hAnsiTheme="minorHAnsi" w:cstheme="minorHAnsi"/>
                <w:sz w:val="24"/>
                <w:szCs w:val="24"/>
              </w:rPr>
              <w:t xml:space="preserve"> </w:t>
            </w:r>
          </w:p>
        </w:tc>
      </w:tr>
      <w:tr w:rsidR="004B54C4" w:rsidRPr="00854400" w14:paraId="0F726A35" w14:textId="77777777" w:rsidTr="00276422">
        <w:tc>
          <w:tcPr>
            <w:tcW w:w="5000" w:type="pct"/>
          </w:tcPr>
          <w:p w14:paraId="4C8E702E"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4E56CA">
              <w:rPr>
                <w:rFonts w:asciiTheme="minorHAnsi" w:eastAsia="Times New Roman" w:hAnsiTheme="minorHAnsi" w:cstheme="minorHAnsi"/>
                <w:sz w:val="24"/>
                <w:szCs w:val="24"/>
                <w:lang w:val="en-US" w:eastAsia="en-GB"/>
              </w:rPr>
              <w:t xml:space="preserve">DWP </w:t>
            </w:r>
            <w:r w:rsidRPr="004E56CA">
              <w:rPr>
                <w:rFonts w:asciiTheme="minorHAnsi" w:eastAsia="Times New Roman" w:hAnsiTheme="minorHAnsi" w:cstheme="minorHAnsi"/>
                <w:sz w:val="24"/>
                <w:szCs w:val="24"/>
                <w:lang w:eastAsia="en-GB"/>
              </w:rPr>
              <w:t>[Department for Work &amp; Pensions] (</w:t>
            </w:r>
            <w:r w:rsidRPr="004E56CA">
              <w:rPr>
                <w:rFonts w:asciiTheme="minorHAnsi" w:eastAsia="Times New Roman" w:hAnsiTheme="minorHAnsi" w:cstheme="minorHAnsi"/>
                <w:sz w:val="24"/>
                <w:szCs w:val="24"/>
                <w:lang w:val="en-US" w:eastAsia="en-GB"/>
              </w:rPr>
              <w:t>2013b)</w:t>
            </w:r>
            <w:r w:rsidRPr="004E56CA">
              <w:rPr>
                <w:rFonts w:asciiTheme="minorHAnsi" w:eastAsia="Calibri" w:hAnsiTheme="minorHAnsi" w:cstheme="minorHAnsi"/>
                <w:sz w:val="24"/>
                <w:szCs w:val="24"/>
              </w:rPr>
              <w:t xml:space="preserve"> </w:t>
            </w:r>
            <w:r w:rsidRPr="004E56CA">
              <w:rPr>
                <w:rFonts w:asciiTheme="minorHAnsi" w:eastAsia="Calibri" w:hAnsiTheme="minorHAnsi" w:cstheme="minorHAnsi"/>
                <w:i/>
                <w:sz w:val="24"/>
                <w:szCs w:val="24"/>
              </w:rPr>
              <w:t>Youth Contract provision: 16-and 17-year olds, 1 April 2013</w:t>
            </w:r>
            <w:r w:rsidRPr="004E56CA">
              <w:rPr>
                <w:rFonts w:asciiTheme="minorHAnsi" w:eastAsia="Calibri" w:hAnsiTheme="minorHAnsi" w:cstheme="minorHAnsi"/>
                <w:sz w:val="24"/>
                <w:szCs w:val="24"/>
              </w:rPr>
              <w:t xml:space="preserve">. [Online] Available from: </w:t>
            </w:r>
            <w:hyperlink r:id="rId135" w:history="1">
              <w:r w:rsidRPr="00854400">
                <w:rPr>
                  <w:rStyle w:val="Hyperlink"/>
                  <w:rFonts w:asciiTheme="minorHAnsi" w:eastAsia="Calibri" w:hAnsiTheme="minorHAnsi" w:cstheme="minorHAnsi"/>
                  <w:sz w:val="24"/>
                  <w:szCs w:val="24"/>
                </w:rPr>
                <w:t>https://www.gov.uk/government/publications/youth-contract-provision-16-and17-year-olds</w:t>
              </w:r>
            </w:hyperlink>
            <w:r w:rsidRPr="00854400">
              <w:rPr>
                <w:rFonts w:asciiTheme="minorHAnsi" w:eastAsia="Calibri" w:hAnsiTheme="minorHAnsi" w:cstheme="minorHAnsi"/>
                <w:sz w:val="24"/>
                <w:szCs w:val="24"/>
              </w:rPr>
              <w:t xml:space="preserve"> [Accessed: 28 January 2014].</w:t>
            </w:r>
          </w:p>
        </w:tc>
      </w:tr>
      <w:tr w:rsidR="004B54C4" w:rsidRPr="00854400" w14:paraId="16EA7F6A" w14:textId="77777777" w:rsidTr="00276422">
        <w:tc>
          <w:tcPr>
            <w:tcW w:w="5000" w:type="pct"/>
          </w:tcPr>
          <w:p w14:paraId="33613066" w14:textId="77777777" w:rsidR="004B54C4" w:rsidRPr="00854400" w:rsidRDefault="004B54C4" w:rsidP="004B54C4">
            <w:pPr>
              <w:spacing w:after="0" w:line="240" w:lineRule="auto"/>
              <w:ind w:left="743" w:hanging="743"/>
              <w:rPr>
                <w:rFonts w:asciiTheme="minorHAnsi" w:eastAsia="Calibri" w:hAnsiTheme="minorHAnsi" w:cstheme="minorHAnsi"/>
                <w:sz w:val="24"/>
                <w:szCs w:val="24"/>
              </w:rPr>
            </w:pPr>
            <w:r w:rsidRPr="00854400">
              <w:rPr>
                <w:rFonts w:asciiTheme="minorHAnsi" w:eastAsia="Calibri" w:hAnsiTheme="minorHAnsi" w:cstheme="minorHAnsi"/>
                <w:sz w:val="24"/>
                <w:szCs w:val="24"/>
              </w:rPr>
              <w:t xml:space="preserve">DWP </w:t>
            </w:r>
            <w:r w:rsidRPr="00854400">
              <w:rPr>
                <w:rFonts w:asciiTheme="minorHAnsi" w:eastAsia="Times New Roman" w:hAnsiTheme="minorHAnsi" w:cstheme="minorHAnsi"/>
                <w:sz w:val="24"/>
                <w:szCs w:val="24"/>
                <w:lang w:eastAsia="en-GB"/>
              </w:rPr>
              <w:t>[Department for Work &amp; Pensions]</w:t>
            </w:r>
            <w:r w:rsidRPr="00854400">
              <w:rPr>
                <w:rFonts w:asciiTheme="minorHAnsi" w:eastAsia="Calibri" w:hAnsiTheme="minorHAnsi" w:cstheme="minorHAnsi"/>
                <w:sz w:val="24"/>
                <w:szCs w:val="24"/>
              </w:rPr>
              <w:t xml:space="preserve"> (2016) </w:t>
            </w:r>
            <w:r w:rsidRPr="00854400">
              <w:rPr>
                <w:rFonts w:asciiTheme="minorHAnsi" w:eastAsia="Calibri" w:hAnsiTheme="minorHAnsi" w:cstheme="minorHAnsi"/>
                <w:i/>
                <w:sz w:val="24"/>
                <w:szCs w:val="24"/>
              </w:rPr>
              <w:t>Youth Engagement Fund Provider Guidance (Version11-September2016)</w:t>
            </w:r>
            <w:r w:rsidRPr="00854400">
              <w:rPr>
                <w:rFonts w:asciiTheme="minorHAnsi" w:eastAsia="Calibri" w:hAnsiTheme="minorHAnsi" w:cstheme="minorHAnsi"/>
                <w:sz w:val="24"/>
                <w:szCs w:val="24"/>
              </w:rPr>
              <w:t xml:space="preserve">. [Online] Available from: </w:t>
            </w:r>
            <w:hyperlink r:id="rId136" w:history="1">
              <w:r w:rsidRPr="00854400">
                <w:rPr>
                  <w:rStyle w:val="Hyperlink"/>
                  <w:rFonts w:asciiTheme="minorHAnsi" w:eastAsia="Calibri" w:hAnsiTheme="minorHAnsi" w:cstheme="minorHAnsi"/>
                  <w:sz w:val="24"/>
                  <w:szCs w:val="24"/>
                </w:rPr>
                <w:t>http://www.gov.uk/government/publications/frameworkgeneric-guidance-</w:t>
              </w:r>
            </w:hyperlink>
            <w:r w:rsidRPr="00854400">
              <w:rPr>
                <w:rFonts w:asciiTheme="minorHAnsi" w:eastAsia="Calibri" w:hAnsiTheme="minorHAnsi" w:cstheme="minorHAnsi"/>
                <w:sz w:val="24"/>
                <w:szCs w:val="24"/>
              </w:rPr>
              <w:t>provider-guidance [Accessed: 9 October 2016].</w:t>
            </w:r>
          </w:p>
          <w:p w14:paraId="328A74EC"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Drever, E. (2006)</w:t>
            </w:r>
            <w:r w:rsidRPr="00854400">
              <w:rPr>
                <w:rFonts w:asciiTheme="minorHAnsi" w:eastAsia="Times New Roman" w:hAnsiTheme="minorHAnsi" w:cstheme="minorHAnsi"/>
                <w:i/>
                <w:sz w:val="24"/>
                <w:szCs w:val="24"/>
                <w:lang w:val="en-US" w:eastAsia="en-GB"/>
              </w:rPr>
              <w:t xml:space="preserve"> Using Semi-structured Interviews in Small-Sca</w:t>
            </w:r>
            <w:r>
              <w:rPr>
                <w:rFonts w:asciiTheme="minorHAnsi" w:eastAsia="Times New Roman" w:hAnsiTheme="minorHAnsi" w:cstheme="minorHAnsi"/>
                <w:i/>
                <w:sz w:val="24"/>
                <w:szCs w:val="24"/>
                <w:lang w:val="en-US" w:eastAsia="en-GB"/>
              </w:rPr>
              <w:t xml:space="preserve">le Research (Revised edition). </w:t>
            </w:r>
            <w:r w:rsidRPr="00854400">
              <w:rPr>
                <w:rFonts w:asciiTheme="minorHAnsi" w:eastAsia="Times New Roman" w:hAnsiTheme="minorHAnsi" w:cstheme="minorHAnsi"/>
                <w:sz w:val="24"/>
                <w:szCs w:val="24"/>
                <w:lang w:val="en-US" w:eastAsia="en-GB"/>
              </w:rPr>
              <w:t>The SCRE Centre, University of Glasgow.</w:t>
            </w:r>
          </w:p>
          <w:p w14:paraId="04B46099" w14:textId="5B288930"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Ecclestone, K. (2007) Resisting images of the ‘diminished self’: The implications of emotional well-being and emotional eng</w:t>
            </w:r>
            <w:r>
              <w:rPr>
                <w:rFonts w:asciiTheme="minorHAnsi" w:eastAsia="Times New Roman" w:hAnsiTheme="minorHAnsi" w:cstheme="minorHAnsi"/>
                <w:sz w:val="24"/>
                <w:szCs w:val="24"/>
                <w:lang w:eastAsia="en-GB"/>
              </w:rPr>
              <w:t xml:space="preserve">agement in educational policy. </w:t>
            </w:r>
            <w:r w:rsidR="00BA5086">
              <w:rPr>
                <w:rFonts w:asciiTheme="minorHAnsi" w:eastAsia="Times New Roman" w:hAnsiTheme="minorHAnsi" w:cstheme="minorHAnsi"/>
                <w:i/>
                <w:sz w:val="24"/>
                <w:szCs w:val="24"/>
                <w:lang w:eastAsia="en-GB"/>
              </w:rPr>
              <w:t>Journal of Education Policy.</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Volume 22(4), pages 455-470.</w:t>
            </w:r>
          </w:p>
        </w:tc>
      </w:tr>
      <w:tr w:rsidR="004B54C4" w:rsidRPr="00854400" w14:paraId="19A4B3F4" w14:textId="77777777" w:rsidTr="00276422">
        <w:tc>
          <w:tcPr>
            <w:tcW w:w="5000" w:type="pct"/>
          </w:tcPr>
          <w:p w14:paraId="3D26B0F7" w14:textId="4CBFF93C"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Egdell, V. and McQuaid, R. (2016) Supporting Disadvantaged Young People into Work: Insight into the capability approach. </w:t>
            </w:r>
            <w:r w:rsidRPr="00854400">
              <w:rPr>
                <w:rFonts w:asciiTheme="minorHAnsi" w:hAnsiTheme="minorHAnsi" w:cstheme="minorHAnsi"/>
                <w:i/>
                <w:sz w:val="24"/>
                <w:szCs w:val="24"/>
              </w:rPr>
              <w:t xml:space="preserve">Social Policy and Administration. </w:t>
            </w:r>
            <w:r w:rsidRPr="00854400">
              <w:rPr>
                <w:rFonts w:asciiTheme="minorHAnsi" w:hAnsiTheme="minorHAnsi" w:cstheme="minorHAnsi"/>
                <w:sz w:val="24"/>
                <w:szCs w:val="24"/>
              </w:rPr>
              <w:t>Volume</w:t>
            </w:r>
            <w:r w:rsidRPr="00854400">
              <w:rPr>
                <w:rFonts w:asciiTheme="minorHAnsi" w:hAnsiTheme="minorHAnsi" w:cstheme="minorHAnsi"/>
                <w:i/>
                <w:sz w:val="24"/>
                <w:szCs w:val="24"/>
              </w:rPr>
              <w:t xml:space="preserve"> </w:t>
            </w:r>
            <w:r w:rsidRPr="00854400">
              <w:rPr>
                <w:rFonts w:asciiTheme="minorHAnsi" w:hAnsiTheme="minorHAnsi" w:cstheme="minorHAnsi"/>
                <w:sz w:val="24"/>
                <w:szCs w:val="24"/>
              </w:rPr>
              <w:t>50,</w:t>
            </w:r>
            <w:r w:rsidR="00C74BDE">
              <w:rPr>
                <w:rFonts w:asciiTheme="minorHAnsi" w:hAnsiTheme="minorHAnsi" w:cstheme="minorHAnsi"/>
                <w:sz w:val="24"/>
                <w:szCs w:val="24"/>
              </w:rPr>
              <w:t xml:space="preserve"> 1, doi: 101111/socpol.12108, pages</w:t>
            </w:r>
            <w:r w:rsidRPr="00854400">
              <w:rPr>
                <w:rFonts w:asciiTheme="minorHAnsi" w:hAnsiTheme="minorHAnsi" w:cstheme="minorHAnsi"/>
                <w:sz w:val="24"/>
                <w:szCs w:val="24"/>
              </w:rPr>
              <w:t>1-28.</w:t>
            </w:r>
          </w:p>
          <w:p w14:paraId="105FDB0F" w14:textId="77777777" w:rsidR="004B54C4" w:rsidRPr="00854400"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Er</w:t>
            </w:r>
            <w:r w:rsidRPr="00854400">
              <w:rPr>
                <w:rFonts w:asciiTheme="minorHAnsi" w:hAnsiTheme="minorHAnsi" w:cstheme="minorHAnsi"/>
                <w:sz w:val="24"/>
                <w:szCs w:val="24"/>
              </w:rPr>
              <w:t>c</w:t>
            </w:r>
            <w:r>
              <w:rPr>
                <w:rFonts w:asciiTheme="minorHAnsi" w:hAnsiTheme="minorHAnsi" w:cstheme="minorHAnsi"/>
                <w:sz w:val="24"/>
                <w:szCs w:val="24"/>
              </w:rPr>
              <w:t>i</w:t>
            </w:r>
            <w:r w:rsidRPr="00854400">
              <w:rPr>
                <w:rFonts w:asciiTheme="minorHAnsi" w:hAnsiTheme="minorHAnsi" w:cstheme="minorHAnsi"/>
                <w:sz w:val="24"/>
                <w:szCs w:val="24"/>
              </w:rPr>
              <w:t>kan, K. and Roth, W-M</w:t>
            </w:r>
            <w:r w:rsidR="003A7887">
              <w:rPr>
                <w:rFonts w:asciiTheme="minorHAnsi" w:hAnsiTheme="minorHAnsi" w:cstheme="minorHAnsi"/>
                <w:sz w:val="24"/>
                <w:szCs w:val="24"/>
              </w:rPr>
              <w:t>.</w:t>
            </w:r>
            <w:r w:rsidRPr="00854400">
              <w:rPr>
                <w:rFonts w:asciiTheme="minorHAnsi" w:hAnsiTheme="minorHAnsi" w:cstheme="minorHAnsi"/>
                <w:sz w:val="24"/>
                <w:szCs w:val="24"/>
              </w:rPr>
              <w:t xml:space="preserve"> (2006) What good is polarising research into qualitative and </w:t>
            </w:r>
            <w:r>
              <w:rPr>
                <w:rFonts w:asciiTheme="minorHAnsi" w:hAnsiTheme="minorHAnsi" w:cstheme="minorHAnsi"/>
                <w:sz w:val="24"/>
                <w:szCs w:val="24"/>
              </w:rPr>
              <w:t xml:space="preserve">qualitative? </w:t>
            </w:r>
            <w:r w:rsidRPr="00854400">
              <w:rPr>
                <w:rFonts w:asciiTheme="minorHAnsi" w:hAnsiTheme="minorHAnsi" w:cstheme="minorHAnsi"/>
                <w:i/>
                <w:sz w:val="24"/>
                <w:szCs w:val="24"/>
              </w:rPr>
              <w:t xml:space="preserve">Educational Researcher. </w:t>
            </w:r>
            <w:r w:rsidRPr="00854400">
              <w:rPr>
                <w:rFonts w:asciiTheme="minorHAnsi" w:hAnsiTheme="minorHAnsi" w:cstheme="minorHAnsi"/>
                <w:sz w:val="24"/>
                <w:szCs w:val="24"/>
              </w:rPr>
              <w:t xml:space="preserve">Volume 35(5), pages 14-23. </w:t>
            </w:r>
          </w:p>
          <w:p w14:paraId="4863946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European Commission (2014) </w:t>
            </w:r>
            <w:r w:rsidRPr="00854400">
              <w:rPr>
                <w:rFonts w:asciiTheme="minorHAnsi" w:hAnsiTheme="minorHAnsi" w:cstheme="minorHAnsi"/>
                <w:i/>
                <w:sz w:val="24"/>
                <w:szCs w:val="24"/>
              </w:rPr>
              <w:t xml:space="preserve">Employment and Social Developments in Europe 2013. </w:t>
            </w:r>
            <w:r w:rsidRPr="00854400">
              <w:rPr>
                <w:rFonts w:asciiTheme="minorHAnsi" w:hAnsiTheme="minorHAnsi" w:cstheme="minorHAnsi"/>
                <w:sz w:val="24"/>
                <w:szCs w:val="24"/>
              </w:rPr>
              <w:t>Luxembourg: Publications Office of the European Union.</w:t>
            </w:r>
          </w:p>
          <w:p w14:paraId="2F4232D4"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 xml:space="preserve">FE Week (2013a) </w:t>
            </w:r>
            <w:r w:rsidRPr="00854400">
              <w:rPr>
                <w:rFonts w:asciiTheme="minorHAnsi" w:eastAsia="Times New Roman" w:hAnsiTheme="minorHAnsi" w:cstheme="minorHAnsi"/>
                <w:i/>
                <w:sz w:val="24"/>
                <w:szCs w:val="24"/>
                <w:lang w:val="en-US" w:eastAsia="en-GB"/>
              </w:rPr>
              <w:t>Education Funding Agency to publish 16-19 payments</w:t>
            </w:r>
            <w:r w:rsidRPr="00854400">
              <w:rPr>
                <w:rFonts w:asciiTheme="minorHAnsi" w:eastAsia="Times New Roman" w:hAnsiTheme="minorHAnsi" w:cstheme="minorHAnsi"/>
                <w:sz w:val="24"/>
                <w:szCs w:val="24"/>
                <w:lang w:val="en-US" w:eastAsia="en-GB"/>
              </w:rPr>
              <w:t xml:space="preserve">. [Online] Available from: </w:t>
            </w:r>
            <w:hyperlink r:id="rId137" w:history="1">
              <w:r w:rsidRPr="00854400">
                <w:rPr>
                  <w:rFonts w:asciiTheme="minorHAnsi" w:eastAsia="Times New Roman" w:hAnsiTheme="minorHAnsi" w:cstheme="minorHAnsi"/>
                  <w:color w:val="0000FF"/>
                  <w:sz w:val="24"/>
                  <w:szCs w:val="24"/>
                  <w:u w:val="single"/>
                  <w:lang w:val="en-US" w:eastAsia="en-GB"/>
                </w:rPr>
                <w:t>http://feweek.co.uk/2013/07/29/delivery-details-first-for-education-funding-agency/</w:t>
              </w:r>
            </w:hyperlink>
            <w:r w:rsidRPr="00854400">
              <w:rPr>
                <w:rFonts w:asciiTheme="minorHAnsi" w:eastAsia="Times New Roman" w:hAnsiTheme="minorHAnsi" w:cstheme="minorHAnsi"/>
                <w:sz w:val="24"/>
                <w:szCs w:val="24"/>
                <w:lang w:val="en-US" w:eastAsia="en-GB"/>
              </w:rPr>
              <w:t xml:space="preserve"> [Accessed: 30 July 2013].</w:t>
            </w:r>
          </w:p>
        </w:tc>
      </w:tr>
      <w:tr w:rsidR="004B54C4" w:rsidRPr="00854400" w14:paraId="14278855" w14:textId="77777777" w:rsidTr="00276422">
        <w:tc>
          <w:tcPr>
            <w:tcW w:w="5000" w:type="pct"/>
          </w:tcPr>
          <w:p w14:paraId="5E984F50"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3A7887">
              <w:rPr>
                <w:rFonts w:asciiTheme="minorHAnsi" w:eastAsia="Times New Roman" w:hAnsiTheme="minorHAnsi" w:cstheme="minorHAnsi"/>
                <w:bCs/>
                <w:kern w:val="36"/>
                <w:sz w:val="24"/>
                <w:szCs w:val="24"/>
                <w:lang w:val="en" w:eastAsia="en-GB"/>
              </w:rPr>
              <w:t xml:space="preserve">FE Week (2015a) </w:t>
            </w:r>
            <w:r w:rsidRPr="003A7887">
              <w:rPr>
                <w:rFonts w:asciiTheme="minorHAnsi" w:eastAsia="Times New Roman" w:hAnsiTheme="minorHAnsi" w:cstheme="minorHAnsi"/>
                <w:bCs/>
                <w:i/>
                <w:kern w:val="36"/>
                <w:sz w:val="24"/>
                <w:szCs w:val="24"/>
                <w:lang w:eastAsia="en-GB"/>
              </w:rPr>
              <w:t>Future</w:t>
            </w:r>
            <w:r w:rsidRPr="003A7887">
              <w:rPr>
                <w:rFonts w:asciiTheme="minorHAnsi" w:eastAsia="Times New Roman" w:hAnsiTheme="minorHAnsi" w:cstheme="minorHAnsi"/>
                <w:b/>
                <w:bCs/>
                <w:i/>
                <w:kern w:val="36"/>
                <w:sz w:val="24"/>
                <w:szCs w:val="24"/>
                <w:lang w:eastAsia="en-GB"/>
              </w:rPr>
              <w:t xml:space="preserve"> </w:t>
            </w:r>
            <w:r w:rsidRPr="003A7887">
              <w:rPr>
                <w:rFonts w:asciiTheme="minorHAnsi" w:eastAsia="Times New Roman" w:hAnsiTheme="minorHAnsi" w:cstheme="minorHAnsi"/>
                <w:bCs/>
                <w:i/>
                <w:kern w:val="36"/>
                <w:sz w:val="24"/>
                <w:szCs w:val="24"/>
                <w:lang w:eastAsia="en-GB"/>
              </w:rPr>
              <w:t>of nearly 40 colleges in question as B</w:t>
            </w:r>
            <w:r w:rsidRPr="003A7887">
              <w:rPr>
                <w:rFonts w:asciiTheme="minorHAnsi" w:eastAsia="Times New Roman" w:hAnsiTheme="minorHAnsi" w:cstheme="minorHAnsi"/>
                <w:i/>
                <w:kern w:val="36"/>
                <w:sz w:val="24"/>
                <w:szCs w:val="24"/>
                <w:lang w:eastAsia="en-GB"/>
              </w:rPr>
              <w:t xml:space="preserve">IS and DfE reveals those </w:t>
            </w:r>
            <w:r w:rsidRPr="00854400">
              <w:rPr>
                <w:rFonts w:asciiTheme="minorHAnsi" w:eastAsia="Times New Roman" w:hAnsiTheme="minorHAnsi" w:cstheme="minorHAnsi"/>
                <w:i/>
                <w:color w:val="000000"/>
                <w:kern w:val="36"/>
                <w:sz w:val="24"/>
                <w:szCs w:val="24"/>
                <w:lang w:eastAsia="en-GB"/>
              </w:rPr>
              <w:t>facing area reviews.</w:t>
            </w:r>
            <w:r w:rsidRPr="00854400">
              <w:rPr>
                <w:rFonts w:asciiTheme="minorHAnsi" w:eastAsia="Times New Roman" w:hAnsiTheme="minorHAnsi" w:cstheme="minorHAnsi"/>
                <w:color w:val="000000"/>
                <w:kern w:val="36"/>
                <w:sz w:val="24"/>
                <w:szCs w:val="24"/>
                <w:lang w:eastAsia="en-GB"/>
              </w:rPr>
              <w:t xml:space="preserve"> [Online] Available from: </w:t>
            </w:r>
            <w:hyperlink r:id="rId138" w:history="1">
              <w:r w:rsidRPr="00854400">
                <w:rPr>
                  <w:rFonts w:asciiTheme="minorHAnsi" w:eastAsia="Times New Roman" w:hAnsiTheme="minorHAnsi" w:cstheme="minorHAnsi"/>
                  <w:color w:val="0000FF"/>
                  <w:kern w:val="36"/>
                  <w:sz w:val="24"/>
                  <w:szCs w:val="24"/>
                  <w:u w:val="single"/>
                  <w:lang w:eastAsia="en-GB"/>
                </w:rPr>
                <w:t>http://feweek.co.uk/2015/09/08/future-of-nearly-40-colleges-in-question-as-bis-reveals-those-facing-area-reviews/</w:t>
              </w:r>
            </w:hyperlink>
            <w:r w:rsidRPr="00854400">
              <w:rPr>
                <w:rFonts w:asciiTheme="minorHAnsi" w:eastAsia="Times New Roman" w:hAnsiTheme="minorHAnsi" w:cstheme="minorHAnsi"/>
                <w:color w:val="000000"/>
                <w:kern w:val="36"/>
                <w:sz w:val="24"/>
                <w:szCs w:val="24"/>
                <w:lang w:eastAsia="en-GB"/>
              </w:rPr>
              <w:t xml:space="preserve"> [Accessed: 27 September 2015].</w:t>
            </w:r>
            <w:r w:rsidRPr="00854400">
              <w:rPr>
                <w:rFonts w:asciiTheme="minorHAnsi" w:hAnsiTheme="minorHAnsi" w:cstheme="minorHAnsi"/>
                <w:sz w:val="24"/>
                <w:szCs w:val="24"/>
              </w:rPr>
              <w:t xml:space="preserve"> </w:t>
            </w:r>
          </w:p>
        </w:tc>
      </w:tr>
      <w:tr w:rsidR="004B54C4" w:rsidRPr="00854400" w14:paraId="00DAC6D4" w14:textId="77777777" w:rsidTr="00276422">
        <w:tc>
          <w:tcPr>
            <w:tcW w:w="5000" w:type="pct"/>
          </w:tcPr>
          <w:p w14:paraId="4BA5D74E"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3A7887">
              <w:rPr>
                <w:rFonts w:asciiTheme="minorHAnsi" w:eastAsia="Times New Roman" w:hAnsiTheme="minorHAnsi" w:cstheme="minorHAnsi"/>
                <w:sz w:val="24"/>
                <w:szCs w:val="24"/>
                <w:lang w:eastAsia="en-GB"/>
              </w:rPr>
              <w:t xml:space="preserve">FE News (2015b) </w:t>
            </w:r>
            <w:r w:rsidRPr="003A7887">
              <w:rPr>
                <w:rFonts w:asciiTheme="minorHAnsi" w:eastAsia="Times New Roman" w:hAnsiTheme="minorHAnsi" w:cstheme="minorHAnsi"/>
                <w:i/>
                <w:sz w:val="24"/>
                <w:szCs w:val="24"/>
                <w:lang w:eastAsia="en-GB"/>
              </w:rPr>
              <w:t>Nick Boles AELP speech on productivity, budget and ensuring value</w:t>
            </w:r>
            <w:r w:rsidRPr="00854400">
              <w:rPr>
                <w:rFonts w:asciiTheme="minorHAnsi" w:eastAsia="Times New Roman" w:hAnsiTheme="minorHAnsi" w:cstheme="minorHAnsi"/>
                <w:i/>
                <w:sz w:val="24"/>
                <w:szCs w:val="24"/>
                <w:lang w:eastAsia="en-GB"/>
              </w:rPr>
              <w:t>, 22 June 2015</w:t>
            </w:r>
            <w:r w:rsidRPr="00854400">
              <w:rPr>
                <w:rFonts w:asciiTheme="minorHAnsi" w:eastAsia="Times New Roman" w:hAnsiTheme="minorHAnsi" w:cstheme="minorHAnsi"/>
                <w:sz w:val="24"/>
                <w:szCs w:val="24"/>
                <w:lang w:eastAsia="en-GB"/>
              </w:rPr>
              <w:t xml:space="preserve">. [Online] Available from: </w:t>
            </w:r>
            <w:hyperlink r:id="rId139" w:history="1">
              <w:r w:rsidRPr="00854400">
                <w:rPr>
                  <w:rFonts w:asciiTheme="minorHAnsi" w:eastAsia="Times New Roman" w:hAnsiTheme="minorHAnsi" w:cstheme="minorHAnsi"/>
                  <w:color w:val="0000FF"/>
                  <w:sz w:val="24"/>
                  <w:szCs w:val="24"/>
                  <w:u w:val="single"/>
                  <w:lang w:eastAsia="en-GB"/>
                </w:rPr>
                <w:t>http://www.fenews.co.uk/general/nick-boles-aelp-speech-on-productivity- budget-and-ensuring-value</w:t>
              </w:r>
            </w:hyperlink>
            <w:r w:rsidRPr="00854400">
              <w:rPr>
                <w:rFonts w:asciiTheme="minorHAnsi" w:eastAsia="Times New Roman" w:hAnsiTheme="minorHAnsi" w:cstheme="minorHAnsi"/>
                <w:sz w:val="24"/>
                <w:szCs w:val="24"/>
                <w:lang w:eastAsia="en-GB"/>
              </w:rPr>
              <w:t xml:space="preserve"> [Accessed 29 July 2015].</w:t>
            </w:r>
          </w:p>
          <w:p w14:paraId="3441AE8B" w14:textId="747F7B88"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Finlay, I.</w:t>
            </w:r>
            <w:r>
              <w:rPr>
                <w:rFonts w:asciiTheme="minorHAnsi" w:hAnsiTheme="minorHAnsi" w:cstheme="minorHAnsi"/>
                <w:sz w:val="24"/>
                <w:szCs w:val="24"/>
              </w:rPr>
              <w:t>,</w:t>
            </w:r>
            <w:r w:rsidRPr="00854400">
              <w:rPr>
                <w:rFonts w:asciiTheme="minorHAnsi" w:hAnsiTheme="minorHAnsi" w:cstheme="minorHAnsi"/>
                <w:sz w:val="24"/>
                <w:szCs w:val="24"/>
              </w:rPr>
              <w:t xml:space="preserve"> Sheridan, </w:t>
            </w:r>
            <w:r>
              <w:rPr>
                <w:rFonts w:asciiTheme="minorHAnsi" w:hAnsiTheme="minorHAnsi" w:cstheme="minorHAnsi"/>
                <w:sz w:val="24"/>
                <w:szCs w:val="24"/>
              </w:rPr>
              <w:t xml:space="preserve">M., </w:t>
            </w:r>
            <w:r w:rsidRPr="00854400">
              <w:rPr>
                <w:rFonts w:asciiTheme="minorHAnsi" w:hAnsiTheme="minorHAnsi" w:cstheme="minorHAnsi"/>
                <w:sz w:val="24"/>
                <w:szCs w:val="24"/>
              </w:rPr>
              <w:t>McK</w:t>
            </w:r>
            <w:r>
              <w:rPr>
                <w:rFonts w:asciiTheme="minorHAnsi" w:hAnsiTheme="minorHAnsi" w:cstheme="minorHAnsi"/>
                <w:sz w:val="24"/>
                <w:szCs w:val="24"/>
              </w:rPr>
              <w:t xml:space="preserve">ay, J. and Nudzora, H. (2010). </w:t>
            </w:r>
            <w:r w:rsidRPr="00854400">
              <w:rPr>
                <w:rFonts w:asciiTheme="minorHAnsi" w:hAnsiTheme="minorHAnsi" w:cstheme="minorHAnsi"/>
                <w:sz w:val="24"/>
                <w:szCs w:val="24"/>
              </w:rPr>
              <w:t xml:space="preserve">Young people on the margins: in need of more choices and more chances in twenty-first century Scotland. </w:t>
            </w:r>
            <w:r w:rsidRPr="00854400">
              <w:rPr>
                <w:rFonts w:asciiTheme="minorHAnsi" w:hAnsiTheme="minorHAnsi" w:cstheme="minorHAnsi"/>
                <w:i/>
                <w:sz w:val="24"/>
                <w:szCs w:val="24"/>
              </w:rPr>
              <w:t>Bri</w:t>
            </w:r>
            <w:r w:rsidR="00BA5086">
              <w:rPr>
                <w:rFonts w:asciiTheme="minorHAnsi" w:hAnsiTheme="minorHAnsi" w:cstheme="minorHAnsi"/>
                <w:i/>
                <w:sz w:val="24"/>
                <w:szCs w:val="24"/>
              </w:rPr>
              <w:t>tish Education Research Journal.</w:t>
            </w:r>
            <w:r w:rsidRPr="00854400">
              <w:rPr>
                <w:rFonts w:asciiTheme="minorHAnsi" w:hAnsiTheme="minorHAnsi" w:cstheme="minorHAnsi"/>
                <w:i/>
                <w:sz w:val="24"/>
                <w:szCs w:val="24"/>
              </w:rPr>
              <w:t xml:space="preserve"> </w:t>
            </w:r>
            <w:r w:rsidR="00C74BDE">
              <w:rPr>
                <w:rFonts w:asciiTheme="minorHAnsi" w:hAnsiTheme="minorHAnsi" w:cstheme="minorHAnsi"/>
                <w:sz w:val="24"/>
                <w:szCs w:val="24"/>
              </w:rPr>
              <w:t xml:space="preserve">Volume </w:t>
            </w:r>
            <w:r>
              <w:rPr>
                <w:rFonts w:asciiTheme="minorHAnsi" w:hAnsiTheme="minorHAnsi" w:cstheme="minorHAnsi"/>
                <w:sz w:val="24"/>
                <w:szCs w:val="24"/>
              </w:rPr>
              <w:t>36, No.5, pages 851-867.</w:t>
            </w:r>
          </w:p>
          <w:p w14:paraId="56D1D0DA" w14:textId="77777777"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Finn, D. (1987) </w:t>
            </w:r>
            <w:r w:rsidRPr="00854400">
              <w:rPr>
                <w:rFonts w:asciiTheme="minorHAnsi" w:hAnsiTheme="minorHAnsi" w:cstheme="minorHAnsi"/>
                <w:i/>
                <w:sz w:val="24"/>
                <w:szCs w:val="24"/>
              </w:rPr>
              <w:t xml:space="preserve">Training Without Jobs: New Deals and Broken Promises. </w:t>
            </w:r>
            <w:r w:rsidRPr="00854400">
              <w:rPr>
                <w:rFonts w:asciiTheme="minorHAnsi" w:hAnsiTheme="minorHAnsi" w:cstheme="minorHAnsi"/>
                <w:sz w:val="24"/>
                <w:szCs w:val="24"/>
              </w:rPr>
              <w:t>Macmillan Education.</w:t>
            </w:r>
          </w:p>
          <w:p w14:paraId="4A462A8A" w14:textId="77777777" w:rsidR="004B54C4" w:rsidRPr="001662F8" w:rsidRDefault="004B54C4" w:rsidP="004B54C4">
            <w:pPr>
              <w:spacing w:after="0" w:line="240" w:lineRule="auto"/>
              <w:ind w:left="709" w:hanging="709"/>
              <w:outlineLvl w:val="0"/>
              <w:rPr>
                <w:rFonts w:asciiTheme="minorHAnsi" w:hAnsiTheme="minorHAnsi" w:cstheme="minorHAnsi"/>
                <w:sz w:val="24"/>
                <w:szCs w:val="24"/>
              </w:rPr>
            </w:pPr>
            <w:r w:rsidRPr="001662F8">
              <w:rPr>
                <w:rFonts w:asciiTheme="minorHAnsi" w:eastAsia="Times New Roman" w:hAnsiTheme="minorHAnsi" w:cstheme="minorHAnsi"/>
                <w:iCs/>
                <w:sz w:val="24"/>
                <w:szCs w:val="24"/>
                <w:lang w:eastAsia="en-GB"/>
              </w:rPr>
              <w:t>Fitzjohn, L. (2014)</w:t>
            </w:r>
            <w:r w:rsidRPr="001662F8">
              <w:rPr>
                <w:rFonts w:asciiTheme="minorHAnsi" w:eastAsia="Times New Roman" w:hAnsiTheme="minorHAnsi" w:cstheme="minorHAnsi"/>
                <w:b/>
                <w:bCs/>
                <w:kern w:val="36"/>
                <w:sz w:val="24"/>
                <w:szCs w:val="24"/>
                <w:lang w:eastAsia="en-GB"/>
              </w:rPr>
              <w:t xml:space="preserve"> </w:t>
            </w:r>
            <w:r w:rsidRPr="001662F8">
              <w:rPr>
                <w:rFonts w:asciiTheme="minorHAnsi" w:eastAsia="Times New Roman" w:hAnsiTheme="minorHAnsi" w:cstheme="minorHAnsi"/>
                <w:bCs/>
                <w:kern w:val="36"/>
                <w:sz w:val="24"/>
                <w:szCs w:val="24"/>
                <w:lang w:eastAsia="en-GB"/>
              </w:rPr>
              <w:t>Ofsted criticises colleges for poor record helping ‘Neets’.</w:t>
            </w:r>
            <w:r w:rsidRPr="001662F8">
              <w:rPr>
                <w:rFonts w:asciiTheme="minorHAnsi" w:eastAsia="Times New Roman" w:hAnsiTheme="minorHAnsi" w:cstheme="minorHAnsi"/>
                <w:b/>
                <w:bCs/>
                <w:kern w:val="36"/>
                <w:sz w:val="24"/>
                <w:szCs w:val="24"/>
                <w:lang w:eastAsia="en-GB"/>
              </w:rPr>
              <w:t xml:space="preserve"> </w:t>
            </w:r>
            <w:r w:rsidRPr="001662F8">
              <w:rPr>
                <w:rFonts w:asciiTheme="minorHAnsi" w:eastAsia="Times New Roman" w:hAnsiTheme="minorHAnsi" w:cstheme="minorHAnsi"/>
                <w:i/>
                <w:iCs/>
                <w:sz w:val="24"/>
                <w:szCs w:val="24"/>
                <w:lang w:eastAsia="en-GB"/>
              </w:rPr>
              <w:t xml:space="preserve">FE Leadership and Management. </w:t>
            </w:r>
            <w:r w:rsidRPr="001662F8">
              <w:rPr>
                <w:rFonts w:asciiTheme="minorHAnsi" w:eastAsia="Times New Roman" w:hAnsiTheme="minorHAnsi" w:cstheme="minorHAnsi"/>
                <w:iCs/>
                <w:sz w:val="24"/>
                <w:szCs w:val="24"/>
                <w:lang w:eastAsia="en-GB"/>
              </w:rPr>
              <w:t>[Online] Available from:</w:t>
            </w:r>
            <w:r w:rsidRPr="001662F8">
              <w:rPr>
                <w:rFonts w:asciiTheme="minorHAnsi" w:hAnsiTheme="minorHAnsi" w:cstheme="minorHAnsi"/>
                <w:sz w:val="24"/>
                <w:szCs w:val="24"/>
              </w:rPr>
              <w:t xml:space="preserve"> </w:t>
            </w:r>
            <w:hyperlink r:id="rId140" w:history="1">
              <w:r w:rsidRPr="001662F8">
                <w:rPr>
                  <w:rFonts w:asciiTheme="minorHAnsi" w:hAnsiTheme="minorHAnsi" w:cstheme="minorHAnsi"/>
                  <w:color w:val="0000FF" w:themeColor="hyperlink"/>
                  <w:sz w:val="24"/>
                  <w:szCs w:val="24"/>
                  <w:u w:val="single"/>
                </w:rPr>
                <w:t>https://www.theguardian.com/education/2014/sep/10/ofsted-criticises-colleges-reforms-neets</w:t>
              </w:r>
            </w:hyperlink>
            <w:r w:rsidRPr="001662F8">
              <w:rPr>
                <w:rFonts w:asciiTheme="minorHAnsi" w:hAnsiTheme="minorHAnsi" w:cstheme="minorHAnsi"/>
                <w:sz w:val="24"/>
                <w:szCs w:val="24"/>
              </w:rPr>
              <w:t xml:space="preserve"> [Accessed: 11 December 2017].</w:t>
            </w:r>
          </w:p>
        </w:tc>
      </w:tr>
      <w:tr w:rsidR="004B54C4" w:rsidRPr="00854400" w14:paraId="592AD8C6" w14:textId="77777777" w:rsidTr="00276422">
        <w:tc>
          <w:tcPr>
            <w:tcW w:w="5000" w:type="pct"/>
          </w:tcPr>
          <w:p w14:paraId="640A6C8F" w14:textId="77777777" w:rsidR="004B54C4" w:rsidRPr="00BA77E2"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Furlong, A. (2006) Not a very NEET solution. </w:t>
            </w:r>
            <w:r w:rsidRPr="00854400">
              <w:rPr>
                <w:rFonts w:asciiTheme="minorHAnsi" w:hAnsiTheme="minorHAnsi" w:cstheme="minorHAnsi"/>
                <w:i/>
                <w:sz w:val="24"/>
                <w:szCs w:val="24"/>
              </w:rPr>
              <w:t xml:space="preserve">Sage Journals. </w:t>
            </w:r>
            <w:r w:rsidRPr="00854400">
              <w:rPr>
                <w:rFonts w:asciiTheme="minorHAnsi" w:hAnsiTheme="minorHAnsi" w:cstheme="minorHAnsi"/>
                <w:sz w:val="24"/>
                <w:szCs w:val="24"/>
              </w:rPr>
              <w:t>Volume 20: Issue 3, pages 553-569</w:t>
            </w:r>
            <w:r>
              <w:rPr>
                <w:rFonts w:asciiTheme="minorHAnsi" w:hAnsiTheme="minorHAnsi" w:cstheme="minorHAnsi"/>
                <w:sz w:val="24"/>
                <w:szCs w:val="24"/>
              </w:rPr>
              <w:t>.</w:t>
            </w:r>
          </w:p>
          <w:p w14:paraId="7EF396F8" w14:textId="77777777"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Furlong, R. and Cartmel</w:t>
            </w:r>
            <w:r w:rsidR="003A7887">
              <w:rPr>
                <w:rFonts w:asciiTheme="minorHAnsi" w:hAnsiTheme="minorHAnsi" w:cstheme="minorHAnsi"/>
                <w:sz w:val="24"/>
                <w:szCs w:val="24"/>
              </w:rPr>
              <w:t>,</w:t>
            </w:r>
            <w:r w:rsidRPr="00854400">
              <w:rPr>
                <w:rFonts w:asciiTheme="minorHAnsi" w:hAnsiTheme="minorHAnsi" w:cstheme="minorHAnsi"/>
                <w:sz w:val="24"/>
                <w:szCs w:val="24"/>
              </w:rPr>
              <w:t xml:space="preserve"> F. (2007) </w:t>
            </w:r>
            <w:r w:rsidRPr="00854400">
              <w:rPr>
                <w:rFonts w:asciiTheme="minorHAnsi" w:hAnsiTheme="minorHAnsi" w:cstheme="minorHAnsi"/>
                <w:i/>
                <w:sz w:val="24"/>
                <w:szCs w:val="24"/>
              </w:rPr>
              <w:t xml:space="preserve">Young people and social change: new perspectives. </w:t>
            </w:r>
            <w:r w:rsidRPr="00854400">
              <w:rPr>
                <w:rFonts w:asciiTheme="minorHAnsi" w:hAnsiTheme="minorHAnsi" w:cstheme="minorHAnsi"/>
                <w:sz w:val="24"/>
                <w:szCs w:val="24"/>
              </w:rPr>
              <w:t>Maidenhead: Open University Press.</w:t>
            </w:r>
          </w:p>
          <w:p w14:paraId="61F39869" w14:textId="77777777" w:rsidR="004B54C4" w:rsidRPr="008A4C83"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 xml:space="preserve">Gamble, A. (2001) Neo-Liberalism, </w:t>
            </w:r>
            <w:r w:rsidRPr="004B54C4">
              <w:rPr>
                <w:rFonts w:asciiTheme="minorHAnsi" w:hAnsiTheme="minorHAnsi" w:cstheme="minorHAnsi"/>
                <w:sz w:val="24"/>
                <w:szCs w:val="24"/>
              </w:rPr>
              <w:t>Capital and Class</w:t>
            </w:r>
            <w:r>
              <w:rPr>
                <w:rFonts w:asciiTheme="minorHAnsi" w:hAnsiTheme="minorHAnsi" w:cstheme="minorHAnsi"/>
                <w:i/>
                <w:sz w:val="24"/>
                <w:szCs w:val="24"/>
              </w:rPr>
              <w:t>.</w:t>
            </w:r>
            <w:r>
              <w:rPr>
                <w:rFonts w:asciiTheme="minorHAnsi" w:hAnsiTheme="minorHAnsi" w:cstheme="minorHAnsi"/>
                <w:sz w:val="24"/>
                <w:szCs w:val="24"/>
              </w:rPr>
              <w:t xml:space="preserve"> </w:t>
            </w:r>
            <w:r w:rsidRPr="008A4C83">
              <w:rPr>
                <w:rFonts w:asciiTheme="minorHAnsi" w:hAnsiTheme="minorHAnsi" w:cstheme="minorHAnsi"/>
                <w:i/>
                <w:sz w:val="24"/>
                <w:szCs w:val="24"/>
              </w:rPr>
              <w:t xml:space="preserve">Research Article, 1 October 2001. </w:t>
            </w:r>
            <w:r>
              <w:rPr>
                <w:rFonts w:asciiTheme="minorHAnsi" w:hAnsiTheme="minorHAnsi" w:cstheme="minorHAnsi"/>
                <w:sz w:val="24"/>
                <w:szCs w:val="24"/>
              </w:rPr>
              <w:t xml:space="preserve">SAGE Journals. [Online] Available from: </w:t>
            </w:r>
            <w:hyperlink r:id="rId141" w:history="1">
              <w:r w:rsidRPr="006A7EAA">
                <w:rPr>
                  <w:rStyle w:val="Hyperlink"/>
                  <w:rFonts w:asciiTheme="minorHAnsi" w:hAnsiTheme="minorHAnsi" w:cstheme="minorHAnsi"/>
                  <w:sz w:val="24"/>
                  <w:szCs w:val="24"/>
                </w:rPr>
                <w:t>http://journals.sagepub.com/doi/abs/10.1177/030981680107500111</w:t>
              </w:r>
            </w:hyperlink>
            <w:r>
              <w:rPr>
                <w:rFonts w:asciiTheme="minorHAnsi" w:hAnsiTheme="minorHAnsi" w:cstheme="minorHAnsi"/>
                <w:sz w:val="24"/>
                <w:szCs w:val="24"/>
              </w:rPr>
              <w:t xml:space="preserve"> [Accessed: 22 February 2018].</w:t>
            </w:r>
          </w:p>
        </w:tc>
      </w:tr>
      <w:tr w:rsidR="004B54C4" w:rsidRPr="00854400" w14:paraId="1522E3FE" w14:textId="77777777" w:rsidTr="00276422">
        <w:tc>
          <w:tcPr>
            <w:tcW w:w="5000" w:type="pct"/>
          </w:tcPr>
          <w:p w14:paraId="5BCAFB98"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George, V. and Wilding, P. (1994) </w:t>
            </w:r>
            <w:r w:rsidRPr="00854400">
              <w:rPr>
                <w:rFonts w:asciiTheme="minorHAnsi" w:eastAsia="Times New Roman" w:hAnsiTheme="minorHAnsi" w:cstheme="minorHAnsi"/>
                <w:i/>
                <w:sz w:val="24"/>
                <w:szCs w:val="24"/>
                <w:lang w:eastAsia="en-GB"/>
              </w:rPr>
              <w:t>Welfare Ideologies</w:t>
            </w:r>
            <w:r>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sz w:val="24"/>
                <w:szCs w:val="24"/>
                <w:lang w:eastAsia="en-GB"/>
              </w:rPr>
              <w:t>Harvester, Wheatsheaf.</w:t>
            </w:r>
          </w:p>
        </w:tc>
      </w:tr>
      <w:tr w:rsidR="004B54C4" w:rsidRPr="00854400" w14:paraId="77EC82FF" w14:textId="77777777" w:rsidTr="00276422">
        <w:tc>
          <w:tcPr>
            <w:tcW w:w="5000" w:type="pct"/>
          </w:tcPr>
          <w:p w14:paraId="76913EB8" w14:textId="7DAE3C81"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Gibbs, A. (1997) Focus Groups. </w:t>
            </w:r>
            <w:r w:rsidRPr="004E56CA">
              <w:rPr>
                <w:rFonts w:asciiTheme="minorHAnsi" w:eastAsia="Times New Roman" w:hAnsiTheme="minorHAnsi" w:cstheme="minorHAnsi"/>
                <w:i/>
                <w:sz w:val="24"/>
                <w:szCs w:val="24"/>
                <w:lang w:eastAsia="en-GB"/>
              </w:rPr>
              <w:t>Social Research Update, Issue 19, University of Surrey.</w:t>
            </w:r>
            <w:r w:rsidRPr="00854400">
              <w:rPr>
                <w:rFonts w:asciiTheme="minorHAnsi" w:eastAsia="Times New Roman" w:hAnsiTheme="minorHAnsi" w:cstheme="minorHAnsi"/>
                <w:sz w:val="24"/>
                <w:szCs w:val="24"/>
                <w:lang w:eastAsia="en-GB"/>
              </w:rPr>
              <w:t xml:space="preserve"> [Online] Available from: </w:t>
            </w:r>
            <w:hyperlink r:id="rId142" w:history="1">
              <w:r w:rsidRPr="00854400">
                <w:rPr>
                  <w:rFonts w:asciiTheme="minorHAnsi" w:eastAsia="Times New Roman" w:hAnsiTheme="minorHAnsi" w:cstheme="minorHAnsi"/>
                  <w:color w:val="0000FF"/>
                  <w:sz w:val="24"/>
                  <w:szCs w:val="24"/>
                  <w:u w:val="single"/>
                  <w:lang w:eastAsia="en-GB"/>
                </w:rPr>
                <w:t>http://sru.soc.surrey.ac.uk/SRU19html</w:t>
              </w:r>
            </w:hyperlink>
            <w:r w:rsidRPr="00854400">
              <w:rPr>
                <w:rFonts w:asciiTheme="minorHAnsi" w:eastAsia="Times New Roman" w:hAnsiTheme="minorHAnsi" w:cstheme="minorHAnsi"/>
                <w:sz w:val="24"/>
                <w:szCs w:val="24"/>
                <w:lang w:eastAsia="en-GB"/>
              </w:rPr>
              <w:t xml:space="preserve"> [Accessed: 5 October 2014].</w:t>
            </w:r>
          </w:p>
          <w:p w14:paraId="3D200291" w14:textId="77777777" w:rsidR="004B54C4" w:rsidRPr="00BA77E2" w:rsidRDefault="004B54C4" w:rsidP="004B54C4">
            <w:pPr>
              <w:spacing w:after="0" w:line="240" w:lineRule="auto"/>
              <w:ind w:left="743" w:hanging="743"/>
              <w:rPr>
                <w:rFonts w:asciiTheme="minorHAnsi" w:hAnsiTheme="minorHAnsi" w:cstheme="minorHAnsi"/>
                <w:sz w:val="24"/>
                <w:szCs w:val="24"/>
              </w:rPr>
            </w:pPr>
            <w:r w:rsidRPr="00255CBC">
              <w:rPr>
                <w:rFonts w:asciiTheme="minorHAnsi" w:hAnsiTheme="minorHAnsi" w:cstheme="minorHAnsi"/>
                <w:sz w:val="24"/>
                <w:szCs w:val="24"/>
              </w:rPr>
              <w:t xml:space="preserve">Giddens, A. (1998) </w:t>
            </w:r>
            <w:r w:rsidRPr="00255CBC">
              <w:rPr>
                <w:rFonts w:asciiTheme="minorHAnsi" w:hAnsiTheme="minorHAnsi" w:cstheme="minorHAnsi"/>
                <w:i/>
                <w:sz w:val="24"/>
                <w:szCs w:val="24"/>
              </w:rPr>
              <w:t xml:space="preserve">The Third </w:t>
            </w:r>
            <w:r>
              <w:rPr>
                <w:rFonts w:asciiTheme="minorHAnsi" w:hAnsiTheme="minorHAnsi" w:cstheme="minorHAnsi"/>
                <w:i/>
                <w:sz w:val="24"/>
                <w:szCs w:val="24"/>
              </w:rPr>
              <w:t xml:space="preserve">Way: The Renewal of Social Democracy. </w:t>
            </w:r>
            <w:r>
              <w:rPr>
                <w:rFonts w:asciiTheme="minorHAnsi" w:hAnsiTheme="minorHAnsi" w:cstheme="minorHAnsi"/>
                <w:sz w:val="24"/>
                <w:szCs w:val="24"/>
              </w:rPr>
              <w:t>Cambridge, Polity Press in association with Blackwell Publishers Ltd.</w:t>
            </w:r>
          </w:p>
          <w:p w14:paraId="100F59E8" w14:textId="77777777" w:rsidR="004B54C4"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 xml:space="preserve">Giddens, A. in Giddens [ed] (2001) </w:t>
            </w:r>
            <w:r>
              <w:rPr>
                <w:rFonts w:asciiTheme="minorHAnsi" w:hAnsiTheme="minorHAnsi" w:cstheme="minorHAnsi"/>
                <w:i/>
                <w:sz w:val="24"/>
                <w:szCs w:val="24"/>
              </w:rPr>
              <w:t xml:space="preserve">The Global Third Way Debate. </w:t>
            </w:r>
            <w:r>
              <w:rPr>
                <w:rFonts w:asciiTheme="minorHAnsi" w:hAnsiTheme="minorHAnsi" w:cstheme="minorHAnsi"/>
                <w:sz w:val="24"/>
                <w:szCs w:val="24"/>
              </w:rPr>
              <w:t>Cambridge, Polity Press.</w:t>
            </w:r>
          </w:p>
          <w:p w14:paraId="37F8DBF8" w14:textId="77777777" w:rsidR="004B54C4" w:rsidRPr="00255CBC" w:rsidRDefault="004B54C4" w:rsidP="004B54C4">
            <w:pPr>
              <w:spacing w:after="0" w:line="240" w:lineRule="auto"/>
              <w:ind w:left="743" w:hanging="743"/>
              <w:rPr>
                <w:rFonts w:asciiTheme="minorHAnsi" w:hAnsiTheme="minorHAnsi" w:cstheme="minorHAnsi"/>
                <w:sz w:val="24"/>
                <w:szCs w:val="24"/>
              </w:rPr>
            </w:pPr>
            <w:r w:rsidRPr="00255CBC">
              <w:rPr>
                <w:rFonts w:asciiTheme="minorHAnsi" w:hAnsiTheme="minorHAnsi" w:cstheme="minorHAnsi"/>
                <w:sz w:val="24"/>
                <w:szCs w:val="24"/>
              </w:rPr>
              <w:t xml:space="preserve">Giddens, A. (2006) </w:t>
            </w:r>
            <w:r w:rsidRPr="00255CBC">
              <w:rPr>
                <w:rFonts w:asciiTheme="minorHAnsi" w:hAnsiTheme="minorHAnsi" w:cstheme="minorHAnsi"/>
                <w:i/>
                <w:sz w:val="24"/>
                <w:szCs w:val="24"/>
              </w:rPr>
              <w:t xml:space="preserve">Europe in a Global Age. </w:t>
            </w:r>
            <w:r w:rsidRPr="00255CBC">
              <w:rPr>
                <w:rFonts w:asciiTheme="minorHAnsi" w:hAnsiTheme="minorHAnsi" w:cstheme="minorHAnsi"/>
                <w:sz w:val="24"/>
                <w:szCs w:val="24"/>
              </w:rPr>
              <w:t>Polity Press.</w:t>
            </w:r>
          </w:p>
          <w:p w14:paraId="611B85E5" w14:textId="3389333B" w:rsidR="004B54C4" w:rsidRPr="00BA5086" w:rsidRDefault="004B54C4" w:rsidP="004B54C4">
            <w:pPr>
              <w:spacing w:after="100" w:afterAutospacing="1" w:line="240" w:lineRule="auto"/>
              <w:ind w:left="851" w:hanging="851"/>
              <w:rPr>
                <w:rFonts w:asciiTheme="minorHAnsi" w:hAnsiTheme="minorHAnsi" w:cstheme="minorHAnsi"/>
                <w:sz w:val="24"/>
                <w:szCs w:val="24"/>
              </w:rPr>
            </w:pPr>
            <w:r w:rsidRPr="00BA5086">
              <w:rPr>
                <w:rFonts w:asciiTheme="minorHAnsi" w:hAnsiTheme="minorHAnsi" w:cstheme="minorHAnsi"/>
                <w:color w:val="000000"/>
                <w:sz w:val="24"/>
                <w:szCs w:val="24"/>
              </w:rPr>
              <w:t xml:space="preserve">Gillard, D. (2011) </w:t>
            </w:r>
            <w:r w:rsidRPr="00BA5086">
              <w:rPr>
                <w:rFonts w:asciiTheme="minorHAnsi" w:hAnsiTheme="minorHAnsi" w:cstheme="minorHAnsi"/>
                <w:i/>
                <w:iCs/>
                <w:color w:val="000000"/>
                <w:sz w:val="24"/>
                <w:szCs w:val="24"/>
              </w:rPr>
              <w:t xml:space="preserve">Education in England: a brief history. </w:t>
            </w:r>
            <w:r w:rsidR="00BA5086" w:rsidRPr="00BA5086">
              <w:rPr>
                <w:rFonts w:asciiTheme="minorHAnsi" w:hAnsiTheme="minorHAnsi" w:cstheme="minorHAnsi"/>
                <w:iCs/>
                <w:color w:val="000000"/>
                <w:sz w:val="24"/>
                <w:szCs w:val="24"/>
              </w:rPr>
              <w:t xml:space="preserve">[Online] </w:t>
            </w:r>
            <w:r w:rsidRPr="00BA5086">
              <w:rPr>
                <w:rFonts w:asciiTheme="minorHAnsi" w:hAnsiTheme="minorHAnsi" w:cstheme="minorHAnsi"/>
                <w:iCs/>
                <w:color w:val="000000"/>
                <w:sz w:val="24"/>
                <w:szCs w:val="24"/>
              </w:rPr>
              <w:t xml:space="preserve">Available from: </w:t>
            </w:r>
            <w:hyperlink r:id="rId143" w:history="1">
              <w:r w:rsidRPr="00BA5086">
                <w:rPr>
                  <w:rFonts w:asciiTheme="minorHAnsi" w:hAnsiTheme="minorHAnsi" w:cstheme="minorHAnsi"/>
                  <w:color w:val="0000FF"/>
                  <w:sz w:val="24"/>
                  <w:szCs w:val="24"/>
                  <w:u w:val="single"/>
                </w:rPr>
                <w:t>www.educationengland.org.uk/history</w:t>
              </w:r>
            </w:hyperlink>
            <w:r w:rsidRPr="00BA5086">
              <w:rPr>
                <w:rFonts w:asciiTheme="minorHAnsi" w:hAnsiTheme="minorHAnsi" w:cstheme="minorHAnsi"/>
                <w:color w:val="0000FF"/>
                <w:sz w:val="24"/>
                <w:szCs w:val="24"/>
              </w:rPr>
              <w:t xml:space="preserve"> </w:t>
            </w:r>
            <w:r w:rsidRPr="00BA5086">
              <w:rPr>
                <w:rFonts w:asciiTheme="minorHAnsi" w:hAnsiTheme="minorHAnsi" w:cstheme="minorHAnsi"/>
                <w:sz w:val="24"/>
                <w:szCs w:val="24"/>
              </w:rPr>
              <w:t xml:space="preserve">[Accessed: 10 December 2017]. </w:t>
            </w:r>
          </w:p>
        </w:tc>
      </w:tr>
      <w:tr w:rsidR="004B54C4" w:rsidRPr="00854400" w14:paraId="57A04F10" w14:textId="77777777" w:rsidTr="00276422">
        <w:tc>
          <w:tcPr>
            <w:tcW w:w="5000" w:type="pct"/>
          </w:tcPr>
          <w:p w14:paraId="476A648D" w14:textId="42EF8401" w:rsidR="004B54C4" w:rsidRPr="00014FF7" w:rsidRDefault="004B54C4" w:rsidP="004B54C4">
            <w:pPr>
              <w:spacing w:after="0" w:line="240" w:lineRule="auto"/>
              <w:ind w:left="743" w:hanging="743"/>
              <w:rPr>
                <w:rFonts w:asciiTheme="minorHAnsi" w:hAnsiTheme="minorHAnsi" w:cstheme="minorHAnsi"/>
                <w:sz w:val="24"/>
                <w:szCs w:val="24"/>
              </w:rPr>
            </w:pPr>
            <w:r w:rsidRPr="00014FF7">
              <w:rPr>
                <w:rFonts w:asciiTheme="minorHAnsi" w:hAnsiTheme="minorHAnsi" w:cstheme="minorHAnsi"/>
                <w:sz w:val="24"/>
                <w:szCs w:val="24"/>
              </w:rPr>
              <w:t xml:space="preserve">Gorard, S. (2005) Academies as the ‘future of schooling’: is this an evidence-based policy? </w:t>
            </w:r>
            <w:r w:rsidRPr="00014FF7">
              <w:rPr>
                <w:rFonts w:asciiTheme="minorHAnsi" w:hAnsiTheme="minorHAnsi" w:cstheme="minorHAnsi"/>
                <w:i/>
                <w:sz w:val="24"/>
                <w:szCs w:val="24"/>
              </w:rPr>
              <w:t>Journal of Education Policy</w:t>
            </w:r>
            <w:r w:rsidR="00BA5086">
              <w:rPr>
                <w:rFonts w:asciiTheme="minorHAnsi" w:hAnsiTheme="minorHAnsi" w:cstheme="minorHAnsi"/>
                <w:sz w:val="24"/>
                <w:szCs w:val="24"/>
              </w:rPr>
              <w:t>. Volume</w:t>
            </w:r>
            <w:r w:rsidRPr="00014FF7">
              <w:rPr>
                <w:rFonts w:asciiTheme="minorHAnsi" w:hAnsiTheme="minorHAnsi" w:cstheme="minorHAnsi"/>
                <w:sz w:val="24"/>
                <w:szCs w:val="24"/>
              </w:rPr>
              <w:t xml:space="preserve"> 20(3), </w:t>
            </w:r>
            <w:r w:rsidR="00BA5086">
              <w:rPr>
                <w:rFonts w:asciiTheme="minorHAnsi" w:hAnsiTheme="minorHAnsi" w:cstheme="minorHAnsi"/>
                <w:sz w:val="24"/>
                <w:szCs w:val="24"/>
              </w:rPr>
              <w:t>page</w:t>
            </w:r>
            <w:r w:rsidR="00262495">
              <w:rPr>
                <w:rFonts w:asciiTheme="minorHAnsi" w:hAnsiTheme="minorHAnsi" w:cstheme="minorHAnsi"/>
                <w:sz w:val="24"/>
                <w:szCs w:val="24"/>
              </w:rPr>
              <w:t>s</w:t>
            </w:r>
            <w:r w:rsidR="00BA5086">
              <w:rPr>
                <w:rFonts w:asciiTheme="minorHAnsi" w:hAnsiTheme="minorHAnsi" w:cstheme="minorHAnsi"/>
                <w:sz w:val="24"/>
                <w:szCs w:val="24"/>
              </w:rPr>
              <w:t xml:space="preserve"> </w:t>
            </w:r>
            <w:r w:rsidRPr="00014FF7">
              <w:rPr>
                <w:rFonts w:asciiTheme="minorHAnsi" w:hAnsiTheme="minorHAnsi" w:cstheme="minorHAnsi"/>
                <w:sz w:val="24"/>
                <w:szCs w:val="24"/>
              </w:rPr>
              <w:t>369–377.</w:t>
            </w:r>
          </w:p>
        </w:tc>
      </w:tr>
      <w:tr w:rsidR="004B54C4" w:rsidRPr="00854400" w14:paraId="14044AC3" w14:textId="77777777" w:rsidTr="00276422">
        <w:tc>
          <w:tcPr>
            <w:tcW w:w="5000" w:type="pct"/>
          </w:tcPr>
          <w:p w14:paraId="3C05EA7C" w14:textId="77777777" w:rsidR="004B54C4" w:rsidRPr="00014FF7"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014FF7">
              <w:rPr>
                <w:rFonts w:asciiTheme="minorHAnsi" w:eastAsia="Times New Roman" w:hAnsiTheme="minorHAnsi" w:cstheme="minorHAnsi"/>
                <w:sz w:val="24"/>
                <w:szCs w:val="24"/>
                <w:lang w:eastAsia="en-GB"/>
              </w:rPr>
              <w:t xml:space="preserve">Gorard, S., See, B. H. and Davies, P. (2012) The Impact of Attitudes and Aspirations on Educational Attainment and Participation. </w:t>
            </w:r>
            <w:r w:rsidRPr="00014FF7">
              <w:rPr>
                <w:rFonts w:asciiTheme="minorHAnsi" w:eastAsia="Times New Roman" w:hAnsiTheme="minorHAnsi" w:cstheme="minorHAnsi"/>
                <w:i/>
                <w:sz w:val="24"/>
                <w:szCs w:val="24"/>
                <w:lang w:val="en-US" w:eastAsia="en-GB"/>
              </w:rPr>
              <w:t xml:space="preserve">Joseph Rowntree Foundation. </w:t>
            </w:r>
            <w:r w:rsidRPr="00014FF7">
              <w:rPr>
                <w:rFonts w:asciiTheme="minorHAnsi" w:eastAsia="Times New Roman" w:hAnsiTheme="minorHAnsi" w:cstheme="minorHAnsi"/>
                <w:sz w:val="24"/>
                <w:szCs w:val="24"/>
                <w:lang w:val="en-US" w:eastAsia="en-GB"/>
              </w:rPr>
              <w:t xml:space="preserve">[Online] Available from: </w:t>
            </w:r>
            <w:hyperlink r:id="rId144" w:history="1">
              <w:r w:rsidRPr="00014FF7">
                <w:rPr>
                  <w:rFonts w:asciiTheme="minorHAnsi" w:eastAsia="Times New Roman" w:hAnsiTheme="minorHAnsi" w:cstheme="minorHAnsi"/>
                  <w:color w:val="0000FF"/>
                  <w:sz w:val="24"/>
                  <w:szCs w:val="24"/>
                  <w:u w:val="single"/>
                  <w:lang w:val="en-US" w:eastAsia="en-GB"/>
                </w:rPr>
                <w:t>http://www.jrf.org.uk/publications/skills-employment-theory-evidence</w:t>
              </w:r>
            </w:hyperlink>
            <w:r w:rsidRPr="00014FF7">
              <w:rPr>
                <w:rFonts w:asciiTheme="minorHAnsi" w:eastAsia="Times New Roman" w:hAnsiTheme="minorHAnsi" w:cstheme="minorHAnsi"/>
                <w:sz w:val="24"/>
                <w:szCs w:val="24"/>
                <w:lang w:val="en-US" w:eastAsia="en-GB"/>
              </w:rPr>
              <w:t xml:space="preserve"> [Accessed: 3 October 2014].</w:t>
            </w:r>
          </w:p>
          <w:p w14:paraId="4A017070" w14:textId="4CC74973" w:rsidR="004B54C4" w:rsidRPr="00014FF7" w:rsidRDefault="004B54C4" w:rsidP="004B54C4">
            <w:pPr>
              <w:spacing w:after="0" w:line="240" w:lineRule="auto"/>
              <w:ind w:left="743" w:hanging="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Gorard, S.</w:t>
            </w:r>
            <w:r w:rsidRPr="00014FF7">
              <w:rPr>
                <w:rFonts w:asciiTheme="minorHAnsi" w:eastAsia="Times New Roman" w:hAnsiTheme="minorHAnsi" w:cstheme="minorHAnsi"/>
                <w:sz w:val="24"/>
                <w:szCs w:val="24"/>
                <w:lang w:val="en-US" w:eastAsia="en-GB"/>
              </w:rPr>
              <w:t xml:space="preserve"> and See, B.H. (2013)</w:t>
            </w:r>
            <w:r w:rsidRPr="00014FF7">
              <w:rPr>
                <w:rFonts w:asciiTheme="minorHAnsi" w:eastAsia="Times New Roman" w:hAnsiTheme="minorHAnsi" w:cstheme="minorHAnsi"/>
                <w:color w:val="000000"/>
                <w:sz w:val="24"/>
                <w:szCs w:val="24"/>
                <w:lang w:eastAsia="en-GB"/>
              </w:rPr>
              <w:t xml:space="preserve"> </w:t>
            </w:r>
            <w:r w:rsidRPr="00014FF7">
              <w:rPr>
                <w:rFonts w:asciiTheme="minorHAnsi" w:eastAsia="Times New Roman" w:hAnsiTheme="minorHAnsi" w:cstheme="minorHAnsi"/>
                <w:i/>
                <w:color w:val="000000"/>
                <w:sz w:val="24"/>
                <w:szCs w:val="24"/>
                <w:lang w:eastAsia="en-GB"/>
              </w:rPr>
              <w:t>Overcoming Disadvantage in Education</w:t>
            </w:r>
            <w:r w:rsidR="00BA5086">
              <w:rPr>
                <w:rFonts w:asciiTheme="minorHAnsi" w:eastAsia="Times New Roman" w:hAnsiTheme="minorHAnsi" w:cstheme="minorHAnsi"/>
                <w:color w:val="000000"/>
                <w:sz w:val="24"/>
                <w:szCs w:val="24"/>
                <w:lang w:eastAsia="en-GB"/>
              </w:rPr>
              <w:t>.</w:t>
            </w:r>
            <w:r w:rsidRPr="00014FF7">
              <w:rPr>
                <w:rFonts w:asciiTheme="minorHAnsi" w:eastAsia="Times New Roman" w:hAnsiTheme="minorHAnsi" w:cstheme="minorHAnsi"/>
                <w:color w:val="000000"/>
                <w:sz w:val="24"/>
                <w:szCs w:val="24"/>
                <w:lang w:eastAsia="en-GB"/>
              </w:rPr>
              <w:t xml:space="preserve"> London: Routledge.</w:t>
            </w:r>
          </w:p>
          <w:p w14:paraId="344346EA" w14:textId="77777777" w:rsidR="004B54C4" w:rsidRPr="00014FF7"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014FF7">
              <w:rPr>
                <w:rFonts w:asciiTheme="minorHAnsi" w:hAnsiTheme="minorHAnsi" w:cstheme="minorHAnsi"/>
                <w:sz w:val="24"/>
                <w:szCs w:val="24"/>
              </w:rPr>
              <w:t>Government News (1999) Bridging the Gap new opportunities for 16-18 year olds</w:t>
            </w:r>
            <w:r w:rsidRPr="00014FF7">
              <w:rPr>
                <w:rFonts w:asciiTheme="minorHAnsi" w:hAnsiTheme="minorHAnsi" w:cstheme="minorHAnsi"/>
                <w:i/>
                <w:sz w:val="24"/>
                <w:szCs w:val="24"/>
              </w:rPr>
              <w:t>. Social Exclusion Office</w:t>
            </w:r>
            <w:r w:rsidRPr="00014FF7">
              <w:rPr>
                <w:rFonts w:asciiTheme="minorHAnsi" w:hAnsiTheme="minorHAnsi" w:cstheme="minorHAnsi"/>
                <w:sz w:val="24"/>
                <w:szCs w:val="24"/>
              </w:rPr>
              <w:t xml:space="preserve"> </w:t>
            </w:r>
            <w:r w:rsidRPr="00014FF7">
              <w:rPr>
                <w:rFonts w:asciiTheme="minorHAnsi" w:hAnsiTheme="minorHAnsi" w:cstheme="minorHAnsi"/>
                <w:i/>
                <w:sz w:val="24"/>
                <w:szCs w:val="24"/>
              </w:rPr>
              <w:t>(13 July 1999).</w:t>
            </w:r>
            <w:r w:rsidRPr="00014FF7">
              <w:rPr>
                <w:rFonts w:asciiTheme="minorHAnsi" w:hAnsiTheme="minorHAnsi" w:cstheme="minorHAnsi"/>
                <w:sz w:val="24"/>
                <w:szCs w:val="24"/>
              </w:rPr>
              <w:t xml:space="preserve"> [Online] Available from: </w:t>
            </w:r>
            <w:hyperlink r:id="rId145" w:history="1">
              <w:r w:rsidRPr="00014FF7">
                <w:rPr>
                  <w:rStyle w:val="Hyperlink"/>
                  <w:rFonts w:asciiTheme="minorHAnsi" w:hAnsiTheme="minorHAnsi" w:cstheme="minorHAnsi"/>
                  <w:sz w:val="24"/>
                  <w:szCs w:val="24"/>
                </w:rPr>
                <w:t>http://www.govnews.otg/gov/uk/newsbridging_the_gap_new_opportunties_for_16/</w:t>
              </w:r>
            </w:hyperlink>
            <w:r w:rsidRPr="00014FF7">
              <w:rPr>
                <w:rFonts w:asciiTheme="minorHAnsi" w:hAnsiTheme="minorHAnsi" w:cstheme="minorHAnsi"/>
                <w:sz w:val="24"/>
                <w:szCs w:val="24"/>
              </w:rPr>
              <w:t xml:space="preserve"> [Accessed 3 March 2013].</w:t>
            </w:r>
            <w:r w:rsidRPr="00014FF7">
              <w:rPr>
                <w:rFonts w:asciiTheme="minorHAnsi" w:eastAsia="Times New Roman" w:hAnsiTheme="minorHAnsi" w:cstheme="minorHAnsi"/>
                <w:sz w:val="24"/>
                <w:szCs w:val="24"/>
                <w:lang w:val="en-US" w:eastAsia="en-GB"/>
              </w:rPr>
              <w:t xml:space="preserve"> </w:t>
            </w:r>
          </w:p>
        </w:tc>
      </w:tr>
      <w:tr w:rsidR="004B54C4" w:rsidRPr="00854400" w14:paraId="4E07C0CF" w14:textId="77777777" w:rsidTr="00276422">
        <w:tc>
          <w:tcPr>
            <w:tcW w:w="5000" w:type="pct"/>
          </w:tcPr>
          <w:p w14:paraId="03B4E6D2"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 xml:space="preserve">GOV.UK (1999) Excellence in Cities Launch [23/11/1999]. </w:t>
            </w:r>
            <w:r w:rsidRPr="00854400">
              <w:rPr>
                <w:rFonts w:asciiTheme="minorHAnsi" w:eastAsia="Times New Roman" w:hAnsiTheme="minorHAnsi" w:cstheme="minorHAnsi"/>
                <w:i/>
                <w:sz w:val="24"/>
                <w:szCs w:val="24"/>
                <w:lang w:val="en-US" w:eastAsia="en-GB"/>
              </w:rPr>
              <w:t xml:space="preserve">News Number10.gov.uk, the official site of the Prime Minister’s Office. </w:t>
            </w:r>
            <w:r w:rsidRPr="00854400">
              <w:rPr>
                <w:rFonts w:asciiTheme="minorHAnsi" w:eastAsia="Times New Roman" w:hAnsiTheme="minorHAnsi" w:cstheme="minorHAnsi"/>
                <w:sz w:val="24"/>
                <w:szCs w:val="24"/>
                <w:lang w:val="en-US" w:eastAsia="en-GB"/>
              </w:rPr>
              <w:t xml:space="preserve">[Online] Available from: </w:t>
            </w:r>
            <w:hyperlink r:id="rId146" w:history="1">
              <w:r w:rsidRPr="00854400">
                <w:rPr>
                  <w:rFonts w:asciiTheme="minorHAnsi" w:eastAsia="Times New Roman" w:hAnsiTheme="minorHAnsi" w:cstheme="minorHAnsi"/>
                  <w:color w:val="0000FF"/>
                  <w:sz w:val="24"/>
                  <w:szCs w:val="24"/>
                  <w:u w:val="single"/>
                  <w:lang w:val="en-US" w:eastAsia="en-GB"/>
                </w:rPr>
                <w:t>http://webarchive.nationalarchives.gov.uk/20090101050155/number10.gov.uk/page1463</w:t>
              </w:r>
            </w:hyperlink>
            <w:r w:rsidRPr="00854400">
              <w:rPr>
                <w:rFonts w:asciiTheme="minorHAnsi" w:eastAsia="Times New Roman" w:hAnsiTheme="minorHAnsi" w:cstheme="minorHAnsi"/>
                <w:sz w:val="24"/>
                <w:szCs w:val="24"/>
                <w:lang w:val="en-US" w:eastAsia="en-GB"/>
              </w:rPr>
              <w:t xml:space="preserve"> [Accessed: 21 November 2014].</w:t>
            </w:r>
          </w:p>
        </w:tc>
      </w:tr>
      <w:tr w:rsidR="004B54C4" w:rsidRPr="00854400" w14:paraId="3921FD7D" w14:textId="77777777" w:rsidTr="00276422">
        <w:tc>
          <w:tcPr>
            <w:tcW w:w="5000" w:type="pct"/>
          </w:tcPr>
          <w:p w14:paraId="1A7C99B9" w14:textId="77777777" w:rsidR="004B54C4" w:rsidRPr="00E82BBD" w:rsidRDefault="004B54C4" w:rsidP="004B54C4">
            <w:pPr>
              <w:spacing w:after="0" w:line="240" w:lineRule="auto"/>
              <w:ind w:left="743" w:hanging="743"/>
              <w:rPr>
                <w:rFonts w:asciiTheme="minorHAnsi" w:eastAsia="Times New Roman" w:hAnsiTheme="minorHAnsi" w:cstheme="minorHAnsi"/>
                <w:sz w:val="24"/>
                <w:szCs w:val="24"/>
                <w:lang w:eastAsia="en-GB"/>
              </w:rPr>
            </w:pPr>
            <w:r w:rsidRPr="003A7887">
              <w:rPr>
                <w:rFonts w:asciiTheme="minorHAnsi" w:eastAsia="Times New Roman" w:hAnsiTheme="minorHAnsi" w:cstheme="minorHAnsi"/>
                <w:sz w:val="24"/>
                <w:szCs w:val="24"/>
                <w:lang w:val="en-US" w:eastAsia="en-GB"/>
              </w:rPr>
              <w:t xml:space="preserve">GOV.UK (2013) </w:t>
            </w:r>
            <w:r w:rsidRPr="003A7887">
              <w:rPr>
                <w:rFonts w:asciiTheme="minorHAnsi" w:eastAsia="Times New Roman" w:hAnsiTheme="minorHAnsi" w:cstheme="minorHAnsi"/>
                <w:sz w:val="24"/>
                <w:szCs w:val="24"/>
                <w:lang w:eastAsia="en-GB"/>
              </w:rPr>
              <w:t xml:space="preserve">Millions in Government funding made available to </w:t>
            </w:r>
            <w:r w:rsidRPr="00854400">
              <w:rPr>
                <w:rFonts w:asciiTheme="minorHAnsi" w:eastAsia="Times New Roman" w:hAnsiTheme="minorHAnsi" w:cstheme="minorHAnsi"/>
                <w:sz w:val="24"/>
                <w:szCs w:val="24"/>
                <w:lang w:eastAsia="en-GB"/>
              </w:rPr>
              <w:t xml:space="preserve">target industrial strategy skills training. </w:t>
            </w:r>
            <w:r w:rsidRPr="00854400">
              <w:rPr>
                <w:rFonts w:asciiTheme="minorHAnsi" w:eastAsia="Times New Roman" w:hAnsiTheme="minorHAnsi" w:cstheme="minorHAnsi"/>
                <w:i/>
                <w:sz w:val="24"/>
                <w:szCs w:val="24"/>
                <w:lang w:eastAsia="en-GB"/>
              </w:rPr>
              <w:t xml:space="preserve">Press Release Government News (BIS, Part of Further Education and Training). </w:t>
            </w:r>
            <w:r w:rsidRPr="00854400">
              <w:rPr>
                <w:rFonts w:asciiTheme="minorHAnsi" w:eastAsia="Times New Roman" w:hAnsiTheme="minorHAnsi" w:cstheme="minorHAnsi"/>
                <w:sz w:val="24"/>
                <w:szCs w:val="24"/>
                <w:lang w:eastAsia="en-GB"/>
              </w:rPr>
              <w:t xml:space="preserve">[Online] Available from: </w:t>
            </w:r>
            <w:hyperlink r:id="rId147" w:history="1">
              <w:r w:rsidRPr="00854400">
                <w:rPr>
                  <w:rFonts w:asciiTheme="minorHAnsi" w:eastAsia="Times New Roman" w:hAnsiTheme="minorHAnsi" w:cstheme="minorHAnsi"/>
                  <w:color w:val="0000FF"/>
                  <w:sz w:val="24"/>
                  <w:szCs w:val="24"/>
                  <w:u w:val="single"/>
                  <w:lang w:eastAsia="en-GB"/>
                </w:rPr>
                <w:t>https://www.gov.uk/government/news/millions-in-governemtn-funding-made-available-to-target-industrial-strategy-skills-training</w:t>
              </w:r>
            </w:hyperlink>
            <w:r w:rsidRPr="00854400">
              <w:rPr>
                <w:rFonts w:asciiTheme="minorHAnsi" w:eastAsia="Times New Roman" w:hAnsiTheme="minorHAnsi" w:cstheme="minorHAnsi"/>
                <w:sz w:val="24"/>
                <w:szCs w:val="24"/>
                <w:lang w:eastAsia="en-GB"/>
              </w:rPr>
              <w:t xml:space="preserve"> [Accessed: 21 August 2016].</w:t>
            </w:r>
            <w:r w:rsidRPr="00E82BBD">
              <w:rPr>
                <w:rFonts w:asciiTheme="minorHAnsi" w:eastAsia="Times New Roman" w:hAnsiTheme="minorHAnsi" w:cstheme="minorHAnsi"/>
                <w:sz w:val="24"/>
                <w:szCs w:val="24"/>
                <w:lang w:eastAsia="en-GB"/>
              </w:rPr>
              <w:t xml:space="preserve"> </w:t>
            </w:r>
          </w:p>
        </w:tc>
      </w:tr>
      <w:tr w:rsidR="004B54C4" w:rsidRPr="00854400" w14:paraId="63B370A9" w14:textId="77777777" w:rsidTr="00276422">
        <w:tc>
          <w:tcPr>
            <w:tcW w:w="5000" w:type="pct"/>
          </w:tcPr>
          <w:p w14:paraId="68066F7C" w14:textId="77777777" w:rsidR="004B54C4" w:rsidRPr="00FA71D3"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FA71D3">
              <w:rPr>
                <w:rFonts w:asciiTheme="minorHAnsi" w:eastAsia="Times New Roman" w:hAnsiTheme="minorHAnsi" w:cstheme="minorHAnsi"/>
                <w:sz w:val="24"/>
                <w:szCs w:val="24"/>
                <w:lang w:val="en-US" w:eastAsia="en-GB"/>
              </w:rPr>
              <w:t xml:space="preserve">GOV.UK (2015) 2010 to 2015 government policy: young people. </w:t>
            </w:r>
            <w:r w:rsidRPr="00FA71D3">
              <w:rPr>
                <w:rFonts w:asciiTheme="minorHAnsi" w:eastAsia="Times New Roman" w:hAnsiTheme="minorHAnsi" w:cstheme="minorHAnsi"/>
                <w:i/>
                <w:sz w:val="24"/>
                <w:szCs w:val="24"/>
                <w:lang w:val="en-US" w:eastAsia="en-GB"/>
              </w:rPr>
              <w:t>Cabinet Office Policy Paper, 8 May 2015</w:t>
            </w:r>
            <w:r w:rsidRPr="00FA71D3">
              <w:rPr>
                <w:rFonts w:asciiTheme="minorHAnsi" w:eastAsia="Times New Roman" w:hAnsiTheme="minorHAnsi" w:cstheme="minorHAnsi"/>
                <w:sz w:val="24"/>
                <w:szCs w:val="24"/>
                <w:lang w:val="en-US" w:eastAsia="en-GB"/>
              </w:rPr>
              <w:t>. [Online]</w:t>
            </w:r>
            <w:r w:rsidRPr="00FA71D3">
              <w:rPr>
                <w:rFonts w:asciiTheme="minorHAnsi" w:eastAsia="Times New Roman" w:hAnsiTheme="minorHAnsi" w:cstheme="minorHAnsi"/>
                <w:i/>
                <w:sz w:val="24"/>
                <w:szCs w:val="24"/>
                <w:lang w:val="en-US" w:eastAsia="en-GB"/>
              </w:rPr>
              <w:t xml:space="preserve"> </w:t>
            </w:r>
            <w:r w:rsidRPr="00FA71D3">
              <w:rPr>
                <w:rFonts w:asciiTheme="minorHAnsi" w:eastAsia="Times New Roman" w:hAnsiTheme="minorHAnsi" w:cstheme="minorHAnsi"/>
                <w:sz w:val="24"/>
                <w:szCs w:val="24"/>
                <w:lang w:val="en-US" w:eastAsia="en-GB"/>
              </w:rPr>
              <w:t xml:space="preserve">Available from: </w:t>
            </w:r>
            <w:hyperlink r:id="rId148" w:history="1">
              <w:r w:rsidRPr="00FA71D3">
                <w:rPr>
                  <w:rStyle w:val="Hyperlink"/>
                  <w:rFonts w:asciiTheme="minorHAnsi" w:eastAsia="Times New Roman" w:hAnsiTheme="minorHAnsi" w:cstheme="minorHAnsi"/>
                  <w:sz w:val="24"/>
                  <w:szCs w:val="24"/>
                  <w:lang w:val="en-US" w:eastAsia="en-GB"/>
                </w:rPr>
                <w:t>https://www.gov.uk/government/publications/2010-to-2015government-policy-young-people/2010-to-2015-government-policy-young-people</w:t>
              </w:r>
            </w:hyperlink>
            <w:r>
              <w:rPr>
                <w:rFonts w:asciiTheme="minorHAnsi" w:eastAsia="Times New Roman" w:hAnsiTheme="minorHAnsi" w:cstheme="minorHAnsi"/>
                <w:sz w:val="24"/>
                <w:szCs w:val="24"/>
                <w:lang w:val="en-US" w:eastAsia="en-GB"/>
              </w:rPr>
              <w:t xml:space="preserve"> </w:t>
            </w:r>
            <w:r w:rsidRPr="00FA71D3">
              <w:rPr>
                <w:rFonts w:asciiTheme="minorHAnsi" w:eastAsia="Times New Roman" w:hAnsiTheme="minorHAnsi" w:cstheme="minorHAnsi"/>
                <w:sz w:val="24"/>
                <w:szCs w:val="24"/>
                <w:lang w:val="en-US" w:eastAsia="en-GB"/>
              </w:rPr>
              <w:t>[Accessed: 10 November 2016].</w:t>
            </w:r>
          </w:p>
          <w:p w14:paraId="59EFE866" w14:textId="77777777" w:rsidR="004B54C4" w:rsidRPr="00FA71D3"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317A74">
              <w:rPr>
                <w:rFonts w:asciiTheme="minorHAnsi" w:eastAsia="Times New Roman" w:hAnsiTheme="minorHAnsi" w:cstheme="minorHAnsi"/>
                <w:sz w:val="24"/>
                <w:szCs w:val="24"/>
                <w:lang w:val="en-US" w:eastAsia="en-GB"/>
              </w:rPr>
              <w:t>Grenfell, M. and James, D. (</w:t>
            </w:r>
            <w:r w:rsidRPr="00FA71D3">
              <w:rPr>
                <w:rFonts w:asciiTheme="minorHAnsi" w:eastAsia="Times New Roman" w:hAnsiTheme="minorHAnsi" w:cstheme="minorHAnsi"/>
                <w:sz w:val="24"/>
                <w:szCs w:val="24"/>
                <w:lang w:val="en-US" w:eastAsia="en-GB"/>
              </w:rPr>
              <w:t xml:space="preserve">1998) </w:t>
            </w:r>
            <w:r w:rsidRPr="00FA71D3">
              <w:rPr>
                <w:rFonts w:asciiTheme="minorHAnsi" w:eastAsia="Times New Roman" w:hAnsiTheme="minorHAnsi" w:cstheme="minorHAnsi"/>
                <w:i/>
                <w:sz w:val="24"/>
                <w:szCs w:val="24"/>
                <w:lang w:val="en-US" w:eastAsia="en-GB"/>
              </w:rPr>
              <w:t>Bourdieu and Education</w:t>
            </w:r>
            <w:r w:rsidRPr="00FA71D3">
              <w:rPr>
                <w:rFonts w:asciiTheme="minorHAnsi" w:eastAsia="Times New Roman" w:hAnsiTheme="minorHAnsi" w:cstheme="minorHAnsi"/>
                <w:sz w:val="24"/>
                <w:szCs w:val="24"/>
                <w:lang w:val="en-US" w:eastAsia="en-GB"/>
              </w:rPr>
              <w:t xml:space="preserve">: </w:t>
            </w:r>
            <w:r w:rsidRPr="00FA71D3">
              <w:rPr>
                <w:rFonts w:asciiTheme="minorHAnsi" w:eastAsia="Times New Roman" w:hAnsiTheme="minorHAnsi" w:cstheme="minorHAnsi"/>
                <w:i/>
                <w:sz w:val="24"/>
                <w:szCs w:val="24"/>
                <w:lang w:val="en-US" w:eastAsia="en-GB"/>
              </w:rPr>
              <w:t xml:space="preserve">Acts of Practical Theory. </w:t>
            </w:r>
            <w:r w:rsidRPr="00FA71D3">
              <w:rPr>
                <w:rFonts w:asciiTheme="minorHAnsi" w:eastAsia="Times New Roman" w:hAnsiTheme="minorHAnsi" w:cstheme="minorHAnsi"/>
                <w:sz w:val="24"/>
                <w:szCs w:val="24"/>
                <w:lang w:val="en-US" w:eastAsia="en-GB"/>
              </w:rPr>
              <w:t>Falmer Press, London.</w:t>
            </w:r>
          </w:p>
        </w:tc>
      </w:tr>
      <w:tr w:rsidR="004B54C4" w:rsidRPr="00854400" w14:paraId="78A76541" w14:textId="77777777" w:rsidTr="00276422">
        <w:tc>
          <w:tcPr>
            <w:tcW w:w="5000" w:type="pct"/>
          </w:tcPr>
          <w:p w14:paraId="75F5FAE7" w14:textId="77777777" w:rsidR="004B54C4" w:rsidRPr="00FA71D3" w:rsidRDefault="004B54C4" w:rsidP="004B54C4">
            <w:pPr>
              <w:spacing w:after="0" w:line="240" w:lineRule="auto"/>
              <w:ind w:left="743" w:hanging="743"/>
              <w:rPr>
                <w:rFonts w:asciiTheme="minorHAnsi" w:hAnsiTheme="minorHAnsi" w:cstheme="minorHAnsi"/>
                <w:sz w:val="24"/>
                <w:szCs w:val="24"/>
              </w:rPr>
            </w:pPr>
            <w:r w:rsidRPr="00100B42">
              <w:rPr>
                <w:rFonts w:asciiTheme="minorHAnsi" w:eastAsia="Times New Roman" w:hAnsiTheme="minorHAnsi" w:cstheme="minorHAnsi"/>
                <w:sz w:val="24"/>
                <w:szCs w:val="24"/>
                <w:lang w:val="en-US" w:eastAsia="en-GB"/>
              </w:rPr>
              <w:t xml:space="preserve">Habermas, J. (1976) </w:t>
            </w:r>
            <w:r w:rsidRPr="00100B42">
              <w:rPr>
                <w:rFonts w:asciiTheme="minorHAnsi" w:eastAsia="Times New Roman" w:hAnsiTheme="minorHAnsi" w:cstheme="minorHAnsi"/>
                <w:i/>
                <w:sz w:val="24"/>
                <w:szCs w:val="24"/>
                <w:lang w:val="en-US" w:eastAsia="en-GB"/>
              </w:rPr>
              <w:t xml:space="preserve">Legitimation </w:t>
            </w:r>
            <w:r w:rsidRPr="00FA71D3">
              <w:rPr>
                <w:rFonts w:asciiTheme="minorHAnsi" w:eastAsia="Times New Roman" w:hAnsiTheme="minorHAnsi" w:cstheme="minorHAnsi"/>
                <w:i/>
                <w:sz w:val="24"/>
                <w:szCs w:val="24"/>
                <w:lang w:val="en-US" w:eastAsia="en-GB"/>
              </w:rPr>
              <w:t>Crisis</w:t>
            </w:r>
            <w:r w:rsidRPr="00FA71D3">
              <w:rPr>
                <w:rFonts w:asciiTheme="minorHAnsi" w:eastAsia="Times New Roman" w:hAnsiTheme="minorHAnsi" w:cstheme="minorHAnsi"/>
                <w:sz w:val="24"/>
                <w:szCs w:val="24"/>
                <w:lang w:val="en-US" w:eastAsia="en-GB"/>
              </w:rPr>
              <w:t>. London: Heineman.</w:t>
            </w:r>
          </w:p>
        </w:tc>
      </w:tr>
      <w:tr w:rsidR="004B54C4" w:rsidRPr="00854400" w14:paraId="5CEDEA74" w14:textId="77777777" w:rsidTr="00276422">
        <w:tc>
          <w:tcPr>
            <w:tcW w:w="5000" w:type="pct"/>
          </w:tcPr>
          <w:p w14:paraId="48E459D6"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FA71D3">
              <w:rPr>
                <w:rFonts w:asciiTheme="minorHAnsi" w:eastAsia="Times New Roman" w:hAnsiTheme="minorHAnsi" w:cstheme="minorHAnsi"/>
                <w:sz w:val="24"/>
                <w:szCs w:val="24"/>
                <w:lang w:eastAsia="en-GB"/>
              </w:rPr>
              <w:t>Haddad, W. J. (1995) ‘Education policy-planning process: an applied frame</w:t>
            </w:r>
            <w:r>
              <w:rPr>
                <w:rFonts w:asciiTheme="minorHAnsi" w:eastAsia="Times New Roman" w:hAnsiTheme="minorHAnsi" w:cstheme="minorHAnsi"/>
                <w:sz w:val="24"/>
                <w:szCs w:val="24"/>
                <w:lang w:eastAsia="en-GB"/>
              </w:rPr>
              <w:t xml:space="preserve">work’. </w:t>
            </w:r>
            <w:r w:rsidRPr="00FA71D3">
              <w:rPr>
                <w:rFonts w:asciiTheme="minorHAnsi" w:eastAsia="Times New Roman" w:hAnsiTheme="minorHAnsi" w:cstheme="minorHAnsi"/>
                <w:i/>
                <w:sz w:val="24"/>
                <w:szCs w:val="24"/>
                <w:lang w:eastAsia="en-GB"/>
              </w:rPr>
              <w:t>UNESCO International Institute for Educational Planning</w:t>
            </w:r>
            <w:r>
              <w:rPr>
                <w:rFonts w:asciiTheme="minorHAnsi" w:eastAsia="Times New Roman" w:hAnsiTheme="minorHAnsi" w:cstheme="minorHAnsi"/>
                <w:sz w:val="24"/>
                <w:szCs w:val="24"/>
                <w:lang w:eastAsia="en-GB"/>
              </w:rPr>
              <w:t xml:space="preserve">. </w:t>
            </w:r>
            <w:r w:rsidRPr="00FA71D3">
              <w:rPr>
                <w:rFonts w:asciiTheme="minorHAnsi" w:eastAsia="Times New Roman" w:hAnsiTheme="minorHAnsi" w:cstheme="minorHAnsi"/>
                <w:sz w:val="24"/>
                <w:szCs w:val="24"/>
                <w:lang w:eastAsia="en-GB"/>
              </w:rPr>
              <w:t>Pages 17-19.</w:t>
            </w:r>
          </w:p>
          <w:p w14:paraId="7B573DE1" w14:textId="4B541F2B" w:rsidR="004B54C4" w:rsidRPr="007C7DC8" w:rsidRDefault="004B54C4" w:rsidP="002D60F8">
            <w:pPr>
              <w:spacing w:after="0" w:line="240" w:lineRule="auto"/>
              <w:ind w:left="743" w:hanging="743"/>
              <w:rPr>
                <w:rFonts w:asciiTheme="minorHAnsi" w:eastAsia="Times New Roman" w:hAnsiTheme="minorHAnsi" w:cstheme="minorHAnsi"/>
                <w:sz w:val="24"/>
                <w:szCs w:val="24"/>
                <w:lang w:eastAsia="en-GB"/>
              </w:rPr>
            </w:pPr>
            <w:r w:rsidRPr="003A7887">
              <w:rPr>
                <w:rFonts w:asciiTheme="minorHAnsi" w:hAnsiTheme="minorHAnsi" w:cstheme="minorHAnsi"/>
                <w:sz w:val="24"/>
                <w:szCs w:val="24"/>
              </w:rPr>
              <w:t xml:space="preserve">Hansard (1985) Economy: 1985 Budget </w:t>
            </w:r>
            <w:r w:rsidRPr="00FA71D3">
              <w:rPr>
                <w:rFonts w:asciiTheme="minorHAnsi" w:hAnsiTheme="minorHAnsi" w:cstheme="minorHAnsi"/>
                <w:sz w:val="24"/>
                <w:szCs w:val="24"/>
              </w:rPr>
              <w:t xml:space="preserve">Speech, Nigel Lawson 19 March 1985 </w:t>
            </w:r>
            <w:r w:rsidRPr="00FA71D3">
              <w:rPr>
                <w:rFonts w:asciiTheme="minorHAnsi" w:eastAsia="Times New Roman" w:hAnsiTheme="minorHAnsi" w:cstheme="minorHAnsi"/>
                <w:color w:val="333333"/>
                <w:sz w:val="24"/>
                <w:szCs w:val="24"/>
                <w:lang w:eastAsia="en-GB"/>
              </w:rPr>
              <w:t>(75/783-801)</w:t>
            </w:r>
            <w:r w:rsidR="00BA5086">
              <w:rPr>
                <w:rFonts w:asciiTheme="minorHAnsi" w:hAnsiTheme="minorHAnsi" w:cstheme="minorHAnsi"/>
                <w:sz w:val="24"/>
                <w:szCs w:val="24"/>
              </w:rPr>
              <w:t xml:space="preserve">. [Online] </w:t>
            </w:r>
            <w:r w:rsidRPr="00FA71D3">
              <w:rPr>
                <w:rFonts w:asciiTheme="minorHAnsi" w:hAnsiTheme="minorHAnsi" w:cstheme="minorHAnsi"/>
                <w:sz w:val="24"/>
                <w:szCs w:val="24"/>
              </w:rPr>
              <w:t xml:space="preserve">Available from: </w:t>
            </w:r>
            <w:hyperlink r:id="rId149" w:history="1">
              <w:r w:rsidRPr="00FA71D3">
                <w:rPr>
                  <w:rFonts w:asciiTheme="minorHAnsi" w:eastAsia="Times New Roman" w:hAnsiTheme="minorHAnsi" w:cstheme="minorHAnsi"/>
                  <w:color w:val="0000FF" w:themeColor="hyperlink"/>
                  <w:sz w:val="24"/>
                  <w:szCs w:val="24"/>
                  <w:u w:val="single"/>
                  <w:lang w:eastAsia="en-GB"/>
                </w:rPr>
                <w:t>https://www.margaretthatcher.org/document/109502</w:t>
              </w:r>
            </w:hyperlink>
            <w:r w:rsidRPr="00FA71D3">
              <w:rPr>
                <w:rFonts w:asciiTheme="minorHAnsi" w:eastAsia="Times New Roman" w:hAnsiTheme="minorHAnsi" w:cstheme="minorHAnsi"/>
                <w:color w:val="0000FF" w:themeColor="hyperlink"/>
                <w:sz w:val="24"/>
                <w:szCs w:val="24"/>
                <w:u w:val="single"/>
                <w:lang w:eastAsia="en-GB"/>
              </w:rPr>
              <w:t xml:space="preserve"> </w:t>
            </w:r>
            <w:r w:rsidRPr="00FA71D3">
              <w:rPr>
                <w:rFonts w:asciiTheme="minorHAnsi" w:eastAsia="Times New Roman" w:hAnsiTheme="minorHAnsi" w:cstheme="minorHAnsi"/>
                <w:color w:val="0000FF" w:themeColor="hyperlink"/>
                <w:sz w:val="24"/>
                <w:szCs w:val="24"/>
                <w:lang w:eastAsia="en-GB"/>
              </w:rPr>
              <w:t xml:space="preserve"> </w:t>
            </w:r>
            <w:r w:rsidRPr="00FA71D3">
              <w:rPr>
                <w:rFonts w:asciiTheme="minorHAnsi" w:eastAsia="Times New Roman" w:hAnsiTheme="minorHAnsi" w:cstheme="minorHAnsi"/>
                <w:sz w:val="24"/>
                <w:szCs w:val="24"/>
                <w:lang w:eastAsia="en-GB"/>
              </w:rPr>
              <w:t>[Accessed: 18 March 2018].</w:t>
            </w:r>
          </w:p>
        </w:tc>
      </w:tr>
      <w:tr w:rsidR="004B54C4" w:rsidRPr="00854400" w14:paraId="296F5EF4" w14:textId="77777777" w:rsidTr="00276422">
        <w:tc>
          <w:tcPr>
            <w:tcW w:w="5000" w:type="pct"/>
          </w:tcPr>
          <w:p w14:paraId="2E485EF3" w14:textId="77777777" w:rsidR="004B54C4" w:rsidRPr="00FA71D3" w:rsidRDefault="004B54C4" w:rsidP="004B54C4">
            <w:pPr>
              <w:spacing w:after="0" w:line="240" w:lineRule="auto"/>
              <w:ind w:left="743" w:hanging="743"/>
              <w:rPr>
                <w:rFonts w:asciiTheme="minorHAnsi" w:hAnsiTheme="minorHAnsi" w:cstheme="minorHAnsi"/>
                <w:sz w:val="24"/>
                <w:szCs w:val="24"/>
              </w:rPr>
            </w:pPr>
            <w:r w:rsidRPr="00FA71D3">
              <w:rPr>
                <w:rFonts w:asciiTheme="minorHAnsi" w:eastAsia="Times New Roman" w:hAnsiTheme="minorHAnsi" w:cstheme="minorHAnsi"/>
                <w:iCs/>
                <w:sz w:val="24"/>
                <w:szCs w:val="24"/>
                <w:lang w:val="en-US" w:eastAsia="en-GB"/>
              </w:rPr>
              <w:t>Hattie</w:t>
            </w:r>
            <w:r w:rsidRPr="00FA71D3">
              <w:rPr>
                <w:rFonts w:asciiTheme="minorHAnsi" w:eastAsia="Times New Roman" w:hAnsiTheme="minorHAnsi" w:cstheme="minorHAnsi"/>
                <w:sz w:val="24"/>
                <w:szCs w:val="24"/>
                <w:lang w:val="en-US" w:eastAsia="en-GB"/>
              </w:rPr>
              <w:t xml:space="preserve">, </w:t>
            </w:r>
            <w:r w:rsidRPr="00FA71D3">
              <w:rPr>
                <w:rFonts w:asciiTheme="minorHAnsi" w:eastAsia="Times New Roman" w:hAnsiTheme="minorHAnsi" w:cstheme="minorHAnsi"/>
                <w:iCs/>
                <w:sz w:val="24"/>
                <w:szCs w:val="24"/>
                <w:lang w:val="en-US" w:eastAsia="en-GB"/>
              </w:rPr>
              <w:t>J</w:t>
            </w:r>
            <w:r w:rsidRPr="00FA71D3">
              <w:rPr>
                <w:rFonts w:asciiTheme="minorHAnsi" w:eastAsia="Times New Roman" w:hAnsiTheme="minorHAnsi" w:cstheme="minorHAnsi"/>
                <w:sz w:val="24"/>
                <w:szCs w:val="24"/>
                <w:lang w:val="en-US" w:eastAsia="en-GB"/>
              </w:rPr>
              <w:t>. (</w:t>
            </w:r>
            <w:r w:rsidRPr="00FA71D3">
              <w:rPr>
                <w:rFonts w:asciiTheme="minorHAnsi" w:eastAsia="Times New Roman" w:hAnsiTheme="minorHAnsi" w:cstheme="minorHAnsi"/>
                <w:iCs/>
                <w:sz w:val="24"/>
                <w:szCs w:val="24"/>
                <w:lang w:val="en-US" w:eastAsia="en-GB"/>
              </w:rPr>
              <w:t>2003</w:t>
            </w:r>
            <w:r w:rsidRPr="00FA71D3">
              <w:rPr>
                <w:rFonts w:asciiTheme="minorHAnsi" w:eastAsia="Times New Roman" w:hAnsiTheme="minorHAnsi" w:cstheme="minorHAnsi"/>
                <w:sz w:val="24"/>
                <w:szCs w:val="24"/>
                <w:lang w:val="en-US" w:eastAsia="en-GB"/>
              </w:rPr>
              <w:t>) Teachers</w:t>
            </w:r>
            <w:r w:rsidRPr="00FA71D3">
              <w:rPr>
                <w:rFonts w:asciiTheme="minorHAnsi" w:eastAsia="Times New Roman" w:hAnsiTheme="minorHAnsi" w:cstheme="minorHAnsi"/>
                <w:iCs/>
                <w:sz w:val="24"/>
                <w:szCs w:val="24"/>
                <w:lang w:val="en-US" w:eastAsia="en-GB"/>
              </w:rPr>
              <w:t xml:space="preserve"> make a difference: What is the research evidence</w:t>
            </w:r>
            <w:r w:rsidRPr="00FA71D3">
              <w:rPr>
                <w:rFonts w:asciiTheme="minorHAnsi" w:eastAsia="Times New Roman" w:hAnsiTheme="minorHAnsi" w:cstheme="minorHAnsi"/>
                <w:sz w:val="24"/>
                <w:szCs w:val="24"/>
                <w:lang w:val="en-US" w:eastAsia="en-GB"/>
              </w:rPr>
              <w:t xml:space="preserve">? </w:t>
            </w:r>
            <w:r w:rsidRPr="00FA71D3">
              <w:rPr>
                <w:rFonts w:asciiTheme="minorHAnsi" w:eastAsia="Times New Roman" w:hAnsiTheme="minorHAnsi" w:cstheme="minorHAnsi"/>
                <w:i/>
                <w:sz w:val="24"/>
                <w:szCs w:val="24"/>
                <w:lang w:val="en-US" w:eastAsia="en-GB"/>
              </w:rPr>
              <w:t>Paper presented at the Australian Council for Educational Research Annual Conference on Building Teacher Quality</w:t>
            </w:r>
            <w:r w:rsidRPr="00FA71D3">
              <w:rPr>
                <w:rFonts w:asciiTheme="minorHAnsi" w:eastAsia="Times New Roman" w:hAnsiTheme="minorHAnsi" w:cstheme="minorHAnsi"/>
                <w:sz w:val="24"/>
                <w:szCs w:val="24"/>
                <w:lang w:val="en-US" w:eastAsia="en-GB"/>
              </w:rPr>
              <w:t>, Melbourne.</w:t>
            </w:r>
          </w:p>
        </w:tc>
      </w:tr>
      <w:tr w:rsidR="004B54C4" w:rsidRPr="00854400" w14:paraId="23910FFA" w14:textId="77777777" w:rsidTr="00276422">
        <w:tc>
          <w:tcPr>
            <w:tcW w:w="5000" w:type="pct"/>
          </w:tcPr>
          <w:p w14:paraId="309A85D7"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Hayward, G. and Williams, R. (2011) Joining the big society: am I bothered? </w:t>
            </w:r>
            <w:r w:rsidRPr="00854400">
              <w:rPr>
                <w:rFonts w:asciiTheme="minorHAnsi" w:eastAsia="Times New Roman" w:hAnsiTheme="minorHAnsi" w:cstheme="minorHAnsi"/>
                <w:i/>
                <w:sz w:val="24"/>
                <w:szCs w:val="24"/>
                <w:lang w:val="en-US" w:eastAsia="en-GB"/>
              </w:rPr>
              <w:t>London Review of Education</w:t>
            </w:r>
            <w:r w:rsidRPr="00854400">
              <w:rPr>
                <w:rFonts w:asciiTheme="minorHAnsi" w:eastAsia="Times New Roman" w:hAnsiTheme="minorHAnsi" w:cstheme="minorHAnsi"/>
                <w:sz w:val="24"/>
                <w:szCs w:val="24"/>
                <w:lang w:val="en-US" w:eastAsia="en-GB"/>
              </w:rPr>
              <w:t>. Volume 9, No. 2, pages 175-189.</w:t>
            </w:r>
          </w:p>
          <w:p w14:paraId="330D62B9" w14:textId="77777777" w:rsidR="004B54C4" w:rsidRPr="009651CB" w:rsidRDefault="003D55E4" w:rsidP="004B54C4">
            <w:pPr>
              <w:pStyle w:val="Heading1"/>
              <w:ind w:left="743" w:hanging="743"/>
              <w:rPr>
                <w:rFonts w:asciiTheme="minorHAnsi" w:hAnsiTheme="minorHAnsi" w:cstheme="minorHAnsi"/>
                <w:color w:val="auto"/>
                <w:sz w:val="24"/>
                <w:szCs w:val="24"/>
              </w:rPr>
            </w:pPr>
            <w:hyperlink r:id="rId150" w:history="1">
              <w:r w:rsidR="004B54C4" w:rsidRPr="009651CB">
                <w:rPr>
                  <w:rStyle w:val="Hyperlink"/>
                  <w:rFonts w:asciiTheme="minorHAnsi" w:hAnsiTheme="minorHAnsi" w:cstheme="minorHAnsi"/>
                  <w:color w:val="auto"/>
                  <w:sz w:val="24"/>
                  <w:szCs w:val="24"/>
                  <w:u w:val="none"/>
                </w:rPr>
                <w:t>Hesmondhalgh</w:t>
              </w:r>
            </w:hyperlink>
            <w:r w:rsidR="004B54C4" w:rsidRPr="009651CB">
              <w:rPr>
                <w:rStyle w:val="contribdegrees"/>
                <w:rFonts w:asciiTheme="minorHAnsi" w:hAnsiTheme="minorHAnsi" w:cstheme="minorHAnsi"/>
                <w:color w:val="auto"/>
                <w:sz w:val="24"/>
                <w:szCs w:val="24"/>
              </w:rPr>
              <w:t xml:space="preserve">, D., </w:t>
            </w:r>
            <w:hyperlink r:id="rId151" w:history="1">
              <w:r w:rsidR="004B54C4" w:rsidRPr="009651CB">
                <w:rPr>
                  <w:rStyle w:val="Hyperlink"/>
                  <w:rFonts w:asciiTheme="minorHAnsi" w:hAnsiTheme="minorHAnsi" w:cstheme="minorHAnsi"/>
                  <w:color w:val="auto"/>
                  <w:sz w:val="24"/>
                  <w:szCs w:val="24"/>
                  <w:u w:val="none"/>
                </w:rPr>
                <w:t>Nisbett</w:t>
              </w:r>
            </w:hyperlink>
            <w:r w:rsidR="004B54C4" w:rsidRPr="009651CB">
              <w:rPr>
                <w:rStyle w:val="contribdegrees"/>
                <w:rFonts w:asciiTheme="minorHAnsi" w:hAnsiTheme="minorHAnsi" w:cstheme="minorHAnsi"/>
                <w:color w:val="auto"/>
                <w:sz w:val="24"/>
                <w:szCs w:val="24"/>
              </w:rPr>
              <w:t xml:space="preserve">, K., </w:t>
            </w:r>
            <w:hyperlink r:id="rId152" w:history="1">
              <w:r w:rsidR="004B54C4" w:rsidRPr="009651CB">
                <w:rPr>
                  <w:rStyle w:val="Hyperlink"/>
                  <w:rFonts w:asciiTheme="minorHAnsi" w:hAnsiTheme="minorHAnsi" w:cstheme="minorHAnsi"/>
                  <w:color w:val="auto"/>
                  <w:sz w:val="24"/>
                  <w:szCs w:val="24"/>
                  <w:u w:val="none"/>
                </w:rPr>
                <w:t>Oakley</w:t>
              </w:r>
            </w:hyperlink>
            <w:r w:rsidR="004B54C4" w:rsidRPr="009651CB">
              <w:rPr>
                <w:rStyle w:val="Hyperlink"/>
                <w:rFonts w:asciiTheme="minorHAnsi" w:hAnsiTheme="minorHAnsi" w:cstheme="minorHAnsi"/>
                <w:color w:val="auto"/>
                <w:sz w:val="24"/>
                <w:szCs w:val="24"/>
                <w:u w:val="none"/>
              </w:rPr>
              <w:t xml:space="preserve">, K. and </w:t>
            </w:r>
            <w:r w:rsidR="004B54C4" w:rsidRPr="009651CB">
              <w:rPr>
                <w:rStyle w:val="contribdegrees"/>
                <w:rFonts w:asciiTheme="minorHAnsi" w:hAnsiTheme="minorHAnsi" w:cstheme="minorHAnsi"/>
                <w:color w:val="auto"/>
                <w:sz w:val="24"/>
                <w:szCs w:val="24"/>
              </w:rPr>
              <w:t>Lee, D. (2014)</w:t>
            </w:r>
            <w:r w:rsidR="004B54C4" w:rsidRPr="009651CB">
              <w:rPr>
                <w:rFonts w:asciiTheme="minorHAnsi" w:hAnsiTheme="minorHAnsi" w:cstheme="minorHAnsi"/>
                <w:color w:val="auto"/>
                <w:sz w:val="24"/>
                <w:szCs w:val="24"/>
              </w:rPr>
              <w:t xml:space="preserve"> </w:t>
            </w:r>
            <w:r w:rsidR="004B54C4" w:rsidRPr="009651CB">
              <w:rPr>
                <w:rStyle w:val="nlmarticle-title"/>
                <w:rFonts w:asciiTheme="minorHAnsi" w:hAnsiTheme="minorHAnsi" w:cstheme="minorHAnsi"/>
                <w:color w:val="auto"/>
                <w:sz w:val="24"/>
                <w:szCs w:val="24"/>
              </w:rPr>
              <w:t>Were New Labour’s cultural policies neo-liberal?</w:t>
            </w:r>
            <w:r w:rsidR="004B54C4">
              <w:rPr>
                <w:rStyle w:val="nlmarticle-title"/>
                <w:rFonts w:asciiTheme="minorHAnsi" w:hAnsiTheme="minorHAnsi" w:cstheme="minorHAnsi"/>
                <w:color w:val="auto"/>
                <w:sz w:val="24"/>
                <w:szCs w:val="24"/>
              </w:rPr>
              <w:t xml:space="preserve"> </w:t>
            </w:r>
            <w:r w:rsidR="004B54C4" w:rsidRPr="009651CB">
              <w:rPr>
                <w:rFonts w:asciiTheme="minorHAnsi" w:hAnsiTheme="minorHAnsi" w:cstheme="minorHAnsi"/>
                <w:i/>
                <w:color w:val="auto"/>
                <w:sz w:val="24"/>
                <w:szCs w:val="24"/>
              </w:rPr>
              <w:t>International Journal of Cultural Policy</w:t>
            </w:r>
            <w:r w:rsidR="004B54C4">
              <w:rPr>
                <w:rFonts w:asciiTheme="minorHAnsi" w:hAnsiTheme="minorHAnsi" w:cstheme="minorHAnsi"/>
                <w:i/>
                <w:color w:val="auto"/>
                <w:sz w:val="24"/>
                <w:szCs w:val="24"/>
              </w:rPr>
              <w:t xml:space="preserve"> </w:t>
            </w:r>
            <w:r w:rsidR="004B54C4">
              <w:rPr>
                <w:rFonts w:asciiTheme="minorHAnsi" w:hAnsiTheme="minorHAnsi" w:cstheme="minorHAnsi"/>
                <w:color w:val="auto"/>
                <w:sz w:val="24"/>
                <w:szCs w:val="24"/>
              </w:rPr>
              <w:t xml:space="preserve">[Online] Available from: </w:t>
            </w:r>
            <w:hyperlink r:id="rId153" w:history="1">
              <w:r w:rsidR="004B54C4" w:rsidRPr="00034BC9">
                <w:rPr>
                  <w:rStyle w:val="Hyperlink"/>
                  <w:rFonts w:asciiTheme="minorHAnsi" w:hAnsiTheme="minorHAnsi" w:cstheme="minorHAnsi"/>
                  <w:sz w:val="24"/>
                  <w:szCs w:val="24"/>
                </w:rPr>
                <w:t>http://dx.doi.org/10.1080/10286632.2013.879126</w:t>
              </w:r>
            </w:hyperlink>
            <w:r w:rsidR="004B54C4">
              <w:rPr>
                <w:rFonts w:asciiTheme="minorHAnsi" w:hAnsiTheme="minorHAnsi" w:cstheme="minorHAnsi"/>
                <w:color w:val="auto"/>
                <w:sz w:val="24"/>
                <w:szCs w:val="24"/>
              </w:rPr>
              <w:t xml:space="preserve"> [Accessed: 16 March 2018].</w:t>
            </w:r>
          </w:p>
        </w:tc>
      </w:tr>
      <w:tr w:rsidR="004B54C4" w:rsidRPr="00854400" w14:paraId="264E49B8" w14:textId="77777777" w:rsidTr="00276422">
        <w:tc>
          <w:tcPr>
            <w:tcW w:w="5000" w:type="pct"/>
          </w:tcPr>
          <w:p w14:paraId="0F1EA93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 xml:space="preserve">Hill, C. J. (2006) Unleashing change: A study of organizational renewal in government. </w:t>
            </w:r>
            <w:r w:rsidRPr="00854400">
              <w:rPr>
                <w:rFonts w:asciiTheme="minorHAnsi" w:eastAsia="Times New Roman" w:hAnsiTheme="minorHAnsi" w:cstheme="minorHAnsi"/>
                <w:i/>
                <w:iCs/>
                <w:sz w:val="24"/>
                <w:szCs w:val="24"/>
                <w:lang w:val="en-US" w:eastAsia="en-GB"/>
              </w:rPr>
              <w:t xml:space="preserve">Journal of Policy Analysis </w:t>
            </w:r>
            <w:r w:rsidRPr="003E0DB0">
              <w:rPr>
                <w:rFonts w:asciiTheme="minorHAnsi" w:eastAsia="Times New Roman" w:hAnsiTheme="minorHAnsi" w:cstheme="minorHAnsi"/>
                <w:i/>
                <w:iCs/>
                <w:sz w:val="24"/>
                <w:szCs w:val="24"/>
                <w:lang w:val="en-US" w:eastAsia="en-GB"/>
              </w:rPr>
              <w:t>and Managemen</w:t>
            </w:r>
            <w:r w:rsidRPr="003E0DB0">
              <w:rPr>
                <w:rFonts w:asciiTheme="minorHAnsi" w:eastAsia="Times New Roman" w:hAnsiTheme="minorHAnsi" w:cstheme="minorHAnsi"/>
                <w:i/>
                <w:sz w:val="24"/>
                <w:szCs w:val="24"/>
                <w:lang w:val="en-US" w:eastAsia="en-GB"/>
              </w:rPr>
              <w:t>t</w:t>
            </w:r>
            <w:r w:rsidRPr="003E0DB0">
              <w:rPr>
                <w:rFonts w:asciiTheme="minorHAnsi" w:eastAsia="Times New Roman" w:hAnsiTheme="minorHAnsi" w:cstheme="minorHAnsi"/>
                <w:sz w:val="24"/>
                <w:szCs w:val="24"/>
                <w:lang w:val="en-US" w:eastAsia="en-GB"/>
              </w:rPr>
              <w:t>.</w:t>
            </w:r>
            <w:r w:rsidRPr="00854400">
              <w:rPr>
                <w:rFonts w:asciiTheme="minorHAnsi" w:eastAsia="Times New Roman" w:hAnsiTheme="minorHAnsi" w:cstheme="minorHAnsi"/>
                <w:sz w:val="24"/>
                <w:szCs w:val="24"/>
                <w:lang w:val="en-US" w:eastAsia="en-GB"/>
              </w:rPr>
              <w:t xml:space="preserve"> Volume 25, No. 3, pages 737–752.</w:t>
            </w:r>
          </w:p>
        </w:tc>
      </w:tr>
      <w:tr w:rsidR="004B54C4" w:rsidRPr="00854400" w14:paraId="4EB37E53" w14:textId="77777777" w:rsidTr="00276422">
        <w:tc>
          <w:tcPr>
            <w:tcW w:w="5000" w:type="pct"/>
          </w:tcPr>
          <w:p w14:paraId="246EEE2A"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Hill, D. (1999) ‘Education, Education, Education’, or ‘Business, Business, Business? The Third Way Ideology of New Labour’s educational policy in England and Wales</w:t>
            </w:r>
            <w:r w:rsidRPr="00854400">
              <w:rPr>
                <w:rFonts w:asciiTheme="minorHAnsi" w:eastAsia="Times New Roman" w:hAnsiTheme="minorHAnsi" w:cstheme="minorHAnsi"/>
                <w:i/>
                <w:sz w:val="24"/>
                <w:szCs w:val="24"/>
                <w:lang w:val="en-US" w:eastAsia="en-GB"/>
              </w:rPr>
              <w:t>. European Educational Research Association Annual Conference,</w:t>
            </w:r>
            <w:r w:rsidRPr="00854400">
              <w:rPr>
                <w:rFonts w:asciiTheme="minorHAnsi" w:eastAsia="Times New Roman" w:hAnsiTheme="minorHAnsi" w:cstheme="minorHAnsi"/>
                <w:sz w:val="24"/>
                <w:szCs w:val="24"/>
                <w:lang w:val="en-US" w:eastAsia="en-GB"/>
              </w:rPr>
              <w:t xml:space="preserve"> 22-25 September 1999, Lahti, Finland.</w:t>
            </w:r>
          </w:p>
        </w:tc>
      </w:tr>
      <w:tr w:rsidR="004B54C4" w:rsidRPr="00854400" w14:paraId="3BC18890" w14:textId="77777777" w:rsidTr="00276422">
        <w:tc>
          <w:tcPr>
            <w:tcW w:w="5000" w:type="pct"/>
          </w:tcPr>
          <w:p w14:paraId="5702116A" w14:textId="77777777" w:rsidR="004B54C4" w:rsidRPr="0092017A" w:rsidRDefault="004B54C4" w:rsidP="004B54C4">
            <w:pPr>
              <w:spacing w:after="0" w:line="240" w:lineRule="auto"/>
              <w:ind w:left="743" w:hanging="743"/>
              <w:rPr>
                <w:rFonts w:asciiTheme="minorHAnsi" w:eastAsia="Times New Roman" w:hAnsiTheme="minorHAnsi" w:cstheme="minorHAnsi"/>
                <w:sz w:val="24"/>
                <w:szCs w:val="24"/>
                <w:lang w:eastAsia="en-GB"/>
              </w:rPr>
            </w:pPr>
            <w:r w:rsidRPr="0092017A">
              <w:rPr>
                <w:rFonts w:asciiTheme="minorHAnsi" w:eastAsia="Times New Roman" w:hAnsiTheme="minorHAnsi" w:cstheme="minorHAnsi"/>
                <w:sz w:val="24"/>
                <w:szCs w:val="24"/>
                <w:lang w:eastAsia="en-GB"/>
              </w:rPr>
              <w:t xml:space="preserve">Hitchcock, G. and Hughes, D. (1995) </w:t>
            </w:r>
            <w:r w:rsidRPr="0092017A">
              <w:rPr>
                <w:rFonts w:asciiTheme="minorHAnsi" w:eastAsia="Times New Roman" w:hAnsiTheme="minorHAnsi" w:cstheme="minorHAnsi"/>
                <w:i/>
                <w:sz w:val="24"/>
                <w:szCs w:val="24"/>
                <w:lang w:eastAsia="en-GB"/>
              </w:rPr>
              <w:t xml:space="preserve">Research and the Teacher </w:t>
            </w:r>
            <w:r w:rsidRPr="0092017A">
              <w:rPr>
                <w:rFonts w:asciiTheme="minorHAnsi" w:eastAsia="Times New Roman" w:hAnsiTheme="minorHAnsi" w:cstheme="minorHAnsi"/>
                <w:sz w:val="24"/>
                <w:szCs w:val="24"/>
                <w:lang w:eastAsia="en-GB"/>
              </w:rPr>
              <w:t>(2nd edition). London: Routledge.</w:t>
            </w:r>
          </w:p>
          <w:p w14:paraId="0562F27E" w14:textId="77777777" w:rsidR="004B54C4" w:rsidRPr="0092017A" w:rsidRDefault="004B54C4" w:rsidP="004B54C4">
            <w:pPr>
              <w:shd w:val="clear" w:color="auto" w:fill="FFFFFF"/>
              <w:spacing w:after="0" w:line="240" w:lineRule="auto"/>
              <w:ind w:left="567" w:hanging="567"/>
              <w:textAlignment w:val="baseline"/>
              <w:outlineLvl w:val="0"/>
              <w:rPr>
                <w:rFonts w:asciiTheme="minorHAnsi" w:eastAsia="Times New Roman" w:hAnsiTheme="minorHAnsi" w:cstheme="minorHAnsi"/>
                <w:bCs/>
                <w:color w:val="0B0C0C"/>
                <w:kern w:val="36"/>
                <w:sz w:val="24"/>
                <w:szCs w:val="24"/>
                <w:lang w:eastAsia="en-GB"/>
              </w:rPr>
            </w:pPr>
            <w:r w:rsidRPr="0092017A">
              <w:rPr>
                <w:rFonts w:asciiTheme="minorHAnsi" w:eastAsia="Times New Roman" w:hAnsiTheme="minorHAnsi" w:cstheme="minorHAnsi"/>
                <w:bCs/>
                <w:color w:val="0B0C0C"/>
                <w:kern w:val="36"/>
                <w:sz w:val="24"/>
                <w:szCs w:val="24"/>
                <w:lang w:eastAsia="en-GB"/>
              </w:rPr>
              <w:t xml:space="preserve">HM Government (2011) Opening doors, breaking barriers: a strategy for social mobility. </w:t>
            </w:r>
            <w:r w:rsidRPr="0092017A">
              <w:rPr>
                <w:rFonts w:asciiTheme="minorHAnsi" w:eastAsia="Times New Roman" w:hAnsiTheme="minorHAnsi" w:cstheme="minorHAnsi"/>
                <w:bCs/>
                <w:i/>
                <w:color w:val="0B0C0C"/>
                <w:kern w:val="36"/>
                <w:sz w:val="24"/>
                <w:szCs w:val="24"/>
                <w:lang w:eastAsia="en-GB"/>
              </w:rPr>
              <w:t>Cabinet Office, 5 April 2011.</w:t>
            </w:r>
            <w:r w:rsidRPr="0092017A">
              <w:rPr>
                <w:rFonts w:asciiTheme="minorHAnsi" w:hAnsiTheme="minorHAnsi" w:cstheme="minorHAnsi"/>
                <w:sz w:val="24"/>
                <w:szCs w:val="24"/>
              </w:rPr>
              <w:t xml:space="preserve"> [On-line] Available from: </w:t>
            </w:r>
            <w:hyperlink r:id="rId154" w:history="1">
              <w:r w:rsidRPr="0092017A">
                <w:rPr>
                  <w:rStyle w:val="Hyperlink"/>
                  <w:rFonts w:asciiTheme="minorHAnsi" w:eastAsia="Times New Roman" w:hAnsiTheme="minorHAnsi" w:cstheme="minorHAnsi"/>
                  <w:kern w:val="36"/>
                  <w:sz w:val="24"/>
                  <w:szCs w:val="24"/>
                  <w:lang w:eastAsia="en-GB"/>
                </w:rPr>
                <w:t>https://www.gov.uk/government/uploads/system/uploads/attachment_data/file/61964/opening-doors-breaking-barriers.pdf</w:t>
              </w:r>
            </w:hyperlink>
            <w:r w:rsidRPr="0092017A">
              <w:rPr>
                <w:rFonts w:asciiTheme="minorHAnsi" w:eastAsia="Times New Roman" w:hAnsiTheme="minorHAnsi" w:cstheme="minorHAnsi"/>
                <w:bCs/>
                <w:color w:val="0B0C0C"/>
                <w:kern w:val="36"/>
                <w:sz w:val="24"/>
                <w:szCs w:val="24"/>
                <w:lang w:eastAsia="en-GB"/>
              </w:rPr>
              <w:t xml:space="preserve"> [Accessed: 21 January 2018].</w:t>
            </w:r>
          </w:p>
          <w:p w14:paraId="3FFD7D3A" w14:textId="77777777" w:rsidR="004B54C4" w:rsidRDefault="004B54C4" w:rsidP="004B54C4">
            <w:pPr>
              <w:spacing w:line="240" w:lineRule="auto"/>
              <w:ind w:left="601" w:hanging="601"/>
              <w:rPr>
                <w:rStyle w:val="Hyperlink"/>
                <w:rFonts w:asciiTheme="minorHAnsi" w:hAnsiTheme="minorHAnsi" w:cstheme="minorHAnsi"/>
                <w:color w:val="auto"/>
                <w:sz w:val="24"/>
                <w:szCs w:val="24"/>
                <w:u w:val="none"/>
              </w:rPr>
            </w:pPr>
            <w:r w:rsidRPr="0092017A">
              <w:rPr>
                <w:rFonts w:asciiTheme="minorHAnsi" w:hAnsiTheme="minorHAnsi" w:cstheme="minorHAnsi"/>
                <w:sz w:val="24"/>
                <w:szCs w:val="24"/>
              </w:rPr>
              <w:t xml:space="preserve">HM Government (2015) </w:t>
            </w:r>
            <w:r w:rsidRPr="003E0DB0">
              <w:rPr>
                <w:rFonts w:asciiTheme="minorHAnsi" w:hAnsiTheme="minorHAnsi" w:cstheme="minorHAnsi"/>
                <w:i/>
                <w:sz w:val="24"/>
                <w:szCs w:val="24"/>
              </w:rPr>
              <w:t>Reviewing Post-16 Education and Training Institutions</w:t>
            </w:r>
            <w:r w:rsidRPr="0092017A">
              <w:rPr>
                <w:rFonts w:asciiTheme="minorHAnsi" w:hAnsiTheme="minorHAnsi" w:cstheme="minorHAnsi"/>
                <w:sz w:val="24"/>
                <w:szCs w:val="24"/>
              </w:rPr>
              <w:t xml:space="preserve">. [Online] Available from: </w:t>
            </w:r>
            <w:hyperlink r:id="rId155" w:history="1">
              <w:r w:rsidRPr="0092017A">
                <w:rPr>
                  <w:rStyle w:val="Hyperlink"/>
                  <w:rFonts w:asciiTheme="minorHAnsi" w:hAnsiTheme="minorHAnsi" w:cstheme="minorHAnsi"/>
                  <w:sz w:val="24"/>
                  <w:szCs w:val="24"/>
                </w:rPr>
                <w:t>https://assets.publishing.service.gov.uk/government/uploads/system/uploads/attachment_data/file/446516/BIS-15-433-reviewing-post-16-education-policy.pdf</w:t>
              </w:r>
            </w:hyperlink>
            <w:r w:rsidRPr="0092017A">
              <w:rPr>
                <w:rStyle w:val="Hyperlink"/>
                <w:rFonts w:asciiTheme="minorHAnsi" w:hAnsiTheme="minorHAnsi" w:cstheme="minorHAnsi"/>
                <w:sz w:val="24"/>
                <w:szCs w:val="24"/>
                <w:u w:val="none"/>
              </w:rPr>
              <w:t xml:space="preserve"> [Accessed: 21 March 2018]. </w:t>
            </w:r>
            <w:r w:rsidRPr="0092017A">
              <w:rPr>
                <w:rStyle w:val="Hyperlink"/>
                <w:rFonts w:asciiTheme="minorHAnsi" w:hAnsiTheme="minorHAnsi" w:cstheme="minorHAnsi"/>
                <w:color w:val="auto"/>
                <w:sz w:val="24"/>
                <w:szCs w:val="24"/>
                <w:u w:val="none"/>
              </w:rPr>
              <w:t>[Accessed: 20 May 2018].</w:t>
            </w:r>
          </w:p>
          <w:p w14:paraId="7AB9EF69" w14:textId="77777777" w:rsidR="004B54C4" w:rsidRPr="0092017A" w:rsidRDefault="004B54C4" w:rsidP="004B54C4">
            <w:pPr>
              <w:shd w:val="clear" w:color="auto" w:fill="FFFFFF"/>
              <w:spacing w:before="100" w:beforeAutospacing="1" w:after="24" w:line="240" w:lineRule="auto"/>
              <w:ind w:left="601" w:hanging="601"/>
              <w:rPr>
                <w:rFonts w:asciiTheme="minorHAnsi" w:eastAsia="Times New Roman" w:hAnsiTheme="minorHAnsi" w:cstheme="minorHAnsi"/>
                <w:sz w:val="24"/>
                <w:szCs w:val="24"/>
                <w:lang w:eastAsia="en-GB"/>
              </w:rPr>
            </w:pPr>
            <w:r w:rsidRPr="0092017A">
              <w:rPr>
                <w:rFonts w:asciiTheme="minorHAnsi" w:eastAsia="Times New Roman" w:hAnsiTheme="minorHAnsi" w:cstheme="minorHAnsi"/>
                <w:sz w:val="24"/>
                <w:szCs w:val="24"/>
                <w:lang w:eastAsia="en-GB"/>
              </w:rPr>
              <w:t xml:space="preserve">HMSO 1998 </w:t>
            </w:r>
            <w:r w:rsidRPr="0092017A">
              <w:rPr>
                <w:rFonts w:asciiTheme="minorHAnsi" w:eastAsia="Times New Roman" w:hAnsiTheme="minorHAnsi" w:cstheme="minorHAnsi"/>
                <w:bCs/>
                <w:sz w:val="24"/>
                <w:szCs w:val="24"/>
                <w:lang w:eastAsia="en-GB"/>
              </w:rPr>
              <w:t xml:space="preserve">Modernising local government: Improving local services through best value. </w:t>
            </w:r>
            <w:r w:rsidRPr="00BA5086">
              <w:rPr>
                <w:rFonts w:asciiTheme="minorHAnsi" w:eastAsia="Times New Roman" w:hAnsiTheme="minorHAnsi" w:cstheme="minorHAnsi"/>
                <w:i/>
                <w:sz w:val="24"/>
                <w:szCs w:val="24"/>
                <w:lang w:eastAsia="en-GB"/>
              </w:rPr>
              <w:t>London:</w:t>
            </w:r>
            <w:r w:rsidRPr="0092017A">
              <w:rPr>
                <w:rFonts w:asciiTheme="minorHAnsi" w:eastAsia="Times New Roman" w:hAnsiTheme="minorHAnsi" w:cstheme="minorHAnsi"/>
                <w:sz w:val="24"/>
                <w:szCs w:val="24"/>
                <w:lang w:eastAsia="en-GB"/>
              </w:rPr>
              <w:t xml:space="preserve"> </w:t>
            </w:r>
            <w:r w:rsidRPr="0092017A">
              <w:rPr>
                <w:rFonts w:asciiTheme="minorHAnsi" w:eastAsia="Times New Roman" w:hAnsiTheme="minorHAnsi" w:cstheme="minorHAnsi"/>
                <w:i/>
                <w:sz w:val="24"/>
                <w:szCs w:val="24"/>
                <w:lang w:eastAsia="en-GB"/>
              </w:rPr>
              <w:t xml:space="preserve">Department of the Environment Transport and Regions (DETR). </w:t>
            </w:r>
            <w:r w:rsidRPr="0092017A">
              <w:rPr>
                <w:rFonts w:asciiTheme="minorHAnsi" w:eastAsia="Times New Roman" w:hAnsiTheme="minorHAnsi" w:cstheme="minorHAnsi"/>
                <w:sz w:val="24"/>
                <w:szCs w:val="24"/>
                <w:lang w:eastAsia="en-GB"/>
              </w:rPr>
              <w:t xml:space="preserve">[Online] Available from: </w:t>
            </w:r>
            <w:hyperlink r:id="rId156" w:history="1">
              <w:r w:rsidRPr="0092017A">
                <w:rPr>
                  <w:rStyle w:val="Hyperlink"/>
                  <w:rFonts w:asciiTheme="minorHAnsi" w:eastAsia="Times New Roman" w:hAnsiTheme="minorHAnsi" w:cstheme="minorHAnsi"/>
                  <w:sz w:val="24"/>
                  <w:szCs w:val="24"/>
                  <w:lang w:eastAsia="en-GB"/>
                </w:rPr>
                <w:t>http://regulations.completepicture.co.uk/pdf/Planning/Planning%20for%20Sustainable%20Development-%20Towards%20Better%20Practice.pdf</w:t>
              </w:r>
            </w:hyperlink>
            <w:r w:rsidRPr="0092017A">
              <w:rPr>
                <w:rFonts w:asciiTheme="minorHAnsi" w:eastAsia="Times New Roman" w:hAnsiTheme="minorHAnsi" w:cstheme="minorHAnsi"/>
                <w:sz w:val="24"/>
                <w:szCs w:val="24"/>
                <w:lang w:eastAsia="en-GB"/>
              </w:rPr>
              <w:t>. [Accessed: 21 May 2018].</w:t>
            </w:r>
          </w:p>
          <w:p w14:paraId="4A228B13" w14:textId="77777777" w:rsidR="004B54C4" w:rsidRPr="0092017A" w:rsidRDefault="004B54C4" w:rsidP="004B54C4">
            <w:pPr>
              <w:shd w:val="clear" w:color="auto" w:fill="FFFFFF"/>
              <w:spacing w:before="100" w:beforeAutospacing="1" w:after="24" w:line="240" w:lineRule="auto"/>
              <w:ind w:left="601" w:hanging="601"/>
              <w:rPr>
                <w:rFonts w:asciiTheme="minorHAnsi" w:eastAsia="Times New Roman" w:hAnsiTheme="minorHAnsi" w:cstheme="minorHAnsi"/>
                <w:sz w:val="24"/>
                <w:szCs w:val="24"/>
                <w:lang w:eastAsia="en-GB"/>
              </w:rPr>
            </w:pPr>
            <w:r w:rsidRPr="0092017A">
              <w:rPr>
                <w:rFonts w:asciiTheme="minorHAnsi" w:eastAsia="Times New Roman" w:hAnsiTheme="minorHAnsi" w:cstheme="minorHAnsi"/>
                <w:sz w:val="24"/>
                <w:szCs w:val="24"/>
                <w:lang w:eastAsia="en-GB"/>
              </w:rPr>
              <w:t xml:space="preserve">HMSO (1999) </w:t>
            </w:r>
            <w:r w:rsidRPr="0092017A">
              <w:rPr>
                <w:rFonts w:asciiTheme="minorHAnsi" w:eastAsia="Times New Roman" w:hAnsiTheme="minorHAnsi" w:cstheme="minorHAnsi"/>
                <w:bCs/>
                <w:i/>
                <w:sz w:val="24"/>
                <w:szCs w:val="24"/>
                <w:lang w:eastAsia="en-GB"/>
              </w:rPr>
              <w:t>Local Government Act 1999</w:t>
            </w:r>
            <w:r w:rsidRPr="0092017A">
              <w:rPr>
                <w:rFonts w:asciiTheme="minorHAnsi" w:eastAsia="Times New Roman" w:hAnsiTheme="minorHAnsi" w:cstheme="minorHAnsi"/>
                <w:sz w:val="24"/>
                <w:szCs w:val="24"/>
                <w:lang w:eastAsia="en-GB"/>
              </w:rPr>
              <w:t xml:space="preserve">. [Online] Available from: </w:t>
            </w:r>
            <w:hyperlink r:id="rId157" w:history="1">
              <w:r w:rsidRPr="0092017A">
                <w:rPr>
                  <w:rStyle w:val="Hyperlink"/>
                  <w:rFonts w:asciiTheme="minorHAnsi" w:eastAsia="Times New Roman" w:hAnsiTheme="minorHAnsi" w:cstheme="minorHAnsi"/>
                  <w:sz w:val="24"/>
                  <w:szCs w:val="24"/>
                  <w:lang w:eastAsia="en-GB"/>
                </w:rPr>
                <w:t>https://web.archive.org/web/20060228014729/http://www.opsi.gov.uk/acts/acts1999/19990027.htm</w:t>
              </w:r>
            </w:hyperlink>
            <w:r w:rsidRPr="0092017A">
              <w:rPr>
                <w:rFonts w:asciiTheme="minorHAnsi" w:eastAsia="Times New Roman" w:hAnsiTheme="minorHAnsi" w:cstheme="minorHAnsi"/>
                <w:sz w:val="24"/>
                <w:szCs w:val="24"/>
                <w:lang w:eastAsia="en-GB"/>
              </w:rPr>
              <w:t>. [Accessed: 21 May 2018]</w:t>
            </w:r>
          </w:p>
          <w:p w14:paraId="2A3E4287" w14:textId="77777777" w:rsidR="004B54C4" w:rsidRDefault="004B54C4" w:rsidP="004B54C4">
            <w:pPr>
              <w:ind w:left="601" w:hanging="601"/>
              <w:rPr>
                <w:rFonts w:asciiTheme="minorHAnsi" w:hAnsiTheme="minorHAnsi" w:cstheme="minorHAnsi"/>
                <w:sz w:val="24"/>
                <w:szCs w:val="24"/>
              </w:rPr>
            </w:pPr>
            <w:r w:rsidRPr="0092017A">
              <w:rPr>
                <w:rFonts w:asciiTheme="minorHAnsi" w:hAnsiTheme="minorHAnsi" w:cstheme="minorHAnsi"/>
                <w:sz w:val="24"/>
                <w:szCs w:val="24"/>
              </w:rPr>
              <w:t xml:space="preserve">HMSO (2005) </w:t>
            </w:r>
            <w:r w:rsidRPr="0092017A">
              <w:rPr>
                <w:rFonts w:asciiTheme="minorHAnsi" w:hAnsiTheme="minorHAnsi" w:cstheme="minorHAnsi"/>
                <w:i/>
                <w:sz w:val="24"/>
                <w:szCs w:val="24"/>
              </w:rPr>
              <w:t>14-19 Education and Skills.</w:t>
            </w:r>
            <w:r w:rsidRPr="0092017A">
              <w:rPr>
                <w:rFonts w:asciiTheme="minorHAnsi" w:hAnsiTheme="minorHAnsi" w:cstheme="minorHAnsi"/>
                <w:sz w:val="24"/>
                <w:szCs w:val="24"/>
              </w:rPr>
              <w:t xml:space="preserve"> Presented to Parliament by the Secretary of State for Education and Skills by Command of Her Majesty February 2005. [Online] Available from: </w:t>
            </w:r>
            <w:hyperlink r:id="rId158" w:history="1">
              <w:r w:rsidRPr="0092017A">
                <w:rPr>
                  <w:rFonts w:asciiTheme="minorHAnsi" w:hAnsiTheme="minorHAnsi" w:cstheme="minorHAnsi"/>
                  <w:color w:val="0000FF"/>
                  <w:sz w:val="24"/>
                  <w:szCs w:val="24"/>
                  <w:u w:val="single"/>
                </w:rPr>
                <w:t>http://www.educationengland.org.uk/documents/pdfs/2005-white-paper-14-19-education-and-skills.pdf</w:t>
              </w:r>
            </w:hyperlink>
            <w:r w:rsidRPr="0092017A">
              <w:rPr>
                <w:rFonts w:asciiTheme="minorHAnsi" w:hAnsiTheme="minorHAnsi" w:cstheme="minorHAnsi"/>
                <w:color w:val="0000FF"/>
                <w:sz w:val="24"/>
                <w:szCs w:val="24"/>
                <w:u w:val="single"/>
              </w:rPr>
              <w:t>.</w:t>
            </w:r>
            <w:r w:rsidRPr="0092017A">
              <w:rPr>
                <w:rFonts w:asciiTheme="minorHAnsi" w:hAnsiTheme="minorHAnsi" w:cstheme="minorHAnsi"/>
                <w:color w:val="0000FF"/>
                <w:sz w:val="24"/>
                <w:szCs w:val="24"/>
              </w:rPr>
              <w:t xml:space="preserve"> </w:t>
            </w:r>
            <w:r w:rsidRPr="0092017A">
              <w:rPr>
                <w:rFonts w:asciiTheme="minorHAnsi" w:hAnsiTheme="minorHAnsi" w:cstheme="minorHAnsi"/>
                <w:sz w:val="24"/>
                <w:szCs w:val="24"/>
              </w:rPr>
              <w:t>[Accessed: 11 March 2018].</w:t>
            </w:r>
          </w:p>
          <w:p w14:paraId="318AFABA" w14:textId="77777777" w:rsidR="004B54C4" w:rsidRPr="003A7887" w:rsidRDefault="004B54C4" w:rsidP="003A7887">
            <w:pPr>
              <w:spacing w:after="0" w:line="240" w:lineRule="auto"/>
              <w:ind w:left="743" w:hanging="743"/>
              <w:rPr>
                <w:rFonts w:asciiTheme="minorHAnsi" w:eastAsia="Times New Roman" w:hAnsiTheme="minorHAnsi" w:cstheme="minorHAnsi"/>
                <w:sz w:val="24"/>
                <w:szCs w:val="24"/>
                <w:lang w:val="en-US" w:eastAsia="en-GB"/>
              </w:rPr>
            </w:pPr>
            <w:r w:rsidRPr="0092017A">
              <w:rPr>
                <w:rFonts w:asciiTheme="minorHAnsi" w:eastAsia="Times New Roman" w:hAnsiTheme="minorHAnsi" w:cstheme="minorHAnsi"/>
                <w:sz w:val="24"/>
                <w:szCs w:val="24"/>
                <w:lang w:val="en-US" w:eastAsia="en-GB"/>
              </w:rPr>
              <w:t xml:space="preserve">HM Treasury (2006). </w:t>
            </w:r>
            <w:r w:rsidRPr="0092017A">
              <w:rPr>
                <w:rFonts w:asciiTheme="minorHAnsi" w:eastAsia="Times New Roman" w:hAnsiTheme="minorHAnsi" w:cstheme="minorHAnsi"/>
                <w:i/>
                <w:sz w:val="24"/>
                <w:szCs w:val="24"/>
                <w:lang w:val="en-US" w:eastAsia="en-GB"/>
              </w:rPr>
              <w:t>The Leitch Review of Skills, Final Report December 2006 Prosperity For All in the Global Economy</w:t>
            </w:r>
            <w:r w:rsidRPr="0092017A">
              <w:rPr>
                <w:rFonts w:asciiTheme="minorHAnsi" w:eastAsia="Times New Roman" w:hAnsiTheme="minorHAnsi" w:cstheme="minorHAnsi"/>
                <w:sz w:val="24"/>
                <w:szCs w:val="24"/>
                <w:lang w:val="en-US" w:eastAsia="en-GB"/>
              </w:rPr>
              <w:t xml:space="preserve">. [Online] Available from: </w:t>
            </w:r>
            <w:hyperlink r:id="rId159" w:history="1">
              <w:r w:rsidRPr="0092017A">
                <w:rPr>
                  <w:rFonts w:asciiTheme="minorHAnsi" w:eastAsia="Times New Roman" w:hAnsiTheme="minorHAnsi" w:cstheme="minorHAnsi"/>
                  <w:color w:val="0000FF"/>
                  <w:sz w:val="24"/>
                  <w:szCs w:val="24"/>
                  <w:u w:val="single"/>
                  <w:lang w:val="en-US" w:eastAsia="en-GB"/>
                </w:rPr>
                <w:t>http://webarchive.nationalarchives.gov.uk/+/http:/www.hm-treasury.gov.uk/leitch_review_index.htm</w:t>
              </w:r>
            </w:hyperlink>
            <w:r w:rsidRPr="0092017A">
              <w:rPr>
                <w:rFonts w:asciiTheme="minorHAnsi" w:eastAsia="Times New Roman" w:hAnsiTheme="minorHAnsi" w:cstheme="minorHAnsi"/>
                <w:color w:val="0000FF"/>
                <w:sz w:val="24"/>
                <w:szCs w:val="24"/>
                <w:lang w:val="en-US" w:eastAsia="en-GB"/>
              </w:rPr>
              <w:t xml:space="preserve"> </w:t>
            </w:r>
            <w:r w:rsidR="005B2BEA">
              <w:rPr>
                <w:rFonts w:asciiTheme="minorHAnsi" w:eastAsia="Times New Roman" w:hAnsiTheme="minorHAnsi" w:cstheme="minorHAnsi"/>
                <w:sz w:val="24"/>
                <w:szCs w:val="24"/>
                <w:lang w:val="en-US" w:eastAsia="en-GB"/>
              </w:rPr>
              <w:t>[Accessed: 27 August 2013</w:t>
            </w:r>
            <w:r w:rsidR="003A7887">
              <w:rPr>
                <w:rFonts w:asciiTheme="minorHAnsi" w:eastAsia="Times New Roman" w:hAnsiTheme="minorHAnsi" w:cstheme="minorHAnsi"/>
                <w:sz w:val="24"/>
                <w:szCs w:val="24"/>
                <w:lang w:val="en-US" w:eastAsia="en-GB"/>
              </w:rPr>
              <w:t>].</w:t>
            </w:r>
          </w:p>
        </w:tc>
      </w:tr>
      <w:tr w:rsidR="004B54C4" w:rsidRPr="00854400" w14:paraId="462E6666" w14:textId="77777777" w:rsidTr="00276422">
        <w:tc>
          <w:tcPr>
            <w:tcW w:w="5000" w:type="pct"/>
          </w:tcPr>
          <w:p w14:paraId="0AA0D1BC" w14:textId="0601205E" w:rsidR="004B54C4" w:rsidRPr="0092017A" w:rsidRDefault="004B54C4" w:rsidP="004B54C4">
            <w:pPr>
              <w:spacing w:after="0" w:line="240" w:lineRule="auto"/>
              <w:ind w:left="743" w:hanging="743"/>
              <w:rPr>
                <w:rFonts w:asciiTheme="minorHAnsi" w:eastAsia="Times New Roman" w:hAnsiTheme="minorHAnsi" w:cstheme="minorHAnsi"/>
                <w:sz w:val="24"/>
                <w:szCs w:val="24"/>
                <w:lang w:eastAsia="en-GB"/>
              </w:rPr>
            </w:pPr>
            <w:r w:rsidRPr="0092017A">
              <w:rPr>
                <w:rFonts w:asciiTheme="minorHAnsi" w:eastAsia="Times New Roman" w:hAnsiTheme="minorHAnsi" w:cstheme="minorHAnsi"/>
                <w:sz w:val="24"/>
                <w:szCs w:val="24"/>
                <w:lang w:eastAsia="en-GB"/>
              </w:rPr>
              <w:t xml:space="preserve">Hodgson, A. and Spours, K. (2011) Rethinking general education in the English upper secondary system. </w:t>
            </w:r>
            <w:r w:rsidR="0043750B">
              <w:rPr>
                <w:rFonts w:asciiTheme="minorHAnsi" w:eastAsia="Times New Roman" w:hAnsiTheme="minorHAnsi" w:cstheme="minorHAnsi"/>
                <w:i/>
                <w:sz w:val="24"/>
                <w:szCs w:val="24"/>
                <w:lang w:eastAsia="en-GB"/>
              </w:rPr>
              <w:t>London Review of Education.</w:t>
            </w:r>
            <w:r w:rsidRPr="0092017A">
              <w:rPr>
                <w:rFonts w:asciiTheme="minorHAnsi" w:eastAsia="Times New Roman" w:hAnsiTheme="minorHAnsi" w:cstheme="minorHAnsi"/>
                <w:sz w:val="24"/>
                <w:szCs w:val="24"/>
                <w:lang w:eastAsia="en-GB"/>
              </w:rPr>
              <w:t xml:space="preserve"> </w:t>
            </w:r>
            <w:r w:rsidR="003A7887">
              <w:rPr>
                <w:rFonts w:asciiTheme="minorHAnsi" w:eastAsia="Times New Roman" w:hAnsiTheme="minorHAnsi" w:cstheme="minorHAnsi"/>
                <w:sz w:val="24"/>
                <w:szCs w:val="24"/>
                <w:lang w:eastAsia="en-GB"/>
              </w:rPr>
              <w:t xml:space="preserve">Volume </w:t>
            </w:r>
            <w:r w:rsidRPr="0092017A">
              <w:rPr>
                <w:rFonts w:asciiTheme="minorHAnsi" w:eastAsia="Times New Roman" w:hAnsiTheme="minorHAnsi" w:cstheme="minorHAnsi"/>
                <w:sz w:val="24"/>
                <w:szCs w:val="24"/>
                <w:lang w:eastAsia="en-GB"/>
              </w:rPr>
              <w:t>9:2.</w:t>
            </w:r>
          </w:p>
          <w:p w14:paraId="569ACF78" w14:textId="77777777" w:rsidR="004B54C4" w:rsidRPr="0092017A" w:rsidRDefault="004B54C4" w:rsidP="004B54C4">
            <w:pPr>
              <w:spacing w:after="0" w:line="240" w:lineRule="auto"/>
              <w:ind w:left="743" w:hanging="743"/>
              <w:rPr>
                <w:rFonts w:asciiTheme="minorHAnsi" w:eastAsia="Times New Roman" w:hAnsiTheme="minorHAnsi" w:cstheme="minorHAnsi"/>
                <w:sz w:val="24"/>
                <w:szCs w:val="24"/>
                <w:lang w:eastAsia="en-GB"/>
              </w:rPr>
            </w:pPr>
            <w:r w:rsidRPr="0092017A">
              <w:rPr>
                <w:rFonts w:asciiTheme="minorHAnsi" w:eastAsia="Times New Roman" w:hAnsiTheme="minorHAnsi" w:cstheme="minorHAnsi"/>
                <w:sz w:val="24"/>
                <w:szCs w:val="24"/>
                <w:lang w:eastAsia="en-GB"/>
              </w:rPr>
              <w:t>H</w:t>
            </w:r>
            <w:r>
              <w:rPr>
                <w:rFonts w:asciiTheme="minorHAnsi" w:eastAsia="Times New Roman" w:hAnsiTheme="minorHAnsi" w:cstheme="minorHAnsi"/>
                <w:sz w:val="24"/>
                <w:szCs w:val="24"/>
                <w:lang w:eastAsia="en-GB"/>
              </w:rPr>
              <w:t>ogarth, L. and Smith, D.I. (2004</w:t>
            </w:r>
            <w:r w:rsidRPr="0092017A">
              <w:rPr>
                <w:rFonts w:asciiTheme="minorHAnsi" w:eastAsia="Times New Roman" w:hAnsiTheme="minorHAnsi" w:cstheme="minorHAnsi"/>
                <w:sz w:val="24"/>
                <w:szCs w:val="24"/>
                <w:lang w:eastAsia="en-GB"/>
              </w:rPr>
              <w:t xml:space="preserve">) Understanding the Impact of Connexions on Young People at Risk. </w:t>
            </w:r>
            <w:r w:rsidRPr="003E0DB0">
              <w:rPr>
                <w:rFonts w:asciiTheme="minorHAnsi" w:eastAsia="Times New Roman" w:hAnsiTheme="minorHAnsi" w:cstheme="minorHAnsi"/>
                <w:i/>
                <w:sz w:val="24"/>
                <w:szCs w:val="24"/>
                <w:lang w:eastAsia="en-GB"/>
              </w:rPr>
              <w:t>DfES Research Report, RR607.</w:t>
            </w:r>
            <w:r w:rsidRPr="0092017A">
              <w:rPr>
                <w:rFonts w:asciiTheme="minorHAnsi" w:eastAsia="Times New Roman" w:hAnsiTheme="minorHAnsi" w:cstheme="minorHAnsi"/>
                <w:sz w:val="24"/>
                <w:szCs w:val="24"/>
                <w:lang w:eastAsia="en-GB"/>
              </w:rPr>
              <w:t xml:space="preserve"> [Online] Available from: </w:t>
            </w:r>
            <w:hyperlink r:id="rId160" w:history="1">
              <w:r w:rsidRPr="0092017A">
                <w:rPr>
                  <w:rStyle w:val="Hyperlink"/>
                  <w:rFonts w:asciiTheme="minorHAnsi" w:eastAsia="Times New Roman" w:hAnsiTheme="minorHAnsi" w:cstheme="minorHAnsi"/>
                  <w:sz w:val="24"/>
                  <w:szCs w:val="24"/>
                  <w:lang w:eastAsia="en-GB"/>
                </w:rPr>
                <w:t>http://webarchive.nationalarchives.gov.uk/20130323031907/https:/www.education.gov.uk/publications/eOrderingDownload/RR607.pdf</w:t>
              </w:r>
            </w:hyperlink>
            <w:r w:rsidRPr="0092017A">
              <w:rPr>
                <w:rFonts w:asciiTheme="minorHAnsi" w:eastAsia="Times New Roman" w:hAnsiTheme="minorHAnsi" w:cstheme="minorHAnsi"/>
                <w:sz w:val="24"/>
                <w:szCs w:val="24"/>
                <w:lang w:eastAsia="en-GB"/>
              </w:rPr>
              <w:t xml:space="preserve"> [Accessed: 14 January, 2018]</w:t>
            </w:r>
          </w:p>
          <w:p w14:paraId="0C1614F3" w14:textId="77777777" w:rsidR="004B54C4" w:rsidRPr="0092017A" w:rsidRDefault="004B54C4" w:rsidP="004B54C4">
            <w:pPr>
              <w:spacing w:after="0" w:line="240" w:lineRule="auto"/>
              <w:ind w:left="743" w:hanging="743"/>
              <w:rPr>
                <w:rFonts w:asciiTheme="minorHAnsi" w:hAnsiTheme="minorHAnsi" w:cstheme="minorHAnsi"/>
                <w:sz w:val="24"/>
                <w:szCs w:val="24"/>
              </w:rPr>
            </w:pPr>
            <w:r w:rsidRPr="0092017A">
              <w:rPr>
                <w:rFonts w:asciiTheme="minorHAnsi" w:eastAsia="Times New Roman" w:hAnsiTheme="minorHAnsi" w:cstheme="minorHAnsi"/>
                <w:sz w:val="24"/>
                <w:szCs w:val="24"/>
                <w:lang w:eastAsia="en-GB"/>
              </w:rPr>
              <w:t xml:space="preserve">Hooley, T., Matheson, J. and Watts, A.G. (2014) Advancing ambitions: The role of career guidance in supporting social mobility. </w:t>
            </w:r>
            <w:r w:rsidRPr="0092017A">
              <w:rPr>
                <w:rFonts w:asciiTheme="minorHAnsi" w:eastAsia="Times New Roman" w:hAnsiTheme="minorHAnsi" w:cstheme="minorHAnsi"/>
                <w:i/>
                <w:sz w:val="24"/>
                <w:szCs w:val="24"/>
                <w:lang w:eastAsia="en-GB"/>
              </w:rPr>
              <w:t xml:space="preserve">The Sutton Trust. </w:t>
            </w:r>
            <w:r w:rsidRPr="0092017A">
              <w:rPr>
                <w:rFonts w:asciiTheme="minorHAnsi" w:eastAsia="Times New Roman" w:hAnsiTheme="minorHAnsi" w:cstheme="minorHAnsi"/>
                <w:sz w:val="24"/>
                <w:szCs w:val="24"/>
                <w:lang w:eastAsia="en-GB"/>
              </w:rPr>
              <w:t xml:space="preserve">[Online] Available from: </w:t>
            </w:r>
            <w:hyperlink r:id="rId161" w:history="1">
              <w:r w:rsidRPr="0092017A">
                <w:rPr>
                  <w:rStyle w:val="Hyperlink"/>
                  <w:rFonts w:asciiTheme="minorHAnsi" w:hAnsiTheme="minorHAnsi" w:cstheme="minorHAnsi"/>
                  <w:sz w:val="24"/>
                  <w:szCs w:val="24"/>
                </w:rPr>
                <w:t>https://www.suttontrust.com/wp-content/uploads/2014/10/Advancing-Ambitions-Final-15.10.14.pdf</w:t>
              </w:r>
            </w:hyperlink>
            <w:r w:rsidRPr="0092017A">
              <w:rPr>
                <w:rFonts w:asciiTheme="minorHAnsi" w:hAnsiTheme="minorHAnsi" w:cstheme="minorHAnsi"/>
                <w:i/>
                <w:sz w:val="24"/>
                <w:szCs w:val="24"/>
              </w:rPr>
              <w:t xml:space="preserve"> </w:t>
            </w:r>
            <w:r w:rsidRPr="0092017A">
              <w:rPr>
                <w:rFonts w:asciiTheme="minorHAnsi" w:hAnsiTheme="minorHAnsi" w:cstheme="minorHAnsi"/>
                <w:sz w:val="24"/>
                <w:szCs w:val="24"/>
              </w:rPr>
              <w:t xml:space="preserve"> [Accessed: 5 March 2018].</w:t>
            </w:r>
          </w:p>
        </w:tc>
      </w:tr>
      <w:tr w:rsidR="004B54C4" w:rsidRPr="00854400" w14:paraId="17776FA2" w14:textId="77777777" w:rsidTr="00276422">
        <w:tc>
          <w:tcPr>
            <w:tcW w:w="5000" w:type="pct"/>
          </w:tcPr>
          <w:p w14:paraId="7D1B32C3"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color w:val="000000"/>
                <w:kern w:val="36"/>
                <w:sz w:val="24"/>
                <w:szCs w:val="24"/>
                <w:lang w:val="en" w:eastAsia="en-GB"/>
              </w:rPr>
              <w:t xml:space="preserve">Hopkins, D. (2008) </w:t>
            </w:r>
            <w:r w:rsidRPr="00854400">
              <w:rPr>
                <w:rFonts w:asciiTheme="minorHAnsi" w:eastAsia="Times New Roman" w:hAnsiTheme="minorHAnsi" w:cstheme="minorHAnsi"/>
                <w:bCs/>
                <w:i/>
                <w:color w:val="000000"/>
                <w:kern w:val="36"/>
                <w:sz w:val="24"/>
                <w:szCs w:val="24"/>
                <w:lang w:val="en" w:eastAsia="en-GB"/>
              </w:rPr>
              <w:t>A Teache</w:t>
            </w:r>
            <w:r>
              <w:rPr>
                <w:rFonts w:asciiTheme="minorHAnsi" w:eastAsia="Times New Roman" w:hAnsiTheme="minorHAnsi" w:cstheme="minorHAnsi"/>
                <w:bCs/>
                <w:i/>
                <w:color w:val="000000"/>
                <w:kern w:val="36"/>
                <w:sz w:val="24"/>
                <w:szCs w:val="24"/>
                <w:lang w:val="en" w:eastAsia="en-GB"/>
              </w:rPr>
              <w:t xml:space="preserve">r’s Guide to Classroom Research. </w:t>
            </w:r>
            <w:r w:rsidRPr="00854400">
              <w:rPr>
                <w:rFonts w:asciiTheme="minorHAnsi" w:eastAsia="Times New Roman" w:hAnsiTheme="minorHAnsi" w:cstheme="minorHAnsi"/>
                <w:bCs/>
                <w:color w:val="000000"/>
                <w:kern w:val="36"/>
                <w:sz w:val="24"/>
                <w:szCs w:val="24"/>
                <w:lang w:val="en" w:eastAsia="en-GB"/>
              </w:rPr>
              <w:t>4</w:t>
            </w:r>
            <w:r w:rsidRPr="003A7887">
              <w:rPr>
                <w:rFonts w:asciiTheme="minorHAnsi" w:eastAsia="Times New Roman" w:hAnsiTheme="minorHAnsi" w:cstheme="minorHAnsi"/>
                <w:bCs/>
                <w:kern w:val="36"/>
                <w:sz w:val="24"/>
                <w:szCs w:val="24"/>
                <w:vertAlign w:val="superscript"/>
                <w:lang w:val="en" w:eastAsia="en-GB"/>
              </w:rPr>
              <w:t>th</w:t>
            </w:r>
            <w:r>
              <w:rPr>
                <w:rFonts w:asciiTheme="minorHAnsi" w:eastAsia="Times New Roman" w:hAnsiTheme="minorHAnsi" w:cstheme="minorHAnsi"/>
                <w:bCs/>
                <w:color w:val="000000"/>
                <w:kern w:val="36"/>
                <w:sz w:val="24"/>
                <w:szCs w:val="24"/>
                <w:lang w:val="en" w:eastAsia="en-GB"/>
              </w:rPr>
              <w:t xml:space="preserve"> edition,</w:t>
            </w:r>
            <w:r w:rsidRPr="00854400">
              <w:rPr>
                <w:rFonts w:asciiTheme="minorHAnsi" w:eastAsia="Times New Roman" w:hAnsiTheme="minorHAnsi" w:cstheme="minorHAnsi"/>
                <w:bCs/>
                <w:i/>
                <w:color w:val="000000"/>
                <w:kern w:val="36"/>
                <w:sz w:val="24"/>
                <w:szCs w:val="24"/>
                <w:lang w:val="en" w:eastAsia="en-GB"/>
              </w:rPr>
              <w:t xml:space="preserve"> </w:t>
            </w:r>
            <w:r w:rsidRPr="00854400">
              <w:rPr>
                <w:rFonts w:asciiTheme="minorHAnsi" w:eastAsia="Times New Roman" w:hAnsiTheme="minorHAnsi" w:cstheme="minorHAnsi"/>
                <w:bCs/>
                <w:color w:val="000000"/>
                <w:kern w:val="36"/>
                <w:sz w:val="24"/>
                <w:szCs w:val="24"/>
                <w:lang w:val="en" w:eastAsia="en-GB"/>
              </w:rPr>
              <w:t>Maidenhead: Open University Press.</w:t>
            </w:r>
          </w:p>
        </w:tc>
      </w:tr>
      <w:tr w:rsidR="004B54C4" w:rsidRPr="00854400" w14:paraId="3DB0012D" w14:textId="77777777" w:rsidTr="00276422">
        <w:tc>
          <w:tcPr>
            <w:tcW w:w="5000" w:type="pct"/>
          </w:tcPr>
          <w:p w14:paraId="5C025904"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House of Commons (2010) Young people not in education, employment or training. </w:t>
            </w:r>
            <w:r w:rsidR="003A7887">
              <w:rPr>
                <w:rFonts w:asciiTheme="minorHAnsi" w:eastAsia="Times New Roman" w:hAnsiTheme="minorHAnsi" w:cstheme="minorHAnsi"/>
                <w:i/>
                <w:sz w:val="24"/>
                <w:szCs w:val="24"/>
                <w:lang w:eastAsia="en-GB"/>
              </w:rPr>
              <w:t>Eigh</w:t>
            </w:r>
            <w:r w:rsidRPr="00854400">
              <w:rPr>
                <w:rFonts w:asciiTheme="minorHAnsi" w:eastAsia="Times New Roman" w:hAnsiTheme="minorHAnsi" w:cstheme="minorHAnsi"/>
                <w:i/>
                <w:sz w:val="24"/>
                <w:szCs w:val="24"/>
                <w:lang w:eastAsia="en-GB"/>
              </w:rPr>
              <w:t>th Report of Session 2009-10 of the Children, S</w:t>
            </w:r>
            <w:r>
              <w:rPr>
                <w:rFonts w:asciiTheme="minorHAnsi" w:eastAsia="Times New Roman" w:hAnsiTheme="minorHAnsi" w:cstheme="minorHAnsi"/>
                <w:i/>
                <w:sz w:val="24"/>
                <w:szCs w:val="24"/>
                <w:lang w:eastAsia="en-GB"/>
              </w:rPr>
              <w:t xml:space="preserve">chools and Families Committee. </w:t>
            </w:r>
            <w:r w:rsidRPr="00854400">
              <w:rPr>
                <w:rFonts w:asciiTheme="minorHAnsi" w:eastAsia="Times New Roman" w:hAnsiTheme="minorHAnsi" w:cstheme="minorHAnsi"/>
                <w:sz w:val="24"/>
                <w:szCs w:val="24"/>
                <w:lang w:eastAsia="en-GB"/>
              </w:rPr>
              <w:t xml:space="preserve">Published 8 April 2010, HC 316-H. [Online] Available from: </w:t>
            </w:r>
            <w:hyperlink r:id="rId162" w:history="1">
              <w:r w:rsidRPr="00854400">
                <w:rPr>
                  <w:rStyle w:val="Hyperlink"/>
                  <w:rFonts w:asciiTheme="minorHAnsi" w:eastAsia="Times New Roman" w:hAnsiTheme="minorHAnsi" w:cstheme="minorHAnsi"/>
                  <w:sz w:val="24"/>
                  <w:szCs w:val="24"/>
                  <w:lang w:eastAsia="en-GB"/>
                </w:rPr>
                <w:t>https://www.publications.parliament.uk/pa/cm200910/cmselect/cmchilsch/316/316ii.pdf</w:t>
              </w:r>
            </w:hyperlink>
            <w:r w:rsidRPr="00854400">
              <w:rPr>
                <w:rFonts w:asciiTheme="minorHAnsi" w:eastAsia="Times New Roman" w:hAnsiTheme="minorHAnsi" w:cstheme="minorHAnsi"/>
                <w:sz w:val="24"/>
                <w:szCs w:val="24"/>
                <w:lang w:eastAsia="en-GB"/>
              </w:rPr>
              <w:t xml:space="preserve"> [Accessed: 3 February 2015].</w:t>
            </w:r>
          </w:p>
          <w:p w14:paraId="611DCD03" w14:textId="77777777" w:rsidR="004B54C4" w:rsidRPr="00557F92" w:rsidRDefault="004B54C4" w:rsidP="004B54C4">
            <w:pPr>
              <w:spacing w:after="0" w:line="240" w:lineRule="auto"/>
              <w:ind w:left="743" w:hanging="817"/>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House of Commons (2011</w:t>
            </w:r>
            <w:r w:rsidRPr="00854400">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The English Baccalaureate. </w:t>
            </w:r>
            <w:r>
              <w:rPr>
                <w:rFonts w:asciiTheme="minorHAnsi" w:eastAsia="Times New Roman" w:hAnsiTheme="minorHAnsi" w:cstheme="minorHAnsi"/>
                <w:i/>
                <w:sz w:val="24"/>
                <w:szCs w:val="24"/>
                <w:lang w:eastAsia="en-GB"/>
              </w:rPr>
              <w:t xml:space="preserve">Fifth Report of Session 2010-12, Education Committee. </w:t>
            </w:r>
            <w:r>
              <w:rPr>
                <w:rFonts w:asciiTheme="minorHAnsi" w:eastAsia="Times New Roman" w:hAnsiTheme="minorHAnsi" w:cstheme="minorHAnsi"/>
                <w:sz w:val="24"/>
                <w:szCs w:val="24"/>
                <w:lang w:eastAsia="en-GB"/>
              </w:rPr>
              <w:t xml:space="preserve">Published 28 July 2011, HC851. [Online] Available from: </w:t>
            </w:r>
            <w:hyperlink r:id="rId163" w:history="1">
              <w:r w:rsidRPr="005A50C8">
                <w:rPr>
                  <w:rStyle w:val="Hyperlink"/>
                  <w:rFonts w:asciiTheme="minorHAnsi" w:eastAsia="Times New Roman" w:hAnsiTheme="minorHAnsi" w:cstheme="minorHAnsi"/>
                  <w:sz w:val="24"/>
                  <w:szCs w:val="24"/>
                  <w:lang w:eastAsia="en-GB"/>
                </w:rPr>
                <w:t>http://www.educationengland.org.uk/documents/pdfs/2011-cesc-ebac.pdf</w:t>
              </w:r>
            </w:hyperlink>
            <w:r>
              <w:rPr>
                <w:rFonts w:asciiTheme="minorHAnsi" w:eastAsia="Times New Roman" w:hAnsiTheme="minorHAnsi" w:cstheme="minorHAnsi"/>
                <w:sz w:val="24"/>
                <w:szCs w:val="24"/>
                <w:lang w:eastAsia="en-GB"/>
              </w:rPr>
              <w:t xml:space="preserve"> [Accessed: 21 November 2015].</w:t>
            </w:r>
          </w:p>
          <w:p w14:paraId="4F4ECEC5" w14:textId="77777777" w:rsidR="004B54C4" w:rsidRDefault="004B54C4" w:rsidP="004B54C4">
            <w:pPr>
              <w:spacing w:line="240" w:lineRule="auto"/>
              <w:ind w:left="743" w:hanging="743"/>
              <w:rPr>
                <w:rFonts w:asciiTheme="minorHAnsi" w:eastAsia="Times New Roman" w:hAnsiTheme="minorHAnsi" w:cstheme="minorHAnsi"/>
                <w:sz w:val="24"/>
                <w:szCs w:val="24"/>
                <w:lang w:eastAsia="en-GB"/>
              </w:rPr>
            </w:pPr>
            <w:r>
              <w:rPr>
                <w:rFonts w:asciiTheme="minorHAnsi" w:hAnsiTheme="minorHAnsi" w:cstheme="minorHAnsi"/>
                <w:sz w:val="24"/>
                <w:szCs w:val="24"/>
              </w:rPr>
              <w:t>House of Commons (2014) Impact of Raising</w:t>
            </w:r>
            <w:r w:rsidRPr="00032193">
              <w:rPr>
                <w:rFonts w:asciiTheme="minorHAnsi" w:hAnsiTheme="minorHAnsi" w:cstheme="minorHAnsi"/>
                <w:sz w:val="24"/>
                <w:szCs w:val="24"/>
              </w:rPr>
              <w:t xml:space="preserve"> </w:t>
            </w:r>
            <w:r>
              <w:rPr>
                <w:rFonts w:asciiTheme="minorHAnsi" w:hAnsiTheme="minorHAnsi" w:cstheme="minorHAnsi"/>
                <w:sz w:val="24"/>
                <w:szCs w:val="24"/>
              </w:rPr>
              <w:t xml:space="preserve">the Participation Age - Strength of the Evidence. </w:t>
            </w:r>
            <w:r>
              <w:rPr>
                <w:rFonts w:asciiTheme="minorHAnsi" w:hAnsiTheme="minorHAnsi" w:cstheme="minorHAnsi"/>
                <w:i/>
                <w:sz w:val="24"/>
                <w:szCs w:val="24"/>
              </w:rPr>
              <w:t xml:space="preserve">Commons Select Committee, December 2014. </w:t>
            </w:r>
            <w:r w:rsidRPr="00032193">
              <w:rPr>
                <w:rFonts w:asciiTheme="minorHAnsi" w:eastAsia="Times New Roman" w:hAnsiTheme="minorHAnsi" w:cstheme="minorHAnsi"/>
                <w:sz w:val="24"/>
                <w:szCs w:val="24"/>
                <w:lang w:eastAsia="en-GB"/>
              </w:rPr>
              <w:t>[Online] Available from:</w:t>
            </w:r>
            <w:r>
              <w:rPr>
                <w:rFonts w:asciiTheme="minorHAnsi" w:eastAsia="Times New Roman" w:hAnsiTheme="minorHAnsi" w:cstheme="minorHAnsi"/>
                <w:sz w:val="24"/>
                <w:szCs w:val="24"/>
                <w:lang w:eastAsia="en-GB"/>
              </w:rPr>
              <w:t xml:space="preserve"> </w:t>
            </w:r>
            <w:hyperlink r:id="rId164" w:history="1">
              <w:r w:rsidRPr="00A21CE7">
                <w:rPr>
                  <w:rStyle w:val="Hyperlink"/>
                  <w:rFonts w:asciiTheme="minorHAnsi" w:eastAsia="Times New Roman" w:hAnsiTheme="minorHAnsi" w:cstheme="minorHAnsi"/>
                  <w:sz w:val="24"/>
                  <w:szCs w:val="24"/>
                  <w:lang w:eastAsia="en-GB"/>
                </w:rPr>
                <w:t>https://www.parliament.uk/business/committees/committees-a-z/commons-select/education-committee/dfe-evidence-check-forum/impact-of-raising-the-participant-age/</w:t>
              </w:r>
            </w:hyperlink>
            <w:r>
              <w:rPr>
                <w:rFonts w:asciiTheme="minorHAnsi" w:eastAsia="Times New Roman" w:hAnsiTheme="minorHAnsi" w:cstheme="minorHAnsi"/>
                <w:sz w:val="24"/>
                <w:szCs w:val="24"/>
                <w:lang w:eastAsia="en-GB"/>
              </w:rPr>
              <w:t xml:space="preserve"> [Accessed: 12 March 2017].</w:t>
            </w:r>
          </w:p>
          <w:p w14:paraId="1D5F3DE0" w14:textId="77777777" w:rsidR="004B54C4" w:rsidRDefault="004B54C4" w:rsidP="004B54C4">
            <w:pPr>
              <w:spacing w:after="0" w:line="240" w:lineRule="auto"/>
              <w:ind w:left="743" w:hanging="743"/>
              <w:rPr>
                <w:rFonts w:asciiTheme="minorHAnsi" w:hAnsiTheme="minorHAnsi" w:cstheme="minorHAnsi"/>
                <w:sz w:val="24"/>
                <w:szCs w:val="24"/>
              </w:rPr>
            </w:pPr>
            <w:r w:rsidRPr="00EE0379">
              <w:rPr>
                <w:rFonts w:asciiTheme="minorHAnsi" w:eastAsia="Times New Roman" w:hAnsiTheme="minorHAnsi" w:cstheme="minorHAnsi"/>
                <w:sz w:val="24"/>
                <w:szCs w:val="24"/>
                <w:lang w:eastAsia="en-GB"/>
              </w:rPr>
              <w:t>House of Commons (2015a) 16</w:t>
            </w:r>
            <w:r w:rsidRPr="00854400">
              <w:rPr>
                <w:rFonts w:asciiTheme="minorHAnsi" w:eastAsia="Times New Roman" w:hAnsiTheme="minorHAnsi" w:cstheme="minorHAnsi"/>
                <w:sz w:val="24"/>
                <w:szCs w:val="24"/>
                <w:lang w:eastAsia="en-GB"/>
              </w:rPr>
              <w:t xml:space="preserve">-18 year old participation in education and training. </w:t>
            </w:r>
            <w:r w:rsidRPr="00854400">
              <w:rPr>
                <w:rFonts w:asciiTheme="minorHAnsi" w:eastAsia="Times New Roman" w:hAnsiTheme="minorHAnsi" w:cstheme="minorHAnsi"/>
                <w:i/>
                <w:sz w:val="24"/>
                <w:szCs w:val="24"/>
                <w:lang w:eastAsia="en-GB"/>
              </w:rPr>
              <w:t xml:space="preserve">Commons Select Committee Report, 22 January 2015. </w:t>
            </w:r>
            <w:r w:rsidRPr="00854400">
              <w:rPr>
                <w:rFonts w:asciiTheme="minorHAnsi" w:eastAsia="Times New Roman" w:hAnsiTheme="minorHAnsi" w:cstheme="minorHAnsi"/>
                <w:sz w:val="24"/>
                <w:szCs w:val="24"/>
                <w:lang w:eastAsia="en-GB"/>
              </w:rPr>
              <w:t xml:space="preserve">[Online] Available from: </w:t>
            </w:r>
            <w:hyperlink r:id="rId165" w:history="1">
              <w:r w:rsidRPr="00854400">
                <w:rPr>
                  <w:rStyle w:val="Hyperlink"/>
                  <w:rFonts w:asciiTheme="minorHAnsi" w:hAnsiTheme="minorHAnsi" w:cstheme="minorHAnsi"/>
                  <w:sz w:val="24"/>
                  <w:szCs w:val="24"/>
                </w:rPr>
                <w:t>http://www.parliament.uk/business/committees/committees-a-z/commons-select/public-accounts-committee/news/16-18-participation-education-training/</w:t>
              </w:r>
            </w:hyperlink>
            <w:r w:rsidRPr="00854400">
              <w:rPr>
                <w:rStyle w:val="Hyperlink"/>
                <w:rFonts w:asciiTheme="minorHAnsi" w:hAnsiTheme="minorHAnsi" w:cstheme="minorHAnsi"/>
                <w:color w:val="auto"/>
                <w:sz w:val="24"/>
                <w:szCs w:val="24"/>
                <w:u w:val="none"/>
              </w:rPr>
              <w:t xml:space="preserve"> </w:t>
            </w:r>
            <w:r w:rsidRPr="00854400">
              <w:rPr>
                <w:rFonts w:asciiTheme="minorHAnsi" w:hAnsiTheme="minorHAnsi" w:cstheme="minorHAnsi"/>
                <w:sz w:val="24"/>
                <w:szCs w:val="24"/>
              </w:rPr>
              <w:t>[Accessed: 21 July 2015].</w:t>
            </w:r>
          </w:p>
          <w:p w14:paraId="69D579D6" w14:textId="77777777" w:rsidR="004B54C4" w:rsidRPr="009C1E26" w:rsidRDefault="004B54C4" w:rsidP="004B54C4">
            <w:pPr>
              <w:spacing w:line="240" w:lineRule="auto"/>
              <w:ind w:left="743" w:hanging="743"/>
              <w:jc w:val="both"/>
              <w:rPr>
                <w:rFonts w:asciiTheme="minorHAnsi" w:hAnsiTheme="minorHAnsi" w:cstheme="minorHAnsi"/>
                <w:sz w:val="24"/>
                <w:szCs w:val="24"/>
              </w:rPr>
            </w:pPr>
            <w:r w:rsidRPr="00032193">
              <w:rPr>
                <w:rFonts w:asciiTheme="minorHAnsi" w:eastAsia="Times New Roman" w:hAnsiTheme="minorHAnsi" w:cstheme="minorHAnsi"/>
                <w:sz w:val="24"/>
                <w:szCs w:val="24"/>
                <w:lang w:eastAsia="en-GB"/>
              </w:rPr>
              <w:t>House of Commons (2015b) Oral evidence:</w:t>
            </w:r>
            <w:r>
              <w:rPr>
                <w:rFonts w:asciiTheme="minorHAnsi" w:eastAsia="Times New Roman" w:hAnsiTheme="minorHAnsi" w:cstheme="minorHAnsi"/>
                <w:sz w:val="24"/>
                <w:szCs w:val="24"/>
                <w:lang w:eastAsia="en-GB"/>
              </w:rPr>
              <w:t xml:space="preserve"> </w:t>
            </w:r>
            <w:r w:rsidRPr="00032193">
              <w:rPr>
                <w:rFonts w:asciiTheme="minorHAnsi" w:eastAsia="Times New Roman" w:hAnsiTheme="minorHAnsi" w:cstheme="minorHAnsi"/>
                <w:sz w:val="24"/>
                <w:szCs w:val="24"/>
                <w:lang w:eastAsia="en-GB"/>
              </w:rPr>
              <w:t>Careers guidance for young people:</w:t>
            </w:r>
            <w:r>
              <w:rPr>
                <w:rFonts w:asciiTheme="minorHAnsi" w:eastAsia="Times New Roman" w:hAnsiTheme="minorHAnsi" w:cstheme="minorHAnsi"/>
                <w:sz w:val="24"/>
                <w:szCs w:val="24"/>
                <w:lang w:eastAsia="en-GB"/>
              </w:rPr>
              <w:t xml:space="preserve"> </w:t>
            </w:r>
            <w:r w:rsidRPr="00032193">
              <w:rPr>
                <w:rFonts w:asciiTheme="minorHAnsi" w:eastAsia="Times New Roman" w:hAnsiTheme="minorHAnsi" w:cstheme="minorHAnsi"/>
                <w:sz w:val="24"/>
                <w:szCs w:val="24"/>
                <w:lang w:eastAsia="en-GB"/>
              </w:rPr>
              <w:t>fol</w:t>
            </w:r>
            <w:r>
              <w:rPr>
                <w:rFonts w:asciiTheme="minorHAnsi" w:eastAsia="Times New Roman" w:hAnsiTheme="minorHAnsi" w:cstheme="minorHAnsi"/>
                <w:sz w:val="24"/>
                <w:szCs w:val="24"/>
                <w:lang w:eastAsia="en-GB"/>
              </w:rPr>
              <w:t xml:space="preserve">low-up, HC 333 7 January 2015. </w:t>
            </w:r>
            <w:r w:rsidRPr="00032193">
              <w:rPr>
                <w:rFonts w:asciiTheme="minorHAnsi" w:eastAsia="Times New Roman" w:hAnsiTheme="minorHAnsi" w:cstheme="minorHAnsi"/>
                <w:i/>
                <w:sz w:val="24"/>
                <w:szCs w:val="24"/>
                <w:lang w:eastAsia="en-GB"/>
              </w:rPr>
              <w:t xml:space="preserve">Education Committee. </w:t>
            </w:r>
            <w:r w:rsidRPr="00032193">
              <w:rPr>
                <w:rFonts w:asciiTheme="minorHAnsi" w:eastAsia="Times New Roman" w:hAnsiTheme="minorHAnsi" w:cstheme="minorHAnsi"/>
                <w:sz w:val="24"/>
                <w:szCs w:val="24"/>
                <w:lang w:eastAsia="en-GB"/>
              </w:rPr>
              <w:t xml:space="preserve">[Online] Available from: </w:t>
            </w:r>
            <w:hyperlink r:id="rId166" w:history="1">
              <w:r w:rsidRPr="00032193">
                <w:rPr>
                  <w:rStyle w:val="Hyperlink"/>
                  <w:rFonts w:asciiTheme="minorHAnsi" w:hAnsiTheme="minorHAnsi" w:cstheme="minorHAnsi"/>
                  <w:sz w:val="24"/>
                  <w:szCs w:val="24"/>
                </w:rPr>
                <w:t>http://data.parliament.uk/writtenevidence/committeeevidence.svc/evidencedocument/education-committee/careers-guidance-followup/oral/17257.pdf</w:t>
              </w:r>
            </w:hyperlink>
            <w:r>
              <w:rPr>
                <w:rFonts w:asciiTheme="minorHAnsi" w:hAnsiTheme="minorHAnsi" w:cstheme="minorHAnsi"/>
                <w:sz w:val="24"/>
                <w:szCs w:val="24"/>
              </w:rPr>
              <w:t xml:space="preserve"> [Accessed: 18 April 2018].</w:t>
            </w:r>
          </w:p>
        </w:tc>
      </w:tr>
      <w:tr w:rsidR="004B54C4" w:rsidRPr="00854400" w14:paraId="778AD14C" w14:textId="77777777" w:rsidTr="00276422">
        <w:tc>
          <w:tcPr>
            <w:tcW w:w="5000" w:type="pct"/>
          </w:tcPr>
          <w:p w14:paraId="2429ED8C"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House of Commons Library (2016a) NEET: not in employment, education or training. </w:t>
            </w:r>
            <w:r w:rsidRPr="00854400">
              <w:rPr>
                <w:rFonts w:asciiTheme="minorHAnsi" w:eastAsia="Times New Roman" w:hAnsiTheme="minorHAnsi" w:cstheme="minorHAnsi"/>
                <w:i/>
                <w:sz w:val="24"/>
                <w:szCs w:val="24"/>
                <w:lang w:eastAsia="en-GB"/>
              </w:rPr>
              <w:t>Briefing Paper Number: 06705 March 2-16.</w:t>
            </w:r>
            <w:r w:rsidRPr="00854400">
              <w:rPr>
                <w:rFonts w:asciiTheme="minorHAnsi" w:eastAsia="Times New Roman" w:hAnsiTheme="minorHAnsi" w:cstheme="minorHAnsi"/>
                <w:sz w:val="24"/>
                <w:szCs w:val="24"/>
                <w:lang w:eastAsia="en-GB"/>
              </w:rPr>
              <w:t xml:space="preserve"> [Online] Available from:</w:t>
            </w:r>
            <w:r w:rsidRPr="00854400">
              <w:rPr>
                <w:rFonts w:asciiTheme="minorHAnsi" w:eastAsia="Times New Roman" w:hAnsiTheme="minorHAnsi" w:cstheme="minorHAnsi"/>
                <w:color w:val="00B0F0"/>
                <w:sz w:val="24"/>
                <w:szCs w:val="24"/>
                <w:lang w:eastAsia="en-GB"/>
              </w:rPr>
              <w:t xml:space="preserve"> </w:t>
            </w:r>
            <w:hyperlink r:id="rId167" w:history="1">
              <w:r w:rsidRPr="00854400">
                <w:rPr>
                  <w:rFonts w:asciiTheme="minorHAnsi" w:eastAsia="Times New Roman" w:hAnsiTheme="minorHAnsi" w:cstheme="minorHAnsi"/>
                  <w:color w:val="0000FF"/>
                  <w:sz w:val="24"/>
                  <w:szCs w:val="24"/>
                  <w:u w:val="single"/>
                  <w:lang w:eastAsia="en-GB"/>
                </w:rPr>
                <w:t>http://www.parliament.uk/commons-library</w:t>
              </w:r>
            </w:hyperlink>
            <w:r w:rsidRPr="00854400">
              <w:rPr>
                <w:rFonts w:asciiTheme="minorHAnsi" w:eastAsia="Times New Roman" w:hAnsiTheme="minorHAnsi" w:cstheme="minorHAnsi"/>
                <w:sz w:val="24"/>
                <w:szCs w:val="24"/>
                <w:lang w:eastAsia="en-GB"/>
              </w:rPr>
              <w:t xml:space="preserve"> [Accessed: 18 April 2016].</w:t>
            </w:r>
          </w:p>
        </w:tc>
      </w:tr>
      <w:tr w:rsidR="004B54C4" w:rsidRPr="00854400" w14:paraId="58B490EE" w14:textId="77777777" w:rsidTr="00276422">
        <w:tc>
          <w:tcPr>
            <w:tcW w:w="5000" w:type="pct"/>
          </w:tcPr>
          <w:p w14:paraId="238C4EB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71347C">
              <w:rPr>
                <w:rFonts w:asciiTheme="minorHAnsi" w:eastAsia="Times New Roman" w:hAnsiTheme="minorHAnsi" w:cstheme="minorHAnsi"/>
                <w:sz w:val="24"/>
                <w:szCs w:val="24"/>
                <w:lang w:eastAsia="en-GB"/>
              </w:rPr>
              <w:t xml:space="preserve">House of Commons (2016b) </w:t>
            </w:r>
            <w:r w:rsidRPr="0071347C">
              <w:rPr>
                <w:rFonts w:asciiTheme="minorHAnsi" w:hAnsiTheme="minorHAnsi" w:cstheme="minorHAnsi"/>
                <w:sz w:val="24"/>
                <w:szCs w:val="24"/>
              </w:rPr>
              <w:t xml:space="preserve">House of Commons Business, Energy and Industrial Strategy and Education Committees Sub-Committee on Education, Skills and </w:t>
            </w:r>
            <w:r w:rsidRPr="00854400">
              <w:rPr>
                <w:rFonts w:asciiTheme="minorHAnsi" w:hAnsiTheme="minorHAnsi" w:cstheme="minorHAnsi"/>
                <w:sz w:val="24"/>
                <w:szCs w:val="24"/>
              </w:rPr>
              <w:t xml:space="preserve">the Economy. </w:t>
            </w:r>
            <w:r w:rsidRPr="00854400">
              <w:rPr>
                <w:rFonts w:asciiTheme="minorHAnsi" w:hAnsiTheme="minorHAnsi" w:cstheme="minorHAnsi"/>
                <w:i/>
                <w:sz w:val="24"/>
                <w:szCs w:val="24"/>
              </w:rPr>
              <w:t xml:space="preserve">Third Special Report of the Education Committee of Session 2016–1. </w:t>
            </w:r>
            <w:r w:rsidRPr="00854400">
              <w:rPr>
                <w:rFonts w:asciiTheme="minorHAnsi" w:hAnsiTheme="minorHAnsi" w:cstheme="minorHAnsi"/>
                <w:sz w:val="24"/>
                <w:szCs w:val="24"/>
              </w:rPr>
              <w:t>Published 1 November 2016</w:t>
            </w:r>
            <w:r w:rsidRPr="00854400">
              <w:rPr>
                <w:rFonts w:asciiTheme="minorHAnsi" w:hAnsiTheme="minorHAnsi" w:cstheme="minorHAnsi"/>
                <w:i/>
                <w:sz w:val="24"/>
                <w:szCs w:val="24"/>
              </w:rPr>
              <w:t xml:space="preserve">. </w:t>
            </w:r>
            <w:r w:rsidRPr="00854400">
              <w:rPr>
                <w:rFonts w:asciiTheme="minorHAnsi" w:hAnsiTheme="minorHAnsi" w:cstheme="minorHAnsi"/>
                <w:sz w:val="24"/>
                <w:szCs w:val="24"/>
              </w:rPr>
              <w:t xml:space="preserve">[Online] Available from: </w:t>
            </w:r>
            <w:hyperlink r:id="rId168" w:history="1">
              <w:r w:rsidRPr="00854400">
                <w:rPr>
                  <w:rStyle w:val="Hyperlink"/>
                  <w:rFonts w:asciiTheme="minorHAnsi" w:hAnsiTheme="minorHAnsi" w:cstheme="minorHAnsi"/>
                  <w:sz w:val="24"/>
                  <w:szCs w:val="24"/>
                </w:rPr>
                <w:t>https://www.publications.parliament.uk/pa/cm201617/cmselect/cmese/757/757.pdf</w:t>
              </w:r>
            </w:hyperlink>
            <w:r w:rsidRPr="00854400">
              <w:rPr>
                <w:rFonts w:asciiTheme="minorHAnsi" w:hAnsiTheme="minorHAnsi" w:cstheme="minorHAnsi"/>
                <w:sz w:val="24"/>
                <w:szCs w:val="24"/>
              </w:rPr>
              <w:t xml:space="preserve"> [Accessed: 21 January 2017].</w:t>
            </w:r>
          </w:p>
        </w:tc>
      </w:tr>
      <w:tr w:rsidR="004B54C4" w:rsidRPr="00854400" w14:paraId="146AF3E1" w14:textId="77777777" w:rsidTr="00276422">
        <w:tc>
          <w:tcPr>
            <w:tcW w:w="5000" w:type="pct"/>
          </w:tcPr>
          <w:p w14:paraId="2228DB1F" w14:textId="5A60037A" w:rsidR="004B54C4" w:rsidRPr="00854400" w:rsidRDefault="004B54C4" w:rsidP="004B54C4">
            <w:pPr>
              <w:spacing w:after="0" w:line="240" w:lineRule="auto"/>
              <w:ind w:left="743" w:hanging="743"/>
              <w:rPr>
                <w:rFonts w:asciiTheme="minorHAnsi" w:hAnsiTheme="minorHAnsi" w:cstheme="minorHAnsi"/>
                <w:sz w:val="24"/>
                <w:szCs w:val="24"/>
              </w:rPr>
            </w:pPr>
            <w:r w:rsidRPr="00BD4815">
              <w:rPr>
                <w:rFonts w:asciiTheme="minorHAnsi" w:eastAsia="Times New Roman" w:hAnsiTheme="minorHAnsi" w:cstheme="minorHAnsi"/>
                <w:sz w:val="24"/>
                <w:szCs w:val="24"/>
                <w:lang w:eastAsia="en-GB"/>
              </w:rPr>
              <w:t>Howe, K. R. and Moses, M.</w:t>
            </w:r>
            <w:r w:rsidR="0071347C">
              <w:rPr>
                <w:rFonts w:asciiTheme="minorHAnsi" w:eastAsia="Times New Roman" w:hAnsiTheme="minorHAnsi" w:cstheme="minorHAnsi"/>
                <w:sz w:val="24"/>
                <w:szCs w:val="24"/>
                <w:lang w:eastAsia="en-GB"/>
              </w:rPr>
              <w:t xml:space="preserve"> </w:t>
            </w:r>
            <w:r w:rsidRPr="00BD4815">
              <w:rPr>
                <w:rFonts w:asciiTheme="minorHAnsi" w:eastAsia="Times New Roman" w:hAnsiTheme="minorHAnsi" w:cstheme="minorHAnsi"/>
                <w:sz w:val="24"/>
                <w:szCs w:val="24"/>
                <w:lang w:eastAsia="en-GB"/>
              </w:rPr>
              <w:t>S. (</w:t>
            </w:r>
            <w:r w:rsidRPr="00854400">
              <w:rPr>
                <w:rFonts w:asciiTheme="minorHAnsi" w:eastAsia="Times New Roman" w:hAnsiTheme="minorHAnsi" w:cstheme="minorHAnsi"/>
                <w:sz w:val="24"/>
                <w:szCs w:val="24"/>
                <w:lang w:eastAsia="en-GB"/>
              </w:rPr>
              <w:t>1999) Ethics in Educational Research</w:t>
            </w:r>
            <w:r>
              <w:rPr>
                <w:rFonts w:asciiTheme="minorHAnsi" w:eastAsia="Times New Roman" w:hAnsiTheme="minorHAnsi" w:cstheme="minorHAnsi"/>
                <w:i/>
                <w:sz w:val="24"/>
                <w:szCs w:val="24"/>
                <w:lang w:eastAsia="en-GB"/>
              </w:rPr>
              <w:t>.</w:t>
            </w:r>
            <w:r w:rsidRPr="00854400">
              <w:rPr>
                <w:rFonts w:asciiTheme="minorHAnsi" w:eastAsia="Times New Roman" w:hAnsiTheme="minorHAnsi" w:cstheme="minorHAnsi"/>
                <w:i/>
                <w:sz w:val="24"/>
                <w:szCs w:val="24"/>
                <w:lang w:eastAsia="en-GB"/>
              </w:rPr>
              <w:t xml:space="preserve"> Education</w:t>
            </w:r>
            <w:r w:rsidR="0043750B">
              <w:rPr>
                <w:rFonts w:asciiTheme="minorHAnsi" w:eastAsia="Times New Roman" w:hAnsiTheme="minorHAnsi" w:cstheme="minorHAnsi"/>
                <w:sz w:val="24"/>
                <w:szCs w:val="24"/>
                <w:lang w:eastAsia="en-GB"/>
              </w:rPr>
              <w:t>.</w:t>
            </w:r>
            <w:r w:rsidRPr="00854400">
              <w:rPr>
                <w:rFonts w:asciiTheme="minorHAnsi" w:eastAsia="Times New Roman" w:hAnsiTheme="minorHAnsi" w:cstheme="minorHAnsi"/>
                <w:sz w:val="24"/>
                <w:szCs w:val="24"/>
                <w:lang w:eastAsia="en-GB"/>
              </w:rPr>
              <w:t xml:space="preserve"> Volume 24, No.1, pages 21-29.</w:t>
            </w:r>
          </w:p>
        </w:tc>
      </w:tr>
      <w:tr w:rsidR="004B54C4" w:rsidRPr="00854400" w14:paraId="34612B24" w14:textId="77777777" w:rsidTr="00276422">
        <w:tc>
          <w:tcPr>
            <w:tcW w:w="5000" w:type="pct"/>
          </w:tcPr>
          <w:p w14:paraId="661ABA61" w14:textId="289A707C"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Hutchinson, J., Beck, V. and Hooley, T. (2016) Delivering NEET policy packages? A dec</w:t>
            </w:r>
            <w:r>
              <w:rPr>
                <w:rFonts w:asciiTheme="minorHAnsi" w:hAnsiTheme="minorHAnsi" w:cstheme="minorHAnsi"/>
                <w:sz w:val="24"/>
                <w:szCs w:val="24"/>
              </w:rPr>
              <w:t xml:space="preserve">ade of NEET policy in England. </w:t>
            </w:r>
            <w:r w:rsidRPr="00854400">
              <w:rPr>
                <w:rFonts w:asciiTheme="minorHAnsi" w:hAnsiTheme="minorHAnsi" w:cstheme="minorHAnsi"/>
                <w:i/>
                <w:sz w:val="24"/>
                <w:szCs w:val="24"/>
              </w:rPr>
              <w:t>Journal of Education and Work</w:t>
            </w:r>
            <w:r w:rsidR="0043750B">
              <w:rPr>
                <w:rFonts w:asciiTheme="minorHAnsi" w:hAnsiTheme="minorHAnsi" w:cstheme="minorHAnsi"/>
                <w:sz w:val="24"/>
                <w:szCs w:val="24"/>
              </w:rPr>
              <w:t>.</w:t>
            </w:r>
            <w:r w:rsidRPr="00854400">
              <w:rPr>
                <w:rFonts w:asciiTheme="minorHAnsi" w:hAnsiTheme="minorHAnsi" w:cstheme="minorHAnsi"/>
                <w:sz w:val="24"/>
                <w:szCs w:val="24"/>
              </w:rPr>
              <w:t xml:space="preserve"> Volume 29, Issue 6, pages 707-727.</w:t>
            </w:r>
          </w:p>
          <w:p w14:paraId="2A6D0B8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9212E7">
              <w:rPr>
                <w:rFonts w:asciiTheme="minorHAnsi" w:eastAsia="Times New Roman" w:hAnsiTheme="minorHAnsi" w:cstheme="minorHAnsi"/>
                <w:sz w:val="24"/>
                <w:szCs w:val="24"/>
                <w:lang w:eastAsia="en-GB"/>
              </w:rPr>
              <w:t xml:space="preserve">IES [Institute for Employment Studies] (2010) </w:t>
            </w:r>
            <w:r w:rsidRPr="009212E7">
              <w:rPr>
                <w:rFonts w:asciiTheme="minorHAnsi" w:eastAsia="Times New Roman" w:hAnsiTheme="minorHAnsi" w:cstheme="minorHAnsi"/>
                <w:bCs/>
                <w:i/>
                <w:kern w:val="36"/>
                <w:sz w:val="24"/>
                <w:szCs w:val="24"/>
                <w:lang w:eastAsia="en-GB"/>
              </w:rPr>
              <w:t xml:space="preserve">What works: re-engaging young </w:t>
            </w:r>
            <w:r w:rsidRPr="00854400">
              <w:rPr>
                <w:rFonts w:asciiTheme="minorHAnsi" w:eastAsia="Times New Roman" w:hAnsiTheme="minorHAnsi" w:cstheme="minorHAnsi"/>
                <w:bCs/>
                <w:i/>
                <w:color w:val="000000"/>
                <w:kern w:val="36"/>
                <w:sz w:val="24"/>
                <w:szCs w:val="24"/>
                <w:lang w:eastAsia="en-GB"/>
              </w:rPr>
              <w:t>people who are not in education, employment or training (NEET)? Summary of evidence from the activity agreement pilots and the entry to learning pilot</w:t>
            </w:r>
            <w:r w:rsidRPr="00854400">
              <w:rPr>
                <w:rFonts w:asciiTheme="minorHAnsi" w:eastAsia="Times New Roman" w:hAnsiTheme="minorHAnsi" w:cstheme="minorHAnsi"/>
                <w:bCs/>
                <w:color w:val="000000"/>
                <w:kern w:val="36"/>
                <w:sz w:val="24"/>
                <w:szCs w:val="24"/>
                <w:lang w:eastAsia="en-GB"/>
              </w:rPr>
              <w:t xml:space="preserve">. [Online] Available from: </w:t>
            </w:r>
            <w:hyperlink r:id="rId169" w:history="1">
              <w:r w:rsidRPr="00854400">
                <w:rPr>
                  <w:rFonts w:asciiTheme="minorHAnsi" w:eastAsia="Times New Roman" w:hAnsiTheme="minorHAnsi" w:cstheme="minorHAnsi"/>
                  <w:bCs/>
                  <w:color w:val="0000FF"/>
                  <w:sz w:val="24"/>
                  <w:szCs w:val="24"/>
                  <w:u w:val="single"/>
                  <w:lang w:eastAsia="en-GB"/>
                </w:rPr>
                <w:t>https://www.gov.uk/government/publications/what-works-re-engaging-young-people-who-are-not-in-education-employment-or-training-neet-summary-of-evidence-from-the-activity-agreement-pilots-an</w:t>
              </w:r>
            </w:hyperlink>
            <w:r w:rsidRPr="00854400">
              <w:rPr>
                <w:rFonts w:asciiTheme="minorHAnsi" w:eastAsia="Times New Roman" w:hAnsiTheme="minorHAnsi" w:cstheme="minorHAnsi"/>
                <w:bCs/>
                <w:sz w:val="24"/>
                <w:szCs w:val="24"/>
                <w:lang w:eastAsia="en-GB"/>
              </w:rPr>
              <w:t xml:space="preserve"> [Accessed: 21 August 2014].</w:t>
            </w:r>
          </w:p>
        </w:tc>
      </w:tr>
      <w:tr w:rsidR="004B54C4" w:rsidRPr="00854400" w14:paraId="16AFA1D3" w14:textId="77777777" w:rsidTr="00276422">
        <w:tc>
          <w:tcPr>
            <w:tcW w:w="5000" w:type="pct"/>
          </w:tcPr>
          <w:p w14:paraId="0EC0D4C7" w14:textId="77777777" w:rsidR="004B54C4" w:rsidRPr="00854400" w:rsidRDefault="004B54C4" w:rsidP="004B54C4">
            <w:pPr>
              <w:spacing w:after="0" w:line="240" w:lineRule="auto"/>
              <w:ind w:left="743" w:hanging="743"/>
              <w:rPr>
                <w:rFonts w:asciiTheme="minorHAnsi" w:eastAsia="Times New Roman" w:hAnsiTheme="minorHAnsi" w:cstheme="minorHAnsi"/>
                <w:b/>
                <w:color w:val="0000FF"/>
                <w:sz w:val="24"/>
                <w:szCs w:val="24"/>
                <w:u w:val="single"/>
                <w:lang w:eastAsia="en-GB"/>
              </w:rPr>
            </w:pPr>
            <w:r w:rsidRPr="00854400">
              <w:rPr>
                <w:rFonts w:asciiTheme="minorHAnsi" w:eastAsia="Times New Roman" w:hAnsiTheme="minorHAnsi" w:cstheme="minorHAnsi"/>
                <w:sz w:val="24"/>
                <w:szCs w:val="24"/>
                <w:lang w:eastAsia="en-GB"/>
              </w:rPr>
              <w:t>IES [Institute for Employment Studies] (2014) The Youth Contract Scheme for 16-17 year olds not in education, emplo</w:t>
            </w:r>
            <w:r>
              <w:rPr>
                <w:rFonts w:asciiTheme="minorHAnsi" w:eastAsia="Times New Roman" w:hAnsiTheme="minorHAnsi" w:cstheme="minorHAnsi"/>
                <w:sz w:val="24"/>
                <w:szCs w:val="24"/>
                <w:lang w:eastAsia="en-GB"/>
              </w:rPr>
              <w:t xml:space="preserve">yment or training evaluation. </w:t>
            </w:r>
            <w:r w:rsidRPr="00854400">
              <w:rPr>
                <w:rFonts w:asciiTheme="minorHAnsi" w:eastAsia="Times New Roman" w:hAnsiTheme="minorHAnsi" w:cstheme="minorHAnsi"/>
                <w:i/>
                <w:sz w:val="24"/>
                <w:szCs w:val="24"/>
                <w:lang w:eastAsia="en-GB"/>
              </w:rPr>
              <w:t xml:space="preserve">Research Report with Centre for Education and Industry at the University of Warwick and the Policy Research Institute at Leeds Metropolitan University, June 2014. </w:t>
            </w:r>
            <w:r w:rsidRPr="00854400">
              <w:rPr>
                <w:rFonts w:asciiTheme="minorHAnsi" w:eastAsia="Times New Roman" w:hAnsiTheme="minorHAnsi" w:cstheme="minorHAnsi"/>
                <w:sz w:val="24"/>
                <w:szCs w:val="24"/>
                <w:lang w:eastAsia="en-GB"/>
              </w:rPr>
              <w:t xml:space="preserve">[Online] Available from: </w:t>
            </w:r>
            <w:hyperlink r:id="rId170" w:history="1">
              <w:r w:rsidRPr="00854400">
                <w:rPr>
                  <w:rStyle w:val="Hyperlink"/>
                  <w:rFonts w:asciiTheme="minorHAnsi" w:eastAsia="Times New Roman" w:hAnsiTheme="minorHAnsi" w:cstheme="minorHAnsi"/>
                  <w:sz w:val="24"/>
                  <w:szCs w:val="24"/>
                  <w:lang w:eastAsia="en-GB"/>
                </w:rPr>
                <w:t>http://employment-studies.co.uk/resource/youth-contract-16-17year-olds-not-education-employment-ortraining-evaluation</w:t>
              </w:r>
            </w:hyperlink>
            <w:r w:rsidRPr="00854400">
              <w:rPr>
                <w:rStyle w:val="Hyperlink"/>
                <w:rFonts w:asciiTheme="minorHAnsi" w:eastAsia="Times New Roman" w:hAnsiTheme="minorHAnsi" w:cstheme="minorHAnsi"/>
                <w:color w:val="auto"/>
                <w:sz w:val="24"/>
                <w:szCs w:val="24"/>
                <w:u w:val="none"/>
                <w:lang w:eastAsia="en-GB"/>
              </w:rPr>
              <w:t xml:space="preserve"> </w:t>
            </w:r>
            <w:r w:rsidRPr="00854400">
              <w:rPr>
                <w:rFonts w:asciiTheme="minorHAnsi" w:hAnsiTheme="minorHAnsi" w:cstheme="minorHAnsi"/>
                <w:sz w:val="24"/>
                <w:szCs w:val="24"/>
              </w:rPr>
              <w:t>[Accessed: 15 June 2014].</w:t>
            </w:r>
            <w:r w:rsidRPr="00854400">
              <w:rPr>
                <w:rStyle w:val="Hyperlink"/>
                <w:rFonts w:asciiTheme="minorHAnsi" w:eastAsia="Times New Roman" w:hAnsiTheme="minorHAnsi" w:cstheme="minorHAnsi"/>
                <w:sz w:val="24"/>
                <w:szCs w:val="24"/>
                <w:lang w:eastAsia="en-GB"/>
              </w:rPr>
              <w:t xml:space="preserve"> </w:t>
            </w:r>
          </w:p>
        </w:tc>
      </w:tr>
      <w:tr w:rsidR="004B54C4" w:rsidRPr="00854400" w14:paraId="27A3F074" w14:textId="77777777" w:rsidTr="00276422">
        <w:tc>
          <w:tcPr>
            <w:tcW w:w="5000" w:type="pct"/>
          </w:tcPr>
          <w:p w14:paraId="6ADFD2B9" w14:textId="77777777" w:rsidR="004B54C4" w:rsidRPr="00854400" w:rsidRDefault="0071347C" w:rsidP="004B54C4">
            <w:pPr>
              <w:spacing w:after="0" w:line="240" w:lineRule="auto"/>
              <w:ind w:left="743" w:hanging="743"/>
              <w:rPr>
                <w:rFonts w:asciiTheme="minorHAnsi" w:hAnsiTheme="minorHAnsi" w:cstheme="minorHAnsi"/>
                <w:sz w:val="24"/>
                <w:szCs w:val="24"/>
              </w:rPr>
            </w:pPr>
            <w:r>
              <w:rPr>
                <w:rFonts w:asciiTheme="minorHAnsi" w:eastAsia="Times New Roman" w:hAnsiTheme="minorHAnsi" w:cstheme="minorHAnsi"/>
                <w:bCs/>
                <w:kern w:val="36"/>
                <w:sz w:val="24"/>
                <w:szCs w:val="24"/>
                <w:lang w:val="en" w:eastAsia="en-GB"/>
              </w:rPr>
              <w:t>Jessop, R.</w:t>
            </w:r>
            <w:r w:rsidR="004B54C4" w:rsidRPr="003E3993">
              <w:rPr>
                <w:rFonts w:asciiTheme="minorHAnsi" w:eastAsia="Times New Roman" w:hAnsiTheme="minorHAnsi" w:cstheme="minorHAnsi"/>
                <w:bCs/>
                <w:kern w:val="36"/>
                <w:sz w:val="24"/>
                <w:szCs w:val="24"/>
                <w:lang w:val="en" w:eastAsia="en-GB"/>
              </w:rPr>
              <w:t xml:space="preserve"> D. (2003) From </w:t>
            </w:r>
            <w:r w:rsidR="004B54C4" w:rsidRPr="00F17D38">
              <w:rPr>
                <w:rFonts w:asciiTheme="minorHAnsi" w:eastAsia="Times New Roman" w:hAnsiTheme="minorHAnsi" w:cstheme="minorHAnsi"/>
                <w:bCs/>
                <w:kern w:val="36"/>
                <w:sz w:val="24"/>
                <w:szCs w:val="24"/>
                <w:lang w:val="en" w:eastAsia="en-GB"/>
              </w:rPr>
              <w:t xml:space="preserve">Thatcherism to New Labour: neoliberalism, workfarism, and labour market regulation. </w:t>
            </w:r>
            <w:r w:rsidR="004B54C4" w:rsidRPr="00DC1265">
              <w:rPr>
                <w:rFonts w:asciiTheme="minorHAnsi" w:eastAsia="Times New Roman" w:hAnsiTheme="minorHAnsi" w:cstheme="minorHAnsi"/>
                <w:bCs/>
                <w:i/>
                <w:kern w:val="36"/>
                <w:sz w:val="24"/>
                <w:szCs w:val="24"/>
                <w:lang w:val="en" w:eastAsia="en-GB"/>
              </w:rPr>
              <w:t>In Overbeek,</w:t>
            </w:r>
            <w:r w:rsidR="004B54C4">
              <w:rPr>
                <w:rFonts w:asciiTheme="minorHAnsi" w:eastAsia="Times New Roman" w:hAnsiTheme="minorHAnsi" w:cstheme="minorHAnsi"/>
                <w:bCs/>
                <w:i/>
                <w:kern w:val="36"/>
                <w:sz w:val="24"/>
                <w:szCs w:val="24"/>
                <w:lang w:val="en" w:eastAsia="en-GB"/>
              </w:rPr>
              <w:t xml:space="preserve"> H. (Ed),</w:t>
            </w:r>
            <w:r w:rsidR="004B54C4" w:rsidRPr="00DC1265">
              <w:rPr>
                <w:rFonts w:asciiTheme="minorHAnsi" w:eastAsia="Times New Roman" w:hAnsiTheme="minorHAnsi" w:cstheme="minorHAnsi"/>
                <w:bCs/>
                <w:i/>
                <w:kern w:val="36"/>
                <w:sz w:val="24"/>
                <w:szCs w:val="24"/>
                <w:lang w:val="en" w:eastAsia="en-GB"/>
              </w:rPr>
              <w:t xml:space="preserve"> </w:t>
            </w:r>
            <w:r w:rsidR="004B54C4">
              <w:rPr>
                <w:rFonts w:asciiTheme="minorHAnsi" w:eastAsia="Times New Roman" w:hAnsiTheme="minorHAnsi" w:cstheme="minorHAnsi"/>
                <w:bCs/>
                <w:i/>
                <w:kern w:val="36"/>
                <w:sz w:val="24"/>
                <w:szCs w:val="24"/>
                <w:lang w:val="en" w:eastAsia="en-GB"/>
              </w:rPr>
              <w:t>The Political E</w:t>
            </w:r>
            <w:r w:rsidR="004B54C4" w:rsidRPr="00DC1265">
              <w:rPr>
                <w:rFonts w:asciiTheme="minorHAnsi" w:eastAsia="Times New Roman" w:hAnsiTheme="minorHAnsi" w:cstheme="minorHAnsi"/>
                <w:bCs/>
                <w:i/>
                <w:kern w:val="36"/>
                <w:sz w:val="24"/>
                <w:szCs w:val="24"/>
                <w:lang w:val="en" w:eastAsia="en-GB"/>
              </w:rPr>
              <w:t>conomy of European employment: European integration and the transnationalization</w:t>
            </w:r>
            <w:r w:rsidR="004B54C4" w:rsidRPr="003E0DB0">
              <w:rPr>
                <w:rFonts w:asciiTheme="minorHAnsi" w:eastAsia="Times New Roman" w:hAnsiTheme="minorHAnsi" w:cstheme="minorHAnsi"/>
                <w:bCs/>
                <w:i/>
                <w:kern w:val="36"/>
                <w:sz w:val="24"/>
                <w:szCs w:val="24"/>
                <w:lang w:val="en" w:eastAsia="en-GB"/>
              </w:rPr>
              <w:t xml:space="preserve"> of the (un)employment questi</w:t>
            </w:r>
            <w:r w:rsidR="004B54C4">
              <w:rPr>
                <w:rFonts w:asciiTheme="minorHAnsi" w:eastAsia="Times New Roman" w:hAnsiTheme="minorHAnsi" w:cstheme="minorHAnsi"/>
                <w:bCs/>
                <w:i/>
                <w:kern w:val="36"/>
                <w:sz w:val="24"/>
                <w:szCs w:val="24"/>
                <w:lang w:val="en" w:eastAsia="en-GB"/>
              </w:rPr>
              <w:t xml:space="preserve">ons, Chapter 6 pages 137-153. </w:t>
            </w:r>
            <w:r w:rsidR="004B54C4" w:rsidRPr="00F17D38">
              <w:rPr>
                <w:rFonts w:asciiTheme="minorHAnsi" w:eastAsia="Times New Roman" w:hAnsiTheme="minorHAnsi" w:cstheme="minorHAnsi"/>
                <w:bCs/>
                <w:kern w:val="36"/>
                <w:sz w:val="24"/>
                <w:szCs w:val="24"/>
                <w:lang w:val="en" w:eastAsia="en-GB"/>
              </w:rPr>
              <w:t>Routledge, London</w:t>
            </w:r>
          </w:p>
        </w:tc>
      </w:tr>
      <w:tr w:rsidR="004B54C4" w:rsidRPr="00854400" w14:paraId="7D43C89E" w14:textId="77777777" w:rsidTr="00276422">
        <w:tc>
          <w:tcPr>
            <w:tcW w:w="5000" w:type="pct"/>
          </w:tcPr>
          <w:p w14:paraId="574C65AF" w14:textId="59B2FE7A" w:rsidR="004B54C4" w:rsidRPr="00854400" w:rsidRDefault="004B54C4" w:rsidP="004B54C4">
            <w:pPr>
              <w:spacing w:after="0" w:line="240" w:lineRule="auto"/>
              <w:ind w:left="743" w:hanging="743"/>
              <w:rPr>
                <w:rFonts w:asciiTheme="minorHAnsi" w:eastAsia="Calibri" w:hAnsiTheme="minorHAnsi" w:cstheme="minorHAnsi"/>
                <w:i/>
                <w:sz w:val="24"/>
                <w:szCs w:val="24"/>
                <w:lang w:val="en-US"/>
              </w:rPr>
            </w:pPr>
            <w:r w:rsidRPr="00946FB9">
              <w:rPr>
                <w:rFonts w:asciiTheme="minorHAnsi" w:eastAsia="Calibri" w:hAnsiTheme="minorHAnsi" w:cstheme="minorHAnsi"/>
                <w:sz w:val="24"/>
                <w:szCs w:val="24"/>
                <w:lang w:val="en-US"/>
              </w:rPr>
              <w:t xml:space="preserve">Johnson, R.B., and Onwuegbuzie, A.J. (2004) Mixed Methods Research: A Paradigm Whose Time Has Come. </w:t>
            </w:r>
            <w:r w:rsidRPr="00946FB9">
              <w:rPr>
                <w:rFonts w:asciiTheme="minorHAnsi" w:eastAsia="Calibri" w:hAnsiTheme="minorHAnsi" w:cstheme="minorHAnsi"/>
                <w:i/>
                <w:sz w:val="24"/>
                <w:szCs w:val="24"/>
                <w:lang w:val="en-US"/>
              </w:rPr>
              <w:t xml:space="preserve">American </w:t>
            </w:r>
            <w:r w:rsidR="0043750B">
              <w:rPr>
                <w:rFonts w:asciiTheme="minorHAnsi" w:eastAsia="Calibri" w:hAnsiTheme="minorHAnsi" w:cstheme="minorHAnsi"/>
                <w:i/>
                <w:sz w:val="24"/>
                <w:szCs w:val="24"/>
                <w:lang w:val="en-US"/>
              </w:rPr>
              <w:t>Educational Researcher.</w:t>
            </w:r>
            <w:r w:rsidRPr="00854400">
              <w:rPr>
                <w:rFonts w:asciiTheme="minorHAnsi" w:eastAsia="Calibri" w:hAnsiTheme="minorHAnsi" w:cstheme="minorHAnsi"/>
                <w:i/>
                <w:sz w:val="24"/>
                <w:szCs w:val="24"/>
                <w:lang w:val="en-US"/>
              </w:rPr>
              <w:t xml:space="preserve"> </w:t>
            </w:r>
            <w:r w:rsidR="0043750B">
              <w:rPr>
                <w:rFonts w:asciiTheme="minorHAnsi" w:eastAsia="Calibri" w:hAnsiTheme="minorHAnsi" w:cstheme="minorHAnsi"/>
                <w:sz w:val="24"/>
                <w:szCs w:val="24"/>
                <w:lang w:val="en-US"/>
              </w:rPr>
              <w:t>Volume 3, No.7, page</w:t>
            </w:r>
            <w:r w:rsidR="00C74BDE">
              <w:rPr>
                <w:rFonts w:asciiTheme="minorHAnsi" w:eastAsia="Calibri" w:hAnsiTheme="minorHAnsi" w:cstheme="minorHAnsi"/>
                <w:sz w:val="24"/>
                <w:szCs w:val="24"/>
                <w:lang w:val="en-US"/>
              </w:rPr>
              <w:t>s</w:t>
            </w:r>
            <w:r w:rsidRPr="0043750B">
              <w:rPr>
                <w:rFonts w:asciiTheme="minorHAnsi" w:eastAsia="Calibri" w:hAnsiTheme="minorHAnsi" w:cstheme="minorHAnsi"/>
                <w:sz w:val="24"/>
                <w:szCs w:val="24"/>
                <w:lang w:val="en-US"/>
              </w:rPr>
              <w:t xml:space="preserve"> 14-16.</w:t>
            </w:r>
            <w:r w:rsidRPr="00854400">
              <w:rPr>
                <w:rFonts w:asciiTheme="minorHAnsi" w:eastAsia="Calibri" w:hAnsiTheme="minorHAnsi" w:cstheme="minorHAnsi"/>
                <w:i/>
                <w:sz w:val="24"/>
                <w:szCs w:val="24"/>
                <w:lang w:val="en-US"/>
              </w:rPr>
              <w:t xml:space="preserve"> </w:t>
            </w:r>
          </w:p>
          <w:p w14:paraId="28E5D8B8" w14:textId="77777777" w:rsidR="004B54C4" w:rsidRPr="00854400" w:rsidRDefault="004B54C4" w:rsidP="004B54C4">
            <w:pPr>
              <w:spacing w:after="0" w:line="240" w:lineRule="auto"/>
              <w:ind w:left="743" w:hanging="743"/>
              <w:rPr>
                <w:rFonts w:asciiTheme="minorHAnsi" w:eastAsia="Calibri" w:hAnsiTheme="minorHAnsi" w:cstheme="minorHAnsi"/>
                <w:sz w:val="24"/>
                <w:szCs w:val="24"/>
                <w:lang w:val="en-US"/>
              </w:rPr>
            </w:pPr>
            <w:r w:rsidRPr="0071347C">
              <w:rPr>
                <w:rFonts w:asciiTheme="minorHAnsi" w:eastAsia="Calibri" w:hAnsiTheme="minorHAnsi" w:cstheme="minorHAnsi"/>
                <w:sz w:val="24"/>
                <w:szCs w:val="24"/>
                <w:lang w:val="en-US"/>
              </w:rPr>
              <w:t xml:space="preserve">Johnson, R.B., Onwuegbuzie, A. J. and Turner, L.A. (2007) Toward </w:t>
            </w:r>
            <w:r w:rsidRPr="00854400">
              <w:rPr>
                <w:rFonts w:asciiTheme="minorHAnsi" w:eastAsia="Calibri" w:hAnsiTheme="minorHAnsi" w:cstheme="minorHAnsi"/>
                <w:sz w:val="24"/>
                <w:szCs w:val="24"/>
                <w:lang w:val="en-US"/>
              </w:rPr>
              <w:t xml:space="preserve">a definition of mixed methods research. </w:t>
            </w:r>
            <w:r w:rsidRPr="00854400">
              <w:rPr>
                <w:rFonts w:asciiTheme="minorHAnsi" w:eastAsia="Calibri" w:hAnsiTheme="minorHAnsi" w:cstheme="minorHAnsi"/>
                <w:i/>
                <w:sz w:val="24"/>
                <w:szCs w:val="24"/>
                <w:lang w:val="en-US"/>
              </w:rPr>
              <w:t>Journal of Mixed Methods Research</w:t>
            </w:r>
            <w:r w:rsidRPr="00854400">
              <w:rPr>
                <w:rFonts w:asciiTheme="minorHAnsi" w:eastAsia="Calibri" w:hAnsiTheme="minorHAnsi" w:cstheme="minorHAnsi"/>
                <w:sz w:val="24"/>
                <w:szCs w:val="24"/>
                <w:lang w:val="en-US"/>
              </w:rPr>
              <w:t>. Volume 1, No.2, pages 112-33.</w:t>
            </w:r>
          </w:p>
          <w:p w14:paraId="14B7E523" w14:textId="4EA46761" w:rsidR="004B54C4" w:rsidRDefault="004B54C4" w:rsidP="004B54C4">
            <w:pPr>
              <w:spacing w:after="0" w:line="240" w:lineRule="auto"/>
              <w:ind w:left="743" w:hanging="743"/>
              <w:rPr>
                <w:rFonts w:asciiTheme="minorHAnsi" w:eastAsia="Calibri" w:hAnsiTheme="minorHAnsi" w:cstheme="minorHAnsi"/>
                <w:sz w:val="24"/>
                <w:szCs w:val="24"/>
                <w:lang w:val="en-US"/>
              </w:rPr>
            </w:pPr>
            <w:r w:rsidRPr="00854400">
              <w:rPr>
                <w:rFonts w:asciiTheme="minorHAnsi" w:eastAsia="Calibri" w:hAnsiTheme="minorHAnsi" w:cstheme="minorHAnsi"/>
                <w:sz w:val="24"/>
                <w:szCs w:val="24"/>
                <w:lang w:val="en-US"/>
              </w:rPr>
              <w:t xml:space="preserve">Jost, J. and Hunyady, O. (2002) The Psychology of System Justification and the Palliative Function of Ideology. </w:t>
            </w:r>
            <w:r w:rsidRPr="00854400">
              <w:rPr>
                <w:rFonts w:asciiTheme="minorHAnsi" w:eastAsia="Calibri" w:hAnsiTheme="minorHAnsi" w:cstheme="minorHAnsi"/>
                <w:i/>
                <w:sz w:val="24"/>
                <w:szCs w:val="24"/>
                <w:lang w:val="en-US"/>
              </w:rPr>
              <w:t xml:space="preserve">European Review of Social Psychology. </w:t>
            </w:r>
            <w:r w:rsidRPr="00854400">
              <w:rPr>
                <w:rFonts w:asciiTheme="minorHAnsi" w:eastAsia="Calibri" w:hAnsiTheme="minorHAnsi" w:cstheme="minorHAnsi"/>
                <w:sz w:val="24"/>
                <w:szCs w:val="24"/>
                <w:lang w:val="en-US"/>
              </w:rPr>
              <w:t>Volume 13</w:t>
            </w:r>
            <w:r w:rsidR="0043750B">
              <w:rPr>
                <w:rFonts w:asciiTheme="minorHAnsi" w:eastAsia="Calibri" w:hAnsiTheme="minorHAnsi" w:cstheme="minorHAnsi"/>
                <w:sz w:val="24"/>
                <w:szCs w:val="24"/>
                <w:lang w:val="en-US"/>
              </w:rPr>
              <w:t>,</w:t>
            </w:r>
            <w:r w:rsidRPr="00854400">
              <w:rPr>
                <w:rFonts w:asciiTheme="minorHAnsi" w:eastAsia="Calibri" w:hAnsiTheme="minorHAnsi" w:cstheme="minorHAnsi"/>
                <w:sz w:val="24"/>
                <w:szCs w:val="24"/>
                <w:lang w:val="en-US"/>
              </w:rPr>
              <w:t xml:space="preserve"> pages 111-153.</w:t>
            </w:r>
          </w:p>
          <w:p w14:paraId="6DDE1E78" w14:textId="77777777" w:rsidR="004B54C4" w:rsidRPr="00854400" w:rsidRDefault="004B54C4" w:rsidP="004B54C4">
            <w:pPr>
              <w:spacing w:line="240" w:lineRule="auto"/>
              <w:ind w:left="743" w:hanging="743"/>
              <w:rPr>
                <w:rFonts w:asciiTheme="minorHAnsi" w:hAnsiTheme="minorHAnsi" w:cstheme="minorHAnsi"/>
                <w:sz w:val="24"/>
                <w:szCs w:val="24"/>
              </w:rPr>
            </w:pPr>
            <w:r>
              <w:rPr>
                <w:rFonts w:asciiTheme="minorHAnsi" w:hAnsiTheme="minorHAnsi" w:cstheme="minorHAnsi"/>
                <w:sz w:val="24"/>
                <w:szCs w:val="24"/>
              </w:rPr>
              <w:t xml:space="preserve">Keohane, N. (2017) </w:t>
            </w:r>
            <w:r w:rsidRPr="00DC1265">
              <w:rPr>
                <w:rFonts w:asciiTheme="minorHAnsi" w:hAnsiTheme="minorHAnsi" w:cstheme="minorHAnsi"/>
                <w:sz w:val="24"/>
                <w:szCs w:val="24"/>
              </w:rPr>
              <w:t>Rising to the challenge: The Further Education and skills sector over the next decade.</w:t>
            </w:r>
            <w:r w:rsidRPr="00F17D38">
              <w:rPr>
                <w:rFonts w:asciiTheme="minorHAnsi" w:hAnsiTheme="minorHAnsi" w:cstheme="minorHAnsi"/>
                <w:i/>
                <w:sz w:val="24"/>
                <w:szCs w:val="24"/>
              </w:rPr>
              <w:t xml:space="preserve"> </w:t>
            </w:r>
            <w:r w:rsidRPr="00DC1265">
              <w:rPr>
                <w:rFonts w:asciiTheme="minorHAnsi" w:hAnsiTheme="minorHAnsi" w:cstheme="minorHAnsi"/>
                <w:i/>
                <w:sz w:val="24"/>
                <w:szCs w:val="24"/>
              </w:rPr>
              <w:t>The Social Market Foundation</w:t>
            </w:r>
            <w:r>
              <w:rPr>
                <w:rFonts w:asciiTheme="minorHAnsi" w:hAnsiTheme="minorHAnsi" w:cstheme="minorHAnsi"/>
                <w:sz w:val="24"/>
                <w:szCs w:val="24"/>
              </w:rPr>
              <w:t xml:space="preserve"> (f</w:t>
            </w:r>
            <w:r w:rsidRPr="00F17D38">
              <w:rPr>
                <w:rFonts w:asciiTheme="minorHAnsi" w:hAnsiTheme="minorHAnsi" w:cstheme="minorHAnsi"/>
                <w:sz w:val="24"/>
                <w:szCs w:val="24"/>
              </w:rPr>
              <w:t>unded by the Further Education Trust for Leadership</w:t>
            </w:r>
            <w:r>
              <w:rPr>
                <w:rFonts w:asciiTheme="minorHAnsi" w:hAnsiTheme="minorHAnsi" w:cstheme="minorHAnsi"/>
                <w:sz w:val="24"/>
                <w:szCs w:val="24"/>
              </w:rPr>
              <w:t>)</w:t>
            </w:r>
            <w:r w:rsidRPr="00F17D38">
              <w:rPr>
                <w:rFonts w:asciiTheme="minorHAnsi" w:hAnsiTheme="minorHAnsi" w:cstheme="minorHAnsi"/>
                <w:sz w:val="24"/>
                <w:szCs w:val="24"/>
              </w:rPr>
              <w:t xml:space="preserve">. [Online] Available from: </w:t>
            </w:r>
            <w:hyperlink r:id="rId171" w:history="1">
              <w:r w:rsidRPr="00FF63B5">
                <w:rPr>
                  <w:rStyle w:val="Hyperlink"/>
                  <w:rFonts w:asciiTheme="minorHAnsi" w:hAnsiTheme="minorHAnsi" w:cstheme="minorHAnsi"/>
                  <w:sz w:val="24"/>
                  <w:szCs w:val="24"/>
                </w:rPr>
                <w:t>http://www.smf.co.uk/wp-content/uploads/2017/04/5499-SMF-FETL-report-AW-Web-1.pdf</w:t>
              </w:r>
            </w:hyperlink>
            <w:r w:rsidRPr="00F17D38">
              <w:rPr>
                <w:rFonts w:asciiTheme="minorHAnsi" w:hAnsiTheme="minorHAnsi" w:cstheme="minorHAnsi"/>
                <w:sz w:val="24"/>
                <w:szCs w:val="24"/>
              </w:rPr>
              <w:t xml:space="preserve"> [Accessed: 3 March 2018].</w:t>
            </w:r>
          </w:p>
        </w:tc>
      </w:tr>
      <w:tr w:rsidR="004B54C4" w:rsidRPr="00854400" w14:paraId="162C0A38" w14:textId="77777777" w:rsidTr="00276422">
        <w:tc>
          <w:tcPr>
            <w:tcW w:w="5000" w:type="pct"/>
          </w:tcPr>
          <w:p w14:paraId="2C744C50" w14:textId="77777777" w:rsidR="004B54C4" w:rsidRPr="00854400" w:rsidRDefault="004B54C4" w:rsidP="004B54C4">
            <w:pPr>
              <w:spacing w:after="0" w:line="240" w:lineRule="auto"/>
              <w:ind w:left="743" w:hanging="743"/>
              <w:rPr>
                <w:rFonts w:asciiTheme="minorHAnsi" w:eastAsia="Calibri" w:hAnsiTheme="minorHAnsi" w:cstheme="minorHAnsi"/>
                <w:sz w:val="24"/>
                <w:szCs w:val="24"/>
                <w:lang w:val="en-US"/>
              </w:rPr>
            </w:pPr>
            <w:r w:rsidRPr="00854400">
              <w:rPr>
                <w:rFonts w:asciiTheme="minorHAnsi" w:hAnsiTheme="minorHAnsi" w:cstheme="minorHAnsi"/>
                <w:sz w:val="24"/>
                <w:szCs w:val="24"/>
                <w:shd w:val="clear" w:color="auto" w:fill="FFFFFF"/>
              </w:rPr>
              <w:t>Kettlewell, K.</w:t>
            </w:r>
            <w:r>
              <w:rPr>
                <w:rFonts w:asciiTheme="minorHAnsi" w:hAnsiTheme="minorHAnsi" w:cstheme="minorHAnsi"/>
                <w:sz w:val="24"/>
                <w:szCs w:val="24"/>
                <w:shd w:val="clear" w:color="auto" w:fill="FFFFFF"/>
              </w:rPr>
              <w:t xml:space="preserve"> </w:t>
            </w:r>
            <w:r w:rsidRPr="00854400">
              <w:rPr>
                <w:rFonts w:asciiTheme="minorHAnsi" w:hAnsiTheme="minorHAnsi" w:cstheme="minorHAnsi"/>
                <w:sz w:val="24"/>
                <w:szCs w:val="24"/>
                <w:shd w:val="clear" w:color="auto" w:fill="FFFFFF"/>
              </w:rPr>
              <w:t xml:space="preserve">et al. (2017) </w:t>
            </w:r>
            <w:r w:rsidRPr="00854400">
              <w:rPr>
                <w:rStyle w:val="Emphasis"/>
                <w:rFonts w:asciiTheme="minorHAnsi" w:hAnsiTheme="minorHAnsi" w:cstheme="minorHAnsi"/>
                <w:i w:val="0"/>
                <w:sz w:val="24"/>
                <w:szCs w:val="24"/>
                <w:shd w:val="clear" w:color="auto" w:fill="FFFFFF"/>
              </w:rPr>
              <w:t>University Technical Colleges: Beneath the Headlines.</w:t>
            </w:r>
            <w:r w:rsidRPr="00854400">
              <w:rPr>
                <w:rStyle w:val="Emphasis"/>
                <w:rFonts w:asciiTheme="minorHAnsi" w:hAnsiTheme="minorHAnsi" w:cstheme="minorHAnsi"/>
                <w:sz w:val="24"/>
                <w:szCs w:val="24"/>
                <w:shd w:val="clear" w:color="auto" w:fill="FFFFFF"/>
              </w:rPr>
              <w:t xml:space="preserve"> NfER Contextual Analysis. </w:t>
            </w:r>
            <w:r w:rsidRPr="00854400">
              <w:rPr>
                <w:rFonts w:asciiTheme="minorHAnsi" w:hAnsiTheme="minorHAnsi" w:cstheme="minorHAnsi"/>
                <w:sz w:val="24"/>
                <w:szCs w:val="24"/>
                <w:shd w:val="clear" w:color="auto" w:fill="FFFFFF"/>
              </w:rPr>
              <w:t>Slough: NFER</w:t>
            </w:r>
            <w:r w:rsidRPr="00854400">
              <w:rPr>
                <w:rFonts w:asciiTheme="minorHAnsi" w:eastAsia="Calibri" w:hAnsiTheme="minorHAnsi" w:cstheme="minorHAnsi"/>
                <w:sz w:val="24"/>
                <w:szCs w:val="24"/>
                <w:lang w:val="en-US"/>
              </w:rPr>
              <w:t>. [Online] Available from:</w:t>
            </w:r>
            <w:r w:rsidRPr="00854400">
              <w:rPr>
                <w:rFonts w:asciiTheme="minorHAnsi" w:hAnsiTheme="minorHAnsi" w:cstheme="minorHAnsi"/>
                <w:sz w:val="24"/>
                <w:szCs w:val="24"/>
              </w:rPr>
              <w:t xml:space="preserve"> </w:t>
            </w:r>
            <w:hyperlink r:id="rId172" w:history="1">
              <w:r w:rsidRPr="00854400">
                <w:rPr>
                  <w:rStyle w:val="Hyperlink"/>
                  <w:rFonts w:asciiTheme="minorHAnsi" w:eastAsia="Calibri" w:hAnsiTheme="minorHAnsi" w:cstheme="minorHAnsi"/>
                  <w:sz w:val="24"/>
                  <w:szCs w:val="24"/>
                  <w:lang w:val="en-US"/>
                </w:rPr>
                <w:t>https://www.nfer.ac.uk/publications/IMSA01</w:t>
              </w:r>
            </w:hyperlink>
            <w:r w:rsidRPr="00854400">
              <w:rPr>
                <w:rFonts w:asciiTheme="minorHAnsi" w:eastAsia="Calibri" w:hAnsiTheme="minorHAnsi" w:cstheme="minorHAnsi"/>
                <w:sz w:val="24"/>
                <w:szCs w:val="24"/>
                <w:lang w:val="en-US"/>
              </w:rPr>
              <w:t xml:space="preserve"> [Accessed: 27 May 2017].</w:t>
            </w:r>
          </w:p>
          <w:p w14:paraId="04A056BC"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Calibri" w:hAnsiTheme="minorHAnsi" w:cstheme="minorHAnsi"/>
                <w:sz w:val="24"/>
                <w:szCs w:val="24"/>
                <w:lang w:val="en-US"/>
              </w:rPr>
              <w:t>Kreug</w:t>
            </w:r>
            <w:r>
              <w:rPr>
                <w:rFonts w:asciiTheme="minorHAnsi" w:eastAsia="Calibri" w:hAnsiTheme="minorHAnsi" w:cstheme="minorHAnsi"/>
                <w:sz w:val="24"/>
                <w:szCs w:val="24"/>
                <w:lang w:val="en-US"/>
              </w:rPr>
              <w:t>er, R. A. and Casey, M. A. (2009</w:t>
            </w:r>
            <w:r w:rsidRPr="00854400">
              <w:rPr>
                <w:rFonts w:asciiTheme="minorHAnsi" w:eastAsia="Calibri" w:hAnsiTheme="minorHAnsi" w:cstheme="minorHAnsi"/>
                <w:sz w:val="24"/>
                <w:szCs w:val="24"/>
                <w:lang w:val="en-US"/>
              </w:rPr>
              <w:t xml:space="preserve">) </w:t>
            </w:r>
            <w:r w:rsidRPr="00854400">
              <w:rPr>
                <w:rFonts w:asciiTheme="minorHAnsi" w:eastAsia="Calibri" w:hAnsiTheme="minorHAnsi" w:cstheme="minorHAnsi"/>
                <w:i/>
                <w:sz w:val="24"/>
                <w:szCs w:val="24"/>
                <w:lang w:val="en-US"/>
              </w:rPr>
              <w:t xml:space="preserve">Focus Groups: A Practical Guide for Applied Research. </w:t>
            </w:r>
            <w:r w:rsidRPr="00854400">
              <w:rPr>
                <w:rFonts w:asciiTheme="minorHAnsi" w:eastAsia="Calibri" w:hAnsiTheme="minorHAnsi" w:cstheme="minorHAnsi"/>
                <w:sz w:val="24"/>
                <w:szCs w:val="24"/>
                <w:lang w:val="en-US"/>
              </w:rPr>
              <w:t>SAGE</w:t>
            </w:r>
            <w:r>
              <w:rPr>
                <w:rFonts w:asciiTheme="minorHAnsi" w:eastAsia="Calibri" w:hAnsiTheme="minorHAnsi" w:cstheme="minorHAnsi"/>
                <w:sz w:val="24"/>
                <w:szCs w:val="24"/>
                <w:lang w:val="en-US"/>
              </w:rPr>
              <w:t xml:space="preserve"> Publications Inc.</w:t>
            </w:r>
          </w:p>
        </w:tc>
      </w:tr>
      <w:tr w:rsidR="004B54C4" w:rsidRPr="00854400" w14:paraId="776325DE" w14:textId="77777777" w:rsidTr="00276422">
        <w:tc>
          <w:tcPr>
            <w:tcW w:w="5000" w:type="pct"/>
          </w:tcPr>
          <w:p w14:paraId="3290C85B"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Calibri" w:hAnsiTheme="minorHAnsi" w:cstheme="minorHAnsi"/>
                <w:sz w:val="24"/>
                <w:szCs w:val="24"/>
                <w:lang w:val="en-US"/>
              </w:rPr>
              <w:t xml:space="preserve">Kolb, </w:t>
            </w:r>
            <w:r w:rsidRPr="00854400">
              <w:rPr>
                <w:rFonts w:asciiTheme="minorHAnsi" w:hAnsiTheme="minorHAnsi" w:cstheme="minorHAnsi"/>
                <w:sz w:val="24"/>
                <w:szCs w:val="24"/>
              </w:rPr>
              <w:t>D.</w:t>
            </w:r>
            <w:r w:rsidR="0071347C">
              <w:rPr>
                <w:rFonts w:asciiTheme="minorHAnsi" w:hAnsiTheme="minorHAnsi" w:cstheme="minorHAnsi"/>
                <w:sz w:val="24"/>
                <w:szCs w:val="24"/>
              </w:rPr>
              <w:t xml:space="preserve"> </w:t>
            </w:r>
            <w:r w:rsidRPr="00854400">
              <w:rPr>
                <w:rFonts w:asciiTheme="minorHAnsi" w:hAnsiTheme="minorHAnsi" w:cstheme="minorHAnsi"/>
                <w:sz w:val="24"/>
                <w:szCs w:val="24"/>
              </w:rPr>
              <w:t>A</w:t>
            </w:r>
            <w:r w:rsidR="0071347C">
              <w:rPr>
                <w:rFonts w:asciiTheme="minorHAnsi" w:hAnsiTheme="minorHAnsi" w:cstheme="minorHAnsi"/>
                <w:sz w:val="24"/>
                <w:szCs w:val="24"/>
              </w:rPr>
              <w:t>.</w:t>
            </w:r>
            <w:r w:rsidRPr="00854400">
              <w:rPr>
                <w:rFonts w:asciiTheme="minorHAnsi" w:hAnsiTheme="minorHAnsi" w:cstheme="minorHAnsi"/>
                <w:sz w:val="24"/>
                <w:szCs w:val="24"/>
              </w:rPr>
              <w:t xml:space="preserve"> (1984) </w:t>
            </w:r>
            <w:r w:rsidRPr="00854400">
              <w:rPr>
                <w:rFonts w:asciiTheme="minorHAnsi" w:hAnsiTheme="minorHAnsi" w:cstheme="minorHAnsi"/>
                <w:i/>
                <w:sz w:val="24"/>
                <w:szCs w:val="24"/>
              </w:rPr>
              <w:t>Experiential Learning: experience as a source of learning and development</w:t>
            </w:r>
            <w:r w:rsidRPr="00854400">
              <w:rPr>
                <w:rFonts w:asciiTheme="minorHAnsi" w:hAnsiTheme="minorHAnsi" w:cstheme="minorHAnsi"/>
                <w:sz w:val="24"/>
                <w:szCs w:val="24"/>
              </w:rPr>
              <w:t>. Englewood Cliffs, N.J., Prentice-Hall.</w:t>
            </w:r>
          </w:p>
        </w:tc>
      </w:tr>
      <w:tr w:rsidR="004B54C4" w:rsidRPr="00854400" w14:paraId="6417B41D" w14:textId="77777777" w:rsidTr="00276422">
        <w:tc>
          <w:tcPr>
            <w:tcW w:w="5000" w:type="pct"/>
          </w:tcPr>
          <w:p w14:paraId="31B0BB8C"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lang w:val="en-US"/>
              </w:rPr>
              <w:t>Kuhn, T.</w:t>
            </w:r>
            <w:r w:rsidR="0071347C">
              <w:rPr>
                <w:rFonts w:asciiTheme="minorHAnsi" w:hAnsiTheme="minorHAnsi" w:cstheme="minorHAnsi"/>
                <w:sz w:val="24"/>
                <w:szCs w:val="24"/>
                <w:lang w:val="en-US"/>
              </w:rPr>
              <w:t xml:space="preserve"> </w:t>
            </w:r>
            <w:r w:rsidRPr="00854400">
              <w:rPr>
                <w:rFonts w:asciiTheme="minorHAnsi" w:hAnsiTheme="minorHAnsi" w:cstheme="minorHAnsi"/>
                <w:sz w:val="24"/>
                <w:szCs w:val="24"/>
                <w:lang w:val="en-US"/>
              </w:rPr>
              <w:t xml:space="preserve">S. (1962) </w:t>
            </w:r>
            <w:r w:rsidRPr="00854400">
              <w:rPr>
                <w:rFonts w:asciiTheme="minorHAnsi" w:hAnsiTheme="minorHAnsi" w:cstheme="minorHAnsi"/>
                <w:i/>
                <w:sz w:val="24"/>
                <w:szCs w:val="24"/>
                <w:lang w:val="en-US"/>
              </w:rPr>
              <w:t>The Structure of Scientific Revolutions</w:t>
            </w:r>
            <w:r>
              <w:rPr>
                <w:rFonts w:asciiTheme="minorHAnsi" w:hAnsiTheme="minorHAnsi" w:cstheme="minorHAnsi"/>
                <w:sz w:val="24"/>
                <w:szCs w:val="24"/>
                <w:lang w:val="en-US"/>
              </w:rPr>
              <w:t xml:space="preserve">. </w:t>
            </w:r>
            <w:r w:rsidRPr="00854400">
              <w:rPr>
                <w:rFonts w:asciiTheme="minorHAnsi" w:hAnsiTheme="minorHAnsi" w:cstheme="minorHAnsi"/>
                <w:sz w:val="24"/>
                <w:szCs w:val="24"/>
                <w:lang w:val="en-US"/>
              </w:rPr>
              <w:t>Chicago II; University of Chicago Press.</w:t>
            </w:r>
          </w:p>
        </w:tc>
      </w:tr>
      <w:tr w:rsidR="004B54C4" w:rsidRPr="00854400" w14:paraId="1CABFBF5" w14:textId="77777777" w:rsidTr="00276422">
        <w:tc>
          <w:tcPr>
            <w:tcW w:w="5000" w:type="pct"/>
          </w:tcPr>
          <w:p w14:paraId="7C659698"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val="en-US" w:eastAsia="en-GB"/>
              </w:rPr>
              <w:t>Kvale</w:t>
            </w:r>
            <w:r w:rsidRPr="00854400">
              <w:rPr>
                <w:rFonts w:asciiTheme="minorHAnsi" w:eastAsia="Times New Roman" w:hAnsiTheme="minorHAnsi" w:cstheme="minorHAnsi"/>
                <w:sz w:val="24"/>
                <w:szCs w:val="24"/>
                <w:lang w:eastAsia="en-GB"/>
              </w:rPr>
              <w:t xml:space="preserve">, S. (1996) </w:t>
            </w:r>
            <w:r w:rsidRPr="0043750B">
              <w:rPr>
                <w:rFonts w:asciiTheme="minorHAnsi" w:eastAsia="Times New Roman" w:hAnsiTheme="minorHAnsi" w:cstheme="minorHAnsi"/>
                <w:i/>
                <w:sz w:val="24"/>
                <w:szCs w:val="24"/>
                <w:lang w:eastAsia="en-GB"/>
              </w:rPr>
              <w:t>Interview: An Introduction to Qualitative Research Interviews</w:t>
            </w:r>
            <w:r w:rsidRPr="00854400">
              <w:rPr>
                <w:rFonts w:asciiTheme="minorHAnsi" w:eastAsia="Times New Roman" w:hAnsiTheme="minorHAnsi" w:cstheme="minorHAnsi"/>
                <w:sz w:val="24"/>
                <w:szCs w:val="24"/>
                <w:lang w:eastAsia="en-GB"/>
              </w:rPr>
              <w:t>. Sage Publications.</w:t>
            </w:r>
          </w:p>
          <w:p w14:paraId="604F5228" w14:textId="77777777" w:rsidR="004B54C4" w:rsidRPr="00176C9B" w:rsidRDefault="004B54C4" w:rsidP="004B54C4">
            <w:pPr>
              <w:spacing w:after="0" w:line="240" w:lineRule="auto"/>
              <w:ind w:left="743" w:hanging="743"/>
              <w:rPr>
                <w:rFonts w:asciiTheme="minorHAnsi" w:eastAsia="Times New Roman" w:hAnsiTheme="minorHAnsi" w:cstheme="minorHAnsi"/>
                <w:sz w:val="24"/>
                <w:szCs w:val="24"/>
                <w:lang w:eastAsia="en-GB"/>
              </w:rPr>
            </w:pPr>
            <w:r w:rsidRPr="0071347C">
              <w:rPr>
                <w:rFonts w:asciiTheme="minorHAnsi" w:eastAsia="Times New Roman" w:hAnsiTheme="minorHAnsi" w:cstheme="minorHAnsi"/>
                <w:bCs/>
                <w:kern w:val="36"/>
                <w:sz w:val="24"/>
                <w:szCs w:val="24"/>
                <w:lang w:eastAsia="en-GB"/>
              </w:rPr>
              <w:t xml:space="preserve">Labour Party (2001) </w:t>
            </w:r>
            <w:r w:rsidRPr="0071347C">
              <w:rPr>
                <w:rFonts w:asciiTheme="minorHAnsi" w:eastAsia="Times New Roman" w:hAnsiTheme="minorHAnsi" w:cstheme="minorHAnsi"/>
                <w:bCs/>
                <w:i/>
                <w:kern w:val="36"/>
                <w:sz w:val="24"/>
                <w:szCs w:val="24"/>
                <w:lang w:eastAsia="en-GB"/>
              </w:rPr>
              <w:t xml:space="preserve">Labour Party Manifesto 1987, </w:t>
            </w:r>
            <w:r w:rsidRPr="0071347C">
              <w:rPr>
                <w:rFonts w:asciiTheme="minorHAnsi" w:eastAsia="Times New Roman" w:hAnsiTheme="minorHAnsi" w:cstheme="minorHAnsi"/>
                <w:bCs/>
                <w:i/>
                <w:sz w:val="24"/>
                <w:szCs w:val="24"/>
                <w:lang w:eastAsia="en-GB"/>
              </w:rPr>
              <w:t xml:space="preserve">Britain </w:t>
            </w:r>
            <w:r w:rsidRPr="00DC1265">
              <w:rPr>
                <w:rFonts w:asciiTheme="minorHAnsi" w:eastAsia="Times New Roman" w:hAnsiTheme="minorHAnsi" w:cstheme="minorHAnsi"/>
                <w:bCs/>
                <w:i/>
                <w:color w:val="000000"/>
                <w:sz w:val="24"/>
                <w:szCs w:val="24"/>
                <w:lang w:eastAsia="en-GB"/>
              </w:rPr>
              <w:t>will win with Labour, Education for Britain’s Future</w:t>
            </w:r>
            <w:r>
              <w:rPr>
                <w:rFonts w:asciiTheme="minorHAnsi" w:eastAsia="Times New Roman" w:hAnsiTheme="minorHAnsi" w:cstheme="minorHAnsi"/>
                <w:bCs/>
                <w:color w:val="000000"/>
                <w:sz w:val="24"/>
                <w:szCs w:val="24"/>
                <w:lang w:eastAsia="en-GB"/>
              </w:rPr>
              <w:t xml:space="preserve">. [Online] Available from: </w:t>
            </w:r>
            <w:hyperlink r:id="rId173" w:history="1">
              <w:r w:rsidRPr="00176C9B">
                <w:rPr>
                  <w:rFonts w:asciiTheme="minorHAnsi" w:hAnsiTheme="minorHAnsi" w:cstheme="minorHAnsi"/>
                  <w:color w:val="0000FF"/>
                  <w:sz w:val="24"/>
                  <w:szCs w:val="24"/>
                  <w:u w:val="single"/>
                </w:rPr>
                <w:t>http://labourmanifesto.com/1987/1987-labour-manifesto.shtml</w:t>
              </w:r>
            </w:hyperlink>
            <w:r w:rsidRPr="00176C9B">
              <w:rPr>
                <w:rFonts w:asciiTheme="minorHAnsi" w:hAnsiTheme="minorHAnsi" w:cstheme="minorHAnsi"/>
                <w:color w:val="0000FF"/>
                <w:sz w:val="24"/>
                <w:szCs w:val="24"/>
                <w:u w:val="single"/>
              </w:rPr>
              <w:t xml:space="preserve"> </w:t>
            </w:r>
            <w:r w:rsidRPr="00176C9B">
              <w:rPr>
                <w:rFonts w:asciiTheme="minorHAnsi" w:eastAsia="Times New Roman" w:hAnsiTheme="minorHAnsi" w:cstheme="minorHAnsi"/>
                <w:bCs/>
                <w:color w:val="000000"/>
                <w:sz w:val="24"/>
                <w:szCs w:val="24"/>
                <w:lang w:eastAsia="en-GB"/>
              </w:rPr>
              <w:t>[Accessed: 4 February 2018].</w:t>
            </w:r>
          </w:p>
          <w:p w14:paraId="5E0FBBFF"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Labour Party Manifesto (2017) </w:t>
            </w:r>
            <w:r w:rsidRPr="00DC1265">
              <w:rPr>
                <w:rFonts w:asciiTheme="minorHAnsi" w:eastAsia="Times New Roman" w:hAnsiTheme="minorHAnsi" w:cstheme="minorHAnsi"/>
                <w:i/>
                <w:sz w:val="24"/>
                <w:szCs w:val="24"/>
                <w:lang w:eastAsia="en-GB"/>
              </w:rPr>
              <w:t>FOR THE MANY NOT THE FEW</w:t>
            </w:r>
            <w:r w:rsidRPr="00854400">
              <w:rPr>
                <w:rFonts w:asciiTheme="minorHAnsi" w:eastAsia="Times New Roman" w:hAnsiTheme="minorHAnsi" w:cstheme="minorHAnsi"/>
                <w:sz w:val="24"/>
                <w:szCs w:val="24"/>
                <w:lang w:eastAsia="en-GB"/>
              </w:rPr>
              <w:t xml:space="preserve">. </w:t>
            </w:r>
            <w:r w:rsidRPr="00854400">
              <w:rPr>
                <w:rFonts w:asciiTheme="minorHAnsi" w:hAnsiTheme="minorHAnsi" w:cstheme="minorHAnsi"/>
                <w:sz w:val="24"/>
                <w:szCs w:val="24"/>
              </w:rPr>
              <w:t>Printed by Potts Print, Nelson Park, 6 Moorland Way, Cramlington, Northumberland, and NE2.</w:t>
            </w:r>
          </w:p>
        </w:tc>
      </w:tr>
      <w:tr w:rsidR="004B54C4" w:rsidRPr="00854400" w14:paraId="1395C4CE" w14:textId="77777777" w:rsidTr="00276422">
        <w:tc>
          <w:tcPr>
            <w:tcW w:w="5000" w:type="pct"/>
          </w:tcPr>
          <w:p w14:paraId="0CEDA313" w14:textId="77777777" w:rsidR="004B54C4" w:rsidRPr="00032193"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Leadbeater, C. (2004) </w:t>
            </w:r>
            <w:r w:rsidRPr="00854400">
              <w:rPr>
                <w:rFonts w:asciiTheme="minorHAnsi" w:hAnsiTheme="minorHAnsi" w:cstheme="minorHAnsi"/>
                <w:i/>
                <w:sz w:val="24"/>
                <w:szCs w:val="24"/>
              </w:rPr>
              <w:t>Personalisation Through Participation; A New Script for Public</w:t>
            </w:r>
            <w:r w:rsidRPr="00854400">
              <w:rPr>
                <w:rFonts w:asciiTheme="minorHAnsi" w:hAnsiTheme="minorHAnsi" w:cstheme="minorHAnsi"/>
                <w:sz w:val="24"/>
                <w:szCs w:val="24"/>
              </w:rPr>
              <w:t xml:space="preserve"> </w:t>
            </w:r>
            <w:r w:rsidRPr="00854400">
              <w:rPr>
                <w:rFonts w:asciiTheme="minorHAnsi" w:hAnsiTheme="minorHAnsi" w:cstheme="minorHAnsi"/>
                <w:i/>
                <w:sz w:val="24"/>
                <w:szCs w:val="24"/>
              </w:rPr>
              <w:t>Services.</w:t>
            </w:r>
            <w:r w:rsidRPr="00854400">
              <w:rPr>
                <w:rFonts w:asciiTheme="minorHAnsi" w:hAnsiTheme="minorHAnsi" w:cstheme="minorHAnsi"/>
                <w:sz w:val="24"/>
                <w:szCs w:val="24"/>
              </w:rPr>
              <w:t xml:space="preserve"> Published by DEMOS, PrintFlow, London.</w:t>
            </w:r>
            <w:r w:rsidRPr="00032193">
              <w:rPr>
                <w:rFonts w:asciiTheme="minorHAnsi" w:hAnsiTheme="minorHAnsi" w:cstheme="minorHAnsi"/>
                <w:sz w:val="24"/>
                <w:szCs w:val="24"/>
              </w:rPr>
              <w:t xml:space="preserve"> </w:t>
            </w:r>
          </w:p>
        </w:tc>
      </w:tr>
      <w:tr w:rsidR="004B54C4" w:rsidRPr="00854400" w14:paraId="34212FA7" w14:textId="77777777" w:rsidTr="00276422">
        <w:tc>
          <w:tcPr>
            <w:tcW w:w="5000" w:type="pct"/>
          </w:tcPr>
          <w:p w14:paraId="73ABCF73" w14:textId="77777777"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LSC [Learning and Skills Council] (2007) </w:t>
            </w:r>
            <w:r w:rsidRPr="006538D4">
              <w:rPr>
                <w:rFonts w:asciiTheme="minorHAnsi" w:hAnsiTheme="minorHAnsi" w:cstheme="minorHAnsi"/>
                <w:i/>
                <w:sz w:val="24"/>
                <w:szCs w:val="24"/>
              </w:rPr>
              <w:t>Framework For Excellence, March 2007</w:t>
            </w:r>
            <w:r w:rsidRPr="00854400">
              <w:rPr>
                <w:rFonts w:asciiTheme="minorHAnsi" w:hAnsiTheme="minorHAnsi" w:cstheme="minorHAnsi"/>
                <w:sz w:val="24"/>
                <w:szCs w:val="24"/>
              </w:rPr>
              <w:t xml:space="preserve">. [Online] Available from: </w:t>
            </w:r>
            <w:hyperlink r:id="rId174" w:history="1">
              <w:r w:rsidRPr="00854400">
                <w:rPr>
                  <w:rStyle w:val="Hyperlink"/>
                  <w:rFonts w:asciiTheme="minorHAnsi" w:hAnsiTheme="minorHAnsi" w:cstheme="minorHAnsi"/>
                  <w:sz w:val="24"/>
                  <w:szCs w:val="24"/>
                </w:rPr>
                <w:t>http://webarchive.nationalarchives.gov.uk/20090617143852/readingroom.lsc.gov.uk/lsc/national/nat-frameworkforexellenceraisingstandards-pu-mar07.pdf</w:t>
              </w:r>
            </w:hyperlink>
            <w:r w:rsidRPr="00854400">
              <w:rPr>
                <w:rFonts w:asciiTheme="minorHAnsi" w:hAnsiTheme="minorHAnsi" w:cstheme="minorHAnsi"/>
                <w:sz w:val="24"/>
                <w:szCs w:val="24"/>
              </w:rPr>
              <w:t xml:space="preserve"> [Accessed: 17 October 2016].</w:t>
            </w:r>
          </w:p>
          <w:p w14:paraId="21426CF5" w14:textId="77777777" w:rsidR="004B54C4" w:rsidRDefault="004B54C4" w:rsidP="004B54C4">
            <w:pPr>
              <w:spacing w:after="0" w:line="240" w:lineRule="auto"/>
              <w:ind w:left="743" w:hanging="743"/>
              <w:rPr>
                <w:rFonts w:asciiTheme="minorHAnsi" w:hAnsiTheme="minorHAnsi" w:cstheme="minorHAnsi"/>
                <w:sz w:val="24"/>
                <w:szCs w:val="24"/>
              </w:rPr>
            </w:pPr>
            <w:r w:rsidRPr="001662F8">
              <w:rPr>
                <w:rFonts w:asciiTheme="minorHAnsi" w:hAnsiTheme="minorHAnsi" w:cstheme="minorHAnsi"/>
                <w:sz w:val="24"/>
                <w:szCs w:val="24"/>
              </w:rPr>
              <w:t xml:space="preserve">LSC [Learning and Skills Council] (2008) </w:t>
            </w:r>
            <w:r w:rsidRPr="001662F8">
              <w:rPr>
                <w:rFonts w:asciiTheme="minorHAnsi" w:hAnsiTheme="minorHAnsi" w:cstheme="minorHAnsi"/>
                <w:i/>
                <w:sz w:val="24"/>
                <w:szCs w:val="24"/>
              </w:rPr>
              <w:t xml:space="preserve">Learning and Skills Policy Summaries 2008. Young People14–19 Reform Agenda. </w:t>
            </w:r>
            <w:r w:rsidRPr="001662F8">
              <w:rPr>
                <w:rFonts w:asciiTheme="minorHAnsi" w:hAnsiTheme="minorHAnsi" w:cstheme="minorHAnsi"/>
                <w:sz w:val="24"/>
                <w:szCs w:val="24"/>
              </w:rPr>
              <w:t>[Online] Available from:</w:t>
            </w:r>
            <w:r>
              <w:rPr>
                <w:rFonts w:asciiTheme="minorHAnsi" w:hAnsiTheme="minorHAnsi" w:cstheme="minorHAnsi"/>
                <w:sz w:val="24"/>
                <w:szCs w:val="24"/>
              </w:rPr>
              <w:t xml:space="preserve"> </w:t>
            </w:r>
            <w:hyperlink r:id="rId175" w:history="1">
              <w:r w:rsidRPr="001662F8">
                <w:rPr>
                  <w:rFonts w:asciiTheme="minorHAnsi" w:hAnsiTheme="minorHAnsi" w:cstheme="minorHAnsi"/>
                  <w:color w:val="0000FF"/>
                  <w:sz w:val="24"/>
                  <w:szCs w:val="24"/>
                  <w:u w:val="single"/>
                </w:rPr>
                <w:t>nat-policysummaries0809-nov07.pdf</w:t>
              </w:r>
            </w:hyperlink>
            <w:r w:rsidRPr="001662F8">
              <w:rPr>
                <w:rFonts w:asciiTheme="minorHAnsi" w:hAnsiTheme="minorHAnsi" w:cstheme="minorHAnsi"/>
                <w:sz w:val="24"/>
                <w:szCs w:val="24"/>
              </w:rPr>
              <w:t xml:space="preserve"> [Accessed: 21 March 2017].</w:t>
            </w:r>
          </w:p>
          <w:p w14:paraId="0C5AC85A" w14:textId="77777777" w:rsidR="004B54C4" w:rsidRDefault="004B54C4" w:rsidP="004B54C4">
            <w:pPr>
              <w:spacing w:after="0" w:line="240" w:lineRule="auto"/>
              <w:ind w:left="743" w:hanging="743"/>
              <w:rPr>
                <w:rFonts w:asciiTheme="minorHAnsi" w:hAnsiTheme="minorHAnsi" w:cstheme="minorHAnsi"/>
                <w:sz w:val="24"/>
                <w:szCs w:val="24"/>
              </w:rPr>
            </w:pPr>
            <w:r w:rsidRPr="00255CBC">
              <w:rPr>
                <w:rFonts w:asciiTheme="minorHAnsi" w:hAnsiTheme="minorHAnsi" w:cstheme="minorHAnsi"/>
                <w:sz w:val="24"/>
                <w:szCs w:val="24"/>
              </w:rPr>
              <w:t>Long, R. (2015) Academies under the Labour Governme</w:t>
            </w:r>
            <w:r>
              <w:rPr>
                <w:rFonts w:asciiTheme="minorHAnsi" w:hAnsiTheme="minorHAnsi" w:cstheme="minorHAnsi"/>
                <w:sz w:val="24"/>
                <w:szCs w:val="24"/>
              </w:rPr>
              <w:t xml:space="preserve">nt. </w:t>
            </w:r>
            <w:r w:rsidRPr="00DC1265">
              <w:rPr>
                <w:rFonts w:asciiTheme="minorHAnsi" w:hAnsiTheme="minorHAnsi" w:cstheme="minorHAnsi"/>
                <w:i/>
                <w:sz w:val="24"/>
                <w:szCs w:val="24"/>
              </w:rPr>
              <w:t>House of Commons Research Briefing Paper</w:t>
            </w:r>
            <w:r w:rsidRPr="00DC1265">
              <w:rPr>
                <w:rFonts w:asciiTheme="minorHAnsi" w:hAnsiTheme="minorHAnsi" w:cstheme="minorHAnsi"/>
                <w:sz w:val="24"/>
                <w:szCs w:val="24"/>
              </w:rPr>
              <w:t>, 20 January 2015</w:t>
            </w:r>
            <w:r>
              <w:rPr>
                <w:rFonts w:asciiTheme="minorHAnsi" w:hAnsiTheme="minorHAnsi" w:cstheme="minorHAnsi"/>
                <w:sz w:val="24"/>
                <w:szCs w:val="24"/>
              </w:rPr>
              <w:t xml:space="preserve">. [Online] </w:t>
            </w:r>
            <w:r w:rsidRPr="00255CBC">
              <w:rPr>
                <w:rFonts w:asciiTheme="minorHAnsi" w:hAnsiTheme="minorHAnsi" w:cstheme="minorHAnsi"/>
                <w:sz w:val="24"/>
                <w:szCs w:val="24"/>
              </w:rPr>
              <w:t xml:space="preserve">Available from: </w:t>
            </w:r>
            <w:hyperlink r:id="rId176" w:history="1">
              <w:r w:rsidRPr="00255CBC">
                <w:rPr>
                  <w:rStyle w:val="Hyperlink"/>
                  <w:rFonts w:asciiTheme="minorHAnsi" w:hAnsiTheme="minorHAnsi" w:cstheme="minorHAnsi"/>
                  <w:sz w:val="24"/>
                  <w:szCs w:val="24"/>
                </w:rPr>
                <w:t>http://researchbriefings.parliament.uk/ResearchBriefing/Summary/SN05544</w:t>
              </w:r>
            </w:hyperlink>
            <w:r>
              <w:rPr>
                <w:rFonts w:asciiTheme="minorHAnsi" w:hAnsiTheme="minorHAnsi" w:cstheme="minorHAnsi"/>
                <w:sz w:val="24"/>
                <w:szCs w:val="24"/>
              </w:rPr>
              <w:t xml:space="preserve"> </w:t>
            </w:r>
            <w:r w:rsidRPr="00255CBC">
              <w:rPr>
                <w:rFonts w:asciiTheme="minorHAnsi" w:hAnsiTheme="minorHAnsi" w:cstheme="minorHAnsi"/>
                <w:sz w:val="24"/>
                <w:szCs w:val="24"/>
              </w:rPr>
              <w:t>[Accessed 12 January 2017].</w:t>
            </w:r>
          </w:p>
          <w:p w14:paraId="11C4D3E7" w14:textId="77777777" w:rsidR="004B54C4" w:rsidRPr="00255CBC"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 xml:space="preserve">Long, R. and Hubble, S. (2018) Careers guidance in schools, colleges and universities. </w:t>
            </w:r>
            <w:r w:rsidRPr="00032193">
              <w:rPr>
                <w:rFonts w:asciiTheme="minorHAnsi" w:hAnsiTheme="minorHAnsi" w:cstheme="minorHAnsi"/>
                <w:i/>
                <w:sz w:val="24"/>
                <w:szCs w:val="24"/>
              </w:rPr>
              <w:t>House of Commons Briefing Paper</w:t>
            </w:r>
            <w:r>
              <w:rPr>
                <w:rFonts w:asciiTheme="minorHAnsi" w:hAnsiTheme="minorHAnsi" w:cstheme="minorHAnsi"/>
                <w:i/>
                <w:sz w:val="24"/>
                <w:szCs w:val="24"/>
              </w:rPr>
              <w:t xml:space="preserve"> Number 07236, 9 January 2018. </w:t>
            </w:r>
            <w:r>
              <w:rPr>
                <w:rFonts w:asciiTheme="minorHAnsi" w:hAnsiTheme="minorHAnsi" w:cstheme="minorHAnsi"/>
                <w:sz w:val="24"/>
                <w:szCs w:val="24"/>
              </w:rPr>
              <w:t xml:space="preserve">[Online] </w:t>
            </w:r>
            <w:r w:rsidRPr="00EB036F">
              <w:rPr>
                <w:rFonts w:asciiTheme="minorHAnsi" w:hAnsiTheme="minorHAnsi" w:cstheme="minorHAnsi"/>
                <w:sz w:val="24"/>
                <w:szCs w:val="24"/>
              </w:rPr>
              <w:t>Available from:</w:t>
            </w:r>
            <w:r>
              <w:rPr>
                <w:rFonts w:asciiTheme="minorHAnsi" w:hAnsiTheme="minorHAnsi" w:cstheme="minorHAnsi"/>
                <w:sz w:val="24"/>
                <w:szCs w:val="24"/>
              </w:rPr>
              <w:t xml:space="preserve"> </w:t>
            </w:r>
            <w:hyperlink r:id="rId177" w:history="1">
              <w:r w:rsidRPr="00FE2B88">
                <w:rPr>
                  <w:rStyle w:val="Hyperlink"/>
                  <w:rFonts w:asciiTheme="minorHAnsi" w:hAnsiTheme="minorHAnsi" w:cstheme="minorHAnsi"/>
                  <w:sz w:val="24"/>
                  <w:szCs w:val="24"/>
                </w:rPr>
                <w:t>http://dera.ioe.ac.uk/30886/1/CBP-7236%20.pdf</w:t>
              </w:r>
            </w:hyperlink>
            <w:r>
              <w:rPr>
                <w:rFonts w:asciiTheme="minorHAnsi" w:hAnsiTheme="minorHAnsi" w:cstheme="minorHAnsi"/>
                <w:sz w:val="24"/>
                <w:szCs w:val="24"/>
              </w:rPr>
              <w:t xml:space="preserve"> [Accessed: 3 March 2018].</w:t>
            </w:r>
          </w:p>
          <w:p w14:paraId="47020907" w14:textId="77777777" w:rsidR="004B54C4" w:rsidRPr="00A819BE" w:rsidRDefault="004B54C4" w:rsidP="004B54C4">
            <w:pPr>
              <w:spacing w:line="240" w:lineRule="auto"/>
              <w:ind w:left="743" w:hanging="709"/>
              <w:rPr>
                <w:rFonts w:asciiTheme="minorHAnsi" w:hAnsiTheme="minorHAnsi" w:cstheme="minorHAnsi"/>
                <w:sz w:val="24"/>
                <w:szCs w:val="24"/>
              </w:rPr>
            </w:pPr>
            <w:r w:rsidRPr="00176C9B">
              <w:rPr>
                <w:rFonts w:asciiTheme="minorHAnsi" w:hAnsiTheme="minorHAnsi" w:cstheme="minorHAnsi"/>
                <w:sz w:val="24"/>
                <w:szCs w:val="24"/>
              </w:rPr>
              <w:t>Lupton, R. and Thomson, S. (2015) Social Policy in a Cold Climate. The Coalition’s Record on Schools: Policy, Sp</w:t>
            </w:r>
            <w:r>
              <w:rPr>
                <w:rFonts w:asciiTheme="minorHAnsi" w:hAnsiTheme="minorHAnsi" w:cstheme="minorHAnsi"/>
                <w:sz w:val="24"/>
                <w:szCs w:val="24"/>
              </w:rPr>
              <w:t xml:space="preserve">ending and Outcomes 2010-2015. </w:t>
            </w:r>
            <w:r w:rsidRPr="00176C9B">
              <w:rPr>
                <w:rFonts w:asciiTheme="minorHAnsi" w:hAnsiTheme="minorHAnsi" w:cstheme="minorHAnsi"/>
                <w:i/>
                <w:sz w:val="24"/>
                <w:szCs w:val="24"/>
              </w:rPr>
              <w:t xml:space="preserve">CASE [Centre of Analysis of Social Exclusion, LSE, University of Manchester, Nuffield Foundation, Joseph Rowntree Foundation and Trust for London] Research </w:t>
            </w:r>
            <w:r>
              <w:rPr>
                <w:rFonts w:asciiTheme="minorHAnsi" w:hAnsiTheme="minorHAnsi" w:cstheme="minorHAnsi"/>
                <w:i/>
                <w:sz w:val="24"/>
                <w:szCs w:val="24"/>
              </w:rPr>
              <w:t xml:space="preserve">Report 4, </w:t>
            </w:r>
            <w:r w:rsidRPr="00176C9B">
              <w:rPr>
                <w:rFonts w:asciiTheme="minorHAnsi" w:hAnsiTheme="minorHAnsi" w:cstheme="minorHAnsi"/>
                <w:i/>
                <w:sz w:val="24"/>
                <w:szCs w:val="24"/>
              </w:rPr>
              <w:t>13 February 2013</w:t>
            </w:r>
            <w:r w:rsidRPr="00176C9B">
              <w:rPr>
                <w:rFonts w:asciiTheme="minorHAnsi" w:hAnsiTheme="minorHAnsi" w:cstheme="minorHAnsi"/>
                <w:sz w:val="24"/>
                <w:szCs w:val="24"/>
              </w:rPr>
              <w:t xml:space="preserve">. [Online] Available from: </w:t>
            </w:r>
            <w:hyperlink r:id="rId178" w:history="1">
              <w:r w:rsidRPr="00176C9B">
                <w:rPr>
                  <w:rFonts w:asciiTheme="minorHAnsi" w:hAnsiTheme="minorHAnsi" w:cstheme="minorHAnsi"/>
                  <w:color w:val="0000FF"/>
                  <w:sz w:val="24"/>
                  <w:szCs w:val="24"/>
                  <w:u w:val="single"/>
                </w:rPr>
                <w:t>http://sticerd.lse.ac.uk/dps/case/spcc/WP13.pdf</w:t>
              </w:r>
            </w:hyperlink>
            <w:r w:rsidRPr="00176C9B">
              <w:rPr>
                <w:rFonts w:asciiTheme="minorHAnsi" w:hAnsiTheme="minorHAnsi" w:cstheme="minorHAnsi"/>
                <w:color w:val="0000FF"/>
                <w:sz w:val="24"/>
                <w:szCs w:val="24"/>
                <w:u w:val="single"/>
              </w:rPr>
              <w:t xml:space="preserve">  </w:t>
            </w:r>
            <w:r w:rsidRPr="00176C9B">
              <w:rPr>
                <w:rFonts w:asciiTheme="minorHAnsi" w:hAnsiTheme="minorHAnsi" w:cstheme="minorHAnsi"/>
                <w:sz w:val="24"/>
                <w:szCs w:val="24"/>
              </w:rPr>
              <w:t>[Accessed: 18 February 2018]</w:t>
            </w:r>
          </w:p>
        </w:tc>
      </w:tr>
      <w:tr w:rsidR="004B54C4" w:rsidRPr="00854400" w14:paraId="16B28A97" w14:textId="77777777" w:rsidTr="00276422">
        <w:tc>
          <w:tcPr>
            <w:tcW w:w="5000" w:type="pct"/>
          </w:tcPr>
          <w:p w14:paraId="782DF8E6" w14:textId="18B9F005"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Maguire, S. (2013a) Responding to the rising NEET demographics. </w:t>
            </w:r>
            <w:r w:rsidR="0043750B">
              <w:rPr>
                <w:rFonts w:asciiTheme="minorHAnsi" w:eastAsia="Times New Roman" w:hAnsiTheme="minorHAnsi" w:cstheme="minorHAnsi"/>
                <w:i/>
                <w:sz w:val="24"/>
                <w:szCs w:val="24"/>
                <w:lang w:eastAsia="en-GB"/>
              </w:rPr>
              <w:t xml:space="preserve">Policy Network. </w:t>
            </w:r>
            <w:r w:rsidR="0043750B">
              <w:rPr>
                <w:rFonts w:asciiTheme="minorHAnsi" w:eastAsia="Times New Roman" w:hAnsiTheme="minorHAnsi" w:cstheme="minorHAnsi"/>
                <w:sz w:val="24"/>
                <w:szCs w:val="24"/>
                <w:lang w:eastAsia="en-GB"/>
              </w:rPr>
              <w:t>Volume</w:t>
            </w:r>
            <w:r w:rsidRPr="00854400">
              <w:rPr>
                <w:rFonts w:asciiTheme="minorHAnsi" w:eastAsia="Times New Roman" w:hAnsiTheme="minorHAnsi" w:cstheme="minorHAnsi"/>
                <w:i/>
                <w:sz w:val="24"/>
                <w:szCs w:val="24"/>
                <w:lang w:eastAsia="en-GB"/>
              </w:rPr>
              <w:t xml:space="preserve"> 24</w:t>
            </w:r>
            <w:r w:rsidR="0043750B">
              <w:rPr>
                <w:rFonts w:asciiTheme="minorHAnsi" w:eastAsia="Times New Roman" w:hAnsiTheme="minorHAnsi" w:cstheme="minorHAnsi"/>
                <w:i/>
                <w:sz w:val="24"/>
                <w:szCs w:val="24"/>
                <w:lang w:eastAsia="en-GB"/>
              </w:rPr>
              <w:t>,</w:t>
            </w:r>
            <w:r w:rsidRPr="00854400">
              <w:rPr>
                <w:rFonts w:asciiTheme="minorHAnsi" w:eastAsia="Times New Roman" w:hAnsiTheme="minorHAnsi" w:cstheme="minorHAnsi"/>
                <w:i/>
                <w:sz w:val="24"/>
                <w:szCs w:val="24"/>
                <w:lang w:eastAsia="en-GB"/>
              </w:rPr>
              <w:t xml:space="preserve"> April 2013</w:t>
            </w:r>
            <w:r w:rsidRPr="00854400">
              <w:rPr>
                <w:rFonts w:asciiTheme="minorHAnsi" w:eastAsia="Times New Roman" w:hAnsiTheme="minorHAnsi" w:cstheme="minorHAnsi"/>
                <w:sz w:val="24"/>
                <w:szCs w:val="24"/>
                <w:lang w:eastAsia="en-GB"/>
              </w:rPr>
              <w:t>.</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 xml:space="preserve">[Online] Available from: </w:t>
            </w:r>
            <w:hyperlink w:history="1">
              <w:r w:rsidRPr="00854400">
                <w:rPr>
                  <w:rStyle w:val="Hyperlink"/>
                  <w:rFonts w:asciiTheme="minorHAnsi" w:eastAsia="Times New Roman" w:hAnsiTheme="minorHAnsi" w:cstheme="minorHAnsi"/>
                  <w:sz w:val="24"/>
                  <w:szCs w:val="24"/>
                  <w:lang w:eastAsia="en-GB"/>
                </w:rPr>
                <w:t>http://www.policynetwork.net/pno_details.aspx?ID=4372&amp;TITLE=Responding+tp+the</w:t>
              </w:r>
            </w:hyperlink>
            <w:r w:rsidRPr="00854400">
              <w:rPr>
                <w:rFonts w:asciiTheme="minorHAnsi" w:eastAsia="Times New Roman" w:hAnsiTheme="minorHAnsi" w:cstheme="minorHAnsi"/>
                <w:sz w:val="24"/>
                <w:szCs w:val="24"/>
                <w:lang w:eastAsia="en-GB"/>
              </w:rPr>
              <w:t xml:space="preserve"> [Accessed: 18 June 2015].</w:t>
            </w:r>
          </w:p>
        </w:tc>
      </w:tr>
      <w:tr w:rsidR="004B54C4" w:rsidRPr="00854400" w14:paraId="4EF2DB7B" w14:textId="77777777" w:rsidTr="00276422">
        <w:tc>
          <w:tcPr>
            <w:tcW w:w="5000" w:type="pct"/>
          </w:tcPr>
          <w:p w14:paraId="5A7B8038"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Maguire, S. (2013b).Will raising the participation age in England solve the NEET problem? </w:t>
            </w:r>
            <w:r w:rsidRPr="00854400">
              <w:rPr>
                <w:rFonts w:asciiTheme="minorHAnsi" w:eastAsia="Times New Roman" w:hAnsiTheme="minorHAnsi" w:cstheme="minorHAnsi"/>
                <w:i/>
                <w:sz w:val="24"/>
                <w:szCs w:val="24"/>
                <w:lang w:eastAsia="en-GB"/>
              </w:rPr>
              <w:t>Researc</w:t>
            </w:r>
            <w:r>
              <w:rPr>
                <w:rFonts w:asciiTheme="minorHAnsi" w:eastAsia="Times New Roman" w:hAnsiTheme="minorHAnsi" w:cstheme="minorHAnsi"/>
                <w:i/>
                <w:sz w:val="24"/>
                <w:szCs w:val="24"/>
                <w:lang w:eastAsia="en-GB"/>
              </w:rPr>
              <w:t>h in Post-Compulsory Education.</w:t>
            </w:r>
            <w:r w:rsidRPr="00854400">
              <w:rPr>
                <w:rFonts w:asciiTheme="minorHAnsi" w:eastAsia="Times New Roman" w:hAnsiTheme="minorHAnsi" w:cstheme="minorHAnsi"/>
                <w:sz w:val="24"/>
                <w:szCs w:val="24"/>
                <w:lang w:eastAsia="en-GB"/>
              </w:rPr>
              <w:t xml:space="preserve"> Volume 18: Issue 1-2, pages 61-83.</w:t>
            </w:r>
          </w:p>
        </w:tc>
      </w:tr>
      <w:tr w:rsidR="004B54C4" w:rsidRPr="00854400" w14:paraId="03CB29CE" w14:textId="77777777" w:rsidTr="00276422">
        <w:tc>
          <w:tcPr>
            <w:tcW w:w="5000" w:type="pct"/>
          </w:tcPr>
          <w:p w14:paraId="55DAD02E"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Maguire, S. (2015) NEET, unemployed, inactive or unknown – why does it matter? </w:t>
            </w:r>
            <w:r w:rsidRPr="00854400">
              <w:rPr>
                <w:rFonts w:asciiTheme="minorHAnsi" w:eastAsia="Times New Roman" w:hAnsiTheme="minorHAnsi" w:cstheme="minorHAnsi"/>
                <w:i/>
                <w:sz w:val="24"/>
                <w:szCs w:val="24"/>
                <w:lang w:eastAsia="en-GB"/>
              </w:rPr>
              <w:t>Educational</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 xml:space="preserve">Research. </w:t>
            </w:r>
            <w:r w:rsidRPr="00854400">
              <w:rPr>
                <w:rFonts w:asciiTheme="minorHAnsi" w:eastAsia="Times New Roman" w:hAnsiTheme="minorHAnsi" w:cstheme="minorHAnsi"/>
                <w:sz w:val="24"/>
                <w:szCs w:val="24"/>
                <w:lang w:eastAsia="en-GB"/>
              </w:rPr>
              <w:t>Volume 57, No.2, pages 121-132.</w:t>
            </w:r>
          </w:p>
          <w:p w14:paraId="46714E07" w14:textId="77777777" w:rsidR="004B54C4" w:rsidRPr="0071347C" w:rsidRDefault="004B54C4" w:rsidP="0071347C">
            <w:pPr>
              <w:spacing w:after="0" w:line="240" w:lineRule="auto"/>
              <w:ind w:left="743" w:hanging="743"/>
              <w:rPr>
                <w:rFonts w:asciiTheme="minorHAnsi" w:eastAsia="Times New Roman" w:hAnsiTheme="minorHAnsi" w:cstheme="minorHAnsi"/>
                <w:sz w:val="24"/>
                <w:szCs w:val="24"/>
                <w:lang w:eastAsia="en-GB"/>
              </w:rPr>
            </w:pPr>
            <w:r w:rsidRPr="000E196A">
              <w:rPr>
                <w:rFonts w:asciiTheme="minorHAnsi" w:hAnsiTheme="minorHAnsi" w:cstheme="minorHAnsi"/>
                <w:sz w:val="24"/>
                <w:szCs w:val="24"/>
              </w:rPr>
              <w:t>Margaret Thatcher Foundation (2018)</w:t>
            </w:r>
            <w:r w:rsidRPr="000E196A">
              <w:rPr>
                <w:rFonts w:asciiTheme="minorHAnsi" w:eastAsia="Times New Roman" w:hAnsiTheme="minorHAnsi" w:cstheme="minorHAnsi"/>
                <w:sz w:val="24"/>
                <w:szCs w:val="24"/>
                <w:lang w:eastAsia="en-GB"/>
              </w:rPr>
              <w:t xml:space="preserve"> </w:t>
            </w:r>
            <w:r w:rsidRPr="000E196A">
              <w:rPr>
                <w:rFonts w:asciiTheme="minorHAnsi" w:eastAsia="Times New Roman" w:hAnsiTheme="minorHAnsi" w:cstheme="minorHAnsi"/>
                <w:i/>
                <w:kern w:val="36"/>
                <w:sz w:val="24"/>
                <w:szCs w:val="24"/>
                <w:lang w:eastAsia="en-GB"/>
              </w:rPr>
              <w:t xml:space="preserve">Speech by Margaret Thatcher </w:t>
            </w:r>
            <w:r w:rsidRPr="00DC1265">
              <w:rPr>
                <w:rFonts w:asciiTheme="minorHAnsi" w:eastAsia="Times New Roman" w:hAnsiTheme="minorHAnsi" w:cstheme="minorHAnsi"/>
                <w:i/>
                <w:kern w:val="36"/>
                <w:sz w:val="24"/>
                <w:szCs w:val="24"/>
                <w:lang w:eastAsia="en-GB"/>
              </w:rPr>
              <w:t xml:space="preserve">launching Training and Enterprise Councils (TECs) at </w:t>
            </w:r>
            <w:r w:rsidRPr="00DC1265">
              <w:rPr>
                <w:rFonts w:asciiTheme="minorHAnsi" w:eastAsia="Times New Roman" w:hAnsiTheme="minorHAnsi" w:cstheme="minorHAnsi"/>
                <w:i/>
                <w:sz w:val="24"/>
                <w:szCs w:val="24"/>
                <w:lang w:eastAsia="en-GB"/>
              </w:rPr>
              <w:t>Gosforth Park Hotel, Newcastle</w:t>
            </w:r>
            <w:r w:rsidRPr="00DC1265">
              <w:rPr>
                <w:rFonts w:asciiTheme="minorHAnsi" w:eastAsia="Times New Roman" w:hAnsiTheme="minorHAnsi" w:cstheme="minorHAnsi"/>
                <w:i/>
                <w:kern w:val="36"/>
                <w:sz w:val="24"/>
                <w:szCs w:val="24"/>
                <w:lang w:eastAsia="en-GB"/>
              </w:rPr>
              <w:t>, 10 March</w:t>
            </w:r>
            <w:r w:rsidRPr="00DC1265">
              <w:rPr>
                <w:rFonts w:asciiTheme="minorHAnsi" w:eastAsia="Times New Roman" w:hAnsiTheme="minorHAnsi" w:cstheme="minorHAnsi"/>
                <w:i/>
                <w:sz w:val="24"/>
                <w:szCs w:val="24"/>
                <w:lang w:eastAsia="en-GB"/>
              </w:rPr>
              <w:t xml:space="preserve"> 1989. </w:t>
            </w:r>
            <w:r w:rsidRPr="00157B6B">
              <w:rPr>
                <w:rFonts w:asciiTheme="minorHAnsi" w:eastAsia="Times New Roman" w:hAnsiTheme="minorHAnsi" w:cstheme="minorHAnsi"/>
                <w:sz w:val="24"/>
                <w:szCs w:val="24"/>
                <w:lang w:eastAsia="en-GB"/>
              </w:rPr>
              <w:t>[Online] Available from:</w:t>
            </w:r>
            <w:r>
              <w:rPr>
                <w:rFonts w:asciiTheme="minorHAnsi" w:hAnsiTheme="minorHAnsi" w:cstheme="minorHAnsi"/>
                <w:sz w:val="24"/>
                <w:szCs w:val="24"/>
              </w:rPr>
              <w:t xml:space="preserve"> </w:t>
            </w:r>
            <w:hyperlink r:id="rId179" w:history="1">
              <w:r w:rsidRPr="00157B6B">
                <w:rPr>
                  <w:rFonts w:asciiTheme="minorHAnsi" w:eastAsia="Times New Roman" w:hAnsiTheme="minorHAnsi" w:cstheme="minorHAnsi"/>
                  <w:color w:val="0000FF" w:themeColor="hyperlink"/>
                  <w:sz w:val="24"/>
                  <w:szCs w:val="24"/>
                  <w:u w:val="single"/>
                  <w:lang w:eastAsia="en-GB"/>
                </w:rPr>
                <w:t>https://www.margaretthatcher.org/document/107601</w:t>
              </w:r>
            </w:hyperlink>
            <w:r>
              <w:rPr>
                <w:rFonts w:asciiTheme="minorHAnsi" w:eastAsia="Times New Roman" w:hAnsiTheme="minorHAnsi" w:cstheme="minorHAnsi"/>
                <w:sz w:val="24"/>
                <w:szCs w:val="24"/>
                <w:lang w:eastAsia="en-GB"/>
              </w:rPr>
              <w:t xml:space="preserve"> </w:t>
            </w:r>
            <w:r w:rsidRPr="00157B6B">
              <w:rPr>
                <w:rFonts w:asciiTheme="minorHAnsi" w:eastAsia="Times New Roman" w:hAnsiTheme="minorHAnsi" w:cstheme="minorHAnsi"/>
                <w:sz w:val="24"/>
                <w:szCs w:val="24"/>
                <w:lang w:eastAsia="en-GB"/>
              </w:rPr>
              <w:t>[Accessed: 28 March 2018].</w:t>
            </w:r>
          </w:p>
        </w:tc>
      </w:tr>
      <w:tr w:rsidR="004B54C4" w:rsidRPr="00854400" w14:paraId="7EE2BAEE" w14:textId="77777777" w:rsidTr="00276422">
        <w:tc>
          <w:tcPr>
            <w:tcW w:w="5000" w:type="pct"/>
          </w:tcPr>
          <w:p w14:paraId="240F6D59" w14:textId="77777777" w:rsidR="004B54C4" w:rsidRPr="00F039B3"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Marsh, H. and Hattie, J. (1996) Theoretical Perspectives on </w:t>
            </w:r>
            <w:r>
              <w:rPr>
                <w:rFonts w:asciiTheme="minorHAnsi" w:eastAsia="Times New Roman" w:hAnsiTheme="minorHAnsi" w:cstheme="minorHAnsi"/>
                <w:sz w:val="24"/>
                <w:szCs w:val="24"/>
                <w:lang w:eastAsia="en-GB"/>
              </w:rPr>
              <w:t xml:space="preserve">the Structure of Self-Concept. </w:t>
            </w:r>
            <w:r>
              <w:rPr>
                <w:rFonts w:asciiTheme="minorHAnsi" w:eastAsia="Times New Roman" w:hAnsiTheme="minorHAnsi" w:cstheme="minorHAnsi"/>
                <w:i/>
                <w:sz w:val="24"/>
                <w:szCs w:val="24"/>
                <w:lang w:eastAsia="en-GB"/>
              </w:rPr>
              <w:t>In</w:t>
            </w:r>
            <w:r w:rsidRPr="00DC1265">
              <w:rPr>
                <w:rFonts w:asciiTheme="minorHAnsi" w:eastAsia="Times New Roman" w:hAnsiTheme="minorHAnsi" w:cstheme="minorHAnsi"/>
                <w:i/>
                <w:sz w:val="24"/>
                <w:szCs w:val="24"/>
                <w:lang w:eastAsia="en-GB"/>
              </w:rPr>
              <w:t xml:space="preserve"> Brackett</w:t>
            </w:r>
            <w:r>
              <w:rPr>
                <w:rFonts w:asciiTheme="minorHAnsi" w:eastAsia="Times New Roman" w:hAnsiTheme="minorHAnsi" w:cstheme="minorHAnsi"/>
                <w:i/>
                <w:sz w:val="24"/>
                <w:szCs w:val="24"/>
                <w:lang w:eastAsia="en-GB"/>
              </w:rPr>
              <w:t>, B. A.</w:t>
            </w:r>
            <w:r w:rsidRPr="00DC1265">
              <w:rPr>
                <w:rFonts w:asciiTheme="minorHAnsi" w:eastAsia="Times New Roman" w:hAnsiTheme="minorHAnsi" w:cstheme="minorHAnsi"/>
                <w:i/>
                <w:sz w:val="24"/>
                <w:szCs w:val="24"/>
                <w:lang w:eastAsia="en-GB"/>
              </w:rPr>
              <w:t xml:space="preserve"> (Ed), Handbook</w:t>
            </w:r>
            <w:r w:rsidRPr="00854400">
              <w:rPr>
                <w:rFonts w:asciiTheme="minorHAnsi" w:eastAsia="Times New Roman" w:hAnsiTheme="minorHAnsi" w:cstheme="minorHAnsi"/>
                <w:i/>
                <w:sz w:val="24"/>
                <w:szCs w:val="24"/>
                <w:lang w:eastAsia="en-GB"/>
              </w:rPr>
              <w:t xml:space="preserve"> of Self-Concept: Developmental Soci</w:t>
            </w:r>
            <w:r>
              <w:rPr>
                <w:rFonts w:asciiTheme="minorHAnsi" w:eastAsia="Times New Roman" w:hAnsiTheme="minorHAnsi" w:cstheme="minorHAnsi"/>
                <w:i/>
                <w:sz w:val="24"/>
                <w:szCs w:val="24"/>
                <w:lang w:eastAsia="en-GB"/>
              </w:rPr>
              <w:t>al and Clinical Considerations.</w:t>
            </w:r>
            <w:r w:rsidRPr="00854400">
              <w:rPr>
                <w:rFonts w:asciiTheme="minorHAnsi" w:eastAsia="Times New Roman" w:hAnsiTheme="minorHAnsi" w:cstheme="minorHAnsi"/>
                <w:i/>
                <w:sz w:val="24"/>
                <w:szCs w:val="24"/>
                <w:lang w:eastAsia="en-GB"/>
              </w:rPr>
              <w:t xml:space="preserve"> </w:t>
            </w:r>
            <w:r>
              <w:rPr>
                <w:rFonts w:asciiTheme="minorHAnsi" w:eastAsia="Times New Roman" w:hAnsiTheme="minorHAnsi" w:cstheme="minorHAnsi"/>
                <w:sz w:val="24"/>
                <w:szCs w:val="24"/>
                <w:lang w:eastAsia="en-GB"/>
              </w:rPr>
              <w:t>New York: Wiley.</w:t>
            </w:r>
          </w:p>
        </w:tc>
      </w:tr>
      <w:tr w:rsidR="004B54C4" w:rsidRPr="00854400" w14:paraId="6A6602EF" w14:textId="77777777" w:rsidTr="00276422">
        <w:tc>
          <w:tcPr>
            <w:tcW w:w="5000" w:type="pct"/>
          </w:tcPr>
          <w:p w14:paraId="5B2A473A"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Mason, J. (2012) </w:t>
            </w:r>
            <w:r w:rsidRPr="00854400">
              <w:rPr>
                <w:rFonts w:asciiTheme="minorHAnsi" w:eastAsia="Times New Roman" w:hAnsiTheme="minorHAnsi" w:cstheme="minorHAnsi"/>
                <w:i/>
                <w:sz w:val="24"/>
                <w:szCs w:val="24"/>
                <w:lang w:eastAsia="en-GB"/>
              </w:rPr>
              <w:t>Qualitative Researching</w:t>
            </w:r>
            <w:r w:rsidRPr="00854400">
              <w:rPr>
                <w:rFonts w:asciiTheme="minorHAnsi" w:eastAsia="Times New Roman" w:hAnsiTheme="minorHAnsi" w:cstheme="minorHAnsi"/>
                <w:sz w:val="24"/>
                <w:szCs w:val="24"/>
                <w:lang w:eastAsia="en-GB"/>
              </w:rPr>
              <w:t xml:space="preserve"> (second edition)</w:t>
            </w:r>
            <w:r w:rsidRPr="00854400">
              <w:rPr>
                <w:rFonts w:asciiTheme="minorHAnsi" w:eastAsia="Times New Roman" w:hAnsiTheme="minorHAnsi" w:cstheme="minorHAnsi"/>
                <w:i/>
                <w:sz w:val="24"/>
                <w:szCs w:val="24"/>
                <w:lang w:eastAsia="en-GB"/>
              </w:rPr>
              <w:t>.</w:t>
            </w:r>
            <w:r w:rsidRPr="00854400">
              <w:rPr>
                <w:rFonts w:asciiTheme="minorHAnsi" w:eastAsia="Times New Roman" w:hAnsiTheme="minorHAnsi" w:cstheme="minorHAnsi"/>
                <w:sz w:val="24"/>
                <w:szCs w:val="24"/>
                <w:lang w:eastAsia="en-GB"/>
              </w:rPr>
              <w:t xml:space="preserve"> Sage Publications Ltd.</w:t>
            </w:r>
          </w:p>
          <w:p w14:paraId="7FFB6531" w14:textId="77777777" w:rsidR="004B54C4" w:rsidRPr="00BC5287" w:rsidRDefault="004B54C4" w:rsidP="004B54C4">
            <w:pPr>
              <w:spacing w:after="0" w:line="240" w:lineRule="auto"/>
              <w:ind w:left="743" w:hanging="743"/>
              <w:rPr>
                <w:rFonts w:cs="Times New Roman"/>
              </w:rPr>
            </w:pPr>
            <w:r w:rsidRPr="00854400">
              <w:rPr>
                <w:rFonts w:asciiTheme="minorHAnsi" w:hAnsiTheme="minorHAnsi" w:cstheme="minorHAnsi"/>
                <w:sz w:val="24"/>
                <w:szCs w:val="24"/>
              </w:rPr>
              <w:t>Matthews, C. R. (2015) Being nosey: The body as an effectiv</w:t>
            </w:r>
            <w:r>
              <w:rPr>
                <w:rFonts w:asciiTheme="minorHAnsi" w:hAnsiTheme="minorHAnsi" w:cstheme="minorHAnsi"/>
                <w:sz w:val="24"/>
                <w:szCs w:val="24"/>
              </w:rPr>
              <w:t>e but flawed tool for Research.</w:t>
            </w:r>
            <w:r w:rsidRPr="00854400">
              <w:rPr>
                <w:rFonts w:asciiTheme="minorHAnsi" w:hAnsiTheme="minorHAnsi" w:cstheme="minorHAnsi"/>
                <w:sz w:val="24"/>
                <w:szCs w:val="24"/>
              </w:rPr>
              <w:t xml:space="preserve"> </w:t>
            </w:r>
            <w:r w:rsidRPr="00DC1265">
              <w:rPr>
                <w:rFonts w:asciiTheme="minorHAnsi" w:hAnsiTheme="minorHAnsi" w:cstheme="minorHAnsi"/>
                <w:i/>
                <w:sz w:val="24"/>
                <w:szCs w:val="24"/>
              </w:rPr>
              <w:t xml:space="preserve">In Wellard, I. (Ed.), </w:t>
            </w:r>
            <w:r w:rsidRPr="00854400">
              <w:rPr>
                <w:rFonts w:asciiTheme="minorHAnsi" w:hAnsiTheme="minorHAnsi" w:cstheme="minorHAnsi"/>
                <w:i/>
                <w:sz w:val="24"/>
                <w:szCs w:val="24"/>
              </w:rPr>
              <w:t>Researching Embodied Sport: Exploring movement cultures, Chapter 11 pages 131-144</w:t>
            </w:r>
            <w:r w:rsidRPr="00854400">
              <w:rPr>
                <w:rFonts w:asciiTheme="minorHAnsi" w:hAnsiTheme="minorHAnsi" w:cstheme="minorHAnsi"/>
                <w:sz w:val="24"/>
                <w:szCs w:val="24"/>
              </w:rPr>
              <w:t>. Routledge: London.</w:t>
            </w:r>
            <w:r w:rsidRPr="00BC5287">
              <w:rPr>
                <w:rFonts w:cs="Times New Roman"/>
              </w:rPr>
              <w:t xml:space="preserve"> </w:t>
            </w:r>
          </w:p>
        </w:tc>
      </w:tr>
      <w:tr w:rsidR="004B54C4" w:rsidRPr="00854400" w14:paraId="0D149A43" w14:textId="77777777" w:rsidTr="00276422">
        <w:tc>
          <w:tcPr>
            <w:tcW w:w="5000" w:type="pct"/>
          </w:tcPr>
          <w:p w14:paraId="668B67A9"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Miles, M. B. and Huberman, A.S. (1994) </w:t>
            </w:r>
            <w:r w:rsidRPr="00854400">
              <w:rPr>
                <w:rFonts w:asciiTheme="minorHAnsi" w:eastAsia="Times New Roman" w:hAnsiTheme="minorHAnsi" w:cstheme="minorHAnsi"/>
                <w:i/>
                <w:sz w:val="24"/>
                <w:szCs w:val="24"/>
                <w:lang w:eastAsia="en-GB"/>
              </w:rPr>
              <w:t>Qualitative Data Analysis: A</w:t>
            </w:r>
            <w:r>
              <w:rPr>
                <w:rFonts w:asciiTheme="minorHAnsi" w:eastAsia="Times New Roman" w:hAnsiTheme="minorHAnsi" w:cstheme="minorHAnsi"/>
                <w:i/>
                <w:sz w:val="24"/>
                <w:szCs w:val="24"/>
                <w:lang w:eastAsia="en-GB"/>
              </w:rPr>
              <w:t>n Expanded Source Book.</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2</w:t>
            </w:r>
            <w:r w:rsidRPr="00854400">
              <w:rPr>
                <w:rFonts w:asciiTheme="minorHAnsi" w:eastAsia="Times New Roman" w:hAnsiTheme="minorHAnsi" w:cstheme="minorHAnsi"/>
                <w:sz w:val="24"/>
                <w:szCs w:val="24"/>
                <w:vertAlign w:val="superscript"/>
                <w:lang w:eastAsia="en-GB"/>
              </w:rPr>
              <w:t>nd</w:t>
            </w:r>
            <w:r w:rsidRPr="00854400">
              <w:rPr>
                <w:rFonts w:asciiTheme="minorHAnsi" w:eastAsia="Times New Roman" w:hAnsiTheme="minorHAnsi" w:cstheme="minorHAnsi"/>
                <w:sz w:val="24"/>
                <w:szCs w:val="24"/>
                <w:lang w:eastAsia="en-GB"/>
              </w:rPr>
              <w:t xml:space="preserve"> edition, London: Sage Publications.</w:t>
            </w:r>
          </w:p>
        </w:tc>
      </w:tr>
      <w:tr w:rsidR="004B54C4" w:rsidRPr="00AE4015" w14:paraId="70CA0306" w14:textId="77777777" w:rsidTr="00276422">
        <w:tc>
          <w:tcPr>
            <w:tcW w:w="5000" w:type="pct"/>
          </w:tcPr>
          <w:p w14:paraId="6A6EA3FA" w14:textId="77777777" w:rsidR="004B54C4"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Munn, P. and Drever, E. (2007</w:t>
            </w:r>
            <w:r w:rsidRPr="00AE4015">
              <w:rPr>
                <w:rFonts w:asciiTheme="minorHAnsi" w:hAnsiTheme="minorHAnsi" w:cstheme="minorHAnsi"/>
                <w:sz w:val="24"/>
                <w:szCs w:val="24"/>
              </w:rPr>
              <w:t xml:space="preserve">) </w:t>
            </w:r>
            <w:r w:rsidRPr="00AE4015">
              <w:rPr>
                <w:rStyle w:val="BookTitle1"/>
                <w:rFonts w:asciiTheme="minorHAnsi" w:hAnsiTheme="minorHAnsi" w:cstheme="minorHAnsi"/>
                <w:sz w:val="24"/>
                <w:szCs w:val="24"/>
              </w:rPr>
              <w:t xml:space="preserve">Using Questionnaires in Small-Scale Research. </w:t>
            </w:r>
            <w:r w:rsidRPr="00AE4015">
              <w:rPr>
                <w:rFonts w:asciiTheme="minorHAnsi" w:hAnsiTheme="minorHAnsi" w:cstheme="minorHAnsi"/>
                <w:sz w:val="24"/>
                <w:szCs w:val="24"/>
              </w:rPr>
              <w:t>The SCRE Centre, University of Glasgow.</w:t>
            </w:r>
          </w:p>
          <w:p w14:paraId="31958B08" w14:textId="77777777" w:rsidR="004B54C4" w:rsidRPr="00AE4015" w:rsidRDefault="004B54C4" w:rsidP="004B54C4">
            <w:pPr>
              <w:spacing w:after="0" w:line="240" w:lineRule="auto"/>
              <w:ind w:left="743" w:hanging="743"/>
              <w:rPr>
                <w:rFonts w:asciiTheme="minorHAnsi" w:eastAsia="Times New Roman" w:hAnsiTheme="minorHAnsi" w:cstheme="minorHAnsi"/>
                <w:sz w:val="24"/>
                <w:szCs w:val="24"/>
                <w:lang w:eastAsia="en-GB"/>
              </w:rPr>
            </w:pPr>
            <w:r w:rsidRPr="0071347C">
              <w:rPr>
                <w:rFonts w:asciiTheme="minorHAnsi" w:eastAsia="Times New Roman" w:hAnsiTheme="minorHAnsi" w:cstheme="minorHAnsi"/>
                <w:sz w:val="24"/>
                <w:szCs w:val="24"/>
                <w:lang w:eastAsia="en-GB"/>
              </w:rPr>
              <w:t xml:space="preserve">NAO [National Audit Office] (1995) </w:t>
            </w:r>
            <w:r w:rsidRPr="0043750B">
              <w:rPr>
                <w:rFonts w:asciiTheme="minorHAnsi" w:eastAsia="Times New Roman" w:hAnsiTheme="minorHAnsi" w:cstheme="minorHAnsi"/>
                <w:i/>
                <w:sz w:val="24"/>
                <w:szCs w:val="24"/>
                <w:lang w:eastAsia="en-GB"/>
              </w:rPr>
              <w:t>Department of Employment, Financial Controls in Training and Enterprise Councils in England (HC 361).</w:t>
            </w:r>
            <w:r w:rsidRPr="00AE4015">
              <w:rPr>
                <w:rFonts w:asciiTheme="minorHAnsi" w:eastAsia="Times New Roman" w:hAnsiTheme="minorHAnsi" w:cstheme="minorHAnsi"/>
                <w:sz w:val="24"/>
                <w:szCs w:val="24"/>
                <w:lang w:eastAsia="en-GB"/>
              </w:rPr>
              <w:t xml:space="preserve"> </w:t>
            </w:r>
            <w:r w:rsidRPr="00AE4015">
              <w:rPr>
                <w:rFonts w:asciiTheme="minorHAnsi" w:hAnsiTheme="minorHAnsi" w:cstheme="minorHAnsi"/>
                <w:sz w:val="24"/>
                <w:szCs w:val="24"/>
              </w:rPr>
              <w:t xml:space="preserve">[Online] Available from: </w:t>
            </w:r>
            <w:hyperlink r:id="rId180" w:history="1">
              <w:r w:rsidRPr="00AE4015">
                <w:rPr>
                  <w:rStyle w:val="Hyperlink"/>
                  <w:rFonts w:asciiTheme="minorHAnsi" w:eastAsia="Times New Roman" w:hAnsiTheme="minorHAnsi" w:cstheme="minorHAnsi"/>
                  <w:sz w:val="24"/>
                  <w:szCs w:val="24"/>
                  <w:lang w:eastAsia="en-GB"/>
                </w:rPr>
                <w:t>https://www.nao.org.uk/pubsarchive/publications-archive-1984-1998/november-1984-october-1985/</w:t>
              </w:r>
            </w:hyperlink>
            <w:r w:rsidRPr="00AE4015">
              <w:rPr>
                <w:rFonts w:asciiTheme="minorHAnsi" w:eastAsia="Times New Roman" w:hAnsiTheme="minorHAnsi" w:cstheme="minorHAnsi"/>
                <w:sz w:val="24"/>
                <w:szCs w:val="24"/>
                <w:lang w:eastAsia="en-GB"/>
              </w:rPr>
              <w:t xml:space="preserve"> [Accessed: 18 February 2018].</w:t>
            </w:r>
          </w:p>
          <w:p w14:paraId="51038A3F"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1A3D3B">
              <w:rPr>
                <w:rFonts w:asciiTheme="minorHAnsi" w:eastAsia="Times New Roman" w:hAnsiTheme="minorHAnsi" w:cstheme="minorHAnsi"/>
                <w:sz w:val="24"/>
                <w:szCs w:val="24"/>
                <w:lang w:eastAsia="en-GB"/>
              </w:rPr>
              <w:t xml:space="preserve">NAO [National Audit Office] (1996) </w:t>
            </w:r>
            <w:r w:rsidRPr="0043750B">
              <w:rPr>
                <w:rFonts w:asciiTheme="minorHAnsi" w:eastAsia="Times New Roman" w:hAnsiTheme="minorHAnsi" w:cstheme="minorHAnsi"/>
                <w:i/>
                <w:sz w:val="24"/>
                <w:szCs w:val="24"/>
                <w:lang w:eastAsia="en-GB"/>
              </w:rPr>
              <w:t>Financial</w:t>
            </w:r>
            <w:r w:rsidRPr="001A3D3B">
              <w:rPr>
                <w:rFonts w:asciiTheme="minorHAnsi" w:eastAsia="Times New Roman" w:hAnsiTheme="minorHAnsi" w:cstheme="minorHAnsi"/>
                <w:sz w:val="24"/>
                <w:szCs w:val="24"/>
                <w:lang w:eastAsia="en-GB"/>
              </w:rPr>
              <w:t xml:space="preserve"> </w:t>
            </w:r>
            <w:r w:rsidRPr="00D372F8">
              <w:rPr>
                <w:rFonts w:asciiTheme="minorHAnsi" w:eastAsia="Times New Roman" w:hAnsiTheme="minorHAnsi" w:cstheme="minorHAnsi"/>
                <w:i/>
                <w:sz w:val="24"/>
                <w:szCs w:val="24"/>
                <w:lang w:eastAsia="en-GB"/>
              </w:rPr>
              <w:t>Control of Payments made under the Training for Work and Youth Training Programmes (HC 402)</w:t>
            </w:r>
            <w:r w:rsidRPr="00AE4015">
              <w:rPr>
                <w:rFonts w:asciiTheme="minorHAnsi" w:eastAsia="Times New Roman" w:hAnsiTheme="minorHAnsi" w:cstheme="minorHAnsi"/>
                <w:sz w:val="24"/>
                <w:szCs w:val="24"/>
                <w:lang w:eastAsia="en-GB"/>
              </w:rPr>
              <w:t>. [Online]</w:t>
            </w:r>
            <w:r w:rsidRPr="00AE4015">
              <w:rPr>
                <w:rFonts w:asciiTheme="minorHAnsi" w:hAnsiTheme="minorHAnsi" w:cstheme="minorHAnsi"/>
                <w:sz w:val="24"/>
                <w:szCs w:val="24"/>
              </w:rPr>
              <w:t xml:space="preserve"> Available from: </w:t>
            </w:r>
            <w:hyperlink r:id="rId181" w:history="1">
              <w:r w:rsidRPr="00AE4015">
                <w:rPr>
                  <w:rStyle w:val="Hyperlink"/>
                  <w:rFonts w:asciiTheme="minorHAnsi" w:eastAsia="Times New Roman" w:hAnsiTheme="minorHAnsi" w:cstheme="minorHAnsi"/>
                  <w:sz w:val="24"/>
                  <w:szCs w:val="24"/>
                  <w:lang w:eastAsia="en-GB"/>
                </w:rPr>
                <w:t>https://www.nao.org.uk/pubsarchive/publications-archive-1984-1998/november-1984-october-1985/</w:t>
              </w:r>
            </w:hyperlink>
            <w:r>
              <w:rPr>
                <w:rFonts w:asciiTheme="minorHAnsi" w:eastAsia="Times New Roman" w:hAnsiTheme="minorHAnsi" w:cstheme="minorHAnsi"/>
                <w:sz w:val="24"/>
                <w:szCs w:val="24"/>
                <w:lang w:eastAsia="en-GB"/>
              </w:rPr>
              <w:t xml:space="preserve"> [Accessed: 19</w:t>
            </w:r>
            <w:r w:rsidRPr="00AE4015">
              <w:rPr>
                <w:rFonts w:asciiTheme="minorHAnsi" w:eastAsia="Times New Roman" w:hAnsiTheme="minorHAnsi" w:cstheme="minorHAnsi"/>
                <w:sz w:val="24"/>
                <w:szCs w:val="24"/>
                <w:lang w:eastAsia="en-GB"/>
              </w:rPr>
              <w:t xml:space="preserve"> February 2018].</w:t>
            </w:r>
          </w:p>
          <w:p w14:paraId="0FDB72A6" w14:textId="77777777" w:rsidR="004B54C4" w:rsidRPr="00AE4015" w:rsidRDefault="004B54C4" w:rsidP="004B54C4">
            <w:pPr>
              <w:spacing w:after="0" w:line="240" w:lineRule="auto"/>
              <w:ind w:left="743" w:hanging="743"/>
              <w:rPr>
                <w:rFonts w:asciiTheme="minorHAnsi" w:eastAsia="Times New Roman" w:hAnsiTheme="minorHAnsi" w:cstheme="minorHAnsi"/>
                <w:sz w:val="24"/>
                <w:szCs w:val="24"/>
                <w:lang w:eastAsia="en-GB"/>
              </w:rPr>
            </w:pPr>
            <w:r>
              <w:rPr>
                <w:rFonts w:asciiTheme="minorHAnsi" w:hAnsiTheme="minorHAnsi" w:cstheme="minorHAnsi"/>
                <w:color w:val="000000" w:themeColor="text1"/>
                <w:sz w:val="24"/>
                <w:szCs w:val="24"/>
              </w:rPr>
              <w:t xml:space="preserve">NAO </w:t>
            </w:r>
            <w:r w:rsidRPr="00F20E2F">
              <w:rPr>
                <w:rFonts w:asciiTheme="minorHAnsi" w:eastAsia="Times New Roman" w:hAnsiTheme="minorHAnsi" w:cstheme="minorHAnsi"/>
                <w:color w:val="000000" w:themeColor="text1"/>
                <w:sz w:val="24"/>
                <w:szCs w:val="24"/>
                <w:lang w:eastAsia="en-GB"/>
              </w:rPr>
              <w:t>[National Audit Office]</w:t>
            </w:r>
            <w:r>
              <w:rPr>
                <w:rFonts w:asciiTheme="minorHAnsi" w:eastAsia="Times New Roman" w:hAnsiTheme="minorHAnsi" w:cstheme="minorHAnsi"/>
                <w:color w:val="000000" w:themeColor="text1"/>
                <w:sz w:val="24"/>
                <w:szCs w:val="24"/>
                <w:lang w:eastAsia="en-GB"/>
              </w:rPr>
              <w:t xml:space="preserve"> (2001) </w:t>
            </w:r>
            <w:r w:rsidRPr="004E17C4">
              <w:rPr>
                <w:rFonts w:asciiTheme="minorHAnsi" w:hAnsiTheme="minorHAnsi" w:cstheme="minorHAnsi"/>
                <w:sz w:val="24"/>
                <w:szCs w:val="24"/>
              </w:rPr>
              <w:t>Better Regulation: Making Good Use of Regulatory Impact Assessments</w:t>
            </w:r>
            <w:r>
              <w:rPr>
                <w:rFonts w:asciiTheme="minorHAnsi" w:hAnsiTheme="minorHAnsi" w:cstheme="minorHAnsi"/>
                <w:sz w:val="24"/>
                <w:szCs w:val="24"/>
              </w:rPr>
              <w:t xml:space="preserve">. </w:t>
            </w:r>
            <w:r w:rsidRPr="004E17C4">
              <w:rPr>
                <w:rFonts w:asciiTheme="minorHAnsi" w:hAnsiTheme="minorHAnsi" w:cstheme="minorHAnsi"/>
                <w:i/>
                <w:sz w:val="24"/>
                <w:szCs w:val="24"/>
              </w:rPr>
              <w:t>Report by the Comptroller and Auditor General HC 329 Session 2001-2002</w:t>
            </w:r>
            <w:r w:rsidRPr="004E17C4">
              <w:rPr>
                <w:rFonts w:asciiTheme="minorHAnsi" w:hAnsiTheme="minorHAnsi" w:cstheme="minorHAnsi"/>
                <w:sz w:val="24"/>
                <w:szCs w:val="24"/>
              </w:rPr>
              <w:t>: 15 November 2001</w:t>
            </w:r>
            <w:r>
              <w:rPr>
                <w:rFonts w:asciiTheme="minorHAnsi" w:hAnsiTheme="minorHAnsi" w:cstheme="minorHAnsi"/>
                <w:sz w:val="24"/>
                <w:szCs w:val="24"/>
              </w:rPr>
              <w:t xml:space="preserve">. [Online] Available from: </w:t>
            </w:r>
            <w:hyperlink r:id="rId182" w:history="1">
              <w:r w:rsidRPr="00356116">
                <w:rPr>
                  <w:rStyle w:val="Hyperlink"/>
                  <w:rFonts w:asciiTheme="minorHAnsi" w:hAnsiTheme="minorHAnsi" w:cstheme="minorHAnsi"/>
                  <w:sz w:val="24"/>
                  <w:szCs w:val="24"/>
                </w:rPr>
                <w:t>https://www.nao.org.uk/wp-content/uploads/2001/11/0102329.pdf</w:t>
              </w:r>
            </w:hyperlink>
            <w:r>
              <w:rPr>
                <w:rFonts w:asciiTheme="minorHAnsi" w:hAnsiTheme="minorHAnsi" w:cstheme="minorHAnsi"/>
                <w:sz w:val="24"/>
                <w:szCs w:val="24"/>
              </w:rPr>
              <w:t xml:space="preserve">  [Accessed: 22 April 2018].</w:t>
            </w:r>
            <w:r w:rsidRPr="00AE4015">
              <w:rPr>
                <w:rFonts w:asciiTheme="minorHAnsi" w:eastAsia="Times New Roman" w:hAnsiTheme="minorHAnsi" w:cstheme="minorHAnsi"/>
                <w:sz w:val="24"/>
                <w:szCs w:val="24"/>
                <w:lang w:eastAsia="en-GB"/>
              </w:rPr>
              <w:t xml:space="preserve"> </w:t>
            </w:r>
          </w:p>
        </w:tc>
      </w:tr>
      <w:tr w:rsidR="004B54C4" w:rsidRPr="00854400" w14:paraId="2752DAF6" w14:textId="77777777" w:rsidTr="00276422">
        <w:tc>
          <w:tcPr>
            <w:tcW w:w="5000" w:type="pct"/>
          </w:tcPr>
          <w:p w14:paraId="10E2EA47" w14:textId="77777777" w:rsidR="004B54C4" w:rsidRDefault="004B54C4" w:rsidP="004B54C4">
            <w:pPr>
              <w:spacing w:after="0" w:line="240" w:lineRule="auto"/>
              <w:ind w:left="743" w:hanging="743"/>
              <w:rPr>
                <w:rFonts w:asciiTheme="minorHAnsi" w:eastAsia="Times New Roman" w:hAnsiTheme="minorHAnsi" w:cstheme="minorHAnsi"/>
                <w:bCs/>
                <w:sz w:val="24"/>
                <w:szCs w:val="24"/>
                <w:lang w:eastAsia="en-GB"/>
              </w:rPr>
            </w:pPr>
            <w:r w:rsidRPr="00854400">
              <w:rPr>
                <w:rFonts w:asciiTheme="minorHAnsi" w:eastAsia="Times New Roman" w:hAnsiTheme="minorHAnsi" w:cstheme="minorHAnsi"/>
                <w:sz w:val="24"/>
                <w:szCs w:val="24"/>
                <w:lang w:eastAsia="en-GB"/>
              </w:rPr>
              <w:t xml:space="preserve">NAO [National Audit Office] (2004) </w:t>
            </w:r>
            <w:r w:rsidRPr="00854400">
              <w:rPr>
                <w:rFonts w:asciiTheme="minorHAnsi" w:eastAsia="Times New Roman" w:hAnsiTheme="minorHAnsi" w:cstheme="minorHAnsi"/>
                <w:bCs/>
                <w:sz w:val="24"/>
                <w:szCs w:val="24"/>
                <w:lang w:eastAsia="en-GB"/>
              </w:rPr>
              <w:t>Department of Education and Skills – Connexions</w:t>
            </w:r>
            <w:r>
              <w:rPr>
                <w:rFonts w:asciiTheme="minorHAnsi" w:eastAsia="Times New Roman" w:hAnsiTheme="minorHAnsi" w:cstheme="minorHAnsi"/>
                <w:bCs/>
                <w:sz w:val="24"/>
                <w:szCs w:val="24"/>
                <w:lang w:eastAsia="en-GB"/>
              </w:rPr>
              <w:t xml:space="preserve"> Service for all Young People. </w:t>
            </w:r>
            <w:r>
              <w:rPr>
                <w:rFonts w:asciiTheme="minorHAnsi" w:eastAsia="Times New Roman" w:hAnsiTheme="minorHAnsi" w:cstheme="minorHAnsi"/>
                <w:bCs/>
                <w:i/>
                <w:sz w:val="24"/>
                <w:szCs w:val="24"/>
                <w:lang w:eastAsia="en-GB"/>
              </w:rPr>
              <w:t xml:space="preserve">Education and Skills Report. </w:t>
            </w:r>
            <w:r w:rsidRPr="00854400">
              <w:rPr>
                <w:rFonts w:asciiTheme="minorHAnsi" w:eastAsia="Times New Roman" w:hAnsiTheme="minorHAnsi" w:cstheme="minorHAnsi"/>
                <w:bCs/>
                <w:sz w:val="24"/>
                <w:szCs w:val="24"/>
                <w:lang w:eastAsia="en-GB"/>
              </w:rPr>
              <w:t>[Online] Available from:</w:t>
            </w:r>
            <w:r w:rsidRPr="00854400">
              <w:rPr>
                <w:rFonts w:asciiTheme="minorHAnsi" w:eastAsia="Times New Roman" w:hAnsiTheme="minorHAnsi" w:cstheme="minorHAnsi"/>
                <w:bCs/>
                <w:color w:val="333333"/>
                <w:sz w:val="24"/>
                <w:szCs w:val="24"/>
                <w:lang w:eastAsia="en-GB"/>
              </w:rPr>
              <w:t xml:space="preserve"> </w:t>
            </w:r>
            <w:hyperlink r:id="rId183" w:history="1">
              <w:r w:rsidRPr="00854400">
                <w:rPr>
                  <w:rFonts w:asciiTheme="minorHAnsi" w:eastAsia="Times New Roman" w:hAnsiTheme="minorHAnsi" w:cstheme="minorHAnsi"/>
                  <w:color w:val="0000FF"/>
                  <w:sz w:val="24"/>
                  <w:szCs w:val="24"/>
                  <w:u w:val="single"/>
                  <w:lang w:eastAsia="en-GB"/>
                </w:rPr>
                <w:t>https://www.nao.org.uk/report/department-of-education-and-skills-connexions-service-for-all-young-people/</w:t>
              </w:r>
            </w:hyperlink>
            <w:r w:rsidRPr="00854400">
              <w:rPr>
                <w:rFonts w:asciiTheme="minorHAnsi" w:eastAsia="Times New Roman" w:hAnsiTheme="minorHAnsi" w:cstheme="minorHAnsi"/>
                <w:bCs/>
                <w:color w:val="333333"/>
                <w:sz w:val="24"/>
                <w:szCs w:val="24"/>
                <w:lang w:eastAsia="en-GB"/>
              </w:rPr>
              <w:t xml:space="preserve"> </w:t>
            </w:r>
            <w:r w:rsidRPr="00854400">
              <w:rPr>
                <w:rFonts w:asciiTheme="minorHAnsi" w:eastAsia="Times New Roman" w:hAnsiTheme="minorHAnsi" w:cstheme="minorHAnsi"/>
                <w:bCs/>
                <w:sz w:val="24"/>
                <w:szCs w:val="24"/>
                <w:lang w:eastAsia="en-GB"/>
              </w:rPr>
              <w:t>[Accessed: 10 November 2015].</w:t>
            </w:r>
          </w:p>
          <w:p w14:paraId="6C426B40" w14:textId="77777777" w:rsidR="004B54C4"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color w:val="000000" w:themeColor="text1"/>
                <w:sz w:val="24"/>
                <w:szCs w:val="24"/>
              </w:rPr>
              <w:t xml:space="preserve">NAO </w:t>
            </w:r>
            <w:r w:rsidRPr="00854400">
              <w:rPr>
                <w:rFonts w:asciiTheme="minorHAnsi" w:eastAsia="Times New Roman" w:hAnsiTheme="minorHAnsi" w:cstheme="minorHAnsi"/>
                <w:color w:val="000000" w:themeColor="text1"/>
                <w:sz w:val="24"/>
                <w:szCs w:val="24"/>
                <w:lang w:eastAsia="en-GB"/>
              </w:rPr>
              <w:t xml:space="preserve">[National Audit Office] </w:t>
            </w:r>
            <w:r w:rsidRPr="00854400">
              <w:rPr>
                <w:rFonts w:asciiTheme="minorHAnsi" w:hAnsiTheme="minorHAnsi" w:cstheme="minorHAnsi"/>
                <w:color w:val="000000" w:themeColor="text1"/>
                <w:sz w:val="24"/>
                <w:szCs w:val="24"/>
              </w:rPr>
              <w:t>(2008</w:t>
            </w:r>
            <w:r w:rsidRPr="00854400">
              <w:rPr>
                <w:rFonts w:asciiTheme="minorHAnsi" w:hAnsiTheme="minorHAnsi" w:cstheme="minorHAnsi"/>
                <w:sz w:val="24"/>
                <w:szCs w:val="24"/>
              </w:rPr>
              <w:t xml:space="preserve">) Young people not in education, employment or </w:t>
            </w:r>
            <w:r w:rsidRPr="00F20E2F">
              <w:rPr>
                <w:rFonts w:asciiTheme="minorHAnsi" w:hAnsiTheme="minorHAnsi" w:cstheme="minorHAnsi"/>
                <w:sz w:val="24"/>
                <w:szCs w:val="24"/>
              </w:rPr>
              <w:t xml:space="preserve">training. </w:t>
            </w:r>
            <w:r w:rsidRPr="00F20E2F">
              <w:rPr>
                <w:rFonts w:asciiTheme="minorHAnsi" w:hAnsiTheme="minorHAnsi" w:cstheme="minorHAnsi"/>
                <w:i/>
                <w:sz w:val="24"/>
                <w:szCs w:val="24"/>
              </w:rPr>
              <w:t xml:space="preserve">Memorandum for the Children Schools </w:t>
            </w:r>
            <w:r w:rsidRPr="00F20E2F">
              <w:rPr>
                <w:rFonts w:asciiTheme="minorHAnsi" w:hAnsiTheme="minorHAnsi" w:cstheme="minorHAnsi"/>
                <w:i/>
                <w:color w:val="000000" w:themeColor="text1"/>
                <w:sz w:val="24"/>
                <w:szCs w:val="24"/>
              </w:rPr>
              <w:t xml:space="preserve">and Family Committee, </w:t>
            </w:r>
            <w:r w:rsidRPr="00D372F8">
              <w:rPr>
                <w:rFonts w:asciiTheme="minorHAnsi" w:hAnsiTheme="minorHAnsi" w:cstheme="minorHAnsi"/>
                <w:i/>
                <w:color w:val="000000" w:themeColor="text1"/>
                <w:sz w:val="24"/>
                <w:szCs w:val="24"/>
              </w:rPr>
              <w:t>November 2008</w:t>
            </w:r>
            <w:r w:rsidRPr="00F20E2F">
              <w:rPr>
                <w:rFonts w:asciiTheme="minorHAnsi" w:hAnsiTheme="minorHAnsi" w:cstheme="minorHAnsi"/>
                <w:i/>
                <w:color w:val="000000" w:themeColor="text1"/>
                <w:sz w:val="24"/>
                <w:szCs w:val="24"/>
              </w:rPr>
              <w:t>.</w:t>
            </w:r>
            <w:r w:rsidRPr="00F20E2F">
              <w:rPr>
                <w:rFonts w:asciiTheme="minorHAnsi" w:hAnsiTheme="minorHAnsi" w:cstheme="minorHAnsi"/>
                <w:color w:val="000000" w:themeColor="text1"/>
                <w:sz w:val="24"/>
                <w:szCs w:val="24"/>
              </w:rPr>
              <w:t xml:space="preserve"> [Online] Available from: </w:t>
            </w:r>
            <w:hyperlink r:id="rId184" w:history="1">
              <w:r w:rsidRPr="00F20E2F">
                <w:rPr>
                  <w:rStyle w:val="Hyperlink"/>
                  <w:rFonts w:asciiTheme="minorHAnsi" w:hAnsiTheme="minorHAnsi" w:cstheme="minorHAnsi"/>
                  <w:sz w:val="24"/>
                  <w:szCs w:val="24"/>
                </w:rPr>
                <w:t>https://publications.parliament.uk/pa/cm200809/cmselect/cmchilsch/memo/young%20people/m0101.pdf</w:t>
              </w:r>
            </w:hyperlink>
            <w:r w:rsidRPr="00F20E2F">
              <w:rPr>
                <w:rFonts w:asciiTheme="minorHAnsi" w:hAnsiTheme="minorHAnsi" w:cstheme="minorHAnsi"/>
                <w:sz w:val="24"/>
                <w:szCs w:val="24"/>
              </w:rPr>
              <w:t xml:space="preserve"> [Accessed: 21 July 2016].</w:t>
            </w:r>
          </w:p>
          <w:p w14:paraId="4B195EB3"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F20E2F">
              <w:rPr>
                <w:rFonts w:asciiTheme="minorHAnsi" w:hAnsiTheme="minorHAnsi" w:cstheme="minorHAnsi"/>
                <w:color w:val="000000" w:themeColor="text1"/>
                <w:sz w:val="24"/>
                <w:szCs w:val="24"/>
              </w:rPr>
              <w:t xml:space="preserve">NAO </w:t>
            </w:r>
            <w:r w:rsidRPr="00F20E2F">
              <w:rPr>
                <w:rFonts w:asciiTheme="minorHAnsi" w:eastAsia="Times New Roman" w:hAnsiTheme="minorHAnsi" w:cstheme="minorHAnsi"/>
                <w:color w:val="000000" w:themeColor="text1"/>
                <w:sz w:val="24"/>
                <w:szCs w:val="24"/>
                <w:lang w:eastAsia="en-GB"/>
              </w:rPr>
              <w:t xml:space="preserve">[National Audit Office] </w:t>
            </w:r>
            <w:r w:rsidRPr="00F20E2F">
              <w:rPr>
                <w:rFonts w:asciiTheme="minorHAnsi" w:hAnsiTheme="minorHAnsi" w:cstheme="minorHAnsi"/>
                <w:color w:val="000000" w:themeColor="text1"/>
                <w:sz w:val="24"/>
                <w:szCs w:val="24"/>
              </w:rPr>
              <w:t>(2016</w:t>
            </w:r>
            <w:r w:rsidRPr="00F20E2F">
              <w:rPr>
                <w:rFonts w:asciiTheme="minorHAnsi" w:hAnsiTheme="minorHAnsi" w:cstheme="minorHAnsi"/>
                <w:sz w:val="24"/>
                <w:szCs w:val="24"/>
              </w:rPr>
              <w:t xml:space="preserve">) Local Enterprise Partnerships. </w:t>
            </w:r>
            <w:r w:rsidRPr="00F20E2F">
              <w:rPr>
                <w:rFonts w:asciiTheme="minorHAnsi" w:hAnsiTheme="minorHAnsi" w:cstheme="minorHAnsi"/>
                <w:i/>
                <w:sz w:val="24"/>
                <w:szCs w:val="24"/>
              </w:rPr>
              <w:t xml:space="preserve">Report by the Comptroller and Auditor General for the Department of Communities and Local Government. </w:t>
            </w:r>
            <w:r w:rsidRPr="00F20E2F">
              <w:rPr>
                <w:rFonts w:asciiTheme="minorHAnsi" w:hAnsiTheme="minorHAnsi" w:cstheme="minorHAnsi"/>
                <w:sz w:val="24"/>
                <w:szCs w:val="24"/>
              </w:rPr>
              <w:t xml:space="preserve">[Online] Available from: </w:t>
            </w:r>
            <w:hyperlink r:id="rId185" w:history="1">
              <w:r w:rsidRPr="00F20E2F">
                <w:rPr>
                  <w:rStyle w:val="Hyperlink"/>
                  <w:rFonts w:asciiTheme="minorHAnsi" w:hAnsiTheme="minorHAnsi" w:cstheme="minorHAnsi"/>
                  <w:sz w:val="24"/>
                  <w:szCs w:val="24"/>
                </w:rPr>
                <w:t>https://www.nao.org.uk/wp-content/uploads/2016/03/Local-Enterprise-Partnerships.pdf</w:t>
              </w:r>
            </w:hyperlink>
            <w:r w:rsidRPr="00F20E2F">
              <w:rPr>
                <w:rFonts w:asciiTheme="minorHAnsi" w:hAnsiTheme="minorHAnsi" w:cstheme="minorHAnsi"/>
                <w:sz w:val="24"/>
                <w:szCs w:val="24"/>
              </w:rPr>
              <w:t xml:space="preserve"> [Accessed: 12 January 2017].</w:t>
            </w:r>
          </w:p>
        </w:tc>
      </w:tr>
      <w:tr w:rsidR="004B54C4" w:rsidRPr="00854400" w14:paraId="0AE0AF60" w14:textId="77777777" w:rsidTr="00276422">
        <w:tc>
          <w:tcPr>
            <w:tcW w:w="5000" w:type="pct"/>
          </w:tcPr>
          <w:p w14:paraId="30A6D25B" w14:textId="77777777" w:rsidR="004B54C4" w:rsidRPr="00007A99" w:rsidRDefault="004B54C4" w:rsidP="004B54C4">
            <w:pPr>
              <w:ind w:left="743" w:hanging="709"/>
              <w:rPr>
                <w:rFonts w:asciiTheme="minorHAnsi" w:hAnsiTheme="minorHAnsi" w:cstheme="minorHAnsi"/>
                <w:sz w:val="24"/>
                <w:szCs w:val="24"/>
              </w:rPr>
            </w:pPr>
            <w:r w:rsidRPr="00007A99">
              <w:rPr>
                <w:rFonts w:asciiTheme="minorHAnsi" w:eastAsia="Times New Roman" w:hAnsiTheme="minorHAnsi" w:cstheme="minorHAnsi"/>
                <w:sz w:val="24"/>
                <w:szCs w:val="24"/>
                <w:lang w:val="en-US" w:eastAsia="en-GB"/>
              </w:rPr>
              <w:t xml:space="preserve">NfER </w:t>
            </w:r>
            <w:r w:rsidRPr="005F056A">
              <w:rPr>
                <w:rFonts w:asciiTheme="minorHAnsi" w:eastAsia="Times New Roman" w:hAnsiTheme="minorHAnsi" w:cstheme="minorHAnsi"/>
                <w:sz w:val="24"/>
                <w:szCs w:val="24"/>
                <w:lang w:val="en-US" w:eastAsia="en-GB"/>
              </w:rPr>
              <w:t xml:space="preserve">[National Foundation for Education Research] (2001) </w:t>
            </w:r>
            <w:r w:rsidRPr="005F056A">
              <w:rPr>
                <w:rFonts w:asciiTheme="minorHAnsi" w:eastAsia="Times New Roman" w:hAnsiTheme="minorHAnsi" w:cstheme="minorHAnsi"/>
                <w:i/>
                <w:sz w:val="24"/>
                <w:szCs w:val="24"/>
                <w:lang w:val="en-US" w:eastAsia="en-GB"/>
              </w:rPr>
              <w:t xml:space="preserve">The Delivery of Careers Education and Guidance in Schools. </w:t>
            </w:r>
            <w:r w:rsidRPr="005F056A">
              <w:rPr>
                <w:rFonts w:asciiTheme="minorHAnsi" w:eastAsia="Times New Roman" w:hAnsiTheme="minorHAnsi" w:cstheme="minorHAnsi"/>
                <w:sz w:val="24"/>
                <w:szCs w:val="24"/>
                <w:lang w:val="en-US" w:eastAsia="en-GB"/>
              </w:rPr>
              <w:t>(Morris, M., Rickson, M. and Davies, D.). [Online] Available from:</w:t>
            </w:r>
            <w:hyperlink r:id="rId186" w:history="1">
              <w:r w:rsidRPr="005F056A">
                <w:rPr>
                  <w:rStyle w:val="Hyperlink"/>
                  <w:rFonts w:asciiTheme="minorHAnsi" w:hAnsiTheme="minorHAnsi" w:cstheme="minorHAnsi"/>
                  <w:sz w:val="24"/>
                  <w:szCs w:val="24"/>
                </w:rPr>
                <w:t>http://dera.ioe.ac.uk/4646/1/RR296.pdf</w:t>
              </w:r>
            </w:hyperlink>
            <w:r w:rsidRPr="005F056A">
              <w:rPr>
                <w:rStyle w:val="Hyperlink"/>
                <w:rFonts w:asciiTheme="minorHAnsi" w:hAnsiTheme="minorHAnsi" w:cstheme="minorHAnsi"/>
                <w:sz w:val="24"/>
                <w:szCs w:val="24"/>
                <w:u w:val="none"/>
              </w:rPr>
              <w:t xml:space="preserve">  </w:t>
            </w:r>
            <w:r w:rsidRPr="005F056A">
              <w:rPr>
                <w:rStyle w:val="Hyperlink"/>
                <w:rFonts w:asciiTheme="minorHAnsi" w:hAnsiTheme="minorHAnsi" w:cstheme="minorHAnsi"/>
                <w:sz w:val="24"/>
                <w:szCs w:val="24"/>
              </w:rPr>
              <w:t>[Accessed: 7March 2018].</w:t>
            </w:r>
          </w:p>
        </w:tc>
      </w:tr>
      <w:tr w:rsidR="004B54C4" w:rsidRPr="00854400" w14:paraId="53EC6E6C" w14:textId="77777777" w:rsidTr="00276422">
        <w:tc>
          <w:tcPr>
            <w:tcW w:w="5000" w:type="pct"/>
          </w:tcPr>
          <w:p w14:paraId="68B49FD5"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 xml:space="preserve">NfER </w:t>
            </w:r>
            <w:r w:rsidRPr="00F20E2F">
              <w:rPr>
                <w:rFonts w:asciiTheme="minorHAnsi" w:eastAsia="Times New Roman" w:hAnsiTheme="minorHAnsi" w:cstheme="minorHAnsi"/>
                <w:sz w:val="24"/>
                <w:szCs w:val="24"/>
                <w:lang w:val="en-US" w:eastAsia="en-GB"/>
              </w:rPr>
              <w:t>[National Foundati</w:t>
            </w:r>
            <w:r>
              <w:rPr>
                <w:rFonts w:asciiTheme="minorHAnsi" w:eastAsia="Times New Roman" w:hAnsiTheme="minorHAnsi" w:cstheme="minorHAnsi"/>
                <w:sz w:val="24"/>
                <w:szCs w:val="24"/>
                <w:lang w:val="en-US" w:eastAsia="en-GB"/>
              </w:rPr>
              <w:t>on for Education Research] (2010</w:t>
            </w:r>
            <w:r w:rsidRPr="00F20E2F">
              <w:rPr>
                <w:rFonts w:asciiTheme="minorHAnsi" w:eastAsia="Times New Roman" w:hAnsiTheme="minorHAnsi" w:cstheme="minorHAnsi"/>
                <w:sz w:val="24"/>
                <w:szCs w:val="24"/>
                <w:lang w:val="en-US" w:eastAsia="en-GB"/>
              </w:rPr>
              <w:t>)</w:t>
            </w:r>
            <w:r w:rsidRPr="00F20E2F">
              <w:rPr>
                <w:rFonts w:asciiTheme="minorHAnsi" w:eastAsia="Times New Roman" w:hAnsiTheme="minorHAnsi" w:cstheme="minorHAnsi"/>
                <w:i/>
                <w:sz w:val="24"/>
                <w:szCs w:val="24"/>
                <w:lang w:val="en-US" w:eastAsia="en-GB"/>
              </w:rPr>
              <w:t xml:space="preserve"> </w:t>
            </w:r>
            <w:r>
              <w:rPr>
                <w:rFonts w:asciiTheme="minorHAnsi" w:eastAsia="Times New Roman" w:hAnsiTheme="minorHAnsi" w:cstheme="minorHAnsi"/>
                <w:sz w:val="24"/>
                <w:szCs w:val="24"/>
                <w:lang w:val="en-US" w:eastAsia="en-GB"/>
              </w:rPr>
              <w:t xml:space="preserve">Barriers to Participation in Education and Training. </w:t>
            </w:r>
            <w:r>
              <w:rPr>
                <w:rFonts w:asciiTheme="minorHAnsi" w:eastAsia="Times New Roman" w:hAnsiTheme="minorHAnsi" w:cstheme="minorHAnsi"/>
                <w:i/>
                <w:sz w:val="24"/>
                <w:szCs w:val="24"/>
                <w:lang w:val="en-US" w:eastAsia="en-GB"/>
              </w:rPr>
              <w:t xml:space="preserve">Research Report DFE-RRO9. </w:t>
            </w:r>
            <w:r>
              <w:rPr>
                <w:rFonts w:asciiTheme="minorHAnsi" w:eastAsia="Times New Roman" w:hAnsiTheme="minorHAnsi" w:cstheme="minorHAnsi"/>
                <w:sz w:val="24"/>
                <w:szCs w:val="24"/>
                <w:lang w:val="en-US" w:eastAsia="en-GB"/>
              </w:rPr>
              <w:t>[Online] Available from:</w:t>
            </w:r>
            <w:hyperlink r:id="rId187" w:history="1">
              <w:r w:rsidRPr="00262E3B">
                <w:rPr>
                  <w:rStyle w:val="Hyperlink"/>
                  <w:rFonts w:asciiTheme="minorHAnsi" w:eastAsia="Times New Roman" w:hAnsiTheme="minorHAnsi" w:cstheme="minorHAnsi"/>
                  <w:sz w:val="24"/>
                  <w:szCs w:val="24"/>
                  <w:lang w:val="en-US" w:eastAsia="en-GB"/>
                </w:rPr>
                <w:t>https://assets.publishing.service.gov.uk/government/uploads/system/uploads/attachment_data/file/182518/DFE-RR009.pdf</w:t>
              </w:r>
            </w:hyperlink>
            <w:r>
              <w:rPr>
                <w:rFonts w:asciiTheme="minorHAnsi" w:eastAsia="Times New Roman" w:hAnsiTheme="minorHAnsi" w:cstheme="minorHAnsi"/>
                <w:sz w:val="24"/>
                <w:szCs w:val="24"/>
                <w:lang w:val="en-US" w:eastAsia="en-GB"/>
              </w:rPr>
              <w:t xml:space="preserve"> [Accessed: 30 March 2018].</w:t>
            </w:r>
          </w:p>
          <w:p w14:paraId="7464A3CA" w14:textId="77777777" w:rsidR="004B54C4" w:rsidRPr="009D5EAD"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F20E2F">
              <w:rPr>
                <w:rFonts w:asciiTheme="minorHAnsi" w:eastAsia="Times New Roman" w:hAnsiTheme="minorHAnsi" w:cstheme="minorHAnsi"/>
                <w:sz w:val="24"/>
                <w:szCs w:val="24"/>
                <w:lang w:val="en-US" w:eastAsia="en-GB"/>
              </w:rPr>
              <w:t>NfER [National Foundation for Education Research] (2012)</w:t>
            </w:r>
            <w:r w:rsidRPr="00F20E2F">
              <w:rPr>
                <w:rFonts w:asciiTheme="minorHAnsi" w:eastAsia="Times New Roman" w:hAnsiTheme="minorHAnsi" w:cstheme="minorHAnsi"/>
                <w:i/>
                <w:sz w:val="24"/>
                <w:szCs w:val="24"/>
                <w:lang w:val="en-US" w:eastAsia="en-GB"/>
              </w:rPr>
              <w:t xml:space="preserve"> Approaches to supporting young people not in employment, education or training (</w:t>
            </w:r>
            <w:r w:rsidRPr="00F20E2F">
              <w:rPr>
                <w:rFonts w:asciiTheme="minorHAnsi" w:eastAsia="Times New Roman" w:hAnsiTheme="minorHAnsi" w:cstheme="minorHAnsi"/>
                <w:sz w:val="24"/>
                <w:szCs w:val="24"/>
                <w:lang w:val="en-US" w:eastAsia="en-GB"/>
              </w:rPr>
              <w:t>Nelson, J</w:t>
            </w:r>
            <w:r w:rsidRPr="00F20E2F">
              <w:rPr>
                <w:rFonts w:asciiTheme="minorHAnsi" w:hAnsiTheme="minorHAnsi" w:cstheme="minorHAnsi"/>
                <w:sz w:val="24"/>
                <w:szCs w:val="24"/>
                <w:lang w:val="en-US" w:eastAsia="en-GB"/>
              </w:rPr>
              <w:t xml:space="preserve">. and O’Donnell, L.). </w:t>
            </w:r>
            <w:r w:rsidRPr="00F20E2F">
              <w:rPr>
                <w:rFonts w:asciiTheme="minorHAnsi" w:eastAsia="Times New Roman" w:hAnsiTheme="minorHAnsi" w:cstheme="minorHAnsi"/>
                <w:sz w:val="24"/>
                <w:szCs w:val="24"/>
                <w:lang w:val="en-US" w:eastAsia="en-GB"/>
              </w:rPr>
              <w:t>[Online]</w:t>
            </w:r>
            <w:r w:rsidRPr="00F20E2F">
              <w:rPr>
                <w:rFonts w:asciiTheme="minorHAnsi" w:eastAsia="Times New Roman" w:hAnsiTheme="minorHAnsi" w:cstheme="minorHAnsi"/>
                <w:i/>
                <w:sz w:val="24"/>
                <w:szCs w:val="24"/>
                <w:lang w:val="en-US" w:eastAsia="en-GB"/>
              </w:rPr>
              <w:t xml:space="preserve"> </w:t>
            </w:r>
            <w:r w:rsidRPr="00F20E2F">
              <w:rPr>
                <w:rFonts w:asciiTheme="minorHAnsi" w:eastAsia="Times New Roman" w:hAnsiTheme="minorHAnsi" w:cstheme="minorHAnsi"/>
                <w:sz w:val="24"/>
                <w:szCs w:val="24"/>
                <w:lang w:val="en-US" w:eastAsia="en-GB"/>
              </w:rPr>
              <w:t xml:space="preserve">Available from: </w:t>
            </w:r>
            <w:hyperlink r:id="rId188" w:history="1">
              <w:r w:rsidRPr="00F20E2F">
                <w:rPr>
                  <w:rFonts w:asciiTheme="minorHAnsi" w:eastAsia="Times New Roman" w:hAnsiTheme="minorHAnsi" w:cstheme="minorHAnsi"/>
                  <w:color w:val="0000FF"/>
                  <w:sz w:val="24"/>
                  <w:szCs w:val="24"/>
                  <w:u w:val="single"/>
                  <w:lang w:val="en-US" w:eastAsia="en-GB"/>
                </w:rPr>
                <w:t>https://www.education.gov.uk/publications/standard/publicationDetail/Page1/DCSF-RB072</w:t>
              </w:r>
            </w:hyperlink>
            <w:r w:rsidRPr="00F20E2F">
              <w:rPr>
                <w:rFonts w:asciiTheme="minorHAnsi" w:eastAsia="Times New Roman" w:hAnsiTheme="minorHAnsi" w:cstheme="minorHAnsi"/>
                <w:color w:val="0000FF"/>
                <w:sz w:val="24"/>
                <w:szCs w:val="24"/>
                <w:lang w:val="en-US" w:eastAsia="en-GB"/>
              </w:rPr>
              <w:t xml:space="preserve"> </w:t>
            </w:r>
            <w:r>
              <w:rPr>
                <w:rFonts w:asciiTheme="minorHAnsi" w:eastAsia="Times New Roman" w:hAnsiTheme="minorHAnsi" w:cstheme="minorHAnsi"/>
                <w:sz w:val="24"/>
                <w:szCs w:val="24"/>
                <w:lang w:val="en-US" w:eastAsia="en-GB"/>
              </w:rPr>
              <w:t>[Accessed: 21 August 2013</w:t>
            </w:r>
            <w:r w:rsidRPr="00F20E2F">
              <w:rPr>
                <w:rFonts w:asciiTheme="minorHAnsi" w:eastAsia="Times New Roman" w:hAnsiTheme="minorHAnsi" w:cstheme="minorHAnsi"/>
                <w:sz w:val="24"/>
                <w:szCs w:val="24"/>
                <w:lang w:val="en-US" w:eastAsia="en-GB"/>
              </w:rPr>
              <w:t>].</w:t>
            </w:r>
            <w:r w:rsidRPr="009D5EAD">
              <w:rPr>
                <w:rFonts w:asciiTheme="minorHAnsi" w:eastAsia="Times New Roman" w:hAnsiTheme="minorHAnsi" w:cstheme="minorHAnsi"/>
                <w:sz w:val="24"/>
                <w:szCs w:val="24"/>
                <w:lang w:val="en-US" w:eastAsia="en-GB"/>
              </w:rPr>
              <w:t xml:space="preserve"> </w:t>
            </w:r>
          </w:p>
        </w:tc>
      </w:tr>
      <w:tr w:rsidR="004B54C4" w:rsidRPr="00854400" w14:paraId="4A70AF0E" w14:textId="77777777" w:rsidTr="00276422">
        <w:tc>
          <w:tcPr>
            <w:tcW w:w="5000" w:type="pct"/>
          </w:tcPr>
          <w:p w14:paraId="305510C2"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Nuffield</w:t>
            </w:r>
            <w:r>
              <w:rPr>
                <w:rFonts w:asciiTheme="minorHAnsi" w:eastAsia="Times New Roman" w:hAnsiTheme="minorHAnsi" w:cstheme="minorHAnsi"/>
                <w:sz w:val="24"/>
                <w:szCs w:val="24"/>
                <w:lang w:val="en-US" w:eastAsia="en-GB"/>
              </w:rPr>
              <w:t xml:space="preserve">/Rathbone </w:t>
            </w:r>
            <w:r w:rsidRPr="00854400">
              <w:rPr>
                <w:rFonts w:asciiTheme="minorHAnsi" w:eastAsia="Times New Roman" w:hAnsiTheme="minorHAnsi" w:cstheme="minorHAnsi"/>
                <w:sz w:val="24"/>
                <w:szCs w:val="24"/>
                <w:lang w:val="en-US" w:eastAsia="en-GB"/>
              </w:rPr>
              <w:t>Engaging Youth Enquiry</w:t>
            </w:r>
            <w:r>
              <w:rPr>
                <w:rFonts w:asciiTheme="minorHAnsi" w:eastAsia="Times New Roman" w:hAnsiTheme="minorHAnsi" w:cstheme="minorHAnsi"/>
                <w:sz w:val="24"/>
                <w:szCs w:val="24"/>
                <w:lang w:val="en-US" w:eastAsia="en-GB"/>
              </w:rPr>
              <w:t xml:space="preserve"> [EYE] (2008)</w:t>
            </w:r>
            <w:r w:rsidRPr="00854400">
              <w:rPr>
                <w:rFonts w:asciiTheme="minorHAnsi" w:eastAsia="Times New Roman" w:hAnsiTheme="minorHAnsi" w:cstheme="minorHAnsi"/>
                <w:sz w:val="24"/>
                <w:szCs w:val="24"/>
                <w:lang w:val="en-US" w:eastAsia="en-GB"/>
              </w:rPr>
              <w:t>, New Approaches to Engaging Youth: Understanding the problems and implementing solutions (Briefing Paper October 2008).</w:t>
            </w:r>
            <w:r w:rsidRPr="00854400">
              <w:rPr>
                <w:rFonts w:asciiTheme="minorHAnsi" w:eastAsia="Times New Roman" w:hAnsiTheme="minorHAnsi" w:cstheme="minorHAnsi"/>
                <w:i/>
                <w:sz w:val="24"/>
                <w:szCs w:val="24"/>
                <w:lang w:val="en-US" w:eastAsia="en-GB"/>
              </w:rPr>
              <w:t xml:space="preserve"> Nuffield Review of 14-19 Education and Training. </w:t>
            </w:r>
            <w:r w:rsidRPr="00854400">
              <w:rPr>
                <w:rFonts w:asciiTheme="minorHAnsi" w:eastAsia="Times New Roman" w:hAnsiTheme="minorHAnsi" w:cstheme="minorHAnsi"/>
                <w:sz w:val="24"/>
                <w:szCs w:val="24"/>
                <w:lang w:val="en-US" w:eastAsia="en-GB"/>
              </w:rPr>
              <w:t xml:space="preserve">[Online] Available from: </w:t>
            </w:r>
            <w:hyperlink r:id="rId189" w:history="1">
              <w:r w:rsidRPr="00854400">
                <w:rPr>
                  <w:rFonts w:asciiTheme="minorHAnsi" w:eastAsia="Times New Roman" w:hAnsiTheme="minorHAnsi" w:cstheme="minorHAnsi"/>
                  <w:color w:val="0000FF"/>
                  <w:sz w:val="24"/>
                  <w:szCs w:val="24"/>
                  <w:u w:val="single"/>
                  <w:lang w:val="en-US" w:eastAsia="en-GB"/>
                </w:rPr>
                <w:t>http://www.nuffieldfoundation.org/14-19review</w:t>
              </w:r>
            </w:hyperlink>
            <w:r>
              <w:rPr>
                <w:rFonts w:asciiTheme="minorHAnsi" w:eastAsia="Times New Roman" w:hAnsiTheme="minorHAnsi" w:cstheme="minorHAnsi"/>
                <w:sz w:val="24"/>
                <w:szCs w:val="24"/>
                <w:lang w:val="en-US" w:eastAsia="en-GB"/>
              </w:rPr>
              <w:t xml:space="preserve"> [Accessed: 16 July 2013</w:t>
            </w:r>
            <w:r w:rsidRPr="00854400">
              <w:rPr>
                <w:rFonts w:asciiTheme="minorHAnsi" w:eastAsia="Times New Roman" w:hAnsiTheme="minorHAnsi" w:cstheme="minorHAnsi"/>
                <w:sz w:val="24"/>
                <w:szCs w:val="24"/>
                <w:lang w:val="en-US" w:eastAsia="en-GB"/>
              </w:rPr>
              <w:t>].</w:t>
            </w:r>
          </w:p>
        </w:tc>
      </w:tr>
      <w:tr w:rsidR="004B54C4" w:rsidRPr="00854400" w14:paraId="529360E4" w14:textId="77777777" w:rsidTr="00276422">
        <w:tc>
          <w:tcPr>
            <w:tcW w:w="5000" w:type="pct"/>
          </w:tcPr>
          <w:p w14:paraId="5FF877FD"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color w:val="000000" w:themeColor="text1"/>
                <w:sz w:val="24"/>
                <w:szCs w:val="24"/>
                <w:lang w:eastAsia="en-GB"/>
              </w:rPr>
              <w:t xml:space="preserve">OECD [Organisation for Economic and Cultural Development] (2013) </w:t>
            </w:r>
            <w:r w:rsidRPr="00854400">
              <w:rPr>
                <w:rFonts w:asciiTheme="minorHAnsi" w:eastAsia="Times New Roman" w:hAnsiTheme="minorHAnsi" w:cstheme="minorHAnsi"/>
                <w:i/>
                <w:color w:val="000000" w:themeColor="text1"/>
                <w:sz w:val="24"/>
                <w:szCs w:val="24"/>
                <w:lang w:eastAsia="en-GB"/>
              </w:rPr>
              <w:t>Asian countries top OECD’S latest PISA survey on state of global education</w:t>
            </w:r>
            <w:r w:rsidRPr="00854400">
              <w:rPr>
                <w:rFonts w:asciiTheme="minorHAnsi" w:eastAsia="Times New Roman" w:hAnsiTheme="minorHAnsi" w:cstheme="minorHAnsi"/>
                <w:color w:val="000000" w:themeColor="text1"/>
                <w:sz w:val="24"/>
                <w:szCs w:val="24"/>
                <w:lang w:eastAsia="en-GB"/>
              </w:rPr>
              <w:t xml:space="preserve">. [Online] Available from: </w:t>
            </w:r>
            <w:hyperlink r:id="rId190" w:history="1">
              <w:r w:rsidRPr="00854400">
                <w:rPr>
                  <w:rFonts w:asciiTheme="minorHAnsi" w:eastAsia="Times New Roman" w:hAnsiTheme="minorHAnsi" w:cstheme="minorHAnsi"/>
                  <w:color w:val="0000FF"/>
                  <w:sz w:val="24"/>
                  <w:szCs w:val="24"/>
                  <w:u w:val="single"/>
                  <w:lang w:eastAsia="en-GB"/>
                </w:rPr>
                <w:t>http://www.oecd.org/newsroom/asian-countries-top-oecd-s-latest-pisa-survey-on-state-of-global-education.htm</w:t>
              </w:r>
            </w:hyperlink>
            <w:r w:rsidRPr="00854400">
              <w:rPr>
                <w:rFonts w:asciiTheme="minorHAnsi" w:eastAsia="Times New Roman" w:hAnsiTheme="minorHAnsi" w:cstheme="minorHAnsi"/>
                <w:sz w:val="24"/>
                <w:szCs w:val="24"/>
                <w:lang w:eastAsia="en-GB"/>
              </w:rPr>
              <w:t xml:space="preserve"> [Accessed: 6 June, 2014].</w:t>
            </w:r>
          </w:p>
          <w:p w14:paraId="5A1FFED3"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OECD </w:t>
            </w:r>
            <w:r w:rsidRPr="00854400">
              <w:rPr>
                <w:rFonts w:asciiTheme="minorHAnsi" w:eastAsia="Times New Roman" w:hAnsiTheme="minorHAnsi" w:cstheme="minorHAnsi"/>
                <w:color w:val="000000" w:themeColor="text1"/>
                <w:sz w:val="24"/>
                <w:szCs w:val="24"/>
                <w:lang w:eastAsia="en-GB"/>
              </w:rPr>
              <w:t>[Organisation for Economic and Cultural Development]</w:t>
            </w:r>
            <w:r w:rsidRPr="00854400">
              <w:rPr>
                <w:rFonts w:asciiTheme="minorHAnsi" w:eastAsia="Times New Roman" w:hAnsiTheme="minorHAnsi" w:cstheme="minorHAnsi"/>
                <w:sz w:val="24"/>
                <w:szCs w:val="24"/>
                <w:lang w:val="en-US" w:eastAsia="en-GB"/>
              </w:rPr>
              <w:t xml:space="preserve"> (2014</w:t>
            </w:r>
            <w:r w:rsidRPr="00854400">
              <w:rPr>
                <w:rFonts w:asciiTheme="minorHAnsi" w:eastAsia="Times New Roman" w:hAnsiTheme="minorHAnsi" w:cstheme="minorHAnsi"/>
                <w:i/>
                <w:sz w:val="24"/>
                <w:szCs w:val="24"/>
                <w:lang w:val="en-US" w:eastAsia="en-GB"/>
              </w:rPr>
              <w:t>) Employment Outlook, Improving Skills for More and Better Jobs: Does Training Make a Difference?</w:t>
            </w:r>
            <w:r w:rsidRPr="00854400">
              <w:rPr>
                <w:rFonts w:asciiTheme="minorHAnsi" w:eastAsia="Times New Roman" w:hAnsiTheme="minorHAnsi" w:cstheme="minorHAnsi"/>
                <w:sz w:val="24"/>
                <w:szCs w:val="24"/>
                <w:lang w:val="en-US" w:eastAsia="en-GB"/>
              </w:rPr>
              <w:t xml:space="preserve"> OECD, Chapter 4, pages 184-223</w:t>
            </w:r>
            <w:r>
              <w:rPr>
                <w:rFonts w:asciiTheme="minorHAnsi" w:eastAsia="Times New Roman" w:hAnsiTheme="minorHAnsi" w:cstheme="minorHAnsi"/>
                <w:i/>
                <w:sz w:val="24"/>
                <w:szCs w:val="24"/>
                <w:lang w:val="en-US" w:eastAsia="en-GB"/>
              </w:rPr>
              <w:t>.</w:t>
            </w:r>
            <w:r w:rsidRPr="00854400">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sz w:val="24"/>
                <w:szCs w:val="24"/>
                <w:lang w:val="en-US" w:eastAsia="en-GB"/>
              </w:rPr>
              <w:t>ISBN 92-64-10812-2.</w:t>
            </w:r>
          </w:p>
          <w:p w14:paraId="187FBD4C"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OECD </w:t>
            </w:r>
            <w:r w:rsidRPr="00854400">
              <w:rPr>
                <w:rFonts w:asciiTheme="minorHAnsi" w:eastAsia="Times New Roman" w:hAnsiTheme="minorHAnsi" w:cstheme="minorHAnsi"/>
                <w:color w:val="000000" w:themeColor="text1"/>
                <w:sz w:val="24"/>
                <w:szCs w:val="24"/>
                <w:lang w:eastAsia="en-GB"/>
              </w:rPr>
              <w:t>[Organisation for Economic and Cultural Development]</w:t>
            </w:r>
            <w:r w:rsidRPr="00854400">
              <w:rPr>
                <w:rFonts w:asciiTheme="minorHAnsi" w:eastAsia="Times New Roman" w:hAnsiTheme="minorHAnsi" w:cstheme="minorHAnsi"/>
                <w:sz w:val="24"/>
                <w:szCs w:val="24"/>
                <w:lang w:val="en-US" w:eastAsia="en-GB"/>
              </w:rPr>
              <w:t xml:space="preserve"> (2015) </w:t>
            </w:r>
            <w:r w:rsidRPr="00854400">
              <w:rPr>
                <w:rFonts w:asciiTheme="minorHAnsi" w:eastAsia="Times New Roman" w:hAnsiTheme="minorHAnsi" w:cstheme="minorHAnsi"/>
                <w:i/>
                <w:sz w:val="24"/>
                <w:szCs w:val="24"/>
                <w:lang w:val="en-US" w:eastAsia="en-GB"/>
              </w:rPr>
              <w:t>Income inequality data update and policies impacting income distribution: United Kingdom (February, 2015)</w:t>
            </w:r>
            <w:r w:rsidRPr="00854400">
              <w:rPr>
                <w:rFonts w:asciiTheme="minorHAnsi" w:eastAsia="Times New Roman" w:hAnsiTheme="minorHAnsi" w:cstheme="minorHAnsi"/>
                <w:sz w:val="24"/>
                <w:szCs w:val="24"/>
                <w:lang w:val="en-US" w:eastAsia="en-GB"/>
              </w:rPr>
              <w:t>. [Online] Available from:</w:t>
            </w:r>
            <w:r w:rsidRPr="00854400">
              <w:rPr>
                <w:rFonts w:asciiTheme="minorHAnsi" w:hAnsiTheme="minorHAnsi" w:cstheme="minorHAnsi"/>
                <w:sz w:val="24"/>
                <w:szCs w:val="24"/>
              </w:rPr>
              <w:t xml:space="preserve"> </w:t>
            </w:r>
            <w:hyperlink r:id="rId191" w:history="1">
              <w:r w:rsidRPr="00854400">
                <w:rPr>
                  <w:rStyle w:val="Hyperlink"/>
                  <w:rFonts w:asciiTheme="minorHAnsi" w:eastAsia="Times New Roman" w:hAnsiTheme="minorHAnsi" w:cstheme="minorHAnsi"/>
                  <w:sz w:val="24"/>
                  <w:szCs w:val="24"/>
                  <w:lang w:val="en-US" w:eastAsia="en-GB"/>
                </w:rPr>
                <w:t>https://www.oecd.org/unitedkingdom/OECD-Income-Inequality-UK.pdf</w:t>
              </w:r>
            </w:hyperlink>
            <w:r w:rsidRPr="00854400">
              <w:rPr>
                <w:rFonts w:asciiTheme="minorHAnsi" w:eastAsia="Times New Roman" w:hAnsiTheme="minorHAnsi" w:cstheme="minorHAnsi"/>
                <w:sz w:val="24"/>
                <w:szCs w:val="24"/>
                <w:lang w:val="en-US" w:eastAsia="en-GB"/>
              </w:rPr>
              <w:t xml:space="preserve"> [Accessed: 12 May 2017]</w:t>
            </w:r>
            <w:r>
              <w:rPr>
                <w:rFonts w:asciiTheme="minorHAnsi" w:eastAsia="Times New Roman" w:hAnsiTheme="minorHAnsi" w:cstheme="minorHAnsi"/>
                <w:sz w:val="24"/>
                <w:szCs w:val="24"/>
                <w:lang w:val="en-US" w:eastAsia="en-GB"/>
              </w:rPr>
              <w:t>.</w:t>
            </w:r>
          </w:p>
          <w:p w14:paraId="778DBB83" w14:textId="763A8B7C" w:rsidR="004B54C4" w:rsidRDefault="004B54C4" w:rsidP="004B54C4">
            <w:pPr>
              <w:spacing w:after="0" w:line="240" w:lineRule="auto"/>
              <w:ind w:left="743" w:hanging="743"/>
              <w:rPr>
                <w:rFonts w:asciiTheme="minorHAnsi" w:hAnsiTheme="minorHAnsi" w:cstheme="minorHAnsi"/>
                <w:sz w:val="24"/>
                <w:szCs w:val="24"/>
              </w:rPr>
            </w:pPr>
            <w:r w:rsidRPr="00F17D38">
              <w:rPr>
                <w:rFonts w:asciiTheme="minorHAnsi" w:hAnsiTheme="minorHAnsi" w:cstheme="minorHAnsi"/>
                <w:sz w:val="24"/>
                <w:szCs w:val="24"/>
              </w:rPr>
              <w:t xml:space="preserve">OECD (2017) </w:t>
            </w:r>
            <w:r w:rsidRPr="00F17D38">
              <w:rPr>
                <w:rFonts w:asciiTheme="minorHAnsi" w:hAnsiTheme="minorHAnsi" w:cstheme="minorHAnsi"/>
                <w:i/>
                <w:sz w:val="24"/>
                <w:szCs w:val="24"/>
              </w:rPr>
              <w:t>Youth not in employment, education or training [NEET] (indicator).</w:t>
            </w:r>
            <w:r w:rsidRPr="00F17D38">
              <w:rPr>
                <w:rFonts w:asciiTheme="minorHAnsi" w:hAnsiTheme="minorHAnsi" w:cstheme="minorHAnsi"/>
                <w:sz w:val="24"/>
                <w:szCs w:val="24"/>
              </w:rPr>
              <w:t xml:space="preserve"> </w:t>
            </w:r>
            <w:r>
              <w:rPr>
                <w:rFonts w:asciiTheme="minorHAnsi" w:hAnsiTheme="minorHAnsi" w:cstheme="minorHAnsi"/>
                <w:sz w:val="24"/>
                <w:szCs w:val="24"/>
              </w:rPr>
              <w:t>[Online] Available from:</w:t>
            </w:r>
            <w:r w:rsidR="009862B0">
              <w:rPr>
                <w:rFonts w:asciiTheme="minorHAnsi" w:hAnsiTheme="minorHAnsi" w:cstheme="minorHAnsi"/>
                <w:sz w:val="24"/>
                <w:szCs w:val="24"/>
              </w:rPr>
              <w:t xml:space="preserve"> doi: 10.1787/72d1033a-en [</w:t>
            </w:r>
            <w:r w:rsidRPr="00F17D38">
              <w:rPr>
                <w:rFonts w:asciiTheme="minorHAnsi" w:hAnsiTheme="minorHAnsi" w:cstheme="minorHAnsi"/>
                <w:sz w:val="24"/>
                <w:szCs w:val="24"/>
              </w:rPr>
              <w:t>Accessed: 28 December 2017</w:t>
            </w:r>
            <w:r w:rsidR="009862B0">
              <w:rPr>
                <w:rFonts w:asciiTheme="minorHAnsi" w:hAnsiTheme="minorHAnsi" w:cstheme="minorHAnsi"/>
                <w:sz w:val="24"/>
                <w:szCs w:val="24"/>
              </w:rPr>
              <w:t>]</w:t>
            </w:r>
            <w:r>
              <w:rPr>
                <w:rFonts w:asciiTheme="minorHAnsi" w:hAnsiTheme="minorHAnsi" w:cstheme="minorHAnsi"/>
                <w:sz w:val="24"/>
                <w:szCs w:val="24"/>
              </w:rPr>
              <w:t>.</w:t>
            </w:r>
          </w:p>
          <w:p w14:paraId="135F858E" w14:textId="3F05FE12"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ONS [Office for National Statistics] (2014) </w:t>
            </w:r>
            <w:r w:rsidRPr="00854400">
              <w:rPr>
                <w:rFonts w:asciiTheme="minorHAnsi" w:hAnsiTheme="minorHAnsi" w:cstheme="minorHAnsi"/>
                <w:i/>
                <w:sz w:val="24"/>
                <w:szCs w:val="24"/>
              </w:rPr>
              <w:t>Measuring equality: A guide for the collection and classification of ethnic group, national identity and religion in the UK.</w:t>
            </w:r>
            <w:r w:rsidRPr="00854400">
              <w:rPr>
                <w:rFonts w:asciiTheme="minorHAnsi" w:hAnsiTheme="minorHAnsi" w:cstheme="minorHAnsi"/>
                <w:sz w:val="24"/>
                <w:szCs w:val="24"/>
              </w:rPr>
              <w:t xml:space="preserve"> [Online] Available from: </w:t>
            </w:r>
            <w:hyperlink r:id="rId192" w:anchor="ethnic-group" w:history="1">
              <w:r w:rsidRPr="00854400">
                <w:rPr>
                  <w:rStyle w:val="Hyperlink"/>
                  <w:rFonts w:asciiTheme="minorHAnsi" w:hAnsiTheme="minorHAnsi" w:cstheme="minorHAnsi"/>
                  <w:sz w:val="24"/>
                  <w:szCs w:val="24"/>
                </w:rPr>
                <w:t>https://www.ons.gov.uk/methodology/classificationsandstandards/measuringequality/ethnicgroupnationalidentityandreligion#ethnic-group</w:t>
              </w:r>
            </w:hyperlink>
            <w:r w:rsidRPr="00854400">
              <w:rPr>
                <w:rFonts w:asciiTheme="minorHAnsi" w:hAnsiTheme="minorHAnsi" w:cstheme="minorHAnsi"/>
                <w:sz w:val="24"/>
                <w:szCs w:val="24"/>
              </w:rPr>
              <w:t xml:space="preserve"> [Accessed: 15 July 2014].</w:t>
            </w:r>
          </w:p>
        </w:tc>
      </w:tr>
      <w:tr w:rsidR="004B54C4" w:rsidRPr="00854400" w14:paraId="3B0A130B" w14:textId="77777777" w:rsidTr="00276422">
        <w:tc>
          <w:tcPr>
            <w:tcW w:w="5000" w:type="pct"/>
          </w:tcPr>
          <w:p w14:paraId="7AF8EF8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ONS [Office for National Statistics] (2015) Young People Not in Education, Employment or</w:t>
            </w:r>
            <w:r>
              <w:rPr>
                <w:rFonts w:asciiTheme="minorHAnsi" w:hAnsiTheme="minorHAnsi" w:cstheme="minorHAnsi"/>
                <w:sz w:val="24"/>
                <w:szCs w:val="24"/>
              </w:rPr>
              <w:t xml:space="preserve"> Training (NEET), February2014.</w:t>
            </w:r>
            <w:r w:rsidRPr="00854400">
              <w:rPr>
                <w:rFonts w:asciiTheme="minorHAnsi" w:hAnsiTheme="minorHAnsi" w:cstheme="minorHAnsi"/>
                <w:sz w:val="24"/>
                <w:szCs w:val="24"/>
              </w:rPr>
              <w:t xml:space="preserve"> </w:t>
            </w:r>
            <w:r w:rsidRPr="00854400">
              <w:rPr>
                <w:rFonts w:asciiTheme="minorHAnsi" w:hAnsiTheme="minorHAnsi" w:cstheme="minorHAnsi"/>
                <w:i/>
                <w:sz w:val="24"/>
                <w:szCs w:val="24"/>
              </w:rPr>
              <w:t xml:space="preserve">Statistical Bulletin. </w:t>
            </w:r>
            <w:r w:rsidRPr="00854400">
              <w:rPr>
                <w:rFonts w:asciiTheme="minorHAnsi" w:hAnsiTheme="minorHAnsi" w:cstheme="minorHAnsi"/>
                <w:sz w:val="24"/>
                <w:szCs w:val="24"/>
              </w:rPr>
              <w:t xml:space="preserve">London: ONS. [Online] Available from: </w:t>
            </w:r>
            <w:hyperlink r:id="rId193" w:history="1">
              <w:r w:rsidRPr="00854400">
                <w:rPr>
                  <w:rStyle w:val="Hyperlink"/>
                  <w:rFonts w:asciiTheme="minorHAnsi" w:hAnsiTheme="minorHAnsi" w:cstheme="minorHAnsi"/>
                  <w:sz w:val="24"/>
                  <w:szCs w:val="24"/>
                </w:rPr>
                <w:t>http://www.gov.uk/ons/publications/re-references-tables.html’edition=tcm</w:t>
              </w:r>
            </w:hyperlink>
            <w:r w:rsidRPr="00854400">
              <w:rPr>
                <w:rFonts w:asciiTheme="minorHAnsi" w:hAnsiTheme="minorHAnsi" w:cstheme="minorHAnsi"/>
                <w:sz w:val="24"/>
                <w:szCs w:val="24"/>
              </w:rPr>
              <w:t xml:space="preserve"> [Accessed: 23 August 2015]. </w:t>
            </w:r>
          </w:p>
        </w:tc>
      </w:tr>
      <w:tr w:rsidR="004B54C4" w:rsidRPr="00854400" w14:paraId="3624FAB6" w14:textId="77777777" w:rsidTr="00276422">
        <w:tc>
          <w:tcPr>
            <w:tcW w:w="5000" w:type="pct"/>
          </w:tcPr>
          <w:p w14:paraId="0C89505C" w14:textId="77777777" w:rsidR="004B54C4" w:rsidRPr="00433787"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71347C">
              <w:rPr>
                <w:rFonts w:asciiTheme="minorHAnsi" w:eastAsia="Times New Roman" w:hAnsiTheme="minorHAnsi" w:cstheme="minorHAnsi"/>
                <w:sz w:val="24"/>
                <w:szCs w:val="24"/>
                <w:lang w:val="en-US" w:eastAsia="en-GB"/>
              </w:rPr>
              <w:t xml:space="preserve">Ofsted (2012) How Colleges Sustain High Performance </w:t>
            </w:r>
            <w:r w:rsidR="00F5193F" w:rsidRPr="0071347C">
              <w:rPr>
                <w:rFonts w:asciiTheme="minorHAnsi" w:eastAsia="Times New Roman" w:hAnsiTheme="minorHAnsi" w:cstheme="minorHAnsi"/>
                <w:sz w:val="24"/>
                <w:szCs w:val="24"/>
                <w:lang w:val="en-US" w:eastAsia="en-GB"/>
              </w:rPr>
              <w:t>and Improvements</w:t>
            </w:r>
            <w:r w:rsidR="00F5193F">
              <w:rPr>
                <w:rFonts w:asciiTheme="minorHAnsi" w:eastAsia="Times New Roman" w:hAnsiTheme="minorHAnsi" w:cstheme="minorHAnsi"/>
                <w:sz w:val="24"/>
                <w:szCs w:val="24"/>
                <w:lang w:val="en-US" w:eastAsia="en-GB"/>
              </w:rPr>
              <w:t xml:space="preserve">. </w:t>
            </w:r>
            <w:r w:rsidRPr="00433787">
              <w:rPr>
                <w:rFonts w:asciiTheme="minorHAnsi" w:eastAsia="Times New Roman" w:hAnsiTheme="minorHAnsi" w:cstheme="minorHAnsi"/>
                <w:i/>
                <w:sz w:val="24"/>
                <w:szCs w:val="24"/>
                <w:lang w:val="en-US" w:eastAsia="en-GB"/>
              </w:rPr>
              <w:t xml:space="preserve">Research Report 120166, </w:t>
            </w:r>
            <w:r w:rsidRPr="00433787">
              <w:rPr>
                <w:rFonts w:asciiTheme="minorHAnsi" w:eastAsia="Times New Roman" w:hAnsiTheme="minorHAnsi" w:cstheme="minorHAnsi"/>
                <w:sz w:val="24"/>
                <w:szCs w:val="24"/>
                <w:lang w:val="en-US" w:eastAsia="en-GB"/>
              </w:rPr>
              <w:t>Publications GOV.UK</w:t>
            </w:r>
            <w:r w:rsidRPr="00433787">
              <w:rPr>
                <w:rFonts w:asciiTheme="minorHAnsi" w:eastAsia="Times New Roman" w:hAnsiTheme="minorHAnsi" w:cstheme="minorHAnsi"/>
                <w:i/>
                <w:sz w:val="24"/>
                <w:szCs w:val="24"/>
                <w:lang w:val="en-US" w:eastAsia="en-GB"/>
              </w:rPr>
              <w:t xml:space="preserve">. </w:t>
            </w:r>
            <w:r w:rsidRPr="00433787">
              <w:rPr>
                <w:rFonts w:asciiTheme="minorHAnsi" w:eastAsia="Times New Roman" w:hAnsiTheme="minorHAnsi" w:cstheme="minorHAnsi"/>
                <w:sz w:val="24"/>
                <w:szCs w:val="24"/>
                <w:lang w:val="en-US" w:eastAsia="en-GB"/>
              </w:rPr>
              <w:t xml:space="preserve">[Online] Available from: </w:t>
            </w:r>
            <w:hyperlink r:id="rId194" w:history="1">
              <w:r w:rsidRPr="00433787">
                <w:rPr>
                  <w:rStyle w:val="Hyperlink"/>
                  <w:rFonts w:asciiTheme="minorHAnsi" w:eastAsia="Times New Roman" w:hAnsiTheme="minorHAnsi" w:cstheme="minorHAnsi"/>
                  <w:sz w:val="24"/>
                  <w:szCs w:val="24"/>
                  <w:lang w:val="en-US" w:eastAsia="en-GB"/>
                </w:rPr>
                <w:t>http://www.ofsted.gov.uk/resources/120166</w:t>
              </w:r>
            </w:hyperlink>
            <w:r w:rsidRPr="00433787">
              <w:rPr>
                <w:rFonts w:asciiTheme="minorHAnsi" w:eastAsia="Times New Roman" w:hAnsiTheme="minorHAnsi" w:cstheme="minorHAnsi"/>
                <w:sz w:val="24"/>
                <w:szCs w:val="24"/>
                <w:lang w:val="en-US" w:eastAsia="en-GB"/>
              </w:rPr>
              <w:t xml:space="preserve"> [Accessed: 27 September 2015].</w:t>
            </w:r>
          </w:p>
          <w:p w14:paraId="0ADC9837" w14:textId="77777777" w:rsidR="004B54C4" w:rsidRDefault="004B54C4" w:rsidP="004B54C4">
            <w:pPr>
              <w:spacing w:line="240" w:lineRule="auto"/>
              <w:ind w:left="743" w:hanging="743"/>
              <w:rPr>
                <w:rFonts w:asciiTheme="minorHAnsi" w:hAnsiTheme="minorHAnsi" w:cstheme="minorHAnsi"/>
                <w:sz w:val="24"/>
                <w:szCs w:val="24"/>
              </w:rPr>
            </w:pPr>
            <w:r w:rsidRPr="00980430">
              <w:rPr>
                <w:rFonts w:asciiTheme="minorHAnsi" w:eastAsia="Times New Roman" w:hAnsiTheme="minorHAnsi" w:cstheme="minorHAnsi"/>
                <w:sz w:val="24"/>
                <w:szCs w:val="24"/>
                <w:lang w:val="en-US" w:eastAsia="en-GB"/>
              </w:rPr>
              <w:t>Ofsted (2013a)</w:t>
            </w:r>
            <w:r w:rsidRPr="00980430">
              <w:rPr>
                <w:rFonts w:asciiTheme="minorHAnsi" w:hAnsiTheme="minorHAnsi" w:cstheme="minorHAnsi"/>
                <w:i/>
                <w:sz w:val="24"/>
                <w:szCs w:val="24"/>
              </w:rPr>
              <w:t xml:space="preserve"> </w:t>
            </w:r>
            <w:r w:rsidRPr="00433787">
              <w:rPr>
                <w:rFonts w:asciiTheme="minorHAnsi" w:hAnsiTheme="minorHAnsi" w:cstheme="minorHAnsi"/>
                <w:i/>
                <w:sz w:val="24"/>
                <w:szCs w:val="24"/>
              </w:rPr>
              <w:t xml:space="preserve">Unseen children: access and achievement 20 years on Evidence Report. </w:t>
            </w:r>
            <w:r w:rsidRPr="00433787">
              <w:rPr>
                <w:rFonts w:asciiTheme="minorHAnsi" w:hAnsiTheme="minorHAnsi" w:cstheme="minorHAnsi"/>
                <w:sz w:val="24"/>
                <w:szCs w:val="24"/>
              </w:rPr>
              <w:t xml:space="preserve">[Online] Available from: </w:t>
            </w:r>
            <w:hyperlink r:id="rId195" w:history="1">
              <w:r w:rsidRPr="00433787">
                <w:rPr>
                  <w:rStyle w:val="Hyperlink"/>
                  <w:rFonts w:asciiTheme="minorHAnsi" w:hAnsiTheme="minorHAnsi" w:cstheme="minorHAnsi"/>
                  <w:sz w:val="24"/>
                  <w:szCs w:val="24"/>
                </w:rPr>
                <w:t>https://www.gov.uk/government/publications/unseen-children-access-and-achievement-20-years-on</w:t>
              </w:r>
            </w:hyperlink>
            <w:r w:rsidRPr="00433787">
              <w:rPr>
                <w:rFonts w:asciiTheme="minorHAnsi" w:hAnsiTheme="minorHAnsi" w:cstheme="minorHAnsi"/>
                <w:sz w:val="24"/>
                <w:szCs w:val="24"/>
              </w:rPr>
              <w:t xml:space="preserve"> [Accessed: 21 January, 2018].</w:t>
            </w:r>
          </w:p>
          <w:p w14:paraId="4BC831B3" w14:textId="63F0D346" w:rsidR="004B54C4" w:rsidRDefault="004B54C4" w:rsidP="004B54C4">
            <w:pPr>
              <w:spacing w:line="240" w:lineRule="auto"/>
              <w:ind w:left="743" w:hanging="743"/>
              <w:rPr>
                <w:rFonts w:asciiTheme="minorHAnsi" w:hAnsiTheme="minorHAnsi" w:cstheme="minorHAnsi"/>
                <w:sz w:val="24"/>
                <w:szCs w:val="24"/>
              </w:rPr>
            </w:pPr>
            <w:r w:rsidRPr="001A3D3B">
              <w:rPr>
                <w:rFonts w:asciiTheme="minorHAnsi" w:eastAsia="Times New Roman" w:hAnsiTheme="minorHAnsi" w:cstheme="minorHAnsi"/>
                <w:sz w:val="24"/>
                <w:szCs w:val="24"/>
                <w:lang w:val="en-US" w:eastAsia="en-GB"/>
              </w:rPr>
              <w:t xml:space="preserve">Ofsted (2013b) </w:t>
            </w:r>
            <w:r w:rsidRPr="001A3D3B">
              <w:rPr>
                <w:rFonts w:asciiTheme="minorHAnsi" w:eastAsia="Times New Roman" w:hAnsiTheme="minorHAnsi" w:cstheme="minorHAnsi"/>
                <w:i/>
                <w:sz w:val="24"/>
                <w:szCs w:val="24"/>
                <w:lang w:val="en-US" w:eastAsia="en-GB"/>
              </w:rPr>
              <w:t xml:space="preserve">Going in the right direction? </w:t>
            </w:r>
            <w:r w:rsidRPr="001A3D3B">
              <w:rPr>
                <w:rFonts w:asciiTheme="minorHAnsi" w:hAnsiTheme="minorHAnsi" w:cstheme="minorHAnsi"/>
                <w:i/>
                <w:sz w:val="24"/>
                <w:szCs w:val="24"/>
              </w:rPr>
              <w:t xml:space="preserve">Careers guidance in schools from September 2012. </w:t>
            </w:r>
            <w:r>
              <w:rPr>
                <w:rFonts w:asciiTheme="minorHAnsi" w:hAnsiTheme="minorHAnsi" w:cstheme="minorHAnsi"/>
                <w:sz w:val="24"/>
                <w:szCs w:val="24"/>
              </w:rPr>
              <w:t>[Online] Available from:</w:t>
            </w:r>
            <w:r>
              <w:t xml:space="preserve"> </w:t>
            </w:r>
            <w:hyperlink r:id="rId196" w:history="1">
              <w:r w:rsidRPr="007D5298">
                <w:rPr>
                  <w:rStyle w:val="Hyperlink"/>
                  <w:rFonts w:asciiTheme="minorHAnsi" w:hAnsiTheme="minorHAnsi" w:cstheme="minorHAnsi"/>
                  <w:sz w:val="24"/>
                  <w:szCs w:val="24"/>
                </w:rPr>
                <w:t>http://www.thecdi.net/write/Going_in_the_right_direction_(Ofsted_Report).pdf</w:t>
              </w:r>
            </w:hyperlink>
            <w:r>
              <w:rPr>
                <w:rFonts w:asciiTheme="minorHAnsi" w:hAnsiTheme="minorHAnsi" w:cstheme="minorHAnsi"/>
                <w:sz w:val="24"/>
                <w:szCs w:val="24"/>
              </w:rPr>
              <w:t xml:space="preserve"> [Accessed: 10 April 2018].</w:t>
            </w:r>
          </w:p>
          <w:p w14:paraId="5A2770F3" w14:textId="77777777" w:rsidR="004B54C4" w:rsidRPr="00433787" w:rsidRDefault="004B54C4" w:rsidP="004B54C4">
            <w:pPr>
              <w:spacing w:line="240" w:lineRule="auto"/>
              <w:ind w:left="743" w:hanging="743"/>
              <w:rPr>
                <w:rFonts w:asciiTheme="minorHAnsi" w:hAnsiTheme="minorHAnsi" w:cstheme="minorHAnsi"/>
                <w:sz w:val="24"/>
                <w:szCs w:val="24"/>
              </w:rPr>
            </w:pPr>
            <w:r w:rsidRPr="0071347C">
              <w:rPr>
                <w:rFonts w:asciiTheme="minorHAnsi" w:eastAsia="Times New Roman" w:hAnsiTheme="minorHAnsi" w:cstheme="minorHAnsi"/>
                <w:sz w:val="24"/>
                <w:szCs w:val="24"/>
                <w:lang w:val="en-US" w:eastAsia="en-GB"/>
              </w:rPr>
              <w:t xml:space="preserve">Ofsted (2014) </w:t>
            </w:r>
            <w:r w:rsidRPr="0071347C">
              <w:rPr>
                <w:rFonts w:asciiTheme="minorHAnsi" w:eastAsia="Times New Roman" w:hAnsiTheme="minorHAnsi" w:cstheme="minorHAnsi"/>
                <w:sz w:val="24"/>
                <w:szCs w:val="24"/>
              </w:rPr>
              <w:t>Supporting young people to participate in education and training</w:t>
            </w:r>
            <w:r w:rsidR="005B2BEA">
              <w:rPr>
                <w:rFonts w:asciiTheme="minorHAnsi" w:eastAsia="Times New Roman" w:hAnsiTheme="minorHAnsi" w:cstheme="minorHAnsi"/>
                <w:color w:val="000000"/>
                <w:sz w:val="24"/>
                <w:szCs w:val="24"/>
              </w:rPr>
              <w:t xml:space="preserve">. </w:t>
            </w:r>
            <w:r w:rsidRPr="00433787">
              <w:rPr>
                <w:rFonts w:asciiTheme="minorHAnsi" w:eastAsia="Times New Roman" w:hAnsiTheme="minorHAnsi" w:cstheme="minorHAnsi"/>
                <w:i/>
                <w:color w:val="000000"/>
                <w:sz w:val="24"/>
                <w:szCs w:val="24"/>
              </w:rPr>
              <w:t>An Ofsted/AoC project reviewing factors that help or hinder young people aged 16 to 18 living in London to participate in education, employment or training</w:t>
            </w:r>
            <w:r w:rsidRPr="00433787">
              <w:rPr>
                <w:rFonts w:asciiTheme="minorHAnsi" w:eastAsia="Times New Roman" w:hAnsiTheme="minorHAnsi" w:cstheme="minorHAnsi"/>
                <w:color w:val="000000"/>
                <w:sz w:val="24"/>
                <w:szCs w:val="24"/>
              </w:rPr>
              <w:t xml:space="preserve">. [Online] Available from: </w:t>
            </w:r>
            <w:hyperlink r:id="rId197" w:history="1">
              <w:r w:rsidRPr="00433787">
                <w:rPr>
                  <w:rStyle w:val="Hyperlink"/>
                  <w:rFonts w:asciiTheme="minorHAnsi" w:eastAsia="Times New Roman" w:hAnsiTheme="minorHAnsi" w:cstheme="minorHAnsi"/>
                  <w:sz w:val="24"/>
                  <w:szCs w:val="24"/>
                </w:rPr>
                <w:t>https://www.gov.uk/government/publications/supporting-young-people-to-participate-in-education-and-training</w:t>
              </w:r>
            </w:hyperlink>
            <w:r w:rsidRPr="00433787">
              <w:rPr>
                <w:rFonts w:asciiTheme="minorHAnsi" w:eastAsia="Times New Roman" w:hAnsiTheme="minorHAnsi" w:cstheme="minorHAnsi"/>
                <w:color w:val="000000"/>
                <w:sz w:val="24"/>
                <w:szCs w:val="24"/>
              </w:rPr>
              <w:t xml:space="preserve"> [Accessed: 9 January 2018].</w:t>
            </w:r>
          </w:p>
        </w:tc>
      </w:tr>
      <w:tr w:rsidR="004B54C4" w:rsidRPr="00854400" w14:paraId="02930209" w14:textId="77777777" w:rsidTr="00276422">
        <w:tc>
          <w:tcPr>
            <w:tcW w:w="5000" w:type="pct"/>
          </w:tcPr>
          <w:p w14:paraId="43B2E931" w14:textId="77777777" w:rsidR="004B54C4" w:rsidRDefault="004B54C4" w:rsidP="004B54C4">
            <w:pPr>
              <w:spacing w:after="0" w:line="240" w:lineRule="auto"/>
              <w:ind w:left="743" w:hanging="743"/>
              <w:rPr>
                <w:rFonts w:asciiTheme="minorHAnsi" w:eastAsia="Times New Roman" w:hAnsiTheme="minorHAnsi" w:cstheme="minorHAnsi"/>
                <w:sz w:val="24"/>
                <w:szCs w:val="24"/>
                <w:lang w:eastAsia="en-GB"/>
              </w:rPr>
            </w:pPr>
            <w:r w:rsidRPr="00433787">
              <w:rPr>
                <w:rFonts w:asciiTheme="minorHAnsi" w:eastAsia="Times New Roman" w:hAnsiTheme="minorHAnsi" w:cstheme="minorHAnsi"/>
                <w:sz w:val="24"/>
                <w:szCs w:val="24"/>
                <w:lang w:eastAsia="en-GB"/>
              </w:rPr>
              <w:t xml:space="preserve">Ofsted (2015) </w:t>
            </w:r>
            <w:r w:rsidRPr="00433787">
              <w:rPr>
                <w:rFonts w:asciiTheme="minorHAnsi" w:eastAsia="Times New Roman" w:hAnsiTheme="minorHAnsi" w:cstheme="minorHAnsi"/>
                <w:i/>
                <w:sz w:val="24"/>
                <w:szCs w:val="24"/>
                <w:lang w:eastAsia="en-GB"/>
              </w:rPr>
              <w:t>013/14 updates –Further Education and Skills Dashboard- qualification success rates</w:t>
            </w:r>
            <w:r w:rsidRPr="00433787">
              <w:rPr>
                <w:rFonts w:asciiTheme="minorHAnsi" w:eastAsia="Times New Roman" w:hAnsiTheme="minorHAnsi" w:cstheme="minorHAnsi"/>
                <w:sz w:val="24"/>
                <w:szCs w:val="24"/>
                <w:lang w:eastAsia="en-GB"/>
              </w:rPr>
              <w:t xml:space="preserve"> (incorporates DfE data, 21 May 2015). [Online] Available from: </w:t>
            </w:r>
            <w:hyperlink r:id="rId198" w:history="1">
              <w:r w:rsidRPr="00433787">
                <w:rPr>
                  <w:rFonts w:asciiTheme="minorHAnsi" w:eastAsia="Times New Roman" w:hAnsiTheme="minorHAnsi" w:cstheme="minorHAnsi"/>
                  <w:color w:val="0000FF"/>
                  <w:sz w:val="24"/>
                  <w:szCs w:val="24"/>
                  <w:u w:val="single"/>
                  <w:lang w:eastAsia="en-GB"/>
                </w:rPr>
                <w:t>http://dashboard.ofsted.gov.uk/news.php</w:t>
              </w:r>
            </w:hyperlink>
            <w:r w:rsidRPr="00433787">
              <w:rPr>
                <w:rFonts w:asciiTheme="minorHAnsi" w:eastAsia="Times New Roman" w:hAnsiTheme="minorHAnsi" w:cstheme="minorHAnsi"/>
                <w:sz w:val="24"/>
                <w:szCs w:val="24"/>
                <w:lang w:eastAsia="en-GB"/>
              </w:rPr>
              <w:t xml:space="preserve"> [Accessed: 21 August 2015].</w:t>
            </w:r>
          </w:p>
          <w:p w14:paraId="41A8C4CF" w14:textId="77777777" w:rsidR="004B54C4" w:rsidRPr="00D4398D" w:rsidRDefault="004B54C4" w:rsidP="004B54C4">
            <w:pPr>
              <w:spacing w:line="240" w:lineRule="auto"/>
              <w:ind w:left="743" w:hanging="743"/>
              <w:rPr>
                <w:rFonts w:asciiTheme="minorHAnsi" w:hAnsiTheme="minorHAnsi" w:cstheme="minorHAnsi"/>
                <w:sz w:val="24"/>
                <w:szCs w:val="24"/>
              </w:rPr>
            </w:pPr>
            <w:r w:rsidRPr="002D60F8">
              <w:rPr>
                <w:rFonts w:asciiTheme="minorHAnsi" w:eastAsia="Times New Roman" w:hAnsiTheme="minorHAnsi" w:cstheme="minorHAnsi"/>
                <w:sz w:val="24"/>
                <w:szCs w:val="24"/>
                <w:lang w:eastAsia="en-GB"/>
              </w:rPr>
              <w:t xml:space="preserve">Ofsted (2016) </w:t>
            </w:r>
            <w:r w:rsidRPr="002D60F8">
              <w:rPr>
                <w:rFonts w:asciiTheme="minorHAnsi" w:eastAsia="Times New Roman" w:hAnsiTheme="minorHAnsi" w:cstheme="minorHAnsi"/>
                <w:i/>
                <w:sz w:val="24"/>
                <w:szCs w:val="24"/>
                <w:lang w:eastAsia="en-GB"/>
              </w:rPr>
              <w:t xml:space="preserve">Getting ready for work. </w:t>
            </w:r>
            <w:r w:rsidRPr="002D60F8">
              <w:rPr>
                <w:rFonts w:asciiTheme="minorHAnsi" w:eastAsia="Times New Roman" w:hAnsiTheme="minorHAnsi" w:cstheme="minorHAnsi"/>
                <w:sz w:val="24"/>
                <w:szCs w:val="24"/>
                <w:lang w:eastAsia="en-GB"/>
              </w:rPr>
              <w:t>[</w:t>
            </w:r>
            <w:r w:rsidRPr="00D4398D">
              <w:rPr>
                <w:rFonts w:asciiTheme="minorHAnsi" w:eastAsia="Times New Roman" w:hAnsiTheme="minorHAnsi" w:cstheme="minorHAnsi"/>
                <w:sz w:val="24"/>
                <w:szCs w:val="24"/>
                <w:lang w:eastAsia="en-GB"/>
              </w:rPr>
              <w:t xml:space="preserve">Online] Available from: </w:t>
            </w:r>
            <w:hyperlink r:id="rId199" w:history="1">
              <w:r w:rsidRPr="00D4398D">
                <w:rPr>
                  <w:rStyle w:val="Hyperlink"/>
                  <w:rFonts w:asciiTheme="minorHAnsi" w:hAnsiTheme="minorHAnsi" w:cstheme="minorHAnsi"/>
                  <w:sz w:val="24"/>
                  <w:szCs w:val="24"/>
                </w:rPr>
                <w:t>https://assets.publishing.service.gov.uk/government/uploads/system/uploads/attachment_data/file/577236/Getting_ready_for_work.pdf</w:t>
              </w:r>
            </w:hyperlink>
            <w:r>
              <w:rPr>
                <w:rFonts w:asciiTheme="minorHAnsi" w:hAnsiTheme="minorHAnsi" w:cstheme="minorHAnsi"/>
                <w:sz w:val="24"/>
                <w:szCs w:val="24"/>
              </w:rPr>
              <w:t xml:space="preserve"> [Accessed: 11 April 2018].</w:t>
            </w:r>
          </w:p>
        </w:tc>
      </w:tr>
      <w:tr w:rsidR="004B54C4" w:rsidRPr="00854400" w14:paraId="60235F65" w14:textId="77777777" w:rsidTr="00276422">
        <w:tc>
          <w:tcPr>
            <w:tcW w:w="5000" w:type="pct"/>
          </w:tcPr>
          <w:p w14:paraId="5CC1B5A9"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Oliver,</w:t>
            </w:r>
            <w:r w:rsidRPr="00854400">
              <w:rPr>
                <w:rFonts w:asciiTheme="minorHAnsi" w:hAnsiTheme="minorHAnsi" w:cstheme="minorHAnsi"/>
                <w:sz w:val="24"/>
                <w:szCs w:val="24"/>
              </w:rPr>
              <w:t xml:space="preserve"> C. and Kettley, N. (2010) Gatekeepers or facilitators: The influence of teacher habitus of students’ appli</w:t>
            </w:r>
            <w:r>
              <w:rPr>
                <w:rFonts w:asciiTheme="minorHAnsi" w:hAnsiTheme="minorHAnsi" w:cstheme="minorHAnsi"/>
                <w:sz w:val="24"/>
                <w:szCs w:val="24"/>
              </w:rPr>
              <w:t>cations to elite universities.</w:t>
            </w:r>
            <w:r w:rsidRPr="00854400">
              <w:rPr>
                <w:rFonts w:asciiTheme="minorHAnsi" w:hAnsiTheme="minorHAnsi" w:cstheme="minorHAnsi"/>
                <w:sz w:val="24"/>
                <w:szCs w:val="24"/>
              </w:rPr>
              <w:t xml:space="preserve"> </w:t>
            </w:r>
            <w:r w:rsidRPr="00854400">
              <w:rPr>
                <w:rFonts w:asciiTheme="minorHAnsi" w:hAnsiTheme="minorHAnsi" w:cstheme="minorHAnsi"/>
                <w:i/>
                <w:sz w:val="24"/>
                <w:szCs w:val="24"/>
              </w:rPr>
              <w:t xml:space="preserve">British Journal of Sociology of Education. </w:t>
            </w:r>
            <w:r w:rsidRPr="00854400">
              <w:rPr>
                <w:rFonts w:asciiTheme="minorHAnsi" w:hAnsiTheme="minorHAnsi" w:cstheme="minorHAnsi"/>
                <w:sz w:val="24"/>
                <w:szCs w:val="24"/>
              </w:rPr>
              <w:t>Volume</w:t>
            </w:r>
            <w:r w:rsidRPr="00854400">
              <w:rPr>
                <w:rFonts w:asciiTheme="minorHAnsi" w:hAnsiTheme="minorHAnsi" w:cstheme="minorHAnsi"/>
                <w:i/>
                <w:sz w:val="24"/>
                <w:szCs w:val="24"/>
              </w:rPr>
              <w:t xml:space="preserve"> </w:t>
            </w:r>
            <w:r w:rsidRPr="00854400">
              <w:rPr>
                <w:rFonts w:asciiTheme="minorHAnsi" w:hAnsiTheme="minorHAnsi" w:cstheme="minorHAnsi"/>
                <w:sz w:val="24"/>
                <w:szCs w:val="24"/>
              </w:rPr>
              <w:t>31(6), pages 737-753.</w:t>
            </w:r>
          </w:p>
          <w:p w14:paraId="0E62FC8D" w14:textId="77777777" w:rsidR="004B54C4" w:rsidRPr="00854400" w:rsidRDefault="004B54C4" w:rsidP="004B54C4">
            <w:pPr>
              <w:spacing w:after="0" w:line="240" w:lineRule="auto"/>
              <w:ind w:left="743" w:hanging="743"/>
              <w:rPr>
                <w:rFonts w:asciiTheme="minorHAnsi" w:eastAsia="Times New Roman" w:hAnsiTheme="minorHAnsi" w:cstheme="minorHAnsi"/>
                <w:bCs/>
                <w:sz w:val="24"/>
                <w:szCs w:val="24"/>
                <w:lang w:val="en" w:eastAsia="en-GB"/>
              </w:rPr>
            </w:pPr>
            <w:r w:rsidRPr="00854400">
              <w:rPr>
                <w:rFonts w:asciiTheme="minorHAnsi" w:eastAsia="Times New Roman" w:hAnsiTheme="minorHAnsi" w:cstheme="minorHAnsi"/>
                <w:bCs/>
                <w:sz w:val="24"/>
                <w:szCs w:val="24"/>
                <w:lang w:val="en" w:eastAsia="en-GB"/>
              </w:rPr>
              <w:t xml:space="preserve">Olsen, M., Codd, J., and O’Neill, A. (2004) </w:t>
            </w:r>
            <w:r w:rsidRPr="00854400">
              <w:rPr>
                <w:rFonts w:asciiTheme="minorHAnsi" w:eastAsia="Times New Roman" w:hAnsiTheme="minorHAnsi" w:cstheme="minorHAnsi"/>
                <w:bCs/>
                <w:i/>
                <w:sz w:val="24"/>
                <w:szCs w:val="24"/>
                <w:lang w:val="en" w:eastAsia="en-GB"/>
              </w:rPr>
              <w:t>Education Policy, Globalization and Citizenship</w:t>
            </w:r>
            <w:r w:rsidRPr="00854400">
              <w:rPr>
                <w:rFonts w:asciiTheme="minorHAnsi" w:eastAsia="Times New Roman" w:hAnsiTheme="minorHAnsi" w:cstheme="minorHAnsi"/>
                <w:bCs/>
                <w:sz w:val="24"/>
                <w:szCs w:val="24"/>
                <w:lang w:val="en" w:eastAsia="en-GB"/>
              </w:rPr>
              <w:t>. SAGE Publishing.</w:t>
            </w:r>
          </w:p>
          <w:p w14:paraId="067F63C6"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val="en" w:eastAsia="en-GB"/>
              </w:rPr>
              <w:t xml:space="preserve">Onwuegbuzie, A. J. and Leech, N.L. (2007) Sampling design in qualitative research: making the sampling process more public. </w:t>
            </w:r>
            <w:r w:rsidRPr="00854400">
              <w:rPr>
                <w:rFonts w:asciiTheme="minorHAnsi" w:eastAsia="Times New Roman" w:hAnsiTheme="minorHAnsi" w:cstheme="minorHAnsi"/>
                <w:bCs/>
                <w:i/>
                <w:sz w:val="24"/>
                <w:szCs w:val="24"/>
                <w:lang w:val="en" w:eastAsia="en-GB"/>
              </w:rPr>
              <w:t>Qualitative Report</w:t>
            </w:r>
            <w:r w:rsidRPr="00854400">
              <w:rPr>
                <w:rFonts w:asciiTheme="minorHAnsi" w:eastAsia="Times New Roman" w:hAnsiTheme="minorHAnsi" w:cstheme="minorHAnsi"/>
                <w:bCs/>
                <w:sz w:val="24"/>
                <w:szCs w:val="24"/>
                <w:lang w:val="en" w:eastAsia="en-GB"/>
              </w:rPr>
              <w:t>. Volume 12(6), pages 233-249.</w:t>
            </w:r>
          </w:p>
        </w:tc>
      </w:tr>
      <w:tr w:rsidR="004B54C4" w:rsidRPr="00854400" w14:paraId="75DCC3F6" w14:textId="77777777" w:rsidTr="00276422">
        <w:tc>
          <w:tcPr>
            <w:tcW w:w="5000" w:type="pct"/>
          </w:tcPr>
          <w:p w14:paraId="480F95EF"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71347C">
              <w:rPr>
                <w:rFonts w:asciiTheme="minorHAnsi" w:eastAsia="Times New Roman" w:hAnsiTheme="minorHAnsi" w:cstheme="minorHAnsi"/>
                <w:sz w:val="24"/>
                <w:szCs w:val="24"/>
                <w:lang w:eastAsia="en-GB"/>
              </w:rPr>
              <w:t xml:space="preserve">Onwuegbuzie et. al. (2009) A Qualitative Framework for Collecting and Analyzing </w:t>
            </w:r>
            <w:r w:rsidRPr="00854400">
              <w:rPr>
                <w:rFonts w:asciiTheme="minorHAnsi" w:eastAsia="Times New Roman" w:hAnsiTheme="minorHAnsi" w:cstheme="minorHAnsi"/>
                <w:sz w:val="24"/>
                <w:szCs w:val="24"/>
                <w:lang w:eastAsia="en-GB"/>
              </w:rPr>
              <w:t xml:space="preserve">Data in Focus Group Research. </w:t>
            </w:r>
            <w:r w:rsidRPr="00854400">
              <w:rPr>
                <w:rFonts w:asciiTheme="minorHAnsi" w:eastAsia="Times New Roman" w:hAnsiTheme="minorHAnsi" w:cstheme="minorHAnsi"/>
                <w:i/>
                <w:sz w:val="24"/>
                <w:szCs w:val="24"/>
                <w:lang w:eastAsia="en-GB"/>
              </w:rPr>
              <w:t>International Journal of Qualitative</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 xml:space="preserve">Methods. </w:t>
            </w:r>
            <w:r w:rsidRPr="00854400">
              <w:rPr>
                <w:rFonts w:asciiTheme="minorHAnsi" w:eastAsia="Times New Roman" w:hAnsiTheme="minorHAnsi" w:cstheme="minorHAnsi"/>
                <w:sz w:val="24"/>
                <w:szCs w:val="24"/>
                <w:lang w:eastAsia="en-GB"/>
              </w:rPr>
              <w:t>Volume 8 (3)</w:t>
            </w:r>
            <w:r>
              <w:rPr>
                <w:rFonts w:asciiTheme="minorHAnsi" w:eastAsia="Times New Roman" w:hAnsiTheme="minorHAnsi" w:cstheme="minorHAnsi"/>
                <w:i/>
                <w:sz w:val="24"/>
                <w:szCs w:val="24"/>
                <w:lang w:eastAsia="en-GB"/>
              </w:rPr>
              <w:t>.</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Publisher, International Institute for Qualitative Methodologies (HQM), University of Alberta, USA.</w:t>
            </w:r>
          </w:p>
          <w:p w14:paraId="18F7CF6A"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Oxford University Press (1998) </w:t>
            </w:r>
            <w:r w:rsidRPr="00D372F8">
              <w:rPr>
                <w:rFonts w:asciiTheme="minorHAnsi" w:eastAsia="Times New Roman" w:hAnsiTheme="minorHAnsi" w:cstheme="minorHAnsi"/>
                <w:i/>
                <w:sz w:val="24"/>
                <w:szCs w:val="24"/>
                <w:lang w:eastAsia="en-GB"/>
              </w:rPr>
              <w:t>A Dictionary of Sociology</w:t>
            </w:r>
            <w:r w:rsidRPr="00854400">
              <w:rPr>
                <w:rFonts w:asciiTheme="minorHAnsi" w:eastAsia="Times New Roman" w:hAnsiTheme="minorHAnsi" w:cstheme="minorHAnsi"/>
                <w:sz w:val="24"/>
                <w:szCs w:val="24"/>
                <w:lang w:eastAsia="en-GB"/>
              </w:rPr>
              <w:t xml:space="preserve">. [Online] Available from: </w:t>
            </w:r>
            <w:hyperlink r:id="rId200" w:history="1">
              <w:r w:rsidRPr="00854400">
                <w:rPr>
                  <w:rStyle w:val="Hyperlink"/>
                  <w:rFonts w:asciiTheme="minorHAnsi" w:hAnsiTheme="minorHAnsi" w:cstheme="minorHAnsi"/>
                  <w:sz w:val="24"/>
                  <w:szCs w:val="24"/>
                </w:rPr>
                <w:t>http://www.encyclopedia.com/social-sciences/dictionaries-thesauruses-pictures-and-press-releases/heuristic-device</w:t>
              </w:r>
            </w:hyperlink>
            <w:r w:rsidRPr="00854400">
              <w:rPr>
                <w:rFonts w:asciiTheme="minorHAnsi" w:hAnsiTheme="minorHAnsi" w:cstheme="minorHAnsi"/>
                <w:sz w:val="24"/>
                <w:szCs w:val="24"/>
              </w:rPr>
              <w:t xml:space="preserve"> [Accessed: 20 February 2017].</w:t>
            </w:r>
          </w:p>
        </w:tc>
      </w:tr>
      <w:tr w:rsidR="004B54C4" w:rsidRPr="00854400" w14:paraId="6426B022" w14:textId="77777777" w:rsidTr="00276422">
        <w:tc>
          <w:tcPr>
            <w:tcW w:w="5000" w:type="pct"/>
          </w:tcPr>
          <w:p w14:paraId="3156A5E3" w14:textId="77777777" w:rsidR="004B54C4" w:rsidRPr="00854400" w:rsidRDefault="004B54C4" w:rsidP="004B54C4">
            <w:pPr>
              <w:spacing w:after="0" w:line="240" w:lineRule="auto"/>
              <w:ind w:left="743" w:hanging="743"/>
              <w:rPr>
                <w:rFonts w:asciiTheme="minorHAnsi" w:eastAsia="Times New Roman" w:hAnsiTheme="minorHAnsi" w:cstheme="minorHAnsi"/>
                <w:bCs/>
                <w:i/>
                <w:sz w:val="24"/>
                <w:szCs w:val="24"/>
                <w:lang w:val="en" w:eastAsia="en-GB"/>
              </w:rPr>
            </w:pPr>
            <w:r w:rsidRPr="00854400">
              <w:rPr>
                <w:rFonts w:asciiTheme="minorHAnsi" w:eastAsia="Times New Roman" w:hAnsiTheme="minorHAnsi" w:cstheme="minorHAnsi"/>
                <w:bCs/>
                <w:sz w:val="24"/>
                <w:szCs w:val="24"/>
                <w:lang w:val="en" w:eastAsia="en-GB"/>
              </w:rPr>
              <w:t xml:space="preserve">Pajares, F. (1999) Current direction in self-efficacy, motivation constructs and maths performance of entering middle school students. </w:t>
            </w:r>
            <w:r w:rsidRPr="00854400">
              <w:rPr>
                <w:rFonts w:asciiTheme="minorHAnsi" w:eastAsia="Times New Roman" w:hAnsiTheme="minorHAnsi" w:cstheme="minorHAnsi"/>
                <w:bCs/>
                <w:i/>
                <w:sz w:val="24"/>
                <w:szCs w:val="24"/>
                <w:lang w:val="en" w:eastAsia="en-GB"/>
              </w:rPr>
              <w:t xml:space="preserve">Contemporary Educational Psychology. </w:t>
            </w:r>
            <w:r w:rsidRPr="00854400">
              <w:rPr>
                <w:rFonts w:asciiTheme="minorHAnsi" w:eastAsia="Times New Roman" w:hAnsiTheme="minorHAnsi" w:cstheme="minorHAnsi"/>
                <w:bCs/>
                <w:sz w:val="24"/>
                <w:szCs w:val="24"/>
                <w:lang w:val="en" w:eastAsia="en-GB"/>
              </w:rPr>
              <w:t>Volume 24, April 1999, pages 124-139. Elsevier</w:t>
            </w:r>
            <w:r w:rsidRPr="00854400">
              <w:rPr>
                <w:rFonts w:asciiTheme="minorHAnsi" w:eastAsia="Times New Roman" w:hAnsiTheme="minorHAnsi" w:cstheme="minorHAnsi"/>
                <w:bCs/>
                <w:i/>
                <w:sz w:val="24"/>
                <w:szCs w:val="24"/>
                <w:lang w:val="en" w:eastAsia="en-GB"/>
              </w:rPr>
              <w:t>.</w:t>
            </w:r>
          </w:p>
        </w:tc>
      </w:tr>
      <w:tr w:rsidR="004B54C4" w:rsidRPr="00854400" w14:paraId="1CCDF5E1" w14:textId="77777777" w:rsidTr="00276422">
        <w:tc>
          <w:tcPr>
            <w:tcW w:w="5000" w:type="pct"/>
          </w:tcPr>
          <w:p w14:paraId="3B3FEACF" w14:textId="76A46592" w:rsidR="004B54C4" w:rsidRDefault="009862B0"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rPr>
              <w:t>Pajares, F.</w:t>
            </w:r>
            <w:r w:rsidR="004B54C4" w:rsidRPr="00854400">
              <w:rPr>
                <w:rFonts w:asciiTheme="minorHAnsi" w:hAnsiTheme="minorHAnsi" w:cstheme="minorHAnsi"/>
                <w:sz w:val="24"/>
                <w:szCs w:val="24"/>
              </w:rPr>
              <w:t xml:space="preserve"> and Urdan, T. [Eds.] (2006). </w:t>
            </w:r>
            <w:r w:rsidR="004B54C4" w:rsidRPr="00854400">
              <w:rPr>
                <w:rFonts w:asciiTheme="minorHAnsi" w:eastAsia="Times New Roman" w:hAnsiTheme="minorHAnsi" w:cstheme="minorHAnsi"/>
                <w:bCs/>
                <w:i/>
                <w:kern w:val="36"/>
                <w:sz w:val="24"/>
                <w:szCs w:val="24"/>
                <w:lang w:eastAsia="en-GB"/>
              </w:rPr>
              <w:t xml:space="preserve">Self-efficacy Beliefs of Adolescents. </w:t>
            </w:r>
            <w:r w:rsidR="004B54C4" w:rsidRPr="00854400">
              <w:rPr>
                <w:rFonts w:asciiTheme="minorHAnsi" w:hAnsiTheme="minorHAnsi" w:cstheme="minorHAnsi"/>
                <w:sz w:val="24"/>
                <w:szCs w:val="24"/>
              </w:rPr>
              <w:t>Information Age Pub. Incorporated.</w:t>
            </w:r>
          </w:p>
          <w:p w14:paraId="1E1FD49A" w14:textId="02CC7D4B" w:rsidR="004B54C4" w:rsidRPr="00A819BE" w:rsidRDefault="009862B0" w:rsidP="004B54C4">
            <w:pPr>
              <w:spacing w:after="0" w:line="240" w:lineRule="auto"/>
              <w:ind w:left="743" w:hanging="743"/>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Panchamia, N.</w:t>
            </w:r>
            <w:r w:rsidR="004B54C4" w:rsidRPr="00A819BE">
              <w:rPr>
                <w:rFonts w:asciiTheme="minorHAnsi" w:eastAsia="Times New Roman" w:hAnsiTheme="minorHAnsi" w:cstheme="minorHAnsi"/>
                <w:sz w:val="24"/>
                <w:szCs w:val="24"/>
                <w:lang w:eastAsia="en-GB"/>
              </w:rPr>
              <w:t xml:space="preserve"> (2012)</w:t>
            </w:r>
            <w:r w:rsidR="004B54C4">
              <w:rPr>
                <w:rFonts w:asciiTheme="minorHAnsi" w:eastAsia="Times New Roman" w:hAnsiTheme="minorHAnsi" w:cstheme="minorHAnsi"/>
                <w:sz w:val="24"/>
                <w:szCs w:val="24"/>
                <w:lang w:eastAsia="en-GB"/>
              </w:rPr>
              <w:t xml:space="preserve"> Choice and Competition in FE. </w:t>
            </w:r>
            <w:r w:rsidR="004B54C4" w:rsidRPr="00D372F8">
              <w:rPr>
                <w:rFonts w:asciiTheme="minorHAnsi" w:eastAsia="Times New Roman" w:hAnsiTheme="minorHAnsi" w:cstheme="minorHAnsi"/>
                <w:i/>
                <w:sz w:val="24"/>
                <w:szCs w:val="24"/>
                <w:lang w:eastAsia="en-GB"/>
              </w:rPr>
              <w:t>Institute for Government Report</w:t>
            </w:r>
            <w:r w:rsidR="004B54C4">
              <w:rPr>
                <w:rFonts w:asciiTheme="minorHAnsi" w:eastAsia="Times New Roman" w:hAnsiTheme="minorHAnsi" w:cstheme="minorHAnsi"/>
                <w:sz w:val="24"/>
                <w:szCs w:val="24"/>
                <w:lang w:eastAsia="en-GB"/>
              </w:rPr>
              <w:t xml:space="preserve">. [Online] </w:t>
            </w:r>
            <w:r w:rsidR="004B54C4" w:rsidRPr="00A819BE">
              <w:rPr>
                <w:rFonts w:asciiTheme="minorHAnsi" w:eastAsia="Times New Roman" w:hAnsiTheme="minorHAnsi" w:cstheme="minorHAnsi"/>
                <w:sz w:val="24"/>
                <w:szCs w:val="24"/>
                <w:lang w:eastAsia="en-GB"/>
              </w:rPr>
              <w:t xml:space="preserve">Available from: </w:t>
            </w:r>
            <w:hyperlink r:id="rId201" w:history="1">
              <w:r w:rsidR="004B54C4" w:rsidRPr="00A819BE">
                <w:rPr>
                  <w:rFonts w:asciiTheme="minorHAnsi" w:eastAsia="Times New Roman" w:hAnsiTheme="minorHAnsi" w:cstheme="minorHAnsi"/>
                  <w:color w:val="0000FF" w:themeColor="hyperlink"/>
                  <w:sz w:val="24"/>
                  <w:szCs w:val="24"/>
                  <w:u w:val="single"/>
                  <w:lang w:eastAsia="en-GB"/>
                </w:rPr>
                <w:t>https://www.instituteforgovernment.org.uk/sites/default/files/publications/FE%20Briefing%20final.pdf</w:t>
              </w:r>
            </w:hyperlink>
            <w:r w:rsidR="004B54C4">
              <w:rPr>
                <w:rFonts w:asciiTheme="minorHAnsi" w:eastAsia="Times New Roman" w:hAnsiTheme="minorHAnsi" w:cstheme="minorHAnsi"/>
                <w:sz w:val="24"/>
                <w:szCs w:val="24"/>
                <w:lang w:eastAsia="en-GB"/>
              </w:rPr>
              <w:t xml:space="preserve"> </w:t>
            </w:r>
            <w:r w:rsidR="004B54C4" w:rsidRPr="00A819BE">
              <w:rPr>
                <w:rFonts w:asciiTheme="minorHAnsi" w:eastAsia="Times New Roman" w:hAnsiTheme="minorHAnsi" w:cstheme="minorHAnsi"/>
                <w:sz w:val="24"/>
                <w:szCs w:val="24"/>
                <w:lang w:eastAsia="en-GB"/>
              </w:rPr>
              <w:t>[Accessed: 19 February 2018].</w:t>
            </w:r>
          </w:p>
          <w:p w14:paraId="462BE3C6"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Parliament (2009) </w:t>
            </w:r>
            <w:r w:rsidRPr="00854400">
              <w:rPr>
                <w:rFonts w:asciiTheme="minorHAnsi" w:eastAsia="Times New Roman" w:hAnsiTheme="minorHAnsi" w:cstheme="minorHAnsi"/>
                <w:bCs/>
                <w:sz w:val="24"/>
                <w:szCs w:val="24"/>
                <w:shd w:val="clear" w:color="auto" w:fill="FFFFFF"/>
                <w:lang w:eastAsia="en-GB"/>
              </w:rPr>
              <w:t xml:space="preserve">Young people not in education, employment or training - Children, Schools and Families Select Committee, Eighth Report session 2009-10. </w:t>
            </w:r>
            <w:r w:rsidRPr="00854400">
              <w:rPr>
                <w:rFonts w:asciiTheme="minorHAnsi" w:eastAsia="Times New Roman" w:hAnsiTheme="minorHAnsi" w:cstheme="minorHAnsi"/>
                <w:bCs/>
                <w:i/>
                <w:sz w:val="24"/>
                <w:szCs w:val="24"/>
                <w:shd w:val="clear" w:color="auto" w:fill="FFFFFF"/>
                <w:lang w:eastAsia="en-GB"/>
              </w:rPr>
              <w:t xml:space="preserve">Parliamentary Business, Publications and Records. </w:t>
            </w:r>
            <w:r w:rsidRPr="00854400">
              <w:rPr>
                <w:rFonts w:asciiTheme="minorHAnsi" w:eastAsia="Times New Roman" w:hAnsiTheme="minorHAnsi" w:cstheme="minorHAnsi"/>
                <w:bCs/>
                <w:sz w:val="24"/>
                <w:szCs w:val="24"/>
                <w:shd w:val="clear" w:color="auto" w:fill="FFFFFF"/>
                <w:lang w:eastAsia="en-GB"/>
              </w:rPr>
              <w:t xml:space="preserve">[Online] Available from: </w:t>
            </w:r>
            <w:hyperlink r:id="rId202" w:history="1">
              <w:r w:rsidRPr="00854400">
                <w:rPr>
                  <w:rStyle w:val="Hyperlink"/>
                  <w:rFonts w:asciiTheme="minorHAnsi" w:hAnsiTheme="minorHAnsi" w:cstheme="minorHAnsi"/>
                  <w:sz w:val="24"/>
                  <w:szCs w:val="24"/>
                </w:rPr>
                <w:t>https://publications.parliament.uk/pa/cm200910/cmselect/cmchilsch/316/316i.pdf</w:t>
              </w:r>
            </w:hyperlink>
            <w:r w:rsidRPr="00854400">
              <w:rPr>
                <w:rStyle w:val="Hyperlink"/>
                <w:rFonts w:asciiTheme="minorHAnsi" w:hAnsiTheme="minorHAnsi" w:cstheme="minorHAnsi"/>
                <w:color w:val="auto"/>
                <w:sz w:val="24"/>
                <w:szCs w:val="24"/>
                <w:u w:val="none"/>
              </w:rPr>
              <w:t xml:space="preserve"> [Accessed: 21 April 2014].</w:t>
            </w:r>
          </w:p>
        </w:tc>
      </w:tr>
      <w:tr w:rsidR="004B54C4" w:rsidRPr="00854400" w14:paraId="55DA669C" w14:textId="77777777" w:rsidTr="00276422">
        <w:tc>
          <w:tcPr>
            <w:tcW w:w="5000" w:type="pct"/>
          </w:tcPr>
          <w:p w14:paraId="245E6F23" w14:textId="77777777" w:rsidR="004B54C4" w:rsidRPr="00854400" w:rsidRDefault="004B54C4" w:rsidP="004B54C4">
            <w:pPr>
              <w:spacing w:after="0" w:line="240" w:lineRule="auto"/>
              <w:ind w:left="743" w:hanging="743"/>
              <w:rPr>
                <w:rFonts w:asciiTheme="minorHAnsi" w:hAnsiTheme="minorHAnsi" w:cstheme="minorHAnsi"/>
                <w:sz w:val="24"/>
                <w:szCs w:val="24"/>
              </w:rPr>
            </w:pPr>
            <w:r>
              <w:rPr>
                <w:rFonts w:asciiTheme="minorHAnsi" w:eastAsia="Times New Roman" w:hAnsiTheme="minorHAnsi" w:cstheme="minorHAnsi"/>
                <w:bCs/>
                <w:sz w:val="24"/>
                <w:szCs w:val="24"/>
                <w:shd w:val="clear" w:color="auto" w:fill="FFFFFF"/>
                <w:lang w:eastAsia="en-GB"/>
              </w:rPr>
              <w:t xml:space="preserve">Parliament (2011) </w:t>
            </w:r>
            <w:r w:rsidRPr="00D37D3A">
              <w:rPr>
                <w:rFonts w:asciiTheme="minorHAnsi" w:hAnsiTheme="minorHAnsi" w:cstheme="minorHAnsi"/>
                <w:sz w:val="24"/>
                <w:szCs w:val="24"/>
              </w:rPr>
              <w:t>Education Maintenance Allowance (EMA) Statistics</w:t>
            </w:r>
            <w:r>
              <w:rPr>
                <w:rFonts w:asciiTheme="minorHAnsi" w:hAnsiTheme="minorHAnsi" w:cstheme="minorHAnsi"/>
                <w:sz w:val="24"/>
                <w:szCs w:val="24"/>
              </w:rPr>
              <w:t xml:space="preserve">, 13 January 2011. </w:t>
            </w:r>
            <w:r w:rsidRPr="00D37D3A">
              <w:rPr>
                <w:rFonts w:asciiTheme="minorHAnsi" w:hAnsiTheme="minorHAnsi" w:cstheme="minorHAnsi"/>
                <w:i/>
                <w:sz w:val="24"/>
                <w:szCs w:val="24"/>
              </w:rPr>
              <w:t xml:space="preserve">Commons </w:t>
            </w:r>
            <w:r>
              <w:rPr>
                <w:rFonts w:asciiTheme="minorHAnsi" w:hAnsiTheme="minorHAnsi" w:cstheme="minorHAnsi"/>
                <w:i/>
                <w:sz w:val="24"/>
                <w:szCs w:val="24"/>
              </w:rPr>
              <w:t xml:space="preserve">Briefing Paper </w:t>
            </w:r>
            <w:r w:rsidRPr="00D37D3A">
              <w:rPr>
                <w:rFonts w:asciiTheme="minorHAnsi" w:hAnsiTheme="minorHAnsi" w:cstheme="minorHAnsi"/>
                <w:i/>
                <w:sz w:val="24"/>
                <w:szCs w:val="24"/>
              </w:rPr>
              <w:t>SNSG/5778</w:t>
            </w:r>
            <w:r>
              <w:t>. [Online] Available from:</w:t>
            </w:r>
            <w:r>
              <w:rPr>
                <w:rFonts w:asciiTheme="minorHAnsi" w:hAnsiTheme="minorHAnsi" w:cstheme="minorHAnsi"/>
                <w:sz w:val="24"/>
                <w:szCs w:val="24"/>
              </w:rPr>
              <w:t xml:space="preserve"> </w:t>
            </w:r>
            <w:hyperlink r:id="rId203" w:history="1">
              <w:r w:rsidRPr="00C617AB">
                <w:rPr>
                  <w:rStyle w:val="Hyperlink"/>
                  <w:rFonts w:asciiTheme="minorHAnsi" w:hAnsiTheme="minorHAnsi" w:cstheme="minorHAnsi"/>
                  <w:sz w:val="24"/>
                  <w:szCs w:val="24"/>
                </w:rPr>
                <w:t>http://researchbriefings.parliament.uk/ResearchBriefing/Summary/SN05778</w:t>
              </w:r>
            </w:hyperlink>
            <w:r>
              <w:rPr>
                <w:rFonts w:asciiTheme="minorHAnsi" w:hAnsiTheme="minorHAnsi" w:cstheme="minorHAnsi"/>
                <w:sz w:val="24"/>
                <w:szCs w:val="24"/>
              </w:rPr>
              <w:t xml:space="preserve"> [Accessed: 4 April 2018].</w:t>
            </w:r>
            <w:r w:rsidRPr="00854400">
              <w:rPr>
                <w:rFonts w:asciiTheme="minorHAnsi" w:hAnsiTheme="minorHAnsi" w:cstheme="minorHAnsi"/>
                <w:sz w:val="24"/>
                <w:szCs w:val="24"/>
              </w:rPr>
              <w:t xml:space="preserve"> </w:t>
            </w:r>
          </w:p>
        </w:tc>
      </w:tr>
      <w:tr w:rsidR="004B54C4" w:rsidRPr="00854400" w14:paraId="1BD597FE" w14:textId="77777777" w:rsidTr="00276422">
        <w:tc>
          <w:tcPr>
            <w:tcW w:w="5000" w:type="pct"/>
          </w:tcPr>
          <w:p w14:paraId="369F40CB" w14:textId="77777777" w:rsidR="004B54C4" w:rsidRPr="00D372F8" w:rsidRDefault="004B54C4" w:rsidP="004B54C4">
            <w:pPr>
              <w:spacing w:after="0" w:line="240" w:lineRule="auto"/>
              <w:ind w:left="743" w:hanging="743"/>
              <w:rPr>
                <w:rFonts w:asciiTheme="minorHAnsi" w:hAnsiTheme="minorHAnsi" w:cstheme="minorHAnsi"/>
                <w:sz w:val="24"/>
                <w:szCs w:val="24"/>
              </w:rPr>
            </w:pPr>
            <w:r w:rsidRPr="00F039B3">
              <w:rPr>
                <w:rFonts w:asciiTheme="minorHAnsi" w:eastAsia="Times New Roman" w:hAnsiTheme="minorHAnsi" w:cstheme="minorHAnsi"/>
                <w:sz w:val="24"/>
                <w:szCs w:val="24"/>
                <w:lang w:eastAsia="en-GB"/>
              </w:rPr>
              <w:t>Parliament (2015a)</w:t>
            </w:r>
            <w:r w:rsidRPr="00F039B3">
              <w:rPr>
                <w:rFonts w:asciiTheme="minorHAnsi" w:hAnsiTheme="minorHAnsi" w:cstheme="minorHAnsi"/>
                <w:sz w:val="24"/>
                <w:szCs w:val="24"/>
              </w:rPr>
              <w:t xml:space="preserve"> 16-18 participation in education </w:t>
            </w:r>
            <w:r w:rsidRPr="00A30CA4">
              <w:rPr>
                <w:rFonts w:asciiTheme="minorHAnsi" w:hAnsiTheme="minorHAnsi" w:cstheme="minorHAnsi"/>
                <w:sz w:val="24"/>
                <w:szCs w:val="24"/>
              </w:rPr>
              <w:t xml:space="preserve">and training. </w:t>
            </w:r>
            <w:r w:rsidRPr="00A30CA4">
              <w:rPr>
                <w:rFonts w:asciiTheme="minorHAnsi" w:hAnsiTheme="minorHAnsi" w:cstheme="minorHAnsi"/>
                <w:i/>
                <w:sz w:val="24"/>
                <w:szCs w:val="24"/>
              </w:rPr>
              <w:t xml:space="preserve">Select Committee Report. </w:t>
            </w:r>
            <w:r w:rsidRPr="00A30CA4">
              <w:rPr>
                <w:rFonts w:asciiTheme="minorHAnsi" w:hAnsiTheme="minorHAnsi" w:cstheme="minorHAnsi"/>
                <w:sz w:val="24"/>
                <w:szCs w:val="24"/>
              </w:rPr>
              <w:t xml:space="preserve">[Online] Available </w:t>
            </w:r>
            <w:r w:rsidRPr="00A30CA4">
              <w:rPr>
                <w:rFonts w:asciiTheme="minorHAnsi" w:hAnsiTheme="minorHAnsi" w:cstheme="minorHAnsi"/>
                <w:color w:val="000000"/>
                <w:sz w:val="24"/>
                <w:szCs w:val="24"/>
              </w:rPr>
              <w:t>from</w:t>
            </w:r>
            <w:r w:rsidRPr="00A30CA4">
              <w:rPr>
                <w:rFonts w:asciiTheme="minorHAnsi" w:hAnsiTheme="minorHAnsi" w:cstheme="minorHAnsi"/>
                <w:sz w:val="24"/>
                <w:szCs w:val="24"/>
              </w:rPr>
              <w:t xml:space="preserve">: </w:t>
            </w:r>
            <w:hyperlink r:id="rId204" w:history="1">
              <w:r w:rsidRPr="00A30CA4">
                <w:rPr>
                  <w:rStyle w:val="Hyperlink"/>
                  <w:rFonts w:asciiTheme="minorHAnsi" w:hAnsiTheme="minorHAnsi" w:cstheme="minorHAnsi"/>
                  <w:sz w:val="24"/>
                  <w:szCs w:val="24"/>
                  <w14:textFill>
                    <w14:solidFill>
                      <w14:srgbClr w14:val="0000FF">
                        <w14:lumMod w14:val="75000"/>
                      </w14:srgbClr>
                    </w14:solidFill>
                  </w14:textFill>
                </w:rPr>
                <w:t>http://www.parliament.uk/business/committees/committees-a-z/commons-select/public-accounts-committee/news/16-18-participation-education-training/</w:t>
              </w:r>
            </w:hyperlink>
            <w:r w:rsidRPr="00A30CA4">
              <w:rPr>
                <w:rStyle w:val="Hyperlink"/>
                <w:rFonts w:asciiTheme="minorHAnsi" w:hAnsiTheme="minorHAnsi" w:cstheme="minorHAnsi"/>
                <w:color w:val="auto"/>
                <w:sz w:val="24"/>
                <w:szCs w:val="24"/>
                <w:u w:val="none"/>
              </w:rPr>
              <w:t xml:space="preserve"> </w:t>
            </w:r>
            <w:r w:rsidRPr="00A30CA4">
              <w:rPr>
                <w:rFonts w:asciiTheme="minorHAnsi" w:hAnsiTheme="minorHAnsi" w:cstheme="minorHAnsi"/>
                <w:sz w:val="24"/>
                <w:szCs w:val="24"/>
              </w:rPr>
              <w:t>[Accessed: 21 July 2015]</w:t>
            </w:r>
            <w:r w:rsidRPr="00A30CA4">
              <w:rPr>
                <w:rFonts w:asciiTheme="minorHAnsi" w:hAnsiTheme="minorHAnsi" w:cstheme="minorHAnsi"/>
                <w:b/>
                <w:sz w:val="24"/>
                <w:szCs w:val="24"/>
              </w:rPr>
              <w:t>.</w:t>
            </w:r>
          </w:p>
          <w:p w14:paraId="16858896" w14:textId="77777777" w:rsidR="004B54C4" w:rsidRPr="00A30CA4" w:rsidRDefault="004B54C4" w:rsidP="004B54C4">
            <w:pPr>
              <w:spacing w:after="0" w:line="240" w:lineRule="auto"/>
              <w:ind w:left="743" w:hanging="743"/>
              <w:rPr>
                <w:rFonts w:asciiTheme="minorHAnsi" w:hAnsiTheme="minorHAnsi" w:cstheme="minorHAnsi"/>
                <w:sz w:val="24"/>
                <w:szCs w:val="24"/>
              </w:rPr>
            </w:pPr>
            <w:r w:rsidRPr="00A30CA4">
              <w:rPr>
                <w:rFonts w:asciiTheme="minorHAnsi" w:hAnsiTheme="minorHAnsi" w:cstheme="minorHAnsi"/>
                <w:sz w:val="24"/>
                <w:szCs w:val="24"/>
              </w:rPr>
              <w:t xml:space="preserve">Parliament (2015b) Overseeing financial sustainability in the further education. </w:t>
            </w:r>
            <w:r w:rsidRPr="00667B3E">
              <w:rPr>
                <w:rFonts w:asciiTheme="minorHAnsi" w:hAnsiTheme="minorHAnsi" w:cstheme="minorHAnsi"/>
                <w:i/>
                <w:sz w:val="24"/>
                <w:szCs w:val="24"/>
              </w:rPr>
              <w:t>Public Accounts Committee Report, 16 December 2015</w:t>
            </w:r>
            <w:r w:rsidRPr="00A30CA4">
              <w:rPr>
                <w:rFonts w:asciiTheme="minorHAnsi" w:hAnsiTheme="minorHAnsi" w:cstheme="minorHAnsi"/>
                <w:sz w:val="24"/>
                <w:szCs w:val="24"/>
              </w:rPr>
              <w:t xml:space="preserve">. [Online] Available from: </w:t>
            </w:r>
            <w:hyperlink r:id="rId205" w:history="1">
              <w:r w:rsidRPr="00A30CA4">
                <w:rPr>
                  <w:rStyle w:val="Hyperlink"/>
                  <w:rFonts w:asciiTheme="minorHAnsi" w:hAnsiTheme="minorHAnsi" w:cstheme="minorHAnsi"/>
                  <w:sz w:val="24"/>
                  <w:szCs w:val="24"/>
                </w:rPr>
                <w:t>https://www.parliament.uk/business/committees/committees-a-z/commons-select/public-accounts-committee/inquiries/parliament-2015/overseeing-financial-sustainability-in-further-education-sector-15-16/</w:t>
              </w:r>
            </w:hyperlink>
            <w:r w:rsidRPr="00A30CA4">
              <w:rPr>
                <w:rStyle w:val="Hyperlink"/>
                <w:rFonts w:asciiTheme="minorHAnsi" w:hAnsiTheme="minorHAnsi" w:cstheme="minorHAnsi"/>
                <w:sz w:val="24"/>
                <w:szCs w:val="24"/>
                <w:u w:val="none"/>
              </w:rPr>
              <w:t xml:space="preserve"> </w:t>
            </w:r>
            <w:r w:rsidRPr="00A30CA4">
              <w:rPr>
                <w:rStyle w:val="Hyperlink"/>
                <w:rFonts w:asciiTheme="minorHAnsi" w:hAnsiTheme="minorHAnsi" w:cstheme="minorHAnsi"/>
                <w:color w:val="auto"/>
                <w:sz w:val="24"/>
                <w:szCs w:val="24"/>
                <w:u w:val="none"/>
              </w:rPr>
              <w:t>[Accessed: 10 April 2017].</w:t>
            </w:r>
          </w:p>
        </w:tc>
      </w:tr>
      <w:tr w:rsidR="004B54C4" w:rsidRPr="00854400" w14:paraId="52F75EEB" w14:textId="77777777" w:rsidTr="00276422">
        <w:tc>
          <w:tcPr>
            <w:tcW w:w="5000" w:type="pct"/>
          </w:tcPr>
          <w:p w14:paraId="6C34B945" w14:textId="77777777" w:rsidR="004B54C4" w:rsidRPr="00A30CA4" w:rsidRDefault="004B54C4" w:rsidP="004B54C4">
            <w:pPr>
              <w:spacing w:after="0" w:line="240" w:lineRule="auto"/>
              <w:ind w:left="743" w:hanging="743"/>
              <w:rPr>
                <w:rFonts w:asciiTheme="minorHAnsi" w:eastAsia="Times New Roman" w:hAnsiTheme="minorHAnsi" w:cstheme="minorHAnsi"/>
                <w:bCs/>
                <w:sz w:val="24"/>
                <w:szCs w:val="24"/>
                <w:lang w:val="en" w:eastAsia="en-GB"/>
              </w:rPr>
            </w:pPr>
            <w:r w:rsidRPr="00A30CA4">
              <w:rPr>
                <w:rFonts w:asciiTheme="minorHAnsi" w:eastAsia="Times New Roman" w:hAnsiTheme="minorHAnsi" w:cstheme="minorHAnsi"/>
                <w:bCs/>
                <w:sz w:val="24"/>
                <w:szCs w:val="24"/>
                <w:lang w:val="en" w:eastAsia="en-GB"/>
              </w:rPr>
              <w:t>Parliament (2016a) Update on the UK Commission for Employment and Skill</w:t>
            </w:r>
            <w:r>
              <w:rPr>
                <w:rFonts w:asciiTheme="minorHAnsi" w:eastAsia="Times New Roman" w:hAnsiTheme="minorHAnsi" w:cstheme="minorHAnsi"/>
                <w:bCs/>
                <w:sz w:val="24"/>
                <w:szCs w:val="24"/>
                <w:lang w:val="en" w:eastAsia="en-GB"/>
              </w:rPr>
              <w:t>s; Written Statement – HCWS121.</w:t>
            </w:r>
            <w:r w:rsidRPr="00A30CA4">
              <w:rPr>
                <w:rFonts w:asciiTheme="minorHAnsi" w:eastAsia="Times New Roman" w:hAnsiTheme="minorHAnsi" w:cstheme="minorHAnsi"/>
                <w:bCs/>
                <w:sz w:val="24"/>
                <w:szCs w:val="24"/>
                <w:lang w:val="en" w:eastAsia="en-GB"/>
              </w:rPr>
              <w:t xml:space="preserve"> </w:t>
            </w:r>
            <w:r w:rsidRPr="00A30CA4">
              <w:rPr>
                <w:rFonts w:asciiTheme="minorHAnsi" w:eastAsia="Times New Roman" w:hAnsiTheme="minorHAnsi" w:cstheme="minorHAnsi"/>
                <w:bCs/>
                <w:i/>
                <w:sz w:val="24"/>
                <w:szCs w:val="24"/>
                <w:lang w:val="en" w:eastAsia="en-GB"/>
              </w:rPr>
              <w:t>Statement made by Robert Halton (The Minister of State for Education) 21 July 2016</w:t>
            </w:r>
            <w:r>
              <w:rPr>
                <w:rFonts w:asciiTheme="minorHAnsi" w:eastAsia="Times New Roman" w:hAnsiTheme="minorHAnsi" w:cstheme="minorHAnsi"/>
                <w:bCs/>
                <w:sz w:val="24"/>
                <w:szCs w:val="24"/>
                <w:lang w:val="en" w:eastAsia="en-GB"/>
              </w:rPr>
              <w:t xml:space="preserve">. </w:t>
            </w:r>
            <w:r w:rsidRPr="00A30CA4">
              <w:rPr>
                <w:rFonts w:asciiTheme="minorHAnsi" w:eastAsia="Times New Roman" w:hAnsiTheme="minorHAnsi" w:cstheme="minorHAnsi"/>
                <w:bCs/>
                <w:sz w:val="24"/>
                <w:szCs w:val="24"/>
                <w:lang w:val="en" w:eastAsia="en-GB"/>
              </w:rPr>
              <w:t xml:space="preserve">Online] Available from: </w:t>
            </w:r>
            <w:hyperlink r:id="rId206" w:history="1">
              <w:r w:rsidRPr="00A30CA4">
                <w:rPr>
                  <w:rStyle w:val="Hyperlink"/>
                  <w:rFonts w:asciiTheme="minorHAnsi" w:eastAsia="Times New Roman" w:hAnsiTheme="minorHAnsi" w:cstheme="minorHAnsi"/>
                  <w:bCs/>
                  <w:sz w:val="24"/>
                  <w:szCs w:val="24"/>
                  <w:lang w:val="en" w:eastAsia="en-GB"/>
                </w:rPr>
                <w:t>https://www.parliament.uk/business/publications/written-questions-answers-statements/written-statement/Commons/2016-07-21/HCWS121/</w:t>
              </w:r>
            </w:hyperlink>
            <w:r w:rsidRPr="00A30CA4">
              <w:rPr>
                <w:rFonts w:asciiTheme="minorHAnsi" w:eastAsia="Times New Roman" w:hAnsiTheme="minorHAnsi" w:cstheme="minorHAnsi"/>
                <w:bCs/>
                <w:sz w:val="24"/>
                <w:szCs w:val="24"/>
                <w:lang w:val="en" w:eastAsia="en-GB"/>
              </w:rPr>
              <w:t xml:space="preserve"> [Accessed; 21 January 2018]</w:t>
            </w:r>
          </w:p>
          <w:p w14:paraId="3DB48FA4" w14:textId="77777777" w:rsidR="004B54C4" w:rsidRPr="00A30CA4" w:rsidRDefault="004B54C4" w:rsidP="004B54C4">
            <w:pPr>
              <w:spacing w:after="0" w:line="240" w:lineRule="auto"/>
              <w:ind w:left="743" w:hanging="743"/>
              <w:rPr>
                <w:rFonts w:asciiTheme="minorHAnsi" w:eastAsia="Times New Roman" w:hAnsiTheme="minorHAnsi" w:cstheme="minorHAnsi"/>
                <w:bCs/>
                <w:sz w:val="24"/>
                <w:szCs w:val="24"/>
                <w:lang w:val="en" w:eastAsia="en-GB"/>
              </w:rPr>
            </w:pPr>
            <w:r>
              <w:rPr>
                <w:rFonts w:asciiTheme="minorHAnsi" w:eastAsia="Times New Roman" w:hAnsiTheme="minorHAnsi" w:cstheme="minorHAnsi"/>
                <w:bCs/>
                <w:sz w:val="24"/>
                <w:szCs w:val="24"/>
                <w:lang w:val="en" w:eastAsia="en-GB"/>
              </w:rPr>
              <w:t>Parliament (2016b</w:t>
            </w:r>
            <w:r w:rsidRPr="007E0C0E">
              <w:rPr>
                <w:rFonts w:asciiTheme="minorHAnsi" w:eastAsia="Times New Roman" w:hAnsiTheme="minorHAnsi" w:cstheme="minorHAnsi"/>
                <w:bCs/>
                <w:sz w:val="24"/>
                <w:szCs w:val="24"/>
                <w:lang w:val="en" w:eastAsia="en-GB"/>
              </w:rPr>
              <w:t xml:space="preserve">) </w:t>
            </w:r>
            <w:r w:rsidRPr="00A30CA4">
              <w:rPr>
                <w:rFonts w:asciiTheme="minorHAnsi" w:eastAsia="Times New Roman" w:hAnsiTheme="minorHAnsi" w:cstheme="minorHAnsi"/>
                <w:bCs/>
                <w:sz w:val="24"/>
                <w:szCs w:val="24"/>
                <w:lang w:val="en" w:eastAsia="en-GB"/>
              </w:rPr>
              <w:t xml:space="preserve">Inadequate careers advice is exacerbating skills gap report finds. </w:t>
            </w:r>
            <w:r w:rsidRPr="00A30CA4">
              <w:rPr>
                <w:rFonts w:asciiTheme="minorHAnsi" w:eastAsia="Times New Roman" w:hAnsiTheme="minorHAnsi" w:cstheme="minorHAnsi"/>
                <w:bCs/>
                <w:i/>
                <w:sz w:val="24"/>
                <w:szCs w:val="24"/>
                <w:lang w:val="en" w:eastAsia="en-GB"/>
              </w:rPr>
              <w:t xml:space="preserve">BIS Sub-Committee on Education, Skills and the Economy Report, 5 July 2016. </w:t>
            </w:r>
            <w:r w:rsidRPr="00A30CA4">
              <w:rPr>
                <w:rFonts w:asciiTheme="minorHAnsi" w:eastAsia="Times New Roman" w:hAnsiTheme="minorHAnsi" w:cstheme="minorHAnsi"/>
                <w:bCs/>
                <w:sz w:val="24"/>
                <w:szCs w:val="24"/>
                <w:lang w:val="en" w:eastAsia="en-GB"/>
              </w:rPr>
              <w:t xml:space="preserve">[Online] Available at: </w:t>
            </w:r>
            <w:hyperlink r:id="rId207" w:history="1">
              <w:r w:rsidRPr="00A30CA4">
                <w:rPr>
                  <w:rFonts w:asciiTheme="minorHAnsi" w:eastAsia="Times New Roman" w:hAnsiTheme="minorHAnsi" w:cstheme="minorHAnsi"/>
                  <w:color w:val="0000FF"/>
                  <w:sz w:val="24"/>
                  <w:szCs w:val="24"/>
                  <w:u w:val="single"/>
                  <w:lang w:val="en" w:eastAsia="en-GB"/>
                </w:rPr>
                <w:t>http://www.parliament.uk/business/committees/committees-a-z/commons-select/education-skills-and-economy/news-parliament-2015/careers-advice-report-published-16-17/</w:t>
              </w:r>
            </w:hyperlink>
            <w:r w:rsidRPr="00A30CA4">
              <w:rPr>
                <w:rFonts w:asciiTheme="minorHAnsi" w:eastAsia="Times New Roman" w:hAnsiTheme="minorHAnsi" w:cstheme="minorHAnsi"/>
                <w:bCs/>
                <w:sz w:val="24"/>
                <w:szCs w:val="24"/>
                <w:lang w:val="en" w:eastAsia="en-GB"/>
              </w:rPr>
              <w:t xml:space="preserve"> [Accessed: 25 September 2016].</w:t>
            </w:r>
          </w:p>
        </w:tc>
      </w:tr>
      <w:tr w:rsidR="004B54C4" w:rsidRPr="00854400" w14:paraId="0592FA14" w14:textId="77777777" w:rsidTr="00276422">
        <w:tc>
          <w:tcPr>
            <w:tcW w:w="5000" w:type="pct"/>
          </w:tcPr>
          <w:p w14:paraId="77013D20" w14:textId="77777777" w:rsidR="004B54C4" w:rsidRPr="00FD103D" w:rsidRDefault="004B54C4" w:rsidP="0071347C">
            <w:pPr>
              <w:spacing w:after="0" w:line="240" w:lineRule="auto"/>
              <w:ind w:left="743" w:hanging="743"/>
              <w:rPr>
                <w:rFonts w:asciiTheme="minorHAnsi" w:eastAsia="Times New Roman" w:hAnsiTheme="minorHAnsi" w:cstheme="minorHAnsi"/>
                <w:bCs/>
                <w:sz w:val="24"/>
                <w:szCs w:val="24"/>
                <w:lang w:val="en" w:eastAsia="en-GB"/>
              </w:rPr>
            </w:pPr>
            <w:r w:rsidRPr="00854400">
              <w:rPr>
                <w:rFonts w:asciiTheme="minorHAnsi" w:eastAsia="Times New Roman" w:hAnsiTheme="minorHAnsi" w:cstheme="minorHAnsi"/>
                <w:bCs/>
                <w:sz w:val="24"/>
                <w:szCs w:val="24"/>
                <w:lang w:val="en" w:eastAsia="en-GB"/>
              </w:rPr>
              <w:t xml:space="preserve">Paton, G. (2013) ‘Extravagant’ academy school bosses blow thousands of pounds on luxury hotels and </w:t>
            </w:r>
            <w:r>
              <w:rPr>
                <w:rFonts w:asciiTheme="minorHAnsi" w:eastAsia="Times New Roman" w:hAnsiTheme="minorHAnsi" w:cstheme="minorHAnsi"/>
                <w:bCs/>
                <w:sz w:val="24"/>
                <w:szCs w:val="24"/>
                <w:lang w:val="en" w:eastAsia="en-GB"/>
              </w:rPr>
              <w:t>first-class travel.</w:t>
            </w:r>
            <w:r w:rsidRPr="00854400">
              <w:rPr>
                <w:rFonts w:asciiTheme="minorHAnsi" w:eastAsia="Times New Roman" w:hAnsiTheme="minorHAnsi" w:cstheme="minorHAnsi"/>
                <w:bCs/>
                <w:sz w:val="24"/>
                <w:szCs w:val="24"/>
                <w:lang w:val="en" w:eastAsia="en-GB"/>
              </w:rPr>
              <w:t xml:space="preserve"> </w:t>
            </w:r>
            <w:r w:rsidRPr="00854400">
              <w:rPr>
                <w:rFonts w:asciiTheme="minorHAnsi" w:eastAsia="Times New Roman" w:hAnsiTheme="minorHAnsi" w:cstheme="minorHAnsi"/>
                <w:bCs/>
                <w:i/>
                <w:sz w:val="24"/>
                <w:szCs w:val="24"/>
                <w:lang w:val="en" w:eastAsia="en-GB"/>
              </w:rPr>
              <w:t xml:space="preserve">The Telegraph 17 May 2013. </w:t>
            </w:r>
            <w:r w:rsidRPr="00854400">
              <w:rPr>
                <w:rFonts w:asciiTheme="minorHAnsi" w:eastAsia="Times New Roman" w:hAnsiTheme="minorHAnsi" w:cstheme="minorHAnsi"/>
                <w:bCs/>
                <w:sz w:val="24"/>
                <w:szCs w:val="24"/>
                <w:lang w:val="en" w:eastAsia="en-GB"/>
              </w:rPr>
              <w:t>[Online] Available from:</w:t>
            </w:r>
            <w:r w:rsidRPr="00854400">
              <w:rPr>
                <w:rFonts w:asciiTheme="minorHAnsi" w:eastAsia="Times New Roman" w:hAnsiTheme="minorHAnsi" w:cstheme="minorHAnsi"/>
                <w:bCs/>
                <w:color w:val="3C3C23"/>
                <w:sz w:val="24"/>
                <w:szCs w:val="24"/>
                <w:lang w:val="en" w:eastAsia="en-GB"/>
              </w:rPr>
              <w:t xml:space="preserve"> </w:t>
            </w:r>
            <w:hyperlink r:id="rId208" w:history="1">
              <w:r w:rsidRPr="00854400">
                <w:rPr>
                  <w:rFonts w:asciiTheme="minorHAnsi" w:eastAsia="Times New Roman" w:hAnsiTheme="minorHAnsi" w:cstheme="minorHAnsi"/>
                  <w:color w:val="0000FF"/>
                  <w:sz w:val="24"/>
                  <w:szCs w:val="24"/>
                  <w:u w:val="single"/>
                  <w:lang w:val="en" w:eastAsia="en-GB"/>
                </w:rPr>
                <w:t>www.telegraph.co.uk/education/educationnews/10064242/Extravagant-academy</w:t>
              </w:r>
            </w:hyperlink>
            <w:r w:rsidRPr="00854400">
              <w:rPr>
                <w:rFonts w:asciiTheme="minorHAnsi" w:eastAsia="Times New Roman" w:hAnsiTheme="minorHAnsi" w:cstheme="minorHAnsi"/>
                <w:bCs/>
                <w:color w:val="3C3C23"/>
                <w:sz w:val="24"/>
                <w:szCs w:val="24"/>
                <w:lang w:val="en" w:eastAsia="en-GB"/>
              </w:rPr>
              <w:t xml:space="preserve"> </w:t>
            </w:r>
            <w:r w:rsidRPr="00854400">
              <w:rPr>
                <w:rFonts w:asciiTheme="minorHAnsi" w:eastAsia="Times New Roman" w:hAnsiTheme="minorHAnsi" w:cstheme="minorHAnsi"/>
                <w:bCs/>
                <w:sz w:val="24"/>
                <w:szCs w:val="24"/>
                <w:lang w:val="en" w:eastAsia="en-GB"/>
              </w:rPr>
              <w:t>[Accessed: 28 July 2013].</w:t>
            </w:r>
          </w:p>
        </w:tc>
      </w:tr>
      <w:tr w:rsidR="004B54C4" w:rsidRPr="00854400" w14:paraId="2A671F8C" w14:textId="77777777" w:rsidTr="00276422">
        <w:tc>
          <w:tcPr>
            <w:tcW w:w="5000" w:type="pct"/>
          </w:tcPr>
          <w:p w14:paraId="729071B5"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 w:eastAsia="en-GB"/>
              </w:rPr>
              <w:t xml:space="preserve">Peters, R. S. (1967) </w:t>
            </w:r>
            <w:r w:rsidRPr="00854400">
              <w:rPr>
                <w:rFonts w:asciiTheme="minorHAnsi" w:eastAsia="Times New Roman" w:hAnsiTheme="minorHAnsi" w:cstheme="minorHAnsi"/>
                <w:i/>
                <w:sz w:val="24"/>
                <w:szCs w:val="24"/>
                <w:lang w:val="en" w:eastAsia="en-GB"/>
              </w:rPr>
              <w:t>The</w:t>
            </w:r>
            <w:r w:rsidRPr="00854400">
              <w:rPr>
                <w:rFonts w:asciiTheme="minorHAnsi" w:eastAsia="Times New Roman" w:hAnsiTheme="minorHAnsi" w:cstheme="minorHAnsi"/>
                <w:i/>
                <w:iCs/>
                <w:sz w:val="24"/>
                <w:szCs w:val="24"/>
                <w:lang w:val="en" w:eastAsia="en-GB"/>
              </w:rPr>
              <w:t xml:space="preserve"> concept of education</w:t>
            </w:r>
            <w:r>
              <w:rPr>
                <w:rFonts w:asciiTheme="minorHAnsi" w:eastAsia="Times New Roman" w:hAnsiTheme="minorHAnsi" w:cstheme="minorHAnsi"/>
                <w:sz w:val="24"/>
                <w:szCs w:val="24"/>
                <w:lang w:val="en" w:eastAsia="en-GB"/>
              </w:rPr>
              <w:t>.</w:t>
            </w:r>
            <w:r w:rsidRPr="00854400">
              <w:rPr>
                <w:rFonts w:asciiTheme="minorHAnsi" w:eastAsia="Times New Roman" w:hAnsiTheme="minorHAnsi" w:cstheme="minorHAnsi"/>
                <w:sz w:val="24"/>
                <w:szCs w:val="24"/>
                <w:lang w:val="en" w:eastAsia="en-GB"/>
              </w:rPr>
              <w:t xml:space="preserve"> London: Routledge and Kegan.</w:t>
            </w:r>
          </w:p>
        </w:tc>
      </w:tr>
      <w:tr w:rsidR="004B54C4" w:rsidRPr="00854400" w14:paraId="00E37018" w14:textId="77777777" w:rsidTr="00276422">
        <w:tc>
          <w:tcPr>
            <w:tcW w:w="5000" w:type="pct"/>
          </w:tcPr>
          <w:p w14:paraId="5131FBD3"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val="en-US" w:eastAsia="en-GB"/>
              </w:rPr>
              <w:t>Perry, E. and Francis, B. (2010) The Social Class Gap for Educational Achi</w:t>
            </w:r>
            <w:r>
              <w:rPr>
                <w:rFonts w:asciiTheme="minorHAnsi" w:eastAsia="Times New Roman" w:hAnsiTheme="minorHAnsi" w:cstheme="minorHAnsi"/>
                <w:sz w:val="24"/>
                <w:szCs w:val="24"/>
                <w:lang w:val="en-US" w:eastAsia="en-GB"/>
              </w:rPr>
              <w:t xml:space="preserve">evement: Review of Literature. </w:t>
            </w:r>
            <w:r w:rsidRPr="00854400">
              <w:rPr>
                <w:rFonts w:asciiTheme="minorHAnsi" w:eastAsia="Times New Roman" w:hAnsiTheme="minorHAnsi" w:cstheme="minorHAnsi"/>
                <w:i/>
                <w:sz w:val="24"/>
                <w:szCs w:val="24"/>
                <w:lang w:val="en-US" w:eastAsia="en-GB"/>
              </w:rPr>
              <w:t>RSA Projects, December 2010</w:t>
            </w:r>
            <w:r w:rsidRPr="00854400">
              <w:rPr>
                <w:rFonts w:asciiTheme="minorHAnsi" w:eastAsia="Times New Roman" w:hAnsiTheme="minorHAnsi" w:cstheme="minorHAnsi"/>
                <w:sz w:val="24"/>
                <w:szCs w:val="24"/>
                <w:lang w:val="en-US" w:eastAsia="en-GB"/>
              </w:rPr>
              <w:t xml:space="preserve">. [Online] Available from: </w:t>
            </w:r>
            <w:hyperlink r:id="rId209" w:history="1">
              <w:r w:rsidRPr="00854400">
                <w:rPr>
                  <w:rFonts w:asciiTheme="minorHAnsi" w:eastAsia="Times New Roman" w:hAnsiTheme="minorHAnsi" w:cstheme="minorHAnsi"/>
                  <w:color w:val="0000FF"/>
                  <w:sz w:val="24"/>
                  <w:szCs w:val="24"/>
                  <w:u w:val="single"/>
                  <w:lang w:eastAsia="en-GB"/>
                </w:rPr>
                <w:t>www.thersa.org/__data/assets/pdf_file/0019/367003/RSA-Social-Justice-paper.pdf</w:t>
              </w:r>
            </w:hyperlink>
            <w:r w:rsidRPr="00854400">
              <w:rPr>
                <w:rFonts w:asciiTheme="minorHAnsi" w:eastAsia="Times New Roman" w:hAnsiTheme="minorHAnsi" w:cstheme="minorHAnsi"/>
                <w:sz w:val="24"/>
                <w:szCs w:val="24"/>
                <w:lang w:eastAsia="en-GB"/>
              </w:rPr>
              <w:t xml:space="preserve"> [Accessed: 3 July 2015].</w:t>
            </w:r>
          </w:p>
          <w:p w14:paraId="0596AFD0"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rPr>
              <w:t xml:space="preserve">Popham, I. (2003) </w:t>
            </w:r>
            <w:r w:rsidRPr="00A639F3">
              <w:rPr>
                <w:rFonts w:asciiTheme="minorHAnsi" w:eastAsia="Times New Roman" w:hAnsiTheme="minorHAnsi" w:cstheme="minorHAnsi"/>
                <w:sz w:val="24"/>
                <w:szCs w:val="24"/>
              </w:rPr>
              <w:t xml:space="preserve">Tackling NEETs: Research on Action and Other Factors that Can </w:t>
            </w:r>
            <w:r w:rsidRPr="00A639F3">
              <w:rPr>
                <w:rFonts w:asciiTheme="minorHAnsi" w:hAnsiTheme="minorHAnsi" w:cstheme="minorHAnsi"/>
                <w:sz w:val="24"/>
                <w:szCs w:val="24"/>
              </w:rPr>
              <w:t>Contribute to a Reduction in the Numbers of Young People Not in Education, Employment or Training (NEET).</w:t>
            </w:r>
            <w:r w:rsidRPr="00854400">
              <w:rPr>
                <w:rFonts w:asciiTheme="minorHAnsi" w:hAnsiTheme="minorHAnsi" w:cstheme="minorHAnsi"/>
                <w:sz w:val="24"/>
                <w:szCs w:val="24"/>
              </w:rPr>
              <w:t xml:space="preserve"> </w:t>
            </w:r>
            <w:r w:rsidRPr="00A639F3">
              <w:rPr>
                <w:rFonts w:asciiTheme="minorHAnsi" w:hAnsiTheme="minorHAnsi" w:cstheme="minorHAnsi"/>
                <w:i/>
                <w:sz w:val="24"/>
                <w:szCs w:val="24"/>
              </w:rPr>
              <w:t xml:space="preserve">DfES </w:t>
            </w:r>
            <w:r w:rsidRPr="00A639F3">
              <w:rPr>
                <w:rFonts w:asciiTheme="minorHAnsi" w:hAnsiTheme="minorHAnsi" w:cstheme="minorHAnsi"/>
                <w:i/>
                <w:iCs/>
                <w:sz w:val="24"/>
                <w:szCs w:val="24"/>
              </w:rPr>
              <w:t>Publications, Nottingham</w:t>
            </w:r>
            <w:r>
              <w:rPr>
                <w:rFonts w:asciiTheme="minorHAnsi" w:hAnsiTheme="minorHAnsi" w:cstheme="minorHAnsi"/>
                <w:iCs/>
                <w:sz w:val="24"/>
                <w:szCs w:val="24"/>
              </w:rPr>
              <w:t>.</w:t>
            </w:r>
            <w:r w:rsidR="0071347C">
              <w:rPr>
                <w:rFonts w:asciiTheme="minorHAnsi" w:hAnsiTheme="minorHAnsi" w:cstheme="minorHAnsi"/>
                <w:iCs/>
                <w:sz w:val="24"/>
                <w:szCs w:val="24"/>
              </w:rPr>
              <w:t xml:space="preserve"> </w:t>
            </w:r>
            <w:r w:rsidRPr="00854400">
              <w:rPr>
                <w:rFonts w:asciiTheme="minorHAnsi" w:hAnsiTheme="minorHAnsi" w:cstheme="minorHAnsi"/>
                <w:iCs/>
                <w:sz w:val="24"/>
                <w:szCs w:val="24"/>
              </w:rPr>
              <w:t>[Online] Available from:</w:t>
            </w:r>
            <w:r w:rsidRPr="00854400">
              <w:rPr>
                <w:rFonts w:asciiTheme="minorHAnsi" w:hAnsiTheme="minorHAnsi" w:cstheme="minorHAnsi"/>
                <w:sz w:val="24"/>
                <w:szCs w:val="24"/>
              </w:rPr>
              <w:t xml:space="preserve"> </w:t>
            </w:r>
            <w:hyperlink r:id="rId210" w:history="1">
              <w:r w:rsidRPr="00854400">
                <w:rPr>
                  <w:rStyle w:val="Hyperlink"/>
                  <w:rFonts w:asciiTheme="minorHAnsi" w:hAnsiTheme="minorHAnsi" w:cstheme="minorHAnsi"/>
                  <w:iCs/>
                  <w:sz w:val="24"/>
                  <w:szCs w:val="24"/>
                </w:rPr>
                <w:t>http://dera.ioe.ac.uk/4619/1/RR347.pdf</w:t>
              </w:r>
            </w:hyperlink>
            <w:r>
              <w:rPr>
                <w:rFonts w:asciiTheme="minorHAnsi" w:hAnsiTheme="minorHAnsi" w:cstheme="minorHAnsi"/>
                <w:iCs/>
                <w:sz w:val="24"/>
                <w:szCs w:val="24"/>
              </w:rPr>
              <w:t xml:space="preserve"> </w:t>
            </w:r>
            <w:r w:rsidRPr="00854400">
              <w:rPr>
                <w:rFonts w:asciiTheme="minorHAnsi" w:hAnsiTheme="minorHAnsi" w:cstheme="minorHAnsi"/>
                <w:iCs/>
                <w:sz w:val="24"/>
                <w:szCs w:val="24"/>
              </w:rPr>
              <w:t>[Accessed: 12 January, 2018].</w:t>
            </w:r>
          </w:p>
        </w:tc>
      </w:tr>
      <w:tr w:rsidR="004B54C4" w:rsidRPr="00854400" w14:paraId="07E9B793" w14:textId="77777777" w:rsidTr="00276422">
        <w:tc>
          <w:tcPr>
            <w:tcW w:w="5000" w:type="pct"/>
          </w:tcPr>
          <w:p w14:paraId="304FFEAB"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val="en-US" w:eastAsia="en-GB"/>
              </w:rPr>
              <w:t xml:space="preserve">Popper, K. (1980) </w:t>
            </w:r>
            <w:r w:rsidRPr="00854400">
              <w:rPr>
                <w:rFonts w:asciiTheme="minorHAnsi" w:eastAsia="Times New Roman" w:hAnsiTheme="minorHAnsi" w:cstheme="minorHAnsi"/>
                <w:i/>
                <w:sz w:val="24"/>
                <w:szCs w:val="24"/>
                <w:lang w:val="en-US" w:eastAsia="en-GB"/>
              </w:rPr>
              <w:t xml:space="preserve">Conjectures and Refutations. </w:t>
            </w:r>
            <w:r w:rsidRPr="00854400">
              <w:rPr>
                <w:rFonts w:asciiTheme="minorHAnsi" w:eastAsia="Times New Roman" w:hAnsiTheme="minorHAnsi" w:cstheme="minorHAnsi"/>
                <w:sz w:val="24"/>
                <w:szCs w:val="24"/>
                <w:lang w:val="en-US" w:eastAsia="en-GB"/>
              </w:rPr>
              <w:t>3</w:t>
            </w:r>
            <w:r w:rsidRPr="00854400">
              <w:rPr>
                <w:rFonts w:asciiTheme="minorHAnsi" w:eastAsia="Times New Roman" w:hAnsiTheme="minorHAnsi" w:cstheme="minorHAnsi"/>
                <w:sz w:val="24"/>
                <w:szCs w:val="24"/>
                <w:vertAlign w:val="superscript"/>
                <w:lang w:val="en-US" w:eastAsia="en-GB"/>
              </w:rPr>
              <w:t>rd</w:t>
            </w:r>
            <w:r w:rsidRPr="00854400">
              <w:rPr>
                <w:rFonts w:asciiTheme="minorHAnsi" w:eastAsia="Times New Roman" w:hAnsiTheme="minorHAnsi" w:cstheme="minorHAnsi"/>
                <w:sz w:val="24"/>
                <w:szCs w:val="24"/>
                <w:lang w:val="en-US" w:eastAsia="en-GB"/>
              </w:rPr>
              <w:t xml:space="preserve"> edition</w:t>
            </w:r>
            <w:r>
              <w:rPr>
                <w:rFonts w:asciiTheme="minorHAnsi" w:eastAsia="Times New Roman" w:hAnsiTheme="minorHAnsi" w:cstheme="minorHAnsi"/>
                <w:sz w:val="24"/>
                <w:szCs w:val="24"/>
                <w:lang w:val="en-US" w:eastAsia="en-GB"/>
              </w:rPr>
              <w:t>,</w:t>
            </w:r>
            <w:r w:rsidRPr="00854400">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sz w:val="24"/>
                <w:szCs w:val="24"/>
                <w:lang w:val="en-US" w:eastAsia="en-GB"/>
              </w:rPr>
              <w:t>London: Routledge and Kegan Paul.</w:t>
            </w:r>
          </w:p>
        </w:tc>
      </w:tr>
      <w:tr w:rsidR="004B54C4" w:rsidRPr="00854400" w14:paraId="6889CB6A" w14:textId="77777777" w:rsidTr="00276422">
        <w:tc>
          <w:tcPr>
            <w:tcW w:w="5000" w:type="pct"/>
          </w:tcPr>
          <w:p w14:paraId="2C342C07"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Pring, R. 2000. </w:t>
            </w:r>
            <w:r w:rsidRPr="00854400">
              <w:rPr>
                <w:rFonts w:asciiTheme="minorHAnsi" w:eastAsia="Times New Roman" w:hAnsiTheme="minorHAnsi" w:cstheme="minorHAnsi"/>
                <w:i/>
                <w:sz w:val="24"/>
                <w:szCs w:val="24"/>
                <w:lang w:eastAsia="en-GB"/>
              </w:rPr>
              <w:t>Philosophy of Educational Research</w:t>
            </w:r>
            <w:r w:rsidRPr="00854400">
              <w:rPr>
                <w:rFonts w:asciiTheme="minorHAnsi" w:eastAsia="Times New Roman" w:hAnsiTheme="minorHAnsi" w:cstheme="minorHAnsi"/>
                <w:sz w:val="24"/>
                <w:szCs w:val="24"/>
                <w:lang w:eastAsia="en-GB"/>
              </w:rPr>
              <w:t>. London: Continuum.</w:t>
            </w:r>
            <w:r w:rsidRPr="00854400">
              <w:rPr>
                <w:rFonts w:asciiTheme="minorHAnsi" w:hAnsiTheme="minorHAnsi" w:cstheme="minorHAnsi"/>
                <w:sz w:val="24"/>
                <w:szCs w:val="24"/>
              </w:rPr>
              <w:t xml:space="preserve"> </w:t>
            </w:r>
          </w:p>
        </w:tc>
      </w:tr>
      <w:tr w:rsidR="004B54C4" w:rsidRPr="00854400" w14:paraId="0009DE4C" w14:textId="77777777" w:rsidTr="00276422">
        <w:tc>
          <w:tcPr>
            <w:tcW w:w="5000" w:type="pct"/>
          </w:tcPr>
          <w:p w14:paraId="094D92EA" w14:textId="3E2839A5" w:rsidR="004B54C4" w:rsidRPr="00854400" w:rsidRDefault="004B54C4" w:rsidP="004B54C4">
            <w:pPr>
              <w:spacing w:after="0" w:line="240" w:lineRule="auto"/>
              <w:ind w:left="743" w:hanging="743"/>
              <w:rPr>
                <w:rFonts w:asciiTheme="minorHAnsi" w:eastAsia="Times New Roman" w:hAnsiTheme="minorHAnsi" w:cstheme="minorHAnsi"/>
                <w:i/>
                <w:sz w:val="24"/>
                <w:szCs w:val="24"/>
                <w:lang w:val="en-US" w:eastAsia="en-GB"/>
              </w:rPr>
            </w:pPr>
            <w:r w:rsidRPr="00854400">
              <w:rPr>
                <w:rFonts w:asciiTheme="minorHAnsi" w:eastAsia="Times New Roman" w:hAnsiTheme="minorHAnsi" w:cstheme="minorHAnsi"/>
                <w:sz w:val="24"/>
                <w:szCs w:val="24"/>
                <w:lang w:eastAsia="en-GB"/>
              </w:rPr>
              <w:t>Pring, R., Hayward, G., Hodgson, A., Johnson, J., Keep, E., O</w:t>
            </w:r>
            <w:r w:rsidR="009862B0">
              <w:rPr>
                <w:rFonts w:asciiTheme="minorHAnsi" w:eastAsia="Times New Roman" w:hAnsiTheme="minorHAnsi" w:cstheme="minorHAnsi"/>
                <w:sz w:val="24"/>
                <w:szCs w:val="24"/>
                <w:lang w:eastAsia="en-GB"/>
              </w:rPr>
              <w:t xml:space="preserve">ancea, A., Rees, G., Spours, K. and </w:t>
            </w:r>
            <w:r w:rsidRPr="00854400">
              <w:rPr>
                <w:rFonts w:asciiTheme="minorHAnsi" w:eastAsia="Times New Roman" w:hAnsiTheme="minorHAnsi" w:cstheme="minorHAnsi"/>
                <w:sz w:val="24"/>
                <w:szCs w:val="24"/>
                <w:lang w:eastAsia="en-GB"/>
              </w:rPr>
              <w:t>Wilde, W.</w:t>
            </w:r>
            <w:r w:rsidRPr="00854400">
              <w:rPr>
                <w:rFonts w:asciiTheme="minorHAnsi" w:eastAsia="Times New Roman" w:hAnsiTheme="minorHAnsi" w:cstheme="minorHAnsi"/>
                <w:sz w:val="24"/>
                <w:szCs w:val="24"/>
                <w:lang w:val="en-US" w:eastAsia="en-GB"/>
              </w:rPr>
              <w:t xml:space="preserve"> (2009</w:t>
            </w:r>
            <w:r w:rsidRPr="00DD4612">
              <w:rPr>
                <w:rFonts w:asciiTheme="minorHAnsi" w:eastAsia="Times New Roman" w:hAnsiTheme="minorHAnsi" w:cstheme="minorHAnsi"/>
                <w:i/>
                <w:sz w:val="24"/>
                <w:szCs w:val="24"/>
                <w:lang w:val="en-US" w:eastAsia="en-GB"/>
              </w:rPr>
              <w:t xml:space="preserve">) </w:t>
            </w:r>
            <w:r w:rsidRPr="00DD4612">
              <w:rPr>
                <w:rFonts w:asciiTheme="minorHAnsi" w:eastAsia="Times New Roman" w:hAnsiTheme="minorHAnsi" w:cstheme="minorHAnsi"/>
                <w:sz w:val="24"/>
                <w:szCs w:val="24"/>
                <w:lang w:val="en-US" w:eastAsia="en-GB"/>
              </w:rPr>
              <w:t>Education for All: the future of education and training for 14-19 year olds.</w:t>
            </w:r>
            <w:r w:rsidRPr="00DD4612">
              <w:rPr>
                <w:rFonts w:asciiTheme="minorHAnsi" w:eastAsia="Times New Roman" w:hAnsiTheme="minorHAnsi" w:cstheme="minorHAnsi"/>
                <w:i/>
                <w:sz w:val="24"/>
                <w:szCs w:val="24"/>
                <w:lang w:val="en-US" w:eastAsia="en-GB"/>
              </w:rPr>
              <w:t xml:space="preserve"> Nuffield Review of 14-19 Education and Train</w:t>
            </w:r>
            <w:r>
              <w:rPr>
                <w:rFonts w:asciiTheme="minorHAnsi" w:eastAsia="Times New Roman" w:hAnsiTheme="minorHAnsi" w:cstheme="minorHAnsi"/>
                <w:i/>
                <w:sz w:val="24"/>
                <w:szCs w:val="24"/>
                <w:lang w:val="en-US" w:eastAsia="en-GB"/>
              </w:rPr>
              <w:t xml:space="preserve">ing, Final Report December 2009. </w:t>
            </w:r>
            <w:r w:rsidRPr="00854400">
              <w:rPr>
                <w:rFonts w:asciiTheme="minorHAnsi" w:eastAsia="Times New Roman" w:hAnsiTheme="minorHAnsi" w:cstheme="minorHAnsi"/>
                <w:sz w:val="24"/>
                <w:szCs w:val="24"/>
                <w:lang w:val="en-US" w:eastAsia="en-GB"/>
              </w:rPr>
              <w:t xml:space="preserve">Routledge. [Online] Available from: </w:t>
            </w:r>
            <w:hyperlink r:id="rId211" w:history="1">
              <w:r w:rsidRPr="00854400">
                <w:rPr>
                  <w:rFonts w:asciiTheme="minorHAnsi" w:eastAsia="Times New Roman" w:hAnsiTheme="minorHAnsi" w:cstheme="minorHAnsi"/>
                  <w:color w:val="0000FF"/>
                  <w:sz w:val="24"/>
                  <w:szCs w:val="24"/>
                  <w:u w:val="single"/>
                  <w:lang w:val="en-US" w:eastAsia="en-GB"/>
                </w:rPr>
                <w:t>http://www.nuffieldfoundation.org/14-19review</w:t>
              </w:r>
            </w:hyperlink>
            <w:r w:rsidRPr="00854400">
              <w:rPr>
                <w:rFonts w:asciiTheme="minorHAnsi" w:eastAsia="Times New Roman" w:hAnsiTheme="minorHAnsi" w:cstheme="minorHAnsi"/>
                <w:sz w:val="24"/>
                <w:szCs w:val="24"/>
                <w:lang w:val="en-US" w:eastAsia="en-GB"/>
              </w:rPr>
              <w:t xml:space="preserve"> [Accessed: 18 June 2015].</w:t>
            </w:r>
          </w:p>
        </w:tc>
      </w:tr>
      <w:tr w:rsidR="004B54C4" w:rsidRPr="00854400" w14:paraId="79867F29" w14:textId="77777777" w:rsidTr="00276422">
        <w:tc>
          <w:tcPr>
            <w:tcW w:w="5000" w:type="pct"/>
          </w:tcPr>
          <w:p w14:paraId="15A1C16F"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 xml:space="preserve">Punch, K.F. and Oancea, A. (2014) </w:t>
            </w:r>
            <w:r w:rsidRPr="00854400">
              <w:rPr>
                <w:rFonts w:asciiTheme="minorHAnsi" w:eastAsia="Times New Roman" w:hAnsiTheme="minorHAnsi" w:cstheme="minorHAnsi"/>
                <w:i/>
                <w:sz w:val="24"/>
                <w:szCs w:val="24"/>
                <w:lang w:val="en-US" w:eastAsia="en-GB"/>
              </w:rPr>
              <w:t>Introduction to Research Methods in Education</w:t>
            </w:r>
            <w:r w:rsidRPr="00854400">
              <w:rPr>
                <w:rFonts w:asciiTheme="minorHAnsi" w:eastAsia="Times New Roman" w:hAnsiTheme="minorHAnsi" w:cstheme="minorHAnsi"/>
                <w:sz w:val="24"/>
                <w:szCs w:val="24"/>
                <w:lang w:val="en-US" w:eastAsia="en-GB"/>
              </w:rPr>
              <w:t>. 2</w:t>
            </w:r>
            <w:r w:rsidRPr="00854400">
              <w:rPr>
                <w:rFonts w:asciiTheme="minorHAnsi" w:eastAsia="Times New Roman" w:hAnsiTheme="minorHAnsi" w:cstheme="minorHAnsi"/>
                <w:sz w:val="24"/>
                <w:szCs w:val="24"/>
                <w:vertAlign w:val="superscript"/>
                <w:lang w:val="en-US" w:eastAsia="en-GB"/>
              </w:rPr>
              <w:t>nd</w:t>
            </w:r>
            <w:r w:rsidRPr="00854400">
              <w:rPr>
                <w:rFonts w:asciiTheme="minorHAnsi" w:eastAsia="Times New Roman" w:hAnsiTheme="minorHAnsi" w:cstheme="minorHAnsi"/>
                <w:sz w:val="24"/>
                <w:szCs w:val="24"/>
                <w:lang w:val="en-US" w:eastAsia="en-GB"/>
              </w:rPr>
              <w:t xml:space="preserve"> edition, </w:t>
            </w:r>
            <w:r>
              <w:rPr>
                <w:rFonts w:asciiTheme="minorHAnsi" w:eastAsia="Times New Roman" w:hAnsiTheme="minorHAnsi" w:cstheme="minorHAnsi"/>
                <w:sz w:val="24"/>
                <w:szCs w:val="24"/>
                <w:lang w:val="en-US" w:eastAsia="en-GB"/>
              </w:rPr>
              <w:t>London: SAGE</w:t>
            </w:r>
            <w:r w:rsidRPr="00854400">
              <w:rPr>
                <w:rFonts w:asciiTheme="minorHAnsi" w:eastAsia="Times New Roman" w:hAnsiTheme="minorHAnsi" w:cstheme="minorHAnsi"/>
                <w:sz w:val="24"/>
                <w:szCs w:val="24"/>
                <w:lang w:val="en-US" w:eastAsia="en-GB"/>
              </w:rPr>
              <w:t xml:space="preserve"> Publications.</w:t>
            </w:r>
          </w:p>
        </w:tc>
      </w:tr>
      <w:tr w:rsidR="004B54C4" w:rsidRPr="00854400" w14:paraId="4087295A" w14:textId="77777777" w:rsidTr="00276422">
        <w:tc>
          <w:tcPr>
            <w:tcW w:w="5000" w:type="pct"/>
          </w:tcPr>
          <w:p w14:paraId="37C94C76" w14:textId="150A97F4" w:rsidR="004B54C4" w:rsidRPr="00977321" w:rsidRDefault="004B54C4" w:rsidP="004B54C4">
            <w:pPr>
              <w:spacing w:after="0" w:line="240" w:lineRule="auto"/>
              <w:ind w:left="743" w:hanging="743"/>
              <w:rPr>
                <w:rFonts w:asciiTheme="minorHAnsi" w:hAnsiTheme="minorHAnsi" w:cstheme="minorHAnsi"/>
                <w:bCs/>
                <w:sz w:val="24"/>
                <w:szCs w:val="24"/>
                <w:bdr w:val="none" w:sz="0" w:space="0" w:color="auto" w:frame="1"/>
                <w:shd w:val="clear" w:color="auto" w:fill="FFFFFF"/>
              </w:rPr>
            </w:pPr>
            <w:r w:rsidRPr="00A1342C">
              <w:rPr>
                <w:rFonts w:asciiTheme="minorHAnsi" w:eastAsia="Times New Roman" w:hAnsiTheme="minorHAnsi" w:cstheme="minorHAnsi"/>
                <w:sz w:val="24"/>
                <w:szCs w:val="24"/>
                <w:lang w:eastAsia="en-GB"/>
              </w:rPr>
              <w:t xml:space="preserve">Ramsden, M., Bennett, R. J. and Fuller, C. (2004) The Learning and Skills Council and the Institutional </w:t>
            </w:r>
            <w:r w:rsidRPr="00977321">
              <w:rPr>
                <w:rFonts w:asciiTheme="minorHAnsi" w:eastAsia="Times New Roman" w:hAnsiTheme="minorHAnsi" w:cstheme="minorHAnsi"/>
                <w:sz w:val="24"/>
                <w:szCs w:val="24"/>
                <w:lang w:eastAsia="en-GB"/>
              </w:rPr>
              <w:t xml:space="preserve">Infrastructure for Post-16 Education and Training: An Initial Assessment. </w:t>
            </w:r>
            <w:r w:rsidRPr="00977321">
              <w:rPr>
                <w:rFonts w:asciiTheme="minorHAnsi" w:eastAsia="Times New Roman" w:hAnsiTheme="minorHAnsi" w:cstheme="minorHAnsi"/>
                <w:i/>
                <w:sz w:val="24"/>
                <w:szCs w:val="24"/>
                <w:lang w:eastAsia="en-GB"/>
              </w:rPr>
              <w:t>Journal of Education and Work</w:t>
            </w:r>
            <w:r w:rsidR="009862B0">
              <w:rPr>
                <w:rFonts w:asciiTheme="minorHAnsi" w:eastAsia="Times New Roman" w:hAnsiTheme="minorHAnsi" w:cstheme="minorHAnsi"/>
                <w:sz w:val="24"/>
                <w:szCs w:val="24"/>
                <w:lang w:eastAsia="en-GB"/>
              </w:rPr>
              <w:t>. Volume</w:t>
            </w:r>
            <w:r w:rsidR="00A639F3">
              <w:rPr>
                <w:rFonts w:asciiTheme="minorHAnsi" w:eastAsia="Times New Roman" w:hAnsiTheme="minorHAnsi" w:cstheme="minorHAnsi"/>
                <w:sz w:val="24"/>
                <w:szCs w:val="24"/>
                <w:lang w:eastAsia="en-GB"/>
              </w:rPr>
              <w:t xml:space="preserve"> 17 (4): 397-420, page </w:t>
            </w:r>
            <w:r w:rsidRPr="00977321">
              <w:rPr>
                <w:rFonts w:asciiTheme="minorHAnsi" w:eastAsia="Times New Roman" w:hAnsiTheme="minorHAnsi" w:cstheme="minorHAnsi"/>
                <w:sz w:val="24"/>
                <w:szCs w:val="24"/>
                <w:lang w:eastAsia="en-GB"/>
              </w:rPr>
              <w:t>403</w:t>
            </w:r>
            <w:r>
              <w:rPr>
                <w:rFonts w:asciiTheme="minorHAnsi" w:eastAsia="Times New Roman" w:hAnsiTheme="minorHAnsi" w:cstheme="minorHAnsi"/>
                <w:sz w:val="24"/>
                <w:szCs w:val="24"/>
                <w:lang w:eastAsia="en-GB"/>
              </w:rPr>
              <w:t>.</w:t>
            </w:r>
          </w:p>
        </w:tc>
      </w:tr>
      <w:tr w:rsidR="004B54C4" w:rsidRPr="00854400" w14:paraId="6722A535" w14:textId="77777777" w:rsidTr="00276422">
        <w:tc>
          <w:tcPr>
            <w:tcW w:w="5000" w:type="pct"/>
          </w:tcPr>
          <w:p w14:paraId="1C4A3D69" w14:textId="77777777" w:rsidR="004B54C4" w:rsidRPr="00854400" w:rsidRDefault="004B54C4" w:rsidP="004B54C4">
            <w:pPr>
              <w:spacing w:after="0" w:line="240" w:lineRule="auto"/>
              <w:ind w:left="743" w:hanging="743"/>
              <w:rPr>
                <w:rFonts w:asciiTheme="minorHAnsi" w:hAnsiTheme="minorHAnsi" w:cstheme="minorHAnsi"/>
                <w:sz w:val="24"/>
                <w:szCs w:val="24"/>
              </w:rPr>
            </w:pPr>
            <w:r>
              <w:rPr>
                <w:rFonts w:asciiTheme="minorHAnsi" w:eastAsia="Times New Roman" w:hAnsiTheme="minorHAnsi" w:cstheme="minorHAnsi"/>
                <w:sz w:val="24"/>
                <w:szCs w:val="24"/>
                <w:lang w:val="en-US" w:eastAsia="en-GB"/>
              </w:rPr>
              <w:t>Reay, D., David, M.</w:t>
            </w:r>
            <w:r w:rsidRPr="00854400">
              <w:rPr>
                <w:rFonts w:asciiTheme="minorHAnsi" w:eastAsia="Times New Roman" w:hAnsiTheme="minorHAnsi" w:cstheme="minorHAnsi"/>
                <w:sz w:val="24"/>
                <w:szCs w:val="24"/>
                <w:lang w:val="en-US" w:eastAsia="en-GB"/>
              </w:rPr>
              <w:t xml:space="preserve"> and Ball, S. (2005) </w:t>
            </w:r>
            <w:r w:rsidRPr="00854400">
              <w:rPr>
                <w:rFonts w:asciiTheme="minorHAnsi" w:eastAsia="Times New Roman" w:hAnsiTheme="minorHAnsi" w:cstheme="minorHAnsi"/>
                <w:i/>
                <w:sz w:val="24"/>
                <w:szCs w:val="24"/>
                <w:lang w:val="en-US" w:eastAsia="en-GB"/>
              </w:rPr>
              <w:t>Degrees of Choice: Social Class, race and gender in higher education</w:t>
            </w:r>
            <w:r>
              <w:rPr>
                <w:rFonts w:asciiTheme="minorHAnsi" w:eastAsia="Times New Roman" w:hAnsiTheme="minorHAnsi" w:cstheme="minorHAnsi"/>
                <w:sz w:val="24"/>
                <w:szCs w:val="24"/>
                <w:lang w:val="en-US" w:eastAsia="en-GB"/>
              </w:rPr>
              <w:t>.</w:t>
            </w:r>
            <w:r w:rsidRPr="00854400">
              <w:rPr>
                <w:rFonts w:asciiTheme="minorHAnsi" w:eastAsia="Times New Roman" w:hAnsiTheme="minorHAnsi" w:cstheme="minorHAnsi"/>
                <w:sz w:val="24"/>
                <w:szCs w:val="24"/>
                <w:lang w:val="en-US" w:eastAsia="en-GB"/>
              </w:rPr>
              <w:t xml:space="preserve"> Trentham Books.</w:t>
            </w:r>
          </w:p>
        </w:tc>
      </w:tr>
      <w:tr w:rsidR="004B54C4" w:rsidRPr="00854400" w14:paraId="63E8377F" w14:textId="77777777" w:rsidTr="00276422">
        <w:tc>
          <w:tcPr>
            <w:tcW w:w="5000" w:type="pct"/>
          </w:tcPr>
          <w:p w14:paraId="3728C7B5" w14:textId="4F7DE9AB" w:rsidR="004B54C4" w:rsidRPr="00854400" w:rsidRDefault="004B54C4" w:rsidP="004B54C4">
            <w:pPr>
              <w:spacing w:after="0" w:line="240" w:lineRule="auto"/>
              <w:ind w:left="743" w:hanging="743"/>
              <w:rPr>
                <w:rFonts w:asciiTheme="minorHAnsi" w:eastAsia="Times New Roman" w:hAnsiTheme="minorHAnsi" w:cstheme="minorHAnsi"/>
                <w:color w:val="000000"/>
                <w:sz w:val="24"/>
                <w:szCs w:val="24"/>
                <w:lang w:val="en" w:eastAsia="en-GB"/>
              </w:rPr>
            </w:pPr>
            <w:r>
              <w:rPr>
                <w:rFonts w:asciiTheme="minorHAnsi" w:eastAsia="Times New Roman" w:hAnsiTheme="minorHAnsi" w:cstheme="minorHAnsi"/>
                <w:bCs/>
                <w:color w:val="000000"/>
                <w:sz w:val="24"/>
                <w:szCs w:val="24"/>
                <w:lang w:val="en" w:eastAsia="en-GB"/>
              </w:rPr>
              <w:t>Reay, D., Crozier, G.</w:t>
            </w:r>
            <w:r w:rsidRPr="00854400">
              <w:rPr>
                <w:rFonts w:asciiTheme="minorHAnsi" w:eastAsia="Times New Roman" w:hAnsiTheme="minorHAnsi" w:cstheme="minorHAnsi"/>
                <w:bCs/>
                <w:color w:val="000000"/>
                <w:sz w:val="24"/>
                <w:szCs w:val="24"/>
                <w:lang w:val="en" w:eastAsia="en-GB"/>
              </w:rPr>
              <w:t xml:space="preserve"> and Clayton, J. </w:t>
            </w:r>
            <w:r w:rsidRPr="00854400">
              <w:rPr>
                <w:rFonts w:asciiTheme="minorHAnsi" w:eastAsia="Times New Roman" w:hAnsiTheme="minorHAnsi" w:cstheme="minorHAnsi"/>
                <w:color w:val="000000"/>
                <w:sz w:val="24"/>
                <w:szCs w:val="24"/>
                <w:lang w:val="en" w:eastAsia="en-GB"/>
              </w:rPr>
              <w:t xml:space="preserve">(2009) ‘Strangers in Paradise’? Working class students in elite universities. </w:t>
            </w:r>
            <w:r w:rsidRPr="00854400">
              <w:rPr>
                <w:rFonts w:asciiTheme="minorHAnsi" w:eastAsia="Times New Roman" w:hAnsiTheme="minorHAnsi" w:cstheme="minorHAnsi"/>
                <w:i/>
                <w:iCs/>
                <w:color w:val="000000"/>
                <w:sz w:val="24"/>
                <w:szCs w:val="24"/>
                <w:lang w:val="en" w:eastAsia="en-GB"/>
              </w:rPr>
              <w:t>Sociology</w:t>
            </w:r>
            <w:r w:rsidRPr="00854400">
              <w:rPr>
                <w:rFonts w:asciiTheme="minorHAnsi" w:eastAsia="Times New Roman" w:hAnsiTheme="minorHAnsi" w:cstheme="minorHAnsi"/>
                <w:color w:val="000000"/>
                <w:sz w:val="24"/>
                <w:szCs w:val="24"/>
                <w:lang w:val="en" w:eastAsia="en-GB"/>
              </w:rPr>
              <w:t>. Volume 43 (6</w:t>
            </w:r>
            <w:r w:rsidR="00A639F3">
              <w:rPr>
                <w:rFonts w:asciiTheme="minorHAnsi" w:eastAsia="Times New Roman" w:hAnsiTheme="minorHAnsi" w:cstheme="minorHAnsi"/>
                <w:sz w:val="24"/>
                <w:szCs w:val="24"/>
                <w:lang w:val="en" w:eastAsia="en-GB"/>
              </w:rPr>
              <w:t xml:space="preserve">), pages </w:t>
            </w:r>
            <w:r w:rsidRPr="00854400">
              <w:rPr>
                <w:rFonts w:asciiTheme="minorHAnsi" w:eastAsia="Times New Roman" w:hAnsiTheme="minorHAnsi" w:cstheme="minorHAnsi"/>
                <w:sz w:val="24"/>
                <w:szCs w:val="24"/>
                <w:lang w:val="en" w:eastAsia="en-GB"/>
              </w:rPr>
              <w:t>1103</w:t>
            </w:r>
            <w:r w:rsidRPr="00854400">
              <w:rPr>
                <w:rFonts w:asciiTheme="minorHAnsi" w:eastAsia="Times New Roman" w:hAnsiTheme="minorHAnsi" w:cstheme="minorHAnsi"/>
                <w:color w:val="000000"/>
                <w:sz w:val="24"/>
                <w:szCs w:val="24"/>
                <w:lang w:val="en" w:eastAsia="en-GB"/>
              </w:rPr>
              <w:t>-1121.</w:t>
            </w:r>
          </w:p>
          <w:p w14:paraId="32824259" w14:textId="2C7A2601" w:rsidR="004B54C4" w:rsidRPr="00854400" w:rsidRDefault="004B54C4" w:rsidP="004B54C4">
            <w:pPr>
              <w:spacing w:after="0" w:line="240" w:lineRule="auto"/>
              <w:ind w:left="743" w:hanging="743"/>
              <w:rPr>
                <w:rFonts w:asciiTheme="minorHAnsi" w:eastAsia="Times New Roman" w:hAnsiTheme="minorHAnsi" w:cstheme="minorHAnsi"/>
                <w:color w:val="000000"/>
                <w:sz w:val="24"/>
                <w:szCs w:val="24"/>
                <w:lang w:val="en" w:eastAsia="en-GB"/>
              </w:rPr>
            </w:pPr>
            <w:r w:rsidRPr="001B06C1">
              <w:rPr>
                <w:rFonts w:asciiTheme="minorHAnsi" w:eastAsia="Times New Roman" w:hAnsiTheme="minorHAnsi" w:cstheme="minorHAnsi"/>
                <w:sz w:val="24"/>
                <w:szCs w:val="24"/>
                <w:lang w:val="en" w:eastAsia="en-GB"/>
              </w:rPr>
              <w:t xml:space="preserve">Rees, J. A., Whitworth, A. and Carter, E. (2014) Support for All in the UK Work </w:t>
            </w:r>
            <w:r w:rsidRPr="00854400">
              <w:rPr>
                <w:rFonts w:asciiTheme="minorHAnsi" w:eastAsia="Times New Roman" w:hAnsiTheme="minorHAnsi" w:cstheme="minorHAnsi"/>
                <w:color w:val="000000"/>
                <w:sz w:val="24"/>
                <w:szCs w:val="24"/>
                <w:lang w:val="en" w:eastAsia="en-GB"/>
              </w:rPr>
              <w:t xml:space="preserve">Programme? Differential Payments, Same old Problem. </w:t>
            </w:r>
            <w:r w:rsidRPr="00854400">
              <w:rPr>
                <w:rFonts w:asciiTheme="minorHAnsi" w:eastAsia="Times New Roman" w:hAnsiTheme="minorHAnsi" w:cstheme="minorHAnsi"/>
                <w:i/>
                <w:color w:val="000000"/>
                <w:sz w:val="24"/>
                <w:szCs w:val="24"/>
                <w:lang w:val="en" w:eastAsia="en-GB"/>
              </w:rPr>
              <w:t xml:space="preserve">Social Policy and Administration. </w:t>
            </w:r>
            <w:r w:rsidRPr="00854400">
              <w:rPr>
                <w:rFonts w:asciiTheme="minorHAnsi" w:eastAsia="Times New Roman" w:hAnsiTheme="minorHAnsi" w:cstheme="minorHAnsi"/>
                <w:color w:val="000000"/>
                <w:sz w:val="24"/>
                <w:szCs w:val="24"/>
                <w:lang w:val="en" w:eastAsia="en-GB"/>
              </w:rPr>
              <w:t>Volume</w:t>
            </w:r>
            <w:r w:rsidRPr="00854400">
              <w:rPr>
                <w:rFonts w:asciiTheme="minorHAnsi" w:eastAsia="Times New Roman" w:hAnsiTheme="minorHAnsi" w:cstheme="minorHAnsi"/>
                <w:i/>
                <w:color w:val="000000"/>
                <w:sz w:val="24"/>
                <w:szCs w:val="24"/>
                <w:lang w:val="en" w:eastAsia="en-GB"/>
              </w:rPr>
              <w:t xml:space="preserve"> </w:t>
            </w:r>
            <w:r w:rsidRPr="00854400">
              <w:rPr>
                <w:rFonts w:asciiTheme="minorHAnsi" w:eastAsia="Times New Roman" w:hAnsiTheme="minorHAnsi" w:cstheme="minorHAnsi"/>
                <w:color w:val="000000"/>
                <w:sz w:val="24"/>
                <w:szCs w:val="24"/>
                <w:lang w:val="en" w:eastAsia="en-GB"/>
              </w:rPr>
              <w:t>48, pages</w:t>
            </w:r>
            <w:r w:rsidR="00A639F3">
              <w:rPr>
                <w:rFonts w:asciiTheme="minorHAnsi" w:eastAsia="Times New Roman" w:hAnsiTheme="minorHAnsi" w:cstheme="minorHAnsi"/>
                <w:color w:val="000000"/>
                <w:sz w:val="24"/>
                <w:szCs w:val="24"/>
                <w:lang w:val="en" w:eastAsia="en-GB"/>
              </w:rPr>
              <w:t xml:space="preserve"> </w:t>
            </w:r>
            <w:r w:rsidRPr="00854400">
              <w:rPr>
                <w:rFonts w:asciiTheme="minorHAnsi" w:eastAsia="Times New Roman" w:hAnsiTheme="minorHAnsi" w:cstheme="minorHAnsi"/>
                <w:color w:val="000000"/>
                <w:sz w:val="24"/>
                <w:szCs w:val="24"/>
                <w:lang w:val="en" w:eastAsia="en-GB"/>
              </w:rPr>
              <w:t>221-239.</w:t>
            </w:r>
          </w:p>
          <w:p w14:paraId="4A3810C5" w14:textId="5155F595" w:rsidR="004B54C4" w:rsidRPr="00854400" w:rsidRDefault="004B54C4" w:rsidP="004B54C4">
            <w:pPr>
              <w:spacing w:after="0" w:line="240" w:lineRule="auto"/>
              <w:ind w:left="743" w:hanging="743"/>
              <w:rPr>
                <w:rFonts w:asciiTheme="minorHAnsi" w:eastAsia="Times New Roman" w:hAnsiTheme="minorHAnsi" w:cstheme="minorHAnsi"/>
                <w:color w:val="FF0000"/>
                <w:sz w:val="24"/>
                <w:szCs w:val="24"/>
                <w:lang w:val="en" w:eastAsia="en-GB"/>
              </w:rPr>
            </w:pPr>
            <w:r w:rsidRPr="00854400">
              <w:rPr>
                <w:rFonts w:asciiTheme="minorHAnsi" w:eastAsia="Times New Roman" w:hAnsiTheme="minorHAnsi" w:cstheme="minorHAnsi"/>
                <w:sz w:val="24"/>
                <w:szCs w:val="24"/>
                <w:lang w:val="en" w:eastAsia="en-GB"/>
              </w:rPr>
              <w:t xml:space="preserve">Rees, G., Williamson, H. and Istance, D. (1996) ‘Status Zero’: a study of jobless school-leavers in South Wales. </w:t>
            </w:r>
            <w:r w:rsidRPr="00854400">
              <w:rPr>
                <w:rFonts w:asciiTheme="minorHAnsi" w:eastAsia="Times New Roman" w:hAnsiTheme="minorHAnsi" w:cstheme="minorHAnsi"/>
                <w:i/>
                <w:sz w:val="24"/>
                <w:szCs w:val="24"/>
                <w:lang w:val="en" w:eastAsia="en-GB"/>
              </w:rPr>
              <w:t>Research Papers in Education.</w:t>
            </w:r>
            <w:r w:rsidRPr="00854400">
              <w:rPr>
                <w:rFonts w:asciiTheme="minorHAnsi" w:eastAsia="Times New Roman" w:hAnsiTheme="minorHAnsi" w:cstheme="minorHAnsi"/>
                <w:sz w:val="24"/>
                <w:szCs w:val="24"/>
                <w:lang w:val="en" w:eastAsia="en-GB"/>
              </w:rPr>
              <w:t xml:space="preserve"> Volume11 (2), pages</w:t>
            </w:r>
            <w:r w:rsidR="009862B0">
              <w:rPr>
                <w:rFonts w:asciiTheme="minorHAnsi" w:eastAsia="Times New Roman" w:hAnsiTheme="minorHAnsi" w:cstheme="minorHAnsi"/>
                <w:sz w:val="24"/>
                <w:szCs w:val="24"/>
                <w:lang w:val="en" w:eastAsia="en-GB"/>
              </w:rPr>
              <w:t xml:space="preserve"> </w:t>
            </w:r>
            <w:r w:rsidRPr="00854400">
              <w:rPr>
                <w:rFonts w:asciiTheme="minorHAnsi" w:eastAsia="Times New Roman" w:hAnsiTheme="minorHAnsi" w:cstheme="minorHAnsi"/>
                <w:sz w:val="24"/>
                <w:szCs w:val="24"/>
                <w:lang w:val="en" w:eastAsia="en-GB"/>
              </w:rPr>
              <w:t xml:space="preserve">219-235. </w:t>
            </w:r>
          </w:p>
        </w:tc>
      </w:tr>
      <w:tr w:rsidR="004B54C4" w:rsidRPr="00854400" w14:paraId="05A93E89" w14:textId="77777777" w:rsidTr="00276422">
        <w:tc>
          <w:tcPr>
            <w:tcW w:w="5000" w:type="pct"/>
          </w:tcPr>
          <w:p w14:paraId="5EA5EC7C"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Reinis, N. (2011) AoC 16-18 recruitment survey reveals major concerns among college leaders. </w:t>
            </w:r>
            <w:r w:rsidRPr="00854400">
              <w:rPr>
                <w:rFonts w:asciiTheme="minorHAnsi" w:eastAsia="Times New Roman" w:hAnsiTheme="minorHAnsi" w:cstheme="minorHAnsi"/>
                <w:i/>
                <w:sz w:val="24"/>
                <w:szCs w:val="24"/>
                <w:lang w:eastAsia="en-GB"/>
              </w:rPr>
              <w:t xml:space="preserve">FE Week. </w:t>
            </w:r>
            <w:r w:rsidRPr="00854400">
              <w:rPr>
                <w:rFonts w:asciiTheme="minorHAnsi" w:eastAsia="Times New Roman" w:hAnsiTheme="minorHAnsi" w:cstheme="minorHAnsi"/>
                <w:sz w:val="24"/>
                <w:szCs w:val="24"/>
                <w:lang w:eastAsia="en-GB"/>
              </w:rPr>
              <w:t xml:space="preserve">[Online] Available from: </w:t>
            </w:r>
            <w:hyperlink r:id="rId212" w:history="1">
              <w:r w:rsidRPr="00854400">
                <w:rPr>
                  <w:rFonts w:asciiTheme="minorHAnsi" w:eastAsia="Times New Roman" w:hAnsiTheme="minorHAnsi" w:cstheme="minorHAnsi"/>
                  <w:color w:val="0000FF"/>
                  <w:sz w:val="24"/>
                  <w:szCs w:val="24"/>
                  <w:u w:val="single"/>
                  <w:lang w:eastAsia="en-GB"/>
                </w:rPr>
                <w:t>http://feweek.co.uk/2011/10/14/aoc-16-18-recrutiment-survey-reveals-major-concerns</w:t>
              </w:r>
            </w:hyperlink>
            <w:r w:rsidRPr="00854400">
              <w:rPr>
                <w:rFonts w:asciiTheme="minorHAnsi" w:eastAsia="Times New Roman" w:hAnsiTheme="minorHAnsi" w:cstheme="minorHAnsi"/>
                <w:sz w:val="24"/>
                <w:szCs w:val="24"/>
                <w:lang w:eastAsia="en-GB"/>
              </w:rPr>
              <w:t xml:space="preserve"> [Accessed: 8 August 2013].</w:t>
            </w:r>
          </w:p>
          <w:p w14:paraId="1E6E39B9"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Reiter, H. and Schlimbach, T. (2015) NEET in disguise? Rival narratives in troubled youth transitions. </w:t>
            </w:r>
            <w:r w:rsidRPr="00854400">
              <w:rPr>
                <w:rFonts w:asciiTheme="minorHAnsi" w:hAnsiTheme="minorHAnsi" w:cstheme="minorHAnsi"/>
                <w:i/>
                <w:sz w:val="24"/>
                <w:szCs w:val="24"/>
              </w:rPr>
              <w:t xml:space="preserve">Educational Research. </w:t>
            </w:r>
            <w:r w:rsidRPr="009862B0">
              <w:rPr>
                <w:rFonts w:asciiTheme="minorHAnsi" w:hAnsiTheme="minorHAnsi" w:cstheme="minorHAnsi"/>
                <w:sz w:val="24"/>
                <w:szCs w:val="24"/>
              </w:rPr>
              <w:t>Volume 57 2015, Issue 2, pages 133-150</w:t>
            </w:r>
          </w:p>
        </w:tc>
      </w:tr>
      <w:tr w:rsidR="004B54C4" w:rsidRPr="00854400" w14:paraId="393A1CA2" w14:textId="77777777" w:rsidTr="00276422">
        <w:tc>
          <w:tcPr>
            <w:tcW w:w="5000" w:type="pct"/>
          </w:tcPr>
          <w:p w14:paraId="48D0B675"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eastAsia="en-GB"/>
              </w:rPr>
              <w:t>Richards,</w:t>
            </w:r>
            <w:r w:rsidRPr="00854400">
              <w:rPr>
                <w:rFonts w:asciiTheme="minorHAnsi" w:eastAsia="Times New Roman" w:hAnsiTheme="minorHAnsi" w:cstheme="minorHAnsi"/>
                <w:sz w:val="24"/>
                <w:szCs w:val="24"/>
                <w:lang w:val="en-US" w:eastAsia="en-GB"/>
              </w:rPr>
              <w:t xml:space="preserve"> L. (2015) </w:t>
            </w:r>
            <w:r w:rsidRPr="00854400">
              <w:rPr>
                <w:rFonts w:asciiTheme="minorHAnsi" w:eastAsia="Times New Roman" w:hAnsiTheme="minorHAnsi" w:cstheme="minorHAnsi"/>
                <w:i/>
                <w:sz w:val="24"/>
                <w:szCs w:val="24"/>
                <w:lang w:val="en-US" w:eastAsia="en-GB"/>
              </w:rPr>
              <w:t xml:space="preserve">Handling Qualitative Data, a Practical Guide. </w:t>
            </w:r>
            <w:r w:rsidRPr="00854400">
              <w:rPr>
                <w:rFonts w:asciiTheme="minorHAnsi" w:eastAsia="Times New Roman" w:hAnsiTheme="minorHAnsi" w:cstheme="minorHAnsi"/>
                <w:sz w:val="24"/>
                <w:szCs w:val="24"/>
                <w:lang w:val="en-US" w:eastAsia="en-GB"/>
              </w:rPr>
              <w:t>3</w:t>
            </w:r>
            <w:r w:rsidRPr="00854400">
              <w:rPr>
                <w:rFonts w:asciiTheme="minorHAnsi" w:eastAsia="Times New Roman" w:hAnsiTheme="minorHAnsi" w:cstheme="minorHAnsi"/>
                <w:sz w:val="24"/>
                <w:szCs w:val="24"/>
                <w:vertAlign w:val="superscript"/>
                <w:lang w:val="en-US" w:eastAsia="en-GB"/>
              </w:rPr>
              <w:t>rd</w:t>
            </w:r>
            <w:r w:rsidRPr="00854400">
              <w:rPr>
                <w:rFonts w:asciiTheme="minorHAnsi" w:eastAsia="Times New Roman" w:hAnsiTheme="minorHAnsi" w:cstheme="minorHAnsi"/>
                <w:sz w:val="24"/>
                <w:szCs w:val="24"/>
                <w:lang w:val="en-US" w:eastAsia="en-GB"/>
              </w:rPr>
              <w:t xml:space="preserve"> edition,</w:t>
            </w:r>
            <w:r w:rsidRPr="00854400">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sz w:val="24"/>
                <w:szCs w:val="24"/>
                <w:lang w:val="en-US" w:eastAsia="en-GB"/>
              </w:rPr>
              <w:t>SAGE Publication Inc.</w:t>
            </w:r>
          </w:p>
          <w:p w14:paraId="09F4722F" w14:textId="4FF75BBE"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2D60F8">
              <w:rPr>
                <w:rFonts w:asciiTheme="minorHAnsi" w:eastAsia="Times New Roman" w:hAnsiTheme="minorHAnsi" w:cstheme="minorHAnsi"/>
                <w:sz w:val="24"/>
                <w:szCs w:val="24"/>
                <w:lang w:val="en-US" w:eastAsia="en-GB"/>
              </w:rPr>
              <w:t xml:space="preserve">Roberts, K. (2012) The end of the Long Baby-boomer Generation. </w:t>
            </w:r>
            <w:r w:rsidRPr="002D60F8">
              <w:rPr>
                <w:rFonts w:asciiTheme="minorHAnsi" w:eastAsia="Times New Roman" w:hAnsiTheme="minorHAnsi" w:cstheme="minorHAnsi"/>
                <w:i/>
                <w:sz w:val="24"/>
                <w:szCs w:val="24"/>
                <w:lang w:val="en-US" w:eastAsia="en-GB"/>
              </w:rPr>
              <w:t xml:space="preserve">Journal </w:t>
            </w:r>
            <w:r w:rsidRPr="00854400">
              <w:rPr>
                <w:rFonts w:asciiTheme="minorHAnsi" w:eastAsia="Times New Roman" w:hAnsiTheme="minorHAnsi" w:cstheme="minorHAnsi"/>
                <w:i/>
                <w:sz w:val="24"/>
                <w:szCs w:val="24"/>
                <w:lang w:val="en-US" w:eastAsia="en-GB"/>
              </w:rPr>
              <w:t xml:space="preserve">of Youth Studies. </w:t>
            </w:r>
            <w:r w:rsidRPr="00854400">
              <w:rPr>
                <w:rFonts w:asciiTheme="minorHAnsi" w:eastAsia="Times New Roman" w:hAnsiTheme="minorHAnsi" w:cstheme="minorHAnsi"/>
                <w:sz w:val="24"/>
                <w:szCs w:val="24"/>
                <w:lang w:val="en-US" w:eastAsia="en-GB"/>
              </w:rPr>
              <w:t>Volume</w:t>
            </w:r>
            <w:r w:rsidRPr="00854400">
              <w:rPr>
                <w:rFonts w:asciiTheme="minorHAnsi" w:eastAsia="Times New Roman" w:hAnsiTheme="minorHAnsi" w:cstheme="minorHAnsi"/>
                <w:i/>
                <w:sz w:val="24"/>
                <w:szCs w:val="24"/>
                <w:lang w:val="en-US" w:eastAsia="en-GB"/>
              </w:rPr>
              <w:t xml:space="preserve"> </w:t>
            </w:r>
            <w:r w:rsidR="00A639F3">
              <w:rPr>
                <w:rFonts w:asciiTheme="minorHAnsi" w:eastAsia="Times New Roman" w:hAnsiTheme="minorHAnsi" w:cstheme="minorHAnsi"/>
                <w:sz w:val="24"/>
                <w:szCs w:val="24"/>
                <w:lang w:val="en-US" w:eastAsia="en-GB"/>
              </w:rPr>
              <w:t>15(4), pages 479-497.</w:t>
            </w:r>
          </w:p>
          <w:p w14:paraId="01CD3A16" w14:textId="77777777" w:rsidR="004B54C4" w:rsidRPr="00854400" w:rsidRDefault="004B54C4" w:rsidP="004B54C4">
            <w:pPr>
              <w:spacing w:after="0" w:line="240" w:lineRule="auto"/>
              <w:ind w:left="743" w:hanging="743"/>
              <w:rPr>
                <w:rFonts w:asciiTheme="minorHAnsi" w:hAnsiTheme="minorHAnsi" w:cstheme="minorHAnsi"/>
                <w:i/>
                <w:sz w:val="24"/>
                <w:szCs w:val="24"/>
              </w:rPr>
            </w:pPr>
            <w:r w:rsidRPr="00854400">
              <w:rPr>
                <w:rFonts w:asciiTheme="minorHAnsi" w:eastAsia="Times New Roman" w:hAnsiTheme="minorHAnsi" w:cstheme="minorHAnsi"/>
                <w:sz w:val="24"/>
                <w:szCs w:val="24"/>
                <w:lang w:val="en-US" w:eastAsia="en-GB"/>
              </w:rPr>
              <w:t xml:space="preserve">Robertson, J. P. (2016) Identifying and Measuring Capabilities for Career Development in NEET Young People. </w:t>
            </w:r>
            <w:r w:rsidRPr="00854400">
              <w:rPr>
                <w:rFonts w:asciiTheme="minorHAnsi" w:eastAsia="Times New Roman" w:hAnsiTheme="minorHAnsi" w:cstheme="minorHAnsi"/>
                <w:i/>
                <w:sz w:val="24"/>
                <w:szCs w:val="24"/>
                <w:lang w:val="en-US" w:eastAsia="en-GB"/>
              </w:rPr>
              <w:t xml:space="preserve">Recherches sociologiques et anthropologiques. </w:t>
            </w:r>
            <w:r w:rsidRPr="00854400">
              <w:rPr>
                <w:rFonts w:asciiTheme="minorHAnsi" w:eastAsia="Times New Roman" w:hAnsiTheme="minorHAnsi" w:cstheme="minorHAnsi"/>
                <w:sz w:val="24"/>
                <w:szCs w:val="24"/>
                <w:lang w:val="en-US" w:eastAsia="en-GB"/>
              </w:rPr>
              <w:t>Volume 47-62, pages 83-89.</w:t>
            </w:r>
            <w:r w:rsidRPr="00854400">
              <w:rPr>
                <w:rFonts w:asciiTheme="minorHAnsi" w:eastAsia="Times New Roman" w:hAnsiTheme="minorHAnsi" w:cstheme="minorHAnsi"/>
                <w:i/>
                <w:sz w:val="24"/>
                <w:szCs w:val="24"/>
                <w:lang w:val="en-US" w:eastAsia="en-GB"/>
              </w:rPr>
              <w:t xml:space="preserve"> </w:t>
            </w:r>
          </w:p>
        </w:tc>
      </w:tr>
      <w:tr w:rsidR="004B54C4" w:rsidRPr="00854400" w14:paraId="39FE5A69" w14:textId="77777777" w:rsidTr="00276422">
        <w:tc>
          <w:tcPr>
            <w:tcW w:w="5000" w:type="pct"/>
          </w:tcPr>
          <w:p w14:paraId="05694701"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Schoenfeld, A. H. (1999). Looking towards the 21</w:t>
            </w:r>
            <w:r w:rsidRPr="00854400">
              <w:rPr>
                <w:rFonts w:asciiTheme="minorHAnsi" w:eastAsia="Times New Roman" w:hAnsiTheme="minorHAnsi" w:cstheme="minorHAnsi"/>
                <w:sz w:val="24"/>
                <w:szCs w:val="24"/>
                <w:vertAlign w:val="superscript"/>
                <w:lang w:eastAsia="en-GB"/>
              </w:rPr>
              <w:t>st</w:t>
            </w:r>
            <w:r w:rsidRPr="00854400">
              <w:rPr>
                <w:rFonts w:asciiTheme="minorHAnsi" w:eastAsia="Times New Roman" w:hAnsiTheme="minorHAnsi" w:cstheme="minorHAnsi"/>
                <w:sz w:val="24"/>
                <w:szCs w:val="24"/>
                <w:lang w:eastAsia="en-GB"/>
              </w:rPr>
              <w:t xml:space="preserve"> Century: Challenges of educational theory and practice. </w:t>
            </w:r>
            <w:r w:rsidRPr="00854400">
              <w:rPr>
                <w:rFonts w:asciiTheme="minorHAnsi" w:eastAsia="Times New Roman" w:hAnsiTheme="minorHAnsi" w:cstheme="minorHAnsi"/>
                <w:i/>
                <w:sz w:val="24"/>
                <w:szCs w:val="24"/>
                <w:lang w:eastAsia="en-GB"/>
              </w:rPr>
              <w:t xml:space="preserve">Educational Researcher. </w:t>
            </w:r>
            <w:r w:rsidRPr="00854400">
              <w:rPr>
                <w:rFonts w:asciiTheme="minorHAnsi" w:eastAsia="Times New Roman" w:hAnsiTheme="minorHAnsi" w:cstheme="minorHAnsi"/>
                <w:sz w:val="24"/>
                <w:szCs w:val="24"/>
                <w:lang w:eastAsia="en-GB"/>
              </w:rPr>
              <w:t>Volume 28</w:t>
            </w:r>
            <w:r w:rsidRPr="00854400">
              <w:rPr>
                <w:rFonts w:asciiTheme="minorHAnsi" w:eastAsia="Times New Roman" w:hAnsiTheme="minorHAnsi" w:cstheme="minorHAnsi"/>
                <w:i/>
                <w:sz w:val="24"/>
                <w:szCs w:val="24"/>
                <w:lang w:eastAsia="en-GB"/>
              </w:rPr>
              <w:t xml:space="preserve"> </w:t>
            </w:r>
            <w:r w:rsidRPr="00854400">
              <w:rPr>
                <w:rFonts w:asciiTheme="minorHAnsi" w:eastAsia="Times New Roman" w:hAnsiTheme="minorHAnsi" w:cstheme="minorHAnsi"/>
                <w:sz w:val="24"/>
                <w:szCs w:val="24"/>
                <w:lang w:eastAsia="en-GB"/>
              </w:rPr>
              <w:t>(7), pages 4-14.</w:t>
            </w:r>
          </w:p>
          <w:p w14:paraId="32D594CE" w14:textId="7FE58ABA" w:rsidR="004B54C4" w:rsidRPr="00854400" w:rsidRDefault="004B54C4" w:rsidP="004B54C4">
            <w:pPr>
              <w:shd w:val="clear" w:color="auto" w:fill="FCFCFC"/>
              <w:spacing w:after="0" w:line="240" w:lineRule="auto"/>
              <w:ind w:left="743" w:hanging="743"/>
              <w:rPr>
                <w:rFonts w:asciiTheme="minorHAnsi" w:eastAsia="Times New Roman" w:hAnsiTheme="minorHAnsi" w:cstheme="minorHAnsi"/>
                <w:spacing w:val="4"/>
                <w:sz w:val="24"/>
                <w:szCs w:val="24"/>
                <w:lang w:eastAsia="en-GB"/>
              </w:rPr>
            </w:pPr>
            <w:r w:rsidRPr="00854400">
              <w:rPr>
                <w:rFonts w:asciiTheme="minorHAnsi" w:eastAsia="Times New Roman" w:hAnsiTheme="minorHAnsi" w:cstheme="minorHAnsi"/>
                <w:sz w:val="24"/>
                <w:szCs w:val="24"/>
                <w:lang w:eastAsia="en-GB"/>
              </w:rPr>
              <w:t xml:space="preserve">Schon, D. and Rein, M. (1996) Frame-critical policy analysis and frame-reflective policy practice. </w:t>
            </w:r>
            <w:r w:rsidRPr="00854400">
              <w:rPr>
                <w:rFonts w:asciiTheme="minorHAnsi" w:eastAsia="Times New Roman" w:hAnsiTheme="minorHAnsi" w:cstheme="minorHAnsi"/>
                <w:i/>
                <w:sz w:val="24"/>
                <w:szCs w:val="24"/>
                <w:lang w:eastAsia="en-GB"/>
              </w:rPr>
              <w:t>Journal of Knowledge and Policy</w:t>
            </w:r>
            <w:r w:rsidR="00A639F3">
              <w:rPr>
                <w:rFonts w:asciiTheme="minorHAnsi" w:eastAsia="Times New Roman" w:hAnsiTheme="minorHAnsi" w:cstheme="minorHAnsi"/>
                <w:i/>
                <w:sz w:val="24"/>
                <w:szCs w:val="24"/>
                <w:lang w:eastAsia="en-GB"/>
              </w:rPr>
              <w:t>, March 1996</w:t>
            </w:r>
            <w:r w:rsidRPr="00854400">
              <w:rPr>
                <w:rFonts w:asciiTheme="minorHAnsi" w:eastAsia="Times New Roman" w:hAnsiTheme="minorHAnsi" w:cstheme="minorHAnsi"/>
                <w:i/>
                <w:sz w:val="24"/>
                <w:szCs w:val="24"/>
                <w:lang w:eastAsia="en-GB"/>
              </w:rPr>
              <w:t xml:space="preserve">. </w:t>
            </w:r>
            <w:r w:rsidR="00A639F3">
              <w:rPr>
                <w:rFonts w:asciiTheme="minorHAnsi" w:eastAsia="Times New Roman" w:hAnsiTheme="minorHAnsi" w:cstheme="minorHAnsi"/>
                <w:sz w:val="24"/>
                <w:szCs w:val="24"/>
                <w:lang w:eastAsia="en-GB"/>
              </w:rPr>
              <w:t>Volume 9, Issue 1, pages 85-104</w:t>
            </w:r>
            <w:r>
              <w:rPr>
                <w:rFonts w:asciiTheme="minorHAnsi" w:eastAsia="Times New Roman" w:hAnsiTheme="minorHAnsi" w:cstheme="minorHAnsi"/>
                <w:spacing w:val="4"/>
                <w:sz w:val="24"/>
                <w:szCs w:val="24"/>
                <w:lang w:eastAsia="en-GB"/>
              </w:rPr>
              <w:t>.</w:t>
            </w:r>
          </w:p>
          <w:p w14:paraId="46BA7974"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Sen, A. (2011) </w:t>
            </w:r>
            <w:r w:rsidRPr="00854400">
              <w:rPr>
                <w:rFonts w:asciiTheme="minorHAnsi" w:hAnsiTheme="minorHAnsi" w:cstheme="minorHAnsi"/>
                <w:i/>
                <w:sz w:val="24"/>
                <w:szCs w:val="24"/>
              </w:rPr>
              <w:t xml:space="preserve">The Idea of Justice. </w:t>
            </w:r>
            <w:r w:rsidRPr="00854400">
              <w:rPr>
                <w:rFonts w:asciiTheme="minorHAnsi" w:hAnsiTheme="minorHAnsi" w:cstheme="minorHAnsi"/>
                <w:sz w:val="24"/>
                <w:szCs w:val="24"/>
              </w:rPr>
              <w:t>Cambridge, Harvard University Press.</w:t>
            </w:r>
          </w:p>
          <w:p w14:paraId="7AD23014" w14:textId="4DEBBE6C" w:rsidR="004B54C4" w:rsidRDefault="004B54C4" w:rsidP="004B54C4">
            <w:pPr>
              <w:shd w:val="clear" w:color="auto" w:fill="FCFCFC"/>
              <w:spacing w:after="0" w:line="240" w:lineRule="auto"/>
              <w:ind w:left="743" w:hanging="743"/>
              <w:rPr>
                <w:rFonts w:asciiTheme="minorHAnsi" w:eastAsia="Times New Roman" w:hAnsiTheme="minorHAnsi" w:cstheme="minorHAnsi"/>
                <w:spacing w:val="4"/>
                <w:sz w:val="24"/>
                <w:szCs w:val="24"/>
                <w:lang w:eastAsia="en-GB"/>
              </w:rPr>
            </w:pPr>
            <w:r w:rsidRPr="00854400">
              <w:rPr>
                <w:rFonts w:asciiTheme="minorHAnsi" w:hAnsiTheme="minorHAnsi" w:cstheme="minorHAnsi"/>
                <w:sz w:val="24"/>
                <w:szCs w:val="24"/>
              </w:rPr>
              <w:t xml:space="preserve">Serracant, P. (2014) </w:t>
            </w:r>
            <w:r w:rsidRPr="00854400">
              <w:rPr>
                <w:rFonts w:asciiTheme="minorHAnsi" w:eastAsia="Times New Roman" w:hAnsiTheme="minorHAnsi" w:cstheme="minorHAnsi"/>
                <w:spacing w:val="2"/>
                <w:kern w:val="36"/>
                <w:sz w:val="24"/>
                <w:szCs w:val="24"/>
                <w:lang w:val="en" w:eastAsia="en-GB"/>
              </w:rPr>
              <w:t>A Brute Indicator for a NEET Case</w:t>
            </w:r>
            <w:r>
              <w:rPr>
                <w:rFonts w:asciiTheme="minorHAnsi" w:eastAsia="Times New Roman" w:hAnsiTheme="minorHAnsi" w:cstheme="minorHAnsi"/>
                <w:spacing w:val="2"/>
                <w:kern w:val="36"/>
                <w:sz w:val="24"/>
                <w:szCs w:val="24"/>
                <w:lang w:val="en" w:eastAsia="en-GB"/>
              </w:rPr>
              <w:t xml:space="preserve">: Genesis and Evolution of </w:t>
            </w:r>
            <w:r w:rsidR="0071347C">
              <w:rPr>
                <w:rFonts w:asciiTheme="minorHAnsi" w:eastAsia="Times New Roman" w:hAnsiTheme="minorHAnsi" w:cstheme="minorHAnsi"/>
                <w:spacing w:val="2"/>
                <w:kern w:val="36"/>
                <w:sz w:val="24"/>
                <w:szCs w:val="24"/>
                <w:lang w:val="en" w:eastAsia="en-GB"/>
              </w:rPr>
              <w:t xml:space="preserve">   </w:t>
            </w:r>
            <w:r w:rsidRPr="00854400">
              <w:rPr>
                <w:rFonts w:asciiTheme="minorHAnsi" w:eastAsia="Times New Roman" w:hAnsiTheme="minorHAnsi" w:cstheme="minorHAnsi"/>
                <w:spacing w:val="2"/>
                <w:kern w:val="36"/>
                <w:sz w:val="24"/>
                <w:szCs w:val="24"/>
                <w:lang w:val="en" w:eastAsia="en-GB"/>
              </w:rPr>
              <w:t xml:space="preserve">  a Problematic Concept and Results from an Alternative Indicator. </w:t>
            </w:r>
            <w:hyperlink r:id="rId213" w:tooltip="Social Indicators Research" w:history="1">
              <w:r w:rsidRPr="00854400">
                <w:rPr>
                  <w:rFonts w:asciiTheme="minorHAnsi" w:eastAsia="Times New Roman" w:hAnsiTheme="minorHAnsi" w:cstheme="minorHAnsi"/>
                  <w:i/>
                  <w:spacing w:val="4"/>
                  <w:sz w:val="24"/>
                  <w:szCs w:val="24"/>
                  <w:lang w:eastAsia="en-GB"/>
                </w:rPr>
                <w:t>Indicators Research</w:t>
              </w:r>
            </w:hyperlink>
            <w:r w:rsidRPr="009862B0">
              <w:rPr>
                <w:rFonts w:asciiTheme="minorHAnsi" w:eastAsia="Times New Roman" w:hAnsiTheme="minorHAnsi" w:cstheme="minorHAnsi"/>
                <w:i/>
                <w:spacing w:val="4"/>
                <w:sz w:val="24"/>
                <w:szCs w:val="24"/>
                <w:lang w:eastAsia="en-GB"/>
              </w:rPr>
              <w:t xml:space="preserve">, </w:t>
            </w:r>
            <w:r w:rsidR="009862B0" w:rsidRPr="009862B0">
              <w:rPr>
                <w:rFonts w:asciiTheme="minorHAnsi" w:eastAsia="Times New Roman" w:hAnsiTheme="minorHAnsi" w:cstheme="minorHAnsi"/>
                <w:i/>
                <w:spacing w:val="4"/>
                <w:sz w:val="24"/>
                <w:szCs w:val="24"/>
                <w:lang w:eastAsia="en-GB"/>
              </w:rPr>
              <w:t>June 2014</w:t>
            </w:r>
            <w:r w:rsidR="009862B0">
              <w:rPr>
                <w:rFonts w:asciiTheme="minorHAnsi" w:eastAsia="Times New Roman" w:hAnsiTheme="minorHAnsi" w:cstheme="minorHAnsi"/>
                <w:spacing w:val="4"/>
                <w:sz w:val="24"/>
                <w:szCs w:val="24"/>
                <w:lang w:eastAsia="en-GB"/>
              </w:rPr>
              <w:t>.</w:t>
            </w:r>
            <w:r>
              <w:rPr>
                <w:rFonts w:asciiTheme="minorHAnsi" w:eastAsia="Times New Roman" w:hAnsiTheme="minorHAnsi" w:cstheme="minorHAnsi"/>
                <w:spacing w:val="4"/>
                <w:sz w:val="24"/>
                <w:szCs w:val="24"/>
                <w:lang w:eastAsia="en-GB"/>
              </w:rPr>
              <w:t xml:space="preserve"> </w:t>
            </w:r>
            <w:r w:rsidRPr="00854400">
              <w:rPr>
                <w:rFonts w:asciiTheme="minorHAnsi" w:eastAsia="Times New Roman" w:hAnsiTheme="minorHAnsi" w:cstheme="minorHAnsi"/>
                <w:spacing w:val="4"/>
                <w:sz w:val="24"/>
                <w:szCs w:val="24"/>
                <w:lang w:eastAsia="en-GB"/>
              </w:rPr>
              <w:t>Volume 117,</w:t>
            </w:r>
            <w:r>
              <w:rPr>
                <w:rFonts w:asciiTheme="minorHAnsi" w:eastAsia="Times New Roman" w:hAnsiTheme="minorHAnsi" w:cstheme="minorHAnsi"/>
                <w:spacing w:val="4"/>
                <w:sz w:val="24"/>
                <w:szCs w:val="24"/>
                <w:lang w:eastAsia="en-GB"/>
              </w:rPr>
              <w:t xml:space="preserve"> </w:t>
            </w:r>
            <w:hyperlink r:id="rId214" w:history="1">
              <w:r w:rsidRPr="00854400">
                <w:rPr>
                  <w:rFonts w:asciiTheme="minorHAnsi" w:eastAsia="Times New Roman" w:hAnsiTheme="minorHAnsi" w:cstheme="minorHAnsi"/>
                  <w:spacing w:val="4"/>
                  <w:sz w:val="24"/>
                  <w:szCs w:val="24"/>
                  <w:lang w:eastAsia="en-GB"/>
                </w:rPr>
                <w:t>Issue 2</w:t>
              </w:r>
            </w:hyperlink>
            <w:r w:rsidRPr="009862B0">
              <w:rPr>
                <w:rFonts w:asciiTheme="minorHAnsi" w:eastAsia="Times New Roman" w:hAnsiTheme="minorHAnsi" w:cstheme="minorHAnsi"/>
                <w:spacing w:val="4"/>
                <w:sz w:val="24"/>
                <w:szCs w:val="24"/>
                <w:lang w:eastAsia="en-GB"/>
              </w:rPr>
              <w:t>, p</w:t>
            </w:r>
            <w:r w:rsidRPr="00854400">
              <w:rPr>
                <w:rFonts w:asciiTheme="minorHAnsi" w:eastAsia="Times New Roman" w:hAnsiTheme="minorHAnsi" w:cstheme="minorHAnsi"/>
                <w:spacing w:val="4"/>
                <w:sz w:val="24"/>
                <w:szCs w:val="24"/>
                <w:lang w:eastAsia="en-GB"/>
              </w:rPr>
              <w:t>ages 401–419</w:t>
            </w:r>
            <w:r>
              <w:rPr>
                <w:rFonts w:asciiTheme="minorHAnsi" w:eastAsia="Times New Roman" w:hAnsiTheme="minorHAnsi" w:cstheme="minorHAnsi"/>
                <w:spacing w:val="4"/>
                <w:sz w:val="24"/>
                <w:szCs w:val="24"/>
                <w:lang w:eastAsia="en-GB"/>
              </w:rPr>
              <w:t>.</w:t>
            </w:r>
          </w:p>
          <w:p w14:paraId="6C8B6068"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val="en-US" w:eastAsia="en-GB"/>
              </w:rPr>
              <w:t>SfA [Skills Funding Agency] (2012)</w:t>
            </w:r>
            <w:r w:rsidRPr="00854400">
              <w:rPr>
                <w:rFonts w:asciiTheme="minorHAnsi" w:eastAsia="Times New Roman" w:hAnsiTheme="minorHAnsi" w:cstheme="minorHAnsi"/>
                <w:sz w:val="24"/>
                <w:szCs w:val="24"/>
                <w:lang w:eastAsia="en-GB"/>
              </w:rPr>
              <w:t xml:space="preserve"> </w:t>
            </w:r>
            <w:r w:rsidRPr="00854400">
              <w:rPr>
                <w:rFonts w:asciiTheme="minorHAnsi" w:eastAsia="Times New Roman" w:hAnsiTheme="minorHAnsi" w:cstheme="minorHAnsi"/>
                <w:i/>
                <w:sz w:val="24"/>
                <w:szCs w:val="24"/>
                <w:lang w:eastAsia="en-GB"/>
              </w:rPr>
              <w:t xml:space="preserve">Measuring Quality, Table 1 MLP thresholds. </w:t>
            </w:r>
            <w:r w:rsidRPr="00854400">
              <w:rPr>
                <w:rFonts w:asciiTheme="minorHAnsi" w:eastAsia="Times New Roman" w:hAnsiTheme="minorHAnsi" w:cstheme="minorHAnsi"/>
                <w:sz w:val="24"/>
                <w:szCs w:val="24"/>
                <w:lang w:eastAsia="en-GB"/>
              </w:rPr>
              <w:t xml:space="preserve">[Online] Available from: </w:t>
            </w:r>
            <w:hyperlink r:id="rId215" w:history="1">
              <w:r w:rsidRPr="00854400">
                <w:rPr>
                  <w:rFonts w:asciiTheme="minorHAnsi" w:eastAsia="Times New Roman" w:hAnsiTheme="minorHAnsi" w:cstheme="minorHAnsi"/>
                  <w:color w:val="0000FF"/>
                  <w:sz w:val="24"/>
                  <w:szCs w:val="24"/>
                  <w:u w:val="single"/>
                  <w:lang w:eastAsia="en-GB"/>
                </w:rPr>
                <w:t>http://skillsfundingagency.bis.gov.uk/providers/quality/</w:t>
              </w:r>
            </w:hyperlink>
            <w:r w:rsidRPr="00854400">
              <w:rPr>
                <w:rFonts w:asciiTheme="minorHAnsi" w:eastAsia="Times New Roman" w:hAnsiTheme="minorHAnsi" w:cstheme="minorHAnsi"/>
                <w:sz w:val="24"/>
                <w:szCs w:val="24"/>
                <w:lang w:eastAsia="en-GB"/>
              </w:rPr>
              <w:t xml:space="preserve"> [Accessed: 30 July 2013].</w:t>
            </w:r>
          </w:p>
        </w:tc>
      </w:tr>
      <w:tr w:rsidR="004B54C4" w:rsidRPr="00854400" w14:paraId="2988E3D7" w14:textId="77777777" w:rsidTr="00276422">
        <w:tc>
          <w:tcPr>
            <w:tcW w:w="5000" w:type="pct"/>
          </w:tcPr>
          <w:p w14:paraId="6DDF45E2"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SfA </w:t>
            </w:r>
            <w:r w:rsidRPr="00854400">
              <w:rPr>
                <w:rFonts w:asciiTheme="minorHAnsi" w:eastAsia="Times New Roman" w:hAnsiTheme="minorHAnsi" w:cstheme="minorHAnsi"/>
                <w:sz w:val="24"/>
                <w:szCs w:val="24"/>
                <w:lang w:val="en-US" w:eastAsia="en-GB"/>
              </w:rPr>
              <w:t xml:space="preserve">[Skills Funding Agency] </w:t>
            </w:r>
            <w:r w:rsidRPr="00854400">
              <w:rPr>
                <w:rFonts w:asciiTheme="minorHAnsi" w:eastAsia="Times New Roman" w:hAnsiTheme="minorHAnsi" w:cstheme="minorHAnsi"/>
                <w:sz w:val="24"/>
                <w:szCs w:val="24"/>
                <w:lang w:eastAsia="en-GB"/>
              </w:rPr>
              <w:t xml:space="preserve">(2015a) </w:t>
            </w:r>
            <w:r w:rsidRPr="00854400">
              <w:rPr>
                <w:rFonts w:asciiTheme="minorHAnsi" w:eastAsia="Times New Roman" w:hAnsiTheme="minorHAnsi" w:cstheme="minorHAnsi"/>
                <w:i/>
                <w:sz w:val="24"/>
                <w:szCs w:val="24"/>
                <w:lang w:eastAsia="en-GB"/>
              </w:rPr>
              <w:t xml:space="preserve">Headline Success Rates 2013-14 first published July 2015. </w:t>
            </w:r>
            <w:r w:rsidRPr="00854400">
              <w:rPr>
                <w:rFonts w:asciiTheme="minorHAnsi" w:eastAsia="Times New Roman" w:hAnsiTheme="minorHAnsi" w:cstheme="minorHAnsi"/>
                <w:sz w:val="24"/>
                <w:szCs w:val="24"/>
                <w:lang w:eastAsia="en-GB"/>
              </w:rPr>
              <w:t xml:space="preserve">[Online] Available from: </w:t>
            </w:r>
            <w:hyperlink r:id="rId216" w:history="1">
              <w:r w:rsidRPr="00854400">
                <w:rPr>
                  <w:rFonts w:asciiTheme="minorHAnsi" w:eastAsia="Times New Roman" w:hAnsiTheme="minorHAnsi" w:cstheme="minorHAnsi"/>
                  <w:color w:val="0000FF"/>
                  <w:sz w:val="24"/>
                  <w:szCs w:val="24"/>
                  <w:u w:val="single"/>
                  <w:lang w:eastAsia="en-GB"/>
                </w:rPr>
                <w:t>https://www.gov.uk/government/statistical data-sets/sfa-national-success-rates-tables-2013-to-2014</w:t>
              </w:r>
            </w:hyperlink>
            <w:r w:rsidRPr="00854400">
              <w:rPr>
                <w:rFonts w:asciiTheme="minorHAnsi" w:eastAsia="Times New Roman" w:hAnsiTheme="minorHAnsi" w:cstheme="minorHAnsi"/>
                <w:sz w:val="24"/>
                <w:szCs w:val="24"/>
                <w:lang w:eastAsia="en-GB"/>
              </w:rPr>
              <w:t xml:space="preserve"> [Accessed: 21 September 2015].</w:t>
            </w:r>
          </w:p>
        </w:tc>
      </w:tr>
      <w:tr w:rsidR="004B54C4" w:rsidRPr="00854400" w14:paraId="6A09BCE1" w14:textId="77777777" w:rsidTr="00276422">
        <w:tc>
          <w:tcPr>
            <w:tcW w:w="5000" w:type="pct"/>
          </w:tcPr>
          <w:p w14:paraId="039988F3"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eastAsia="en-GB"/>
              </w:rPr>
            </w:pPr>
            <w:r w:rsidRPr="00854400">
              <w:rPr>
                <w:rFonts w:asciiTheme="minorHAnsi" w:eastAsia="Times New Roman" w:hAnsiTheme="minorHAnsi" w:cstheme="minorHAnsi"/>
                <w:sz w:val="24"/>
                <w:szCs w:val="24"/>
                <w:lang w:eastAsia="en-GB"/>
              </w:rPr>
              <w:t xml:space="preserve">SfA </w:t>
            </w:r>
            <w:r w:rsidRPr="00854400">
              <w:rPr>
                <w:rFonts w:asciiTheme="minorHAnsi" w:eastAsia="Times New Roman" w:hAnsiTheme="minorHAnsi" w:cstheme="minorHAnsi"/>
                <w:sz w:val="24"/>
                <w:szCs w:val="24"/>
                <w:lang w:val="en-US" w:eastAsia="en-GB"/>
              </w:rPr>
              <w:t xml:space="preserve">[Skills Funding Agency] </w:t>
            </w:r>
            <w:r w:rsidRPr="00854400">
              <w:rPr>
                <w:rFonts w:asciiTheme="minorHAnsi" w:eastAsia="Times New Roman" w:hAnsiTheme="minorHAnsi" w:cstheme="minorHAnsi"/>
                <w:sz w:val="24"/>
                <w:szCs w:val="24"/>
                <w:lang w:eastAsia="en-GB"/>
              </w:rPr>
              <w:t xml:space="preserve">(2015b) </w:t>
            </w:r>
            <w:r w:rsidRPr="00854400">
              <w:rPr>
                <w:rFonts w:asciiTheme="minorHAnsi" w:eastAsia="Times New Roman" w:hAnsiTheme="minorHAnsi" w:cstheme="minorHAnsi"/>
                <w:i/>
                <w:sz w:val="24"/>
                <w:szCs w:val="24"/>
                <w:lang w:eastAsia="en-GB"/>
              </w:rPr>
              <w:t>Performance Indicator Data – FE Choices.</w:t>
            </w:r>
            <w:r w:rsidRPr="00854400">
              <w:rPr>
                <w:rFonts w:asciiTheme="minorHAnsi" w:eastAsia="Times New Roman" w:hAnsiTheme="minorHAnsi" w:cstheme="minorHAnsi"/>
                <w:sz w:val="24"/>
                <w:szCs w:val="24"/>
                <w:lang w:eastAsia="en-GB"/>
              </w:rPr>
              <w:t xml:space="preserve"> [Online] Available from: </w:t>
            </w:r>
            <w:hyperlink r:id="rId217" w:history="1">
              <w:r w:rsidRPr="00854400">
                <w:rPr>
                  <w:rFonts w:asciiTheme="minorHAnsi" w:eastAsia="Times New Roman" w:hAnsiTheme="minorHAnsi" w:cstheme="minorHAnsi"/>
                  <w:color w:val="0000FF"/>
                  <w:sz w:val="24"/>
                  <w:szCs w:val="24"/>
                  <w:u w:val="single"/>
                  <w:lang w:eastAsia="en-GB"/>
                </w:rPr>
                <w:t>http://fechoices.skillsfundingagency.bis.gov.uk/Pages/DataExplained.aspx</w:t>
              </w:r>
            </w:hyperlink>
            <w:r w:rsidRPr="00854400">
              <w:rPr>
                <w:rFonts w:asciiTheme="minorHAnsi" w:eastAsia="Times New Roman" w:hAnsiTheme="minorHAnsi" w:cstheme="minorHAnsi"/>
                <w:sz w:val="24"/>
                <w:szCs w:val="24"/>
                <w:lang w:eastAsia="en-GB"/>
              </w:rPr>
              <w:t>. [Accessed: 3 September 2015].</w:t>
            </w:r>
          </w:p>
          <w:p w14:paraId="34277D96"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Simmons, R. and Thompson, R. (2011) </w:t>
            </w:r>
            <w:r w:rsidRPr="00854400">
              <w:rPr>
                <w:rFonts w:asciiTheme="minorHAnsi" w:eastAsia="Times New Roman" w:hAnsiTheme="minorHAnsi" w:cstheme="minorHAnsi"/>
                <w:i/>
                <w:sz w:val="24"/>
                <w:szCs w:val="24"/>
                <w:lang w:eastAsia="en-GB"/>
              </w:rPr>
              <w:t xml:space="preserve">NEET young people and training for work: learning on the margins. </w:t>
            </w:r>
            <w:r w:rsidRPr="00854400">
              <w:rPr>
                <w:rFonts w:asciiTheme="minorHAnsi" w:eastAsia="Times New Roman" w:hAnsiTheme="minorHAnsi" w:cstheme="minorHAnsi"/>
                <w:sz w:val="24"/>
                <w:szCs w:val="24"/>
                <w:lang w:eastAsia="en-GB"/>
              </w:rPr>
              <w:t>Trentham Books Ltd, Chester</w:t>
            </w:r>
            <w:r w:rsidRPr="00854400">
              <w:rPr>
                <w:rFonts w:asciiTheme="minorHAnsi" w:eastAsia="Times New Roman" w:hAnsiTheme="minorHAnsi" w:cstheme="minorHAnsi"/>
                <w:color w:val="FF0000"/>
                <w:sz w:val="24"/>
                <w:szCs w:val="24"/>
                <w:lang w:eastAsia="en-GB"/>
              </w:rPr>
              <w:t>.</w:t>
            </w:r>
          </w:p>
        </w:tc>
      </w:tr>
      <w:tr w:rsidR="004B54C4" w:rsidRPr="00854400" w14:paraId="1E067A45" w14:textId="77777777" w:rsidTr="00276422">
        <w:tc>
          <w:tcPr>
            <w:tcW w:w="5000" w:type="pct"/>
          </w:tcPr>
          <w:p w14:paraId="129FF854" w14:textId="4038F319" w:rsidR="004B54C4" w:rsidRPr="00854400" w:rsidRDefault="004B54C4" w:rsidP="004B54C4">
            <w:pPr>
              <w:spacing w:after="0" w:line="240" w:lineRule="auto"/>
              <w:ind w:left="743" w:hanging="743"/>
              <w:rPr>
                <w:rFonts w:asciiTheme="minorHAnsi" w:eastAsia="Times New Roman" w:hAnsiTheme="minorHAnsi" w:cstheme="minorHAnsi"/>
                <w:i/>
                <w:iCs/>
                <w:sz w:val="24"/>
                <w:szCs w:val="24"/>
                <w:lang w:eastAsia="en-GB"/>
              </w:rPr>
            </w:pPr>
            <w:r w:rsidRPr="00854400">
              <w:rPr>
                <w:rFonts w:asciiTheme="minorHAnsi" w:eastAsia="Times New Roman" w:hAnsiTheme="minorHAnsi" w:cstheme="minorHAnsi"/>
                <w:bCs/>
                <w:sz w:val="24"/>
                <w:szCs w:val="24"/>
                <w:lang w:val="en-US" w:eastAsia="en-GB"/>
              </w:rPr>
              <w:t xml:space="preserve">Simmons, R, Thompson, R. and Russell, L. (2013a) Self Esteem and Social Justice? </w:t>
            </w:r>
            <w:r w:rsidRPr="00854400">
              <w:rPr>
                <w:rFonts w:asciiTheme="minorHAnsi" w:eastAsia="Times New Roman" w:hAnsiTheme="minorHAnsi" w:cstheme="minorHAnsi"/>
                <w:i/>
                <w:iCs/>
                <w:sz w:val="24"/>
                <w:szCs w:val="24"/>
                <w:lang w:eastAsia="en-GB"/>
              </w:rPr>
              <w:t>Journal of Vo</w:t>
            </w:r>
            <w:r w:rsidR="009862B0">
              <w:rPr>
                <w:rFonts w:asciiTheme="minorHAnsi" w:eastAsia="Times New Roman" w:hAnsiTheme="minorHAnsi" w:cstheme="minorHAnsi"/>
                <w:i/>
                <w:iCs/>
                <w:sz w:val="24"/>
                <w:szCs w:val="24"/>
                <w:lang w:eastAsia="en-GB"/>
              </w:rPr>
              <w:t>cational Education and Training.</w:t>
            </w:r>
            <w:r w:rsidRPr="00854400">
              <w:rPr>
                <w:rFonts w:asciiTheme="minorHAnsi" w:eastAsia="Times New Roman" w:hAnsiTheme="minorHAnsi" w:cstheme="minorHAnsi"/>
                <w:iCs/>
                <w:sz w:val="24"/>
                <w:szCs w:val="24"/>
                <w:lang w:eastAsia="en-GB"/>
              </w:rPr>
              <w:t xml:space="preserve"> 10th International Conference, 5th-7th July 2013</w:t>
            </w:r>
            <w:r w:rsidRPr="00854400">
              <w:rPr>
                <w:rFonts w:asciiTheme="minorHAnsi" w:eastAsia="Times New Roman" w:hAnsiTheme="minorHAnsi" w:cstheme="minorHAnsi"/>
                <w:sz w:val="24"/>
                <w:szCs w:val="24"/>
                <w:lang w:eastAsia="en-GB"/>
              </w:rPr>
              <w:t xml:space="preserve">, Worcester College, Oxford. [Online] Available from: </w:t>
            </w:r>
            <w:hyperlink r:id="rId218" w:history="1">
              <w:r w:rsidRPr="00854400">
                <w:rPr>
                  <w:rStyle w:val="Hyperlink"/>
                  <w:rFonts w:asciiTheme="minorHAnsi" w:eastAsia="Times New Roman" w:hAnsiTheme="minorHAnsi" w:cstheme="minorHAnsi"/>
                  <w:sz w:val="24"/>
                  <w:szCs w:val="24"/>
                  <w:lang w:eastAsia="en-GB"/>
                </w:rPr>
                <w:t>http://eprints.hud.ac.uk/</w:t>
              </w:r>
            </w:hyperlink>
            <w:r w:rsidRPr="00854400">
              <w:rPr>
                <w:rFonts w:asciiTheme="minorHAnsi" w:eastAsia="Times New Roman" w:hAnsiTheme="minorHAnsi" w:cstheme="minorHAnsi"/>
                <w:sz w:val="24"/>
                <w:szCs w:val="24"/>
                <w:lang w:eastAsia="en-GB"/>
              </w:rPr>
              <w:t xml:space="preserve"> [Accessed: 20 October 2015].</w:t>
            </w:r>
          </w:p>
        </w:tc>
      </w:tr>
      <w:tr w:rsidR="004B54C4" w:rsidRPr="00854400" w14:paraId="42D007E1" w14:textId="77777777" w:rsidTr="00276422">
        <w:tc>
          <w:tcPr>
            <w:tcW w:w="5000" w:type="pct"/>
          </w:tcPr>
          <w:p w14:paraId="798D750A" w14:textId="77777777" w:rsidR="004B54C4" w:rsidRPr="00854400" w:rsidRDefault="004B54C4" w:rsidP="004B54C4">
            <w:pPr>
              <w:spacing w:after="0" w:line="240" w:lineRule="auto"/>
              <w:ind w:left="743" w:hanging="743"/>
              <w:outlineLvl w:val="1"/>
              <w:rPr>
                <w:rFonts w:asciiTheme="minorHAnsi" w:eastAsia="Times New Roman" w:hAnsiTheme="minorHAnsi" w:cstheme="minorHAnsi"/>
                <w:bCs/>
                <w:sz w:val="24"/>
                <w:szCs w:val="24"/>
                <w:lang w:val="en-US" w:eastAsia="en-GB"/>
              </w:rPr>
            </w:pPr>
            <w:r w:rsidRPr="00854400">
              <w:rPr>
                <w:rFonts w:asciiTheme="minorHAnsi" w:eastAsia="Times New Roman" w:hAnsiTheme="minorHAnsi" w:cstheme="minorHAnsi"/>
                <w:bCs/>
                <w:sz w:val="24"/>
                <w:szCs w:val="24"/>
                <w:lang w:val="en-US" w:eastAsia="en-GB"/>
              </w:rPr>
              <w:t xml:space="preserve">Simmons, R. (2013b) Huddersfield University video, Panda Film Productions. [Online] Available from: </w:t>
            </w:r>
            <w:hyperlink r:id="rId219" w:history="1">
              <w:r w:rsidRPr="00854400">
                <w:rPr>
                  <w:rStyle w:val="Hyperlink"/>
                  <w:rFonts w:asciiTheme="minorHAnsi" w:eastAsia="Times New Roman" w:hAnsiTheme="minorHAnsi" w:cstheme="minorHAnsi"/>
                  <w:bCs/>
                  <w:sz w:val="24"/>
                  <w:szCs w:val="24"/>
                  <w:lang w:val="en-US" w:eastAsia="en-GB"/>
                </w:rPr>
                <w:t>https://vimeo.com/77035625</w:t>
              </w:r>
            </w:hyperlink>
            <w:r w:rsidRPr="00854400">
              <w:rPr>
                <w:rFonts w:asciiTheme="minorHAnsi" w:eastAsia="Times New Roman" w:hAnsiTheme="minorHAnsi" w:cstheme="minorHAnsi"/>
                <w:bCs/>
                <w:sz w:val="24"/>
                <w:szCs w:val="24"/>
                <w:lang w:val="en-US" w:eastAsia="en-GB"/>
              </w:rPr>
              <w:t xml:space="preserve"> [Accessed: 21 May 2016].</w:t>
            </w:r>
          </w:p>
        </w:tc>
      </w:tr>
      <w:tr w:rsidR="004B54C4" w:rsidRPr="00854400" w14:paraId="7C2B4BB2" w14:textId="77777777" w:rsidTr="00276422">
        <w:trPr>
          <w:trHeight w:val="1636"/>
        </w:trPr>
        <w:tc>
          <w:tcPr>
            <w:tcW w:w="5000" w:type="pct"/>
          </w:tcPr>
          <w:p w14:paraId="41CB1755" w14:textId="77777777" w:rsidR="004B54C4" w:rsidRPr="00854400" w:rsidRDefault="004B54C4" w:rsidP="004B54C4">
            <w:pPr>
              <w:spacing w:after="0" w:line="240" w:lineRule="auto"/>
              <w:rPr>
                <w:rFonts w:asciiTheme="minorHAnsi" w:eastAsia="Times New Roman" w:hAnsiTheme="minorHAnsi" w:cstheme="minorHAnsi"/>
                <w:bCs/>
                <w:sz w:val="24"/>
                <w:szCs w:val="24"/>
                <w:lang w:val="en-US" w:eastAsia="en-GB"/>
              </w:rPr>
            </w:pPr>
            <w:r w:rsidRPr="00854400">
              <w:rPr>
                <w:rFonts w:asciiTheme="minorHAnsi" w:eastAsia="Times New Roman" w:hAnsiTheme="minorHAnsi" w:cstheme="minorHAnsi"/>
                <w:bCs/>
                <w:sz w:val="24"/>
                <w:szCs w:val="24"/>
                <w:lang w:val="en-US" w:eastAsia="en-GB"/>
              </w:rPr>
              <w:t>Simmons, R., Thompson, R., Tabrizi, G., Nartey, A. (2014a) Engaging Young People</w:t>
            </w:r>
          </w:p>
          <w:p w14:paraId="274AF47E" w14:textId="77777777" w:rsidR="004B54C4" w:rsidRPr="00854400" w:rsidRDefault="004B54C4" w:rsidP="004B54C4">
            <w:pPr>
              <w:spacing w:after="0" w:line="240" w:lineRule="auto"/>
              <w:ind w:left="720"/>
              <w:rPr>
                <w:rFonts w:asciiTheme="minorHAnsi" w:eastAsia="Times New Roman" w:hAnsiTheme="minorHAnsi" w:cstheme="minorHAnsi"/>
                <w:bCs/>
                <w:sz w:val="24"/>
                <w:szCs w:val="24"/>
                <w:lang w:val="en-US" w:eastAsia="en-GB"/>
              </w:rPr>
            </w:pPr>
            <w:r w:rsidRPr="00854400">
              <w:rPr>
                <w:rFonts w:asciiTheme="minorHAnsi" w:eastAsia="Times New Roman" w:hAnsiTheme="minorHAnsi" w:cstheme="minorHAnsi"/>
                <w:bCs/>
                <w:sz w:val="24"/>
                <w:szCs w:val="24"/>
                <w:lang w:val="en-US" w:eastAsia="en-GB"/>
              </w:rPr>
              <w:t>Not in Education, Employment or Training: Th</w:t>
            </w:r>
            <w:r>
              <w:rPr>
                <w:rFonts w:asciiTheme="minorHAnsi" w:eastAsia="Times New Roman" w:hAnsiTheme="minorHAnsi" w:cstheme="minorHAnsi"/>
                <w:bCs/>
                <w:sz w:val="24"/>
                <w:szCs w:val="24"/>
                <w:lang w:val="en-US" w:eastAsia="en-GB"/>
              </w:rPr>
              <w:t xml:space="preserve">e Case For a Youth Resolution. </w:t>
            </w:r>
            <w:r w:rsidRPr="00854400">
              <w:rPr>
                <w:rFonts w:asciiTheme="minorHAnsi" w:eastAsia="Times New Roman" w:hAnsiTheme="minorHAnsi" w:cstheme="minorHAnsi"/>
                <w:bCs/>
                <w:i/>
                <w:sz w:val="24"/>
                <w:szCs w:val="24"/>
                <w:lang w:val="en-US" w:eastAsia="en-GB"/>
              </w:rPr>
              <w:t>Research Report, UCU.</w:t>
            </w:r>
            <w:r w:rsidRPr="00854400">
              <w:rPr>
                <w:rFonts w:asciiTheme="minorHAnsi" w:eastAsia="Times New Roman" w:hAnsiTheme="minorHAnsi" w:cstheme="minorHAnsi"/>
                <w:bCs/>
                <w:sz w:val="24"/>
                <w:szCs w:val="24"/>
                <w:lang w:val="en-US" w:eastAsia="en-GB"/>
              </w:rPr>
              <w:t xml:space="preserve"> London, UK. [Online] Available from: </w:t>
            </w:r>
            <w:hyperlink r:id="rId220" w:history="1">
              <w:r w:rsidRPr="00854400">
                <w:rPr>
                  <w:rStyle w:val="Hyperlink"/>
                  <w:rFonts w:asciiTheme="minorHAnsi" w:hAnsiTheme="minorHAnsi" w:cstheme="minorHAnsi"/>
                  <w:sz w:val="24"/>
                  <w:szCs w:val="24"/>
                </w:rPr>
                <w:t>http://eprints.hud.ac.uk/id/eprint/19823/1/UCU_youth_resolution.pdf</w:t>
              </w:r>
            </w:hyperlink>
            <w:r w:rsidRPr="00854400">
              <w:rPr>
                <w:rFonts w:asciiTheme="minorHAnsi" w:eastAsia="Times New Roman" w:hAnsiTheme="minorHAnsi" w:cstheme="minorHAnsi"/>
                <w:bCs/>
                <w:sz w:val="24"/>
                <w:szCs w:val="24"/>
                <w:lang w:val="en-US" w:eastAsia="en-GB"/>
              </w:rPr>
              <w:t xml:space="preserve"> [Accessed: 21 August 2016].</w:t>
            </w:r>
          </w:p>
          <w:p w14:paraId="01924CBC" w14:textId="77777777" w:rsidR="004B54C4" w:rsidRPr="00854400" w:rsidRDefault="004B54C4" w:rsidP="004B54C4">
            <w:pPr>
              <w:spacing w:after="0" w:line="240" w:lineRule="auto"/>
              <w:rPr>
                <w:rFonts w:asciiTheme="minorHAnsi" w:eastAsia="Times New Roman" w:hAnsiTheme="minorHAnsi" w:cstheme="minorHAnsi"/>
                <w:i/>
                <w:iCs/>
                <w:color w:val="000000"/>
                <w:sz w:val="24"/>
                <w:szCs w:val="24"/>
                <w:lang w:eastAsia="en-GB"/>
              </w:rPr>
            </w:pPr>
            <w:r w:rsidRPr="00854400">
              <w:rPr>
                <w:rFonts w:asciiTheme="minorHAnsi" w:eastAsia="Times New Roman" w:hAnsiTheme="minorHAnsi" w:cstheme="minorHAnsi"/>
                <w:color w:val="000000"/>
                <w:sz w:val="24"/>
                <w:szCs w:val="24"/>
                <w:lang w:eastAsia="en-GB"/>
              </w:rPr>
              <w:t>Simmons, R., Thompson, R. and Russell, L</w:t>
            </w:r>
            <w:r w:rsidRPr="00854400">
              <w:rPr>
                <w:rFonts w:asciiTheme="minorHAnsi" w:eastAsia="Times New Roman" w:hAnsiTheme="minorHAnsi" w:cstheme="minorHAnsi"/>
                <w:sz w:val="24"/>
                <w:szCs w:val="24"/>
                <w:lang w:eastAsia="en-GB"/>
              </w:rPr>
              <w:t>.</w:t>
            </w:r>
            <w:r w:rsidRPr="00854400">
              <w:rPr>
                <w:rFonts w:asciiTheme="minorHAnsi" w:eastAsia="Times New Roman" w:hAnsiTheme="minorHAnsi" w:cstheme="minorHAnsi"/>
                <w:bCs/>
                <w:sz w:val="24"/>
                <w:szCs w:val="24"/>
                <w:lang w:eastAsia="en-GB"/>
              </w:rPr>
              <w:t xml:space="preserve"> (2014b)</w:t>
            </w:r>
            <w:r w:rsidRPr="00854400">
              <w:rPr>
                <w:rFonts w:asciiTheme="minorHAnsi" w:eastAsia="Times New Roman" w:hAnsiTheme="minorHAnsi" w:cstheme="minorHAnsi"/>
                <w:b/>
                <w:bCs/>
                <w:sz w:val="24"/>
                <w:szCs w:val="24"/>
                <w:lang w:eastAsia="en-GB"/>
              </w:rPr>
              <w:t xml:space="preserve"> </w:t>
            </w:r>
            <w:r w:rsidRPr="00854400">
              <w:rPr>
                <w:rFonts w:asciiTheme="minorHAnsi" w:eastAsia="Times New Roman" w:hAnsiTheme="minorHAnsi" w:cstheme="minorHAnsi"/>
                <w:i/>
                <w:iCs/>
                <w:color w:val="000000"/>
                <w:sz w:val="24"/>
                <w:szCs w:val="24"/>
                <w:lang w:eastAsia="en-GB"/>
              </w:rPr>
              <w:t xml:space="preserve">Education, Work and </w:t>
            </w:r>
          </w:p>
          <w:p w14:paraId="64967C4C" w14:textId="77777777" w:rsidR="004B54C4" w:rsidRPr="00854400" w:rsidRDefault="004B54C4" w:rsidP="004B54C4">
            <w:pPr>
              <w:spacing w:after="0" w:line="240" w:lineRule="auto"/>
              <w:ind w:left="720"/>
              <w:rPr>
                <w:rFonts w:asciiTheme="minorHAnsi" w:eastAsia="Times New Roman" w:hAnsiTheme="minorHAnsi" w:cstheme="minorHAnsi"/>
                <w:color w:val="000000"/>
                <w:sz w:val="24"/>
                <w:szCs w:val="24"/>
                <w:lang w:eastAsia="en-GB"/>
              </w:rPr>
            </w:pPr>
            <w:r w:rsidRPr="00854400">
              <w:rPr>
                <w:rFonts w:asciiTheme="minorHAnsi" w:eastAsia="Times New Roman" w:hAnsiTheme="minorHAnsi" w:cstheme="minorHAnsi"/>
                <w:i/>
                <w:iCs/>
                <w:color w:val="000000"/>
                <w:sz w:val="24"/>
                <w:szCs w:val="24"/>
                <w:lang w:eastAsia="en-GB"/>
              </w:rPr>
              <w:t xml:space="preserve">Social Change: young people and marginalisation in post-industrial Britain, </w:t>
            </w:r>
            <w:r w:rsidRPr="00854400">
              <w:rPr>
                <w:rFonts w:asciiTheme="minorHAnsi" w:eastAsia="Times New Roman" w:hAnsiTheme="minorHAnsi" w:cstheme="minorHAnsi"/>
                <w:color w:val="000000"/>
                <w:sz w:val="24"/>
                <w:szCs w:val="24"/>
                <w:lang w:eastAsia="en-GB"/>
              </w:rPr>
              <w:t xml:space="preserve">Basingstoke, Palgrave, Macmillan. </w:t>
            </w:r>
          </w:p>
        </w:tc>
      </w:tr>
      <w:tr w:rsidR="004B54C4" w:rsidRPr="00854400" w14:paraId="47D42091" w14:textId="77777777" w:rsidTr="00276422">
        <w:tc>
          <w:tcPr>
            <w:tcW w:w="5000" w:type="pct"/>
          </w:tcPr>
          <w:p w14:paraId="2403DA09" w14:textId="77777777" w:rsidR="004B54C4" w:rsidRPr="00854400" w:rsidRDefault="004B54C4" w:rsidP="004B54C4">
            <w:pPr>
              <w:spacing w:after="0" w:line="240" w:lineRule="auto"/>
              <w:ind w:left="743" w:hanging="743"/>
              <w:rPr>
                <w:rFonts w:asciiTheme="minorHAnsi" w:eastAsia="Times New Roman" w:hAnsiTheme="minorHAnsi" w:cstheme="minorHAnsi"/>
                <w:bCs/>
                <w:sz w:val="24"/>
                <w:szCs w:val="24"/>
                <w:u w:val="single"/>
                <w:lang w:val="en-US" w:eastAsia="en-GB"/>
              </w:rPr>
            </w:pPr>
            <w:r w:rsidRPr="00854400">
              <w:rPr>
                <w:rFonts w:asciiTheme="minorHAnsi" w:eastAsia="Times New Roman" w:hAnsiTheme="minorHAnsi" w:cstheme="minorHAnsi"/>
                <w:bCs/>
                <w:sz w:val="24"/>
                <w:szCs w:val="24"/>
                <w:lang w:val="en-US" w:eastAsia="en-GB"/>
              </w:rPr>
              <w:t>Simmons, R. and Smyth, J. (2016) Crisis of youth or youth in crisis? Education, employment an</w:t>
            </w:r>
            <w:r>
              <w:rPr>
                <w:rFonts w:asciiTheme="minorHAnsi" w:eastAsia="Times New Roman" w:hAnsiTheme="minorHAnsi" w:cstheme="minorHAnsi"/>
                <w:bCs/>
                <w:sz w:val="24"/>
                <w:szCs w:val="24"/>
                <w:lang w:val="en-US" w:eastAsia="en-GB"/>
              </w:rPr>
              <w:t>d legitimation crisis.</w:t>
            </w:r>
            <w:r w:rsidRPr="00854400">
              <w:rPr>
                <w:rFonts w:asciiTheme="minorHAnsi" w:eastAsia="Times New Roman" w:hAnsiTheme="minorHAnsi" w:cstheme="minorHAnsi"/>
                <w:bCs/>
                <w:sz w:val="24"/>
                <w:szCs w:val="24"/>
                <w:lang w:val="en-US" w:eastAsia="en-GB"/>
              </w:rPr>
              <w:t xml:space="preserve"> </w:t>
            </w:r>
            <w:r w:rsidRPr="00854400">
              <w:rPr>
                <w:rFonts w:asciiTheme="minorHAnsi" w:eastAsia="Times New Roman" w:hAnsiTheme="minorHAnsi" w:cstheme="minorHAnsi"/>
                <w:bCs/>
                <w:i/>
                <w:sz w:val="24"/>
                <w:szCs w:val="24"/>
                <w:lang w:val="en-US" w:eastAsia="en-GB"/>
              </w:rPr>
              <w:t xml:space="preserve">International Journal of Lifelong Education, </w:t>
            </w:r>
            <w:r w:rsidRPr="00854400">
              <w:rPr>
                <w:rFonts w:asciiTheme="minorHAnsi" w:eastAsia="Times New Roman" w:hAnsiTheme="minorHAnsi" w:cstheme="minorHAnsi"/>
                <w:bCs/>
                <w:sz w:val="24"/>
                <w:szCs w:val="24"/>
                <w:lang w:val="en-US" w:eastAsia="en-GB"/>
              </w:rPr>
              <w:t>35-2, 136-152, DOI: 10.1080/02601370.2016.1164470.</w:t>
            </w:r>
          </w:p>
          <w:p w14:paraId="42D0542D" w14:textId="77777777" w:rsidR="004B54C4" w:rsidRPr="00854400" w:rsidRDefault="004B54C4" w:rsidP="004B54C4">
            <w:pPr>
              <w:spacing w:after="0" w:line="240" w:lineRule="auto"/>
              <w:rPr>
                <w:rFonts w:asciiTheme="minorHAnsi" w:eastAsia="Times New Roman" w:hAnsiTheme="minorHAnsi" w:cstheme="minorHAnsi"/>
                <w:bCs/>
                <w:sz w:val="24"/>
                <w:szCs w:val="24"/>
                <w:lang w:val="en-US" w:eastAsia="en-GB"/>
              </w:rPr>
            </w:pPr>
            <w:r w:rsidRPr="00854400">
              <w:rPr>
                <w:rFonts w:asciiTheme="minorHAnsi" w:eastAsia="Times New Roman" w:hAnsiTheme="minorHAnsi" w:cstheme="minorHAnsi"/>
                <w:bCs/>
                <w:sz w:val="24"/>
                <w:szCs w:val="24"/>
                <w:lang w:val="en-US" w:eastAsia="en-GB"/>
              </w:rPr>
              <w:t xml:space="preserve">Simmons, R. (2017) Employability, knowledge and the creative arts: reflections </w:t>
            </w:r>
          </w:p>
          <w:p w14:paraId="4D3A1212" w14:textId="09DCE7B9" w:rsidR="004B54C4" w:rsidRPr="00854400" w:rsidRDefault="004B54C4" w:rsidP="004B54C4">
            <w:pPr>
              <w:spacing w:after="0" w:line="240" w:lineRule="auto"/>
              <w:ind w:left="720"/>
              <w:rPr>
                <w:rFonts w:asciiTheme="minorHAnsi" w:eastAsia="Times New Roman" w:hAnsiTheme="minorHAnsi" w:cstheme="minorHAnsi"/>
                <w:color w:val="000000"/>
                <w:sz w:val="24"/>
                <w:szCs w:val="24"/>
                <w:lang w:eastAsia="en-GB"/>
              </w:rPr>
            </w:pPr>
            <w:r w:rsidRPr="00854400">
              <w:rPr>
                <w:rFonts w:asciiTheme="minorHAnsi" w:eastAsia="Times New Roman" w:hAnsiTheme="minorHAnsi" w:cstheme="minorHAnsi"/>
                <w:bCs/>
                <w:sz w:val="24"/>
                <w:szCs w:val="24"/>
                <w:lang w:val="en-US" w:eastAsia="en-GB"/>
              </w:rPr>
              <w:t>from an ethnographic study of NEET young people on an en</w:t>
            </w:r>
            <w:r>
              <w:rPr>
                <w:rFonts w:asciiTheme="minorHAnsi" w:eastAsia="Times New Roman" w:hAnsiTheme="minorHAnsi" w:cstheme="minorHAnsi"/>
                <w:bCs/>
                <w:sz w:val="24"/>
                <w:szCs w:val="24"/>
                <w:lang w:val="en-US" w:eastAsia="en-GB"/>
              </w:rPr>
              <w:t>try to employment programme.</w:t>
            </w:r>
            <w:r w:rsidRPr="00854400">
              <w:rPr>
                <w:rFonts w:asciiTheme="minorHAnsi" w:eastAsia="Times New Roman" w:hAnsiTheme="minorHAnsi" w:cstheme="minorHAnsi"/>
                <w:i/>
                <w:iCs/>
                <w:color w:val="000000"/>
                <w:sz w:val="24"/>
                <w:szCs w:val="24"/>
                <w:lang w:eastAsia="en-GB"/>
              </w:rPr>
              <w:t xml:space="preserve"> Research in Post-Compulsory Education</w:t>
            </w:r>
            <w:r w:rsidR="00607CB0">
              <w:rPr>
                <w:rFonts w:asciiTheme="minorHAnsi" w:eastAsia="Times New Roman" w:hAnsiTheme="minorHAnsi" w:cstheme="minorHAnsi"/>
                <w:color w:val="000000"/>
                <w:sz w:val="24"/>
                <w:szCs w:val="24"/>
                <w:lang w:eastAsia="en-GB"/>
              </w:rPr>
              <w:t>. Volume</w:t>
            </w:r>
            <w:r w:rsidRPr="00854400">
              <w:rPr>
                <w:rFonts w:asciiTheme="minorHAnsi" w:eastAsia="Times New Roman" w:hAnsiTheme="minorHAnsi" w:cstheme="minorHAnsi"/>
                <w:color w:val="000000"/>
                <w:sz w:val="24"/>
                <w:szCs w:val="24"/>
                <w:lang w:eastAsia="en-GB"/>
              </w:rPr>
              <w:t xml:space="preserve"> 22, No. 1, pages 22-37.</w:t>
            </w:r>
          </w:p>
        </w:tc>
      </w:tr>
      <w:tr w:rsidR="004B54C4" w:rsidRPr="00854400" w14:paraId="7CA6FD29" w14:textId="77777777" w:rsidTr="00276422">
        <w:tc>
          <w:tcPr>
            <w:tcW w:w="5000" w:type="pct"/>
          </w:tcPr>
          <w:p w14:paraId="2FF24753" w14:textId="77777777" w:rsidR="004B54C4" w:rsidRPr="00854400" w:rsidRDefault="004B54C4" w:rsidP="004B54C4">
            <w:pPr>
              <w:tabs>
                <w:tab w:val="left" w:pos="4805"/>
              </w:tabs>
              <w:spacing w:after="0" w:line="240" w:lineRule="auto"/>
              <w:ind w:left="743" w:hanging="743"/>
              <w:rPr>
                <w:rFonts w:asciiTheme="minorHAnsi" w:hAnsiTheme="minorHAnsi" w:cstheme="minorHAnsi"/>
                <w:sz w:val="24"/>
                <w:szCs w:val="24"/>
              </w:rPr>
            </w:pPr>
            <w:r w:rsidRPr="00854400">
              <w:rPr>
                <w:rFonts w:asciiTheme="minorHAnsi" w:hAnsiTheme="minorHAnsi" w:cstheme="minorHAnsi"/>
                <w:sz w:val="24"/>
                <w:szCs w:val="24"/>
              </w:rPr>
              <w:t xml:space="preserve">Siraj, I. and Mayo, A. (2014) </w:t>
            </w:r>
            <w:r w:rsidRPr="00854400">
              <w:rPr>
                <w:rFonts w:asciiTheme="minorHAnsi" w:hAnsiTheme="minorHAnsi" w:cstheme="minorHAnsi"/>
                <w:i/>
                <w:sz w:val="24"/>
                <w:szCs w:val="24"/>
              </w:rPr>
              <w:t>Social class and educational inequality: the impact of parents and schools.</w:t>
            </w:r>
            <w:r w:rsidRPr="00854400">
              <w:rPr>
                <w:rFonts w:asciiTheme="minorHAnsi" w:hAnsiTheme="minorHAnsi" w:cstheme="minorHAnsi"/>
                <w:sz w:val="24"/>
                <w:szCs w:val="24"/>
              </w:rPr>
              <w:t xml:space="preserve"> Cambridge, Cambridge University Press</w:t>
            </w:r>
          </w:p>
        </w:tc>
      </w:tr>
      <w:tr w:rsidR="004B54C4" w:rsidRPr="00854400" w14:paraId="338E0513" w14:textId="77777777" w:rsidTr="00276422">
        <w:tc>
          <w:tcPr>
            <w:tcW w:w="5000" w:type="pct"/>
          </w:tcPr>
          <w:p w14:paraId="2D4B0F13"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Slack, K. (2003). </w:t>
            </w:r>
            <w:r w:rsidRPr="00854400">
              <w:rPr>
                <w:rFonts w:asciiTheme="minorHAnsi" w:eastAsia="Times New Roman" w:hAnsiTheme="minorHAnsi" w:cstheme="minorHAnsi"/>
                <w:sz w:val="24"/>
                <w:szCs w:val="24"/>
                <w:lang w:val="en-US" w:eastAsia="en-GB"/>
              </w:rPr>
              <w:t xml:space="preserve">Whose aspirations are they anyway? </w:t>
            </w:r>
            <w:r w:rsidRPr="00854400">
              <w:rPr>
                <w:rFonts w:asciiTheme="minorHAnsi" w:eastAsia="Times New Roman" w:hAnsiTheme="minorHAnsi" w:cstheme="minorHAnsi"/>
                <w:i/>
                <w:sz w:val="24"/>
                <w:szCs w:val="24"/>
                <w:lang w:val="en-US" w:eastAsia="en-GB"/>
              </w:rPr>
              <w:t xml:space="preserve">International Journal of Inclusive Education. </w:t>
            </w:r>
            <w:r w:rsidRPr="00854400">
              <w:rPr>
                <w:rFonts w:asciiTheme="minorHAnsi" w:eastAsia="Times New Roman" w:hAnsiTheme="minorHAnsi" w:cstheme="minorHAnsi"/>
                <w:sz w:val="24"/>
                <w:szCs w:val="24"/>
                <w:lang w:val="en-US" w:eastAsia="en-GB"/>
              </w:rPr>
              <w:t>Volume 7, Issue 4, pages 325-335.</w:t>
            </w:r>
          </w:p>
        </w:tc>
      </w:tr>
      <w:tr w:rsidR="004B54C4" w:rsidRPr="00854400" w14:paraId="17BDD476" w14:textId="77777777" w:rsidTr="00276422">
        <w:tc>
          <w:tcPr>
            <w:tcW w:w="5000" w:type="pct"/>
          </w:tcPr>
          <w:p w14:paraId="6A657414" w14:textId="77777777" w:rsidR="004B54C4" w:rsidRPr="004D0DE5"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4D0DE5">
              <w:rPr>
                <w:rFonts w:asciiTheme="minorHAnsi" w:eastAsia="Times New Roman" w:hAnsiTheme="minorHAnsi" w:cstheme="minorHAnsi"/>
                <w:sz w:val="24"/>
                <w:szCs w:val="24"/>
                <w:lang w:val="en-US" w:eastAsia="en-GB"/>
              </w:rPr>
              <w:t xml:space="preserve">Smithson, J. (2000) Using and analyzing focus groups: limitations and possibilities. </w:t>
            </w:r>
            <w:r w:rsidRPr="004D0DE5">
              <w:rPr>
                <w:rFonts w:asciiTheme="minorHAnsi" w:eastAsia="Times New Roman" w:hAnsiTheme="minorHAnsi" w:cstheme="minorHAnsi"/>
                <w:i/>
                <w:sz w:val="24"/>
                <w:szCs w:val="24"/>
                <w:lang w:val="en-US" w:eastAsia="en-GB"/>
              </w:rPr>
              <w:t xml:space="preserve">International Journal for Social Research Methodology. </w:t>
            </w:r>
            <w:r w:rsidRPr="004D0DE5">
              <w:rPr>
                <w:rFonts w:asciiTheme="minorHAnsi" w:eastAsia="Times New Roman" w:hAnsiTheme="minorHAnsi" w:cstheme="minorHAnsi"/>
                <w:sz w:val="24"/>
                <w:szCs w:val="24"/>
                <w:lang w:val="en-US" w:eastAsia="en-GB"/>
              </w:rPr>
              <w:t>Volume 3, No.2 pages 113-119.</w:t>
            </w:r>
          </w:p>
          <w:p w14:paraId="51231CB9" w14:textId="77777777" w:rsidR="004B54C4"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0129DE">
              <w:rPr>
                <w:rFonts w:asciiTheme="minorHAnsi" w:eastAsia="Times New Roman" w:hAnsiTheme="minorHAnsi" w:cstheme="minorHAnsi"/>
                <w:sz w:val="24"/>
                <w:szCs w:val="24"/>
                <w:lang w:val="en-US" w:eastAsia="en-GB"/>
              </w:rPr>
              <w:t xml:space="preserve">Spielhofer, T., Walker, M., Gagg, K., Shogen, S. and O’Donnell, S. (2007) Raising the Participation Age in Education and Training to 18: Review of Existing Evidence of the Benefits and Challenges. </w:t>
            </w:r>
            <w:r w:rsidRPr="000129DE">
              <w:rPr>
                <w:rFonts w:asciiTheme="minorHAnsi" w:eastAsia="Times New Roman" w:hAnsiTheme="minorHAnsi" w:cstheme="minorHAnsi"/>
                <w:i/>
                <w:sz w:val="24"/>
                <w:szCs w:val="24"/>
                <w:lang w:val="en-US" w:eastAsia="en-GB"/>
              </w:rPr>
              <w:t>NCFE Research Brief No. DCSF-RB102.</w:t>
            </w:r>
            <w:r w:rsidRPr="000129DE">
              <w:rPr>
                <w:rFonts w:asciiTheme="minorHAnsi" w:eastAsia="Times New Roman" w:hAnsiTheme="minorHAnsi" w:cstheme="minorHAnsi"/>
                <w:sz w:val="24"/>
                <w:szCs w:val="24"/>
                <w:lang w:val="en-US" w:eastAsia="en-GB"/>
              </w:rPr>
              <w:t xml:space="preserve"> </w:t>
            </w:r>
            <w:r w:rsidRPr="0065511D">
              <w:rPr>
                <w:rFonts w:asciiTheme="minorHAnsi" w:eastAsia="Times New Roman" w:hAnsiTheme="minorHAnsi" w:cstheme="minorHAnsi"/>
                <w:sz w:val="24"/>
                <w:szCs w:val="24"/>
                <w:lang w:val="en-US" w:eastAsia="en-GB"/>
              </w:rPr>
              <w:t xml:space="preserve">[Online] </w:t>
            </w:r>
            <w:hyperlink r:id="rId221" w:history="1">
              <w:r w:rsidRPr="009E50ED">
                <w:rPr>
                  <w:rStyle w:val="Hyperlink"/>
                  <w:rFonts w:asciiTheme="minorHAnsi" w:eastAsia="Times New Roman" w:hAnsiTheme="minorHAnsi" w:cstheme="minorHAnsi"/>
                  <w:sz w:val="24"/>
                  <w:szCs w:val="24"/>
                  <w:lang w:val="en-US" w:eastAsia="en-GB"/>
                </w:rPr>
                <w:t>https://www.nfer.ac.uk/publications/RPA01/RPA01.pdf</w:t>
              </w:r>
            </w:hyperlink>
          </w:p>
          <w:p w14:paraId="4B11CFE8" w14:textId="77777777" w:rsidR="004B54C4" w:rsidRPr="0065511D" w:rsidRDefault="004B54C4" w:rsidP="004B54C4">
            <w:pPr>
              <w:spacing w:after="0" w:line="240" w:lineRule="auto"/>
              <w:ind w:left="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[Accessed: 18 January 2017].</w:t>
            </w:r>
          </w:p>
          <w:p w14:paraId="0561C3F0" w14:textId="77777777" w:rsidR="004B54C4" w:rsidRPr="00854400"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val="en-US" w:eastAsia="en-GB"/>
              </w:rPr>
              <w:t>Spielhofer, T., Benton, T., Evans, K., Featherst</w:t>
            </w:r>
            <w:r>
              <w:rPr>
                <w:rFonts w:asciiTheme="minorHAnsi" w:eastAsia="Times New Roman" w:hAnsiTheme="minorHAnsi" w:cstheme="minorHAnsi"/>
                <w:sz w:val="24"/>
                <w:szCs w:val="24"/>
                <w:lang w:val="en-US" w:eastAsia="en-GB"/>
              </w:rPr>
              <w:t>one, G., Golden, S., Nelson, J.</w:t>
            </w:r>
            <w:r w:rsidRPr="00854400">
              <w:rPr>
                <w:rFonts w:asciiTheme="minorHAnsi" w:eastAsia="Times New Roman" w:hAnsiTheme="minorHAnsi" w:cstheme="minorHAnsi"/>
                <w:sz w:val="24"/>
                <w:szCs w:val="24"/>
                <w:lang w:val="en-US" w:eastAsia="en-GB"/>
              </w:rPr>
              <w:t xml:space="preserve"> and Smith, P. (2009) </w:t>
            </w:r>
            <w:r w:rsidRPr="00854400">
              <w:rPr>
                <w:rFonts w:asciiTheme="minorHAnsi" w:eastAsia="Times New Roman" w:hAnsiTheme="minorHAnsi" w:cstheme="minorHAnsi"/>
                <w:i/>
                <w:sz w:val="24"/>
                <w:szCs w:val="24"/>
                <w:lang w:val="en-US" w:eastAsia="en-GB"/>
              </w:rPr>
              <w:t>Increasing Participation:</w:t>
            </w:r>
            <w:r>
              <w:rPr>
                <w:rFonts w:asciiTheme="minorHAnsi" w:eastAsia="Times New Roman" w:hAnsiTheme="minorHAnsi" w:cstheme="minorHAnsi"/>
                <w:i/>
                <w:sz w:val="24"/>
                <w:szCs w:val="24"/>
                <w:lang w:val="en-US" w:eastAsia="en-GB"/>
              </w:rPr>
              <w:t xml:space="preserve"> </w:t>
            </w:r>
            <w:r w:rsidRPr="00854400">
              <w:rPr>
                <w:rFonts w:asciiTheme="minorHAnsi" w:eastAsia="Times New Roman" w:hAnsiTheme="minorHAnsi" w:cstheme="minorHAnsi"/>
                <w:i/>
                <w:sz w:val="24"/>
                <w:szCs w:val="24"/>
                <w:lang w:val="en-US" w:eastAsia="en-GB"/>
              </w:rPr>
              <w:t xml:space="preserve">Understanding young people who do not participate in education and training at 16 or17. </w:t>
            </w:r>
            <w:r w:rsidRPr="00854400">
              <w:rPr>
                <w:rFonts w:asciiTheme="minorHAnsi" w:eastAsia="Times New Roman" w:hAnsiTheme="minorHAnsi" w:cstheme="minorHAnsi"/>
                <w:sz w:val="24"/>
                <w:szCs w:val="24"/>
                <w:lang w:val="en-US" w:eastAsia="en-GB"/>
              </w:rPr>
              <w:t xml:space="preserve">[Online] Available at: </w:t>
            </w:r>
            <w:hyperlink r:id="rId222" w:history="1">
              <w:r w:rsidRPr="00854400">
                <w:rPr>
                  <w:rFonts w:asciiTheme="minorHAnsi" w:eastAsia="Times New Roman" w:hAnsiTheme="minorHAnsi" w:cstheme="minorHAnsi"/>
                  <w:color w:val="0000FF" w:themeColor="hyperlink"/>
                  <w:sz w:val="24"/>
                  <w:szCs w:val="24"/>
                  <w:u w:val="single"/>
                  <w:lang w:eastAsia="en-GB"/>
                </w:rPr>
                <w:t>https://www.nfer.ac.uk/publications/PEJ01</w:t>
              </w:r>
            </w:hyperlink>
            <w:r w:rsidRPr="00854400">
              <w:rPr>
                <w:rFonts w:asciiTheme="minorHAnsi" w:eastAsia="Times New Roman" w:hAnsiTheme="minorHAnsi" w:cstheme="minorHAnsi"/>
                <w:color w:val="444444"/>
                <w:sz w:val="24"/>
                <w:szCs w:val="24"/>
                <w:lang w:eastAsia="en-GB"/>
              </w:rPr>
              <w:t xml:space="preserve"> </w:t>
            </w:r>
            <w:r>
              <w:rPr>
                <w:rFonts w:asciiTheme="minorHAnsi" w:eastAsia="Times New Roman" w:hAnsiTheme="minorHAnsi" w:cstheme="minorHAnsi"/>
                <w:color w:val="444444"/>
                <w:sz w:val="24"/>
                <w:szCs w:val="24"/>
                <w:lang w:eastAsia="en-GB"/>
              </w:rPr>
              <w:t>[</w:t>
            </w:r>
            <w:r w:rsidRPr="00854400">
              <w:rPr>
                <w:rFonts w:asciiTheme="minorHAnsi" w:eastAsia="Times New Roman" w:hAnsiTheme="minorHAnsi" w:cstheme="minorHAnsi"/>
                <w:sz w:val="24"/>
                <w:szCs w:val="24"/>
                <w:lang w:eastAsia="en-GB"/>
              </w:rPr>
              <w:t>Accessed: 12 December, 2017].</w:t>
            </w:r>
          </w:p>
          <w:p w14:paraId="12A67AB3" w14:textId="77777777" w:rsidR="004B54C4" w:rsidRPr="00854400" w:rsidRDefault="004B54C4" w:rsidP="002D60F8">
            <w:pPr>
              <w:spacing w:after="0" w:line="240" w:lineRule="auto"/>
              <w:ind w:left="743" w:hanging="743"/>
              <w:rPr>
                <w:rFonts w:cstheme="minorHAnsi"/>
                <w:color w:val="222222"/>
                <w:sz w:val="24"/>
                <w:szCs w:val="24"/>
                <w:shd w:val="clear" w:color="auto" w:fill="FFFFFF"/>
              </w:rPr>
            </w:pPr>
            <w:r w:rsidRPr="009B74CE">
              <w:rPr>
                <w:rFonts w:asciiTheme="minorHAnsi" w:eastAsia="Times New Roman" w:hAnsiTheme="minorHAnsi" w:cstheme="minorHAnsi"/>
                <w:sz w:val="24"/>
                <w:szCs w:val="24"/>
                <w:lang w:val="en-US" w:eastAsia="en-GB"/>
              </w:rPr>
              <w:t xml:space="preserve">Stahl, G. (2016) Doing Bourdieu </w:t>
            </w:r>
            <w:r w:rsidRPr="00854400">
              <w:rPr>
                <w:rFonts w:asciiTheme="minorHAnsi" w:eastAsia="Times New Roman" w:hAnsiTheme="minorHAnsi" w:cstheme="minorHAnsi"/>
                <w:sz w:val="24"/>
                <w:szCs w:val="24"/>
                <w:lang w:val="en-US" w:eastAsia="en-GB"/>
              </w:rPr>
              <w:t>justice: thi</w:t>
            </w:r>
            <w:r>
              <w:rPr>
                <w:rFonts w:asciiTheme="minorHAnsi" w:eastAsia="Times New Roman" w:hAnsiTheme="minorHAnsi" w:cstheme="minorHAnsi"/>
                <w:sz w:val="24"/>
                <w:szCs w:val="24"/>
                <w:lang w:val="en-US" w:eastAsia="en-GB"/>
              </w:rPr>
              <w:t>nking with and beyond Bourdieu.</w:t>
            </w:r>
            <w:r w:rsidRPr="00854400">
              <w:rPr>
                <w:rFonts w:asciiTheme="minorHAnsi" w:eastAsia="Times New Roman" w:hAnsiTheme="minorHAnsi" w:cstheme="minorHAnsi"/>
                <w:i/>
                <w:sz w:val="24"/>
                <w:szCs w:val="24"/>
                <w:lang w:val="en-US" w:eastAsia="en-GB"/>
              </w:rPr>
              <w:t xml:space="preserve"> British Journal of Sociology of Education</w:t>
            </w:r>
            <w:r w:rsidRPr="00854400">
              <w:rPr>
                <w:rFonts w:asciiTheme="minorHAnsi" w:eastAsia="Times New Roman" w:hAnsiTheme="minorHAnsi" w:cstheme="minorHAnsi"/>
                <w:sz w:val="24"/>
                <w:szCs w:val="24"/>
                <w:lang w:val="en-US" w:eastAsia="en-GB"/>
              </w:rPr>
              <w:t xml:space="preserve">. Volume 37:7, pages 1091-1103, DOI: 10.1080/01425692.2016.1216819T. [Online] Available from: </w:t>
            </w:r>
            <w:hyperlink r:id="rId223" w:history="1">
              <w:r w:rsidRPr="00854400">
                <w:rPr>
                  <w:rStyle w:val="Hyperlink"/>
                  <w:rFonts w:asciiTheme="minorHAnsi" w:eastAsia="Times New Roman" w:hAnsiTheme="minorHAnsi" w:cstheme="minorHAnsi"/>
                  <w:sz w:val="24"/>
                  <w:szCs w:val="24"/>
                  <w:lang w:val="en-US" w:eastAsia="en-GB"/>
                </w:rPr>
                <w:t>http://dx.doi.org/10.1080/01425692.2016.1216819</w:t>
              </w:r>
            </w:hyperlink>
            <w:r w:rsidRPr="00854400">
              <w:rPr>
                <w:rFonts w:asciiTheme="minorHAnsi" w:eastAsia="Times New Roman" w:hAnsiTheme="minorHAnsi" w:cstheme="minorHAnsi"/>
                <w:sz w:val="24"/>
                <w:szCs w:val="24"/>
                <w:lang w:val="en-US" w:eastAsia="en-GB"/>
              </w:rPr>
              <w:t xml:space="preserve"> [Accessed: 21 March 2017].</w:t>
            </w:r>
            <w:r w:rsidR="002D60F8" w:rsidRPr="00854400">
              <w:rPr>
                <w:rFonts w:cstheme="minorHAnsi"/>
                <w:color w:val="222222"/>
                <w:sz w:val="24"/>
                <w:szCs w:val="24"/>
                <w:shd w:val="clear" w:color="auto" w:fill="FFFFFF"/>
              </w:rPr>
              <w:t xml:space="preserve"> </w:t>
            </w:r>
          </w:p>
        </w:tc>
      </w:tr>
      <w:tr w:rsidR="004B54C4" w:rsidRPr="00854400" w14:paraId="6D1F7110" w14:textId="77777777" w:rsidTr="00276422">
        <w:tc>
          <w:tcPr>
            <w:tcW w:w="5000" w:type="pct"/>
          </w:tcPr>
          <w:p w14:paraId="688C6584"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Summers,</w:t>
            </w:r>
            <w:r w:rsidRPr="00854400">
              <w:rPr>
                <w:rFonts w:asciiTheme="minorHAnsi" w:eastAsia="Times New Roman" w:hAnsiTheme="minorHAnsi" w:cstheme="minorHAnsi"/>
                <w:color w:val="000000"/>
                <w:sz w:val="24"/>
                <w:szCs w:val="24"/>
                <w:lang w:eastAsia="en-GB"/>
              </w:rPr>
              <w:t xml:space="preserve"> N. (2012) </w:t>
            </w:r>
            <w:r w:rsidRPr="00854400">
              <w:rPr>
                <w:rFonts w:asciiTheme="minorHAnsi" w:eastAsia="Times New Roman" w:hAnsiTheme="minorHAnsi" w:cstheme="minorHAnsi"/>
                <w:sz w:val="24"/>
                <w:szCs w:val="24"/>
                <w:lang w:eastAsia="en-GB"/>
              </w:rPr>
              <w:t>EMA replacement is inadequate and</w:t>
            </w:r>
            <w:r>
              <w:rPr>
                <w:rFonts w:asciiTheme="minorHAnsi" w:eastAsia="Times New Roman" w:hAnsiTheme="minorHAnsi" w:cstheme="minorHAnsi"/>
                <w:sz w:val="24"/>
                <w:szCs w:val="24"/>
                <w:lang w:eastAsia="en-GB"/>
              </w:rPr>
              <w:t xml:space="preserve"> underfunded, says Barnardo’s. </w:t>
            </w:r>
            <w:r w:rsidRPr="00854400">
              <w:rPr>
                <w:rFonts w:asciiTheme="minorHAnsi" w:eastAsia="Times New Roman" w:hAnsiTheme="minorHAnsi" w:cstheme="minorHAnsi"/>
                <w:i/>
                <w:sz w:val="24"/>
                <w:szCs w:val="24"/>
                <w:lang w:eastAsia="en-GB"/>
              </w:rPr>
              <w:t xml:space="preserve">FE Week </w:t>
            </w:r>
            <w:r w:rsidRPr="00854400">
              <w:rPr>
                <w:rFonts w:asciiTheme="minorHAnsi" w:eastAsia="Times New Roman" w:hAnsiTheme="minorHAnsi" w:cstheme="minorHAnsi"/>
                <w:sz w:val="24"/>
                <w:szCs w:val="24"/>
                <w:lang w:eastAsia="en-GB"/>
              </w:rPr>
              <w:t>7 February 2012</w:t>
            </w:r>
            <w:r w:rsidRPr="00854400">
              <w:rPr>
                <w:rFonts w:asciiTheme="minorHAnsi" w:eastAsia="Times New Roman" w:hAnsiTheme="minorHAnsi" w:cstheme="minorHAnsi"/>
                <w:i/>
                <w:sz w:val="24"/>
                <w:szCs w:val="24"/>
                <w:lang w:eastAsia="en-GB"/>
              </w:rPr>
              <w:t>.</w:t>
            </w:r>
            <w:r w:rsidRPr="00854400">
              <w:rPr>
                <w:rFonts w:asciiTheme="minorHAnsi" w:eastAsia="Times New Roman" w:hAnsiTheme="minorHAnsi" w:cstheme="minorHAnsi"/>
                <w:sz w:val="24"/>
                <w:szCs w:val="24"/>
                <w:lang w:eastAsia="en-GB"/>
              </w:rPr>
              <w:t xml:space="preserve"> [Online] Available from: </w:t>
            </w:r>
            <w:hyperlink r:id="rId224" w:history="1">
              <w:r w:rsidRPr="00854400">
                <w:rPr>
                  <w:rFonts w:asciiTheme="minorHAnsi" w:eastAsia="Times New Roman" w:hAnsiTheme="minorHAnsi" w:cstheme="minorHAnsi"/>
                  <w:color w:val="0000FF"/>
                  <w:sz w:val="24"/>
                  <w:szCs w:val="24"/>
                  <w:u w:val="single"/>
                  <w:lang w:eastAsia="en-GB"/>
                </w:rPr>
                <w:t>http://feweek.co.uk/2012/02/07/ema-replacement-is-inadequate- and-under-funded-acc</w:t>
              </w:r>
            </w:hyperlink>
            <w:r w:rsidRPr="00854400">
              <w:rPr>
                <w:rFonts w:asciiTheme="minorHAnsi" w:eastAsia="Times New Roman" w:hAnsiTheme="minorHAnsi" w:cstheme="minorHAnsi"/>
                <w:sz w:val="24"/>
                <w:szCs w:val="24"/>
                <w:lang w:eastAsia="en-GB"/>
              </w:rPr>
              <w:t xml:space="preserve"> [Accessed: 9 August 2013].</w:t>
            </w:r>
          </w:p>
        </w:tc>
      </w:tr>
      <w:tr w:rsidR="004B54C4" w:rsidRPr="00854400" w14:paraId="6720893C" w14:textId="77777777" w:rsidTr="00276422">
        <w:tc>
          <w:tcPr>
            <w:tcW w:w="5000" w:type="pct"/>
          </w:tcPr>
          <w:p w14:paraId="6A41532B" w14:textId="287E535E" w:rsidR="004B54C4" w:rsidRPr="00527F45" w:rsidRDefault="00607CB0" w:rsidP="004B54C4">
            <w:pPr>
              <w:spacing w:after="0" w:line="240" w:lineRule="auto"/>
              <w:ind w:left="743" w:hanging="743"/>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Szereter, S.</w:t>
            </w:r>
            <w:r w:rsidR="004B54C4" w:rsidRPr="00854400">
              <w:rPr>
                <w:rFonts w:asciiTheme="minorHAnsi" w:eastAsia="Times New Roman" w:hAnsiTheme="minorHAnsi" w:cstheme="minorHAnsi"/>
                <w:sz w:val="24"/>
                <w:szCs w:val="24"/>
                <w:lang w:eastAsia="en-GB"/>
              </w:rPr>
              <w:t xml:space="preserve"> (2012) </w:t>
            </w:r>
            <w:r w:rsidR="004B54C4" w:rsidRPr="00854400">
              <w:rPr>
                <w:rFonts w:asciiTheme="minorHAnsi" w:eastAsia="Times New Roman" w:hAnsiTheme="minorHAnsi" w:cstheme="minorHAnsi"/>
                <w:i/>
                <w:sz w:val="24"/>
                <w:szCs w:val="24"/>
                <w:lang w:eastAsia="en-GB"/>
              </w:rPr>
              <w:t>The Big Society Debate: a New Agenda for Social Welfare</w:t>
            </w:r>
            <w:r w:rsidR="004B54C4">
              <w:rPr>
                <w:rFonts w:asciiTheme="minorHAnsi" w:eastAsia="Times New Roman" w:hAnsiTheme="minorHAnsi" w:cstheme="minorHAnsi"/>
                <w:sz w:val="24"/>
                <w:szCs w:val="24"/>
                <w:lang w:eastAsia="en-GB"/>
              </w:rPr>
              <w:t xml:space="preserve">? </w:t>
            </w:r>
            <w:r w:rsidR="004B54C4" w:rsidRPr="00854400">
              <w:rPr>
                <w:rFonts w:asciiTheme="minorHAnsi" w:eastAsia="Times New Roman" w:hAnsiTheme="minorHAnsi" w:cstheme="minorHAnsi"/>
                <w:sz w:val="24"/>
                <w:szCs w:val="24"/>
                <w:lang w:eastAsia="en-GB"/>
              </w:rPr>
              <w:t>Edward Elgar Publishing Ltd.</w:t>
            </w:r>
          </w:p>
        </w:tc>
      </w:tr>
      <w:tr w:rsidR="004B54C4" w:rsidRPr="00854400" w14:paraId="6A774848" w14:textId="77777777" w:rsidTr="00276422">
        <w:tc>
          <w:tcPr>
            <w:tcW w:w="5000" w:type="pct"/>
          </w:tcPr>
          <w:p w14:paraId="663DC339" w14:textId="77777777" w:rsidR="004B54C4" w:rsidRPr="00854400" w:rsidRDefault="004B54C4" w:rsidP="004B54C4">
            <w:pPr>
              <w:spacing w:after="0" w:line="240" w:lineRule="auto"/>
              <w:ind w:left="743" w:hanging="743"/>
              <w:rPr>
                <w:rFonts w:asciiTheme="minorHAnsi" w:hAnsiTheme="minorHAnsi" w:cstheme="minorHAnsi"/>
                <w:sz w:val="24"/>
                <w:szCs w:val="24"/>
              </w:rPr>
            </w:pPr>
            <w:r>
              <w:rPr>
                <w:rFonts w:asciiTheme="minorHAnsi" w:hAnsiTheme="minorHAnsi" w:cstheme="minorHAnsi"/>
                <w:sz w:val="24"/>
                <w:szCs w:val="24"/>
                <w:lang w:val="en-US" w:eastAsia="en-GB"/>
              </w:rPr>
              <w:t>Taylor, M., Haux, T.</w:t>
            </w:r>
            <w:r w:rsidRPr="00854400">
              <w:rPr>
                <w:rFonts w:asciiTheme="minorHAnsi" w:hAnsiTheme="minorHAnsi" w:cstheme="minorHAnsi"/>
                <w:sz w:val="24"/>
                <w:szCs w:val="24"/>
                <w:lang w:val="en-US" w:eastAsia="en-GB"/>
              </w:rPr>
              <w:t xml:space="preserve"> and Pudney, S. (2012) Skills, Employment, Income Inequality and Poverty. </w:t>
            </w:r>
            <w:r w:rsidRPr="00854400">
              <w:rPr>
                <w:rFonts w:asciiTheme="minorHAnsi" w:hAnsiTheme="minorHAnsi" w:cstheme="minorHAnsi"/>
                <w:i/>
                <w:sz w:val="24"/>
                <w:szCs w:val="24"/>
                <w:lang w:val="en-US" w:eastAsia="en-GB"/>
              </w:rPr>
              <w:t xml:space="preserve">Joseph Rowntree Foundation. </w:t>
            </w:r>
            <w:r w:rsidRPr="00854400">
              <w:rPr>
                <w:rFonts w:asciiTheme="minorHAnsi" w:hAnsiTheme="minorHAnsi" w:cstheme="minorHAnsi"/>
                <w:sz w:val="24"/>
                <w:szCs w:val="24"/>
                <w:lang w:val="en-US" w:eastAsia="en-GB"/>
              </w:rPr>
              <w:t xml:space="preserve">[Online] Available from: </w:t>
            </w:r>
            <w:hyperlink r:id="rId225" w:history="1">
              <w:r w:rsidRPr="00854400">
                <w:rPr>
                  <w:rFonts w:asciiTheme="minorHAnsi" w:hAnsiTheme="minorHAnsi" w:cstheme="minorHAnsi"/>
                  <w:color w:val="0000FF"/>
                  <w:sz w:val="24"/>
                  <w:szCs w:val="24"/>
                  <w:u w:val="single"/>
                  <w:lang w:val="en-US" w:eastAsia="en-GB"/>
                </w:rPr>
                <w:t>http://www.jrf.org.uk/publications/skills-employment-theory-evidence</w:t>
              </w:r>
            </w:hyperlink>
            <w:r w:rsidRPr="00854400">
              <w:rPr>
                <w:rFonts w:asciiTheme="minorHAnsi" w:hAnsiTheme="minorHAnsi" w:cstheme="minorHAnsi"/>
                <w:sz w:val="24"/>
                <w:szCs w:val="24"/>
                <w:lang w:val="en-US" w:eastAsia="en-GB"/>
              </w:rPr>
              <w:t>.  [Accessed: 21 July 2013].</w:t>
            </w:r>
          </w:p>
        </w:tc>
      </w:tr>
      <w:tr w:rsidR="004B54C4" w:rsidRPr="00854400" w14:paraId="589EFB35" w14:textId="77777777" w:rsidTr="00276422">
        <w:tc>
          <w:tcPr>
            <w:tcW w:w="5000" w:type="pct"/>
          </w:tcPr>
          <w:p w14:paraId="7D1CE58B" w14:textId="77777777" w:rsidR="004B54C4" w:rsidRPr="00854400" w:rsidRDefault="004B54C4" w:rsidP="004B54C4">
            <w:pPr>
              <w:spacing w:line="240" w:lineRule="auto"/>
              <w:ind w:left="709" w:hanging="709"/>
              <w:rPr>
                <w:rFonts w:asciiTheme="minorHAnsi" w:hAnsiTheme="minorHAnsi" w:cstheme="minorHAnsi"/>
                <w:sz w:val="24"/>
                <w:szCs w:val="24"/>
              </w:rPr>
            </w:pPr>
            <w:r w:rsidRPr="00854400">
              <w:rPr>
                <w:rFonts w:asciiTheme="minorHAnsi" w:hAnsiTheme="minorHAnsi" w:cstheme="minorHAnsi"/>
                <w:kern w:val="36"/>
                <w:sz w:val="24"/>
                <w:szCs w:val="24"/>
              </w:rPr>
              <w:t>The Telegraph (2017) Theresa May redefines Conservatism as Tories Move on from Thatcher</w:t>
            </w:r>
            <w:r>
              <w:rPr>
                <w:rFonts w:asciiTheme="minorHAnsi" w:hAnsiTheme="minorHAnsi" w:cstheme="minorHAnsi"/>
                <w:kern w:val="36"/>
                <w:sz w:val="24"/>
                <w:szCs w:val="24"/>
              </w:rPr>
              <w:t xml:space="preserve">. </w:t>
            </w:r>
            <w:r w:rsidRPr="00607CB0">
              <w:rPr>
                <w:rFonts w:asciiTheme="minorHAnsi" w:hAnsiTheme="minorHAnsi" w:cstheme="minorHAnsi"/>
                <w:i/>
                <w:kern w:val="36"/>
                <w:sz w:val="24"/>
                <w:szCs w:val="24"/>
              </w:rPr>
              <w:t>Article 18 May, 2017</w:t>
            </w:r>
            <w:r w:rsidRPr="00854400">
              <w:rPr>
                <w:rFonts w:asciiTheme="minorHAnsi" w:hAnsiTheme="minorHAnsi" w:cstheme="minorHAnsi"/>
                <w:kern w:val="36"/>
                <w:sz w:val="24"/>
                <w:szCs w:val="24"/>
              </w:rPr>
              <w:t>. [Online] Available from:</w:t>
            </w:r>
            <w:r w:rsidRPr="00854400">
              <w:rPr>
                <w:rFonts w:asciiTheme="minorHAnsi" w:hAnsiTheme="minorHAnsi" w:cstheme="minorHAnsi"/>
                <w:sz w:val="24"/>
                <w:szCs w:val="24"/>
              </w:rPr>
              <w:t xml:space="preserve"> </w:t>
            </w:r>
            <w:hyperlink r:id="rId226" w:history="1">
              <w:r w:rsidRPr="00854400">
                <w:rPr>
                  <w:rStyle w:val="Hyperlink"/>
                  <w:rFonts w:asciiTheme="minorHAnsi" w:hAnsiTheme="minorHAnsi" w:cstheme="minorHAnsi"/>
                  <w:sz w:val="24"/>
                  <w:szCs w:val="24"/>
                </w:rPr>
                <w:t>http://www.telegraph.co.uk/news/2017/05/18/theresa-may-redefines-conservatism-tories-move-thatcher/</w:t>
              </w:r>
            </w:hyperlink>
            <w:r w:rsidRPr="00854400">
              <w:rPr>
                <w:rFonts w:asciiTheme="minorHAnsi" w:hAnsiTheme="minorHAnsi" w:cstheme="minorHAnsi"/>
                <w:sz w:val="24"/>
                <w:szCs w:val="24"/>
              </w:rPr>
              <w:t xml:space="preserve"> [Accessed: 2 February, 2018].</w:t>
            </w:r>
          </w:p>
        </w:tc>
      </w:tr>
      <w:tr w:rsidR="004B54C4" w:rsidRPr="00854400" w14:paraId="42F32498" w14:textId="77777777" w:rsidTr="00276422">
        <w:tc>
          <w:tcPr>
            <w:tcW w:w="5000" w:type="pct"/>
          </w:tcPr>
          <w:p w14:paraId="661807E1" w14:textId="77777777" w:rsidR="004B54C4" w:rsidRPr="00854400" w:rsidRDefault="004B54C4" w:rsidP="004B54C4">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bCs/>
                <w:sz w:val="24"/>
                <w:szCs w:val="24"/>
                <w:lang w:val="en-US" w:eastAsia="en-GB"/>
              </w:rPr>
              <w:t xml:space="preserve">Thomas, G. (2007) </w:t>
            </w:r>
            <w:r w:rsidRPr="00607CB0">
              <w:rPr>
                <w:rFonts w:asciiTheme="minorHAnsi" w:eastAsia="Times New Roman" w:hAnsiTheme="minorHAnsi" w:cstheme="minorHAnsi"/>
                <w:bCs/>
                <w:i/>
                <w:sz w:val="24"/>
                <w:szCs w:val="24"/>
                <w:lang w:val="en-US" w:eastAsia="en-GB"/>
              </w:rPr>
              <w:t>Education a</w:t>
            </w:r>
            <w:r w:rsidRPr="00854400">
              <w:rPr>
                <w:rFonts w:asciiTheme="minorHAnsi" w:eastAsia="Times New Roman" w:hAnsiTheme="minorHAnsi" w:cstheme="minorHAnsi"/>
                <w:bCs/>
                <w:i/>
                <w:sz w:val="24"/>
                <w:szCs w:val="24"/>
                <w:lang w:val="en-US" w:eastAsia="en-GB"/>
              </w:rPr>
              <w:t xml:space="preserve">nd Theory: strangers in paradigms. </w:t>
            </w:r>
            <w:r w:rsidRPr="00854400">
              <w:rPr>
                <w:rFonts w:asciiTheme="minorHAnsi" w:eastAsia="Times New Roman" w:hAnsiTheme="minorHAnsi" w:cstheme="minorHAnsi"/>
                <w:bCs/>
                <w:sz w:val="24"/>
                <w:szCs w:val="24"/>
                <w:lang w:val="en-US" w:eastAsia="en-GB"/>
              </w:rPr>
              <w:t>Open University Press: McGraw Hill Education.</w:t>
            </w:r>
          </w:p>
        </w:tc>
      </w:tr>
      <w:tr w:rsidR="00FE1E22" w:rsidRPr="003337AE" w14:paraId="7221F02F" w14:textId="77777777" w:rsidTr="00FC724F">
        <w:tc>
          <w:tcPr>
            <w:tcW w:w="5000" w:type="pct"/>
          </w:tcPr>
          <w:p w14:paraId="04CFBD9B" w14:textId="77777777" w:rsidR="00FE1E22" w:rsidRDefault="00FE1E22" w:rsidP="00FE1E22">
            <w:pPr>
              <w:spacing w:after="0" w:line="240" w:lineRule="auto"/>
              <w:ind w:left="743" w:hanging="743"/>
              <w:rPr>
                <w:rFonts w:asciiTheme="minorHAnsi" w:eastAsia="Times New Roman" w:hAnsiTheme="minorHAnsi" w:cstheme="minorHAnsi"/>
                <w:bCs/>
                <w:sz w:val="24"/>
                <w:szCs w:val="24"/>
                <w:lang w:val="en-US" w:eastAsia="en-GB"/>
              </w:rPr>
            </w:pPr>
            <w:r w:rsidRPr="00854400">
              <w:rPr>
                <w:rFonts w:asciiTheme="minorHAnsi" w:eastAsia="Times New Roman" w:hAnsiTheme="minorHAnsi" w:cstheme="minorHAnsi"/>
                <w:bCs/>
                <w:sz w:val="24"/>
                <w:szCs w:val="24"/>
                <w:lang w:val="en-US" w:eastAsia="en-GB"/>
              </w:rPr>
              <w:t xml:space="preserve">Thomas, R. and Purdon, S. (1994) Telephone methods for social surveys. </w:t>
            </w:r>
            <w:r w:rsidRPr="00854400">
              <w:rPr>
                <w:rFonts w:asciiTheme="minorHAnsi" w:eastAsia="Times New Roman" w:hAnsiTheme="minorHAnsi" w:cstheme="minorHAnsi"/>
                <w:bCs/>
                <w:i/>
                <w:sz w:val="24"/>
                <w:szCs w:val="24"/>
                <w:lang w:val="en-US" w:eastAsia="en-GB"/>
              </w:rPr>
              <w:t>Soci</w:t>
            </w:r>
            <w:r>
              <w:rPr>
                <w:rFonts w:asciiTheme="minorHAnsi" w:eastAsia="Times New Roman" w:hAnsiTheme="minorHAnsi" w:cstheme="minorHAnsi"/>
                <w:bCs/>
                <w:i/>
                <w:sz w:val="24"/>
                <w:szCs w:val="24"/>
                <w:lang w:val="en-US" w:eastAsia="en-GB"/>
              </w:rPr>
              <w:t xml:space="preserve">al Research Update No.8, </w:t>
            </w:r>
            <w:r w:rsidRPr="002B4100">
              <w:rPr>
                <w:rFonts w:asciiTheme="minorHAnsi" w:eastAsia="Times New Roman" w:hAnsiTheme="minorHAnsi" w:cstheme="minorHAnsi"/>
                <w:bCs/>
                <w:i/>
                <w:sz w:val="24"/>
                <w:szCs w:val="24"/>
                <w:lang w:val="en-US" w:eastAsia="en-GB"/>
              </w:rPr>
              <w:t>University of Surrey</w:t>
            </w:r>
            <w:r w:rsidRPr="00854400">
              <w:rPr>
                <w:rFonts w:asciiTheme="minorHAnsi" w:eastAsia="Times New Roman" w:hAnsiTheme="minorHAnsi" w:cstheme="minorHAnsi"/>
                <w:bCs/>
                <w:sz w:val="24"/>
                <w:szCs w:val="24"/>
                <w:lang w:val="en-US" w:eastAsia="en-GB"/>
              </w:rPr>
              <w:t>.</w:t>
            </w:r>
            <w:r>
              <w:rPr>
                <w:rFonts w:asciiTheme="minorHAnsi" w:eastAsia="Times New Roman" w:hAnsiTheme="minorHAnsi" w:cstheme="minorHAnsi"/>
                <w:bCs/>
                <w:sz w:val="24"/>
                <w:szCs w:val="24"/>
                <w:lang w:val="en-US" w:eastAsia="en-GB"/>
              </w:rPr>
              <w:t xml:space="preserve"> [Online] Available from: </w:t>
            </w:r>
            <w:hyperlink r:id="rId227" w:history="1">
              <w:r w:rsidRPr="001D415E">
                <w:rPr>
                  <w:rStyle w:val="Hyperlink"/>
                  <w:rFonts w:asciiTheme="minorHAnsi" w:eastAsia="Times New Roman" w:hAnsiTheme="minorHAnsi" w:cstheme="minorHAnsi"/>
                  <w:bCs/>
                  <w:sz w:val="24"/>
                  <w:szCs w:val="24"/>
                  <w:lang w:val="en-US" w:eastAsia="en-GB"/>
                </w:rPr>
                <w:t>http://sru.soc.surrey.ac.uk/SRU8.html</w:t>
              </w:r>
            </w:hyperlink>
            <w:r>
              <w:rPr>
                <w:rFonts w:asciiTheme="minorHAnsi" w:eastAsia="Times New Roman" w:hAnsiTheme="minorHAnsi" w:cstheme="minorHAnsi"/>
                <w:bCs/>
                <w:sz w:val="24"/>
                <w:szCs w:val="24"/>
                <w:lang w:val="en-US" w:eastAsia="en-GB"/>
              </w:rPr>
              <w:t xml:space="preserve"> [Accessed: 22 March 2014].</w:t>
            </w:r>
          </w:p>
          <w:p w14:paraId="30A98361" w14:textId="77777777" w:rsidR="00FE1E22" w:rsidRPr="003337AE" w:rsidRDefault="00FE1E22" w:rsidP="00FE1E22">
            <w:pPr>
              <w:spacing w:after="0" w:line="240" w:lineRule="auto"/>
              <w:ind w:left="743" w:hanging="743"/>
              <w:rPr>
                <w:rFonts w:asciiTheme="minorHAnsi" w:hAnsiTheme="minorHAnsi" w:cstheme="minorHAnsi"/>
                <w:sz w:val="24"/>
                <w:szCs w:val="24"/>
              </w:rPr>
            </w:pPr>
            <w:r w:rsidRPr="00C00338">
              <w:rPr>
                <w:rFonts w:asciiTheme="minorHAnsi" w:hAnsiTheme="minorHAnsi" w:cstheme="minorHAnsi"/>
                <w:sz w:val="24"/>
                <w:szCs w:val="24"/>
              </w:rPr>
              <w:t>Thompson</w:t>
            </w:r>
            <w:r>
              <w:rPr>
                <w:rFonts w:asciiTheme="minorHAnsi" w:hAnsiTheme="minorHAnsi" w:cstheme="minorHAnsi"/>
                <w:sz w:val="24"/>
                <w:szCs w:val="24"/>
              </w:rPr>
              <w:t>, R.</w:t>
            </w:r>
            <w:r w:rsidRPr="00C00338">
              <w:rPr>
                <w:rFonts w:asciiTheme="minorHAnsi" w:hAnsiTheme="minorHAnsi" w:cstheme="minorHAnsi"/>
                <w:sz w:val="24"/>
                <w:szCs w:val="24"/>
              </w:rPr>
              <w:t xml:space="preserve"> (2011) Reclaiming the disengaged? A Bourdieuian analysis of</w:t>
            </w:r>
            <w:r>
              <w:rPr>
                <w:rFonts w:asciiTheme="minorHAnsi" w:hAnsiTheme="minorHAnsi" w:cstheme="minorHAnsi"/>
                <w:sz w:val="24"/>
                <w:szCs w:val="24"/>
              </w:rPr>
              <w:t xml:space="preserve"> </w:t>
            </w:r>
            <w:r w:rsidRPr="00C00338">
              <w:rPr>
                <w:rFonts w:asciiTheme="minorHAnsi" w:hAnsiTheme="minorHAnsi" w:cstheme="minorHAnsi"/>
                <w:sz w:val="24"/>
                <w:szCs w:val="24"/>
              </w:rPr>
              <w:t>work-based learning for young pe</w:t>
            </w:r>
            <w:r>
              <w:rPr>
                <w:rFonts w:asciiTheme="minorHAnsi" w:hAnsiTheme="minorHAnsi" w:cstheme="minorHAnsi"/>
                <w:sz w:val="24"/>
                <w:szCs w:val="24"/>
              </w:rPr>
              <w:t>ople in England.</w:t>
            </w:r>
            <w:r w:rsidRPr="00C00338">
              <w:rPr>
                <w:rFonts w:asciiTheme="minorHAnsi" w:hAnsiTheme="minorHAnsi" w:cstheme="minorHAnsi"/>
                <w:sz w:val="24"/>
                <w:szCs w:val="24"/>
              </w:rPr>
              <w:t xml:space="preserve"> </w:t>
            </w:r>
            <w:r w:rsidRPr="00C00338">
              <w:rPr>
                <w:rFonts w:asciiTheme="minorHAnsi" w:hAnsiTheme="minorHAnsi" w:cstheme="minorHAnsi"/>
                <w:i/>
                <w:sz w:val="24"/>
                <w:szCs w:val="24"/>
              </w:rPr>
              <w:t>Critical Studies in Education</w:t>
            </w:r>
            <w:r>
              <w:rPr>
                <w:rFonts w:asciiTheme="minorHAnsi" w:hAnsiTheme="minorHAnsi" w:cstheme="minorHAnsi"/>
                <w:sz w:val="24"/>
                <w:szCs w:val="24"/>
              </w:rPr>
              <w:t>, 52:1, 15-28, DOI:</w:t>
            </w:r>
            <w:r w:rsidRPr="00C00338">
              <w:rPr>
                <w:rFonts w:asciiTheme="minorHAnsi" w:hAnsiTheme="minorHAnsi" w:cstheme="minorHAnsi"/>
                <w:sz w:val="24"/>
                <w:szCs w:val="24"/>
              </w:rPr>
              <w:t>10.1080/17508487.2011.536510</w:t>
            </w:r>
            <w:r>
              <w:rPr>
                <w:rFonts w:asciiTheme="minorHAnsi" w:hAnsiTheme="minorHAnsi" w:cstheme="minorHAnsi"/>
                <w:sz w:val="24"/>
                <w:szCs w:val="24"/>
              </w:rPr>
              <w:t>.</w:t>
            </w:r>
          </w:p>
        </w:tc>
      </w:tr>
      <w:tr w:rsidR="00FE1E22" w:rsidRPr="003337AE" w14:paraId="24C01129" w14:textId="77777777" w:rsidTr="00FC724F">
        <w:tc>
          <w:tcPr>
            <w:tcW w:w="5000" w:type="pct"/>
          </w:tcPr>
          <w:p w14:paraId="1B083403" w14:textId="77777777" w:rsidR="00FE1E22" w:rsidRPr="003337AE" w:rsidRDefault="00FE1E22" w:rsidP="00FE1E22">
            <w:pPr>
              <w:spacing w:after="0" w:line="240" w:lineRule="auto"/>
              <w:ind w:left="743" w:hanging="743"/>
              <w:rPr>
                <w:rFonts w:asciiTheme="minorHAnsi" w:hAnsiTheme="minorHAnsi" w:cstheme="minorHAnsi"/>
                <w:sz w:val="24"/>
                <w:szCs w:val="24"/>
              </w:rPr>
            </w:pPr>
            <w:r w:rsidRPr="00854400">
              <w:rPr>
                <w:rFonts w:asciiTheme="minorHAnsi" w:eastAsia="Times New Roman" w:hAnsiTheme="minorHAnsi" w:cstheme="minorHAnsi"/>
                <w:sz w:val="24"/>
                <w:szCs w:val="24"/>
                <w:lang w:eastAsia="en-GB"/>
              </w:rPr>
              <w:t xml:space="preserve">Times Educational Supplement (2012) </w:t>
            </w:r>
            <w:r w:rsidRPr="00854400">
              <w:rPr>
                <w:rFonts w:asciiTheme="minorHAnsi" w:eastAsia="Times New Roman" w:hAnsiTheme="minorHAnsi" w:cstheme="minorHAnsi"/>
                <w:i/>
                <w:sz w:val="24"/>
                <w:szCs w:val="24"/>
                <w:lang w:eastAsia="en-GB"/>
              </w:rPr>
              <w:t>If you can’t hack the pace, ‘man-up’ says Gove, 27 March.</w:t>
            </w:r>
            <w:r w:rsidRPr="00854400">
              <w:rPr>
                <w:rFonts w:asciiTheme="minorHAnsi" w:eastAsia="Times New Roman" w:hAnsiTheme="minorHAnsi" w:cstheme="minorHAnsi"/>
                <w:sz w:val="24"/>
                <w:szCs w:val="24"/>
                <w:lang w:eastAsia="en-GB"/>
              </w:rPr>
              <w:t xml:space="preserve"> [Online] Available from: </w:t>
            </w:r>
            <w:hyperlink r:id="rId228" w:history="1">
              <w:r w:rsidRPr="00854400">
                <w:rPr>
                  <w:rFonts w:asciiTheme="minorHAnsi" w:eastAsia="Times New Roman" w:hAnsiTheme="minorHAnsi" w:cstheme="minorHAnsi"/>
                  <w:color w:val="0000FF"/>
                  <w:sz w:val="24"/>
                  <w:szCs w:val="24"/>
                  <w:u w:val="single"/>
                  <w:lang w:eastAsia="en-GB"/>
                </w:rPr>
                <w:t>http://www.tes.co.uk/teaching-resource/If-you-can-t-hack-the-pace-man-up-says-Gov</w:t>
              </w:r>
            </w:hyperlink>
            <w:r w:rsidRPr="00854400">
              <w:rPr>
                <w:rFonts w:asciiTheme="minorHAnsi" w:eastAsia="Times New Roman" w:hAnsiTheme="minorHAnsi" w:cstheme="minorHAnsi"/>
                <w:sz w:val="24"/>
                <w:szCs w:val="24"/>
                <w:lang w:eastAsia="en-GB"/>
              </w:rPr>
              <w:t xml:space="preserve"> [Accessed: 20 November 2012].</w:t>
            </w:r>
          </w:p>
        </w:tc>
      </w:tr>
      <w:tr w:rsidR="004B54C4" w:rsidRPr="00854400" w14:paraId="17CD4C1A" w14:textId="77777777" w:rsidTr="00276422">
        <w:tc>
          <w:tcPr>
            <w:tcW w:w="5000" w:type="pct"/>
          </w:tcPr>
          <w:p w14:paraId="775F22F7" w14:textId="77777777" w:rsidR="004B54C4" w:rsidRPr="00A547E9"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854400">
              <w:rPr>
                <w:rFonts w:asciiTheme="minorHAnsi" w:eastAsia="Times New Roman" w:hAnsiTheme="minorHAnsi" w:cstheme="minorHAnsi"/>
                <w:sz w:val="24"/>
                <w:szCs w:val="24"/>
                <w:lang w:eastAsia="en-GB"/>
              </w:rPr>
              <w:t xml:space="preserve">Todd, L. (2012) Can changing Aspirations and Attitudes impact on Educational Attainment? </w:t>
            </w:r>
            <w:r w:rsidRPr="00854400">
              <w:rPr>
                <w:rFonts w:asciiTheme="minorHAnsi" w:eastAsia="Times New Roman" w:hAnsiTheme="minorHAnsi" w:cstheme="minorHAnsi"/>
                <w:i/>
                <w:sz w:val="24"/>
                <w:szCs w:val="24"/>
                <w:lang w:val="en-US" w:eastAsia="en-GB"/>
              </w:rPr>
              <w:t xml:space="preserve">Joseph Rowntree Foundation. </w:t>
            </w:r>
            <w:r w:rsidRPr="00854400">
              <w:rPr>
                <w:rFonts w:asciiTheme="minorHAnsi" w:eastAsia="Times New Roman" w:hAnsiTheme="minorHAnsi" w:cstheme="minorHAnsi"/>
                <w:sz w:val="24"/>
                <w:szCs w:val="24"/>
                <w:lang w:val="en-US" w:eastAsia="en-GB"/>
              </w:rPr>
              <w:t xml:space="preserve">[Online] Available from: </w:t>
            </w:r>
            <w:hyperlink r:id="rId229" w:history="1">
              <w:r w:rsidRPr="00854400">
                <w:rPr>
                  <w:rFonts w:asciiTheme="minorHAnsi" w:eastAsia="Times New Roman" w:hAnsiTheme="minorHAnsi" w:cstheme="minorHAnsi"/>
                  <w:color w:val="0000FF"/>
                  <w:sz w:val="24"/>
                  <w:szCs w:val="24"/>
                  <w:u w:val="single"/>
                  <w:lang w:val="en-US" w:eastAsia="en-GB"/>
                </w:rPr>
                <w:t>http://www.jrf.org.uk/publications/aspirations-attitudes-educational-attainment</w:t>
              </w:r>
            </w:hyperlink>
            <w:r w:rsidRPr="00854400">
              <w:rPr>
                <w:rFonts w:asciiTheme="minorHAnsi" w:eastAsia="Times New Roman" w:hAnsiTheme="minorHAnsi" w:cstheme="minorHAnsi"/>
                <w:sz w:val="24"/>
                <w:szCs w:val="24"/>
                <w:lang w:val="en-US" w:eastAsia="en-GB"/>
              </w:rPr>
              <w:t xml:space="preserve"> [Accessed: 3 October 2013].</w:t>
            </w:r>
          </w:p>
        </w:tc>
      </w:tr>
      <w:tr w:rsidR="004B54C4" w:rsidRPr="00854400" w14:paraId="5F4A2E6B" w14:textId="77777777" w:rsidTr="00276422">
        <w:tc>
          <w:tcPr>
            <w:tcW w:w="5000" w:type="pct"/>
          </w:tcPr>
          <w:p w14:paraId="39ED4A5A" w14:textId="77777777" w:rsidR="004B54C4" w:rsidRPr="003337AE" w:rsidRDefault="004B54C4" w:rsidP="004B54C4">
            <w:pPr>
              <w:spacing w:after="0" w:line="240" w:lineRule="auto"/>
              <w:ind w:left="743" w:hanging="743"/>
              <w:rPr>
                <w:rFonts w:asciiTheme="minorHAnsi" w:hAnsiTheme="minorHAnsi" w:cstheme="minorHAnsi"/>
                <w:sz w:val="24"/>
                <w:szCs w:val="24"/>
              </w:rPr>
            </w:pPr>
            <w:r w:rsidRPr="003337AE">
              <w:rPr>
                <w:rFonts w:asciiTheme="minorHAnsi" w:eastAsia="Times New Roman" w:hAnsiTheme="minorHAnsi" w:cstheme="minorHAnsi"/>
                <w:sz w:val="24"/>
                <w:szCs w:val="24"/>
                <w:lang w:val="en-US" w:eastAsia="en-GB"/>
              </w:rPr>
              <w:t xml:space="preserve">UKCES </w:t>
            </w:r>
            <w:r w:rsidRPr="003337AE">
              <w:rPr>
                <w:rFonts w:asciiTheme="minorHAnsi" w:eastAsia="Times New Roman" w:hAnsiTheme="minorHAnsi" w:cstheme="minorHAnsi"/>
                <w:bCs/>
                <w:kern w:val="36"/>
                <w:sz w:val="24"/>
                <w:szCs w:val="24"/>
                <w:lang w:val="en" w:eastAsia="en-GB"/>
              </w:rPr>
              <w:t xml:space="preserve">[UK Commission </w:t>
            </w:r>
            <w:r w:rsidRPr="003337AE">
              <w:rPr>
                <w:rFonts w:asciiTheme="minorHAnsi" w:eastAsia="Times New Roman" w:hAnsiTheme="minorHAnsi" w:cstheme="minorHAnsi"/>
                <w:bCs/>
                <w:color w:val="000000"/>
                <w:kern w:val="36"/>
                <w:sz w:val="24"/>
                <w:szCs w:val="24"/>
                <w:lang w:val="en" w:eastAsia="en-GB"/>
              </w:rPr>
              <w:t xml:space="preserve">for Employment and Skills] (2013) </w:t>
            </w:r>
            <w:r w:rsidRPr="003337AE">
              <w:rPr>
                <w:rFonts w:asciiTheme="minorHAnsi" w:eastAsia="Times New Roman" w:hAnsiTheme="minorHAnsi" w:cstheme="minorHAnsi"/>
                <w:bCs/>
                <w:i/>
                <w:color w:val="000000"/>
                <w:kern w:val="36"/>
                <w:sz w:val="24"/>
                <w:szCs w:val="24"/>
                <w:lang w:val="en" w:eastAsia="en-GB"/>
              </w:rPr>
              <w:t>Employer Ownership of Skills: Building the momentum, March 2013.</w:t>
            </w:r>
            <w:r w:rsidRPr="003337AE">
              <w:rPr>
                <w:rFonts w:asciiTheme="minorHAnsi" w:eastAsia="Times New Roman" w:hAnsiTheme="minorHAnsi" w:cstheme="minorHAnsi"/>
                <w:bCs/>
                <w:color w:val="000000"/>
                <w:kern w:val="36"/>
                <w:sz w:val="24"/>
                <w:szCs w:val="24"/>
                <w:lang w:val="en" w:eastAsia="en-GB"/>
              </w:rPr>
              <w:t xml:space="preserve"> [Online] Available from: </w:t>
            </w:r>
            <w:hyperlink r:id="rId230" w:history="1">
              <w:r w:rsidRPr="003337AE">
                <w:rPr>
                  <w:rFonts w:asciiTheme="minorHAnsi" w:eastAsia="Times New Roman" w:hAnsiTheme="minorHAnsi" w:cstheme="minorHAnsi"/>
                  <w:color w:val="0000FF"/>
                  <w:sz w:val="24"/>
                  <w:szCs w:val="24"/>
                  <w:u w:val="single"/>
                  <w:lang w:val="en" w:eastAsia="en-GB"/>
                </w:rPr>
                <w:t>http://www.ukces.org.uk/publications/employer-ownership-of-skills-building-the-momentum</w:t>
              </w:r>
            </w:hyperlink>
            <w:r w:rsidRPr="003337AE">
              <w:rPr>
                <w:rFonts w:asciiTheme="minorHAnsi" w:eastAsia="Times New Roman" w:hAnsiTheme="minorHAnsi" w:cstheme="minorHAnsi"/>
                <w:bCs/>
                <w:kern w:val="36"/>
                <w:sz w:val="24"/>
                <w:szCs w:val="24"/>
                <w:lang w:val="en" w:eastAsia="en-GB"/>
              </w:rPr>
              <w:t xml:space="preserve"> </w:t>
            </w:r>
            <w:r w:rsidRPr="003337AE">
              <w:rPr>
                <w:rFonts w:asciiTheme="minorHAnsi" w:eastAsia="Times New Roman" w:hAnsiTheme="minorHAnsi" w:cstheme="minorHAnsi"/>
                <w:bCs/>
                <w:color w:val="000000"/>
                <w:kern w:val="36"/>
                <w:sz w:val="24"/>
                <w:szCs w:val="24"/>
                <w:lang w:val="en" w:eastAsia="en-GB"/>
              </w:rPr>
              <w:t>[Accessed: 1 August 2013].</w:t>
            </w:r>
          </w:p>
        </w:tc>
      </w:tr>
      <w:tr w:rsidR="004B54C4" w:rsidRPr="00854400" w14:paraId="777A02BA" w14:textId="77777777" w:rsidTr="00276422">
        <w:tc>
          <w:tcPr>
            <w:tcW w:w="5000" w:type="pct"/>
          </w:tcPr>
          <w:p w14:paraId="3BE3A2E7" w14:textId="57748C46" w:rsidR="004B54C4" w:rsidRDefault="004B54C4" w:rsidP="004B54C4">
            <w:pPr>
              <w:spacing w:after="0" w:line="240" w:lineRule="auto"/>
              <w:ind w:left="743" w:hanging="743"/>
              <w:rPr>
                <w:rFonts w:asciiTheme="minorHAnsi" w:hAnsiTheme="minorHAnsi" w:cstheme="minorHAnsi"/>
                <w:sz w:val="24"/>
                <w:szCs w:val="24"/>
              </w:rPr>
            </w:pPr>
            <w:r w:rsidRPr="002D60F8">
              <w:rPr>
                <w:rFonts w:asciiTheme="minorHAnsi" w:eastAsia="Times New Roman" w:hAnsiTheme="minorHAnsi" w:cstheme="minorHAnsi"/>
                <w:sz w:val="24"/>
                <w:szCs w:val="24"/>
                <w:lang w:eastAsia="en-GB"/>
              </w:rPr>
              <w:t xml:space="preserve">UKCES </w:t>
            </w:r>
            <w:r w:rsidRPr="002D60F8">
              <w:rPr>
                <w:rFonts w:asciiTheme="minorHAnsi" w:eastAsia="Times New Roman" w:hAnsiTheme="minorHAnsi" w:cstheme="minorHAnsi"/>
                <w:bCs/>
                <w:kern w:val="36"/>
                <w:sz w:val="24"/>
                <w:szCs w:val="24"/>
                <w:lang w:val="en" w:eastAsia="en-GB"/>
              </w:rPr>
              <w:t xml:space="preserve">[UK Commission for </w:t>
            </w:r>
            <w:r w:rsidRPr="003337AE">
              <w:rPr>
                <w:rFonts w:asciiTheme="minorHAnsi" w:eastAsia="Times New Roman" w:hAnsiTheme="minorHAnsi" w:cstheme="minorHAnsi"/>
                <w:bCs/>
                <w:color w:val="000000"/>
                <w:kern w:val="36"/>
                <w:sz w:val="24"/>
                <w:szCs w:val="24"/>
                <w:lang w:val="en" w:eastAsia="en-GB"/>
              </w:rPr>
              <w:t xml:space="preserve">Employment and Skills] </w:t>
            </w:r>
            <w:r w:rsidRPr="003337AE">
              <w:rPr>
                <w:rFonts w:asciiTheme="minorHAnsi" w:eastAsia="Times New Roman" w:hAnsiTheme="minorHAnsi" w:cstheme="minorHAnsi"/>
                <w:sz w:val="24"/>
                <w:szCs w:val="24"/>
                <w:lang w:eastAsia="en-GB"/>
              </w:rPr>
              <w:t xml:space="preserve">(2014) </w:t>
            </w:r>
            <w:r w:rsidRPr="003337AE">
              <w:rPr>
                <w:rFonts w:asciiTheme="minorHAnsi" w:hAnsiTheme="minorHAnsi" w:cstheme="minorHAnsi"/>
                <w:sz w:val="24"/>
                <w:szCs w:val="24"/>
              </w:rPr>
              <w:t>UK Skill Levels an</w:t>
            </w:r>
            <w:r w:rsidR="006538D4">
              <w:rPr>
                <w:rFonts w:asciiTheme="minorHAnsi" w:hAnsiTheme="minorHAnsi" w:cstheme="minorHAnsi"/>
                <w:sz w:val="24"/>
                <w:szCs w:val="24"/>
              </w:rPr>
              <w:t>d International Competitiveness.</w:t>
            </w:r>
            <w:r w:rsidRPr="003337AE">
              <w:rPr>
                <w:rFonts w:asciiTheme="minorHAnsi" w:hAnsiTheme="minorHAnsi" w:cstheme="minorHAnsi"/>
                <w:sz w:val="24"/>
                <w:szCs w:val="24"/>
              </w:rPr>
              <w:t xml:space="preserve"> </w:t>
            </w:r>
            <w:r w:rsidRPr="006538D4">
              <w:rPr>
                <w:rFonts w:asciiTheme="minorHAnsi" w:hAnsiTheme="minorHAnsi" w:cstheme="minorHAnsi"/>
                <w:i/>
                <w:sz w:val="24"/>
                <w:szCs w:val="24"/>
              </w:rPr>
              <w:t>Evidence Report 85 August 2014</w:t>
            </w:r>
            <w:r w:rsidRPr="003337AE">
              <w:rPr>
                <w:rFonts w:asciiTheme="minorHAnsi" w:hAnsiTheme="minorHAnsi" w:cstheme="minorHAnsi"/>
                <w:sz w:val="24"/>
                <w:szCs w:val="24"/>
              </w:rPr>
              <w:t>. [Online] Available from:</w:t>
            </w:r>
            <w:r w:rsidRPr="003337AE">
              <w:rPr>
                <w:rFonts w:asciiTheme="minorHAnsi" w:eastAsia="Times New Roman" w:hAnsiTheme="minorHAnsi" w:cstheme="minorHAnsi"/>
                <w:sz w:val="24"/>
                <w:szCs w:val="24"/>
                <w:lang w:eastAsia="en-GB"/>
              </w:rPr>
              <w:t xml:space="preserve"> </w:t>
            </w:r>
            <w:hyperlink r:id="rId231" w:history="1">
              <w:r w:rsidRPr="003337AE">
                <w:rPr>
                  <w:rFonts w:asciiTheme="minorHAnsi" w:eastAsia="Times New Roman" w:hAnsiTheme="minorHAnsi" w:cstheme="minorHAnsi"/>
                  <w:color w:val="0000FF" w:themeColor="hyperlink"/>
                  <w:sz w:val="24"/>
                  <w:szCs w:val="24"/>
                  <w:u w:val="single"/>
                  <w:lang w:eastAsia="en-GB"/>
                </w:rPr>
                <w:t>http://dera.ioe.ac.uk/20955/1/140829_skill_supply_projections_final_bound.pdf</w:t>
              </w:r>
            </w:hyperlink>
            <w:r w:rsidRPr="003337AE">
              <w:rPr>
                <w:rFonts w:asciiTheme="minorHAnsi" w:eastAsia="Times New Roman" w:hAnsiTheme="minorHAnsi" w:cstheme="minorHAnsi"/>
                <w:sz w:val="24"/>
                <w:szCs w:val="24"/>
                <w:lang w:eastAsia="en-GB"/>
              </w:rPr>
              <w:t xml:space="preserve"> [Accessed: 22 March 2017].</w:t>
            </w:r>
          </w:p>
          <w:p w14:paraId="26ED3E34" w14:textId="459B646B" w:rsidR="004B54C4" w:rsidRPr="003337AE" w:rsidRDefault="004B54C4" w:rsidP="004B54C4">
            <w:pPr>
              <w:spacing w:after="0" w:line="240" w:lineRule="auto"/>
              <w:ind w:left="743" w:hanging="743"/>
              <w:rPr>
                <w:rFonts w:asciiTheme="minorHAnsi" w:hAnsiTheme="minorHAnsi" w:cstheme="minorHAnsi"/>
                <w:sz w:val="24"/>
                <w:szCs w:val="24"/>
              </w:rPr>
            </w:pPr>
            <w:r w:rsidRPr="003337AE">
              <w:rPr>
                <w:rFonts w:asciiTheme="minorHAnsi" w:hAnsiTheme="minorHAnsi" w:cstheme="minorHAnsi"/>
                <w:sz w:val="24"/>
                <w:szCs w:val="24"/>
              </w:rPr>
              <w:t xml:space="preserve">UNICEF </w:t>
            </w:r>
            <w:r>
              <w:rPr>
                <w:rFonts w:asciiTheme="minorHAnsi" w:hAnsiTheme="minorHAnsi" w:cstheme="minorHAnsi"/>
                <w:sz w:val="24"/>
                <w:szCs w:val="24"/>
              </w:rPr>
              <w:t xml:space="preserve">[United Nations International Children’s Emergency Fund] (2013) Office Research Report, </w:t>
            </w:r>
            <w:r w:rsidRPr="003337AE">
              <w:rPr>
                <w:rFonts w:asciiTheme="minorHAnsi" w:hAnsiTheme="minorHAnsi" w:cstheme="minorHAnsi"/>
                <w:sz w:val="24"/>
                <w:szCs w:val="24"/>
              </w:rPr>
              <w:t>Innocent</w:t>
            </w:r>
            <w:r w:rsidR="00607CB0">
              <w:rPr>
                <w:rFonts w:asciiTheme="minorHAnsi" w:hAnsiTheme="minorHAnsi" w:cstheme="minorHAnsi"/>
                <w:sz w:val="24"/>
                <w:szCs w:val="24"/>
              </w:rPr>
              <w:t xml:space="preserve">i Report Card 11 (April 2013). </w:t>
            </w:r>
            <w:r w:rsidRPr="003337AE">
              <w:rPr>
                <w:rFonts w:asciiTheme="minorHAnsi" w:hAnsiTheme="minorHAnsi" w:cstheme="minorHAnsi"/>
                <w:i/>
                <w:sz w:val="24"/>
                <w:szCs w:val="24"/>
              </w:rPr>
              <w:t>Child Well-being in Rich Countries: A Comparative Overview (April 2013).</w:t>
            </w:r>
            <w:r w:rsidRPr="003337AE">
              <w:rPr>
                <w:rFonts w:asciiTheme="minorHAnsi" w:hAnsiTheme="minorHAnsi" w:cstheme="minorHAnsi"/>
                <w:sz w:val="24"/>
                <w:szCs w:val="24"/>
              </w:rPr>
              <w:t xml:space="preserve"> [Online] Available from: </w:t>
            </w:r>
            <w:hyperlink r:id="rId232" w:history="1">
              <w:r w:rsidRPr="003337AE">
                <w:rPr>
                  <w:rStyle w:val="Hyperlink"/>
                  <w:rFonts w:asciiTheme="minorHAnsi" w:hAnsiTheme="minorHAnsi" w:cstheme="minorHAnsi"/>
                  <w:sz w:val="24"/>
                  <w:szCs w:val="24"/>
                </w:rPr>
                <w:t>http://www.unicef.org.uk/Latest/News/report-card-11-child-wellbeing-uk-teens-ignored by-government/</w:t>
              </w:r>
            </w:hyperlink>
            <w:r w:rsidRPr="003337AE">
              <w:rPr>
                <w:rFonts w:asciiTheme="minorHAnsi" w:hAnsiTheme="minorHAnsi" w:cstheme="minorHAnsi"/>
                <w:sz w:val="24"/>
                <w:szCs w:val="24"/>
              </w:rPr>
              <w:t xml:space="preserve"> [Accessed: 11 April 2013].</w:t>
            </w:r>
          </w:p>
          <w:p w14:paraId="767812E6" w14:textId="77777777" w:rsidR="00FE1E22" w:rsidRPr="003337AE" w:rsidRDefault="004B54C4" w:rsidP="00FE1E22">
            <w:pPr>
              <w:ind w:left="743" w:hanging="743"/>
              <w:rPr>
                <w:rFonts w:asciiTheme="minorHAnsi" w:hAnsiTheme="minorHAnsi" w:cstheme="minorHAnsi"/>
                <w:sz w:val="24"/>
                <w:szCs w:val="24"/>
              </w:rPr>
            </w:pPr>
            <w:r w:rsidRPr="003337AE">
              <w:rPr>
                <w:rFonts w:asciiTheme="minorHAnsi" w:hAnsiTheme="minorHAnsi" w:cstheme="minorHAnsi"/>
                <w:sz w:val="24"/>
                <w:szCs w:val="24"/>
              </w:rPr>
              <w:t>UNICEF</w:t>
            </w:r>
            <w:r>
              <w:rPr>
                <w:rFonts w:asciiTheme="minorHAnsi" w:hAnsiTheme="minorHAnsi" w:cstheme="minorHAnsi"/>
                <w:sz w:val="24"/>
                <w:szCs w:val="24"/>
              </w:rPr>
              <w:t xml:space="preserve"> [United Nations International Children’s Emergency Fund] (2015) Telephone discussion with Social Policy Specialist Advisor, UNICEF Office of Research Innocenti, Florence, Italy – 25 October 2015. NEET data collection processes.</w:t>
            </w:r>
            <w:r w:rsidR="00FE1E22" w:rsidRPr="003337AE">
              <w:rPr>
                <w:rFonts w:asciiTheme="minorHAnsi" w:hAnsiTheme="minorHAnsi" w:cstheme="minorHAnsi"/>
                <w:sz w:val="24"/>
                <w:szCs w:val="24"/>
              </w:rPr>
              <w:t xml:space="preserve"> </w:t>
            </w:r>
          </w:p>
        </w:tc>
      </w:tr>
      <w:tr w:rsidR="004B54C4" w:rsidRPr="00854400" w14:paraId="6B3D88D8" w14:textId="77777777" w:rsidTr="00276422">
        <w:tc>
          <w:tcPr>
            <w:tcW w:w="5000" w:type="pct"/>
          </w:tcPr>
          <w:p w14:paraId="1EC79F78" w14:textId="77777777" w:rsidR="004B54C4" w:rsidRPr="003337AE" w:rsidRDefault="004B54C4" w:rsidP="004B54C4">
            <w:pPr>
              <w:spacing w:after="0" w:line="240" w:lineRule="auto"/>
              <w:ind w:left="743" w:hanging="743"/>
              <w:rPr>
                <w:rFonts w:asciiTheme="minorHAnsi" w:hAnsiTheme="minorHAnsi" w:cstheme="minorHAnsi"/>
                <w:sz w:val="24"/>
                <w:szCs w:val="24"/>
              </w:rPr>
            </w:pPr>
            <w:r w:rsidRPr="003337AE">
              <w:rPr>
                <w:rFonts w:asciiTheme="minorHAnsi" w:eastAsia="Times New Roman" w:hAnsiTheme="minorHAnsi" w:cstheme="minorHAnsi"/>
                <w:sz w:val="24"/>
                <w:szCs w:val="24"/>
                <w:lang w:eastAsia="en-GB"/>
              </w:rPr>
              <w:t xml:space="preserve">University of York (2010) Estimating the life-time cost of NEET: 16-18 year olds not in Education, Employment or Training. </w:t>
            </w:r>
            <w:r w:rsidRPr="003337AE">
              <w:rPr>
                <w:rFonts w:asciiTheme="minorHAnsi" w:eastAsia="Times New Roman" w:hAnsiTheme="minorHAnsi" w:cstheme="minorHAnsi"/>
                <w:i/>
                <w:sz w:val="24"/>
                <w:szCs w:val="24"/>
                <w:lang w:eastAsia="en-GB"/>
              </w:rPr>
              <w:t xml:space="preserve">Research Undertaken for the Audit Commission by Coles et al. July 2010. </w:t>
            </w:r>
            <w:r w:rsidRPr="003337AE">
              <w:rPr>
                <w:rFonts w:asciiTheme="minorHAnsi" w:eastAsia="Times New Roman" w:hAnsiTheme="minorHAnsi" w:cstheme="minorHAnsi"/>
                <w:sz w:val="24"/>
                <w:szCs w:val="24"/>
                <w:lang w:eastAsia="en-GB"/>
              </w:rPr>
              <w:t xml:space="preserve">[Online] Available from: </w:t>
            </w:r>
            <w:hyperlink r:id="rId233" w:history="1">
              <w:r w:rsidRPr="003337AE">
                <w:rPr>
                  <w:rFonts w:asciiTheme="minorHAnsi" w:eastAsia="Times New Roman" w:hAnsiTheme="minorHAnsi" w:cstheme="minorHAnsi"/>
                  <w:color w:val="0000FF"/>
                  <w:sz w:val="24"/>
                  <w:szCs w:val="24"/>
                  <w:u w:val="single"/>
                  <w:lang w:eastAsia="en-GB"/>
                </w:rPr>
                <w:t>https://www.york.ac.uk/media/spsw/documents/research-and-publications/NEET_Final_Report_July_2010_York.pdf</w:t>
              </w:r>
            </w:hyperlink>
            <w:r w:rsidRPr="003337AE">
              <w:rPr>
                <w:rFonts w:asciiTheme="minorHAnsi" w:eastAsia="Times New Roman" w:hAnsiTheme="minorHAnsi" w:cstheme="minorHAnsi"/>
                <w:sz w:val="24"/>
                <w:szCs w:val="24"/>
                <w:lang w:eastAsia="en-GB"/>
              </w:rPr>
              <w:t xml:space="preserve"> [Accessed: 8 January 2014].</w:t>
            </w:r>
          </w:p>
        </w:tc>
      </w:tr>
      <w:tr w:rsidR="004B54C4" w:rsidRPr="00854400" w14:paraId="36F98356" w14:textId="77777777" w:rsidTr="00276422">
        <w:tc>
          <w:tcPr>
            <w:tcW w:w="5000" w:type="pct"/>
          </w:tcPr>
          <w:p w14:paraId="32B7C6E6" w14:textId="46E3DAFD" w:rsidR="004B54C4" w:rsidRPr="003337AE" w:rsidRDefault="00607CB0" w:rsidP="004B54C4">
            <w:pPr>
              <w:spacing w:after="0" w:line="240" w:lineRule="auto"/>
              <w:ind w:left="743" w:hanging="743"/>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Valentine, J. C., DuBois, D. L.</w:t>
            </w:r>
            <w:r w:rsidR="004B54C4" w:rsidRPr="003337AE">
              <w:rPr>
                <w:rFonts w:asciiTheme="minorHAnsi" w:eastAsia="Times New Roman" w:hAnsiTheme="minorHAnsi" w:cstheme="minorHAnsi"/>
                <w:sz w:val="24"/>
                <w:szCs w:val="24"/>
                <w:lang w:val="en-US" w:eastAsia="en-GB"/>
              </w:rPr>
              <w:t xml:space="preserve"> and Cooper, H. (2004) The Relation Between Self-Beliefs and Academic Achie</w:t>
            </w:r>
            <w:r w:rsidR="004B54C4">
              <w:rPr>
                <w:rFonts w:asciiTheme="minorHAnsi" w:eastAsia="Times New Roman" w:hAnsiTheme="minorHAnsi" w:cstheme="minorHAnsi"/>
                <w:sz w:val="24"/>
                <w:szCs w:val="24"/>
                <w:lang w:val="en-US" w:eastAsia="en-GB"/>
              </w:rPr>
              <w:t>vement: A Meta-Analytic Review.</w:t>
            </w:r>
            <w:r w:rsidR="004B54C4" w:rsidRPr="003337AE">
              <w:rPr>
                <w:rFonts w:asciiTheme="minorHAnsi" w:eastAsia="Times New Roman" w:hAnsiTheme="minorHAnsi" w:cstheme="minorHAnsi"/>
                <w:sz w:val="24"/>
                <w:szCs w:val="24"/>
                <w:lang w:val="en-US" w:eastAsia="en-GB"/>
              </w:rPr>
              <w:t xml:space="preserve"> </w:t>
            </w:r>
            <w:r w:rsidR="004B54C4" w:rsidRPr="003337AE">
              <w:rPr>
                <w:rFonts w:asciiTheme="minorHAnsi" w:eastAsia="Times New Roman" w:hAnsiTheme="minorHAnsi" w:cstheme="minorHAnsi"/>
                <w:i/>
                <w:sz w:val="24"/>
                <w:szCs w:val="24"/>
                <w:lang w:val="en-US" w:eastAsia="en-GB"/>
              </w:rPr>
              <w:t>Education</w:t>
            </w:r>
            <w:r>
              <w:rPr>
                <w:rFonts w:asciiTheme="minorHAnsi" w:eastAsia="Times New Roman" w:hAnsiTheme="minorHAnsi" w:cstheme="minorHAnsi"/>
                <w:i/>
                <w:sz w:val="24"/>
                <w:szCs w:val="24"/>
                <w:lang w:val="en-US" w:eastAsia="en-GB"/>
              </w:rPr>
              <w:t xml:space="preserve">al Psychologist. </w:t>
            </w:r>
            <w:r>
              <w:rPr>
                <w:rFonts w:asciiTheme="minorHAnsi" w:eastAsia="Times New Roman" w:hAnsiTheme="minorHAnsi" w:cstheme="minorHAnsi"/>
                <w:sz w:val="24"/>
                <w:szCs w:val="24"/>
                <w:lang w:val="en-US" w:eastAsia="en-GB"/>
              </w:rPr>
              <w:t>Volume</w:t>
            </w:r>
            <w:r w:rsidR="004B54C4" w:rsidRPr="003337AE">
              <w:rPr>
                <w:rFonts w:asciiTheme="minorHAnsi" w:eastAsia="Times New Roman" w:hAnsiTheme="minorHAnsi" w:cstheme="minorHAnsi"/>
                <w:i/>
                <w:sz w:val="24"/>
                <w:szCs w:val="24"/>
                <w:lang w:val="en-US" w:eastAsia="en-GB"/>
              </w:rPr>
              <w:t xml:space="preserve"> </w:t>
            </w:r>
            <w:r w:rsidR="004B54C4" w:rsidRPr="003337AE">
              <w:rPr>
                <w:rFonts w:asciiTheme="minorHAnsi" w:eastAsia="Times New Roman" w:hAnsiTheme="minorHAnsi" w:cstheme="minorHAnsi"/>
                <w:sz w:val="24"/>
                <w:szCs w:val="24"/>
                <w:lang w:val="en-US" w:eastAsia="en-GB"/>
              </w:rPr>
              <w:t>39(2), pages 111-133.</w:t>
            </w:r>
          </w:p>
          <w:p w14:paraId="4F5625EB" w14:textId="77777777" w:rsidR="004B54C4" w:rsidRPr="003337AE" w:rsidRDefault="004B54C4" w:rsidP="004B54C4">
            <w:pPr>
              <w:spacing w:after="0" w:line="240" w:lineRule="auto"/>
              <w:ind w:left="743" w:hanging="743"/>
              <w:rPr>
                <w:rFonts w:asciiTheme="minorHAnsi" w:hAnsiTheme="minorHAnsi" w:cstheme="minorHAnsi"/>
                <w:bCs/>
                <w:sz w:val="24"/>
                <w:szCs w:val="24"/>
                <w:bdr w:val="none" w:sz="0" w:space="0" w:color="auto" w:frame="1"/>
                <w:shd w:val="clear" w:color="auto" w:fill="FFFFFF"/>
              </w:rPr>
            </w:pPr>
            <w:r w:rsidRPr="00292FCF">
              <w:rPr>
                <w:rFonts w:asciiTheme="minorHAnsi" w:hAnsiTheme="minorHAnsi" w:cstheme="minorHAnsi"/>
                <w:bCs/>
                <w:sz w:val="24"/>
                <w:szCs w:val="24"/>
                <w:bdr w:val="none" w:sz="0" w:space="0" w:color="auto" w:frame="1"/>
                <w:shd w:val="clear" w:color="auto" w:fill="FFFFFF"/>
              </w:rPr>
              <w:t>Widdowson, J. (2018) Mending the Gap: Are the needs</w:t>
            </w:r>
            <w:r>
              <w:rPr>
                <w:rFonts w:asciiTheme="minorHAnsi" w:hAnsiTheme="minorHAnsi" w:cstheme="minorHAnsi"/>
                <w:bCs/>
                <w:sz w:val="24"/>
                <w:szCs w:val="24"/>
                <w:bdr w:val="none" w:sz="0" w:space="0" w:color="auto" w:frame="1"/>
                <w:shd w:val="clear" w:color="auto" w:fill="FFFFFF"/>
              </w:rPr>
              <w:t xml:space="preserve"> of 16-18 year olds being met? </w:t>
            </w:r>
            <w:r w:rsidRPr="00292FCF">
              <w:rPr>
                <w:rFonts w:asciiTheme="minorHAnsi" w:hAnsiTheme="minorHAnsi" w:cstheme="minorHAnsi"/>
                <w:bCs/>
                <w:i/>
                <w:sz w:val="24"/>
                <w:szCs w:val="24"/>
                <w:bdr w:val="none" w:sz="0" w:space="0" w:color="auto" w:frame="1"/>
                <w:shd w:val="clear" w:color="auto" w:fill="FFFFFF"/>
              </w:rPr>
              <w:t>Fourth Policy Paper: NCFE and the Campaign for Learning</w:t>
            </w:r>
            <w:r w:rsidRPr="00292FCF">
              <w:rPr>
                <w:rFonts w:asciiTheme="minorHAnsi" w:hAnsiTheme="minorHAnsi" w:cstheme="minorHAnsi"/>
                <w:bCs/>
                <w:sz w:val="24"/>
                <w:szCs w:val="24"/>
                <w:bdr w:val="none" w:sz="0" w:space="0" w:color="auto" w:frame="1"/>
                <w:shd w:val="clear" w:color="auto" w:fill="FFFFFF"/>
              </w:rPr>
              <w:t>. [Online] Available from:</w:t>
            </w:r>
            <w:r>
              <w:rPr>
                <w:rFonts w:asciiTheme="minorHAnsi" w:hAnsiTheme="minorHAnsi" w:cstheme="minorHAnsi"/>
                <w:bCs/>
                <w:sz w:val="24"/>
                <w:szCs w:val="24"/>
                <w:bdr w:val="none" w:sz="0" w:space="0" w:color="auto" w:frame="1"/>
                <w:shd w:val="clear" w:color="auto" w:fill="FFFFFF"/>
              </w:rPr>
              <w:t xml:space="preserve"> </w:t>
            </w:r>
            <w:hyperlink r:id="rId234" w:history="1">
              <w:r w:rsidRPr="00FF63B5">
                <w:rPr>
                  <w:rStyle w:val="Hyperlink"/>
                  <w:rFonts w:asciiTheme="minorHAnsi" w:hAnsiTheme="minorHAnsi" w:cstheme="minorHAnsi"/>
                  <w:bCs/>
                  <w:sz w:val="24"/>
                  <w:szCs w:val="24"/>
                  <w:bdr w:val="none" w:sz="0" w:space="0" w:color="auto" w:frame="1"/>
                  <w:shd w:val="clear" w:color="auto" w:fill="FFFFFF"/>
                </w:rPr>
                <w:t>www.fenews.co.uk/fevoices/16034-mending-the-gap-are-the-needs-of-16-18-year-olds-being-met</w:t>
              </w:r>
            </w:hyperlink>
            <w:r>
              <w:rPr>
                <w:rFonts w:asciiTheme="minorHAnsi" w:hAnsiTheme="minorHAnsi" w:cstheme="minorHAnsi"/>
                <w:bCs/>
                <w:sz w:val="24"/>
                <w:szCs w:val="24"/>
                <w:bdr w:val="none" w:sz="0" w:space="0" w:color="auto" w:frame="1"/>
                <w:shd w:val="clear" w:color="auto" w:fill="FFFFFF"/>
              </w:rPr>
              <w:t xml:space="preserve"> [Accessed: 23February 2018].</w:t>
            </w:r>
          </w:p>
        </w:tc>
      </w:tr>
      <w:tr w:rsidR="004B54C4" w:rsidRPr="00854400" w14:paraId="62C1A9B2" w14:textId="77777777" w:rsidTr="00276422">
        <w:tc>
          <w:tcPr>
            <w:tcW w:w="5000" w:type="pct"/>
          </w:tcPr>
          <w:p w14:paraId="1D30415A" w14:textId="77777777" w:rsidR="004B54C4" w:rsidRPr="003337AE"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3337AE">
              <w:rPr>
                <w:rFonts w:asciiTheme="minorHAnsi" w:eastAsia="Times New Roman" w:hAnsiTheme="minorHAnsi" w:cstheme="minorHAnsi"/>
                <w:sz w:val="24"/>
                <w:szCs w:val="24"/>
                <w:lang w:val="en-US" w:eastAsia="en-GB"/>
              </w:rPr>
              <w:t xml:space="preserve">Wilby, P. (2013) Ringleader of Michael Gove’s ‘bad’ academics. </w:t>
            </w:r>
            <w:r w:rsidRPr="003337AE">
              <w:rPr>
                <w:rFonts w:asciiTheme="minorHAnsi" w:eastAsia="Times New Roman" w:hAnsiTheme="minorHAnsi" w:cstheme="minorHAnsi"/>
                <w:i/>
                <w:sz w:val="24"/>
                <w:szCs w:val="24"/>
                <w:lang w:val="en-US" w:eastAsia="en-GB"/>
              </w:rPr>
              <w:t xml:space="preserve">The Guardian 6 May. </w:t>
            </w:r>
            <w:r w:rsidRPr="003337AE">
              <w:rPr>
                <w:rFonts w:asciiTheme="minorHAnsi" w:eastAsia="Times New Roman" w:hAnsiTheme="minorHAnsi" w:cstheme="minorHAnsi"/>
                <w:sz w:val="24"/>
                <w:szCs w:val="24"/>
                <w:lang w:val="en-US" w:eastAsia="en-GB"/>
              </w:rPr>
              <w:t xml:space="preserve">[Online] Available from: </w:t>
            </w:r>
            <w:hyperlink r:id="rId235" w:history="1">
              <w:r w:rsidRPr="003337AE">
                <w:rPr>
                  <w:rFonts w:asciiTheme="minorHAnsi" w:eastAsia="Times New Roman" w:hAnsiTheme="minorHAnsi" w:cstheme="minorHAnsi"/>
                  <w:color w:val="0000FF"/>
                  <w:sz w:val="24"/>
                  <w:szCs w:val="24"/>
                  <w:u w:val="single"/>
                  <w:lang w:val="en-US" w:eastAsia="en-GB"/>
                </w:rPr>
                <w:t>http://www.guardian.co.uk/education/2013/may/06/academics-against-gove-national-</w:t>
              </w:r>
            </w:hyperlink>
            <w:r w:rsidRPr="003337AE">
              <w:rPr>
                <w:rFonts w:asciiTheme="minorHAnsi" w:eastAsia="Times New Roman" w:hAnsiTheme="minorHAnsi" w:cstheme="minorHAnsi"/>
                <w:sz w:val="24"/>
                <w:szCs w:val="24"/>
                <w:lang w:val="en-US" w:eastAsia="en-GB"/>
              </w:rPr>
              <w:t xml:space="preserve"> [Accessed: 21 July 2013].</w:t>
            </w:r>
          </w:p>
          <w:p w14:paraId="5F47DBA1" w14:textId="77777777" w:rsidR="004B54C4" w:rsidRPr="003337AE" w:rsidRDefault="004B54C4" w:rsidP="004B54C4">
            <w:pPr>
              <w:spacing w:after="0" w:line="240" w:lineRule="auto"/>
              <w:ind w:left="743" w:hanging="743"/>
              <w:rPr>
                <w:rFonts w:asciiTheme="minorHAnsi" w:hAnsiTheme="minorHAnsi" w:cstheme="minorHAnsi"/>
                <w:sz w:val="24"/>
                <w:szCs w:val="24"/>
              </w:rPr>
            </w:pPr>
            <w:r w:rsidRPr="003337AE">
              <w:rPr>
                <w:rFonts w:asciiTheme="minorHAnsi" w:eastAsia="Times New Roman" w:hAnsiTheme="minorHAnsi" w:cstheme="minorHAnsi"/>
                <w:sz w:val="24"/>
                <w:szCs w:val="24"/>
                <w:lang w:val="en-US" w:eastAsia="en-GB"/>
              </w:rPr>
              <w:t xml:space="preserve">Williamson, H. (2010) NEET acronym is far from a real description. </w:t>
            </w:r>
            <w:r w:rsidRPr="003337AE">
              <w:rPr>
                <w:rFonts w:asciiTheme="minorHAnsi" w:eastAsia="Times New Roman" w:hAnsiTheme="minorHAnsi" w:cstheme="minorHAnsi"/>
                <w:i/>
                <w:sz w:val="24"/>
                <w:szCs w:val="24"/>
                <w:lang w:val="en-US" w:eastAsia="en-GB"/>
              </w:rPr>
              <w:t xml:space="preserve">TES Cymru, 5 March 2010. </w:t>
            </w:r>
            <w:r w:rsidRPr="003337AE">
              <w:rPr>
                <w:rFonts w:asciiTheme="minorHAnsi" w:eastAsia="Times New Roman" w:hAnsiTheme="minorHAnsi" w:cstheme="minorHAnsi"/>
                <w:sz w:val="24"/>
                <w:szCs w:val="24"/>
                <w:lang w:val="en-US" w:eastAsia="en-GB"/>
              </w:rPr>
              <w:t>[Online] Available from:</w:t>
            </w:r>
            <w:r w:rsidRPr="003337AE">
              <w:rPr>
                <w:rFonts w:asciiTheme="minorHAnsi" w:hAnsiTheme="minorHAnsi" w:cstheme="minorHAnsi"/>
                <w:sz w:val="24"/>
                <w:szCs w:val="24"/>
              </w:rPr>
              <w:t xml:space="preserve"> </w:t>
            </w:r>
            <w:hyperlink r:id="rId236" w:history="1">
              <w:r w:rsidRPr="003337AE">
                <w:rPr>
                  <w:rStyle w:val="Hyperlink"/>
                  <w:rFonts w:asciiTheme="minorHAnsi" w:eastAsia="Times New Roman" w:hAnsiTheme="minorHAnsi" w:cstheme="minorHAnsi"/>
                  <w:sz w:val="24"/>
                  <w:szCs w:val="24"/>
                  <w:lang w:val="en-US" w:eastAsia="en-GB"/>
                </w:rPr>
                <w:t>https://www.tes.co.uk/article.aspx?storycode=6038266</w:t>
              </w:r>
            </w:hyperlink>
            <w:r w:rsidRPr="003337AE">
              <w:rPr>
                <w:rFonts w:asciiTheme="minorHAnsi" w:eastAsia="Times New Roman" w:hAnsiTheme="minorHAnsi" w:cstheme="minorHAnsi"/>
                <w:sz w:val="24"/>
                <w:szCs w:val="24"/>
                <w:lang w:val="en-US" w:eastAsia="en-GB"/>
              </w:rPr>
              <w:t xml:space="preserve"> [Accessed: 5 December 2017].</w:t>
            </w:r>
          </w:p>
        </w:tc>
      </w:tr>
      <w:tr w:rsidR="004B54C4" w:rsidRPr="00854400" w14:paraId="72AB1497" w14:textId="77777777" w:rsidTr="00276422">
        <w:tc>
          <w:tcPr>
            <w:tcW w:w="5000" w:type="pct"/>
          </w:tcPr>
          <w:p w14:paraId="3A97F552" w14:textId="77777777" w:rsidR="004B54C4" w:rsidRPr="003337AE" w:rsidRDefault="004B54C4" w:rsidP="004B54C4">
            <w:pPr>
              <w:tabs>
                <w:tab w:val="left" w:pos="1902"/>
              </w:tabs>
              <w:spacing w:after="0" w:line="240" w:lineRule="auto"/>
              <w:ind w:left="743" w:hanging="743"/>
              <w:rPr>
                <w:rFonts w:asciiTheme="minorHAnsi" w:hAnsiTheme="minorHAnsi" w:cstheme="minorHAnsi"/>
                <w:sz w:val="24"/>
                <w:szCs w:val="24"/>
              </w:rPr>
            </w:pPr>
            <w:r w:rsidRPr="003337AE">
              <w:rPr>
                <w:rFonts w:asciiTheme="minorHAnsi" w:eastAsia="Times New Roman" w:hAnsiTheme="minorHAnsi" w:cstheme="minorHAnsi"/>
                <w:bCs/>
                <w:kern w:val="36"/>
                <w:sz w:val="24"/>
                <w:szCs w:val="24"/>
                <w:lang w:val="en" w:eastAsia="en-GB"/>
              </w:rPr>
              <w:t xml:space="preserve">Wintour, P. (2013a) </w:t>
            </w:r>
            <w:r w:rsidRPr="003337AE">
              <w:rPr>
                <w:rFonts w:asciiTheme="minorHAnsi" w:eastAsia="Times New Roman" w:hAnsiTheme="minorHAnsi" w:cstheme="minorHAnsi"/>
                <w:sz w:val="24"/>
                <w:szCs w:val="24"/>
                <w:lang w:eastAsia="en-GB"/>
              </w:rPr>
              <w:t xml:space="preserve">Youth Contract helped just 4,400 young people find work. </w:t>
            </w:r>
            <w:r w:rsidRPr="003337AE">
              <w:rPr>
                <w:rFonts w:asciiTheme="minorHAnsi" w:eastAsia="Times New Roman" w:hAnsiTheme="minorHAnsi" w:cstheme="minorHAnsi"/>
                <w:i/>
                <w:sz w:val="24"/>
                <w:szCs w:val="24"/>
                <w:lang w:eastAsia="en-GB"/>
              </w:rPr>
              <w:t>The Guardian</w:t>
            </w:r>
            <w:r w:rsidRPr="003337AE">
              <w:rPr>
                <w:rFonts w:asciiTheme="minorHAnsi" w:eastAsia="Times New Roman" w:hAnsiTheme="minorHAnsi" w:cstheme="minorHAnsi"/>
                <w:sz w:val="24"/>
                <w:szCs w:val="24"/>
                <w:lang w:eastAsia="en-GB"/>
              </w:rPr>
              <w:t xml:space="preserve"> 22 July 2013. [Online] Available from: </w:t>
            </w:r>
            <w:hyperlink r:id="rId237" w:history="1">
              <w:r w:rsidRPr="003337AE">
                <w:rPr>
                  <w:rFonts w:asciiTheme="minorHAnsi" w:eastAsia="Times New Roman" w:hAnsiTheme="minorHAnsi" w:cstheme="minorHAnsi"/>
                  <w:color w:val="0000FF"/>
                  <w:sz w:val="24"/>
                  <w:szCs w:val="24"/>
                  <w:u w:val="single"/>
                  <w:lang w:eastAsia="en-GB"/>
                </w:rPr>
                <w:t>http://www.guardian.co.uk/society/2013/jul/22/yputh-contract-wage-incentive-figures</w:t>
              </w:r>
            </w:hyperlink>
            <w:r w:rsidRPr="003337AE">
              <w:rPr>
                <w:rFonts w:asciiTheme="minorHAnsi" w:eastAsia="Times New Roman" w:hAnsiTheme="minorHAnsi" w:cstheme="minorHAnsi"/>
                <w:sz w:val="24"/>
                <w:szCs w:val="24"/>
                <w:lang w:val="en-US" w:eastAsia="en-GB"/>
              </w:rPr>
              <w:t xml:space="preserve"> [Accessed: 30 July 2013].</w:t>
            </w:r>
          </w:p>
        </w:tc>
      </w:tr>
      <w:tr w:rsidR="004B54C4" w:rsidRPr="00854400" w14:paraId="0281A7B0" w14:textId="77777777" w:rsidTr="00276422">
        <w:tc>
          <w:tcPr>
            <w:tcW w:w="5000" w:type="pct"/>
          </w:tcPr>
          <w:p w14:paraId="2841E1D6" w14:textId="77777777" w:rsidR="004B54C4" w:rsidRPr="003337AE" w:rsidRDefault="004B54C4" w:rsidP="004B54C4">
            <w:pPr>
              <w:spacing w:after="0" w:line="240" w:lineRule="auto"/>
              <w:ind w:left="743" w:hanging="743"/>
              <w:rPr>
                <w:rFonts w:asciiTheme="minorHAnsi" w:hAnsiTheme="minorHAnsi" w:cstheme="minorHAnsi"/>
                <w:sz w:val="24"/>
                <w:szCs w:val="24"/>
              </w:rPr>
            </w:pPr>
            <w:r w:rsidRPr="007D59FE">
              <w:rPr>
                <w:rFonts w:asciiTheme="minorHAnsi" w:eastAsia="Times New Roman" w:hAnsiTheme="minorHAnsi" w:cstheme="minorHAnsi"/>
                <w:sz w:val="24"/>
                <w:szCs w:val="24"/>
                <w:lang w:val="en-US" w:eastAsia="en-GB"/>
              </w:rPr>
              <w:t xml:space="preserve">Wintour, P. (2013b) Clegg calls </w:t>
            </w:r>
            <w:r w:rsidRPr="003337AE">
              <w:rPr>
                <w:rFonts w:asciiTheme="minorHAnsi" w:eastAsia="Times New Roman" w:hAnsiTheme="minorHAnsi" w:cstheme="minorHAnsi"/>
                <w:sz w:val="24"/>
                <w:szCs w:val="24"/>
                <w:lang w:val="en-US" w:eastAsia="en-GB"/>
              </w:rPr>
              <w:t xml:space="preserve">for a review of schemes to help jobless 18-24 year olds. </w:t>
            </w:r>
            <w:r w:rsidRPr="003337AE">
              <w:rPr>
                <w:rFonts w:asciiTheme="minorHAnsi" w:eastAsia="Times New Roman" w:hAnsiTheme="minorHAnsi" w:cstheme="minorHAnsi"/>
                <w:i/>
                <w:sz w:val="24"/>
                <w:szCs w:val="24"/>
                <w:lang w:val="en-US" w:eastAsia="en-GB"/>
              </w:rPr>
              <w:t>The Guardian 15</w:t>
            </w:r>
            <w:r w:rsidRPr="003337AE">
              <w:rPr>
                <w:rFonts w:asciiTheme="minorHAnsi" w:eastAsia="Times New Roman" w:hAnsiTheme="minorHAnsi" w:cstheme="minorHAnsi"/>
                <w:sz w:val="24"/>
                <w:szCs w:val="24"/>
                <w:lang w:val="en-US" w:eastAsia="en-GB"/>
              </w:rPr>
              <w:t xml:space="preserve"> July. [Online] Available from: </w:t>
            </w:r>
            <w:hyperlink r:id="rId238" w:history="1">
              <w:r w:rsidRPr="003337AE">
                <w:rPr>
                  <w:rFonts w:asciiTheme="minorHAnsi" w:eastAsia="Times New Roman" w:hAnsiTheme="minorHAnsi" w:cstheme="minorHAnsi"/>
                  <w:color w:val="0000FF"/>
                  <w:sz w:val="24"/>
                  <w:szCs w:val="24"/>
                  <w:u w:val="single"/>
                  <w:lang w:val="en-US" w:eastAsia="en-GB"/>
                </w:rPr>
                <w:t>http://www.guardian.co.uk/politics/2013/jul/15/clegg-review-youth-unemployment</w:t>
              </w:r>
            </w:hyperlink>
            <w:r w:rsidRPr="003337AE">
              <w:rPr>
                <w:rFonts w:asciiTheme="minorHAnsi" w:eastAsia="Times New Roman" w:hAnsiTheme="minorHAnsi" w:cstheme="minorHAnsi"/>
                <w:sz w:val="24"/>
                <w:szCs w:val="24"/>
                <w:lang w:val="en-US" w:eastAsia="en-GB"/>
              </w:rPr>
              <w:t xml:space="preserve"> [Accessed: 30 July 2013].</w:t>
            </w:r>
          </w:p>
        </w:tc>
      </w:tr>
      <w:tr w:rsidR="004B54C4" w:rsidRPr="00854400" w14:paraId="75A54314" w14:textId="77777777" w:rsidTr="00276422">
        <w:tc>
          <w:tcPr>
            <w:tcW w:w="5000" w:type="pct"/>
          </w:tcPr>
          <w:p w14:paraId="430AAF5A" w14:textId="77777777" w:rsidR="004B54C4" w:rsidRPr="003337AE"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3337AE">
              <w:rPr>
                <w:rFonts w:asciiTheme="minorHAnsi" w:eastAsia="Times New Roman" w:hAnsiTheme="minorHAnsi" w:cstheme="minorHAnsi"/>
                <w:sz w:val="24"/>
                <w:szCs w:val="24"/>
                <w:lang w:val="en-US" w:eastAsia="en-GB"/>
              </w:rPr>
              <w:t xml:space="preserve">Wrigley, L. (2017) From ‘NEET’ to ‘unknown’: Who is responsible for young people not in education, employment and training? </w:t>
            </w:r>
            <w:r w:rsidRPr="003337AE">
              <w:rPr>
                <w:rFonts w:asciiTheme="minorHAnsi" w:eastAsia="Times New Roman" w:hAnsiTheme="minorHAnsi" w:cstheme="minorHAnsi"/>
                <w:i/>
                <w:sz w:val="24"/>
                <w:szCs w:val="24"/>
                <w:lang w:val="en-US" w:eastAsia="en-GB"/>
              </w:rPr>
              <w:t xml:space="preserve">Youth and Policy. </w:t>
            </w:r>
            <w:r w:rsidRPr="003337AE">
              <w:rPr>
                <w:rFonts w:asciiTheme="minorHAnsi" w:eastAsia="Times New Roman" w:hAnsiTheme="minorHAnsi" w:cstheme="minorHAnsi"/>
                <w:sz w:val="24"/>
                <w:szCs w:val="24"/>
                <w:lang w:val="en-US" w:eastAsia="en-GB"/>
              </w:rPr>
              <w:t>[Online] Available from:</w:t>
            </w:r>
            <w:r w:rsidRPr="003337AE">
              <w:rPr>
                <w:rFonts w:asciiTheme="minorHAnsi" w:hAnsiTheme="minorHAnsi" w:cstheme="minorHAnsi"/>
                <w:sz w:val="24"/>
                <w:szCs w:val="24"/>
              </w:rPr>
              <w:t xml:space="preserve"> </w:t>
            </w:r>
            <w:hyperlink r:id="rId239" w:history="1">
              <w:r w:rsidRPr="003337AE">
                <w:rPr>
                  <w:rFonts w:asciiTheme="minorHAnsi" w:eastAsia="Times New Roman" w:hAnsiTheme="minorHAnsi" w:cstheme="minorHAnsi"/>
                  <w:color w:val="0000FF"/>
                  <w:sz w:val="24"/>
                  <w:szCs w:val="24"/>
                  <w:u w:val="single"/>
                  <w:lang w:val="en-US" w:eastAsia="en-GB"/>
                </w:rPr>
                <w:t>http://www.youthandpolicy.org/articles/from-neet-to-unknown/</w:t>
              </w:r>
            </w:hyperlink>
            <w:r w:rsidRPr="003337AE">
              <w:rPr>
                <w:rFonts w:asciiTheme="minorHAnsi" w:eastAsia="Times New Roman" w:hAnsiTheme="minorHAnsi" w:cstheme="minorHAnsi"/>
                <w:color w:val="FF0000"/>
                <w:sz w:val="24"/>
                <w:szCs w:val="24"/>
                <w:lang w:val="en-US" w:eastAsia="en-GB"/>
              </w:rPr>
              <w:t xml:space="preserve"> </w:t>
            </w:r>
            <w:r w:rsidRPr="003337AE">
              <w:rPr>
                <w:rFonts w:asciiTheme="minorHAnsi" w:eastAsia="Times New Roman" w:hAnsiTheme="minorHAnsi" w:cstheme="minorHAnsi"/>
                <w:sz w:val="24"/>
                <w:szCs w:val="24"/>
                <w:lang w:val="en-US" w:eastAsia="en-GB"/>
              </w:rPr>
              <w:t>[Accessed: 11 November 2017].</w:t>
            </w:r>
          </w:p>
          <w:p w14:paraId="0BF5F42E" w14:textId="09BB5713" w:rsidR="004B54C4" w:rsidRPr="003337AE" w:rsidRDefault="004B54C4" w:rsidP="004B54C4">
            <w:pPr>
              <w:spacing w:after="0" w:line="240" w:lineRule="auto"/>
              <w:ind w:left="743" w:hanging="743"/>
              <w:rPr>
                <w:rFonts w:asciiTheme="minorHAnsi" w:eastAsia="Times New Roman" w:hAnsiTheme="minorHAnsi" w:cstheme="minorHAnsi"/>
                <w:sz w:val="24"/>
                <w:szCs w:val="24"/>
                <w:lang w:val="en-US" w:eastAsia="en-GB"/>
              </w:rPr>
            </w:pPr>
            <w:r w:rsidRPr="003337AE">
              <w:rPr>
                <w:rFonts w:asciiTheme="minorHAnsi" w:hAnsiTheme="minorHAnsi" w:cstheme="minorHAnsi"/>
                <w:sz w:val="24"/>
                <w:szCs w:val="24"/>
              </w:rPr>
              <w:t>Yates, S. and Payne, M. (2006) Not so NEET? A critique of the use of “NEET” in setting targets for i</w:t>
            </w:r>
            <w:r>
              <w:rPr>
                <w:rFonts w:asciiTheme="minorHAnsi" w:hAnsiTheme="minorHAnsi" w:cstheme="minorHAnsi"/>
                <w:sz w:val="24"/>
                <w:szCs w:val="24"/>
              </w:rPr>
              <w:t xml:space="preserve">ntervention with young people. </w:t>
            </w:r>
            <w:r w:rsidRPr="003337AE">
              <w:rPr>
                <w:rFonts w:asciiTheme="minorHAnsi" w:hAnsiTheme="minorHAnsi" w:cstheme="minorHAnsi"/>
                <w:i/>
                <w:sz w:val="24"/>
                <w:szCs w:val="24"/>
              </w:rPr>
              <w:t>Journal of Youth Studies</w:t>
            </w:r>
            <w:r w:rsidR="00607CB0">
              <w:rPr>
                <w:rFonts w:asciiTheme="minorHAnsi" w:hAnsiTheme="minorHAnsi" w:cstheme="minorHAnsi"/>
                <w:sz w:val="24"/>
                <w:szCs w:val="24"/>
              </w:rPr>
              <w:t>. Volume</w:t>
            </w:r>
            <w:r w:rsidRPr="003337AE">
              <w:rPr>
                <w:rFonts w:asciiTheme="minorHAnsi" w:hAnsiTheme="minorHAnsi" w:cstheme="minorHAnsi"/>
                <w:sz w:val="24"/>
                <w:szCs w:val="24"/>
              </w:rPr>
              <w:t xml:space="preserve"> 9, Issue. 3, pages 1-22. [Online] Available from: Youth Affairs Unit, De Montfort University, The Gateway, Leicester LE1 9BH. </w:t>
            </w:r>
            <w:hyperlink r:id="rId240" w:history="1">
              <w:r w:rsidRPr="003337AE">
                <w:rPr>
                  <w:rFonts w:asciiTheme="minorHAnsi" w:hAnsiTheme="minorHAnsi" w:cstheme="minorHAnsi"/>
                  <w:color w:val="0000FF"/>
                  <w:sz w:val="24"/>
                  <w:szCs w:val="24"/>
                  <w:u w:val="single"/>
                </w:rPr>
                <w:t>https://www.dora.dmu.ac.uk/handle/2086/11337</w:t>
              </w:r>
            </w:hyperlink>
            <w:r w:rsidRPr="003337AE">
              <w:rPr>
                <w:rFonts w:asciiTheme="minorHAnsi" w:hAnsiTheme="minorHAnsi" w:cstheme="minorHAnsi"/>
                <w:sz w:val="24"/>
                <w:szCs w:val="24"/>
              </w:rPr>
              <w:t xml:space="preserve"> [Accessed: 18 January 2018]</w:t>
            </w:r>
          </w:p>
        </w:tc>
      </w:tr>
      <w:tr w:rsidR="004B54C4" w:rsidRPr="00854400" w14:paraId="2B1E4CA7" w14:textId="77777777" w:rsidTr="00276422">
        <w:tc>
          <w:tcPr>
            <w:tcW w:w="5000" w:type="pct"/>
          </w:tcPr>
          <w:p w14:paraId="600B4336" w14:textId="77777777" w:rsidR="004B54C4" w:rsidRPr="003337AE" w:rsidRDefault="004B54C4" w:rsidP="004B54C4">
            <w:pPr>
              <w:spacing w:after="0" w:line="240" w:lineRule="auto"/>
              <w:ind w:left="743" w:hanging="743"/>
              <w:rPr>
                <w:rFonts w:asciiTheme="minorHAnsi" w:hAnsiTheme="minorHAnsi" w:cstheme="minorHAnsi"/>
                <w:i/>
                <w:sz w:val="24"/>
                <w:szCs w:val="24"/>
              </w:rPr>
            </w:pPr>
            <w:r w:rsidRPr="003337AE">
              <w:rPr>
                <w:rFonts w:asciiTheme="minorHAnsi" w:hAnsiTheme="minorHAnsi" w:cstheme="minorHAnsi"/>
                <w:sz w:val="24"/>
                <w:szCs w:val="24"/>
              </w:rPr>
              <w:t xml:space="preserve">Yin, R. K. (2009) </w:t>
            </w:r>
            <w:r w:rsidRPr="003337AE">
              <w:rPr>
                <w:rFonts w:asciiTheme="minorHAnsi" w:hAnsiTheme="minorHAnsi" w:cstheme="minorHAnsi"/>
                <w:i/>
                <w:sz w:val="24"/>
                <w:szCs w:val="24"/>
              </w:rPr>
              <w:t xml:space="preserve">Case Study Research: Design and Methods. </w:t>
            </w:r>
            <w:r w:rsidRPr="003337AE">
              <w:rPr>
                <w:rFonts w:asciiTheme="minorHAnsi" w:hAnsiTheme="minorHAnsi" w:cstheme="minorHAnsi"/>
                <w:sz w:val="24"/>
                <w:szCs w:val="24"/>
              </w:rPr>
              <w:t>5</w:t>
            </w:r>
            <w:r w:rsidRPr="003337AE">
              <w:rPr>
                <w:rFonts w:asciiTheme="minorHAnsi" w:hAnsiTheme="minorHAnsi" w:cstheme="minorHAnsi"/>
                <w:sz w:val="24"/>
                <w:szCs w:val="24"/>
                <w:vertAlign w:val="superscript"/>
              </w:rPr>
              <w:t>th</w:t>
            </w:r>
            <w:r w:rsidRPr="003337AE">
              <w:rPr>
                <w:rFonts w:asciiTheme="minorHAnsi" w:hAnsiTheme="minorHAnsi" w:cstheme="minorHAnsi"/>
                <w:sz w:val="24"/>
                <w:szCs w:val="24"/>
              </w:rPr>
              <w:t xml:space="preserve"> edition, Thousand Oaks, C.A: Sage.</w:t>
            </w:r>
          </w:p>
        </w:tc>
      </w:tr>
    </w:tbl>
    <w:p w14:paraId="446F7AEF" w14:textId="77777777" w:rsidR="007E6C03" w:rsidRDefault="007E6C03" w:rsidP="004B54C4">
      <w:pPr>
        <w:rPr>
          <w:sz w:val="20"/>
          <w:szCs w:val="20"/>
        </w:rPr>
      </w:pPr>
    </w:p>
    <w:p w14:paraId="03CBFB9E" w14:textId="77777777" w:rsidR="007E6C03" w:rsidRDefault="007E6C03" w:rsidP="004B54C4">
      <w:pPr>
        <w:rPr>
          <w:sz w:val="20"/>
          <w:szCs w:val="20"/>
        </w:rPr>
      </w:pPr>
    </w:p>
    <w:p w14:paraId="4380993E" w14:textId="77777777" w:rsidR="007E6C03" w:rsidRDefault="007E6C03" w:rsidP="004B54C4">
      <w:pPr>
        <w:rPr>
          <w:sz w:val="20"/>
          <w:szCs w:val="20"/>
        </w:rPr>
      </w:pPr>
    </w:p>
    <w:p w14:paraId="3783A5E2" w14:textId="77777777" w:rsidR="007E6C03" w:rsidRPr="00A45F86" w:rsidRDefault="007E6C03" w:rsidP="004B54C4">
      <w:pPr>
        <w:rPr>
          <w:sz w:val="20"/>
          <w:szCs w:val="20"/>
        </w:rPr>
        <w:sectPr w:rsidR="007E6C03" w:rsidRPr="00A45F86" w:rsidSect="00F229FF">
          <w:footerReference w:type="first" r:id="rId241"/>
          <w:pgSz w:w="11906" w:h="16838"/>
          <w:pgMar w:top="964" w:right="964" w:bottom="964" w:left="2381" w:header="709" w:footer="709" w:gutter="284"/>
          <w:pgNumType w:start="1"/>
          <w:cols w:space="708"/>
          <w:docGrid w:linePitch="360"/>
        </w:sectPr>
      </w:pPr>
    </w:p>
    <w:p w14:paraId="507F9815" w14:textId="77777777" w:rsidR="006E60D4" w:rsidRPr="00057C25" w:rsidRDefault="006E60D4" w:rsidP="007E6C03">
      <w:pPr>
        <w:rPr>
          <w:sz w:val="24"/>
          <w:szCs w:val="24"/>
        </w:rPr>
      </w:pPr>
    </w:p>
    <w:sectPr w:rsidR="006E60D4" w:rsidRPr="00057C25" w:rsidSect="004B54C4">
      <w:footerReference w:type="default" r:id="rId242"/>
      <w:pgSz w:w="11906" w:h="16838"/>
      <w:pgMar w:top="964" w:right="964" w:bottom="964" w:left="2381" w:header="709" w:footer="709"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C961E" w14:textId="77777777" w:rsidR="0027642C" w:rsidRDefault="0027642C" w:rsidP="00057C25">
      <w:pPr>
        <w:spacing w:after="0" w:line="240" w:lineRule="auto"/>
      </w:pPr>
      <w:r>
        <w:separator/>
      </w:r>
    </w:p>
  </w:endnote>
  <w:endnote w:type="continuationSeparator" w:id="0">
    <w:p w14:paraId="29C4F3FA" w14:textId="77777777" w:rsidR="0027642C" w:rsidRDefault="0027642C" w:rsidP="0005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cala">
    <w:altName w:val="Scala"/>
    <w:panose1 w:val="00000000000000000000"/>
    <w:charset w:val="00"/>
    <w:family w:val="roman"/>
    <w:notTrueType/>
    <w:pitch w:val="default"/>
    <w:sig w:usb0="00000003" w:usb1="00000000" w:usb2="00000000" w:usb3="00000000" w:csb0="00000001" w:csb1="00000000"/>
  </w:font>
  <w:font w:name="Scala Sans">
    <w:altName w:val="Scala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26151"/>
      <w:docPartObj>
        <w:docPartGallery w:val="Page Numbers (Bottom of Page)"/>
        <w:docPartUnique/>
      </w:docPartObj>
    </w:sdtPr>
    <w:sdtEndPr>
      <w:rPr>
        <w:noProof/>
        <w:sz w:val="20"/>
        <w:szCs w:val="20"/>
      </w:rPr>
    </w:sdtEndPr>
    <w:sdtContent>
      <w:p w14:paraId="5C724B83" w14:textId="77777777" w:rsidR="009B3A2C" w:rsidRPr="007776BF" w:rsidRDefault="009B3A2C">
        <w:pPr>
          <w:pStyle w:val="Footer"/>
          <w:jc w:val="center"/>
          <w:rPr>
            <w:sz w:val="20"/>
            <w:szCs w:val="20"/>
          </w:rPr>
        </w:pPr>
        <w:r w:rsidRPr="007776BF">
          <w:rPr>
            <w:sz w:val="20"/>
            <w:szCs w:val="20"/>
          </w:rPr>
          <w:fldChar w:fldCharType="begin"/>
        </w:r>
        <w:r w:rsidRPr="007776BF">
          <w:rPr>
            <w:sz w:val="20"/>
            <w:szCs w:val="20"/>
          </w:rPr>
          <w:instrText xml:space="preserve"> PAGE   \* MERGEFORMAT </w:instrText>
        </w:r>
        <w:r w:rsidRPr="007776BF">
          <w:rPr>
            <w:sz w:val="20"/>
            <w:szCs w:val="20"/>
          </w:rPr>
          <w:fldChar w:fldCharType="separate"/>
        </w:r>
        <w:r w:rsidR="006D4CF4">
          <w:rPr>
            <w:noProof/>
            <w:sz w:val="20"/>
            <w:szCs w:val="20"/>
          </w:rPr>
          <w:t>i</w:t>
        </w:r>
        <w:r w:rsidRPr="007776BF">
          <w:rPr>
            <w:noProof/>
            <w:sz w:val="20"/>
            <w:szCs w:val="20"/>
          </w:rPr>
          <w:fldChar w:fldCharType="end"/>
        </w:r>
      </w:p>
    </w:sdtContent>
  </w:sdt>
  <w:p w14:paraId="27C7C884" w14:textId="77777777" w:rsidR="009B3A2C" w:rsidRDefault="009B3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E6B0" w14:textId="77777777" w:rsidR="009B3A2C" w:rsidRDefault="009B3A2C">
    <w:pPr>
      <w:pStyle w:val="Footer"/>
      <w:jc w:val="center"/>
    </w:pPr>
  </w:p>
  <w:p w14:paraId="636EB5DE" w14:textId="77777777" w:rsidR="009B3A2C" w:rsidRDefault="009B3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599501"/>
      <w:docPartObj>
        <w:docPartGallery w:val="Page Numbers (Bottom of Page)"/>
        <w:docPartUnique/>
      </w:docPartObj>
    </w:sdtPr>
    <w:sdtEndPr>
      <w:rPr>
        <w:noProof/>
      </w:rPr>
    </w:sdtEndPr>
    <w:sdtContent>
      <w:p w14:paraId="2E097741" w14:textId="77777777" w:rsidR="009B3A2C" w:rsidRDefault="009B3A2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C30BA07" w14:textId="77777777" w:rsidR="009B3A2C" w:rsidRDefault="009B3A2C" w:rsidP="00A60766">
    <w:pPr>
      <w:pStyle w:val="Footer"/>
      <w:tabs>
        <w:tab w:val="clear" w:pos="4513"/>
        <w:tab w:val="clear" w:pos="9026"/>
        <w:tab w:val="left" w:pos="5805"/>
      </w:tabs>
    </w:pPr>
  </w:p>
  <w:p w14:paraId="345D67F9" w14:textId="77777777" w:rsidR="009B3A2C" w:rsidRDefault="009B3A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9D5C3" w14:textId="77777777" w:rsidR="009B3A2C" w:rsidRDefault="009B3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75089" w14:textId="77777777" w:rsidR="0027642C" w:rsidRDefault="0027642C" w:rsidP="00057C25">
      <w:pPr>
        <w:spacing w:after="0" w:line="240" w:lineRule="auto"/>
      </w:pPr>
      <w:r>
        <w:separator/>
      </w:r>
    </w:p>
  </w:footnote>
  <w:footnote w:type="continuationSeparator" w:id="0">
    <w:p w14:paraId="6BF49239" w14:textId="77777777" w:rsidR="0027642C" w:rsidRDefault="0027642C" w:rsidP="00057C25">
      <w:pPr>
        <w:spacing w:after="0" w:line="240" w:lineRule="auto"/>
      </w:pPr>
      <w:r>
        <w:continuationSeparator/>
      </w:r>
    </w:p>
  </w:footnote>
  <w:footnote w:id="1">
    <w:p w14:paraId="49FA3452" w14:textId="77777777" w:rsidR="009B3A2C" w:rsidRPr="00DD5552" w:rsidRDefault="009B3A2C" w:rsidP="00401059">
      <w:pPr>
        <w:pStyle w:val="FootnoteText"/>
      </w:pPr>
      <w:r>
        <w:rPr>
          <w:rStyle w:val="FootnoteReference"/>
        </w:rPr>
        <w:footnoteRef/>
      </w:r>
      <w:r>
        <w:t xml:space="preserve"> </w:t>
      </w:r>
      <w:r w:rsidRPr="00DD5552">
        <w:t>In this thesis the term NEET refers to young people who are not in education, employment or training, and the term 16-18 NEET</w:t>
      </w:r>
      <w:r>
        <w:rPr>
          <w:rFonts w:ascii="Calibri" w:hAnsi="Calibri"/>
          <w:color w:val="000000"/>
        </w:rPr>
        <w:t xml:space="preserve"> refers </w:t>
      </w:r>
      <w:r w:rsidRPr="00B62F0E">
        <w:rPr>
          <w:rFonts w:ascii="Calibri" w:hAnsi="Calibri"/>
        </w:rPr>
        <w:t xml:space="preserve">to 16-18 year </w:t>
      </w:r>
      <w:r>
        <w:rPr>
          <w:rFonts w:ascii="Calibri" w:hAnsi="Calibri"/>
          <w:color w:val="000000"/>
        </w:rPr>
        <w:t>old NEET young people.</w:t>
      </w:r>
    </w:p>
  </w:footnote>
  <w:footnote w:id="2">
    <w:p w14:paraId="1EB60DB3" w14:textId="77777777" w:rsidR="009B3A2C" w:rsidRPr="001A49F5" w:rsidRDefault="009B3A2C" w:rsidP="00B96073">
      <w:pPr>
        <w:pStyle w:val="EndnoteText"/>
        <w:rPr>
          <w:rFonts w:cstheme="minorHAnsi"/>
        </w:rPr>
      </w:pPr>
      <w:r w:rsidRPr="00B96073">
        <w:rPr>
          <w:rStyle w:val="FootnoteReference"/>
          <w:rFonts w:asciiTheme="minorHAnsi" w:hAnsiTheme="minorHAnsi" w:cstheme="minorHAnsi"/>
        </w:rPr>
        <w:footnoteRef/>
      </w:r>
      <w:r w:rsidRPr="00B96073">
        <w:rPr>
          <w:rFonts w:asciiTheme="minorHAnsi" w:hAnsiTheme="minorHAnsi" w:cstheme="minorHAnsi"/>
        </w:rPr>
        <w:t xml:space="preserve"> </w:t>
      </w:r>
      <w:r w:rsidRPr="001A49F5">
        <w:rPr>
          <w:rFonts w:asciiTheme="minorHAnsi" w:hAnsiTheme="minorHAnsi" w:cstheme="minorHAnsi"/>
        </w:rPr>
        <w:t>RPA policy was launched in a New Labour Green Paper</w:t>
      </w:r>
      <w:r w:rsidRPr="001A49F5">
        <w:rPr>
          <w:rFonts w:asciiTheme="minorHAnsi" w:hAnsiTheme="minorHAnsi" w:cstheme="minorHAnsi"/>
          <w:i/>
        </w:rPr>
        <w:t xml:space="preserve"> Raising Expectations: staying in education and training post-16</w:t>
      </w:r>
      <w:r w:rsidRPr="001A49F5">
        <w:rPr>
          <w:rFonts w:asciiTheme="minorHAnsi" w:hAnsiTheme="minorHAnsi" w:cstheme="minorHAnsi"/>
        </w:rPr>
        <w:t xml:space="preserve"> (DfES, 2007a) and it was also set out in the New Labour strategy document, </w:t>
      </w:r>
      <w:r w:rsidRPr="001A49F5">
        <w:rPr>
          <w:rFonts w:asciiTheme="minorHAnsi" w:hAnsiTheme="minorHAnsi" w:cstheme="minorHAnsi"/>
          <w:i/>
        </w:rPr>
        <w:t>Reducing the Number of NEET 2007</w:t>
      </w:r>
      <w:r w:rsidRPr="001A49F5">
        <w:rPr>
          <w:rFonts w:asciiTheme="minorHAnsi" w:hAnsiTheme="minorHAnsi" w:cstheme="minorHAnsi"/>
        </w:rPr>
        <w:t xml:space="preserve"> (DCSF, 2008b). Whilst RPA was introduced in the </w:t>
      </w:r>
      <w:r w:rsidRPr="001A49F5">
        <w:rPr>
          <w:rFonts w:asciiTheme="minorHAnsi" w:hAnsiTheme="minorHAnsi" w:cstheme="minorHAnsi"/>
          <w:i/>
        </w:rPr>
        <w:t xml:space="preserve">Education and Skills Act </w:t>
      </w:r>
      <w:r w:rsidRPr="001A49F5">
        <w:rPr>
          <w:rFonts w:asciiTheme="minorHAnsi" w:hAnsiTheme="minorHAnsi" w:cstheme="minorHAnsi"/>
        </w:rPr>
        <w:t>(DCSF, 2008a), it was never implemented due to the 2010 general election, and the policy was reaffirmed by the Coalition Government in 2013. A letter from the Minister for Skills, Matthew Hancock, affirmed RPA until 18 years of age becoming a requirement from 2015 (DWP, BIS and DfE, 2013).</w:t>
      </w:r>
    </w:p>
    <w:p w14:paraId="493852AF" w14:textId="77777777" w:rsidR="009B3A2C" w:rsidRPr="001A49F5" w:rsidRDefault="009B3A2C" w:rsidP="00B96073">
      <w:pPr>
        <w:pStyle w:val="EndnoteText"/>
        <w:rPr>
          <w:rFonts w:cstheme="minorHAnsi"/>
        </w:rPr>
      </w:pPr>
    </w:p>
  </w:footnote>
  <w:footnote w:id="3">
    <w:p w14:paraId="10C8E86E" w14:textId="77777777" w:rsidR="009B3A2C" w:rsidRPr="00A767D9" w:rsidRDefault="009B3A2C" w:rsidP="00401059">
      <w:pPr>
        <w:spacing w:line="240" w:lineRule="auto"/>
        <w:rPr>
          <w:rFonts w:asciiTheme="minorHAnsi" w:hAnsiTheme="minorHAnsi" w:cstheme="minorHAnsi"/>
          <w:sz w:val="20"/>
          <w:szCs w:val="20"/>
        </w:rPr>
      </w:pPr>
      <w:r w:rsidRPr="001A49F5">
        <w:rPr>
          <w:rStyle w:val="FootnoteReference"/>
          <w:rFonts w:asciiTheme="minorHAnsi" w:hAnsiTheme="minorHAnsi" w:cstheme="minorHAnsi"/>
          <w:sz w:val="20"/>
          <w:szCs w:val="20"/>
        </w:rPr>
        <w:footnoteRef/>
      </w:r>
      <w:r w:rsidRPr="001A49F5">
        <w:rPr>
          <w:rFonts w:asciiTheme="minorHAnsi" w:hAnsiTheme="minorHAnsi" w:cstheme="minorHAnsi"/>
          <w:sz w:val="20"/>
          <w:szCs w:val="20"/>
        </w:rPr>
        <w:t xml:space="preserve"> In this study a classification of the most important ideologies to analyse public policy is used to encompass positions of the state/free market continuum: Liberalism, Democratic Socialism, Conservatism, New Right and Neoliberalism drawn from George and Wilding (1994) and Alcock and May (2014).</w:t>
      </w:r>
    </w:p>
  </w:footnote>
  <w:footnote w:id="4">
    <w:p w14:paraId="06898A2C" w14:textId="77777777" w:rsidR="009B3A2C" w:rsidRPr="001A49F5" w:rsidRDefault="009B3A2C" w:rsidP="00401059">
      <w:pPr>
        <w:pStyle w:val="FootnoteText"/>
        <w:rPr>
          <w:rFonts w:cstheme="minorHAnsi"/>
        </w:rPr>
      </w:pPr>
      <w:r w:rsidRPr="00935B3C">
        <w:rPr>
          <w:rStyle w:val="FootnoteReference"/>
          <w:rFonts w:cstheme="minorHAnsi"/>
        </w:rPr>
        <w:footnoteRef/>
      </w:r>
      <w:r w:rsidRPr="00935B3C">
        <w:rPr>
          <w:rFonts w:cstheme="minorHAnsi"/>
        </w:rPr>
        <w:t xml:space="preserve"> </w:t>
      </w:r>
      <w:r w:rsidRPr="001A49F5">
        <w:rPr>
          <w:rFonts w:cstheme="minorHAnsi"/>
          <w:color w:val="000000"/>
          <w:shd w:val="clear" w:color="auto" w:fill="FFFFFF"/>
        </w:rPr>
        <w:t xml:space="preserve">From the 1920s public policy to education was influenced by the socialist thinker R. H. Tawney who advocated ethical socialism and was the editor of the Labour Party policy document, </w:t>
      </w:r>
      <w:r w:rsidRPr="001A49F5">
        <w:rPr>
          <w:rFonts w:cstheme="minorHAnsi"/>
          <w:i/>
          <w:color w:val="000000"/>
          <w:shd w:val="clear" w:color="auto" w:fill="FFFFFF"/>
        </w:rPr>
        <w:t>Secondary Education for All 1922</w:t>
      </w:r>
      <w:r w:rsidRPr="001A49F5">
        <w:rPr>
          <w:rFonts w:cstheme="minorHAnsi"/>
          <w:color w:val="000000"/>
          <w:shd w:val="clear" w:color="auto" w:fill="FFFFFF"/>
        </w:rPr>
        <w:t xml:space="preserve"> (Clift and Tomlinson, 2002).</w:t>
      </w:r>
    </w:p>
  </w:footnote>
  <w:footnote w:id="5">
    <w:p w14:paraId="65867507" w14:textId="77777777" w:rsidR="009B3A2C" w:rsidRPr="001A49F5" w:rsidRDefault="009B3A2C" w:rsidP="00706D07">
      <w:pPr>
        <w:pStyle w:val="FootnoteText"/>
        <w:rPr>
          <w:rFonts w:cstheme="minorHAnsi"/>
        </w:rPr>
      </w:pPr>
      <w:r w:rsidRPr="001A49F5">
        <w:rPr>
          <w:rStyle w:val="FootnoteReference"/>
          <w:rFonts w:cstheme="minorHAnsi"/>
        </w:rPr>
        <w:footnoteRef/>
      </w:r>
      <w:r w:rsidRPr="001A49F5">
        <w:rPr>
          <w:rFonts w:cstheme="minorHAnsi"/>
        </w:rPr>
        <w:t xml:space="preserve"> In 1988 unemployment benefit was only made available after two years of national contribution payments and this effectively excluded those under 18 years of age.</w:t>
      </w:r>
    </w:p>
  </w:footnote>
  <w:footnote w:id="6">
    <w:p w14:paraId="72446C79" w14:textId="77777777" w:rsidR="009B3A2C" w:rsidRDefault="009B3A2C">
      <w:pPr>
        <w:pStyle w:val="FootnoteText"/>
      </w:pPr>
      <w:r w:rsidRPr="001A49F5">
        <w:rPr>
          <w:rStyle w:val="FootnoteReference"/>
        </w:rPr>
        <w:footnoteRef/>
      </w:r>
      <w:r w:rsidRPr="001A49F5">
        <w:t xml:space="preserve"> The NEET category stands for not in education, employment or training.</w:t>
      </w:r>
    </w:p>
  </w:footnote>
  <w:footnote w:id="7">
    <w:p w14:paraId="4602637B" w14:textId="77777777" w:rsidR="009B3A2C" w:rsidRPr="00E03291" w:rsidRDefault="009B3A2C" w:rsidP="00401059">
      <w:pPr>
        <w:pStyle w:val="FootnoteText"/>
      </w:pPr>
      <w:r>
        <w:rPr>
          <w:rStyle w:val="FootnoteReference"/>
        </w:rPr>
        <w:footnoteRef/>
      </w:r>
      <w:r>
        <w:t xml:space="preserve"> </w:t>
      </w:r>
      <w:r w:rsidRPr="001A49F5">
        <w:t>PSA NEET targets were set with Local Authorities (LAs), the Learning and Skills Council (LSC) and the Connexions Service. The 16-18 NEET cohort was classified as Priority Area 1 by local Connexions</w:t>
      </w:r>
      <w:r>
        <w:t>.</w:t>
      </w:r>
      <w:r w:rsidRPr="001A49F5">
        <w:t xml:space="preserve"> Services and annual targets were set to reduce the 16-18 NEET rate in local areas [by 5-10% in 2004-2005] (Hogarth and Smith, 2004). The EMA for young people was a national pilot in 1999 that was extended to all Local Authorities from 2000-2001.</w:t>
      </w:r>
    </w:p>
  </w:footnote>
  <w:footnote w:id="8">
    <w:p w14:paraId="64AF3388" w14:textId="77777777" w:rsidR="009B3A2C" w:rsidRPr="001A49F5" w:rsidRDefault="009B3A2C" w:rsidP="00A45FD1">
      <w:pPr>
        <w:pStyle w:val="FootnoteText"/>
        <w:jc w:val="both"/>
      </w:pPr>
      <w:r>
        <w:rPr>
          <w:rStyle w:val="FootnoteReference"/>
        </w:rPr>
        <w:footnoteRef/>
      </w:r>
      <w:r>
        <w:t xml:space="preserve"> </w:t>
      </w:r>
      <w:r w:rsidRPr="001A49F5">
        <w:t xml:space="preserve">The </w:t>
      </w:r>
      <w:r w:rsidRPr="001A49F5">
        <w:rPr>
          <w:rFonts w:cstheme="minorHAnsi"/>
        </w:rPr>
        <w:t xml:space="preserve">DfES </w:t>
      </w:r>
      <w:r w:rsidRPr="001A49F5">
        <w:t>Research Report RR607 (Hogarth and Smith, 2004), focused on services for young people at risk of underachievement and disaffection and ways to improve local area target setting for at risk 16-18 NEET groups. The second phase of the report interviewed a sample of 280 young people at risk of being NEET and/or 16-19 NEET.</w:t>
      </w:r>
    </w:p>
  </w:footnote>
  <w:footnote w:id="9">
    <w:p w14:paraId="3058DE0C" w14:textId="77777777" w:rsidR="009B3A2C" w:rsidRPr="001A49F5" w:rsidRDefault="009B3A2C" w:rsidP="00401059">
      <w:pPr>
        <w:pStyle w:val="FootnoteText"/>
      </w:pPr>
      <w:r w:rsidRPr="001A49F5">
        <w:rPr>
          <w:rStyle w:val="FootnoteReference"/>
        </w:rPr>
        <w:footnoteRef/>
      </w:r>
      <w:r w:rsidRPr="001A49F5">
        <w:t xml:space="preserve"> Hogarth and Smith (2004), define ‘school resisters’ as young people with </w:t>
      </w:r>
      <w:r w:rsidRPr="001A49F5">
        <w:rPr>
          <w:rFonts w:cstheme="minorHAnsi"/>
        </w:rPr>
        <w:t>poor records of attendance at school, truancy or multiple exclusions from school.</w:t>
      </w:r>
    </w:p>
  </w:footnote>
  <w:footnote w:id="10">
    <w:p w14:paraId="5C4B2C94" w14:textId="77777777" w:rsidR="009B3A2C" w:rsidRPr="00FE212B" w:rsidRDefault="009B3A2C" w:rsidP="00FE212B">
      <w:pPr>
        <w:pStyle w:val="FootnoteText"/>
        <w:shd w:val="clear" w:color="auto" w:fill="FFFFFF" w:themeFill="background1"/>
        <w:jc w:val="both"/>
        <w:rPr>
          <w:rFonts w:ascii="Calibri" w:hAnsi="Calibri" w:cs="Calibri"/>
        </w:rPr>
      </w:pPr>
      <w:r w:rsidRPr="001A49F5">
        <w:rPr>
          <w:rStyle w:val="FootnoteReference"/>
        </w:rPr>
        <w:footnoteRef/>
      </w:r>
      <w:r w:rsidRPr="001A49F5">
        <w:t xml:space="preserve"> </w:t>
      </w:r>
      <w:r w:rsidRPr="001A49F5">
        <w:rPr>
          <w:rFonts w:cstheme="minorHAnsi"/>
        </w:rPr>
        <w:t xml:space="preserve">The Youth Cohort Study was combined with the LSYPE statistical series from 2003 by DfES. </w:t>
      </w:r>
      <w:r w:rsidRPr="001A49F5">
        <w:t xml:space="preserve">It is </w:t>
      </w:r>
      <w:r w:rsidRPr="001A49F5">
        <w:rPr>
          <w:rFonts w:eastAsia="Times New Roman" w:cstheme="minorHAnsi"/>
          <w:lang w:eastAsia="en-GB"/>
        </w:rPr>
        <w:t xml:space="preserve">based on a cohort of </w:t>
      </w:r>
      <w:r w:rsidRPr="001A49F5">
        <w:rPr>
          <w:rFonts w:eastAsia="Times New Roman" w:cstheme="minorHAnsi"/>
          <w:bCs/>
          <w:shd w:val="clear" w:color="auto" w:fill="FFFFFF"/>
          <w:lang w:eastAsia="en-GB"/>
        </w:rPr>
        <w:t xml:space="preserve">young people </w:t>
      </w:r>
      <w:r w:rsidRPr="001A49F5">
        <w:rPr>
          <w:rFonts w:eastAsia="Times New Roman" w:cstheme="minorHAnsi"/>
          <w:shd w:val="clear" w:color="auto" w:fill="FFFFFF"/>
          <w:lang w:eastAsia="en-GB"/>
        </w:rPr>
        <w:t xml:space="preserve">who were in Year 9 for the academic year </w:t>
      </w:r>
      <w:r w:rsidRPr="001A49F5">
        <w:rPr>
          <w:rFonts w:eastAsia="Times New Roman" w:cstheme="minorHAnsi"/>
          <w:bCs/>
          <w:shd w:val="clear" w:color="auto" w:fill="FFFFFF"/>
          <w:lang w:eastAsia="en-GB"/>
        </w:rPr>
        <w:t>2003</w:t>
      </w:r>
      <w:r w:rsidRPr="001A49F5">
        <w:rPr>
          <w:rFonts w:eastAsia="Times New Roman" w:cstheme="minorHAnsi"/>
          <w:shd w:val="clear" w:color="auto" w:fill="FFFFFF"/>
          <w:lang w:eastAsia="en-GB"/>
        </w:rPr>
        <w:t>-2004</w:t>
      </w:r>
      <w:r w:rsidRPr="001A49F5">
        <w:rPr>
          <w:rFonts w:eastAsia="Times New Roman" w:cstheme="minorHAnsi"/>
          <w:lang w:eastAsia="en-GB"/>
        </w:rPr>
        <w:t xml:space="preserve">. </w:t>
      </w:r>
      <w:r w:rsidRPr="001A49F5">
        <w:rPr>
          <w:rFonts w:cstheme="minorHAnsi"/>
        </w:rPr>
        <w:t xml:space="preserve">The </w:t>
      </w:r>
      <w:r w:rsidRPr="001A49F5">
        <w:rPr>
          <w:rFonts w:ascii="Calibri" w:hAnsi="Calibri" w:cs="Calibri"/>
          <w:shd w:val="clear" w:color="auto" w:fill="FFFFFF"/>
        </w:rPr>
        <w:t>research is designed to monitor the behaviour and decisions of representative samples of young people aged 16-19, as they make the transition from compulsory education to FE or HE (data includes family environment, attitudes to school, risky behaviours, engagement, attainment and participation and NEET segmentation)</w:t>
      </w:r>
      <w:r w:rsidRPr="001A49F5">
        <w:rPr>
          <w:rFonts w:ascii="Calibri" w:hAnsi="Calibri" w:cs="Calibri"/>
          <w:shd w:val="clear" w:color="auto" w:fill="EFEFEF"/>
        </w:rPr>
        <w:t>.</w:t>
      </w:r>
    </w:p>
    <w:p w14:paraId="4AFA08C6" w14:textId="77777777" w:rsidR="009B3A2C" w:rsidRPr="00FE212B" w:rsidRDefault="009B3A2C" w:rsidP="00A45FD1">
      <w:pPr>
        <w:spacing w:line="240" w:lineRule="auto"/>
        <w:jc w:val="both"/>
        <w:rPr>
          <w:sz w:val="20"/>
          <w:szCs w:val="20"/>
        </w:rPr>
      </w:pPr>
    </w:p>
  </w:footnote>
  <w:footnote w:id="11">
    <w:p w14:paraId="752F7A0E" w14:textId="77777777" w:rsidR="009B3A2C" w:rsidRPr="005D3A9F" w:rsidRDefault="009B3A2C" w:rsidP="005D3A9F">
      <w:pPr>
        <w:pStyle w:val="FootnoteText"/>
      </w:pPr>
      <w:r>
        <w:rPr>
          <w:rStyle w:val="FootnoteReference"/>
        </w:rPr>
        <w:footnoteRef/>
      </w:r>
      <w:r>
        <w:t xml:space="preserve"> </w:t>
      </w:r>
      <w:r w:rsidRPr="001A49F5">
        <w:rPr>
          <w:rFonts w:eastAsia="Times New Roman" w:cstheme="minorHAnsi"/>
          <w:lang w:eastAsia="en-GB"/>
        </w:rPr>
        <w:t>These characteristics identified were informed by the qualitative phase of this study which consisted of 40 interviews with NEET (Spielhofer et al., 2009).</w:t>
      </w:r>
    </w:p>
  </w:footnote>
  <w:footnote w:id="12">
    <w:p w14:paraId="396A5B08" w14:textId="77777777" w:rsidR="009B3A2C" w:rsidRDefault="009B3A2C" w:rsidP="001F6374">
      <w:pPr>
        <w:pStyle w:val="FootnoteText"/>
      </w:pPr>
      <w:r>
        <w:rPr>
          <w:rStyle w:val="FootnoteReference"/>
        </w:rPr>
        <w:footnoteRef/>
      </w:r>
      <w:r>
        <w:t xml:space="preserve"> In this thesis governments subsequent to the Coalition Government (2010-2015) are referred to as: the Conservative Cameron Government (2015-2016) and the</w:t>
      </w:r>
      <w:r w:rsidRPr="0001031E">
        <w:t xml:space="preserve"> Conservative </w:t>
      </w:r>
      <w:r>
        <w:t xml:space="preserve">May </w:t>
      </w:r>
      <w:r w:rsidRPr="0001031E">
        <w:t>Government (2016-2017)</w:t>
      </w:r>
      <w:r>
        <w:t xml:space="preserve"> or (2017 to present).</w:t>
      </w:r>
    </w:p>
  </w:footnote>
  <w:footnote w:id="13">
    <w:p w14:paraId="403303C5" w14:textId="77777777" w:rsidR="009B3A2C" w:rsidRPr="00FF6BC8" w:rsidRDefault="009B3A2C" w:rsidP="00401059">
      <w:pPr>
        <w:pStyle w:val="FootnoteText"/>
      </w:pPr>
      <w:r>
        <w:rPr>
          <w:rStyle w:val="FootnoteReference"/>
        </w:rPr>
        <w:footnoteRef/>
      </w:r>
      <w:r>
        <w:t xml:space="preserve"> </w:t>
      </w:r>
      <w:r w:rsidRPr="00DA2C56">
        <w:t xml:space="preserve">A Select Committee Report acknowledged NEET as a negative term that risks stigmatisation and that it is a residual category that encompasses a range of very different young people but accepted the use of the term as a first step in understanding the </w:t>
      </w:r>
      <w:r>
        <w:t xml:space="preserve">16-18 NEET </w:t>
      </w:r>
      <w:r w:rsidRPr="00DA2C56">
        <w:t>issue</w:t>
      </w:r>
      <w:r>
        <w:t xml:space="preserve"> (</w:t>
      </w:r>
      <w:r w:rsidRPr="00DA2C56">
        <w:t>Parliament, 2009).</w:t>
      </w:r>
    </w:p>
  </w:footnote>
  <w:footnote w:id="14">
    <w:p w14:paraId="00246972" w14:textId="77777777" w:rsidR="009B3A2C" w:rsidRDefault="009B3A2C" w:rsidP="00401059">
      <w:pPr>
        <w:pStyle w:val="FootnoteText"/>
      </w:pPr>
      <w:r>
        <w:rPr>
          <w:rStyle w:val="FootnoteReference"/>
        </w:rPr>
        <w:footnoteRef/>
      </w:r>
      <w:r>
        <w:t xml:space="preserve"> The term heuristic is defined as the use of an artificial construct to assist in the exploration of a social phenomenon to provide analytic clarity and explanatory value as a model (Oxford University Press, 1998).</w:t>
      </w:r>
    </w:p>
  </w:footnote>
  <w:footnote w:id="15">
    <w:p w14:paraId="0FEDFBD4" w14:textId="77777777" w:rsidR="009B3A2C" w:rsidRDefault="009B3A2C" w:rsidP="00401059">
      <w:pPr>
        <w:pStyle w:val="FootnoteText"/>
        <w:rPr>
          <w:rFonts w:cstheme="minorHAnsi"/>
        </w:rPr>
      </w:pPr>
      <w:r w:rsidRPr="00F62209">
        <w:rPr>
          <w:rStyle w:val="FootnoteReference"/>
          <w:rFonts w:cstheme="minorHAnsi"/>
        </w:rPr>
        <w:footnoteRef/>
      </w:r>
      <w:r w:rsidRPr="00F62209">
        <w:rPr>
          <w:rFonts w:cstheme="minorHAnsi"/>
        </w:rPr>
        <w:t xml:space="preserve"> </w:t>
      </w:r>
      <w:r w:rsidRPr="001229BA">
        <w:rPr>
          <w:rFonts w:cstheme="minorHAnsi"/>
          <w:shd w:val="clear" w:color="auto" w:fill="FFFFFF"/>
        </w:rPr>
        <w:t xml:space="preserve">Giddens (2001) views the Third Way as a restatement of the concept of a mixed-economy and distinguished the </w:t>
      </w:r>
      <w:r w:rsidRPr="001229BA">
        <w:rPr>
          <w:rStyle w:val="Emphasis"/>
          <w:rFonts w:cstheme="minorHAnsi"/>
          <w:bCs/>
          <w:i w:val="0"/>
          <w:iCs w:val="0"/>
          <w:shd w:val="clear" w:color="auto" w:fill="FFFFFF"/>
        </w:rPr>
        <w:t>Third Way</w:t>
      </w:r>
      <w:r w:rsidRPr="001229BA">
        <w:rPr>
          <w:rFonts w:cstheme="minorHAnsi"/>
          <w:shd w:val="clear" w:color="auto" w:fill="FFFFFF"/>
        </w:rPr>
        <w:t xml:space="preserve"> from both neoliberalism (political right) and ‘traditional’ social democracy (political left). </w:t>
      </w:r>
      <w:r w:rsidRPr="001229BA">
        <w:rPr>
          <w:rFonts w:cstheme="minorHAnsi"/>
        </w:rPr>
        <w:t>With the state abdicating responsibility for the creation of work (1990s) and thus the elimination of poverty, wealth generation and the creation of employment passes to entrepreneurs (rather than redistributive government policies).</w:t>
      </w:r>
    </w:p>
    <w:p w14:paraId="37E2BD73" w14:textId="77777777" w:rsidR="009B3A2C" w:rsidRPr="0098471C" w:rsidRDefault="009B3A2C" w:rsidP="00401059">
      <w:pPr>
        <w:pStyle w:val="FootnoteText"/>
        <w:rPr>
          <w:rFonts w:cstheme="minorHAnsi"/>
        </w:rPr>
      </w:pPr>
    </w:p>
  </w:footnote>
  <w:footnote w:id="16">
    <w:p w14:paraId="108AA6EC" w14:textId="77777777" w:rsidR="009B3A2C" w:rsidRPr="00C22CB6" w:rsidRDefault="009B3A2C" w:rsidP="00401059">
      <w:pPr>
        <w:pStyle w:val="FootnoteText"/>
      </w:pPr>
      <w:r>
        <w:rPr>
          <w:rStyle w:val="FootnoteReference"/>
        </w:rPr>
        <w:footnoteRef/>
      </w:r>
      <w:r>
        <w:t xml:space="preserve"> </w:t>
      </w:r>
      <w:r w:rsidRPr="0042342F">
        <w:t>The terms social capital, and cultural capital used in this study are</w:t>
      </w:r>
      <w:r>
        <w:t xml:space="preserve"> derived </w:t>
      </w:r>
      <w:r w:rsidRPr="00C22CB6">
        <w:t>from Bourdieu (1990)</w:t>
      </w:r>
      <w:r>
        <w:t>.</w:t>
      </w:r>
    </w:p>
    <w:p w14:paraId="323275FD" w14:textId="77777777" w:rsidR="009B3A2C" w:rsidRPr="0042342F" w:rsidRDefault="009B3A2C" w:rsidP="00401059">
      <w:pPr>
        <w:pStyle w:val="FootnoteText"/>
        <w:rPr>
          <w:highlight w:val="yellow"/>
        </w:rPr>
      </w:pPr>
    </w:p>
  </w:footnote>
  <w:footnote w:id="17">
    <w:p w14:paraId="54E544F9" w14:textId="77777777" w:rsidR="009B3A2C" w:rsidRPr="00090581" w:rsidRDefault="009B3A2C" w:rsidP="00401059">
      <w:pPr>
        <w:pStyle w:val="FootnoteText"/>
        <w:rPr>
          <w:rFonts w:cstheme="minorHAnsi"/>
        </w:rPr>
      </w:pPr>
      <w:r w:rsidRPr="001229BA">
        <w:rPr>
          <w:rStyle w:val="FootnoteReference"/>
        </w:rPr>
        <w:footnoteRef/>
      </w:r>
      <w:r w:rsidRPr="001229BA">
        <w:t xml:space="preserve"> Economic individualism, derived from </w:t>
      </w:r>
      <w:r w:rsidRPr="001229BA">
        <w:rPr>
          <w:rFonts w:cstheme="minorHAnsi"/>
        </w:rPr>
        <w:t>Adam Smith in the 19</w:t>
      </w:r>
      <w:r w:rsidRPr="001229BA">
        <w:rPr>
          <w:rFonts w:cstheme="minorHAnsi"/>
          <w:vertAlign w:val="superscript"/>
        </w:rPr>
        <w:t>th</w:t>
      </w:r>
      <w:r w:rsidRPr="001229BA">
        <w:rPr>
          <w:rFonts w:cstheme="minorHAnsi"/>
        </w:rPr>
        <w:t>century, focuses on self-reliance rather than state intervention, and reflects free-market ideologies and notions of</w:t>
      </w:r>
      <w:r w:rsidRPr="001229BA">
        <w:rPr>
          <w:rFonts w:cstheme="minorHAnsi"/>
          <w:shd w:val="clear" w:color="auto" w:fill="FFFFFF"/>
        </w:rPr>
        <w:t xml:space="preserve"> laissez-faire capitalism. Giddens (1998:7) argues that Thatcherism or neoliberalism (New Right) reflects strong economic individualism.</w:t>
      </w:r>
    </w:p>
  </w:footnote>
  <w:footnote w:id="18">
    <w:p w14:paraId="7A93EB08" w14:textId="77777777" w:rsidR="009B3A2C" w:rsidRPr="00ED7D06" w:rsidRDefault="009B3A2C" w:rsidP="00ED7D06">
      <w:pPr>
        <w:pStyle w:val="FootnoteText"/>
      </w:pPr>
      <w:r>
        <w:rPr>
          <w:rStyle w:val="FootnoteReference"/>
        </w:rPr>
        <w:footnoteRef/>
      </w:r>
      <w:r>
        <w:t xml:space="preserve"> </w:t>
      </w:r>
      <w:r w:rsidRPr="001229BA">
        <w:rPr>
          <w:rFonts w:eastAsia="Times New Roman" w:cstheme="minorHAnsi"/>
          <w:lang w:val="en"/>
        </w:rPr>
        <w:t>The Coalition Government’s 16-18 NEET strategy policy and those of the successive Conservative Governments (July 2015-present) are discussed further in Chapter Two (2.2.5).</w:t>
      </w:r>
    </w:p>
    <w:p w14:paraId="17AC854C" w14:textId="77777777" w:rsidR="009B3A2C" w:rsidRDefault="009B3A2C">
      <w:pPr>
        <w:pStyle w:val="FootnoteText"/>
      </w:pPr>
    </w:p>
  </w:footnote>
  <w:footnote w:id="19">
    <w:p w14:paraId="508283F5" w14:textId="77777777" w:rsidR="009B3A2C" w:rsidRPr="00723372" w:rsidRDefault="009B3A2C" w:rsidP="00401059">
      <w:pPr>
        <w:pStyle w:val="FootnoteText"/>
      </w:pPr>
      <w:r>
        <w:rPr>
          <w:rStyle w:val="FootnoteReference"/>
        </w:rPr>
        <w:footnoteRef/>
      </w:r>
      <w:r>
        <w:t xml:space="preserve"> The research draws on models of knowledge put forward </w:t>
      </w:r>
      <w:r w:rsidRPr="00611696">
        <w:t>by Bernstein (2000)</w:t>
      </w:r>
      <w:r>
        <w:t>.</w:t>
      </w:r>
    </w:p>
  </w:footnote>
  <w:footnote w:id="20">
    <w:p w14:paraId="3A0D358E" w14:textId="77777777" w:rsidR="009B3A2C" w:rsidRPr="00935E10" w:rsidRDefault="009B3A2C" w:rsidP="00401059">
      <w:pPr>
        <w:pStyle w:val="FootnoteText"/>
      </w:pPr>
      <w:r>
        <w:rPr>
          <w:rStyle w:val="FootnoteReference"/>
        </w:rPr>
        <w:footnoteRef/>
      </w:r>
      <w:r>
        <w:t xml:space="preserve"> </w:t>
      </w:r>
      <w:r w:rsidRPr="00935E10">
        <w:t>The term viability is defined as “ability to work as intended or to succeed” (Cambridge Dictionaries, 2013).</w:t>
      </w:r>
    </w:p>
  </w:footnote>
  <w:footnote w:id="21">
    <w:p w14:paraId="27CC637A" w14:textId="77777777" w:rsidR="009B3A2C" w:rsidRPr="00D71E8E" w:rsidRDefault="009B3A2C" w:rsidP="002D0106">
      <w:pPr>
        <w:pStyle w:val="FootnoteText"/>
        <w:rPr>
          <w:rFonts w:ascii="Calibri" w:hAnsi="Calibri"/>
        </w:rPr>
      </w:pPr>
      <w:r>
        <w:rPr>
          <w:rStyle w:val="FootnoteReference"/>
        </w:rPr>
        <w:footnoteRef/>
      </w:r>
      <w:r>
        <w:t xml:space="preserve"> </w:t>
      </w:r>
      <w:r w:rsidRPr="00186F49">
        <w:rPr>
          <w:rFonts w:ascii="Calibri" w:hAnsi="Calibri"/>
        </w:rPr>
        <w:t xml:space="preserve">September Guarantee </w:t>
      </w:r>
      <w:r>
        <w:rPr>
          <w:rFonts w:ascii="Calibri" w:hAnsi="Calibri"/>
        </w:rPr>
        <w:t>data for 2016</w:t>
      </w:r>
      <w:r w:rsidRPr="00186F49">
        <w:rPr>
          <w:rFonts w:ascii="Calibri" w:hAnsi="Calibri"/>
        </w:rPr>
        <w:t xml:space="preserve"> </w:t>
      </w:r>
      <w:r w:rsidRPr="00203AE2">
        <w:rPr>
          <w:rFonts w:ascii="Calibri" w:hAnsi="Calibri"/>
        </w:rPr>
        <w:t xml:space="preserve">shows 94.5% </w:t>
      </w:r>
      <w:r w:rsidRPr="00186F49">
        <w:rPr>
          <w:rFonts w:ascii="Calibri" w:hAnsi="Calibri"/>
        </w:rPr>
        <w:t>of 16 and 17 year old</w:t>
      </w:r>
      <w:r>
        <w:rPr>
          <w:rFonts w:ascii="Calibri" w:hAnsi="Calibri"/>
        </w:rPr>
        <w:t>s</w:t>
      </w:r>
      <w:r w:rsidRPr="00186F49">
        <w:rPr>
          <w:rFonts w:ascii="Calibri" w:hAnsi="Calibri"/>
        </w:rPr>
        <w:t xml:space="preserve"> received offers of a place in education or training and this provision was mainly within the FE </w:t>
      </w:r>
      <w:r>
        <w:rPr>
          <w:rFonts w:ascii="Calibri" w:hAnsi="Calibri"/>
        </w:rPr>
        <w:t>sector (DfE, 2017b</w:t>
      </w:r>
      <w:r w:rsidRPr="00D32120">
        <w:rPr>
          <w:rFonts w:ascii="Calibri" w:hAnsi="Calibri"/>
        </w:rPr>
        <w:t xml:space="preserve">). The </w:t>
      </w:r>
      <w:r w:rsidRPr="009E17BA">
        <w:rPr>
          <w:rFonts w:ascii="Calibri" w:hAnsi="Calibri"/>
        </w:rPr>
        <w:t>Coalition Government and successive Conservative Governments from</w:t>
      </w:r>
      <w:r>
        <w:rPr>
          <w:rFonts w:ascii="Calibri" w:hAnsi="Calibri"/>
        </w:rPr>
        <w:t xml:space="preserve"> 2015 to date have retained the September Guarantee</w:t>
      </w:r>
      <w:r w:rsidRPr="009E17BA">
        <w:rPr>
          <w:rFonts w:ascii="Calibri" w:hAnsi="Calibri"/>
        </w:rPr>
        <w:t xml:space="preserve"> policy intervention</w:t>
      </w:r>
      <w:r>
        <w:rPr>
          <w:rFonts w:ascii="Calibri" w:hAnsi="Calibri"/>
        </w:rPr>
        <w:t>.</w:t>
      </w:r>
    </w:p>
  </w:footnote>
  <w:footnote w:id="22">
    <w:p w14:paraId="6710FF75" w14:textId="77777777" w:rsidR="009B3A2C" w:rsidRPr="00FD673C" w:rsidRDefault="009B3A2C" w:rsidP="002D0106">
      <w:pPr>
        <w:pStyle w:val="FootnoteText"/>
      </w:pPr>
      <w:r>
        <w:rPr>
          <w:rStyle w:val="FootnoteReference"/>
        </w:rPr>
        <w:footnoteRef/>
      </w:r>
      <w:r>
        <w:t xml:space="preserve"> </w:t>
      </w:r>
      <w:r w:rsidRPr="00FD673C">
        <w:rPr>
          <w:rFonts w:eastAsia="Times New Roman" w:cstheme="minorHAnsi"/>
          <w:bCs/>
          <w:lang w:val="en-US" w:eastAsia="en-GB"/>
        </w:rPr>
        <w:t>The Participation Statistical First Release (SFR) provides the DfE’s definitive measure of participation at ages 16-18, and sets recent changes in the</w:t>
      </w:r>
      <w:r>
        <w:rPr>
          <w:rFonts w:eastAsia="Times New Roman" w:cstheme="minorHAnsi"/>
          <w:bCs/>
          <w:lang w:val="en-US" w:eastAsia="en-GB"/>
        </w:rPr>
        <w:t xml:space="preserve"> context of historical trends. </w:t>
      </w:r>
      <w:r w:rsidRPr="00FD673C">
        <w:rPr>
          <w:rFonts w:eastAsia="Times New Roman" w:cstheme="minorHAnsi"/>
          <w:bCs/>
          <w:lang w:val="en-US" w:eastAsia="en-GB"/>
        </w:rPr>
        <w:t>It is used to monitor</w:t>
      </w:r>
      <w:r>
        <w:rPr>
          <w:rFonts w:eastAsia="Times New Roman" w:cstheme="minorHAnsi"/>
          <w:bCs/>
          <w:lang w:val="en-US" w:eastAsia="en-GB"/>
        </w:rPr>
        <w:t xml:space="preserve"> progress against the Df</w:t>
      </w:r>
      <w:r w:rsidRPr="00FD673C">
        <w:rPr>
          <w:rFonts w:eastAsia="Times New Roman" w:cstheme="minorHAnsi"/>
          <w:bCs/>
          <w:lang w:val="en-US" w:eastAsia="en-GB"/>
        </w:rPr>
        <w:t>E’s objectives of raising participation and reducing th</w:t>
      </w:r>
      <w:r>
        <w:rPr>
          <w:rFonts w:eastAsia="Times New Roman" w:cstheme="minorHAnsi"/>
          <w:bCs/>
          <w:lang w:val="en-US" w:eastAsia="en-GB"/>
        </w:rPr>
        <w:t xml:space="preserve">e number of NEET young people. </w:t>
      </w:r>
      <w:r w:rsidRPr="00FD673C">
        <w:rPr>
          <w:rFonts w:eastAsia="Times New Roman" w:cstheme="minorHAnsi"/>
          <w:bCs/>
          <w:lang w:val="en-US" w:eastAsia="en-GB"/>
        </w:rPr>
        <w:t>These data sets are seasonally adjusted and weighted to take account of census data published by the Office for Na</w:t>
      </w:r>
      <w:r>
        <w:rPr>
          <w:rFonts w:eastAsia="Times New Roman" w:cstheme="minorHAnsi"/>
          <w:bCs/>
          <w:lang w:val="en-US" w:eastAsia="en-GB"/>
        </w:rPr>
        <w:t xml:space="preserve">tional Statistics (ONS, 2015). </w:t>
      </w:r>
      <w:r w:rsidRPr="00FD673C">
        <w:rPr>
          <w:rFonts w:eastAsia="Times New Roman" w:cstheme="minorHAnsi"/>
          <w:bCs/>
          <w:lang w:val="en-US" w:eastAsia="en-GB"/>
        </w:rPr>
        <w:t>The DfE publishes Quarterly SFR briefings</w:t>
      </w:r>
      <w:r w:rsidRPr="00FD673C">
        <w:rPr>
          <w:rFonts w:eastAsia="Times New Roman" w:cstheme="minorHAnsi"/>
          <w:bCs/>
          <w:lang w:eastAsia="en-GB"/>
        </w:rPr>
        <w:t xml:space="preserve"> which </w:t>
      </w:r>
      <w:r w:rsidRPr="00FD673C">
        <w:rPr>
          <w:rFonts w:eastAsia="Times New Roman" w:cstheme="minorHAnsi"/>
          <w:lang w:val="en" w:eastAsia="en-GB"/>
        </w:rPr>
        <w:t xml:space="preserve">set out the latest statistics available on 16-18 NEET in England derived from the DfE Participation SFR. It also provides </w:t>
      </w:r>
      <w:r>
        <w:rPr>
          <w:rFonts w:eastAsia="Times New Roman" w:cstheme="minorHAnsi"/>
          <w:lang w:val="en" w:eastAsia="en-GB"/>
        </w:rPr>
        <w:t xml:space="preserve">the </w:t>
      </w:r>
      <w:r w:rsidRPr="00FD673C">
        <w:rPr>
          <w:rFonts w:eastAsia="Times New Roman" w:cstheme="minorHAnsi"/>
          <w:lang w:val="en" w:eastAsia="en-GB"/>
        </w:rPr>
        <w:t>Labour Force Survey (LFS) NEET data which is compiled by ONS, and regional NEET figures from Local Authorities</w:t>
      </w:r>
      <w:r>
        <w:rPr>
          <w:rFonts w:eastAsia="Times New Roman" w:cstheme="minorHAnsi"/>
          <w:lang w:val="en" w:eastAsia="en-GB"/>
        </w:rPr>
        <w:t>’</w:t>
      </w:r>
      <w:r w:rsidRPr="00FD673C">
        <w:rPr>
          <w:rFonts w:eastAsia="Times New Roman" w:cstheme="minorHAnsi"/>
          <w:lang w:val="en" w:eastAsia="en-GB"/>
        </w:rPr>
        <w:t xml:space="preserve"> (LAs) Client Casel</w:t>
      </w:r>
      <w:r>
        <w:rPr>
          <w:rFonts w:eastAsia="Times New Roman" w:cstheme="minorHAnsi"/>
          <w:lang w:val="en" w:eastAsia="en-GB"/>
        </w:rPr>
        <w:t xml:space="preserve">oad Information System (CCIS). </w:t>
      </w:r>
      <w:r w:rsidRPr="00007F37">
        <w:rPr>
          <w:rFonts w:eastAsia="Times New Roman" w:cstheme="minorHAnsi"/>
          <w:lang w:val="en" w:eastAsia="en-GB"/>
        </w:rPr>
        <w:t>The CCIS data includes 16-18 year olds in the ‘not known’ category. From 2016 the DfE requires LAs to collate NEET Score Card data only for 16-17 year olds, and the CCIS data from the ‘not known’ category is not used as a source for the Participation SFR.</w:t>
      </w:r>
    </w:p>
  </w:footnote>
  <w:footnote w:id="23">
    <w:p w14:paraId="122517EE" w14:textId="77777777" w:rsidR="009B3A2C" w:rsidRPr="00FD673C" w:rsidRDefault="009B3A2C" w:rsidP="002D0106">
      <w:pPr>
        <w:pStyle w:val="FootnoteText"/>
        <w:rPr>
          <w:rFonts w:cstheme="minorHAnsi"/>
        </w:rPr>
      </w:pPr>
      <w:r w:rsidRPr="00FD673C">
        <w:rPr>
          <w:rStyle w:val="FootnoteReference"/>
        </w:rPr>
        <w:footnoteRef/>
      </w:r>
      <w:r w:rsidRPr="00FD673C">
        <w:t xml:space="preserve"> </w:t>
      </w:r>
      <w:r w:rsidRPr="00FD673C">
        <w:rPr>
          <w:rFonts w:eastAsia="Times New Roman" w:cstheme="minorHAnsi"/>
          <w:color w:val="000000"/>
          <w:lang w:eastAsia="en-GB"/>
        </w:rPr>
        <w:t xml:space="preserve">The UNICEF Office research report </w:t>
      </w:r>
      <w:r w:rsidRPr="00FD673C">
        <w:rPr>
          <w:rFonts w:eastAsia="Times New Roman" w:cstheme="minorHAnsi"/>
          <w:lang w:eastAsia="en-GB"/>
        </w:rPr>
        <w:t>NEET rates are defined as the proportion of young people aged 15-19 years old who were not in educ</w:t>
      </w:r>
      <w:r>
        <w:rPr>
          <w:rFonts w:eastAsia="Times New Roman" w:cstheme="minorHAnsi"/>
          <w:lang w:eastAsia="en-GB"/>
        </w:rPr>
        <w:t xml:space="preserve">ation, employment or training (this data is not directly comparable with UK 16-18 NEET estimates). </w:t>
      </w:r>
      <w:r w:rsidRPr="00FD673C">
        <w:rPr>
          <w:rFonts w:eastAsia="Times New Roman" w:cstheme="minorHAnsi"/>
          <w:lang w:eastAsia="en-GB"/>
        </w:rPr>
        <w:t>This is the standard Eurostat definition</w:t>
      </w:r>
      <w:r>
        <w:rPr>
          <w:rFonts w:eastAsia="Times New Roman" w:cstheme="minorHAnsi"/>
          <w:lang w:eastAsia="en-GB"/>
        </w:rPr>
        <w:t>,</w:t>
      </w:r>
      <w:r w:rsidRPr="00FD673C">
        <w:rPr>
          <w:rFonts w:eastAsia="Times New Roman" w:cstheme="minorHAnsi"/>
          <w:lang w:eastAsia="en-GB"/>
        </w:rPr>
        <w:t xml:space="preserve"> and the EU Labour Force Survey data is used to calculate the NEET rates. </w:t>
      </w:r>
      <w:r w:rsidRPr="00FD673C">
        <w:rPr>
          <w:rFonts w:eastAsia="Times New Roman" w:cstheme="minorHAnsi"/>
          <w:color w:val="000000"/>
          <w:lang w:eastAsia="en-GB"/>
        </w:rPr>
        <w:t>Eurostat research is predominantly for the 18-24 age range.</w:t>
      </w:r>
      <w:r>
        <w:rPr>
          <w:rFonts w:eastAsia="Times New Roman" w:cstheme="minorHAnsi"/>
          <w:color w:val="000000"/>
          <w:lang w:eastAsia="en-GB"/>
        </w:rPr>
        <w:t xml:space="preserve"> (</w:t>
      </w:r>
      <w:r w:rsidRPr="00FD673C">
        <w:rPr>
          <w:rFonts w:eastAsia="Times New Roman" w:cstheme="minorHAnsi"/>
          <w:color w:val="000000"/>
          <w:lang w:eastAsia="en-GB"/>
        </w:rPr>
        <w:t xml:space="preserve">Discussion, </w:t>
      </w:r>
      <w:r>
        <w:rPr>
          <w:rFonts w:eastAsia="Times New Roman" w:cstheme="minorHAnsi"/>
          <w:lang w:eastAsia="en-GB"/>
        </w:rPr>
        <w:t>Social Policy S</w:t>
      </w:r>
      <w:r w:rsidRPr="00FD673C">
        <w:rPr>
          <w:rFonts w:eastAsia="Times New Roman" w:cstheme="minorHAnsi"/>
          <w:lang w:eastAsia="en-GB"/>
        </w:rPr>
        <w:t xml:space="preserve">pecialist, </w:t>
      </w:r>
      <w:r w:rsidRPr="00FD673C">
        <w:rPr>
          <w:rFonts w:eastAsia="Times New Roman" w:cstheme="minorHAnsi"/>
          <w:bCs/>
          <w:lang w:eastAsia="en-GB"/>
        </w:rPr>
        <w:t xml:space="preserve">UNICEF </w:t>
      </w:r>
      <w:r>
        <w:rPr>
          <w:rFonts w:eastAsia="Times New Roman" w:cstheme="minorHAnsi"/>
          <w:lang w:eastAsia="en-GB"/>
        </w:rPr>
        <w:t>Office of Research,</w:t>
      </w:r>
      <w:r w:rsidRPr="00FD673C">
        <w:rPr>
          <w:rFonts w:eastAsia="Times New Roman" w:cstheme="minorHAnsi"/>
          <w:lang w:eastAsia="en-GB"/>
        </w:rPr>
        <w:t xml:space="preserve"> Innocen</w:t>
      </w:r>
      <w:r>
        <w:rPr>
          <w:rFonts w:eastAsia="Times New Roman" w:cstheme="minorHAnsi"/>
          <w:lang w:eastAsia="en-GB"/>
        </w:rPr>
        <w:t>ti, Florence, Italy, 26 October</w:t>
      </w:r>
      <w:r w:rsidRPr="00FD673C">
        <w:rPr>
          <w:rFonts w:eastAsia="Times New Roman" w:cstheme="minorHAnsi"/>
          <w:lang w:eastAsia="en-GB"/>
        </w:rPr>
        <w:t xml:space="preserve"> 2015)</w:t>
      </w:r>
      <w:r w:rsidRPr="00FD673C">
        <w:rPr>
          <w:rFonts w:cstheme="minorHAnsi"/>
        </w:rPr>
        <w:t xml:space="preserve"> </w:t>
      </w:r>
    </w:p>
  </w:footnote>
  <w:footnote w:id="24">
    <w:p w14:paraId="3413B292" w14:textId="77777777" w:rsidR="009B3A2C" w:rsidRPr="00FD673C" w:rsidRDefault="009B3A2C" w:rsidP="002D0106">
      <w:pPr>
        <w:pStyle w:val="FootnoteText"/>
      </w:pPr>
      <w:r w:rsidRPr="00FD673C">
        <w:rPr>
          <w:rStyle w:val="FootnoteReference"/>
        </w:rPr>
        <w:footnoteRef/>
      </w:r>
      <w:r w:rsidRPr="00FD673C">
        <w:t xml:space="preserve"> </w:t>
      </w:r>
      <w:r w:rsidRPr="00007F37">
        <w:t>The OECD publishes NEET data by age group – though these are not directly comparable with UK 16-18 NEET estimates because they are based on an age range of 15-19 year olds. The UK NEET rate of 8.4% was the eighth highest ranking NEET rate out of 38 countries and the third highest rate for developed countries [Italy 9.4% ranked one, and Spain 8.7%, ranked two], (OECD, 2017).</w:t>
      </w:r>
    </w:p>
  </w:footnote>
  <w:footnote w:id="25">
    <w:p w14:paraId="72B64BD9" w14:textId="77777777" w:rsidR="009B3A2C" w:rsidRDefault="009B3A2C" w:rsidP="002D0106">
      <w:pPr>
        <w:pStyle w:val="FootnoteText"/>
      </w:pPr>
      <w:r>
        <w:rPr>
          <w:rStyle w:val="FootnoteReference"/>
        </w:rPr>
        <w:footnoteRef/>
      </w:r>
      <w:r>
        <w:t xml:space="preserve"> </w:t>
      </w:r>
      <w:r w:rsidRPr="00007F37">
        <w:t>Gamble (2001) suggests that European social democracy has been influenced by neoliberal ideas, but this does not mean that it has become simply an expression of neoliberalism.</w:t>
      </w:r>
    </w:p>
  </w:footnote>
  <w:footnote w:id="26">
    <w:p w14:paraId="5688C89B" w14:textId="77777777" w:rsidR="009B3A2C" w:rsidRPr="007B02B8" w:rsidRDefault="009B3A2C">
      <w:pPr>
        <w:pStyle w:val="FootnoteText"/>
      </w:pPr>
      <w:r>
        <w:rPr>
          <w:rStyle w:val="FootnoteReference"/>
        </w:rPr>
        <w:footnoteRef/>
      </w:r>
      <w:r>
        <w:t xml:space="preserve"> </w:t>
      </w:r>
      <w:r w:rsidRPr="007B02B8">
        <w:rPr>
          <w:rFonts w:ascii="Calibri" w:hAnsi="Calibri"/>
        </w:rPr>
        <w:t>The Big Society was the flagship idea of the 2010 Conservative Party general election manifesto which informed the legislative programme of the Coalition Government (</w:t>
      </w:r>
      <w:r>
        <w:rPr>
          <w:rFonts w:ascii="Calibri" w:hAnsi="Calibri"/>
        </w:rPr>
        <w:t xml:space="preserve">DfE, 2010b; </w:t>
      </w:r>
      <w:r w:rsidRPr="007B02B8">
        <w:rPr>
          <w:rFonts w:ascii="Calibri" w:hAnsi="Calibri"/>
        </w:rPr>
        <w:t>Conservative Party News, 2010)</w:t>
      </w:r>
      <w:r>
        <w:rPr>
          <w:rFonts w:ascii="Calibri" w:hAnsi="Calibri"/>
        </w:rPr>
        <w:t>.</w:t>
      </w:r>
    </w:p>
  </w:footnote>
  <w:footnote w:id="27">
    <w:p w14:paraId="5884B70D" w14:textId="77777777" w:rsidR="009B3A2C" w:rsidRDefault="009B3A2C" w:rsidP="002D0106">
      <w:pPr>
        <w:pStyle w:val="FootnoteText"/>
      </w:pPr>
      <w:r>
        <w:rPr>
          <w:rStyle w:val="FootnoteReference"/>
        </w:rPr>
        <w:footnoteRef/>
      </w:r>
      <w:r>
        <w:t xml:space="preserve"> </w:t>
      </w:r>
      <w:r w:rsidRPr="00CA196B">
        <w:rPr>
          <w:color w:val="000000"/>
        </w:rPr>
        <w:t>A speech, given by Labour Prime Minister James Callaghan in Ruskin College Oxford on 18 October 1976, is widely regarded as having begun 'The Great Debate' about the nature and purpose of public education and the relationship between school and work.</w:t>
      </w:r>
    </w:p>
  </w:footnote>
  <w:footnote w:id="28">
    <w:p w14:paraId="766F5845" w14:textId="77777777" w:rsidR="009B3A2C" w:rsidRDefault="009B3A2C" w:rsidP="002D0106">
      <w:pPr>
        <w:pStyle w:val="FootnoteText"/>
      </w:pPr>
      <w:r>
        <w:rPr>
          <w:rStyle w:val="FootnoteReference"/>
        </w:rPr>
        <w:footnoteRef/>
      </w:r>
      <w:r>
        <w:t xml:space="preserve"> </w:t>
      </w:r>
      <w:r w:rsidRPr="00CA196B">
        <w:t xml:space="preserve">The New Labour 16-19 Reform Programme </w:t>
      </w:r>
      <w:r w:rsidRPr="00CA196B">
        <w:rPr>
          <w:rFonts w:cstheme="minorHAnsi"/>
          <w:color w:val="000000"/>
        </w:rPr>
        <w:t xml:space="preserve">built on the proposals from Sir Mike Tomlinson’s Working Group on </w:t>
      </w:r>
      <w:r w:rsidRPr="00CA196B">
        <w:rPr>
          <w:rFonts w:cstheme="minorHAnsi"/>
          <w:i/>
          <w:color w:val="000000"/>
        </w:rPr>
        <w:t>14-19 Reform of Curriculum and Qualification</w:t>
      </w:r>
      <w:r w:rsidRPr="00CA196B">
        <w:rPr>
          <w:rFonts w:cstheme="minorHAnsi"/>
          <w:color w:val="000000"/>
        </w:rPr>
        <w:t>s (DfES, 2004a). The 16-19 Reform Programme included Foundation Learning to provide a broad curriculum offer with a mix of vocational and academic qualifications for learners operating at Entry to Level 1 and to target NEET young people (LSC, 2008).</w:t>
      </w:r>
    </w:p>
  </w:footnote>
  <w:footnote w:id="29">
    <w:p w14:paraId="289A3425" w14:textId="77777777" w:rsidR="009B3A2C" w:rsidRDefault="009B3A2C" w:rsidP="00665EA9">
      <w:pPr>
        <w:spacing w:line="240" w:lineRule="auto"/>
      </w:pPr>
      <w:r>
        <w:rPr>
          <w:rStyle w:val="FootnoteReference"/>
        </w:rPr>
        <w:footnoteRef/>
      </w:r>
      <w:r>
        <w:t xml:space="preserve"> </w:t>
      </w:r>
      <w:r w:rsidRPr="008D45E9">
        <w:rPr>
          <w:rFonts w:ascii="Calibri" w:hAnsi="Calibri"/>
          <w:sz w:val="20"/>
          <w:szCs w:val="20"/>
        </w:rPr>
        <w:t>This shows that Hong Kong and Singapore</w:t>
      </w:r>
      <w:r>
        <w:rPr>
          <w:rFonts w:ascii="Calibri" w:hAnsi="Calibri"/>
          <w:sz w:val="20"/>
          <w:szCs w:val="20"/>
        </w:rPr>
        <w:t>,</w:t>
      </w:r>
      <w:r w:rsidRPr="008D45E9">
        <w:rPr>
          <w:rFonts w:ascii="Calibri" w:hAnsi="Calibri"/>
          <w:sz w:val="20"/>
          <w:szCs w:val="20"/>
        </w:rPr>
        <w:t xml:space="preserve"> ranked as two of the most successful countries in the Programme for International Assessment (PISA league tables)</w:t>
      </w:r>
      <w:r>
        <w:rPr>
          <w:rFonts w:ascii="Calibri" w:hAnsi="Calibri"/>
          <w:sz w:val="20"/>
          <w:szCs w:val="20"/>
        </w:rPr>
        <w:t>,</w:t>
      </w:r>
      <w:r w:rsidRPr="008D45E9">
        <w:rPr>
          <w:rFonts w:ascii="Calibri" w:hAnsi="Calibri"/>
          <w:sz w:val="20"/>
          <w:szCs w:val="20"/>
        </w:rPr>
        <w:t xml:space="preserve"> have high</w:t>
      </w:r>
      <w:r>
        <w:rPr>
          <w:rFonts w:ascii="Calibri" w:hAnsi="Calibri"/>
          <w:sz w:val="20"/>
          <w:szCs w:val="20"/>
        </w:rPr>
        <w:t xml:space="preserve"> levels of school competition. </w:t>
      </w:r>
      <w:r w:rsidRPr="008D45E9">
        <w:rPr>
          <w:rFonts w:ascii="Calibri" w:hAnsi="Calibri"/>
          <w:sz w:val="20"/>
          <w:szCs w:val="20"/>
        </w:rPr>
        <w:t>Freedom is also cited as a driver for excellence successfully used in Sweden’s free schools and autonomous schools in USA</w:t>
      </w:r>
      <w:r>
        <w:rPr>
          <w:rFonts w:ascii="Calibri" w:hAnsi="Calibri"/>
          <w:sz w:val="20"/>
          <w:szCs w:val="20"/>
        </w:rPr>
        <w:t xml:space="preserve"> (OECD, 2013)</w:t>
      </w:r>
      <w:r w:rsidRPr="008D45E9">
        <w:rPr>
          <w:rFonts w:ascii="Calibri" w:hAnsi="Calibri"/>
          <w:sz w:val="20"/>
          <w:szCs w:val="20"/>
        </w:rPr>
        <w:t>.</w:t>
      </w:r>
    </w:p>
  </w:footnote>
  <w:footnote w:id="30">
    <w:p w14:paraId="3ECF4AA1" w14:textId="77777777" w:rsidR="009B3A2C" w:rsidRPr="00EC7212" w:rsidRDefault="009B3A2C">
      <w:pPr>
        <w:pStyle w:val="FootnoteText"/>
      </w:pPr>
      <w:r>
        <w:rPr>
          <w:rStyle w:val="FootnoteReference"/>
        </w:rPr>
        <w:footnoteRef/>
      </w:r>
      <w:r>
        <w:t xml:space="preserve"> </w:t>
      </w:r>
      <w:r w:rsidRPr="00CA196B">
        <w:rPr>
          <w:rFonts w:cstheme="minorHAnsi"/>
          <w:color w:val="000000"/>
        </w:rPr>
        <w:t>Initially, sponsors were required to provide contributions to the capital costs of academies, but these requirements were abolished for universities and high-performing schools sponsoring academies. Long (2015) maintains that the academies were established and managed by sponsors, but mostly funded by the central government.</w:t>
      </w:r>
    </w:p>
  </w:footnote>
  <w:footnote w:id="31">
    <w:p w14:paraId="316EDE80" w14:textId="77777777" w:rsidR="009B3A2C" w:rsidRDefault="009B3A2C">
      <w:pPr>
        <w:pStyle w:val="FootnoteText"/>
      </w:pPr>
      <w:r>
        <w:rPr>
          <w:rStyle w:val="FootnoteReference"/>
        </w:rPr>
        <w:footnoteRef/>
      </w:r>
      <w:r>
        <w:t xml:space="preserve"> </w:t>
      </w:r>
      <w:r w:rsidRPr="00D93695">
        <w:rPr>
          <w:rFonts w:ascii="Calibri" w:hAnsi="Calibri"/>
          <w:lang w:val="en-US"/>
        </w:rPr>
        <w:t xml:space="preserve">UTCs provide </w:t>
      </w:r>
      <w:r>
        <w:rPr>
          <w:rFonts w:ascii="Calibri" w:hAnsi="Calibri"/>
          <w:lang w:val="en-US"/>
        </w:rPr>
        <w:t xml:space="preserve">14-18 </w:t>
      </w:r>
      <w:r>
        <w:rPr>
          <w:rFonts w:ascii="Calibri" w:hAnsi="Calibri"/>
        </w:rPr>
        <w:t>full-time technically-orientated courses sponsored by a university and specialise in subjects such as construction.</w:t>
      </w:r>
    </w:p>
  </w:footnote>
  <w:footnote w:id="32">
    <w:p w14:paraId="055AB071" w14:textId="77777777" w:rsidR="009B3A2C" w:rsidRDefault="009B3A2C" w:rsidP="002D0106">
      <w:pPr>
        <w:pStyle w:val="FootnoteText"/>
      </w:pPr>
      <w:r>
        <w:rPr>
          <w:rStyle w:val="FootnoteReference"/>
        </w:rPr>
        <w:footnoteRef/>
      </w:r>
      <w:r>
        <w:t xml:space="preserve"> Simmons and Smyth (2016) draw on a model for capitalism put forward by Habermas (1976).</w:t>
      </w:r>
    </w:p>
  </w:footnote>
  <w:footnote w:id="33">
    <w:p w14:paraId="032F8DA9" w14:textId="77777777" w:rsidR="009B3A2C" w:rsidRDefault="009B3A2C">
      <w:pPr>
        <w:pStyle w:val="FootnoteText"/>
      </w:pPr>
      <w:r>
        <w:rPr>
          <w:rStyle w:val="FootnoteReference"/>
        </w:rPr>
        <w:footnoteRef/>
      </w:r>
      <w:r>
        <w:t xml:space="preserve"> </w:t>
      </w:r>
      <w:r w:rsidRPr="00B402A7">
        <w:t>As discussed in Chapter One (1.3.1) the term SIB refers to Social Investment Bond funding.</w:t>
      </w:r>
    </w:p>
  </w:footnote>
  <w:footnote w:id="34">
    <w:p w14:paraId="525A3F1F" w14:textId="77777777" w:rsidR="009B3A2C" w:rsidRPr="000A4958" w:rsidRDefault="009B3A2C">
      <w:pPr>
        <w:pStyle w:val="FootnoteText"/>
      </w:pPr>
      <w:r>
        <w:rPr>
          <w:rStyle w:val="FootnoteReference"/>
        </w:rPr>
        <w:footnoteRef/>
      </w:r>
      <w:r>
        <w:t xml:space="preserve"> </w:t>
      </w:r>
      <w:r w:rsidRPr="000A4958">
        <w:t>The MSC was introduced by the Conservative Heath Government in 1973. It was</w:t>
      </w:r>
      <w:r w:rsidRPr="000A4958">
        <w:rPr>
          <w:rFonts w:ascii="Calibri" w:hAnsi="Calibri"/>
        </w:rPr>
        <w:t xml:space="preserve"> the first of many Non-departmental Public Bodies (NDPBs). It was superseded by the Training Agency from 1987 which was superseded by the launch of TECs from 1989 (Margaret Thatcher Foundation, 2018), which in turn, where superseded by the LSC in 2001.</w:t>
      </w:r>
    </w:p>
  </w:footnote>
  <w:footnote w:id="35">
    <w:p w14:paraId="6B3460FA" w14:textId="77777777" w:rsidR="009B3A2C" w:rsidRPr="000A4958" w:rsidRDefault="009B3A2C" w:rsidP="00143B96">
      <w:pPr>
        <w:pStyle w:val="FootnoteText"/>
      </w:pPr>
      <w:r w:rsidRPr="000A4958">
        <w:rPr>
          <w:rStyle w:val="FootnoteReference"/>
        </w:rPr>
        <w:footnoteRef/>
      </w:r>
      <w:r w:rsidRPr="000A4958">
        <w:t xml:space="preserve"> </w:t>
      </w:r>
      <w:r w:rsidRPr="000A4958">
        <w:rPr>
          <w:rFonts w:cstheme="minorHAnsi"/>
        </w:rPr>
        <w:t xml:space="preserve">Prior to 1992, FE colleges received public funding in the form of annual block grants received in advance from local authorities based on their expected number of student enrolments, irrespective of performance or outcomes. The White Paper </w:t>
      </w:r>
      <w:r w:rsidRPr="000A4958">
        <w:rPr>
          <w:rFonts w:cstheme="minorHAnsi"/>
          <w:i/>
        </w:rPr>
        <w:t>Employment for the 1990s</w:t>
      </w:r>
      <w:r w:rsidRPr="000A4958">
        <w:rPr>
          <w:rFonts w:cstheme="minorHAnsi"/>
        </w:rPr>
        <w:t xml:space="preserve"> (1988) and the Further and Higher Education Act (1992) introduced two funding streams for 16 to 19 education. The Further Education Funding Council (FEFC) funded FE provision, and TECs funded work based training. These agencies were replaced by LSC, a single funding agency, in 2001.</w:t>
      </w:r>
    </w:p>
  </w:footnote>
  <w:footnote w:id="36">
    <w:p w14:paraId="53794A0F" w14:textId="77777777" w:rsidR="009B3A2C" w:rsidRDefault="009B3A2C">
      <w:pPr>
        <w:pStyle w:val="FootnoteText"/>
      </w:pPr>
      <w:r w:rsidRPr="000A4958">
        <w:rPr>
          <w:rStyle w:val="FootnoteReference"/>
        </w:rPr>
        <w:footnoteRef/>
      </w:r>
      <w:r w:rsidRPr="000A4958">
        <w:t xml:space="preserve"> Unit-farming refers to entering learners for extra qualifications to increase funding unit payments or prioritising the recruitment of learners who will attract the greatest number of funding units.</w:t>
      </w:r>
    </w:p>
  </w:footnote>
  <w:footnote w:id="37">
    <w:p w14:paraId="6F1B095F" w14:textId="77777777" w:rsidR="009B3A2C" w:rsidRPr="000A4958" w:rsidRDefault="009B3A2C" w:rsidP="00464B2C">
      <w:pPr>
        <w:pStyle w:val="FootnoteText"/>
      </w:pPr>
      <w:r>
        <w:rPr>
          <w:rStyle w:val="FootnoteReference"/>
        </w:rPr>
        <w:footnoteRef/>
      </w:r>
      <w:r>
        <w:t xml:space="preserve"> </w:t>
      </w:r>
      <w:r w:rsidRPr="000A4958">
        <w:rPr>
          <w:rFonts w:cstheme="minorHAnsi"/>
        </w:rPr>
        <w:t>New Labour piloted the EMA from September 1999 with 15 LEAs and then extended to a further 41 areas in 2000-2001 before it was implemented nationally in 2004-2005 (Deardon et al., 2001).</w:t>
      </w:r>
    </w:p>
  </w:footnote>
  <w:footnote w:id="38">
    <w:p w14:paraId="7B437F3D" w14:textId="77777777" w:rsidR="009B3A2C" w:rsidRPr="00FC2EB4" w:rsidRDefault="009B3A2C" w:rsidP="00464B2C">
      <w:pPr>
        <w:pStyle w:val="FootnoteText"/>
      </w:pPr>
      <w:r w:rsidRPr="000A4958">
        <w:rPr>
          <w:rStyle w:val="FootnoteReference"/>
        </w:rPr>
        <w:footnoteRef/>
      </w:r>
      <w:r w:rsidRPr="000A4958">
        <w:t xml:space="preserve"> Respondents in the research conducted by NFER (2010) were asked if they agreed with the statement ‘I would not have done a course or training if I had not received an EMA.’ The not sure/disagree attitudes breakdown was not published.</w:t>
      </w:r>
    </w:p>
  </w:footnote>
  <w:footnote w:id="39">
    <w:p w14:paraId="67753F91" w14:textId="77777777" w:rsidR="009B3A2C" w:rsidRPr="000A4958" w:rsidRDefault="009B3A2C">
      <w:pPr>
        <w:pStyle w:val="FootnoteText"/>
      </w:pPr>
      <w:r>
        <w:rPr>
          <w:rStyle w:val="FootnoteReference"/>
        </w:rPr>
        <w:footnoteRef/>
      </w:r>
      <w:r>
        <w:t xml:space="preserve"> </w:t>
      </w:r>
      <w:r w:rsidRPr="000A4958">
        <w:t>An impact evaluation of the Bursary Fund (DfE, 2015h) concluded it had a relatively modest effect on participation and attainment in the first two years of implementation, but it disproportionately affected low-income young people.</w:t>
      </w:r>
    </w:p>
  </w:footnote>
  <w:footnote w:id="40">
    <w:p w14:paraId="181499FC" w14:textId="77777777" w:rsidR="009B3A2C" w:rsidRDefault="009B3A2C" w:rsidP="006D7C1B">
      <w:pPr>
        <w:pStyle w:val="FootnoteText"/>
      </w:pPr>
      <w:r w:rsidRPr="000A4958">
        <w:rPr>
          <w:rStyle w:val="FootnoteReference"/>
        </w:rPr>
        <w:footnoteRef/>
      </w:r>
      <w:r w:rsidRPr="000A4958">
        <w:t xml:space="preserve"> The government PSA target for the Connexions Service was to reduce the proportion of NEET young people by 10%. By 2003 there were 47 regional Connexions Partnerships. Each partnership established a joint NEET Action Plan working with LAs and the LSC which set annual 16-18 NEET rate reduction targets for particular local areas (Chubb, 2014).</w:t>
      </w:r>
    </w:p>
  </w:footnote>
  <w:footnote w:id="41">
    <w:p w14:paraId="69641922" w14:textId="77777777" w:rsidR="009B3A2C" w:rsidRPr="009B74CE" w:rsidRDefault="009B3A2C" w:rsidP="00CC0046">
      <w:pPr>
        <w:pStyle w:val="FootnoteText"/>
        <w:rPr>
          <w:rFonts w:cstheme="minorHAnsi"/>
        </w:rPr>
      </w:pPr>
      <w:r>
        <w:rPr>
          <w:rStyle w:val="FootnoteReference"/>
        </w:rPr>
        <w:footnoteRef/>
      </w:r>
      <w:r>
        <w:t xml:space="preserve"> </w:t>
      </w:r>
      <w:r w:rsidRPr="000A4958">
        <w:rPr>
          <w:rFonts w:cstheme="minorHAnsi"/>
        </w:rPr>
        <w:t xml:space="preserve">The Chair of the CEC is a senior member of </w:t>
      </w:r>
      <w:r w:rsidRPr="000A4958">
        <w:rPr>
          <w:rFonts w:cstheme="minorHAnsi"/>
          <w:shd w:val="clear" w:color="auto" w:fill="FFFFFF"/>
        </w:rPr>
        <w:t>a French multinational professional services and business consulting corporation. The Cameron Government CEC start budget was £120M with subsequent funding including £20M for an employer mentor scheme (Burke, 2018a:2)</w:t>
      </w:r>
      <w:r w:rsidRPr="000A4958">
        <w:rPr>
          <w:rFonts w:cstheme="minorHAnsi"/>
          <w:b/>
          <w:shd w:val="clear" w:color="auto" w:fill="FFFFFF"/>
        </w:rPr>
        <w:t>.</w:t>
      </w:r>
    </w:p>
    <w:p w14:paraId="40251D38" w14:textId="77777777" w:rsidR="009B3A2C" w:rsidRDefault="009B3A2C">
      <w:pPr>
        <w:pStyle w:val="FootnoteText"/>
      </w:pPr>
    </w:p>
  </w:footnote>
  <w:footnote w:id="42">
    <w:p w14:paraId="6ADECE73" w14:textId="77777777" w:rsidR="009B3A2C" w:rsidRPr="002C1259" w:rsidRDefault="009B3A2C">
      <w:pPr>
        <w:pStyle w:val="FootnoteText"/>
      </w:pPr>
      <w:r>
        <w:rPr>
          <w:rStyle w:val="FootnoteReference"/>
        </w:rPr>
        <w:footnoteRef/>
      </w:r>
      <w:r>
        <w:t xml:space="preserve"> </w:t>
      </w:r>
      <w:r w:rsidRPr="000A4958">
        <w:rPr>
          <w:rFonts w:eastAsia="Times New Roman" w:cstheme="minorHAnsi"/>
          <w:lang w:eastAsia="en-GB"/>
        </w:rPr>
        <w:t>A</w:t>
      </w:r>
      <w:r w:rsidRPr="000A4958">
        <w:rPr>
          <w:rFonts w:eastAsia="Times New Roman" w:cstheme="minorHAnsi"/>
          <w:color w:val="000000"/>
          <w:lang w:eastAsia="en-GB"/>
        </w:rPr>
        <w:t xml:space="preserve"> NEET Scorecard system was introduced in 2016 which features headline NEET and not known figures for 16-17 year olds, collected from LAs (DfE, 2018c). </w:t>
      </w:r>
      <w:r w:rsidRPr="000A4958">
        <w:rPr>
          <w:rFonts w:cstheme="minorHAnsi"/>
        </w:rPr>
        <w:t>The Participation Statistical First Release (SFR) is the DfE’s official definitive annual measure of participation by 16-18 year olds. LA data for 16-17 year olds in the not known destination category reported in the NEET Score Card data are not used as a source for the Participation SFR (DfE, 2018b.c).</w:t>
      </w:r>
    </w:p>
  </w:footnote>
  <w:footnote w:id="43">
    <w:p w14:paraId="00A2FB35" w14:textId="77777777" w:rsidR="009B3A2C" w:rsidRDefault="009B3A2C" w:rsidP="002D0106">
      <w:pPr>
        <w:pStyle w:val="FootnoteText"/>
      </w:pPr>
      <w:r>
        <w:rPr>
          <w:rStyle w:val="FootnoteReference"/>
        </w:rPr>
        <w:footnoteRef/>
      </w:r>
      <w:r>
        <w:t xml:space="preserve"> David Miliband (Minister of State for School Standards) launched personalised learning in 2004 as a key approach to build educational capacity and to tackle underperformance (DfES, 2004b:24). Personalised learning was advocated in a number of subsequent New Labour Government education policy documents, based on Leadbeater (2004).</w:t>
      </w:r>
    </w:p>
  </w:footnote>
  <w:footnote w:id="44">
    <w:p w14:paraId="078BC340" w14:textId="77777777" w:rsidR="009B3A2C" w:rsidRDefault="009B3A2C" w:rsidP="002D0106">
      <w:pPr>
        <w:pStyle w:val="FootnoteText"/>
      </w:pPr>
      <w:r>
        <w:rPr>
          <w:rStyle w:val="FootnoteReference"/>
        </w:rPr>
        <w:footnoteRef/>
      </w:r>
      <w:r>
        <w:t xml:space="preserve"> </w:t>
      </w:r>
      <w:r w:rsidRPr="00F67FB4">
        <w:rPr>
          <w:rFonts w:cstheme="minorHAnsi"/>
          <w:color w:val="0B0C0C"/>
          <w:shd w:val="clear" w:color="auto" w:fill="FFFFFF"/>
        </w:rPr>
        <w:t>This Ofsted survey report reviews the current pattern of disadvantage and educational success across England</w:t>
      </w:r>
      <w:r>
        <w:rPr>
          <w:rFonts w:cstheme="minorHAnsi"/>
          <w:color w:val="0B0C0C"/>
          <w:shd w:val="clear" w:color="auto" w:fill="FFFFFF"/>
        </w:rPr>
        <w:t xml:space="preserve"> from 1993-2013</w:t>
      </w:r>
      <w:r w:rsidRPr="00F67FB4">
        <w:rPr>
          <w:rFonts w:cstheme="minorHAnsi"/>
          <w:color w:val="0B0C0C"/>
          <w:shd w:val="clear" w:color="auto" w:fill="FFFFFF"/>
        </w:rPr>
        <w:t>. It draws on test and examination data, inspection outcomes, and published reports and research. The report aims to make proposals that would make a difference.</w:t>
      </w:r>
    </w:p>
  </w:footnote>
  <w:footnote w:id="45">
    <w:p w14:paraId="17CE1B10" w14:textId="77777777" w:rsidR="009B3A2C" w:rsidRPr="00611696" w:rsidRDefault="009B3A2C" w:rsidP="002D0106">
      <w:pPr>
        <w:pStyle w:val="FootnoteText"/>
      </w:pPr>
      <w:r>
        <w:rPr>
          <w:rStyle w:val="FootnoteReference"/>
        </w:rPr>
        <w:footnoteRef/>
      </w:r>
      <w:r>
        <w:t xml:space="preserve"> The research draws on models of knowledge put forward by Bernstein (2000).</w:t>
      </w:r>
    </w:p>
  </w:footnote>
  <w:footnote w:id="46">
    <w:p w14:paraId="58F0E541" w14:textId="77777777" w:rsidR="009B3A2C" w:rsidRPr="00104630" w:rsidRDefault="009B3A2C" w:rsidP="002D0106">
      <w:pPr>
        <w:pStyle w:val="FootnoteText"/>
      </w:pPr>
      <w:r>
        <w:rPr>
          <w:rStyle w:val="FootnoteReference"/>
        </w:rPr>
        <w:footnoteRef/>
      </w:r>
      <w:r>
        <w:t xml:space="preserve"> Disguising</w:t>
      </w:r>
      <w:r w:rsidRPr="00F21DA9">
        <w:t xml:space="preserve"> socially undesired status is re</w:t>
      </w:r>
      <w:r>
        <w:t>garded by Reiter and Schlimbach</w:t>
      </w:r>
      <w:r w:rsidRPr="00F21DA9">
        <w:t xml:space="preserve"> (2015), as supporting the hegemonic ideological system and qualifies as an act of system justification</w:t>
      </w:r>
      <w:r>
        <w:t>,</w:t>
      </w:r>
      <w:r w:rsidRPr="00F21DA9">
        <w:t xml:space="preserve"> as defined by </w:t>
      </w:r>
      <w:r w:rsidRPr="00104630">
        <w:t>Jost and Hunyady (2002).</w:t>
      </w:r>
    </w:p>
  </w:footnote>
  <w:footnote w:id="47">
    <w:p w14:paraId="2C97C5CB" w14:textId="77777777" w:rsidR="009B3A2C" w:rsidRPr="00B81F5E" w:rsidRDefault="009B3A2C">
      <w:pPr>
        <w:pStyle w:val="FootnoteText"/>
      </w:pPr>
      <w:r>
        <w:rPr>
          <w:rStyle w:val="FootnoteReference"/>
        </w:rPr>
        <w:footnoteRef/>
      </w:r>
      <w:r>
        <w:t xml:space="preserve"> </w:t>
      </w:r>
      <w:r w:rsidRPr="00931299">
        <w:t>T</w:t>
      </w:r>
      <w:r w:rsidRPr="00931299">
        <w:rPr>
          <w:rFonts w:ascii="Calibri" w:hAnsi="Calibri"/>
        </w:rPr>
        <w:t>he equity analysis model used to assess the impact of this policy change is based on data for all 16-19 year old learners and does not provide a specific 16-18 NEET disaggregation (DfE and EFA, 2012:24).</w:t>
      </w:r>
    </w:p>
  </w:footnote>
  <w:footnote w:id="48">
    <w:p w14:paraId="558BD05D" w14:textId="77777777" w:rsidR="009B3A2C" w:rsidRDefault="009B3A2C" w:rsidP="002D0106">
      <w:pPr>
        <w:pStyle w:val="FootnoteText"/>
      </w:pPr>
      <w:r>
        <w:rPr>
          <w:rStyle w:val="FootnoteReference"/>
        </w:rPr>
        <w:footnoteRef/>
      </w:r>
      <w:r>
        <w:t xml:space="preserve"> A National Audit Office Report (2016:32) confirms that </w:t>
      </w:r>
      <w:r w:rsidRPr="00782082">
        <w:t xml:space="preserve">LEPs </w:t>
      </w:r>
      <w:r>
        <w:t xml:space="preserve">have been </w:t>
      </w:r>
      <w:r w:rsidRPr="00782082">
        <w:t>unable to commit funding</w:t>
      </w:r>
      <w:r>
        <w:t xml:space="preserve"> t</w:t>
      </w:r>
      <w:r w:rsidRPr="00782082">
        <w:t xml:space="preserve">o a large number of skills-related projects due to structural challenges and uncertainty as the FE sector awaits the results of the </w:t>
      </w:r>
      <w:r>
        <w:t>G</w:t>
      </w:r>
      <w:r w:rsidRPr="00782082">
        <w:t>overnment’s area-based reviews of post-16 education and training institutions in 2017.</w:t>
      </w:r>
      <w:r>
        <w:t xml:space="preserve"> Projects have been </w:t>
      </w:r>
      <w:r w:rsidRPr="00782082">
        <w:t>postponed or cancelled</w:t>
      </w:r>
      <w:r>
        <w:t xml:space="preserve"> since 2015-2016.</w:t>
      </w:r>
    </w:p>
  </w:footnote>
  <w:footnote w:id="49">
    <w:p w14:paraId="6FC574E5" w14:textId="77777777" w:rsidR="009B3A2C" w:rsidRDefault="009B3A2C">
      <w:pPr>
        <w:pStyle w:val="FootnoteText"/>
      </w:pPr>
      <w:r>
        <w:rPr>
          <w:rStyle w:val="FootnoteReference"/>
        </w:rPr>
        <w:footnoteRef/>
      </w:r>
      <w:r>
        <w:t xml:space="preserve"> </w:t>
      </w:r>
      <w:r w:rsidRPr="00483CC7">
        <w:t>A Government Committee Report (House of Commons, 2010) identifies school failure as one of the key reasons for 16-18 NEET non-engagement.</w:t>
      </w:r>
    </w:p>
  </w:footnote>
  <w:footnote w:id="50">
    <w:p w14:paraId="052271BA" w14:textId="77777777" w:rsidR="009B3A2C" w:rsidRPr="00F05447" w:rsidRDefault="009B3A2C" w:rsidP="00134138">
      <w:pPr>
        <w:pStyle w:val="FootnoteText"/>
      </w:pPr>
      <w:r w:rsidRPr="00967A2D">
        <w:rPr>
          <w:rStyle w:val="FootnoteReference"/>
        </w:rPr>
        <w:footnoteRef/>
      </w:r>
      <w:r w:rsidRPr="00967A2D">
        <w:t xml:space="preserve"> A</w:t>
      </w:r>
      <w:r w:rsidRPr="00483CC7">
        <w:t xml:space="preserve">ppendix 2 sets out the mixed-method sequence. </w:t>
      </w:r>
      <w:r w:rsidRPr="00483CC7">
        <w:rPr>
          <w:rFonts w:cstheme="minorHAnsi"/>
        </w:rPr>
        <w:t xml:space="preserve">The survey collected quantitative data from FE Chief Executives and presented a broad picture of </w:t>
      </w:r>
      <w:r w:rsidRPr="00483CC7">
        <w:rPr>
          <w:rFonts w:ascii="Calibri" w:eastAsia="Times New Roman" w:hAnsi="Calibri" w:cs="Times New Roman"/>
        </w:rPr>
        <w:t xml:space="preserve">the NEET problem being investigated. </w:t>
      </w:r>
      <w:r w:rsidRPr="00483CC7">
        <w:rPr>
          <w:rFonts w:cstheme="minorHAnsi"/>
        </w:rPr>
        <w:t>Participants were then chosen to follow-up the findings (pertinent issues) revealed by the questionnaire in case-study instances – interviews with FE managers, policymakers and group discussions with learners.</w:t>
      </w:r>
    </w:p>
  </w:footnote>
  <w:footnote w:id="51">
    <w:p w14:paraId="15719BDA" w14:textId="77777777" w:rsidR="009B3A2C" w:rsidRDefault="009B3A2C">
      <w:pPr>
        <w:pStyle w:val="FootnoteText"/>
      </w:pPr>
      <w:r w:rsidRPr="00005CC5">
        <w:rPr>
          <w:rStyle w:val="FootnoteReference"/>
        </w:rPr>
        <w:footnoteRef/>
      </w:r>
      <w:r w:rsidRPr="00005CC5">
        <w:t xml:space="preserve"> </w:t>
      </w:r>
      <w:r w:rsidRPr="00005CC5">
        <w:rPr>
          <w:rFonts w:cstheme="minorHAnsi"/>
        </w:rPr>
        <w:t>Further discussion and a justification for the mixed-method research strategy and design is provided in 3.2.3.3 and 3.3.3.</w:t>
      </w:r>
    </w:p>
  </w:footnote>
  <w:footnote w:id="52">
    <w:p w14:paraId="4274C546" w14:textId="77777777" w:rsidR="009B3A2C" w:rsidRPr="00005CC5" w:rsidRDefault="009B3A2C">
      <w:pPr>
        <w:pStyle w:val="FootnoteText"/>
      </w:pPr>
      <w:r>
        <w:rPr>
          <w:rStyle w:val="FootnoteReference"/>
        </w:rPr>
        <w:footnoteRef/>
      </w:r>
      <w:r>
        <w:t xml:space="preserve"> </w:t>
      </w:r>
      <w:r w:rsidRPr="00005CC5">
        <w:rPr>
          <w:rFonts w:ascii="Calibri" w:hAnsi="Calibri"/>
          <w:lang w:val="en-US"/>
        </w:rPr>
        <w:t>The survey produced numerical data that led to descriptive statistics</w:t>
      </w:r>
      <w:r w:rsidRPr="00005CC5">
        <w:rPr>
          <w:rFonts w:ascii="Calibri" w:hAnsi="Calibri"/>
          <w:sz w:val="24"/>
          <w:szCs w:val="24"/>
          <w:lang w:val="en-US"/>
        </w:rPr>
        <w:t xml:space="preserve"> – </w:t>
      </w:r>
      <w:r w:rsidRPr="00005CC5">
        <w:rPr>
          <w:rFonts w:ascii="Calibri" w:hAnsi="Calibri"/>
          <w:lang w:val="en-US"/>
        </w:rPr>
        <w:t>factual data.</w:t>
      </w:r>
    </w:p>
  </w:footnote>
  <w:footnote w:id="53">
    <w:p w14:paraId="14C0E86C" w14:textId="77777777" w:rsidR="009B3A2C" w:rsidRDefault="009B3A2C" w:rsidP="00134138">
      <w:pPr>
        <w:pStyle w:val="FootnoteText"/>
      </w:pPr>
      <w:r w:rsidRPr="00005CC5">
        <w:rPr>
          <w:rStyle w:val="FootnoteReference"/>
        </w:rPr>
        <w:footnoteRef/>
      </w:r>
      <w:r w:rsidRPr="00005CC5">
        <w:t xml:space="preserve"> </w:t>
      </w:r>
      <w:r w:rsidRPr="00005CC5">
        <w:rPr>
          <w:rFonts w:cstheme="minorHAnsi"/>
          <w:lang w:eastAsia="en-GB"/>
        </w:rPr>
        <w:t>Punch and Oancea (2014) argue that a central criterion in the validity of research is to ensure that methods follow from the questions to be addressed.</w:t>
      </w:r>
    </w:p>
  </w:footnote>
  <w:footnote w:id="54">
    <w:p w14:paraId="47A1307B" w14:textId="77777777" w:rsidR="009B3A2C" w:rsidRDefault="009B3A2C" w:rsidP="00134138">
      <w:pPr>
        <w:pStyle w:val="FootnoteText"/>
      </w:pPr>
      <w:r>
        <w:rPr>
          <w:rStyle w:val="FootnoteReference"/>
        </w:rPr>
        <w:footnoteRef/>
      </w:r>
      <w:r>
        <w:t xml:space="preserve"> </w:t>
      </w:r>
      <w:r w:rsidRPr="00944113">
        <w:rPr>
          <w:rFonts w:ascii="Calibri" w:eastAsia="Times New Roman" w:hAnsi="Calibri" w:cs="Times New Roman"/>
        </w:rPr>
        <w:t xml:space="preserve">The mixed-method research sequence </w:t>
      </w:r>
      <w:r>
        <w:rPr>
          <w:rFonts w:ascii="Calibri" w:eastAsia="Times New Roman" w:hAnsi="Calibri" w:cs="Times New Roman"/>
        </w:rPr>
        <w:t>is discussed in section 3.5.2</w:t>
      </w:r>
      <w:r w:rsidRPr="00944113">
        <w:rPr>
          <w:rFonts w:ascii="Calibri" w:eastAsia="Times New Roman" w:hAnsi="Calibri" w:cs="Times New Roman"/>
        </w:rPr>
        <w:t>. It includes a survey (questionnaire of FE colleges) and case-study instances (interviews with FE managers and policymakers, and focus groups with learners).</w:t>
      </w:r>
    </w:p>
  </w:footnote>
  <w:footnote w:id="55">
    <w:p w14:paraId="0DCDAFD6" w14:textId="77777777" w:rsidR="009B3A2C" w:rsidRDefault="009B3A2C" w:rsidP="00134138">
      <w:pPr>
        <w:pStyle w:val="FootnoteText"/>
      </w:pPr>
      <w:r>
        <w:rPr>
          <w:rStyle w:val="FootnoteReference"/>
        </w:rPr>
        <w:footnoteRef/>
      </w:r>
      <w:r>
        <w:t xml:space="preserve"> </w:t>
      </w:r>
      <w:r w:rsidRPr="00F54031">
        <w:rPr>
          <w:rFonts w:ascii="Calibri" w:hAnsi="Calibri" w:cs="Arial"/>
        </w:rPr>
        <w:t>It is a condition of government funding that all FE colleges return annual data information about learner participation, success and achievement rates. This data also informs Ofsted and the FE college annual self-assessment process</w:t>
      </w:r>
      <w:r>
        <w:rPr>
          <w:rFonts w:ascii="Calibri" w:hAnsi="Calibri" w:cs="Arial"/>
        </w:rPr>
        <w:t>.</w:t>
      </w:r>
    </w:p>
  </w:footnote>
  <w:footnote w:id="56">
    <w:p w14:paraId="26DF4D5B" w14:textId="77777777" w:rsidR="009B3A2C" w:rsidRDefault="009B3A2C" w:rsidP="00134138">
      <w:pPr>
        <w:pStyle w:val="FootnoteText"/>
      </w:pPr>
      <w:r>
        <w:rPr>
          <w:rStyle w:val="FootnoteReference"/>
        </w:rPr>
        <w:footnoteRef/>
      </w:r>
      <w:r>
        <w:t xml:space="preserve"> </w:t>
      </w:r>
      <w:r w:rsidRPr="003260B8">
        <w:rPr>
          <w:rFonts w:cstheme="minorHAnsi"/>
        </w:rPr>
        <w:t>Using a probability sampling method provided access to each respondent in the population from which the sample was drawn, and each</w:t>
      </w:r>
      <w:r w:rsidRPr="00671E23">
        <w:rPr>
          <w:rFonts w:cstheme="minorHAnsi"/>
        </w:rPr>
        <w:t xml:space="preserve"> FE </w:t>
      </w:r>
      <w:r w:rsidRPr="00005CC5">
        <w:rPr>
          <w:rFonts w:cstheme="minorHAnsi"/>
        </w:rPr>
        <w:t>college in</w:t>
      </w:r>
      <w:r w:rsidRPr="00671E23">
        <w:rPr>
          <w:rFonts w:cstheme="minorHAnsi"/>
        </w:rPr>
        <w:t xml:space="preserve"> the West Midlands providing 16-18 NEET provision had a similar opportunity to respond to the </w:t>
      </w:r>
      <w:r w:rsidRPr="00595212">
        <w:rPr>
          <w:rFonts w:cstheme="minorHAnsi"/>
        </w:rPr>
        <w:t>questionnaire</w:t>
      </w:r>
      <w:r>
        <w:rPr>
          <w:rFonts w:cstheme="minorHAnsi"/>
        </w:rPr>
        <w:t>.</w:t>
      </w:r>
      <w:r>
        <w:t xml:space="preserve"> </w:t>
      </w:r>
    </w:p>
  </w:footnote>
  <w:footnote w:id="57">
    <w:p w14:paraId="5FA760C4" w14:textId="77777777" w:rsidR="009B3A2C" w:rsidRPr="00143178" w:rsidRDefault="009B3A2C" w:rsidP="00134138">
      <w:pPr>
        <w:pStyle w:val="FootnoteText"/>
        <w:rPr>
          <w:rFonts w:ascii="Calibri" w:hAnsi="Calibri"/>
        </w:rPr>
      </w:pPr>
      <w:r>
        <w:rPr>
          <w:rStyle w:val="FootnoteReference"/>
        </w:rPr>
        <w:footnoteRef/>
      </w:r>
      <w:r>
        <w:t xml:space="preserve"> </w:t>
      </w:r>
      <w:r>
        <w:rPr>
          <w:rFonts w:ascii="Calibri" w:hAnsi="Calibri"/>
        </w:rPr>
        <w:t xml:space="preserve">The AOC </w:t>
      </w:r>
      <w:r>
        <w:rPr>
          <w:rFonts w:ascii="Calibri" w:hAnsi="Calibri" w:cs="Helvetica"/>
        </w:rPr>
        <w:t xml:space="preserve">represents and promotes the interests of over 95% of the FE sector. It provides members with professional support services which includes governance and teaching and learning. It influences government and its agencies on policies affecting colleges and their students and staff at national and regional </w:t>
      </w:r>
      <w:r w:rsidRPr="00143178">
        <w:rPr>
          <w:rFonts w:ascii="Calibri" w:hAnsi="Calibri" w:cs="Helvetica"/>
        </w:rPr>
        <w:t>levels.</w:t>
      </w:r>
    </w:p>
  </w:footnote>
  <w:footnote w:id="58">
    <w:p w14:paraId="33382EB3" w14:textId="77777777" w:rsidR="009B3A2C" w:rsidRDefault="009B3A2C">
      <w:pPr>
        <w:pStyle w:val="FootnoteText"/>
      </w:pPr>
      <w:r>
        <w:rPr>
          <w:rStyle w:val="FootnoteReference"/>
        </w:rPr>
        <w:footnoteRef/>
      </w:r>
      <w:r>
        <w:t xml:space="preserve"> </w:t>
      </w:r>
      <w:r w:rsidRPr="00BC03CB">
        <w:rPr>
          <w:rFonts w:ascii="Calibri" w:hAnsi="Calibri"/>
        </w:rPr>
        <w:t xml:space="preserve">There are varying views in the research literature about ethical behaviours and these range from the Deontological view concerning a duty to treat people as an end in themselves; to Virtue Ethics where the pursuit of the good, or excellence, is simply an end in itself (Howe and Moses, 1999; Bright </w:t>
      </w:r>
      <w:r w:rsidRPr="00E04994">
        <w:rPr>
          <w:rFonts w:ascii="Calibri" w:hAnsi="Calibri"/>
        </w:rPr>
        <w:t>et al,</w:t>
      </w:r>
      <w:r w:rsidRPr="00BC03CB">
        <w:rPr>
          <w:rFonts w:ascii="Calibri" w:hAnsi="Calibri"/>
        </w:rPr>
        <w:t xml:space="preserve"> 2013)</w:t>
      </w:r>
      <w:r>
        <w:rPr>
          <w:rFonts w:ascii="Calibri" w:hAnsi="Calibri"/>
        </w:rPr>
        <w:t>.</w:t>
      </w:r>
    </w:p>
  </w:footnote>
  <w:footnote w:id="59">
    <w:p w14:paraId="0D64474C" w14:textId="77777777" w:rsidR="009B3A2C" w:rsidRPr="00CA5C3F" w:rsidRDefault="009B3A2C" w:rsidP="00134138">
      <w:pPr>
        <w:rPr>
          <w:rFonts w:asciiTheme="minorHAnsi" w:hAnsiTheme="minorHAnsi" w:cstheme="minorHAnsi"/>
          <w:sz w:val="20"/>
          <w:szCs w:val="20"/>
        </w:rPr>
      </w:pPr>
      <w:r w:rsidRPr="005C73FA">
        <w:rPr>
          <w:rStyle w:val="FootnoteReference"/>
          <w:rFonts w:asciiTheme="minorHAnsi" w:hAnsiTheme="minorHAnsi" w:cstheme="minorHAnsi"/>
          <w:sz w:val="20"/>
          <w:szCs w:val="20"/>
        </w:rPr>
        <w:footnoteRef/>
      </w:r>
      <w:r w:rsidRPr="005C73FA">
        <w:rPr>
          <w:rFonts w:asciiTheme="minorHAnsi" w:hAnsiTheme="minorHAnsi" w:cstheme="minorHAnsi"/>
          <w:sz w:val="20"/>
          <w:szCs w:val="20"/>
        </w:rPr>
        <w:t xml:space="preserve"> </w:t>
      </w:r>
      <w:r w:rsidRPr="00CA5C3F">
        <w:rPr>
          <w:rFonts w:asciiTheme="minorHAnsi" w:hAnsiTheme="minorHAnsi" w:cstheme="minorHAnsi"/>
          <w:bCs/>
          <w:sz w:val="20"/>
          <w:szCs w:val="20"/>
        </w:rPr>
        <w:t>UK Data Protection Act 1984 and 1998 concerns the principles of data collection and the rights of data subjects. In research situations, the subject has no right to access personal data provided the data is not in a form that identifies the individual. Data can be held indefinitely for research and the use of data for research purposes may not be disclosed at the time of data collection.</w:t>
      </w:r>
    </w:p>
  </w:footnote>
  <w:footnote w:id="60">
    <w:p w14:paraId="5B0FDFE9" w14:textId="77777777" w:rsidR="009B3A2C" w:rsidRDefault="009B3A2C" w:rsidP="00134138">
      <w:pPr>
        <w:pStyle w:val="FootnoteText"/>
      </w:pPr>
      <w:r>
        <w:rPr>
          <w:rStyle w:val="FootnoteReference"/>
        </w:rPr>
        <w:footnoteRef/>
      </w:r>
      <w:r>
        <w:t xml:space="preserve"> </w:t>
      </w:r>
      <w:r w:rsidRPr="002F04AA">
        <w:rPr>
          <w:rFonts w:ascii="Calibri" w:hAnsi="Calibri"/>
        </w:rPr>
        <w:t xml:space="preserve">Earlier discussion in section 3.6.2 shows that a sample of 23 was chosen because only these FE </w:t>
      </w:r>
      <w:r w:rsidRPr="004F1C81">
        <w:rPr>
          <w:rFonts w:ascii="Calibri" w:hAnsi="Calibri"/>
        </w:rPr>
        <w:t>colleges in the</w:t>
      </w:r>
      <w:r w:rsidRPr="002F04AA">
        <w:rPr>
          <w:rFonts w:ascii="Calibri" w:hAnsi="Calibri"/>
        </w:rPr>
        <w:t xml:space="preserve"> West Midlands provided 16-18 NEET provision.</w:t>
      </w:r>
    </w:p>
  </w:footnote>
  <w:footnote w:id="61">
    <w:p w14:paraId="0B0DDB6B" w14:textId="77777777" w:rsidR="009B3A2C" w:rsidRPr="00671E23" w:rsidRDefault="009B3A2C" w:rsidP="00134138">
      <w:pPr>
        <w:pStyle w:val="FootnoteText"/>
      </w:pPr>
      <w:r>
        <w:rPr>
          <w:rStyle w:val="FootnoteReference"/>
        </w:rPr>
        <w:footnoteRef/>
      </w:r>
      <w:r>
        <w:t xml:space="preserve"> </w:t>
      </w:r>
      <w:r w:rsidRPr="00671E23">
        <w:rPr>
          <w:rFonts w:ascii="Calibri" w:hAnsi="Calibri"/>
        </w:rPr>
        <w:t xml:space="preserve">An overview of the survey </w:t>
      </w:r>
      <w:r>
        <w:rPr>
          <w:rFonts w:ascii="Calibri" w:hAnsi="Calibri"/>
        </w:rPr>
        <w:t>data is set out in Appendix 14.</w:t>
      </w:r>
    </w:p>
  </w:footnote>
  <w:footnote w:id="62">
    <w:p w14:paraId="2DA74F52" w14:textId="77777777" w:rsidR="009B3A2C" w:rsidRPr="00671E23" w:rsidRDefault="009B3A2C" w:rsidP="00134138">
      <w:pPr>
        <w:pStyle w:val="FootnoteText"/>
      </w:pPr>
      <w:r w:rsidRPr="00671E23">
        <w:rPr>
          <w:rStyle w:val="FootnoteReference"/>
        </w:rPr>
        <w:footnoteRef/>
      </w:r>
      <w:r w:rsidRPr="00671E23">
        <w:t xml:space="preserve"> A documentary review was undertaken</w:t>
      </w:r>
      <w:r>
        <w:t xml:space="preserve"> by the researcher in May 2015.</w:t>
      </w:r>
      <w:r w:rsidRPr="00671E23">
        <w:t xml:space="preserve"> It harnessed new data-sets</w:t>
      </w:r>
      <w:r>
        <w:t>, such as</w:t>
      </w:r>
      <w:r w:rsidRPr="00671E23">
        <w:t xml:space="preserve"> RCU MIDES data (AoC, 2015a), Ofsted Dashboard data (Ofsted, 2015) and EFA NEE</w:t>
      </w:r>
      <w:r>
        <w:t xml:space="preserve">T Scorecard Data (DfE, 2015f). </w:t>
      </w:r>
      <w:r w:rsidRPr="00671E23">
        <w:t>An overv</w:t>
      </w:r>
      <w:r>
        <w:t xml:space="preserve">iew is set out in Appendix 15. </w:t>
      </w:r>
      <w:r w:rsidRPr="00671E23">
        <w:t xml:space="preserve">A National Pupil Database (NPD) request was submitted to DfE for data about students in FE colleges in England and pupils in </w:t>
      </w:r>
      <w:r>
        <w:t>s</w:t>
      </w:r>
      <w:r w:rsidRPr="00671E23">
        <w:t>chools, such as prior ac</w:t>
      </w:r>
      <w:r>
        <w:t xml:space="preserve">hievement and attainment data. </w:t>
      </w:r>
      <w:r w:rsidRPr="00671E23">
        <w:t>No further data was made available.</w:t>
      </w:r>
    </w:p>
  </w:footnote>
  <w:footnote w:id="63">
    <w:p w14:paraId="069AC027" w14:textId="77777777" w:rsidR="009B3A2C" w:rsidRDefault="009B3A2C" w:rsidP="00BC03CB">
      <w:pPr>
        <w:spacing w:line="240" w:lineRule="auto"/>
        <w:jc w:val="both"/>
      </w:pPr>
      <w:r>
        <w:rPr>
          <w:rStyle w:val="FootnoteReference"/>
        </w:rPr>
        <w:footnoteRef/>
      </w:r>
      <w:r>
        <w:t xml:space="preserve"> </w:t>
      </w:r>
      <w:r w:rsidRPr="00BC03CB">
        <w:rPr>
          <w:rFonts w:ascii="Calibri" w:hAnsi="Calibri"/>
          <w:sz w:val="20"/>
          <w:szCs w:val="20"/>
        </w:rPr>
        <w:t>The same thematic categories used in the survey were used in the interview schedules and topic areas, and for analysing the data, summarising results and reporting findings.</w:t>
      </w:r>
    </w:p>
  </w:footnote>
  <w:footnote w:id="64">
    <w:p w14:paraId="79CA56F4" w14:textId="77777777" w:rsidR="009B3A2C" w:rsidRPr="00671E23" w:rsidRDefault="009B3A2C" w:rsidP="00134138">
      <w:pPr>
        <w:jc w:val="both"/>
        <w:rPr>
          <w:rFonts w:ascii="Calibri" w:hAnsi="Calibri"/>
          <w:sz w:val="20"/>
          <w:szCs w:val="20"/>
        </w:rPr>
      </w:pPr>
      <w:r>
        <w:rPr>
          <w:rStyle w:val="FootnoteReference"/>
        </w:rPr>
        <w:footnoteRef/>
      </w:r>
      <w:r>
        <w:t xml:space="preserve"> </w:t>
      </w:r>
      <w:r w:rsidRPr="00671E23">
        <w:rPr>
          <w:rFonts w:ascii="Calibri" w:hAnsi="Calibri"/>
          <w:sz w:val="20"/>
          <w:szCs w:val="20"/>
        </w:rPr>
        <w:t>Senior strategic manager Government education policy organisation, national lead for 16-18 qualification and curriculum development, senior manager Government funding agency for 16-18 and adult provision.</w:t>
      </w:r>
    </w:p>
  </w:footnote>
  <w:footnote w:id="65">
    <w:p w14:paraId="6276D715" w14:textId="77777777" w:rsidR="009B3A2C" w:rsidRDefault="009B3A2C" w:rsidP="00134138">
      <w:pPr>
        <w:pStyle w:val="FootnoteText"/>
      </w:pPr>
      <w:r w:rsidRPr="008969AF">
        <w:rPr>
          <w:rStyle w:val="FootnoteReference"/>
        </w:rPr>
        <w:footnoteRef/>
      </w:r>
      <w:r w:rsidRPr="008969AF">
        <w:t xml:space="preserve"> In this research, the route taken to representativeness is discussed in section 3.6.2. It is based on the approach put forward by Munn and Drever (2007), Cohen et al. (2011) and Bryman (2016).</w:t>
      </w:r>
    </w:p>
  </w:footnote>
  <w:footnote w:id="66">
    <w:p w14:paraId="042637FE" w14:textId="77777777" w:rsidR="009B3A2C" w:rsidRDefault="009B3A2C" w:rsidP="00134138">
      <w:pPr>
        <w:pStyle w:val="FootnoteText"/>
      </w:pPr>
      <w:r>
        <w:rPr>
          <w:rStyle w:val="FootnoteReference"/>
        </w:rPr>
        <w:footnoteRef/>
      </w:r>
      <w:r>
        <w:t xml:space="preserve"> Transcripts for the interviews with senior managers, policymakers and group discussions together with associated catalogues (matrices) of coding are available as</w:t>
      </w:r>
      <w:r>
        <w:rPr>
          <w:color w:val="FF0000"/>
        </w:rPr>
        <w:t xml:space="preserve"> </w:t>
      </w:r>
      <w:r w:rsidRPr="00983C43">
        <w:t>an additional information source</w:t>
      </w:r>
      <w:r>
        <w:t>.</w:t>
      </w:r>
    </w:p>
  </w:footnote>
  <w:footnote w:id="67">
    <w:p w14:paraId="493ECC50" w14:textId="77777777" w:rsidR="009B3A2C" w:rsidRDefault="009B3A2C">
      <w:pPr>
        <w:pStyle w:val="FootnoteText"/>
      </w:pPr>
      <w:r>
        <w:rPr>
          <w:rStyle w:val="FootnoteReference"/>
        </w:rPr>
        <w:footnoteRef/>
      </w:r>
      <w:r>
        <w:t xml:space="preserve"> Descriptive coding </w:t>
      </w:r>
      <w:r w:rsidRPr="001C2593">
        <w:t>in Table 2 (Appendix 21</w:t>
      </w:r>
      <w:r w:rsidRPr="00890706">
        <w:t xml:space="preserve">) </w:t>
      </w:r>
      <w:r>
        <w:t>sets out survey respondents by employment status and Table 3 indicates the types of programmes provided for 16-18 NEET.</w:t>
      </w:r>
    </w:p>
  </w:footnote>
  <w:footnote w:id="68">
    <w:p w14:paraId="0930E604" w14:textId="77777777" w:rsidR="009B3A2C" w:rsidRDefault="009B3A2C">
      <w:pPr>
        <w:pStyle w:val="FootnoteText"/>
      </w:pPr>
      <w:r>
        <w:rPr>
          <w:rStyle w:val="FootnoteReference"/>
        </w:rPr>
        <w:footnoteRef/>
      </w:r>
      <w:r>
        <w:t xml:space="preserve"> Appendix 20 provides the characteristics for the employing colleges of the interviewed senior managers. It includes business risk indicators, such as the effectiveness of provision for Ofsted Inspection and success in meeting Government funding targets for financial health.</w:t>
      </w:r>
    </w:p>
  </w:footnote>
  <w:footnote w:id="69">
    <w:p w14:paraId="33F4EFD6" w14:textId="77777777" w:rsidR="009B3A2C" w:rsidRPr="00915494" w:rsidRDefault="009B3A2C" w:rsidP="00F229FF">
      <w:pPr>
        <w:pStyle w:val="FootnoteText"/>
      </w:pPr>
      <w:r>
        <w:rPr>
          <w:rStyle w:val="FootnoteReference"/>
        </w:rPr>
        <w:footnoteRef/>
      </w:r>
      <w:r>
        <w:t xml:space="preserve"> </w:t>
      </w:r>
      <w:r w:rsidRPr="00915494">
        <w:t xml:space="preserve">The </w:t>
      </w:r>
      <w:r w:rsidRPr="008969AF">
        <w:t xml:space="preserve">college for each FE senior manager participant shows that one </w:t>
      </w:r>
      <w:r w:rsidRPr="008969AF">
        <w:rPr>
          <w:rFonts w:ascii="Calibri" w:hAnsi="Calibri"/>
        </w:rPr>
        <w:t>college rated red for the</w:t>
      </w:r>
      <w:r w:rsidRPr="00915494">
        <w:rPr>
          <w:rFonts w:ascii="Calibri" w:hAnsi="Calibri"/>
        </w:rPr>
        <w:t xml:space="preserve"> risk indicators (Ofsted Inspection and financial health), two are rated amber and </w:t>
      </w:r>
      <w:r>
        <w:rPr>
          <w:rFonts w:ascii="Calibri" w:hAnsi="Calibri"/>
        </w:rPr>
        <w:t>two are rated green (Appendix 20</w:t>
      </w:r>
      <w:r w:rsidRPr="00915494">
        <w:rPr>
          <w:rFonts w:ascii="Calibri" w:hAnsi="Calibri"/>
        </w:rPr>
        <w:t>).</w:t>
      </w:r>
    </w:p>
  </w:footnote>
  <w:footnote w:id="70">
    <w:p w14:paraId="56A1AA0D" w14:textId="77777777" w:rsidR="009B3A2C" w:rsidRPr="00915494" w:rsidRDefault="009B3A2C" w:rsidP="00F229FF">
      <w:pPr>
        <w:pStyle w:val="FootnoteText"/>
      </w:pPr>
      <w:r w:rsidRPr="00915494">
        <w:rPr>
          <w:rStyle w:val="FootnoteReference"/>
        </w:rPr>
        <w:footnoteRef/>
      </w:r>
      <w:r w:rsidRPr="00915494">
        <w:t xml:space="preserve"> </w:t>
      </w:r>
      <w:r w:rsidRPr="00AB1403">
        <w:rPr>
          <w:rFonts w:ascii="Calibri" w:hAnsi="Calibri" w:cs="Calibri"/>
        </w:rPr>
        <w:t xml:space="preserve">Feedback from the pilot of the survey led to a distinction made between ‘specialist’ provision which targeted 16-18 NEET operating at Entry/Level 1, and ‘general’ provision where 16-18 NEET are recruited to main 16 to 18 year old provision e.g. GCSE/GCE, </w:t>
      </w:r>
      <w:r>
        <w:rPr>
          <w:rFonts w:ascii="Calibri" w:hAnsi="Calibri" w:cs="Calibri"/>
        </w:rPr>
        <w:t>a</w:t>
      </w:r>
      <w:r w:rsidRPr="00AB1403">
        <w:rPr>
          <w:rFonts w:ascii="Calibri" w:hAnsi="Calibri" w:cs="Calibri"/>
        </w:rPr>
        <w:t>pprenticeships, Edexcel/BTEC awards (Chapter 3, 3</w:t>
      </w:r>
      <w:r w:rsidRPr="00AB1403">
        <w:t>.7).</w:t>
      </w:r>
    </w:p>
  </w:footnote>
  <w:footnote w:id="71">
    <w:p w14:paraId="13058F3D" w14:textId="77777777" w:rsidR="009B3A2C" w:rsidRPr="00915494" w:rsidRDefault="009B3A2C" w:rsidP="00F229FF">
      <w:pPr>
        <w:pStyle w:val="FootnoteText"/>
        <w:rPr>
          <w:rFonts w:cstheme="minorHAnsi"/>
        </w:rPr>
      </w:pPr>
      <w:r w:rsidRPr="00B335A9">
        <w:rPr>
          <w:rStyle w:val="FootnoteReference"/>
          <w:rFonts w:cstheme="minorHAnsi"/>
        </w:rPr>
        <w:footnoteRef/>
      </w:r>
      <w:r w:rsidRPr="00B335A9">
        <w:rPr>
          <w:rFonts w:cstheme="minorHAnsi"/>
        </w:rPr>
        <w:t xml:space="preserve"> </w:t>
      </w:r>
      <w:r w:rsidRPr="00CE3AFA">
        <w:rPr>
          <w:rFonts w:cstheme="minorHAnsi"/>
        </w:rPr>
        <w:t>16-18 NEET Hotspot areas in urban LAs with high volumes of 16-18 NEET were identified in 2000 and have been the focus of subsequent governments’ funded interventions to reduce high 16-18 NEET rates e.g. Activity Agreement programmes, E2E and 16-18 NEET projects.</w:t>
      </w:r>
    </w:p>
  </w:footnote>
  <w:footnote w:id="72">
    <w:p w14:paraId="5754DAD2" w14:textId="77777777" w:rsidR="009B3A2C" w:rsidRPr="00915494" w:rsidRDefault="009B3A2C" w:rsidP="00F229FF">
      <w:pPr>
        <w:shd w:val="clear" w:color="auto" w:fill="FFFFFF"/>
        <w:spacing w:line="240" w:lineRule="auto"/>
        <w:rPr>
          <w:rFonts w:asciiTheme="minorHAnsi" w:eastAsia="Calibri" w:hAnsiTheme="minorHAnsi" w:cstheme="minorHAnsi"/>
          <w:sz w:val="20"/>
          <w:szCs w:val="20"/>
        </w:rPr>
      </w:pPr>
      <w:r w:rsidRPr="005613A5">
        <w:rPr>
          <w:rStyle w:val="FootnoteReference"/>
          <w:rFonts w:asciiTheme="minorHAnsi" w:hAnsiTheme="minorHAnsi" w:cstheme="minorHAnsi"/>
          <w:sz w:val="20"/>
          <w:szCs w:val="20"/>
        </w:rPr>
        <w:footnoteRef/>
      </w:r>
      <w:r w:rsidRPr="005613A5">
        <w:rPr>
          <w:rFonts w:asciiTheme="minorHAnsi" w:hAnsiTheme="minorHAnsi" w:cstheme="minorHAnsi"/>
          <w:sz w:val="20"/>
          <w:szCs w:val="20"/>
        </w:rPr>
        <w:t xml:space="preserve"> </w:t>
      </w:r>
      <w:r w:rsidRPr="00CE3AFA">
        <w:rPr>
          <w:rFonts w:asciiTheme="minorHAnsi" w:hAnsiTheme="minorHAnsi" w:cstheme="minorHAnsi"/>
          <w:sz w:val="20"/>
          <w:szCs w:val="20"/>
        </w:rPr>
        <w:t>In 2012 the Government introduced new LA duties relating to raising the participation age policy (RPA) in commissioning the delivery of education and training provision for NEET (DfE 2012b). RPA policy implementation heightened from 2013-2014 (</w:t>
      </w:r>
      <w:r w:rsidRPr="00CE3AFA">
        <w:rPr>
          <w:rFonts w:asciiTheme="minorHAnsi" w:eastAsia="Calibri" w:hAnsiTheme="minorHAnsi" w:cstheme="minorHAnsi"/>
          <w:sz w:val="20"/>
          <w:szCs w:val="20"/>
        </w:rPr>
        <w:t>Hutchinson et al, 2016:718).</w:t>
      </w:r>
    </w:p>
  </w:footnote>
  <w:footnote w:id="73">
    <w:p w14:paraId="6D5B84F3" w14:textId="77777777" w:rsidR="009B3A2C" w:rsidRDefault="009B3A2C" w:rsidP="00F229FF">
      <w:pPr>
        <w:pStyle w:val="FootnoteText"/>
        <w:rPr>
          <w:rFonts w:ascii="Calibri" w:hAnsi="Calibri" w:cs="Calibri"/>
          <w:noProof/>
        </w:rPr>
      </w:pPr>
      <w:r>
        <w:rPr>
          <w:rStyle w:val="FootnoteReference"/>
        </w:rPr>
        <w:footnoteRef/>
      </w:r>
      <w:r>
        <w:t xml:space="preserve"> </w:t>
      </w:r>
      <w:r w:rsidRPr="00B253C4">
        <w:rPr>
          <w:rFonts w:ascii="Calibri" w:hAnsi="Calibri" w:cs="Calibri"/>
        </w:rPr>
        <w:t xml:space="preserve">SfA sets </w:t>
      </w:r>
      <w:r w:rsidRPr="00B253C4">
        <w:rPr>
          <w:rFonts w:ascii="Calibri" w:hAnsi="Calibri" w:cs="Calibri"/>
          <w:noProof/>
        </w:rPr>
        <w:t>national benchmarks which are used as business performance quality indicators for the FE sector for Ofsted Inspection purposes and continued public funding of provision and these range from: 77.9% for Level</w:t>
      </w:r>
      <w:r>
        <w:rPr>
          <w:rFonts w:ascii="Calibri" w:hAnsi="Calibri" w:cs="Calibri"/>
          <w:noProof/>
        </w:rPr>
        <w:t xml:space="preserve"> </w:t>
      </w:r>
      <w:r w:rsidRPr="00B253C4">
        <w:rPr>
          <w:rFonts w:ascii="Calibri" w:hAnsi="Calibri" w:cs="Calibri"/>
          <w:noProof/>
        </w:rPr>
        <w:t>1, 78.2% for Level</w:t>
      </w:r>
      <w:r>
        <w:rPr>
          <w:rFonts w:ascii="Calibri" w:hAnsi="Calibri" w:cs="Calibri"/>
          <w:noProof/>
        </w:rPr>
        <w:t xml:space="preserve"> </w:t>
      </w:r>
      <w:r w:rsidRPr="00B253C4">
        <w:rPr>
          <w:rFonts w:ascii="Calibri" w:hAnsi="Calibri" w:cs="Calibri"/>
          <w:noProof/>
        </w:rPr>
        <w:t xml:space="preserve">2 and 84.3% for </w:t>
      </w:r>
      <w:r>
        <w:rPr>
          <w:rFonts w:ascii="Calibri" w:hAnsi="Calibri" w:cs="Calibri"/>
          <w:noProof/>
        </w:rPr>
        <w:t>Level 3 provision (SfA, 2015a).</w:t>
      </w:r>
    </w:p>
    <w:p w14:paraId="6B08563C" w14:textId="77777777" w:rsidR="009B3A2C" w:rsidRPr="00B253C4" w:rsidRDefault="009B3A2C" w:rsidP="00F229FF">
      <w:pPr>
        <w:pStyle w:val="FootnoteText"/>
        <w:rPr>
          <w:rFonts w:ascii="Calibri" w:hAnsi="Calibri" w:cs="Calibri"/>
        </w:rPr>
      </w:pPr>
    </w:p>
  </w:footnote>
  <w:footnote w:id="74">
    <w:p w14:paraId="39E134A8" w14:textId="77777777" w:rsidR="009B3A2C" w:rsidRPr="00B253C4" w:rsidRDefault="009B3A2C" w:rsidP="00F229FF">
      <w:pPr>
        <w:pStyle w:val="FootnoteText"/>
        <w:rPr>
          <w:rFonts w:ascii="Calibri" w:hAnsi="Calibri" w:cs="Calibri"/>
        </w:rPr>
      </w:pPr>
      <w:r w:rsidRPr="00B253C4">
        <w:rPr>
          <w:rStyle w:val="FootnoteReference"/>
          <w:rFonts w:ascii="Calibri" w:hAnsi="Calibri" w:cs="Calibri"/>
        </w:rPr>
        <w:footnoteRef/>
      </w:r>
      <w:r>
        <w:rPr>
          <w:rFonts w:ascii="Calibri" w:hAnsi="Calibri" w:cs="Calibri"/>
        </w:rPr>
        <w:t xml:space="preserve"> T</w:t>
      </w:r>
      <w:r w:rsidRPr="00B253C4">
        <w:rPr>
          <w:rFonts w:ascii="Calibri" w:hAnsi="Calibri" w:cs="Calibri"/>
        </w:rPr>
        <w:t xml:space="preserve">hree of the surveyed </w:t>
      </w:r>
      <w:r>
        <w:rPr>
          <w:rFonts w:ascii="Calibri" w:hAnsi="Calibri" w:cs="Calibri"/>
        </w:rPr>
        <w:t xml:space="preserve">FE </w:t>
      </w:r>
      <w:r w:rsidRPr="00E7559A">
        <w:rPr>
          <w:rFonts w:ascii="Calibri" w:hAnsi="Calibri" w:cs="Calibri"/>
        </w:rPr>
        <w:t>colleges had been</w:t>
      </w:r>
      <w:r>
        <w:rPr>
          <w:rFonts w:ascii="Calibri" w:hAnsi="Calibri" w:cs="Calibri"/>
        </w:rPr>
        <w:t xml:space="preserve"> </w:t>
      </w:r>
      <w:r w:rsidRPr="00B253C4">
        <w:rPr>
          <w:rFonts w:ascii="Calibri" w:hAnsi="Calibri" w:cs="Calibri"/>
        </w:rPr>
        <w:t xml:space="preserve">in interim management arrangements </w:t>
      </w:r>
      <w:r>
        <w:rPr>
          <w:rFonts w:ascii="Calibri" w:hAnsi="Calibri" w:cs="Calibri"/>
        </w:rPr>
        <w:t xml:space="preserve">in years prior to </w:t>
      </w:r>
      <w:r w:rsidRPr="00B253C4">
        <w:rPr>
          <w:rFonts w:ascii="Calibri" w:hAnsi="Calibri" w:cs="Calibri"/>
        </w:rPr>
        <w:t>201</w:t>
      </w:r>
      <w:r>
        <w:rPr>
          <w:rFonts w:ascii="Calibri" w:hAnsi="Calibri" w:cs="Calibri"/>
        </w:rPr>
        <w:t xml:space="preserve">4-15. </w:t>
      </w:r>
      <w:r w:rsidRPr="00B253C4">
        <w:rPr>
          <w:rFonts w:ascii="Calibri" w:hAnsi="Calibri" w:cs="Calibri"/>
        </w:rPr>
        <w:t>This would indicate poor Ofsted Inspection results with below benchmark success rates.</w:t>
      </w:r>
    </w:p>
    <w:p w14:paraId="0FADEA6D" w14:textId="77777777" w:rsidR="009B3A2C" w:rsidRPr="00B253C4" w:rsidRDefault="009B3A2C" w:rsidP="00F229FF">
      <w:pPr>
        <w:pStyle w:val="FootnoteText"/>
        <w:rPr>
          <w:rFonts w:ascii="Calibri" w:hAnsi="Calibri" w:cs="Calibri"/>
        </w:rPr>
      </w:pPr>
    </w:p>
  </w:footnote>
  <w:footnote w:id="75">
    <w:p w14:paraId="1E06FF76" w14:textId="77777777" w:rsidR="009B3A2C" w:rsidRPr="007D6BB4" w:rsidRDefault="009B3A2C" w:rsidP="00F229FF">
      <w:pPr>
        <w:pStyle w:val="FootnoteText"/>
        <w:rPr>
          <w:rFonts w:ascii="Calibri" w:hAnsi="Calibri" w:cs="Calibri"/>
        </w:rPr>
      </w:pPr>
      <w:r w:rsidRPr="00B253C4">
        <w:rPr>
          <w:rStyle w:val="FootnoteReference"/>
          <w:rFonts w:ascii="Calibri" w:hAnsi="Calibri" w:cs="Calibri"/>
        </w:rPr>
        <w:footnoteRef/>
      </w:r>
      <w:r>
        <w:rPr>
          <w:rFonts w:ascii="Calibri" w:hAnsi="Calibri" w:cs="Calibri"/>
        </w:rPr>
        <w:t xml:space="preserve"> SfA</w:t>
      </w:r>
      <w:r w:rsidRPr="00B253C4">
        <w:rPr>
          <w:rFonts w:ascii="Calibri" w:hAnsi="Calibri" w:cs="Calibri"/>
        </w:rPr>
        <w:t xml:space="preserve"> Performance I</w:t>
      </w:r>
      <w:r>
        <w:rPr>
          <w:rFonts w:ascii="Calibri" w:hAnsi="Calibri" w:cs="Calibri"/>
        </w:rPr>
        <w:t>ndicator Data – FE Choices,</w:t>
      </w:r>
      <w:r w:rsidRPr="00B253C4">
        <w:rPr>
          <w:rFonts w:ascii="Calibri" w:hAnsi="Calibri" w:cs="Calibri"/>
        </w:rPr>
        <w:t xml:space="preserve"> provides </w:t>
      </w:r>
      <w:r>
        <w:rPr>
          <w:rFonts w:ascii="Calibri" w:hAnsi="Calibri" w:cs="Calibri"/>
        </w:rPr>
        <w:t xml:space="preserve">a </w:t>
      </w:r>
      <w:r w:rsidRPr="00B253C4">
        <w:rPr>
          <w:rFonts w:ascii="Calibri" w:hAnsi="Calibri" w:cs="Calibri"/>
        </w:rPr>
        <w:t xml:space="preserve">measure for continuing Government funding of FE </w:t>
      </w:r>
      <w:r w:rsidRPr="007D6BB4">
        <w:rPr>
          <w:rFonts w:ascii="Calibri" w:hAnsi="Calibri" w:cs="Calibri"/>
        </w:rPr>
        <w:t>provision, (SfA, 2015b).</w:t>
      </w:r>
    </w:p>
  </w:footnote>
  <w:footnote w:id="76">
    <w:p w14:paraId="0D831DA0" w14:textId="77777777" w:rsidR="009B3A2C" w:rsidRDefault="009B3A2C" w:rsidP="00F229FF">
      <w:pPr>
        <w:pStyle w:val="FootnoteText"/>
      </w:pPr>
      <w:r>
        <w:rPr>
          <w:rStyle w:val="FootnoteReference"/>
        </w:rPr>
        <w:footnoteRef/>
      </w:r>
      <w:r>
        <w:t xml:space="preserve"> This section draws on additional data sources from a documentary review undertaken by the researcher in May 2015 (Appendix 15). It includes DfE Transparency data for 16-18 NEET and NEET Score Card data (DfE, 2015f), and data drawn from the NCCIS [a national LA data system used for NEET rate calculations], (DfE, 2017e).</w:t>
      </w:r>
    </w:p>
  </w:footnote>
  <w:footnote w:id="77">
    <w:p w14:paraId="7A1428BC" w14:textId="77777777" w:rsidR="009B3A2C" w:rsidRDefault="009B3A2C" w:rsidP="00F229FF">
      <w:pPr>
        <w:pStyle w:val="FootnoteText"/>
      </w:pPr>
      <w:r>
        <w:rPr>
          <w:rStyle w:val="FootnoteReference"/>
        </w:rPr>
        <w:footnoteRef/>
      </w:r>
      <w:r>
        <w:t xml:space="preserve"> Figures 6a and 6b provide data for general and specialist provision under the same numerical heading for ease of analysis. This is also the case for tables 7a and 7b.</w:t>
      </w:r>
    </w:p>
  </w:footnote>
  <w:footnote w:id="78">
    <w:p w14:paraId="726BBB8A" w14:textId="77777777" w:rsidR="009B3A2C" w:rsidRDefault="009B3A2C" w:rsidP="00F229FF">
      <w:pPr>
        <w:pStyle w:val="FootnoteText"/>
        <w:rPr>
          <w:rFonts w:cstheme="minorHAnsi"/>
        </w:rPr>
      </w:pPr>
      <w:r>
        <w:rPr>
          <w:rStyle w:val="FootnoteReference"/>
        </w:rPr>
        <w:footnoteRef/>
      </w:r>
      <w:r>
        <w:t xml:space="preserve"> </w:t>
      </w:r>
      <w:r>
        <w:rPr>
          <w:rFonts w:cstheme="minorHAnsi"/>
        </w:rPr>
        <w:t>The ONS Summary classification of White</w:t>
      </w:r>
      <w:r w:rsidRPr="00B335A9">
        <w:rPr>
          <w:rFonts w:cstheme="minorHAnsi"/>
        </w:rPr>
        <w:t xml:space="preserve">, Mixed Race, Asian or Asian British, Black or Black British </w:t>
      </w:r>
    </w:p>
    <w:p w14:paraId="2A069818" w14:textId="77777777" w:rsidR="009B3A2C" w:rsidRPr="00F416C8" w:rsidRDefault="009B3A2C" w:rsidP="00F229FF">
      <w:pPr>
        <w:pStyle w:val="FootnoteText"/>
        <w:rPr>
          <w:b/>
        </w:rPr>
      </w:pPr>
      <w:r w:rsidRPr="00B335A9">
        <w:rPr>
          <w:rFonts w:cstheme="minorHAnsi"/>
        </w:rPr>
        <w:t>or Other</w:t>
      </w:r>
      <w:r>
        <w:t xml:space="preserve"> </w:t>
      </w:r>
      <w:r w:rsidRPr="00B335A9">
        <w:rPr>
          <w:rFonts w:cstheme="minorHAnsi"/>
        </w:rPr>
        <w:t>Ethnic Group was used for this question</w:t>
      </w:r>
      <w:r>
        <w:t xml:space="preserve"> (ONS, 2014)</w:t>
      </w:r>
    </w:p>
  </w:footnote>
  <w:footnote w:id="79">
    <w:p w14:paraId="5A05870A" w14:textId="77777777" w:rsidR="009B3A2C" w:rsidRPr="00B253C4" w:rsidRDefault="009B3A2C" w:rsidP="00F229FF">
      <w:pPr>
        <w:pStyle w:val="FootnoteText"/>
        <w:rPr>
          <w:rFonts w:ascii="Calibri" w:hAnsi="Calibri" w:cs="Calibri"/>
        </w:rPr>
      </w:pPr>
      <w:r>
        <w:rPr>
          <w:rStyle w:val="FootnoteReference"/>
        </w:rPr>
        <w:footnoteRef/>
      </w:r>
      <w:r>
        <w:t xml:space="preserve"> </w:t>
      </w:r>
      <w:r w:rsidRPr="00B253C4">
        <w:rPr>
          <w:rFonts w:ascii="Calibri" w:hAnsi="Calibri" w:cs="Calibri"/>
        </w:rPr>
        <w:t xml:space="preserve">SEND is an acronym currently used to denote learners with special educational </w:t>
      </w:r>
      <w:r>
        <w:rPr>
          <w:rFonts w:ascii="Calibri" w:hAnsi="Calibri" w:cs="Calibri"/>
        </w:rPr>
        <w:t xml:space="preserve">or complex </w:t>
      </w:r>
      <w:r w:rsidRPr="00B253C4">
        <w:rPr>
          <w:rFonts w:ascii="Calibri" w:hAnsi="Calibri" w:cs="Calibri"/>
        </w:rPr>
        <w:t>needs and disability</w:t>
      </w:r>
      <w:r>
        <w:rPr>
          <w:rFonts w:ascii="Calibri" w:hAnsi="Calibri" w:cs="Calibri"/>
        </w:rPr>
        <w:t>.</w:t>
      </w:r>
    </w:p>
  </w:footnote>
  <w:footnote w:id="80">
    <w:p w14:paraId="211A7EEC" w14:textId="77777777" w:rsidR="009B3A2C" w:rsidRPr="001511E4" w:rsidRDefault="009B3A2C" w:rsidP="00F229FF">
      <w:pPr>
        <w:pStyle w:val="FootnoteText"/>
        <w:rPr>
          <w:rFonts w:ascii="Calibri" w:hAnsi="Calibri" w:cs="Calibri"/>
          <w:sz w:val="18"/>
          <w:szCs w:val="18"/>
        </w:rPr>
      </w:pPr>
      <w:r w:rsidRPr="00B253C4">
        <w:rPr>
          <w:rStyle w:val="FootnoteReference"/>
          <w:rFonts w:ascii="Calibri" w:hAnsi="Calibri" w:cs="Calibri"/>
        </w:rPr>
        <w:footnoteRef/>
      </w:r>
      <w:r w:rsidRPr="00B253C4">
        <w:rPr>
          <w:rFonts w:ascii="Calibri" w:hAnsi="Calibri" w:cs="Calibri"/>
        </w:rPr>
        <w:t xml:space="preserve"> </w:t>
      </w:r>
      <w:r w:rsidRPr="001511E4">
        <w:rPr>
          <w:rFonts w:ascii="Calibri" w:hAnsi="Calibri" w:cs="Calibri"/>
        </w:rPr>
        <w:t>SEND data measures the percentage of d</w:t>
      </w:r>
      <w:r>
        <w:rPr>
          <w:rFonts w:ascii="Calibri" w:hAnsi="Calibri" w:cs="Calibri"/>
        </w:rPr>
        <w:t xml:space="preserve">isabled 16 to </w:t>
      </w:r>
      <w:r w:rsidRPr="001511E4">
        <w:rPr>
          <w:rFonts w:ascii="Calibri" w:hAnsi="Calibri" w:cs="Calibri"/>
        </w:rPr>
        <w:t>17 year old</w:t>
      </w:r>
      <w:r>
        <w:rPr>
          <w:rFonts w:ascii="Calibri" w:hAnsi="Calibri" w:cs="Calibri"/>
        </w:rPr>
        <w:t>s</w:t>
      </w:r>
      <w:r w:rsidRPr="001511E4">
        <w:rPr>
          <w:rFonts w:ascii="Calibri" w:hAnsi="Calibri" w:cs="Calibri"/>
        </w:rPr>
        <w:t xml:space="preserve"> participating. The survey data measured the percentage of all 16-18 NEET participating </w:t>
      </w:r>
      <w:r>
        <w:rPr>
          <w:rFonts w:ascii="Calibri" w:hAnsi="Calibri" w:cs="Calibri"/>
        </w:rPr>
        <w:t>with self-declared disability.</w:t>
      </w:r>
    </w:p>
  </w:footnote>
  <w:footnote w:id="81">
    <w:p w14:paraId="1083F9FB" w14:textId="77777777" w:rsidR="009B3A2C" w:rsidRDefault="009B3A2C" w:rsidP="00F229FF">
      <w:pPr>
        <w:pStyle w:val="FootnoteText"/>
      </w:pPr>
      <w:r>
        <w:rPr>
          <w:rStyle w:val="FootnoteReference"/>
        </w:rPr>
        <w:footnoteRef/>
      </w:r>
      <w:r>
        <w:t xml:space="preserve"> Continuing reductions in the Additional Learner Support (ALS) grant was of particular concern to this context – a government funding grant, annually allocated to FE colleges.</w:t>
      </w:r>
    </w:p>
  </w:footnote>
  <w:footnote w:id="82">
    <w:p w14:paraId="3219C848" w14:textId="77777777" w:rsidR="009B3A2C" w:rsidRPr="00B253C4" w:rsidRDefault="009B3A2C" w:rsidP="00F229FF">
      <w:pPr>
        <w:pStyle w:val="FootnoteText"/>
        <w:shd w:val="clear" w:color="auto" w:fill="FFFFFF" w:themeFill="background1"/>
        <w:rPr>
          <w:rFonts w:ascii="Calibri" w:hAnsi="Calibri" w:cs="Calibri"/>
        </w:rPr>
      </w:pPr>
      <w:r>
        <w:rPr>
          <w:rStyle w:val="FootnoteReference"/>
        </w:rPr>
        <w:footnoteRef/>
      </w:r>
      <w:r>
        <w:t xml:space="preserve"> </w:t>
      </w:r>
      <w:r w:rsidRPr="001A2AE8">
        <w:rPr>
          <w:rFonts w:ascii="Calibri" w:hAnsi="Calibri" w:cs="Calibri"/>
        </w:rPr>
        <w:t xml:space="preserve">The LYSPE &amp; YCS (DfE, 2011a) </w:t>
      </w:r>
      <w:r w:rsidRPr="001A2AE8">
        <w:rPr>
          <w:rFonts w:ascii="Calibri" w:hAnsi="Calibri" w:cs="Calibri"/>
          <w:shd w:val="clear" w:color="auto" w:fill="FFFFFF"/>
        </w:rPr>
        <w:t>is a longitudinal research designed to monitor the behaviour and decisions of representative samples of young people aged 16-19, as they make the transition from compulsory education to FE or HE (data about family environment, attitudes to school, risky behaviours, engagement, attainment and participation – and NEET segmentation data). This research has not been commissioned since 2010 by Government</w:t>
      </w:r>
      <w:r w:rsidRPr="001A2AE8">
        <w:rPr>
          <w:rFonts w:ascii="Calibri" w:hAnsi="Calibri" w:cs="Calibri"/>
          <w:shd w:val="clear" w:color="auto" w:fill="EFEFEF"/>
        </w:rPr>
        <w:t>.</w:t>
      </w:r>
    </w:p>
  </w:footnote>
  <w:footnote w:id="83">
    <w:p w14:paraId="2225518B" w14:textId="77777777" w:rsidR="009B3A2C" w:rsidRPr="00B253C4" w:rsidRDefault="009B3A2C" w:rsidP="00F229FF">
      <w:pPr>
        <w:pStyle w:val="FootnoteText"/>
        <w:rPr>
          <w:rFonts w:ascii="Calibri" w:hAnsi="Calibri" w:cs="Calibri"/>
        </w:rPr>
      </w:pPr>
      <w:r>
        <w:rPr>
          <w:rStyle w:val="FootnoteReference"/>
        </w:rPr>
        <w:footnoteRef/>
      </w:r>
      <w:r>
        <w:t xml:space="preserve"> </w:t>
      </w:r>
      <w:r w:rsidRPr="00B253C4">
        <w:rPr>
          <w:rFonts w:ascii="Calibri" w:hAnsi="Calibri" w:cs="Calibri"/>
        </w:rPr>
        <w:t>A range of awarding organisations offer qualifications in Wo</w:t>
      </w:r>
      <w:r>
        <w:rPr>
          <w:rFonts w:ascii="Calibri" w:hAnsi="Calibri" w:cs="Calibri"/>
        </w:rPr>
        <w:t>r</w:t>
      </w:r>
      <w:r w:rsidRPr="00B253C4">
        <w:rPr>
          <w:rFonts w:ascii="Calibri" w:hAnsi="Calibri" w:cs="Calibri"/>
        </w:rPr>
        <w:t>k Skills, Work-Rite, Employability and Personal Development at Entry and Level 1-2 such as ASDAN.</w:t>
      </w:r>
    </w:p>
  </w:footnote>
  <w:footnote w:id="84">
    <w:p w14:paraId="0CB5FDBE" w14:textId="77777777" w:rsidR="009B3A2C" w:rsidRPr="005B017F" w:rsidRDefault="009B3A2C" w:rsidP="0009135B">
      <w:pPr>
        <w:pStyle w:val="FootnoteText"/>
        <w:rPr>
          <w:rFonts w:ascii="Calibri" w:hAnsi="Calibri" w:cs="Calibri"/>
        </w:rPr>
      </w:pPr>
      <w:r w:rsidRPr="006F50A2">
        <w:rPr>
          <w:rStyle w:val="FootnoteReference"/>
          <w:rFonts w:ascii="Calibri" w:hAnsi="Calibri" w:cs="Calibri"/>
        </w:rPr>
        <w:footnoteRef/>
      </w:r>
      <w:r w:rsidRPr="006F50A2">
        <w:rPr>
          <w:rFonts w:ascii="Calibri" w:hAnsi="Calibri" w:cs="Calibri"/>
        </w:rPr>
        <w:t xml:space="preserve"> A Public</w:t>
      </w:r>
      <w:r>
        <w:rPr>
          <w:rFonts w:ascii="Calibri" w:hAnsi="Calibri" w:cs="Calibri"/>
        </w:rPr>
        <w:t xml:space="preserve"> Accounts Committee Report (Parliament</w:t>
      </w:r>
      <w:r w:rsidRPr="006F50A2">
        <w:rPr>
          <w:rFonts w:ascii="Calibri" w:hAnsi="Calibri" w:cs="Calibri"/>
        </w:rPr>
        <w:t>, 2015</w:t>
      </w:r>
      <w:r>
        <w:rPr>
          <w:rFonts w:ascii="Calibri" w:hAnsi="Calibri" w:cs="Calibri"/>
        </w:rPr>
        <w:t>b</w:t>
      </w:r>
      <w:r w:rsidRPr="006F50A2">
        <w:rPr>
          <w:rFonts w:ascii="Calibri" w:hAnsi="Calibri" w:cs="Calibri"/>
        </w:rPr>
        <w:t xml:space="preserve">) shows that </w:t>
      </w:r>
      <w:r>
        <w:rPr>
          <w:rFonts w:ascii="Calibri" w:hAnsi="Calibri" w:cs="Calibri"/>
          <w:color w:val="000000"/>
          <w:shd w:val="clear" w:color="auto" w:fill="FFFFFF"/>
        </w:rPr>
        <w:t>i</w:t>
      </w:r>
      <w:r w:rsidRPr="006F50A2">
        <w:rPr>
          <w:rFonts w:ascii="Calibri" w:hAnsi="Calibri" w:cs="Calibri"/>
          <w:color w:val="000000"/>
          <w:shd w:val="clear" w:color="auto" w:fill="FFFFFF"/>
        </w:rPr>
        <w:t>n September 2014 Government reduced the basic rate of annual funding for an 18-year-old</w:t>
      </w:r>
      <w:r>
        <w:rPr>
          <w:rFonts w:ascii="Calibri" w:hAnsi="Calibri" w:cs="Calibri"/>
          <w:color w:val="000000"/>
          <w:shd w:val="clear" w:color="auto" w:fill="FFFFFF"/>
        </w:rPr>
        <w:t xml:space="preserve">, from £4,000 to £3,300. </w:t>
      </w:r>
      <w:r w:rsidRPr="006F50A2">
        <w:rPr>
          <w:rFonts w:ascii="Calibri" w:hAnsi="Calibri" w:cs="Calibri"/>
          <w:color w:val="000000"/>
          <w:shd w:val="clear" w:color="auto" w:fill="FFFFFF"/>
        </w:rPr>
        <w:t xml:space="preserve">Further funding cuts followed in 2016 such as </w:t>
      </w:r>
      <w:r w:rsidRPr="005B017F">
        <w:rPr>
          <w:rFonts w:ascii="Calibri" w:hAnsi="Calibri" w:cs="Calibri"/>
          <w:shd w:val="clear" w:color="auto" w:fill="FFFFFF"/>
        </w:rPr>
        <w:t>25% in the FE adult budget and 17% in the 16-18 budget (</w:t>
      </w:r>
      <w:r>
        <w:rPr>
          <w:rFonts w:ascii="Calibri" w:hAnsi="Calibri" w:cs="Calibri"/>
          <w:shd w:val="clear" w:color="auto" w:fill="FFFFFF"/>
        </w:rPr>
        <w:t>Widdowson, 2018</w:t>
      </w:r>
      <w:r w:rsidRPr="005B017F">
        <w:rPr>
          <w:rFonts w:ascii="Calibri" w:hAnsi="Calibri" w:cs="Calibri"/>
          <w:shd w:val="clear" w:color="auto" w:fill="FFFFFF"/>
        </w:rPr>
        <w:t>).</w:t>
      </w:r>
    </w:p>
  </w:footnote>
  <w:footnote w:id="85">
    <w:p w14:paraId="3CD41700" w14:textId="77777777" w:rsidR="009B3A2C" w:rsidRPr="001441EC" w:rsidRDefault="009B3A2C" w:rsidP="00F229FF">
      <w:pPr>
        <w:pStyle w:val="FootnoteText"/>
      </w:pPr>
      <w:r>
        <w:rPr>
          <w:rStyle w:val="FootnoteReference"/>
        </w:rPr>
        <w:footnoteRef/>
      </w:r>
      <w:r>
        <w:t xml:space="preserve"> </w:t>
      </w:r>
      <w:r w:rsidRPr="001441EC">
        <w:rPr>
          <w:rFonts w:ascii="Calibri" w:hAnsi="Calibri" w:cs="Helvetica"/>
        </w:rPr>
        <w:t xml:space="preserve">Connexions introduced for the first time a national Local Authority data base known as </w:t>
      </w:r>
      <w:r>
        <w:rPr>
          <w:rFonts w:ascii="Calibri" w:hAnsi="Calibri" w:cs="Helvetica"/>
        </w:rPr>
        <w:t>N</w:t>
      </w:r>
      <w:r w:rsidRPr="001441EC">
        <w:rPr>
          <w:rFonts w:ascii="Calibri" w:hAnsi="Calibri" w:cs="Helvetica"/>
        </w:rPr>
        <w:t>CCIS used as source fo</w:t>
      </w:r>
      <w:r>
        <w:rPr>
          <w:rFonts w:ascii="Calibri" w:hAnsi="Calibri" w:cs="Helvetica"/>
        </w:rPr>
        <w:t>r NEET Score Card data and by Df</w:t>
      </w:r>
      <w:r w:rsidRPr="001441EC">
        <w:rPr>
          <w:rFonts w:ascii="Calibri" w:hAnsi="Calibri" w:cs="Helvetica"/>
        </w:rPr>
        <w:t>E for calculating 16-18 NEET rates in England</w:t>
      </w:r>
      <w:r>
        <w:rPr>
          <w:rFonts w:ascii="Calibri" w:hAnsi="Calibri" w:cs="Helvetica"/>
        </w:rPr>
        <w:t>.</w:t>
      </w:r>
    </w:p>
  </w:footnote>
  <w:footnote w:id="86">
    <w:p w14:paraId="2F831E96" w14:textId="77777777" w:rsidR="009B3A2C" w:rsidRDefault="009B3A2C" w:rsidP="007E7ED0">
      <w:pPr>
        <w:pStyle w:val="FootnoteText"/>
      </w:pPr>
      <w:r>
        <w:rPr>
          <w:rStyle w:val="FootnoteReference"/>
        </w:rPr>
        <w:footnoteRef/>
      </w:r>
      <w:r>
        <w:t xml:space="preserve"> </w:t>
      </w:r>
      <w:r w:rsidRPr="007740A2">
        <w:t>Emphasis on matching supply with demand is evident in the LSC’s regional skills plans but as indicated in Chapter Two (2.3.2) there has been a local skills vacuum since LSC was closed (until the emergence of LEPs in 2012) and a regional skills vacuum since RDAs were abolished in 2012 (until the emergence of combined regional authorities is 2015).</w:t>
      </w:r>
    </w:p>
  </w:footnote>
  <w:footnote w:id="87">
    <w:p w14:paraId="54393430" w14:textId="77777777" w:rsidR="009B3A2C" w:rsidRPr="00797970" w:rsidRDefault="009B3A2C" w:rsidP="007E7ED0">
      <w:pPr>
        <w:pStyle w:val="FootnoteText"/>
      </w:pPr>
      <w:r>
        <w:rPr>
          <w:rStyle w:val="FootnoteReference"/>
        </w:rPr>
        <w:footnoteRef/>
      </w:r>
      <w:r>
        <w:t xml:space="preserve"> The term ‘unit-farming’</w:t>
      </w:r>
      <w:r w:rsidRPr="00797970">
        <w:t xml:space="preserve"> discussed in Chapter </w:t>
      </w:r>
      <w:r>
        <w:t>Two,</w:t>
      </w:r>
      <w:r w:rsidRPr="00D638BD">
        <w:t xml:space="preserve"> refers to reports </w:t>
      </w:r>
      <w:r w:rsidRPr="00797970">
        <w:t xml:space="preserve">that some private providers recruited high-ability learners to ensure that outcome funding payments are achieved, rather than recruiting to a NEET target group (mainly </w:t>
      </w:r>
      <w:r>
        <w:t>L</w:t>
      </w:r>
      <w:r w:rsidRPr="00797970">
        <w:t>evel 1).</w:t>
      </w:r>
    </w:p>
  </w:footnote>
  <w:footnote w:id="88">
    <w:p w14:paraId="3193EB28" w14:textId="77777777" w:rsidR="009B3A2C" w:rsidRPr="00062F72" w:rsidRDefault="009B3A2C" w:rsidP="007E7ED0">
      <w:pPr>
        <w:pStyle w:val="FootnoteText"/>
      </w:pPr>
      <w:r>
        <w:rPr>
          <w:rStyle w:val="FootnoteReference"/>
        </w:rPr>
        <w:footnoteRef/>
      </w:r>
      <w:r>
        <w:t xml:space="preserve"> </w:t>
      </w:r>
      <w:r w:rsidRPr="003E24F1">
        <w:rPr>
          <w:rFonts w:cstheme="minorHAnsi"/>
        </w:rPr>
        <w:t xml:space="preserve">In 2014-15 the Government commissioned UKCES to deliver Traineeships through an Employer Ownership Partnership </w:t>
      </w:r>
      <w:r>
        <w:rPr>
          <w:rFonts w:cstheme="minorHAnsi"/>
        </w:rPr>
        <w:t xml:space="preserve">which was </w:t>
      </w:r>
      <w:r w:rsidRPr="003E24F1">
        <w:rPr>
          <w:rFonts w:cstheme="minorHAnsi"/>
        </w:rPr>
        <w:t>es</w:t>
      </w:r>
      <w:r>
        <w:rPr>
          <w:rFonts w:cstheme="minorHAnsi"/>
        </w:rPr>
        <w:t>tablished as a pilot initiative, as discussed in Chapter Two.</w:t>
      </w:r>
    </w:p>
  </w:footnote>
  <w:footnote w:id="89">
    <w:p w14:paraId="12B12F95" w14:textId="77777777" w:rsidR="009B3A2C" w:rsidRPr="00067425" w:rsidRDefault="009B3A2C" w:rsidP="007E7ED0">
      <w:pPr>
        <w:pStyle w:val="FootnoteText"/>
      </w:pPr>
      <w:r>
        <w:rPr>
          <w:rStyle w:val="FootnoteReference"/>
        </w:rPr>
        <w:footnoteRef/>
      </w:r>
      <w:r>
        <w:t xml:space="preserve"> </w:t>
      </w:r>
      <w:r w:rsidRPr="00EF46BF">
        <w:t>The Coalition Government implemented the RPA policy (DWP, BIS and DfE, 2013) which was initially introduced by the New Labour’s Education and Skills Act (DCSF, 2008a). This policy has continuity with prior governments’ RSLA policy which is discussed in Chapter One 1.2.1, and Chapter Two 2.2.7.</w:t>
      </w:r>
    </w:p>
  </w:footnote>
  <w:footnote w:id="90">
    <w:p w14:paraId="327B16A2" w14:textId="77777777" w:rsidR="009B3A2C" w:rsidRDefault="009B3A2C" w:rsidP="00485E4D">
      <w:pPr>
        <w:pStyle w:val="FootnoteText"/>
      </w:pPr>
      <w:r>
        <w:rPr>
          <w:rStyle w:val="FootnoteReference"/>
        </w:rPr>
        <w:footnoteRef/>
      </w:r>
      <w:r>
        <w:t xml:space="preserve"> </w:t>
      </w:r>
      <w:r w:rsidRPr="00E70E5D">
        <w:t>The Area Review process (DfE, 2015g) seeks to rationalise the FE sector through mergers, as discussed in Chapter Two. The interviews with senior managers occurred at a time of uncertainty for the FE sector and uncertainty about the continuing employment of some of the participants following college mergers and restructuring.</w:t>
      </w:r>
    </w:p>
  </w:footnote>
  <w:footnote w:id="91">
    <w:p w14:paraId="372024D6" w14:textId="77777777" w:rsidR="009B3A2C" w:rsidRPr="00B277E1" w:rsidRDefault="009B3A2C" w:rsidP="00485E4D">
      <w:pPr>
        <w:pStyle w:val="FootnoteText"/>
      </w:pPr>
      <w:r>
        <w:rPr>
          <w:rStyle w:val="FootnoteReference"/>
        </w:rPr>
        <w:footnoteRef/>
      </w:r>
      <w:r>
        <w:t xml:space="preserve"> </w:t>
      </w:r>
      <w:r w:rsidRPr="00DE68A1">
        <w:rPr>
          <w:rFonts w:ascii="Calibri" w:hAnsi="Calibri"/>
          <w:lang w:val="en-US"/>
        </w:rPr>
        <w:t>A matrix of themes derived for the lite</w:t>
      </w:r>
      <w:r>
        <w:rPr>
          <w:rFonts w:ascii="Calibri" w:hAnsi="Calibri"/>
          <w:lang w:val="en-US"/>
        </w:rPr>
        <w:t>rature critique and used in the mixed-method research design</w:t>
      </w:r>
      <w:r w:rsidRPr="00DE68A1">
        <w:rPr>
          <w:rFonts w:ascii="Calibri" w:hAnsi="Calibri"/>
          <w:lang w:val="en-US"/>
        </w:rPr>
        <w:t xml:space="preserve"> </w:t>
      </w:r>
      <w:r>
        <w:rPr>
          <w:rFonts w:ascii="Calibri" w:hAnsi="Calibri"/>
          <w:lang w:val="en-US"/>
        </w:rPr>
        <w:t>and the data analysis is available in an additional information document</w:t>
      </w:r>
      <w:r w:rsidRPr="00B277E1">
        <w:rPr>
          <w:rFonts w:ascii="Calibri" w:hAnsi="Calibri"/>
          <w:lang w:val="en-US"/>
        </w:rPr>
        <w:t>.</w:t>
      </w:r>
    </w:p>
  </w:footnote>
  <w:footnote w:id="92">
    <w:p w14:paraId="6731F35E" w14:textId="77777777" w:rsidR="009B3A2C" w:rsidRDefault="009B3A2C">
      <w:pPr>
        <w:pStyle w:val="FootnoteText"/>
      </w:pPr>
      <w:r>
        <w:rPr>
          <w:rStyle w:val="FootnoteReference"/>
        </w:rPr>
        <w:footnoteRef/>
      </w:r>
      <w:r>
        <w:t xml:space="preserve"> The DfE (2012a) definition for the 16-18 NEET category identified those with a disability as a significant component.</w:t>
      </w:r>
    </w:p>
  </w:footnote>
  <w:footnote w:id="93">
    <w:p w14:paraId="02523DE3" w14:textId="77777777" w:rsidR="009B3A2C" w:rsidRPr="00CD4328" w:rsidRDefault="009B3A2C">
      <w:pPr>
        <w:pStyle w:val="FootnoteText"/>
      </w:pPr>
      <w:r>
        <w:rPr>
          <w:rStyle w:val="FootnoteReference"/>
        </w:rPr>
        <w:footnoteRef/>
      </w:r>
      <w:r>
        <w:t xml:space="preserve"> </w:t>
      </w:r>
      <w:r w:rsidRPr="00E70E5D">
        <w:rPr>
          <w:rFonts w:ascii="Calibri" w:eastAsia="Times New Roman" w:hAnsi="Calibri" w:cs="Times New Roman"/>
          <w:lang w:eastAsia="en-GB"/>
        </w:rPr>
        <w:t>Chapter Two showed that there is no national segmentation data or data in the public domain about the number of 16-18 learners recruited to FE NEET provision (DfE, 2016c). This supported Coles (2014) and Maguire (2015) who identified inconsistencies in data-sets.</w:t>
      </w:r>
    </w:p>
  </w:footnote>
  <w:footnote w:id="94">
    <w:p w14:paraId="281CCDB0" w14:textId="203E7EBC" w:rsidR="009B3A2C" w:rsidRPr="0039393B" w:rsidRDefault="009B3A2C" w:rsidP="00485E4D">
      <w:pPr>
        <w:shd w:val="clear" w:color="auto" w:fill="FFFFFF"/>
        <w:spacing w:before="120" w:after="120" w:line="240" w:lineRule="auto"/>
        <w:jc w:val="both"/>
        <w:rPr>
          <w:rFonts w:asciiTheme="minorHAnsi" w:eastAsia="Times New Roman" w:hAnsiTheme="minorHAnsi" w:cstheme="minorHAnsi"/>
          <w:sz w:val="20"/>
          <w:szCs w:val="20"/>
          <w:lang w:eastAsia="en-GB"/>
        </w:rPr>
      </w:pPr>
      <w:r>
        <w:rPr>
          <w:rStyle w:val="FootnoteReference"/>
        </w:rPr>
        <w:footnoteRef/>
      </w:r>
      <w:r>
        <w:t xml:space="preserve"> </w:t>
      </w:r>
      <w:r w:rsidRPr="00D66F7B">
        <w:rPr>
          <w:rFonts w:asciiTheme="minorHAnsi" w:eastAsia="Times New Roman" w:hAnsiTheme="minorHAnsi" w:cstheme="minorHAnsi"/>
          <w:color w:val="222222"/>
          <w:sz w:val="20"/>
          <w:szCs w:val="20"/>
          <w:lang w:eastAsia="en-GB"/>
        </w:rPr>
        <w:t xml:space="preserve">Best value was introduced by the Conservative Major Government in a consultative document </w:t>
      </w:r>
      <w:r w:rsidRPr="00D66F7B">
        <w:rPr>
          <w:rFonts w:asciiTheme="minorHAnsi" w:eastAsia="Times New Roman" w:hAnsiTheme="minorHAnsi" w:cstheme="minorHAnsi"/>
          <w:i/>
          <w:color w:val="222222"/>
          <w:sz w:val="20"/>
          <w:szCs w:val="20"/>
          <w:lang w:eastAsia="en-GB"/>
        </w:rPr>
        <w:t>Modernising Local Government: Improving local services through best value</w:t>
      </w:r>
      <w:r w:rsidRPr="00D66F7B">
        <w:rPr>
          <w:rFonts w:asciiTheme="minorHAnsi" w:eastAsia="Times New Roman" w:hAnsiTheme="minorHAnsi" w:cstheme="minorHAnsi"/>
          <w:color w:val="222222"/>
          <w:sz w:val="20"/>
          <w:szCs w:val="20"/>
          <w:lang w:eastAsia="en-GB"/>
        </w:rPr>
        <w:t xml:space="preserve"> (</w:t>
      </w:r>
      <w:r w:rsidRPr="00D66F7B">
        <w:rPr>
          <w:rFonts w:asciiTheme="minorHAnsi" w:eastAsia="Times New Roman" w:hAnsiTheme="minorHAnsi" w:cstheme="minorHAnsi"/>
          <w:sz w:val="20"/>
          <w:szCs w:val="20"/>
          <w:lang w:eastAsia="en-GB"/>
        </w:rPr>
        <w:t xml:space="preserve">HMSO, 1998). </w:t>
      </w:r>
      <w:r w:rsidRPr="00D66F7B">
        <w:rPr>
          <w:rFonts w:asciiTheme="minorHAnsi" w:eastAsia="Times New Roman" w:hAnsiTheme="minorHAnsi" w:cstheme="minorHAnsi"/>
          <w:color w:val="222222"/>
          <w:sz w:val="20"/>
          <w:szCs w:val="20"/>
          <w:lang w:eastAsia="en-GB"/>
        </w:rPr>
        <w:t xml:space="preserve">This set out the duty to secure economic, efficient and effective services with continuous improvement. Best value was implemented in England and Wales by the New Labour </w:t>
      </w:r>
      <w:hyperlink r:id="rId1" w:tooltip="Local Government Act 1999 (page does not exist)" w:history="1">
        <w:r w:rsidRPr="00D66F7B">
          <w:rPr>
            <w:rFonts w:asciiTheme="minorHAnsi" w:eastAsia="Times New Roman" w:hAnsiTheme="minorHAnsi" w:cstheme="minorHAnsi"/>
            <w:i/>
            <w:sz w:val="20"/>
            <w:szCs w:val="20"/>
            <w:lang w:eastAsia="en-GB"/>
          </w:rPr>
          <w:t xml:space="preserve">Local Government Act </w:t>
        </w:r>
        <w:r w:rsidRPr="00D66F7B">
          <w:rPr>
            <w:rFonts w:asciiTheme="minorHAnsi" w:eastAsia="Times New Roman" w:hAnsiTheme="minorHAnsi" w:cstheme="minorHAnsi"/>
            <w:sz w:val="20"/>
            <w:szCs w:val="20"/>
            <w:lang w:eastAsia="en-GB"/>
          </w:rPr>
          <w:t>(HMSO, 1999</w:t>
        </w:r>
      </w:hyperlink>
      <w:r w:rsidRPr="00D66F7B">
        <w:rPr>
          <w:rFonts w:asciiTheme="minorHAnsi" w:eastAsia="Times New Roman" w:hAnsiTheme="minorHAnsi" w:cstheme="minorHAnsi"/>
          <w:sz w:val="20"/>
          <w:szCs w:val="20"/>
          <w:lang w:eastAsia="en-GB"/>
        </w:rPr>
        <w:t>)</w:t>
      </w:r>
      <w:r w:rsidRPr="00D66F7B">
        <w:rPr>
          <w:rFonts w:asciiTheme="minorHAnsi" w:eastAsia="Times New Roman" w:hAnsiTheme="minorHAnsi" w:cstheme="minorHAnsi"/>
          <w:color w:val="222222"/>
          <w:sz w:val="20"/>
          <w:szCs w:val="20"/>
          <w:lang w:eastAsia="en-GB"/>
        </w:rPr>
        <w:t xml:space="preserve"> and came into force in April 2000. The aim was to improve the cost and quality of local authority functions, such as education, social services, housing and planning. Best Value is a system of audit and measurement of performance, with the expectation that costs can be reduced and quality increased. Local Best Value Performance Reviews (BVPRs) are undertaken using statutorily determined performance indicators (BVPIs). The data is audited annually by the Audit Commission, and the findings are disseminated through Performance Plans (BVPPs). </w:t>
      </w:r>
      <w:r w:rsidRPr="00D66F7B">
        <w:rPr>
          <w:rFonts w:asciiTheme="minorHAnsi" w:eastAsia="Times New Roman" w:hAnsiTheme="minorHAnsi" w:cstheme="minorHAnsi"/>
          <w:sz w:val="20"/>
          <w:szCs w:val="20"/>
          <w:lang w:eastAsia="en-GB"/>
        </w:rPr>
        <w:t>The BVPIs cover four dimensions of performance: Strategic Objectives — why the service exists and what it seeks to achieve; Service Delivery Outcomes – how well the service is being operated in order to achieve the strategic objectives; Quality – the quality of the services delivered, explicitly reflecting users' experience of services; and Fair access – ease and equality of access to services. Each year Government Departments set performance indicators for the next year aligned with the financial year (1 April to 31 March) and any revisions to Government policy (NAO, 2001). This framework has been widely adopted by the public sector f</w:t>
      </w:r>
      <w:r w:rsidR="00B87909">
        <w:rPr>
          <w:rFonts w:asciiTheme="minorHAnsi" w:eastAsia="Times New Roman" w:hAnsiTheme="minorHAnsi" w:cstheme="minorHAnsi"/>
          <w:sz w:val="20"/>
          <w:szCs w:val="20"/>
          <w:lang w:eastAsia="en-GB"/>
        </w:rPr>
        <w:t>or regularity impact assessment</w:t>
      </w:r>
      <w:r w:rsidRPr="00D66F7B">
        <w:rPr>
          <w:rFonts w:asciiTheme="minorHAnsi" w:eastAsia="Times New Roman" w:hAnsiTheme="minorHAnsi" w:cstheme="minorHAnsi"/>
          <w:sz w:val="20"/>
          <w:szCs w:val="20"/>
          <w:lang w:eastAsia="en-GB"/>
        </w:rPr>
        <w:t xml:space="preserve"> and benefit analysis evaluations of service provision.</w:t>
      </w:r>
    </w:p>
    <w:p w14:paraId="740B9075" w14:textId="77777777" w:rsidR="009B3A2C" w:rsidRDefault="009B3A2C" w:rsidP="00485E4D">
      <w:pPr>
        <w:pStyle w:val="FootnoteText"/>
        <w:jc w:val="both"/>
      </w:pPr>
    </w:p>
  </w:footnote>
  <w:footnote w:id="95">
    <w:p w14:paraId="7AB1E032" w14:textId="77777777" w:rsidR="009B3A2C" w:rsidRPr="00E458D9" w:rsidRDefault="009B3A2C" w:rsidP="00485E4D">
      <w:pPr>
        <w:spacing w:after="0" w:line="240" w:lineRule="auto"/>
        <w:jc w:val="both"/>
        <w:rPr>
          <w:rFonts w:asciiTheme="minorHAnsi" w:hAnsiTheme="minorHAnsi" w:cstheme="minorHAnsi"/>
          <w:sz w:val="20"/>
          <w:szCs w:val="20"/>
        </w:rPr>
      </w:pPr>
      <w:r>
        <w:rPr>
          <w:rStyle w:val="FootnoteReference"/>
        </w:rPr>
        <w:footnoteRef/>
      </w:r>
      <w:r>
        <w:t xml:space="preserve"> </w:t>
      </w:r>
      <w:r w:rsidRPr="00E458D9">
        <w:rPr>
          <w:rFonts w:asciiTheme="minorHAnsi" w:hAnsiTheme="minorHAnsi" w:cstheme="minorHAnsi"/>
          <w:sz w:val="20"/>
          <w:szCs w:val="20"/>
        </w:rPr>
        <w:t xml:space="preserve">The documentary review included new data which became available in </w:t>
      </w:r>
      <w:r w:rsidRPr="00E00982">
        <w:rPr>
          <w:rFonts w:asciiTheme="minorHAnsi" w:hAnsiTheme="minorHAnsi" w:cstheme="minorHAnsi"/>
          <w:sz w:val="20"/>
          <w:szCs w:val="20"/>
        </w:rPr>
        <w:t xml:space="preserve">2015 (Appendix 15), </w:t>
      </w:r>
      <w:r>
        <w:rPr>
          <w:rFonts w:asciiTheme="minorHAnsi" w:hAnsiTheme="minorHAnsi" w:cstheme="minorHAnsi"/>
          <w:sz w:val="20"/>
          <w:szCs w:val="20"/>
        </w:rPr>
        <w:t>for example,</w:t>
      </w:r>
      <w:r w:rsidRPr="00E458D9">
        <w:rPr>
          <w:rFonts w:asciiTheme="minorHAnsi" w:hAnsiTheme="minorHAnsi" w:cstheme="minorHAnsi"/>
          <w:sz w:val="20"/>
          <w:szCs w:val="20"/>
        </w:rPr>
        <w:t xml:space="preserve"> RCU MiDES data (AoC, 2015a), Ofsted Data Dashboard data (Ofsted, 2015) and EfA</w:t>
      </w:r>
      <w:r>
        <w:rPr>
          <w:rFonts w:asciiTheme="minorHAnsi" w:hAnsiTheme="minorHAnsi" w:cstheme="minorHAnsi"/>
          <w:sz w:val="20"/>
          <w:szCs w:val="20"/>
        </w:rPr>
        <w:t xml:space="preserve"> NEET Scorecard data (DfE, 2015f</w:t>
      </w:r>
      <w:r w:rsidRPr="00E458D9">
        <w:rPr>
          <w:rFonts w:asciiTheme="minorHAnsi" w:hAnsiTheme="minorHAnsi" w:cstheme="minorHAnsi"/>
          <w:sz w:val="20"/>
          <w:szCs w:val="20"/>
        </w:rPr>
        <w:t>).</w:t>
      </w:r>
    </w:p>
    <w:p w14:paraId="14F2DC92" w14:textId="77777777" w:rsidR="009B3A2C" w:rsidRDefault="009B3A2C" w:rsidP="00485E4D">
      <w:pPr>
        <w:pStyle w:val="FootnoteText"/>
      </w:pPr>
    </w:p>
  </w:footnote>
  <w:footnote w:id="96">
    <w:p w14:paraId="44049100" w14:textId="77777777" w:rsidR="009B3A2C" w:rsidRDefault="009B3A2C" w:rsidP="00485E4D">
      <w:pPr>
        <w:pStyle w:val="FootnoteText"/>
      </w:pPr>
      <w:r>
        <w:rPr>
          <w:rStyle w:val="FootnoteReference"/>
        </w:rPr>
        <w:footnoteRef/>
      </w:r>
      <w:r>
        <w:t xml:space="preserve"> </w:t>
      </w:r>
      <w:r w:rsidRPr="008A7529">
        <w:rPr>
          <w:rFonts w:eastAsia="Times New Roman" w:cstheme="minorHAnsi"/>
          <w:lang w:eastAsia="en-GB"/>
        </w:rPr>
        <w:t>T</w:t>
      </w:r>
      <w:r w:rsidRPr="008A7529">
        <w:rPr>
          <w:rFonts w:cstheme="minorHAnsi"/>
        </w:rPr>
        <w:t>here has been no national Government research in the public domain conducted for FE NEET participation in areas of segmentation analysis since the LYSPE &amp; YCS Final Study reported in 2010 (DfE, 2011a). An overview of available benchmarking data sets is provided in section 4.4.4.</w:t>
      </w:r>
    </w:p>
  </w:footnote>
  <w:footnote w:id="97">
    <w:p w14:paraId="7E3B7D2B" w14:textId="77777777" w:rsidR="009B3A2C" w:rsidRPr="004A05B0" w:rsidRDefault="009B3A2C" w:rsidP="00485E4D">
      <w:pPr>
        <w:spacing w:after="0" w:line="240" w:lineRule="auto"/>
        <w:rPr>
          <w:rFonts w:asciiTheme="minorHAnsi" w:hAnsiTheme="minorHAnsi" w:cstheme="minorHAnsi"/>
          <w:sz w:val="20"/>
          <w:szCs w:val="20"/>
        </w:rPr>
      </w:pPr>
      <w:r>
        <w:rPr>
          <w:rStyle w:val="FootnoteReference"/>
        </w:rPr>
        <w:footnoteRef/>
      </w:r>
      <w:r>
        <w:t xml:space="preserve"> </w:t>
      </w:r>
      <w:r w:rsidRPr="004A05B0">
        <w:rPr>
          <w:rFonts w:asciiTheme="minorHAnsi" w:hAnsiTheme="minorHAnsi" w:cstheme="minorHAnsi"/>
          <w:sz w:val="20"/>
          <w:szCs w:val="20"/>
        </w:rPr>
        <w:t xml:space="preserve">I have taken opportunities provided </w:t>
      </w:r>
      <w:r>
        <w:rPr>
          <w:rFonts w:asciiTheme="minorHAnsi" w:hAnsiTheme="minorHAnsi" w:cstheme="minorHAnsi"/>
          <w:sz w:val="20"/>
          <w:szCs w:val="20"/>
        </w:rPr>
        <w:t xml:space="preserve">by the EdD programme </w:t>
      </w:r>
      <w:r w:rsidRPr="004A05B0">
        <w:rPr>
          <w:rFonts w:asciiTheme="minorHAnsi" w:hAnsiTheme="minorHAnsi" w:cstheme="minorHAnsi"/>
          <w:sz w:val="20"/>
          <w:szCs w:val="20"/>
        </w:rPr>
        <w:t xml:space="preserve">to raise my profile as a researcher in addition to participating in </w:t>
      </w:r>
      <w:r>
        <w:rPr>
          <w:rFonts w:asciiTheme="minorHAnsi" w:hAnsiTheme="minorHAnsi" w:cstheme="minorHAnsi"/>
          <w:sz w:val="20"/>
          <w:szCs w:val="20"/>
        </w:rPr>
        <w:t xml:space="preserve">a number of </w:t>
      </w:r>
      <w:r w:rsidRPr="004A05B0">
        <w:rPr>
          <w:rFonts w:asciiTheme="minorHAnsi" w:hAnsiTheme="minorHAnsi" w:cstheme="minorHAnsi"/>
          <w:sz w:val="20"/>
          <w:szCs w:val="20"/>
        </w:rPr>
        <w:t>national conferences and seminars for professional associations</w:t>
      </w:r>
      <w:r>
        <w:rPr>
          <w:rFonts w:asciiTheme="minorHAnsi" w:hAnsiTheme="minorHAnsi" w:cstheme="minorHAnsi"/>
          <w:sz w:val="20"/>
          <w:szCs w:val="20"/>
        </w:rPr>
        <w:t>, such as</w:t>
      </w:r>
      <w:r w:rsidRPr="004A05B0">
        <w:rPr>
          <w:rFonts w:asciiTheme="minorHAnsi" w:hAnsiTheme="minorHAnsi" w:cstheme="minorHAnsi"/>
          <w:sz w:val="20"/>
          <w:szCs w:val="20"/>
        </w:rPr>
        <w:t xml:space="preserve"> BERA</w:t>
      </w:r>
      <w:r>
        <w:rPr>
          <w:rFonts w:asciiTheme="minorHAnsi" w:hAnsiTheme="minorHAnsi" w:cstheme="minorHAnsi"/>
          <w:sz w:val="20"/>
          <w:szCs w:val="20"/>
        </w:rPr>
        <w:t>,</w:t>
      </w:r>
      <w:r w:rsidRPr="004A05B0">
        <w:rPr>
          <w:rFonts w:asciiTheme="minorHAnsi" w:hAnsiTheme="minorHAnsi" w:cstheme="minorHAnsi"/>
          <w:sz w:val="20"/>
          <w:szCs w:val="20"/>
        </w:rPr>
        <w:t xml:space="preserve"> SRHE, regional events and </w:t>
      </w:r>
      <w:r>
        <w:rPr>
          <w:rFonts w:asciiTheme="minorHAnsi" w:hAnsiTheme="minorHAnsi" w:cstheme="minorHAnsi"/>
          <w:sz w:val="20"/>
          <w:szCs w:val="20"/>
        </w:rPr>
        <w:t>u</w:t>
      </w:r>
      <w:r w:rsidRPr="004A05B0">
        <w:rPr>
          <w:rFonts w:asciiTheme="minorHAnsi" w:hAnsiTheme="minorHAnsi" w:cstheme="minorHAnsi"/>
          <w:sz w:val="20"/>
          <w:szCs w:val="20"/>
        </w:rPr>
        <w:t>niversity forums, workshops and seminars</w:t>
      </w:r>
      <w:r>
        <w:rPr>
          <w:rFonts w:asciiTheme="minorHAnsi" w:hAnsiTheme="minorHAnsi" w:cstheme="minorHAnsi"/>
          <w:sz w:val="20"/>
          <w:szCs w:val="20"/>
        </w:rPr>
        <w:t>.</w:t>
      </w:r>
    </w:p>
    <w:p w14:paraId="4B3DE876" w14:textId="77777777" w:rsidR="009B3A2C" w:rsidRDefault="009B3A2C" w:rsidP="00485E4D">
      <w:pPr>
        <w:pStyle w:val="FootnoteText"/>
      </w:pPr>
    </w:p>
  </w:footnote>
  <w:footnote w:id="98">
    <w:p w14:paraId="210BCADD" w14:textId="77777777" w:rsidR="009B3A2C" w:rsidRDefault="009B3A2C">
      <w:pPr>
        <w:pStyle w:val="FootnoteText"/>
      </w:pPr>
      <w:r>
        <w:rPr>
          <w:rStyle w:val="FootnoteReference"/>
        </w:rPr>
        <w:footnoteRef/>
      </w:r>
      <w:r>
        <w:t xml:space="preserve"> </w:t>
      </w:r>
      <w:r w:rsidRPr="00780FFF">
        <w:rPr>
          <w:rFonts w:ascii="Calibri" w:hAnsi="Calibri"/>
          <w:bCs/>
        </w:rPr>
        <w:t>This compares to a cohort of 121,000 for the same period in 2016, and 134,000 in 2015 (DfE, 2017a).</w:t>
      </w:r>
      <w:r w:rsidRPr="00780FFF">
        <w:t xml:space="preserve"> </w:t>
      </w:r>
      <w:r>
        <w:t>Issues concerning the accuracy of national data-sets is a recurrent theme in the literature and the interviews with senior managers and policymakers</w:t>
      </w:r>
      <w:r w:rsidRPr="00FD18B0">
        <w:t xml:space="preserve">. For example Coles (2014) estimated the cohort size at </w:t>
      </w:r>
      <w:r w:rsidRPr="00FD18B0">
        <w:rPr>
          <w:rFonts w:ascii="Calibri" w:hAnsi="Calibri"/>
          <w:bCs/>
        </w:rPr>
        <w:t>250,000-400,000. Maguire (2015) also noted inaccuracy in national dat</w:t>
      </w:r>
      <w:r>
        <w:rPr>
          <w:rFonts w:ascii="Calibri" w:hAnsi="Calibri"/>
          <w:bCs/>
        </w:rPr>
        <w:t>a sets and hidden numbers of 16-</w:t>
      </w:r>
      <w:r w:rsidRPr="00FD18B0">
        <w:rPr>
          <w:rFonts w:ascii="Calibri" w:hAnsi="Calibri"/>
          <w:bCs/>
        </w:rPr>
        <w:t>18 NEET in the unknown category.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A615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D23478"/>
    <w:multiLevelType w:val="hybridMultilevel"/>
    <w:tmpl w:val="53EA918A"/>
    <w:lvl w:ilvl="0" w:tplc="EDDCBB46">
      <w:start w:val="1"/>
      <w:numFmt w:val="decimal"/>
      <w:lvlText w:val="%1"/>
      <w:lvlJc w:val="left"/>
      <w:pPr>
        <w:ind w:left="1069"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25FF2"/>
    <w:multiLevelType w:val="multilevel"/>
    <w:tmpl w:val="4798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42CEF"/>
    <w:multiLevelType w:val="multilevel"/>
    <w:tmpl w:val="EEEED960"/>
    <w:lvl w:ilvl="0">
      <w:start w:val="3"/>
      <w:numFmt w:val="decimal"/>
      <w:lvlText w:val="%1"/>
      <w:lvlJc w:val="left"/>
      <w:pPr>
        <w:ind w:left="480" w:hanging="480"/>
      </w:pPr>
      <w:rPr>
        <w:rFonts w:hint="default"/>
        <w:i/>
      </w:rPr>
    </w:lvl>
    <w:lvl w:ilvl="1">
      <w:start w:val="6"/>
      <w:numFmt w:val="decimal"/>
      <w:lvlText w:val="%1.%2"/>
      <w:lvlJc w:val="left"/>
      <w:pPr>
        <w:ind w:left="480" w:hanging="48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 w15:restartNumberingAfterBreak="0">
    <w:nsid w:val="0A0A474E"/>
    <w:multiLevelType w:val="hybridMultilevel"/>
    <w:tmpl w:val="4A3099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637881"/>
    <w:multiLevelType w:val="hybridMultilevel"/>
    <w:tmpl w:val="DB00402E"/>
    <w:lvl w:ilvl="0" w:tplc="8DC2B2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B0039"/>
    <w:multiLevelType w:val="multilevel"/>
    <w:tmpl w:val="7652BB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95850"/>
    <w:multiLevelType w:val="hybridMultilevel"/>
    <w:tmpl w:val="7076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E36DC"/>
    <w:multiLevelType w:val="multilevel"/>
    <w:tmpl w:val="A9747B28"/>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eastAsia="Calibri" w:hint="default"/>
        <w:i w:val="0"/>
      </w:rPr>
    </w:lvl>
    <w:lvl w:ilvl="2">
      <w:start w:val="1"/>
      <w:numFmt w:val="decimal"/>
      <w:isLgl/>
      <w:lvlText w:val="%1.%2.%3"/>
      <w:lvlJc w:val="left"/>
      <w:pPr>
        <w:ind w:left="1080" w:hanging="720"/>
      </w:pPr>
      <w:rPr>
        <w:rFonts w:eastAsia="Calibri" w:hint="default"/>
        <w:i w:val="0"/>
      </w:rPr>
    </w:lvl>
    <w:lvl w:ilvl="3">
      <w:start w:val="1"/>
      <w:numFmt w:val="decimal"/>
      <w:isLgl/>
      <w:lvlText w:val="%1.%2.%3.%4"/>
      <w:lvlJc w:val="left"/>
      <w:pPr>
        <w:ind w:left="1440" w:hanging="1080"/>
      </w:pPr>
      <w:rPr>
        <w:rFonts w:eastAsia="Calibri" w:hint="default"/>
        <w:i w:val="0"/>
      </w:rPr>
    </w:lvl>
    <w:lvl w:ilvl="4">
      <w:start w:val="1"/>
      <w:numFmt w:val="decimal"/>
      <w:isLgl/>
      <w:lvlText w:val="%1.%2.%3.%4.%5"/>
      <w:lvlJc w:val="left"/>
      <w:pPr>
        <w:ind w:left="1440" w:hanging="1080"/>
      </w:pPr>
      <w:rPr>
        <w:rFonts w:eastAsia="Calibri" w:hint="default"/>
        <w:i w:val="0"/>
      </w:rPr>
    </w:lvl>
    <w:lvl w:ilvl="5">
      <w:start w:val="1"/>
      <w:numFmt w:val="decimal"/>
      <w:isLgl/>
      <w:lvlText w:val="%1.%2.%3.%4.%5.%6"/>
      <w:lvlJc w:val="left"/>
      <w:pPr>
        <w:ind w:left="1800" w:hanging="1440"/>
      </w:pPr>
      <w:rPr>
        <w:rFonts w:eastAsia="Calibri" w:hint="default"/>
        <w:i w:val="0"/>
      </w:rPr>
    </w:lvl>
    <w:lvl w:ilvl="6">
      <w:start w:val="1"/>
      <w:numFmt w:val="decimal"/>
      <w:isLgl/>
      <w:lvlText w:val="%1.%2.%3.%4.%5.%6.%7"/>
      <w:lvlJc w:val="left"/>
      <w:pPr>
        <w:ind w:left="1800" w:hanging="1440"/>
      </w:pPr>
      <w:rPr>
        <w:rFonts w:eastAsia="Calibri" w:hint="default"/>
        <w:i w:val="0"/>
      </w:rPr>
    </w:lvl>
    <w:lvl w:ilvl="7">
      <w:start w:val="1"/>
      <w:numFmt w:val="decimal"/>
      <w:isLgl/>
      <w:lvlText w:val="%1.%2.%3.%4.%5.%6.%7.%8"/>
      <w:lvlJc w:val="left"/>
      <w:pPr>
        <w:ind w:left="2160" w:hanging="1800"/>
      </w:pPr>
      <w:rPr>
        <w:rFonts w:eastAsia="Calibri" w:hint="default"/>
        <w:i w:val="0"/>
      </w:rPr>
    </w:lvl>
    <w:lvl w:ilvl="8">
      <w:start w:val="1"/>
      <w:numFmt w:val="decimal"/>
      <w:isLgl/>
      <w:lvlText w:val="%1.%2.%3.%4.%5.%6.%7.%8.%9"/>
      <w:lvlJc w:val="left"/>
      <w:pPr>
        <w:ind w:left="2520" w:hanging="2160"/>
      </w:pPr>
      <w:rPr>
        <w:rFonts w:eastAsia="Calibri" w:hint="default"/>
        <w:i w:val="0"/>
      </w:rPr>
    </w:lvl>
  </w:abstractNum>
  <w:abstractNum w:abstractNumId="9" w15:restartNumberingAfterBreak="0">
    <w:nsid w:val="16770FCA"/>
    <w:multiLevelType w:val="multilevel"/>
    <w:tmpl w:val="D620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11D84"/>
    <w:multiLevelType w:val="multilevel"/>
    <w:tmpl w:val="F90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23D99"/>
    <w:multiLevelType w:val="multilevel"/>
    <w:tmpl w:val="448E4B22"/>
    <w:lvl w:ilvl="0">
      <w:start w:val="1"/>
      <w:numFmt w:val="decimal"/>
      <w:lvlText w:val="%1."/>
      <w:lvlJc w:val="left"/>
      <w:pPr>
        <w:ind w:left="720" w:hanging="360"/>
      </w:pPr>
      <w:rPr>
        <w:rFonts w:hint="default"/>
      </w:rPr>
    </w:lvl>
    <w:lvl w:ilvl="1">
      <w:start w:val="2"/>
      <w:numFmt w:val="decimal"/>
      <w:isLgl/>
      <w:lvlText w:val="%1.%2"/>
      <w:lvlJc w:val="left"/>
      <w:pPr>
        <w:ind w:left="719" w:hanging="43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2" w15:restartNumberingAfterBreak="0">
    <w:nsid w:val="1D131FDB"/>
    <w:multiLevelType w:val="hybridMultilevel"/>
    <w:tmpl w:val="360A6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27680A"/>
    <w:multiLevelType w:val="multilevel"/>
    <w:tmpl w:val="06264DD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 w15:restartNumberingAfterBreak="0">
    <w:nsid w:val="21527920"/>
    <w:multiLevelType w:val="hybridMultilevel"/>
    <w:tmpl w:val="956CFF5C"/>
    <w:lvl w:ilvl="0" w:tplc="F23A48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E83CF5"/>
    <w:multiLevelType w:val="hybridMultilevel"/>
    <w:tmpl w:val="80B2A9F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6" w15:restartNumberingAfterBreak="0">
    <w:nsid w:val="25F2643B"/>
    <w:multiLevelType w:val="multilevel"/>
    <w:tmpl w:val="3BC212F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CA1F3D"/>
    <w:multiLevelType w:val="multilevel"/>
    <w:tmpl w:val="219CE88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546F63"/>
    <w:multiLevelType w:val="multilevel"/>
    <w:tmpl w:val="9D28A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775A1E"/>
    <w:multiLevelType w:val="multilevel"/>
    <w:tmpl w:val="C4128852"/>
    <w:lvl w:ilvl="0">
      <w:start w:val="1"/>
      <w:numFmt w:val="decimal"/>
      <w:lvlText w:val="%1."/>
      <w:lvlJc w:val="left"/>
      <w:pPr>
        <w:ind w:left="855" w:hanging="360"/>
      </w:pPr>
      <w:rPr>
        <w:rFonts w:hint="default"/>
      </w:rPr>
    </w:lvl>
    <w:lvl w:ilvl="1">
      <w:start w:val="5"/>
      <w:numFmt w:val="decimal"/>
      <w:isLgl/>
      <w:lvlText w:val="%1.%2."/>
      <w:lvlJc w:val="left"/>
      <w:pPr>
        <w:ind w:left="1215" w:hanging="720"/>
      </w:pPr>
      <w:rPr>
        <w:rFonts w:hint="default"/>
      </w:rPr>
    </w:lvl>
    <w:lvl w:ilvl="2">
      <w:start w:val="2"/>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20" w15:restartNumberingAfterBreak="0">
    <w:nsid w:val="37A32452"/>
    <w:multiLevelType w:val="hybridMultilevel"/>
    <w:tmpl w:val="2E1A2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3B126C"/>
    <w:multiLevelType w:val="multilevel"/>
    <w:tmpl w:val="696CD9BC"/>
    <w:lvl w:ilvl="0">
      <w:start w:val="1"/>
      <w:numFmt w:val="decimal"/>
      <w:lvlText w:val="%1"/>
      <w:lvlJc w:val="left"/>
      <w:pPr>
        <w:ind w:left="360" w:hanging="360"/>
      </w:pPr>
      <w:rPr>
        <w:rFonts w:hint="default"/>
        <w:i w:val="0"/>
      </w:rPr>
    </w:lvl>
    <w:lvl w:ilvl="1">
      <w:start w:val="1"/>
      <w:numFmt w:val="decimal"/>
      <w:lvlText w:val="%1.%2"/>
      <w:lvlJc w:val="left"/>
      <w:pPr>
        <w:ind w:left="502" w:hanging="360"/>
      </w:pPr>
      <w:rPr>
        <w:rFonts w:hint="default"/>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15:restartNumberingAfterBreak="0">
    <w:nsid w:val="3C695091"/>
    <w:multiLevelType w:val="multilevel"/>
    <w:tmpl w:val="2C7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351A01"/>
    <w:multiLevelType w:val="multilevel"/>
    <w:tmpl w:val="D88E53E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04655E"/>
    <w:multiLevelType w:val="hybridMultilevel"/>
    <w:tmpl w:val="6908AF18"/>
    <w:lvl w:ilvl="0" w:tplc="528648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4616F29"/>
    <w:multiLevelType w:val="hybridMultilevel"/>
    <w:tmpl w:val="CEC01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BA3048"/>
    <w:multiLevelType w:val="multilevel"/>
    <w:tmpl w:val="00D6576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BF0C75"/>
    <w:multiLevelType w:val="hybridMultilevel"/>
    <w:tmpl w:val="0D2463F8"/>
    <w:lvl w:ilvl="0" w:tplc="99F6EB8A">
      <w:start w:val="1"/>
      <w:numFmt w:val="decimal"/>
      <w:lvlText w:val="%1."/>
      <w:lvlJc w:val="left"/>
      <w:pPr>
        <w:tabs>
          <w:tab w:val="num" w:pos="330"/>
        </w:tabs>
        <w:ind w:left="330" w:hanging="360"/>
      </w:pPr>
      <w:rPr>
        <w:rFonts w:ascii="Calibri" w:eastAsia="Times New Roman" w:hAnsi="Calibri" w:cs="Times New Roman" w:hint="default"/>
        <w:b w:val="0"/>
        <w:i w:val="0"/>
        <w:sz w:val="24"/>
        <w:szCs w:val="24"/>
      </w:rPr>
    </w:lvl>
    <w:lvl w:ilvl="1" w:tplc="08090003">
      <w:start w:val="1"/>
      <w:numFmt w:val="bullet"/>
      <w:lvlText w:val="o"/>
      <w:lvlJc w:val="left"/>
      <w:pPr>
        <w:tabs>
          <w:tab w:val="num" w:pos="1410"/>
        </w:tabs>
        <w:ind w:left="1410" w:hanging="360"/>
      </w:pPr>
      <w:rPr>
        <w:rFonts w:ascii="Courier New" w:hAnsi="Courier New" w:cs="Courier New" w:hint="default"/>
      </w:rPr>
    </w:lvl>
    <w:lvl w:ilvl="2" w:tplc="08090005" w:tentative="1">
      <w:start w:val="1"/>
      <w:numFmt w:val="bullet"/>
      <w:lvlText w:val=""/>
      <w:lvlJc w:val="left"/>
      <w:pPr>
        <w:tabs>
          <w:tab w:val="num" w:pos="2130"/>
        </w:tabs>
        <w:ind w:left="2130" w:hanging="360"/>
      </w:pPr>
      <w:rPr>
        <w:rFonts w:ascii="Wingdings" w:hAnsi="Wingdings" w:hint="default"/>
      </w:rPr>
    </w:lvl>
    <w:lvl w:ilvl="3" w:tplc="08090001" w:tentative="1">
      <w:start w:val="1"/>
      <w:numFmt w:val="bullet"/>
      <w:lvlText w:val=""/>
      <w:lvlJc w:val="left"/>
      <w:pPr>
        <w:tabs>
          <w:tab w:val="num" w:pos="2850"/>
        </w:tabs>
        <w:ind w:left="2850" w:hanging="360"/>
      </w:pPr>
      <w:rPr>
        <w:rFonts w:ascii="Symbol" w:hAnsi="Symbol" w:hint="default"/>
      </w:rPr>
    </w:lvl>
    <w:lvl w:ilvl="4" w:tplc="08090003" w:tentative="1">
      <w:start w:val="1"/>
      <w:numFmt w:val="bullet"/>
      <w:lvlText w:val="o"/>
      <w:lvlJc w:val="left"/>
      <w:pPr>
        <w:tabs>
          <w:tab w:val="num" w:pos="3570"/>
        </w:tabs>
        <w:ind w:left="3570" w:hanging="360"/>
      </w:pPr>
      <w:rPr>
        <w:rFonts w:ascii="Courier New" w:hAnsi="Courier New" w:cs="Courier New" w:hint="default"/>
      </w:rPr>
    </w:lvl>
    <w:lvl w:ilvl="5" w:tplc="08090005" w:tentative="1">
      <w:start w:val="1"/>
      <w:numFmt w:val="bullet"/>
      <w:lvlText w:val=""/>
      <w:lvlJc w:val="left"/>
      <w:pPr>
        <w:tabs>
          <w:tab w:val="num" w:pos="4290"/>
        </w:tabs>
        <w:ind w:left="4290" w:hanging="360"/>
      </w:pPr>
      <w:rPr>
        <w:rFonts w:ascii="Wingdings" w:hAnsi="Wingdings" w:hint="default"/>
      </w:rPr>
    </w:lvl>
    <w:lvl w:ilvl="6" w:tplc="08090001" w:tentative="1">
      <w:start w:val="1"/>
      <w:numFmt w:val="bullet"/>
      <w:lvlText w:val=""/>
      <w:lvlJc w:val="left"/>
      <w:pPr>
        <w:tabs>
          <w:tab w:val="num" w:pos="5010"/>
        </w:tabs>
        <w:ind w:left="5010" w:hanging="360"/>
      </w:pPr>
      <w:rPr>
        <w:rFonts w:ascii="Symbol" w:hAnsi="Symbol" w:hint="default"/>
      </w:rPr>
    </w:lvl>
    <w:lvl w:ilvl="7" w:tplc="08090003" w:tentative="1">
      <w:start w:val="1"/>
      <w:numFmt w:val="bullet"/>
      <w:lvlText w:val="o"/>
      <w:lvlJc w:val="left"/>
      <w:pPr>
        <w:tabs>
          <w:tab w:val="num" w:pos="5730"/>
        </w:tabs>
        <w:ind w:left="5730" w:hanging="360"/>
      </w:pPr>
      <w:rPr>
        <w:rFonts w:ascii="Courier New" w:hAnsi="Courier New" w:cs="Courier New" w:hint="default"/>
      </w:rPr>
    </w:lvl>
    <w:lvl w:ilvl="8" w:tplc="08090005" w:tentative="1">
      <w:start w:val="1"/>
      <w:numFmt w:val="bullet"/>
      <w:lvlText w:val=""/>
      <w:lvlJc w:val="left"/>
      <w:pPr>
        <w:tabs>
          <w:tab w:val="num" w:pos="6450"/>
        </w:tabs>
        <w:ind w:left="6450" w:hanging="360"/>
      </w:pPr>
      <w:rPr>
        <w:rFonts w:ascii="Wingdings" w:hAnsi="Wingdings" w:hint="default"/>
      </w:rPr>
    </w:lvl>
  </w:abstractNum>
  <w:abstractNum w:abstractNumId="28" w15:restartNumberingAfterBreak="0">
    <w:nsid w:val="4BD60DCD"/>
    <w:multiLevelType w:val="multilevel"/>
    <w:tmpl w:val="419A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AA6B78"/>
    <w:multiLevelType w:val="hybridMultilevel"/>
    <w:tmpl w:val="70D6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AF162B"/>
    <w:multiLevelType w:val="multilevel"/>
    <w:tmpl w:val="3242574E"/>
    <w:lvl w:ilvl="0">
      <w:start w:val="1"/>
      <w:numFmt w:val="decimal"/>
      <w:lvlText w:val="%1."/>
      <w:lvlJc w:val="left"/>
      <w:pPr>
        <w:ind w:left="720" w:hanging="360"/>
      </w:pPr>
      <w:rPr>
        <w:rFonts w:hint="default"/>
        <w:b w:val="0"/>
        <w:color w:val="auto"/>
      </w:rPr>
    </w:lvl>
    <w:lvl w:ilvl="1">
      <w:start w:val="5"/>
      <w:numFmt w:val="decimal"/>
      <w:isLgl/>
      <w:lvlText w:val="%1.%2"/>
      <w:lvlJc w:val="left"/>
      <w:pPr>
        <w:ind w:left="795" w:hanging="43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1" w15:restartNumberingAfterBreak="0">
    <w:nsid w:val="543A7819"/>
    <w:multiLevelType w:val="hybridMultilevel"/>
    <w:tmpl w:val="8AF8ED4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F45009"/>
    <w:multiLevelType w:val="hybridMultilevel"/>
    <w:tmpl w:val="8058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2554B"/>
    <w:multiLevelType w:val="hybridMultilevel"/>
    <w:tmpl w:val="AAF86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E27B8"/>
    <w:multiLevelType w:val="hybridMultilevel"/>
    <w:tmpl w:val="00E2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F1121B"/>
    <w:multiLevelType w:val="multilevel"/>
    <w:tmpl w:val="A47CA1E8"/>
    <w:lvl w:ilvl="0">
      <w:start w:val="3"/>
      <w:numFmt w:val="decimal"/>
      <w:lvlText w:val="%1"/>
      <w:lvlJc w:val="left"/>
      <w:pPr>
        <w:ind w:left="600" w:hanging="600"/>
      </w:pPr>
      <w:rPr>
        <w:rFonts w:hint="default"/>
      </w:rPr>
    </w:lvl>
    <w:lvl w:ilvl="1">
      <w:start w:val="10"/>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6" w15:restartNumberingAfterBreak="0">
    <w:nsid w:val="60957051"/>
    <w:multiLevelType w:val="hybridMultilevel"/>
    <w:tmpl w:val="CEC01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841B01"/>
    <w:multiLevelType w:val="multilevel"/>
    <w:tmpl w:val="35D2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1A2CA5"/>
    <w:multiLevelType w:val="hybridMultilevel"/>
    <w:tmpl w:val="874C18E6"/>
    <w:lvl w:ilvl="0" w:tplc="A1A85406">
      <w:start w:val="1"/>
      <w:numFmt w:val="lowerLetter"/>
      <w:lvlText w:val="%1."/>
      <w:lvlJc w:val="left"/>
      <w:pPr>
        <w:ind w:left="720" w:hanging="360"/>
      </w:pPr>
      <w:rPr>
        <w:rFonts w:ascii="Calibri" w:eastAsiaTheme="minorHAnsi" w:hAnsi="Calibri" w:cs="Arial"/>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DB0F9D"/>
    <w:multiLevelType w:val="hybridMultilevel"/>
    <w:tmpl w:val="EC1A574A"/>
    <w:lvl w:ilvl="0" w:tplc="6464BB60">
      <w:start w:val="1"/>
      <w:numFmt w:val="decimal"/>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0" w15:restartNumberingAfterBreak="0">
    <w:nsid w:val="69F650F3"/>
    <w:multiLevelType w:val="multilevel"/>
    <w:tmpl w:val="959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385317"/>
    <w:multiLevelType w:val="hybridMultilevel"/>
    <w:tmpl w:val="7D1617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AB1776"/>
    <w:multiLevelType w:val="multilevel"/>
    <w:tmpl w:val="A2D2B9CE"/>
    <w:lvl w:ilvl="0">
      <w:start w:val="6"/>
      <w:numFmt w:val="decimal"/>
      <w:lvlText w:val="%1"/>
      <w:lvlJc w:val="left"/>
      <w:pPr>
        <w:ind w:left="480" w:hanging="480"/>
      </w:pPr>
      <w:rPr>
        <w:rFonts w:hint="default"/>
        <w:i w:val="0"/>
        <w:color w:val="auto"/>
      </w:rPr>
    </w:lvl>
    <w:lvl w:ilvl="1">
      <w:start w:val="3"/>
      <w:numFmt w:val="decimal"/>
      <w:lvlText w:val="%1.%2"/>
      <w:lvlJc w:val="left"/>
      <w:pPr>
        <w:ind w:left="480" w:hanging="480"/>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43" w15:restartNumberingAfterBreak="0">
    <w:nsid w:val="74D72778"/>
    <w:multiLevelType w:val="hybridMultilevel"/>
    <w:tmpl w:val="A92C95C2"/>
    <w:lvl w:ilvl="0" w:tplc="92EAAA5C">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BA1BFE"/>
    <w:multiLevelType w:val="hybridMultilevel"/>
    <w:tmpl w:val="4546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011A09"/>
    <w:multiLevelType w:val="multilevel"/>
    <w:tmpl w:val="DCAAFD7A"/>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6" w15:restartNumberingAfterBreak="0">
    <w:nsid w:val="7CCB4129"/>
    <w:multiLevelType w:val="hybridMultilevel"/>
    <w:tmpl w:val="FCE47E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8D51D4"/>
    <w:multiLevelType w:val="hybridMultilevel"/>
    <w:tmpl w:val="9D0688A2"/>
    <w:lvl w:ilvl="0" w:tplc="4E80EA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E875F71"/>
    <w:multiLevelType w:val="multilevel"/>
    <w:tmpl w:val="92403958"/>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num w:numId="1">
    <w:abstractNumId w:val="0"/>
  </w:num>
  <w:num w:numId="2">
    <w:abstractNumId w:val="18"/>
  </w:num>
  <w:num w:numId="3">
    <w:abstractNumId w:val="21"/>
  </w:num>
  <w:num w:numId="4">
    <w:abstractNumId w:val="27"/>
  </w:num>
  <w:num w:numId="5">
    <w:abstractNumId w:val="43"/>
  </w:num>
  <w:num w:numId="6">
    <w:abstractNumId w:val="31"/>
  </w:num>
  <w:num w:numId="7">
    <w:abstractNumId w:val="11"/>
  </w:num>
  <w:num w:numId="8">
    <w:abstractNumId w:val="8"/>
  </w:num>
  <w:num w:numId="9">
    <w:abstractNumId w:val="41"/>
  </w:num>
  <w:num w:numId="10">
    <w:abstractNumId w:val="38"/>
  </w:num>
  <w:num w:numId="11">
    <w:abstractNumId w:val="48"/>
  </w:num>
  <w:num w:numId="12">
    <w:abstractNumId w:val="35"/>
  </w:num>
  <w:num w:numId="13">
    <w:abstractNumId w:val="19"/>
  </w:num>
  <w:num w:numId="14">
    <w:abstractNumId w:val="30"/>
  </w:num>
  <w:num w:numId="15">
    <w:abstractNumId w:val="13"/>
  </w:num>
  <w:num w:numId="16">
    <w:abstractNumId w:val="3"/>
  </w:num>
  <w:num w:numId="17">
    <w:abstractNumId w:val="29"/>
  </w:num>
  <w:num w:numId="18">
    <w:abstractNumId w:val="5"/>
  </w:num>
  <w:num w:numId="19">
    <w:abstractNumId w:val="23"/>
  </w:num>
  <w:num w:numId="20">
    <w:abstractNumId w:val="17"/>
  </w:num>
  <w:num w:numId="21">
    <w:abstractNumId w:val="26"/>
  </w:num>
  <w:num w:numId="22">
    <w:abstractNumId w:val="16"/>
  </w:num>
  <w:num w:numId="23">
    <w:abstractNumId w:val="4"/>
  </w:num>
  <w:num w:numId="24">
    <w:abstractNumId w:val="15"/>
  </w:num>
  <w:num w:numId="25">
    <w:abstractNumId w:val="7"/>
  </w:num>
  <w:num w:numId="26">
    <w:abstractNumId w:val="20"/>
  </w:num>
  <w:num w:numId="27">
    <w:abstractNumId w:val="34"/>
  </w:num>
  <w:num w:numId="28">
    <w:abstractNumId w:val="46"/>
  </w:num>
  <w:num w:numId="29">
    <w:abstractNumId w:val="28"/>
  </w:num>
  <w:num w:numId="30">
    <w:abstractNumId w:val="10"/>
  </w:num>
  <w:num w:numId="31">
    <w:abstractNumId w:val="36"/>
  </w:num>
  <w:num w:numId="32">
    <w:abstractNumId w:val="25"/>
  </w:num>
  <w:num w:numId="33">
    <w:abstractNumId w:val="2"/>
  </w:num>
  <w:num w:numId="34">
    <w:abstractNumId w:val="47"/>
  </w:num>
  <w:num w:numId="35">
    <w:abstractNumId w:val="33"/>
  </w:num>
  <w:num w:numId="36">
    <w:abstractNumId w:val="24"/>
  </w:num>
  <w:num w:numId="37">
    <w:abstractNumId w:val="12"/>
  </w:num>
  <w:num w:numId="38">
    <w:abstractNumId w:val="9"/>
  </w:num>
  <w:num w:numId="39">
    <w:abstractNumId w:val="44"/>
  </w:num>
  <w:num w:numId="40">
    <w:abstractNumId w:val="14"/>
  </w:num>
  <w:num w:numId="41">
    <w:abstractNumId w:val="37"/>
  </w:num>
  <w:num w:numId="42">
    <w:abstractNumId w:val="6"/>
  </w:num>
  <w:num w:numId="43">
    <w:abstractNumId w:val="40"/>
  </w:num>
  <w:num w:numId="44">
    <w:abstractNumId w:val="22"/>
  </w:num>
  <w:num w:numId="45">
    <w:abstractNumId w:val="42"/>
  </w:num>
  <w:num w:numId="46">
    <w:abstractNumId w:val="1"/>
  </w:num>
  <w:num w:numId="47">
    <w:abstractNumId w:val="39"/>
  </w:num>
  <w:num w:numId="48">
    <w:abstractNumId w:val="32"/>
  </w:num>
  <w:num w:numId="49">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25"/>
    <w:rsid w:val="000004D7"/>
    <w:rsid w:val="00001BCE"/>
    <w:rsid w:val="00001C91"/>
    <w:rsid w:val="00001C9C"/>
    <w:rsid w:val="00001FE2"/>
    <w:rsid w:val="000020FE"/>
    <w:rsid w:val="000022DF"/>
    <w:rsid w:val="00002304"/>
    <w:rsid w:val="0000244E"/>
    <w:rsid w:val="00002B7C"/>
    <w:rsid w:val="00002BFE"/>
    <w:rsid w:val="00002CB1"/>
    <w:rsid w:val="000030CE"/>
    <w:rsid w:val="00003AE3"/>
    <w:rsid w:val="00004988"/>
    <w:rsid w:val="00004A5D"/>
    <w:rsid w:val="00004A93"/>
    <w:rsid w:val="00005CC5"/>
    <w:rsid w:val="000060A0"/>
    <w:rsid w:val="000068F6"/>
    <w:rsid w:val="0000690F"/>
    <w:rsid w:val="000075D0"/>
    <w:rsid w:val="00007A99"/>
    <w:rsid w:val="00007F37"/>
    <w:rsid w:val="00007FC3"/>
    <w:rsid w:val="000101FE"/>
    <w:rsid w:val="0001031E"/>
    <w:rsid w:val="000112ED"/>
    <w:rsid w:val="000114E4"/>
    <w:rsid w:val="00011916"/>
    <w:rsid w:val="000129DE"/>
    <w:rsid w:val="00013493"/>
    <w:rsid w:val="0001390A"/>
    <w:rsid w:val="00013974"/>
    <w:rsid w:val="000139F6"/>
    <w:rsid w:val="00013D65"/>
    <w:rsid w:val="00014403"/>
    <w:rsid w:val="00014FBD"/>
    <w:rsid w:val="00014FF7"/>
    <w:rsid w:val="0001546E"/>
    <w:rsid w:val="00015DE5"/>
    <w:rsid w:val="0001623E"/>
    <w:rsid w:val="000163A6"/>
    <w:rsid w:val="000167AE"/>
    <w:rsid w:val="0001687F"/>
    <w:rsid w:val="00016CD5"/>
    <w:rsid w:val="00016E30"/>
    <w:rsid w:val="00016EDD"/>
    <w:rsid w:val="000170EC"/>
    <w:rsid w:val="00017105"/>
    <w:rsid w:val="00017127"/>
    <w:rsid w:val="000174DD"/>
    <w:rsid w:val="00020072"/>
    <w:rsid w:val="00020482"/>
    <w:rsid w:val="0002196B"/>
    <w:rsid w:val="00021D02"/>
    <w:rsid w:val="00022068"/>
    <w:rsid w:val="00022A03"/>
    <w:rsid w:val="00022BF0"/>
    <w:rsid w:val="00023B0D"/>
    <w:rsid w:val="0002449F"/>
    <w:rsid w:val="00024970"/>
    <w:rsid w:val="00024C67"/>
    <w:rsid w:val="00025AED"/>
    <w:rsid w:val="00025CBC"/>
    <w:rsid w:val="0002613F"/>
    <w:rsid w:val="000262E5"/>
    <w:rsid w:val="00027140"/>
    <w:rsid w:val="000271A9"/>
    <w:rsid w:val="00027ACD"/>
    <w:rsid w:val="00027B1F"/>
    <w:rsid w:val="000303C9"/>
    <w:rsid w:val="000306A1"/>
    <w:rsid w:val="000308C6"/>
    <w:rsid w:val="0003152E"/>
    <w:rsid w:val="000315BA"/>
    <w:rsid w:val="00031649"/>
    <w:rsid w:val="00031940"/>
    <w:rsid w:val="00032193"/>
    <w:rsid w:val="000324C7"/>
    <w:rsid w:val="000326AA"/>
    <w:rsid w:val="000326CC"/>
    <w:rsid w:val="00032756"/>
    <w:rsid w:val="00032DDB"/>
    <w:rsid w:val="000335AD"/>
    <w:rsid w:val="0003365B"/>
    <w:rsid w:val="00033BC1"/>
    <w:rsid w:val="00033C58"/>
    <w:rsid w:val="0003415B"/>
    <w:rsid w:val="000343F0"/>
    <w:rsid w:val="000348C0"/>
    <w:rsid w:val="00034CDF"/>
    <w:rsid w:val="0003513A"/>
    <w:rsid w:val="000357A2"/>
    <w:rsid w:val="00035896"/>
    <w:rsid w:val="000368BF"/>
    <w:rsid w:val="00036C46"/>
    <w:rsid w:val="00036EA7"/>
    <w:rsid w:val="000377BF"/>
    <w:rsid w:val="00037DFE"/>
    <w:rsid w:val="00037E0A"/>
    <w:rsid w:val="00041C2A"/>
    <w:rsid w:val="00042619"/>
    <w:rsid w:val="00042939"/>
    <w:rsid w:val="0004361A"/>
    <w:rsid w:val="00043D4F"/>
    <w:rsid w:val="00043E43"/>
    <w:rsid w:val="0004421B"/>
    <w:rsid w:val="0004435F"/>
    <w:rsid w:val="000447AC"/>
    <w:rsid w:val="00044B75"/>
    <w:rsid w:val="00044D2E"/>
    <w:rsid w:val="00045194"/>
    <w:rsid w:val="00045643"/>
    <w:rsid w:val="000457E0"/>
    <w:rsid w:val="00045A87"/>
    <w:rsid w:val="00045B6C"/>
    <w:rsid w:val="000460E6"/>
    <w:rsid w:val="0004688B"/>
    <w:rsid w:val="00046B86"/>
    <w:rsid w:val="0004722E"/>
    <w:rsid w:val="0004741B"/>
    <w:rsid w:val="00047C61"/>
    <w:rsid w:val="00050AB8"/>
    <w:rsid w:val="00050DC5"/>
    <w:rsid w:val="00051166"/>
    <w:rsid w:val="000513C6"/>
    <w:rsid w:val="000515A4"/>
    <w:rsid w:val="000517DF"/>
    <w:rsid w:val="00051D29"/>
    <w:rsid w:val="00051FBE"/>
    <w:rsid w:val="00052239"/>
    <w:rsid w:val="00052F29"/>
    <w:rsid w:val="0005300C"/>
    <w:rsid w:val="000539C9"/>
    <w:rsid w:val="00053D00"/>
    <w:rsid w:val="00053E23"/>
    <w:rsid w:val="00053F44"/>
    <w:rsid w:val="0005420C"/>
    <w:rsid w:val="00054615"/>
    <w:rsid w:val="000554C4"/>
    <w:rsid w:val="00055B27"/>
    <w:rsid w:val="0005677C"/>
    <w:rsid w:val="000569BA"/>
    <w:rsid w:val="00057273"/>
    <w:rsid w:val="00057A6E"/>
    <w:rsid w:val="00057B0A"/>
    <w:rsid w:val="00057B21"/>
    <w:rsid w:val="00057C25"/>
    <w:rsid w:val="00061990"/>
    <w:rsid w:val="0006211C"/>
    <w:rsid w:val="000624CF"/>
    <w:rsid w:val="00062B94"/>
    <w:rsid w:val="000631CB"/>
    <w:rsid w:val="000637D9"/>
    <w:rsid w:val="00064613"/>
    <w:rsid w:val="000651D8"/>
    <w:rsid w:val="000655CE"/>
    <w:rsid w:val="0006579A"/>
    <w:rsid w:val="000657A7"/>
    <w:rsid w:val="00065807"/>
    <w:rsid w:val="00066447"/>
    <w:rsid w:val="000671D7"/>
    <w:rsid w:val="00067288"/>
    <w:rsid w:val="000673F1"/>
    <w:rsid w:val="0006740C"/>
    <w:rsid w:val="00067FC1"/>
    <w:rsid w:val="00070244"/>
    <w:rsid w:val="00070482"/>
    <w:rsid w:val="0007048E"/>
    <w:rsid w:val="00070786"/>
    <w:rsid w:val="000707F3"/>
    <w:rsid w:val="00070ECF"/>
    <w:rsid w:val="00071256"/>
    <w:rsid w:val="00071302"/>
    <w:rsid w:val="00071400"/>
    <w:rsid w:val="0007172F"/>
    <w:rsid w:val="00071D45"/>
    <w:rsid w:val="00072393"/>
    <w:rsid w:val="00072759"/>
    <w:rsid w:val="00072ED9"/>
    <w:rsid w:val="0007319C"/>
    <w:rsid w:val="00073364"/>
    <w:rsid w:val="00073985"/>
    <w:rsid w:val="00073B74"/>
    <w:rsid w:val="0007413B"/>
    <w:rsid w:val="000741E7"/>
    <w:rsid w:val="0007494B"/>
    <w:rsid w:val="0007495E"/>
    <w:rsid w:val="00074BE7"/>
    <w:rsid w:val="00074F27"/>
    <w:rsid w:val="000750BD"/>
    <w:rsid w:val="000756CC"/>
    <w:rsid w:val="00075AB0"/>
    <w:rsid w:val="00075C4A"/>
    <w:rsid w:val="00075ECF"/>
    <w:rsid w:val="00076558"/>
    <w:rsid w:val="000767F4"/>
    <w:rsid w:val="00076D03"/>
    <w:rsid w:val="00077019"/>
    <w:rsid w:val="00077158"/>
    <w:rsid w:val="000774BB"/>
    <w:rsid w:val="000779F4"/>
    <w:rsid w:val="00080487"/>
    <w:rsid w:val="000806C7"/>
    <w:rsid w:val="00081767"/>
    <w:rsid w:val="00081A5D"/>
    <w:rsid w:val="00081B7E"/>
    <w:rsid w:val="000829FA"/>
    <w:rsid w:val="00082DE0"/>
    <w:rsid w:val="00083AFC"/>
    <w:rsid w:val="000848AC"/>
    <w:rsid w:val="00085C53"/>
    <w:rsid w:val="00086B9D"/>
    <w:rsid w:val="000876AD"/>
    <w:rsid w:val="00087C6A"/>
    <w:rsid w:val="00087E38"/>
    <w:rsid w:val="00090904"/>
    <w:rsid w:val="00090EDE"/>
    <w:rsid w:val="0009118D"/>
    <w:rsid w:val="0009128F"/>
    <w:rsid w:val="0009135B"/>
    <w:rsid w:val="000914A0"/>
    <w:rsid w:val="0009227D"/>
    <w:rsid w:val="00092F70"/>
    <w:rsid w:val="00092F94"/>
    <w:rsid w:val="000944B2"/>
    <w:rsid w:val="00094960"/>
    <w:rsid w:val="00094B2E"/>
    <w:rsid w:val="00094F48"/>
    <w:rsid w:val="00095390"/>
    <w:rsid w:val="00095733"/>
    <w:rsid w:val="0009574C"/>
    <w:rsid w:val="00095765"/>
    <w:rsid w:val="00095E17"/>
    <w:rsid w:val="00096CF7"/>
    <w:rsid w:val="00097E80"/>
    <w:rsid w:val="00097F2E"/>
    <w:rsid w:val="00097F45"/>
    <w:rsid w:val="000A04EC"/>
    <w:rsid w:val="000A0786"/>
    <w:rsid w:val="000A115B"/>
    <w:rsid w:val="000A11F0"/>
    <w:rsid w:val="000A1315"/>
    <w:rsid w:val="000A1557"/>
    <w:rsid w:val="000A18BB"/>
    <w:rsid w:val="000A190F"/>
    <w:rsid w:val="000A1996"/>
    <w:rsid w:val="000A1D10"/>
    <w:rsid w:val="000A1D3F"/>
    <w:rsid w:val="000A2172"/>
    <w:rsid w:val="000A2267"/>
    <w:rsid w:val="000A2B11"/>
    <w:rsid w:val="000A2EFC"/>
    <w:rsid w:val="000A4345"/>
    <w:rsid w:val="000A4958"/>
    <w:rsid w:val="000A4C40"/>
    <w:rsid w:val="000A4FB1"/>
    <w:rsid w:val="000A5343"/>
    <w:rsid w:val="000A5897"/>
    <w:rsid w:val="000A5B71"/>
    <w:rsid w:val="000A61A4"/>
    <w:rsid w:val="000A61A5"/>
    <w:rsid w:val="000A6CE7"/>
    <w:rsid w:val="000A6CF2"/>
    <w:rsid w:val="000A6F44"/>
    <w:rsid w:val="000A70FF"/>
    <w:rsid w:val="000A7A69"/>
    <w:rsid w:val="000A7B99"/>
    <w:rsid w:val="000B0005"/>
    <w:rsid w:val="000B01A7"/>
    <w:rsid w:val="000B0285"/>
    <w:rsid w:val="000B0526"/>
    <w:rsid w:val="000B0781"/>
    <w:rsid w:val="000B0971"/>
    <w:rsid w:val="000B0EE0"/>
    <w:rsid w:val="000B1720"/>
    <w:rsid w:val="000B175B"/>
    <w:rsid w:val="000B175E"/>
    <w:rsid w:val="000B1EE8"/>
    <w:rsid w:val="000B216F"/>
    <w:rsid w:val="000B2599"/>
    <w:rsid w:val="000B2700"/>
    <w:rsid w:val="000B2739"/>
    <w:rsid w:val="000B2A7F"/>
    <w:rsid w:val="000B3069"/>
    <w:rsid w:val="000B36E1"/>
    <w:rsid w:val="000B3892"/>
    <w:rsid w:val="000B3D79"/>
    <w:rsid w:val="000B3FD5"/>
    <w:rsid w:val="000B5056"/>
    <w:rsid w:val="000B52BA"/>
    <w:rsid w:val="000B5458"/>
    <w:rsid w:val="000B583A"/>
    <w:rsid w:val="000B5DC7"/>
    <w:rsid w:val="000B6309"/>
    <w:rsid w:val="000B6E72"/>
    <w:rsid w:val="000B6F00"/>
    <w:rsid w:val="000B738C"/>
    <w:rsid w:val="000B7504"/>
    <w:rsid w:val="000B757A"/>
    <w:rsid w:val="000B75C9"/>
    <w:rsid w:val="000B7FB1"/>
    <w:rsid w:val="000C02B3"/>
    <w:rsid w:val="000C12AA"/>
    <w:rsid w:val="000C1CF3"/>
    <w:rsid w:val="000C225A"/>
    <w:rsid w:val="000C2B28"/>
    <w:rsid w:val="000C2F08"/>
    <w:rsid w:val="000C308D"/>
    <w:rsid w:val="000C311F"/>
    <w:rsid w:val="000C3E15"/>
    <w:rsid w:val="000C4A21"/>
    <w:rsid w:val="000C4BDB"/>
    <w:rsid w:val="000C4E5E"/>
    <w:rsid w:val="000C57F4"/>
    <w:rsid w:val="000C5DA8"/>
    <w:rsid w:val="000C5F14"/>
    <w:rsid w:val="000C60D9"/>
    <w:rsid w:val="000C6F87"/>
    <w:rsid w:val="000C7742"/>
    <w:rsid w:val="000C78D2"/>
    <w:rsid w:val="000C7BF1"/>
    <w:rsid w:val="000C7D02"/>
    <w:rsid w:val="000D017B"/>
    <w:rsid w:val="000D0315"/>
    <w:rsid w:val="000D03A5"/>
    <w:rsid w:val="000D0475"/>
    <w:rsid w:val="000D0483"/>
    <w:rsid w:val="000D0849"/>
    <w:rsid w:val="000D1006"/>
    <w:rsid w:val="000D10ED"/>
    <w:rsid w:val="000D165B"/>
    <w:rsid w:val="000D1DF9"/>
    <w:rsid w:val="000D2104"/>
    <w:rsid w:val="000D2A0D"/>
    <w:rsid w:val="000D2B7D"/>
    <w:rsid w:val="000D2CC9"/>
    <w:rsid w:val="000D3302"/>
    <w:rsid w:val="000D3530"/>
    <w:rsid w:val="000D4149"/>
    <w:rsid w:val="000D4804"/>
    <w:rsid w:val="000D4970"/>
    <w:rsid w:val="000D593F"/>
    <w:rsid w:val="000D5B6D"/>
    <w:rsid w:val="000D5EED"/>
    <w:rsid w:val="000D5F84"/>
    <w:rsid w:val="000D667C"/>
    <w:rsid w:val="000D672D"/>
    <w:rsid w:val="000D67BB"/>
    <w:rsid w:val="000D733A"/>
    <w:rsid w:val="000D755F"/>
    <w:rsid w:val="000D76C7"/>
    <w:rsid w:val="000E0170"/>
    <w:rsid w:val="000E0295"/>
    <w:rsid w:val="000E029C"/>
    <w:rsid w:val="000E0645"/>
    <w:rsid w:val="000E160B"/>
    <w:rsid w:val="000E196A"/>
    <w:rsid w:val="000E1A30"/>
    <w:rsid w:val="000E3A3F"/>
    <w:rsid w:val="000E3D17"/>
    <w:rsid w:val="000E4547"/>
    <w:rsid w:val="000E4611"/>
    <w:rsid w:val="000E4CC9"/>
    <w:rsid w:val="000E4F27"/>
    <w:rsid w:val="000E509E"/>
    <w:rsid w:val="000E6ADB"/>
    <w:rsid w:val="000E6B6C"/>
    <w:rsid w:val="000E6D5C"/>
    <w:rsid w:val="000E6F10"/>
    <w:rsid w:val="000E7907"/>
    <w:rsid w:val="000E7DFC"/>
    <w:rsid w:val="000F01EA"/>
    <w:rsid w:val="000F0346"/>
    <w:rsid w:val="000F0733"/>
    <w:rsid w:val="000F073D"/>
    <w:rsid w:val="000F07A1"/>
    <w:rsid w:val="000F1897"/>
    <w:rsid w:val="000F1919"/>
    <w:rsid w:val="000F1E85"/>
    <w:rsid w:val="000F1F60"/>
    <w:rsid w:val="000F1FA7"/>
    <w:rsid w:val="000F2973"/>
    <w:rsid w:val="000F2D68"/>
    <w:rsid w:val="000F2EC6"/>
    <w:rsid w:val="000F3672"/>
    <w:rsid w:val="000F41C6"/>
    <w:rsid w:val="000F492D"/>
    <w:rsid w:val="000F4E81"/>
    <w:rsid w:val="000F5011"/>
    <w:rsid w:val="000F54A8"/>
    <w:rsid w:val="000F57FD"/>
    <w:rsid w:val="000F5BE0"/>
    <w:rsid w:val="000F5F36"/>
    <w:rsid w:val="000F67CF"/>
    <w:rsid w:val="000F69E2"/>
    <w:rsid w:val="000F70D1"/>
    <w:rsid w:val="000F7906"/>
    <w:rsid w:val="000F7CE7"/>
    <w:rsid w:val="000F7E5C"/>
    <w:rsid w:val="001000FC"/>
    <w:rsid w:val="0010061C"/>
    <w:rsid w:val="00101062"/>
    <w:rsid w:val="001010D4"/>
    <w:rsid w:val="00101171"/>
    <w:rsid w:val="001016B1"/>
    <w:rsid w:val="001017CE"/>
    <w:rsid w:val="00101C34"/>
    <w:rsid w:val="00101EA9"/>
    <w:rsid w:val="00103AAA"/>
    <w:rsid w:val="00103C91"/>
    <w:rsid w:val="0010416D"/>
    <w:rsid w:val="00104181"/>
    <w:rsid w:val="00104630"/>
    <w:rsid w:val="001048A2"/>
    <w:rsid w:val="00104940"/>
    <w:rsid w:val="00104C81"/>
    <w:rsid w:val="00104DD5"/>
    <w:rsid w:val="00104F00"/>
    <w:rsid w:val="0010543A"/>
    <w:rsid w:val="0010598B"/>
    <w:rsid w:val="00105A27"/>
    <w:rsid w:val="00105AFB"/>
    <w:rsid w:val="00105CBF"/>
    <w:rsid w:val="001066ED"/>
    <w:rsid w:val="00106C2D"/>
    <w:rsid w:val="00106E2B"/>
    <w:rsid w:val="00106F33"/>
    <w:rsid w:val="00107152"/>
    <w:rsid w:val="0011060B"/>
    <w:rsid w:val="00110903"/>
    <w:rsid w:val="00110ACB"/>
    <w:rsid w:val="00110C38"/>
    <w:rsid w:val="001111BE"/>
    <w:rsid w:val="001116AD"/>
    <w:rsid w:val="001123B9"/>
    <w:rsid w:val="00112A7C"/>
    <w:rsid w:val="00112B9F"/>
    <w:rsid w:val="00112DF8"/>
    <w:rsid w:val="00112E55"/>
    <w:rsid w:val="00113184"/>
    <w:rsid w:val="00113CD2"/>
    <w:rsid w:val="001144C8"/>
    <w:rsid w:val="0011491E"/>
    <w:rsid w:val="00114A60"/>
    <w:rsid w:val="001151F3"/>
    <w:rsid w:val="00115B93"/>
    <w:rsid w:val="00115D41"/>
    <w:rsid w:val="00116E12"/>
    <w:rsid w:val="00117313"/>
    <w:rsid w:val="001176D7"/>
    <w:rsid w:val="0011783B"/>
    <w:rsid w:val="001203A1"/>
    <w:rsid w:val="001209AB"/>
    <w:rsid w:val="00121085"/>
    <w:rsid w:val="0012143D"/>
    <w:rsid w:val="001229BA"/>
    <w:rsid w:val="00122CA8"/>
    <w:rsid w:val="00122D54"/>
    <w:rsid w:val="00122EF2"/>
    <w:rsid w:val="00123934"/>
    <w:rsid w:val="00123C99"/>
    <w:rsid w:val="00123E3B"/>
    <w:rsid w:val="00124551"/>
    <w:rsid w:val="00124F49"/>
    <w:rsid w:val="001251C4"/>
    <w:rsid w:val="0012529F"/>
    <w:rsid w:val="00126EBE"/>
    <w:rsid w:val="0012719A"/>
    <w:rsid w:val="00127ADE"/>
    <w:rsid w:val="00127C33"/>
    <w:rsid w:val="00127D34"/>
    <w:rsid w:val="00130C14"/>
    <w:rsid w:val="00130D97"/>
    <w:rsid w:val="001310F3"/>
    <w:rsid w:val="0013165B"/>
    <w:rsid w:val="00131973"/>
    <w:rsid w:val="00132053"/>
    <w:rsid w:val="00132865"/>
    <w:rsid w:val="001329B9"/>
    <w:rsid w:val="00133245"/>
    <w:rsid w:val="001333BD"/>
    <w:rsid w:val="00133646"/>
    <w:rsid w:val="00133CD6"/>
    <w:rsid w:val="00134022"/>
    <w:rsid w:val="00134138"/>
    <w:rsid w:val="00135354"/>
    <w:rsid w:val="001356D4"/>
    <w:rsid w:val="001366C3"/>
    <w:rsid w:val="00136AE0"/>
    <w:rsid w:val="00136C13"/>
    <w:rsid w:val="00137266"/>
    <w:rsid w:val="00137DBB"/>
    <w:rsid w:val="00137F38"/>
    <w:rsid w:val="001403A0"/>
    <w:rsid w:val="001404BB"/>
    <w:rsid w:val="001413D4"/>
    <w:rsid w:val="001416E5"/>
    <w:rsid w:val="00142090"/>
    <w:rsid w:val="001422D2"/>
    <w:rsid w:val="00142E26"/>
    <w:rsid w:val="00142FEC"/>
    <w:rsid w:val="001437AE"/>
    <w:rsid w:val="00143B5B"/>
    <w:rsid w:val="00143B96"/>
    <w:rsid w:val="0014426E"/>
    <w:rsid w:val="001445CB"/>
    <w:rsid w:val="001455DE"/>
    <w:rsid w:val="001458AB"/>
    <w:rsid w:val="00146065"/>
    <w:rsid w:val="0014702B"/>
    <w:rsid w:val="00147ED6"/>
    <w:rsid w:val="00147EF6"/>
    <w:rsid w:val="001501F5"/>
    <w:rsid w:val="00150A3A"/>
    <w:rsid w:val="00150E92"/>
    <w:rsid w:val="00151B38"/>
    <w:rsid w:val="00151FB7"/>
    <w:rsid w:val="00152F66"/>
    <w:rsid w:val="0015343E"/>
    <w:rsid w:val="00154388"/>
    <w:rsid w:val="0015448D"/>
    <w:rsid w:val="001547AF"/>
    <w:rsid w:val="00155592"/>
    <w:rsid w:val="00155CC6"/>
    <w:rsid w:val="00155D2D"/>
    <w:rsid w:val="00155D59"/>
    <w:rsid w:val="00156198"/>
    <w:rsid w:val="00157246"/>
    <w:rsid w:val="00157468"/>
    <w:rsid w:val="001574F6"/>
    <w:rsid w:val="00157ADA"/>
    <w:rsid w:val="00157F7B"/>
    <w:rsid w:val="001606E6"/>
    <w:rsid w:val="0016079D"/>
    <w:rsid w:val="00160A4B"/>
    <w:rsid w:val="00160A84"/>
    <w:rsid w:val="00160C3D"/>
    <w:rsid w:val="001610E2"/>
    <w:rsid w:val="001611D8"/>
    <w:rsid w:val="00161550"/>
    <w:rsid w:val="00161684"/>
    <w:rsid w:val="00161CCD"/>
    <w:rsid w:val="00162007"/>
    <w:rsid w:val="0016354C"/>
    <w:rsid w:val="00163D35"/>
    <w:rsid w:val="001649D0"/>
    <w:rsid w:val="001656FF"/>
    <w:rsid w:val="00165701"/>
    <w:rsid w:val="00166018"/>
    <w:rsid w:val="001662F8"/>
    <w:rsid w:val="001664B9"/>
    <w:rsid w:val="00166B1E"/>
    <w:rsid w:val="00167390"/>
    <w:rsid w:val="00167705"/>
    <w:rsid w:val="0016789E"/>
    <w:rsid w:val="00167A88"/>
    <w:rsid w:val="00167F4A"/>
    <w:rsid w:val="00167FC2"/>
    <w:rsid w:val="00170785"/>
    <w:rsid w:val="00170EEF"/>
    <w:rsid w:val="00171157"/>
    <w:rsid w:val="0017263F"/>
    <w:rsid w:val="00172A76"/>
    <w:rsid w:val="00172A9A"/>
    <w:rsid w:val="001730F1"/>
    <w:rsid w:val="00173104"/>
    <w:rsid w:val="0017323B"/>
    <w:rsid w:val="00173965"/>
    <w:rsid w:val="00173A66"/>
    <w:rsid w:val="00173A9B"/>
    <w:rsid w:val="00173D41"/>
    <w:rsid w:val="001751DF"/>
    <w:rsid w:val="00175874"/>
    <w:rsid w:val="00176A8F"/>
    <w:rsid w:val="00176C26"/>
    <w:rsid w:val="00176C2B"/>
    <w:rsid w:val="00176C9B"/>
    <w:rsid w:val="00177AE2"/>
    <w:rsid w:val="00177BCC"/>
    <w:rsid w:val="00181EB2"/>
    <w:rsid w:val="001820FE"/>
    <w:rsid w:val="001826BE"/>
    <w:rsid w:val="00182ED0"/>
    <w:rsid w:val="00183899"/>
    <w:rsid w:val="00183A6D"/>
    <w:rsid w:val="00183C0E"/>
    <w:rsid w:val="00183CAE"/>
    <w:rsid w:val="00183F1B"/>
    <w:rsid w:val="00184213"/>
    <w:rsid w:val="0018449F"/>
    <w:rsid w:val="001844F6"/>
    <w:rsid w:val="00184525"/>
    <w:rsid w:val="00184630"/>
    <w:rsid w:val="0018463E"/>
    <w:rsid w:val="00184699"/>
    <w:rsid w:val="00185043"/>
    <w:rsid w:val="0018618C"/>
    <w:rsid w:val="001864FA"/>
    <w:rsid w:val="00186FD1"/>
    <w:rsid w:val="00187488"/>
    <w:rsid w:val="00187A2E"/>
    <w:rsid w:val="00190FD4"/>
    <w:rsid w:val="00191271"/>
    <w:rsid w:val="001912C3"/>
    <w:rsid w:val="0019148A"/>
    <w:rsid w:val="0019148F"/>
    <w:rsid w:val="001915AF"/>
    <w:rsid w:val="0019168A"/>
    <w:rsid w:val="0019176D"/>
    <w:rsid w:val="00192D8D"/>
    <w:rsid w:val="001938BD"/>
    <w:rsid w:val="001938FF"/>
    <w:rsid w:val="001939D6"/>
    <w:rsid w:val="00193B9B"/>
    <w:rsid w:val="00195032"/>
    <w:rsid w:val="00195142"/>
    <w:rsid w:val="00195282"/>
    <w:rsid w:val="00195385"/>
    <w:rsid w:val="001954B3"/>
    <w:rsid w:val="00195FB4"/>
    <w:rsid w:val="00196087"/>
    <w:rsid w:val="00196321"/>
    <w:rsid w:val="0019636D"/>
    <w:rsid w:val="00196A52"/>
    <w:rsid w:val="00196A68"/>
    <w:rsid w:val="00196A72"/>
    <w:rsid w:val="0019726D"/>
    <w:rsid w:val="0019769D"/>
    <w:rsid w:val="001978A7"/>
    <w:rsid w:val="001A01D0"/>
    <w:rsid w:val="001A0501"/>
    <w:rsid w:val="001A0C45"/>
    <w:rsid w:val="001A1377"/>
    <w:rsid w:val="001A17A5"/>
    <w:rsid w:val="001A1885"/>
    <w:rsid w:val="001A1E1F"/>
    <w:rsid w:val="001A1F1D"/>
    <w:rsid w:val="001A2186"/>
    <w:rsid w:val="001A28EC"/>
    <w:rsid w:val="001A2A41"/>
    <w:rsid w:val="001A2AE8"/>
    <w:rsid w:val="001A2B30"/>
    <w:rsid w:val="001A32A1"/>
    <w:rsid w:val="001A3D3B"/>
    <w:rsid w:val="001A4762"/>
    <w:rsid w:val="001A48FF"/>
    <w:rsid w:val="001A49F5"/>
    <w:rsid w:val="001A4BE0"/>
    <w:rsid w:val="001A4BEF"/>
    <w:rsid w:val="001A51ED"/>
    <w:rsid w:val="001A52C2"/>
    <w:rsid w:val="001A53CC"/>
    <w:rsid w:val="001A5473"/>
    <w:rsid w:val="001A6A4B"/>
    <w:rsid w:val="001A6C0F"/>
    <w:rsid w:val="001A6F32"/>
    <w:rsid w:val="001B06C1"/>
    <w:rsid w:val="001B079B"/>
    <w:rsid w:val="001B0D63"/>
    <w:rsid w:val="001B101B"/>
    <w:rsid w:val="001B11AA"/>
    <w:rsid w:val="001B12E3"/>
    <w:rsid w:val="001B13C8"/>
    <w:rsid w:val="001B1712"/>
    <w:rsid w:val="001B1866"/>
    <w:rsid w:val="001B1DF7"/>
    <w:rsid w:val="001B1E15"/>
    <w:rsid w:val="001B2437"/>
    <w:rsid w:val="001B3015"/>
    <w:rsid w:val="001B4B5F"/>
    <w:rsid w:val="001B4F5B"/>
    <w:rsid w:val="001B4FCD"/>
    <w:rsid w:val="001B524C"/>
    <w:rsid w:val="001B536A"/>
    <w:rsid w:val="001B55DD"/>
    <w:rsid w:val="001B61C0"/>
    <w:rsid w:val="001B64D5"/>
    <w:rsid w:val="001B682B"/>
    <w:rsid w:val="001B6A59"/>
    <w:rsid w:val="001B77E3"/>
    <w:rsid w:val="001B7F99"/>
    <w:rsid w:val="001B7FB7"/>
    <w:rsid w:val="001C0024"/>
    <w:rsid w:val="001C0492"/>
    <w:rsid w:val="001C04CF"/>
    <w:rsid w:val="001C058F"/>
    <w:rsid w:val="001C07E8"/>
    <w:rsid w:val="001C1034"/>
    <w:rsid w:val="001C1200"/>
    <w:rsid w:val="001C19EC"/>
    <w:rsid w:val="001C1F61"/>
    <w:rsid w:val="001C203A"/>
    <w:rsid w:val="001C2593"/>
    <w:rsid w:val="001C2A56"/>
    <w:rsid w:val="001C2F6F"/>
    <w:rsid w:val="001C3434"/>
    <w:rsid w:val="001C3DE3"/>
    <w:rsid w:val="001C3F38"/>
    <w:rsid w:val="001C4A95"/>
    <w:rsid w:val="001C4B02"/>
    <w:rsid w:val="001C5006"/>
    <w:rsid w:val="001C6F46"/>
    <w:rsid w:val="001C7012"/>
    <w:rsid w:val="001C7045"/>
    <w:rsid w:val="001C7370"/>
    <w:rsid w:val="001C7418"/>
    <w:rsid w:val="001C77B6"/>
    <w:rsid w:val="001D148D"/>
    <w:rsid w:val="001D1FB9"/>
    <w:rsid w:val="001D2041"/>
    <w:rsid w:val="001D257F"/>
    <w:rsid w:val="001D2859"/>
    <w:rsid w:val="001D2979"/>
    <w:rsid w:val="001D2991"/>
    <w:rsid w:val="001D34C7"/>
    <w:rsid w:val="001D4742"/>
    <w:rsid w:val="001D48FB"/>
    <w:rsid w:val="001D4BD1"/>
    <w:rsid w:val="001D4E03"/>
    <w:rsid w:val="001D4E2A"/>
    <w:rsid w:val="001D4F00"/>
    <w:rsid w:val="001D5163"/>
    <w:rsid w:val="001D5384"/>
    <w:rsid w:val="001D5F93"/>
    <w:rsid w:val="001D7015"/>
    <w:rsid w:val="001D7614"/>
    <w:rsid w:val="001D7A2C"/>
    <w:rsid w:val="001D7B62"/>
    <w:rsid w:val="001E01F8"/>
    <w:rsid w:val="001E1120"/>
    <w:rsid w:val="001E1461"/>
    <w:rsid w:val="001E155A"/>
    <w:rsid w:val="001E2A2F"/>
    <w:rsid w:val="001E2BC4"/>
    <w:rsid w:val="001E30B8"/>
    <w:rsid w:val="001E3711"/>
    <w:rsid w:val="001E40C4"/>
    <w:rsid w:val="001E4B26"/>
    <w:rsid w:val="001E4DE9"/>
    <w:rsid w:val="001E52E8"/>
    <w:rsid w:val="001E5B08"/>
    <w:rsid w:val="001E5CED"/>
    <w:rsid w:val="001E5F53"/>
    <w:rsid w:val="001E6021"/>
    <w:rsid w:val="001E647A"/>
    <w:rsid w:val="001E66A4"/>
    <w:rsid w:val="001E715D"/>
    <w:rsid w:val="001E727A"/>
    <w:rsid w:val="001E76BB"/>
    <w:rsid w:val="001E78CC"/>
    <w:rsid w:val="001F0339"/>
    <w:rsid w:val="001F0CCA"/>
    <w:rsid w:val="001F0E94"/>
    <w:rsid w:val="001F0EEB"/>
    <w:rsid w:val="001F1687"/>
    <w:rsid w:val="001F17E1"/>
    <w:rsid w:val="001F18EA"/>
    <w:rsid w:val="001F23FD"/>
    <w:rsid w:val="001F2592"/>
    <w:rsid w:val="001F3029"/>
    <w:rsid w:val="001F36CC"/>
    <w:rsid w:val="001F384C"/>
    <w:rsid w:val="001F3D71"/>
    <w:rsid w:val="001F4091"/>
    <w:rsid w:val="001F4EA3"/>
    <w:rsid w:val="001F59A8"/>
    <w:rsid w:val="001F5DCC"/>
    <w:rsid w:val="001F6244"/>
    <w:rsid w:val="001F6374"/>
    <w:rsid w:val="001F661E"/>
    <w:rsid w:val="001F7057"/>
    <w:rsid w:val="001F7289"/>
    <w:rsid w:val="001F7495"/>
    <w:rsid w:val="001F7AFF"/>
    <w:rsid w:val="001F7D5A"/>
    <w:rsid w:val="0020053E"/>
    <w:rsid w:val="00200E14"/>
    <w:rsid w:val="00201AC9"/>
    <w:rsid w:val="00201C98"/>
    <w:rsid w:val="002024F9"/>
    <w:rsid w:val="00202A34"/>
    <w:rsid w:val="00202F1C"/>
    <w:rsid w:val="00203808"/>
    <w:rsid w:val="00203A39"/>
    <w:rsid w:val="00203AE2"/>
    <w:rsid w:val="00203E4D"/>
    <w:rsid w:val="00203F41"/>
    <w:rsid w:val="00203F91"/>
    <w:rsid w:val="00204C60"/>
    <w:rsid w:val="002054D5"/>
    <w:rsid w:val="002057EC"/>
    <w:rsid w:val="002058CF"/>
    <w:rsid w:val="0020615F"/>
    <w:rsid w:val="00206B05"/>
    <w:rsid w:val="00207405"/>
    <w:rsid w:val="00207D52"/>
    <w:rsid w:val="00210489"/>
    <w:rsid w:val="00210979"/>
    <w:rsid w:val="00211554"/>
    <w:rsid w:val="00211737"/>
    <w:rsid w:val="002127C7"/>
    <w:rsid w:val="00212C2E"/>
    <w:rsid w:val="00213461"/>
    <w:rsid w:val="002135C6"/>
    <w:rsid w:val="00213986"/>
    <w:rsid w:val="00214071"/>
    <w:rsid w:val="002142AE"/>
    <w:rsid w:val="002142F6"/>
    <w:rsid w:val="00214C6C"/>
    <w:rsid w:val="00214F71"/>
    <w:rsid w:val="00215795"/>
    <w:rsid w:val="0021586A"/>
    <w:rsid w:val="002158A5"/>
    <w:rsid w:val="00215C01"/>
    <w:rsid w:val="00215F33"/>
    <w:rsid w:val="002161C6"/>
    <w:rsid w:val="00216241"/>
    <w:rsid w:val="002168C9"/>
    <w:rsid w:val="00216B3D"/>
    <w:rsid w:val="00216C74"/>
    <w:rsid w:val="00216ECE"/>
    <w:rsid w:val="00217963"/>
    <w:rsid w:val="00217997"/>
    <w:rsid w:val="00217A49"/>
    <w:rsid w:val="00217DF3"/>
    <w:rsid w:val="002206DB"/>
    <w:rsid w:val="00220896"/>
    <w:rsid w:val="00220F28"/>
    <w:rsid w:val="002210DA"/>
    <w:rsid w:val="002211E4"/>
    <w:rsid w:val="00221A62"/>
    <w:rsid w:val="00222FF9"/>
    <w:rsid w:val="00223696"/>
    <w:rsid w:val="00223744"/>
    <w:rsid w:val="00223875"/>
    <w:rsid w:val="00223AA9"/>
    <w:rsid w:val="002244C9"/>
    <w:rsid w:val="00224544"/>
    <w:rsid w:val="00224584"/>
    <w:rsid w:val="00224F2A"/>
    <w:rsid w:val="00225757"/>
    <w:rsid w:val="00226060"/>
    <w:rsid w:val="002264EA"/>
    <w:rsid w:val="00226E7A"/>
    <w:rsid w:val="00226F79"/>
    <w:rsid w:val="00226FE8"/>
    <w:rsid w:val="002270FE"/>
    <w:rsid w:val="0022757F"/>
    <w:rsid w:val="002276B8"/>
    <w:rsid w:val="00230553"/>
    <w:rsid w:val="00230B47"/>
    <w:rsid w:val="002313E7"/>
    <w:rsid w:val="002317CD"/>
    <w:rsid w:val="002318FA"/>
    <w:rsid w:val="0023224C"/>
    <w:rsid w:val="00232991"/>
    <w:rsid w:val="00232B3B"/>
    <w:rsid w:val="00232E90"/>
    <w:rsid w:val="00232EC3"/>
    <w:rsid w:val="0023333D"/>
    <w:rsid w:val="00233DFA"/>
    <w:rsid w:val="00233FAA"/>
    <w:rsid w:val="00233FAF"/>
    <w:rsid w:val="00234777"/>
    <w:rsid w:val="00234FAC"/>
    <w:rsid w:val="0023514A"/>
    <w:rsid w:val="0023548A"/>
    <w:rsid w:val="00236139"/>
    <w:rsid w:val="002361B4"/>
    <w:rsid w:val="0023648D"/>
    <w:rsid w:val="00236749"/>
    <w:rsid w:val="00236EE1"/>
    <w:rsid w:val="0023729B"/>
    <w:rsid w:val="00237602"/>
    <w:rsid w:val="00237895"/>
    <w:rsid w:val="00237F15"/>
    <w:rsid w:val="00237F87"/>
    <w:rsid w:val="00240456"/>
    <w:rsid w:val="002408CA"/>
    <w:rsid w:val="00240BC0"/>
    <w:rsid w:val="00240E10"/>
    <w:rsid w:val="00240F1D"/>
    <w:rsid w:val="002412E6"/>
    <w:rsid w:val="002417A4"/>
    <w:rsid w:val="00241853"/>
    <w:rsid w:val="00242060"/>
    <w:rsid w:val="00243734"/>
    <w:rsid w:val="00243D09"/>
    <w:rsid w:val="002440DD"/>
    <w:rsid w:val="00244206"/>
    <w:rsid w:val="0024450A"/>
    <w:rsid w:val="00244CF6"/>
    <w:rsid w:val="002451B4"/>
    <w:rsid w:val="0024558D"/>
    <w:rsid w:val="00245FA0"/>
    <w:rsid w:val="00247108"/>
    <w:rsid w:val="00247482"/>
    <w:rsid w:val="0024798E"/>
    <w:rsid w:val="00247C27"/>
    <w:rsid w:val="002513A4"/>
    <w:rsid w:val="00251819"/>
    <w:rsid w:val="00252064"/>
    <w:rsid w:val="0025257A"/>
    <w:rsid w:val="00253A61"/>
    <w:rsid w:val="00253E7F"/>
    <w:rsid w:val="0025467B"/>
    <w:rsid w:val="0025525B"/>
    <w:rsid w:val="00255CBC"/>
    <w:rsid w:val="00256246"/>
    <w:rsid w:val="00257680"/>
    <w:rsid w:val="002579D3"/>
    <w:rsid w:val="00257C77"/>
    <w:rsid w:val="00257EFC"/>
    <w:rsid w:val="002600D8"/>
    <w:rsid w:val="002608B4"/>
    <w:rsid w:val="002611C1"/>
    <w:rsid w:val="002618E1"/>
    <w:rsid w:val="002621E1"/>
    <w:rsid w:val="00262495"/>
    <w:rsid w:val="002627F0"/>
    <w:rsid w:val="00262ABC"/>
    <w:rsid w:val="0026338E"/>
    <w:rsid w:val="00263E4E"/>
    <w:rsid w:val="002641AD"/>
    <w:rsid w:val="00264815"/>
    <w:rsid w:val="00264A75"/>
    <w:rsid w:val="00265759"/>
    <w:rsid w:val="00266841"/>
    <w:rsid w:val="00266980"/>
    <w:rsid w:val="002669EC"/>
    <w:rsid w:val="00266AA8"/>
    <w:rsid w:val="0026725F"/>
    <w:rsid w:val="0026749E"/>
    <w:rsid w:val="0026777C"/>
    <w:rsid w:val="00267E39"/>
    <w:rsid w:val="0027084C"/>
    <w:rsid w:val="0027095D"/>
    <w:rsid w:val="002714ED"/>
    <w:rsid w:val="00271BC6"/>
    <w:rsid w:val="00272339"/>
    <w:rsid w:val="00272B5B"/>
    <w:rsid w:val="00273726"/>
    <w:rsid w:val="00273B8A"/>
    <w:rsid w:val="002742D0"/>
    <w:rsid w:val="00274361"/>
    <w:rsid w:val="002744D6"/>
    <w:rsid w:val="00274612"/>
    <w:rsid w:val="00274BC3"/>
    <w:rsid w:val="00274CF5"/>
    <w:rsid w:val="00275068"/>
    <w:rsid w:val="00275805"/>
    <w:rsid w:val="00275932"/>
    <w:rsid w:val="00275BCB"/>
    <w:rsid w:val="00275F8A"/>
    <w:rsid w:val="002761E8"/>
    <w:rsid w:val="00276244"/>
    <w:rsid w:val="00276422"/>
    <w:rsid w:val="0027642C"/>
    <w:rsid w:val="00276EA8"/>
    <w:rsid w:val="00276FA8"/>
    <w:rsid w:val="0027736B"/>
    <w:rsid w:val="0027759E"/>
    <w:rsid w:val="00277F77"/>
    <w:rsid w:val="00280494"/>
    <w:rsid w:val="00280CA1"/>
    <w:rsid w:val="00281150"/>
    <w:rsid w:val="002815EA"/>
    <w:rsid w:val="002825B5"/>
    <w:rsid w:val="00283007"/>
    <w:rsid w:val="002830FE"/>
    <w:rsid w:val="00283565"/>
    <w:rsid w:val="00284114"/>
    <w:rsid w:val="002846AC"/>
    <w:rsid w:val="002848AE"/>
    <w:rsid w:val="00284E2A"/>
    <w:rsid w:val="00284ECB"/>
    <w:rsid w:val="0028516C"/>
    <w:rsid w:val="00285597"/>
    <w:rsid w:val="00285CB9"/>
    <w:rsid w:val="00285E1F"/>
    <w:rsid w:val="00286B09"/>
    <w:rsid w:val="00287DFD"/>
    <w:rsid w:val="00287EF5"/>
    <w:rsid w:val="00290206"/>
    <w:rsid w:val="0029040C"/>
    <w:rsid w:val="00290F35"/>
    <w:rsid w:val="002912E5"/>
    <w:rsid w:val="002913D1"/>
    <w:rsid w:val="00291728"/>
    <w:rsid w:val="002918BE"/>
    <w:rsid w:val="002919CE"/>
    <w:rsid w:val="0029209C"/>
    <w:rsid w:val="00292280"/>
    <w:rsid w:val="00292523"/>
    <w:rsid w:val="00292ACD"/>
    <w:rsid w:val="00292C36"/>
    <w:rsid w:val="00292FCF"/>
    <w:rsid w:val="00293881"/>
    <w:rsid w:val="00293B0A"/>
    <w:rsid w:val="00295E76"/>
    <w:rsid w:val="002963E2"/>
    <w:rsid w:val="002964D4"/>
    <w:rsid w:val="0029737E"/>
    <w:rsid w:val="00297646"/>
    <w:rsid w:val="00297B6A"/>
    <w:rsid w:val="002A0AD6"/>
    <w:rsid w:val="002A0EB5"/>
    <w:rsid w:val="002A16A4"/>
    <w:rsid w:val="002A16F6"/>
    <w:rsid w:val="002A16F8"/>
    <w:rsid w:val="002A2679"/>
    <w:rsid w:val="002A2AD8"/>
    <w:rsid w:val="002A30C6"/>
    <w:rsid w:val="002A3263"/>
    <w:rsid w:val="002A3504"/>
    <w:rsid w:val="002A3CE6"/>
    <w:rsid w:val="002A428A"/>
    <w:rsid w:val="002A4E28"/>
    <w:rsid w:val="002A505A"/>
    <w:rsid w:val="002A53F6"/>
    <w:rsid w:val="002A5851"/>
    <w:rsid w:val="002A58CA"/>
    <w:rsid w:val="002A639D"/>
    <w:rsid w:val="002A6AA2"/>
    <w:rsid w:val="002A6ABE"/>
    <w:rsid w:val="002A78B7"/>
    <w:rsid w:val="002A7B63"/>
    <w:rsid w:val="002A7F4F"/>
    <w:rsid w:val="002B007B"/>
    <w:rsid w:val="002B0659"/>
    <w:rsid w:val="002B122E"/>
    <w:rsid w:val="002B1D46"/>
    <w:rsid w:val="002B1E50"/>
    <w:rsid w:val="002B21DE"/>
    <w:rsid w:val="002B28BA"/>
    <w:rsid w:val="002B3318"/>
    <w:rsid w:val="002B3973"/>
    <w:rsid w:val="002B3BC2"/>
    <w:rsid w:val="002B41AA"/>
    <w:rsid w:val="002B4654"/>
    <w:rsid w:val="002B471E"/>
    <w:rsid w:val="002B4B55"/>
    <w:rsid w:val="002B4D81"/>
    <w:rsid w:val="002B53FA"/>
    <w:rsid w:val="002B573C"/>
    <w:rsid w:val="002B5778"/>
    <w:rsid w:val="002B5AD3"/>
    <w:rsid w:val="002B5DFF"/>
    <w:rsid w:val="002B6104"/>
    <w:rsid w:val="002B6168"/>
    <w:rsid w:val="002B6865"/>
    <w:rsid w:val="002B6A13"/>
    <w:rsid w:val="002B6BAD"/>
    <w:rsid w:val="002B6F63"/>
    <w:rsid w:val="002B74C3"/>
    <w:rsid w:val="002B7632"/>
    <w:rsid w:val="002C1259"/>
    <w:rsid w:val="002C1346"/>
    <w:rsid w:val="002C1557"/>
    <w:rsid w:val="002C191D"/>
    <w:rsid w:val="002C1DC9"/>
    <w:rsid w:val="002C275C"/>
    <w:rsid w:val="002C30B2"/>
    <w:rsid w:val="002C3393"/>
    <w:rsid w:val="002C3846"/>
    <w:rsid w:val="002C42AA"/>
    <w:rsid w:val="002C48F4"/>
    <w:rsid w:val="002C491A"/>
    <w:rsid w:val="002C564B"/>
    <w:rsid w:val="002C5894"/>
    <w:rsid w:val="002C5C8E"/>
    <w:rsid w:val="002C6294"/>
    <w:rsid w:val="002C6305"/>
    <w:rsid w:val="002C63F1"/>
    <w:rsid w:val="002C68BD"/>
    <w:rsid w:val="002C73A6"/>
    <w:rsid w:val="002C75ED"/>
    <w:rsid w:val="002C7DEB"/>
    <w:rsid w:val="002D0106"/>
    <w:rsid w:val="002D0AB2"/>
    <w:rsid w:val="002D0C44"/>
    <w:rsid w:val="002D1339"/>
    <w:rsid w:val="002D1F72"/>
    <w:rsid w:val="002D24C0"/>
    <w:rsid w:val="002D2BFB"/>
    <w:rsid w:val="002D3495"/>
    <w:rsid w:val="002D396D"/>
    <w:rsid w:val="002D439A"/>
    <w:rsid w:val="002D4541"/>
    <w:rsid w:val="002D52BA"/>
    <w:rsid w:val="002D5B7D"/>
    <w:rsid w:val="002D5CB0"/>
    <w:rsid w:val="002D60F8"/>
    <w:rsid w:val="002D71AD"/>
    <w:rsid w:val="002D7894"/>
    <w:rsid w:val="002D7F8F"/>
    <w:rsid w:val="002E022E"/>
    <w:rsid w:val="002E104E"/>
    <w:rsid w:val="002E13AB"/>
    <w:rsid w:val="002E177B"/>
    <w:rsid w:val="002E1806"/>
    <w:rsid w:val="002E1C83"/>
    <w:rsid w:val="002E2AA5"/>
    <w:rsid w:val="002E33BE"/>
    <w:rsid w:val="002E45C7"/>
    <w:rsid w:val="002E48A0"/>
    <w:rsid w:val="002E5445"/>
    <w:rsid w:val="002E55F7"/>
    <w:rsid w:val="002E592B"/>
    <w:rsid w:val="002E5A02"/>
    <w:rsid w:val="002E5C82"/>
    <w:rsid w:val="002E6685"/>
    <w:rsid w:val="002E6F7B"/>
    <w:rsid w:val="002E7613"/>
    <w:rsid w:val="002E7C8B"/>
    <w:rsid w:val="002F013C"/>
    <w:rsid w:val="002F06F0"/>
    <w:rsid w:val="002F08FB"/>
    <w:rsid w:val="002F0FE2"/>
    <w:rsid w:val="002F24ED"/>
    <w:rsid w:val="002F2B05"/>
    <w:rsid w:val="002F2C59"/>
    <w:rsid w:val="002F3703"/>
    <w:rsid w:val="002F4075"/>
    <w:rsid w:val="002F4484"/>
    <w:rsid w:val="002F54E9"/>
    <w:rsid w:val="002F57EE"/>
    <w:rsid w:val="002F5BE1"/>
    <w:rsid w:val="002F5F16"/>
    <w:rsid w:val="002F68EE"/>
    <w:rsid w:val="002F6AE9"/>
    <w:rsid w:val="002F70FF"/>
    <w:rsid w:val="002F7239"/>
    <w:rsid w:val="002F738B"/>
    <w:rsid w:val="002F7F1A"/>
    <w:rsid w:val="003005BD"/>
    <w:rsid w:val="00301337"/>
    <w:rsid w:val="003017FE"/>
    <w:rsid w:val="00301B00"/>
    <w:rsid w:val="00302C61"/>
    <w:rsid w:val="00302E8E"/>
    <w:rsid w:val="00303360"/>
    <w:rsid w:val="00303411"/>
    <w:rsid w:val="00303491"/>
    <w:rsid w:val="003035D0"/>
    <w:rsid w:val="0030381A"/>
    <w:rsid w:val="00303BE5"/>
    <w:rsid w:val="00303EAB"/>
    <w:rsid w:val="003040DA"/>
    <w:rsid w:val="003042B1"/>
    <w:rsid w:val="00304A63"/>
    <w:rsid w:val="00304E72"/>
    <w:rsid w:val="00305F6A"/>
    <w:rsid w:val="0030614A"/>
    <w:rsid w:val="00306337"/>
    <w:rsid w:val="00306A30"/>
    <w:rsid w:val="0031031B"/>
    <w:rsid w:val="00310FB9"/>
    <w:rsid w:val="00311FA8"/>
    <w:rsid w:val="00312A58"/>
    <w:rsid w:val="00312DB9"/>
    <w:rsid w:val="00312E61"/>
    <w:rsid w:val="00312F97"/>
    <w:rsid w:val="00313106"/>
    <w:rsid w:val="003131C2"/>
    <w:rsid w:val="003133AF"/>
    <w:rsid w:val="003134B7"/>
    <w:rsid w:val="00313ACF"/>
    <w:rsid w:val="00313D75"/>
    <w:rsid w:val="003140B7"/>
    <w:rsid w:val="003149DF"/>
    <w:rsid w:val="00314BFD"/>
    <w:rsid w:val="00314DFE"/>
    <w:rsid w:val="003155EA"/>
    <w:rsid w:val="00316762"/>
    <w:rsid w:val="0031693D"/>
    <w:rsid w:val="00316D14"/>
    <w:rsid w:val="0031749A"/>
    <w:rsid w:val="00317A74"/>
    <w:rsid w:val="00317FC3"/>
    <w:rsid w:val="00321AA5"/>
    <w:rsid w:val="00321B93"/>
    <w:rsid w:val="00321D7C"/>
    <w:rsid w:val="00321F50"/>
    <w:rsid w:val="00322545"/>
    <w:rsid w:val="00322C49"/>
    <w:rsid w:val="00322C57"/>
    <w:rsid w:val="00322ED8"/>
    <w:rsid w:val="003233F2"/>
    <w:rsid w:val="0032350A"/>
    <w:rsid w:val="003238EB"/>
    <w:rsid w:val="00323A94"/>
    <w:rsid w:val="00323B8E"/>
    <w:rsid w:val="0032401D"/>
    <w:rsid w:val="00324955"/>
    <w:rsid w:val="0032525C"/>
    <w:rsid w:val="0032535D"/>
    <w:rsid w:val="00325392"/>
    <w:rsid w:val="0032559E"/>
    <w:rsid w:val="003256D1"/>
    <w:rsid w:val="003257D4"/>
    <w:rsid w:val="00325A9D"/>
    <w:rsid w:val="00325B65"/>
    <w:rsid w:val="003260B8"/>
    <w:rsid w:val="00326897"/>
    <w:rsid w:val="003270AD"/>
    <w:rsid w:val="00327CC7"/>
    <w:rsid w:val="0033025A"/>
    <w:rsid w:val="00330552"/>
    <w:rsid w:val="00330AB9"/>
    <w:rsid w:val="00330DE9"/>
    <w:rsid w:val="0033148B"/>
    <w:rsid w:val="003317D7"/>
    <w:rsid w:val="003320DC"/>
    <w:rsid w:val="00332120"/>
    <w:rsid w:val="0033233A"/>
    <w:rsid w:val="003323B5"/>
    <w:rsid w:val="003331FB"/>
    <w:rsid w:val="00333264"/>
    <w:rsid w:val="003332BC"/>
    <w:rsid w:val="003337AE"/>
    <w:rsid w:val="003338D0"/>
    <w:rsid w:val="00333D27"/>
    <w:rsid w:val="00334311"/>
    <w:rsid w:val="003347E4"/>
    <w:rsid w:val="00334900"/>
    <w:rsid w:val="00334A98"/>
    <w:rsid w:val="00334AFA"/>
    <w:rsid w:val="00334BF5"/>
    <w:rsid w:val="003351B4"/>
    <w:rsid w:val="003355D2"/>
    <w:rsid w:val="00335A08"/>
    <w:rsid w:val="00335D2C"/>
    <w:rsid w:val="003369EF"/>
    <w:rsid w:val="003374AD"/>
    <w:rsid w:val="00337DD8"/>
    <w:rsid w:val="003404B3"/>
    <w:rsid w:val="0034084E"/>
    <w:rsid w:val="00340E24"/>
    <w:rsid w:val="003417F2"/>
    <w:rsid w:val="00341951"/>
    <w:rsid w:val="00341ABC"/>
    <w:rsid w:val="00341EEA"/>
    <w:rsid w:val="003420DC"/>
    <w:rsid w:val="00342429"/>
    <w:rsid w:val="003429FC"/>
    <w:rsid w:val="00343206"/>
    <w:rsid w:val="00343875"/>
    <w:rsid w:val="00344188"/>
    <w:rsid w:val="00344560"/>
    <w:rsid w:val="00344EA5"/>
    <w:rsid w:val="00345042"/>
    <w:rsid w:val="003462C2"/>
    <w:rsid w:val="00346A30"/>
    <w:rsid w:val="00347C9C"/>
    <w:rsid w:val="003502AD"/>
    <w:rsid w:val="003503F8"/>
    <w:rsid w:val="003517AC"/>
    <w:rsid w:val="0035180A"/>
    <w:rsid w:val="00351970"/>
    <w:rsid w:val="003519A6"/>
    <w:rsid w:val="00351D8A"/>
    <w:rsid w:val="00351DCC"/>
    <w:rsid w:val="00352834"/>
    <w:rsid w:val="0035369A"/>
    <w:rsid w:val="003537A4"/>
    <w:rsid w:val="0035419D"/>
    <w:rsid w:val="003551D2"/>
    <w:rsid w:val="00355627"/>
    <w:rsid w:val="003564E7"/>
    <w:rsid w:val="00356548"/>
    <w:rsid w:val="00356706"/>
    <w:rsid w:val="003568DB"/>
    <w:rsid w:val="00356CC4"/>
    <w:rsid w:val="003573EE"/>
    <w:rsid w:val="00357D9B"/>
    <w:rsid w:val="003600C9"/>
    <w:rsid w:val="003605B3"/>
    <w:rsid w:val="00360944"/>
    <w:rsid w:val="003609CA"/>
    <w:rsid w:val="003609DA"/>
    <w:rsid w:val="00360D97"/>
    <w:rsid w:val="00361755"/>
    <w:rsid w:val="00361A98"/>
    <w:rsid w:val="00363FEF"/>
    <w:rsid w:val="003642D7"/>
    <w:rsid w:val="00364DC9"/>
    <w:rsid w:val="0036514C"/>
    <w:rsid w:val="00365B21"/>
    <w:rsid w:val="00365D42"/>
    <w:rsid w:val="00365FF0"/>
    <w:rsid w:val="0036678D"/>
    <w:rsid w:val="00366A93"/>
    <w:rsid w:val="003675C0"/>
    <w:rsid w:val="0037012E"/>
    <w:rsid w:val="0037024D"/>
    <w:rsid w:val="003703B9"/>
    <w:rsid w:val="00370CB1"/>
    <w:rsid w:val="0037128F"/>
    <w:rsid w:val="003724A1"/>
    <w:rsid w:val="003724B1"/>
    <w:rsid w:val="00372ACF"/>
    <w:rsid w:val="00373112"/>
    <w:rsid w:val="00373513"/>
    <w:rsid w:val="0037387A"/>
    <w:rsid w:val="00374152"/>
    <w:rsid w:val="0037418B"/>
    <w:rsid w:val="0037465C"/>
    <w:rsid w:val="00374CE0"/>
    <w:rsid w:val="00375CFC"/>
    <w:rsid w:val="003761B8"/>
    <w:rsid w:val="003762CF"/>
    <w:rsid w:val="003763AE"/>
    <w:rsid w:val="00377016"/>
    <w:rsid w:val="00377A3B"/>
    <w:rsid w:val="00377C6A"/>
    <w:rsid w:val="00380500"/>
    <w:rsid w:val="003810A2"/>
    <w:rsid w:val="00381E6D"/>
    <w:rsid w:val="00381FA2"/>
    <w:rsid w:val="00382BBC"/>
    <w:rsid w:val="00382CBD"/>
    <w:rsid w:val="003832AC"/>
    <w:rsid w:val="0038361F"/>
    <w:rsid w:val="003836FE"/>
    <w:rsid w:val="00383CC2"/>
    <w:rsid w:val="00383ECC"/>
    <w:rsid w:val="00384653"/>
    <w:rsid w:val="00384B32"/>
    <w:rsid w:val="0038537A"/>
    <w:rsid w:val="003853AF"/>
    <w:rsid w:val="003855C4"/>
    <w:rsid w:val="0038574F"/>
    <w:rsid w:val="00385BB9"/>
    <w:rsid w:val="00385ECB"/>
    <w:rsid w:val="00386A50"/>
    <w:rsid w:val="00387818"/>
    <w:rsid w:val="0038796C"/>
    <w:rsid w:val="00387F67"/>
    <w:rsid w:val="00390366"/>
    <w:rsid w:val="00390582"/>
    <w:rsid w:val="00390707"/>
    <w:rsid w:val="003908FE"/>
    <w:rsid w:val="0039112A"/>
    <w:rsid w:val="00391483"/>
    <w:rsid w:val="0039156E"/>
    <w:rsid w:val="0039187E"/>
    <w:rsid w:val="00391D6D"/>
    <w:rsid w:val="003925B2"/>
    <w:rsid w:val="00392C78"/>
    <w:rsid w:val="00393247"/>
    <w:rsid w:val="00393F97"/>
    <w:rsid w:val="00394824"/>
    <w:rsid w:val="003957C7"/>
    <w:rsid w:val="00395971"/>
    <w:rsid w:val="00395BC1"/>
    <w:rsid w:val="003965EA"/>
    <w:rsid w:val="00396615"/>
    <w:rsid w:val="00396988"/>
    <w:rsid w:val="00396BB2"/>
    <w:rsid w:val="00396C7E"/>
    <w:rsid w:val="00397D9F"/>
    <w:rsid w:val="00397FE8"/>
    <w:rsid w:val="003A0E2F"/>
    <w:rsid w:val="003A0E3A"/>
    <w:rsid w:val="003A1135"/>
    <w:rsid w:val="003A1227"/>
    <w:rsid w:val="003A15AF"/>
    <w:rsid w:val="003A229E"/>
    <w:rsid w:val="003A2659"/>
    <w:rsid w:val="003A2BCB"/>
    <w:rsid w:val="003A2F7D"/>
    <w:rsid w:val="003A3088"/>
    <w:rsid w:val="003A4169"/>
    <w:rsid w:val="003A47B0"/>
    <w:rsid w:val="003A4B9D"/>
    <w:rsid w:val="003A4EC6"/>
    <w:rsid w:val="003A4FE3"/>
    <w:rsid w:val="003A5289"/>
    <w:rsid w:val="003A52A3"/>
    <w:rsid w:val="003A539B"/>
    <w:rsid w:val="003A5623"/>
    <w:rsid w:val="003A5962"/>
    <w:rsid w:val="003A59BC"/>
    <w:rsid w:val="003A5D1A"/>
    <w:rsid w:val="003A6818"/>
    <w:rsid w:val="003A687F"/>
    <w:rsid w:val="003A6BBF"/>
    <w:rsid w:val="003A6E4B"/>
    <w:rsid w:val="003A7016"/>
    <w:rsid w:val="003A71C5"/>
    <w:rsid w:val="003A7887"/>
    <w:rsid w:val="003A795D"/>
    <w:rsid w:val="003A7A5D"/>
    <w:rsid w:val="003B0144"/>
    <w:rsid w:val="003B025D"/>
    <w:rsid w:val="003B06B1"/>
    <w:rsid w:val="003B3B2E"/>
    <w:rsid w:val="003B3BC5"/>
    <w:rsid w:val="003B47AE"/>
    <w:rsid w:val="003B4E38"/>
    <w:rsid w:val="003B5209"/>
    <w:rsid w:val="003B57D2"/>
    <w:rsid w:val="003B589F"/>
    <w:rsid w:val="003B5AB1"/>
    <w:rsid w:val="003B65E6"/>
    <w:rsid w:val="003B66C6"/>
    <w:rsid w:val="003C0905"/>
    <w:rsid w:val="003C149C"/>
    <w:rsid w:val="003C179B"/>
    <w:rsid w:val="003C1CCA"/>
    <w:rsid w:val="003C1FF3"/>
    <w:rsid w:val="003C204B"/>
    <w:rsid w:val="003C26CE"/>
    <w:rsid w:val="003C2936"/>
    <w:rsid w:val="003C2BC9"/>
    <w:rsid w:val="003C3007"/>
    <w:rsid w:val="003C3107"/>
    <w:rsid w:val="003C3313"/>
    <w:rsid w:val="003C349B"/>
    <w:rsid w:val="003C4799"/>
    <w:rsid w:val="003C4C45"/>
    <w:rsid w:val="003C4CAB"/>
    <w:rsid w:val="003C5185"/>
    <w:rsid w:val="003C52CE"/>
    <w:rsid w:val="003C5945"/>
    <w:rsid w:val="003C59FF"/>
    <w:rsid w:val="003C63B3"/>
    <w:rsid w:val="003C7829"/>
    <w:rsid w:val="003C783F"/>
    <w:rsid w:val="003D0570"/>
    <w:rsid w:val="003D0647"/>
    <w:rsid w:val="003D0AFB"/>
    <w:rsid w:val="003D0E4C"/>
    <w:rsid w:val="003D0EFD"/>
    <w:rsid w:val="003D0F94"/>
    <w:rsid w:val="003D1123"/>
    <w:rsid w:val="003D14A7"/>
    <w:rsid w:val="003D18CD"/>
    <w:rsid w:val="003D1C4C"/>
    <w:rsid w:val="003D1F4B"/>
    <w:rsid w:val="003D25BA"/>
    <w:rsid w:val="003D2B31"/>
    <w:rsid w:val="003D3A9C"/>
    <w:rsid w:val="003D3F3F"/>
    <w:rsid w:val="003D4175"/>
    <w:rsid w:val="003D46E5"/>
    <w:rsid w:val="003D5598"/>
    <w:rsid w:val="003D55E4"/>
    <w:rsid w:val="003D59B7"/>
    <w:rsid w:val="003D6110"/>
    <w:rsid w:val="003D6189"/>
    <w:rsid w:val="003D69BE"/>
    <w:rsid w:val="003D6CE1"/>
    <w:rsid w:val="003D6DB2"/>
    <w:rsid w:val="003D7153"/>
    <w:rsid w:val="003E04E2"/>
    <w:rsid w:val="003E0947"/>
    <w:rsid w:val="003E0957"/>
    <w:rsid w:val="003E0CE5"/>
    <w:rsid w:val="003E0E95"/>
    <w:rsid w:val="003E0F34"/>
    <w:rsid w:val="003E117B"/>
    <w:rsid w:val="003E1AFA"/>
    <w:rsid w:val="003E1C92"/>
    <w:rsid w:val="003E28B9"/>
    <w:rsid w:val="003E3816"/>
    <w:rsid w:val="003E3993"/>
    <w:rsid w:val="003E3D0B"/>
    <w:rsid w:val="003E3E33"/>
    <w:rsid w:val="003E4161"/>
    <w:rsid w:val="003E44DF"/>
    <w:rsid w:val="003E49A9"/>
    <w:rsid w:val="003E518F"/>
    <w:rsid w:val="003E5735"/>
    <w:rsid w:val="003E5FDA"/>
    <w:rsid w:val="003E669E"/>
    <w:rsid w:val="003E6725"/>
    <w:rsid w:val="003E6AA4"/>
    <w:rsid w:val="003E6E75"/>
    <w:rsid w:val="003E7375"/>
    <w:rsid w:val="003E764D"/>
    <w:rsid w:val="003E7A47"/>
    <w:rsid w:val="003E7E5F"/>
    <w:rsid w:val="003F0D6D"/>
    <w:rsid w:val="003F16C3"/>
    <w:rsid w:val="003F1A9F"/>
    <w:rsid w:val="003F1B6F"/>
    <w:rsid w:val="003F1FE6"/>
    <w:rsid w:val="003F2133"/>
    <w:rsid w:val="003F2761"/>
    <w:rsid w:val="003F2920"/>
    <w:rsid w:val="003F2A1B"/>
    <w:rsid w:val="003F3518"/>
    <w:rsid w:val="003F3561"/>
    <w:rsid w:val="003F35C5"/>
    <w:rsid w:val="003F37E7"/>
    <w:rsid w:val="003F4141"/>
    <w:rsid w:val="003F4236"/>
    <w:rsid w:val="003F4312"/>
    <w:rsid w:val="003F4842"/>
    <w:rsid w:val="003F4CFF"/>
    <w:rsid w:val="003F5F72"/>
    <w:rsid w:val="003F60CD"/>
    <w:rsid w:val="003F6B30"/>
    <w:rsid w:val="003F6E18"/>
    <w:rsid w:val="003F72E2"/>
    <w:rsid w:val="003F741C"/>
    <w:rsid w:val="003F76EC"/>
    <w:rsid w:val="0040062C"/>
    <w:rsid w:val="00400D33"/>
    <w:rsid w:val="00400F51"/>
    <w:rsid w:val="00401059"/>
    <w:rsid w:val="00402B13"/>
    <w:rsid w:val="00402B5B"/>
    <w:rsid w:val="004030AF"/>
    <w:rsid w:val="00403121"/>
    <w:rsid w:val="004032FE"/>
    <w:rsid w:val="00403613"/>
    <w:rsid w:val="004039CF"/>
    <w:rsid w:val="00403CA0"/>
    <w:rsid w:val="0040412F"/>
    <w:rsid w:val="004046E7"/>
    <w:rsid w:val="00404945"/>
    <w:rsid w:val="00404D76"/>
    <w:rsid w:val="004056E0"/>
    <w:rsid w:val="00405DA9"/>
    <w:rsid w:val="0040668E"/>
    <w:rsid w:val="00406B01"/>
    <w:rsid w:val="004071F5"/>
    <w:rsid w:val="00407248"/>
    <w:rsid w:val="0040737A"/>
    <w:rsid w:val="00407472"/>
    <w:rsid w:val="00407E1A"/>
    <w:rsid w:val="0041075F"/>
    <w:rsid w:val="0041091F"/>
    <w:rsid w:val="00410BB8"/>
    <w:rsid w:val="004111EF"/>
    <w:rsid w:val="004118D3"/>
    <w:rsid w:val="00411CD9"/>
    <w:rsid w:val="004121CB"/>
    <w:rsid w:val="00412B7B"/>
    <w:rsid w:val="00413FA7"/>
    <w:rsid w:val="00414136"/>
    <w:rsid w:val="00414879"/>
    <w:rsid w:val="00414E7B"/>
    <w:rsid w:val="004159AC"/>
    <w:rsid w:val="00415BC3"/>
    <w:rsid w:val="0041604B"/>
    <w:rsid w:val="0041682E"/>
    <w:rsid w:val="00417F96"/>
    <w:rsid w:val="00420415"/>
    <w:rsid w:val="0042097B"/>
    <w:rsid w:val="00420C8B"/>
    <w:rsid w:val="00420E7C"/>
    <w:rsid w:val="00421117"/>
    <w:rsid w:val="0042244C"/>
    <w:rsid w:val="004226AE"/>
    <w:rsid w:val="00422E4E"/>
    <w:rsid w:val="00422F46"/>
    <w:rsid w:val="004233AA"/>
    <w:rsid w:val="0042342F"/>
    <w:rsid w:val="00423456"/>
    <w:rsid w:val="0042381E"/>
    <w:rsid w:val="00423C74"/>
    <w:rsid w:val="00423E35"/>
    <w:rsid w:val="004244FB"/>
    <w:rsid w:val="004246E2"/>
    <w:rsid w:val="00424805"/>
    <w:rsid w:val="00425A53"/>
    <w:rsid w:val="00425FBA"/>
    <w:rsid w:val="00426041"/>
    <w:rsid w:val="004268AA"/>
    <w:rsid w:val="00426F00"/>
    <w:rsid w:val="004270DB"/>
    <w:rsid w:val="00427BFF"/>
    <w:rsid w:val="004303A5"/>
    <w:rsid w:val="00430766"/>
    <w:rsid w:val="00430CF1"/>
    <w:rsid w:val="00431C79"/>
    <w:rsid w:val="00431D46"/>
    <w:rsid w:val="004323AA"/>
    <w:rsid w:val="004327CD"/>
    <w:rsid w:val="004336E5"/>
    <w:rsid w:val="00433787"/>
    <w:rsid w:val="00433F14"/>
    <w:rsid w:val="004341F0"/>
    <w:rsid w:val="0043432E"/>
    <w:rsid w:val="00434DC5"/>
    <w:rsid w:val="00435648"/>
    <w:rsid w:val="00435DA5"/>
    <w:rsid w:val="00435F7B"/>
    <w:rsid w:val="004360A2"/>
    <w:rsid w:val="0043612E"/>
    <w:rsid w:val="0043676B"/>
    <w:rsid w:val="00437386"/>
    <w:rsid w:val="00437487"/>
    <w:rsid w:val="0043750B"/>
    <w:rsid w:val="0044080A"/>
    <w:rsid w:val="0044116E"/>
    <w:rsid w:val="004412C4"/>
    <w:rsid w:val="0044181C"/>
    <w:rsid w:val="0044199B"/>
    <w:rsid w:val="00441E67"/>
    <w:rsid w:val="0044209E"/>
    <w:rsid w:val="00442831"/>
    <w:rsid w:val="00442A9B"/>
    <w:rsid w:val="00442E9A"/>
    <w:rsid w:val="00443996"/>
    <w:rsid w:val="0044399B"/>
    <w:rsid w:val="00443D26"/>
    <w:rsid w:val="00443EE0"/>
    <w:rsid w:val="004440BE"/>
    <w:rsid w:val="0044441C"/>
    <w:rsid w:val="004444AA"/>
    <w:rsid w:val="004448E6"/>
    <w:rsid w:val="00444B0E"/>
    <w:rsid w:val="004454EA"/>
    <w:rsid w:val="00445C27"/>
    <w:rsid w:val="00445EF7"/>
    <w:rsid w:val="004461B7"/>
    <w:rsid w:val="00446332"/>
    <w:rsid w:val="0044659A"/>
    <w:rsid w:val="00446632"/>
    <w:rsid w:val="004466D9"/>
    <w:rsid w:val="00446B27"/>
    <w:rsid w:val="00446BB9"/>
    <w:rsid w:val="00446CF6"/>
    <w:rsid w:val="004471E3"/>
    <w:rsid w:val="004475E1"/>
    <w:rsid w:val="00447906"/>
    <w:rsid w:val="00447A9D"/>
    <w:rsid w:val="00447B2E"/>
    <w:rsid w:val="0045041C"/>
    <w:rsid w:val="00451CF1"/>
    <w:rsid w:val="00451E4A"/>
    <w:rsid w:val="00451ECD"/>
    <w:rsid w:val="00451FB1"/>
    <w:rsid w:val="0045231B"/>
    <w:rsid w:val="00452932"/>
    <w:rsid w:val="004536D4"/>
    <w:rsid w:val="0045389E"/>
    <w:rsid w:val="00453CCF"/>
    <w:rsid w:val="00454238"/>
    <w:rsid w:val="00454EEA"/>
    <w:rsid w:val="00455C9A"/>
    <w:rsid w:val="00455DBC"/>
    <w:rsid w:val="00455F31"/>
    <w:rsid w:val="004568A3"/>
    <w:rsid w:val="004573E3"/>
    <w:rsid w:val="004575CC"/>
    <w:rsid w:val="00457A61"/>
    <w:rsid w:val="00457D93"/>
    <w:rsid w:val="00457FE8"/>
    <w:rsid w:val="0046043C"/>
    <w:rsid w:val="00460612"/>
    <w:rsid w:val="00460C63"/>
    <w:rsid w:val="004613C1"/>
    <w:rsid w:val="00461B00"/>
    <w:rsid w:val="00461E81"/>
    <w:rsid w:val="0046226E"/>
    <w:rsid w:val="00463192"/>
    <w:rsid w:val="00463546"/>
    <w:rsid w:val="004636D0"/>
    <w:rsid w:val="0046373D"/>
    <w:rsid w:val="00463918"/>
    <w:rsid w:val="00463C43"/>
    <w:rsid w:val="004645B9"/>
    <w:rsid w:val="00464AB6"/>
    <w:rsid w:val="00464B2C"/>
    <w:rsid w:val="00464E06"/>
    <w:rsid w:val="0046556F"/>
    <w:rsid w:val="00465629"/>
    <w:rsid w:val="00465BA8"/>
    <w:rsid w:val="00465F55"/>
    <w:rsid w:val="00466936"/>
    <w:rsid w:val="00466C12"/>
    <w:rsid w:val="00466EE7"/>
    <w:rsid w:val="00466EF8"/>
    <w:rsid w:val="00466F60"/>
    <w:rsid w:val="00466F9A"/>
    <w:rsid w:val="00467260"/>
    <w:rsid w:val="00467DFE"/>
    <w:rsid w:val="00470AE3"/>
    <w:rsid w:val="00470BD8"/>
    <w:rsid w:val="00470E49"/>
    <w:rsid w:val="0047131A"/>
    <w:rsid w:val="004715EA"/>
    <w:rsid w:val="00471655"/>
    <w:rsid w:val="00471D66"/>
    <w:rsid w:val="004722DD"/>
    <w:rsid w:val="00472756"/>
    <w:rsid w:val="00473ED7"/>
    <w:rsid w:val="00473EDA"/>
    <w:rsid w:val="00474BB3"/>
    <w:rsid w:val="00474CCF"/>
    <w:rsid w:val="00475068"/>
    <w:rsid w:val="0047535D"/>
    <w:rsid w:val="00475433"/>
    <w:rsid w:val="004760C8"/>
    <w:rsid w:val="00476CBC"/>
    <w:rsid w:val="00476EC3"/>
    <w:rsid w:val="00477301"/>
    <w:rsid w:val="00477336"/>
    <w:rsid w:val="004775FF"/>
    <w:rsid w:val="004801D3"/>
    <w:rsid w:val="00481DAB"/>
    <w:rsid w:val="0048229D"/>
    <w:rsid w:val="004824B4"/>
    <w:rsid w:val="00482B45"/>
    <w:rsid w:val="00482C59"/>
    <w:rsid w:val="00482FFF"/>
    <w:rsid w:val="004830F3"/>
    <w:rsid w:val="0048316A"/>
    <w:rsid w:val="004838A1"/>
    <w:rsid w:val="00483CC7"/>
    <w:rsid w:val="00485D85"/>
    <w:rsid w:val="00485E4D"/>
    <w:rsid w:val="004864DF"/>
    <w:rsid w:val="0048677C"/>
    <w:rsid w:val="0048699E"/>
    <w:rsid w:val="00486AF2"/>
    <w:rsid w:val="0048756E"/>
    <w:rsid w:val="00487837"/>
    <w:rsid w:val="004878A8"/>
    <w:rsid w:val="00487B98"/>
    <w:rsid w:val="00487D8C"/>
    <w:rsid w:val="00490693"/>
    <w:rsid w:val="00491166"/>
    <w:rsid w:val="004920EF"/>
    <w:rsid w:val="0049266A"/>
    <w:rsid w:val="00492CA2"/>
    <w:rsid w:val="004932AF"/>
    <w:rsid w:val="00494897"/>
    <w:rsid w:val="00494AAB"/>
    <w:rsid w:val="00494B75"/>
    <w:rsid w:val="00495ED7"/>
    <w:rsid w:val="0049627F"/>
    <w:rsid w:val="00496752"/>
    <w:rsid w:val="00496EF0"/>
    <w:rsid w:val="004971EC"/>
    <w:rsid w:val="004979B9"/>
    <w:rsid w:val="004A0485"/>
    <w:rsid w:val="004A06D1"/>
    <w:rsid w:val="004A1146"/>
    <w:rsid w:val="004A11C6"/>
    <w:rsid w:val="004A12D2"/>
    <w:rsid w:val="004A1375"/>
    <w:rsid w:val="004A1831"/>
    <w:rsid w:val="004A1A9C"/>
    <w:rsid w:val="004A201F"/>
    <w:rsid w:val="004A23D9"/>
    <w:rsid w:val="004A247D"/>
    <w:rsid w:val="004A2B50"/>
    <w:rsid w:val="004A2B67"/>
    <w:rsid w:val="004A2C1F"/>
    <w:rsid w:val="004A3514"/>
    <w:rsid w:val="004A3A4A"/>
    <w:rsid w:val="004A40FF"/>
    <w:rsid w:val="004A4507"/>
    <w:rsid w:val="004A4569"/>
    <w:rsid w:val="004A49F8"/>
    <w:rsid w:val="004A4D4A"/>
    <w:rsid w:val="004A5CCE"/>
    <w:rsid w:val="004A6928"/>
    <w:rsid w:val="004A7E5A"/>
    <w:rsid w:val="004B0BE4"/>
    <w:rsid w:val="004B1068"/>
    <w:rsid w:val="004B107F"/>
    <w:rsid w:val="004B155F"/>
    <w:rsid w:val="004B28A4"/>
    <w:rsid w:val="004B315A"/>
    <w:rsid w:val="004B3162"/>
    <w:rsid w:val="004B39A2"/>
    <w:rsid w:val="004B3D67"/>
    <w:rsid w:val="004B4097"/>
    <w:rsid w:val="004B436F"/>
    <w:rsid w:val="004B43AD"/>
    <w:rsid w:val="004B4499"/>
    <w:rsid w:val="004B45C1"/>
    <w:rsid w:val="004B4B03"/>
    <w:rsid w:val="004B5413"/>
    <w:rsid w:val="004B54C4"/>
    <w:rsid w:val="004B5574"/>
    <w:rsid w:val="004B5A26"/>
    <w:rsid w:val="004B5A79"/>
    <w:rsid w:val="004B6352"/>
    <w:rsid w:val="004B6746"/>
    <w:rsid w:val="004B6A09"/>
    <w:rsid w:val="004B6C69"/>
    <w:rsid w:val="004B720C"/>
    <w:rsid w:val="004C0F21"/>
    <w:rsid w:val="004C138D"/>
    <w:rsid w:val="004C1AFA"/>
    <w:rsid w:val="004C1D7C"/>
    <w:rsid w:val="004C2EAA"/>
    <w:rsid w:val="004C3502"/>
    <w:rsid w:val="004C3627"/>
    <w:rsid w:val="004C36DF"/>
    <w:rsid w:val="004C499A"/>
    <w:rsid w:val="004C4C44"/>
    <w:rsid w:val="004C55D7"/>
    <w:rsid w:val="004C5F20"/>
    <w:rsid w:val="004C6204"/>
    <w:rsid w:val="004C646B"/>
    <w:rsid w:val="004C673D"/>
    <w:rsid w:val="004C67DB"/>
    <w:rsid w:val="004C6E1C"/>
    <w:rsid w:val="004C756C"/>
    <w:rsid w:val="004C7599"/>
    <w:rsid w:val="004C7E8C"/>
    <w:rsid w:val="004C7FC1"/>
    <w:rsid w:val="004D0141"/>
    <w:rsid w:val="004D1732"/>
    <w:rsid w:val="004D1C9F"/>
    <w:rsid w:val="004D1D43"/>
    <w:rsid w:val="004D203F"/>
    <w:rsid w:val="004D23BF"/>
    <w:rsid w:val="004D336E"/>
    <w:rsid w:val="004D41D5"/>
    <w:rsid w:val="004D42D7"/>
    <w:rsid w:val="004D4733"/>
    <w:rsid w:val="004D490D"/>
    <w:rsid w:val="004D4913"/>
    <w:rsid w:val="004D6BC4"/>
    <w:rsid w:val="004D6C81"/>
    <w:rsid w:val="004D721A"/>
    <w:rsid w:val="004D760D"/>
    <w:rsid w:val="004D7712"/>
    <w:rsid w:val="004E09B8"/>
    <w:rsid w:val="004E0F66"/>
    <w:rsid w:val="004E17C4"/>
    <w:rsid w:val="004E2C2F"/>
    <w:rsid w:val="004E3865"/>
    <w:rsid w:val="004E3993"/>
    <w:rsid w:val="004E4348"/>
    <w:rsid w:val="004E43ED"/>
    <w:rsid w:val="004E47FD"/>
    <w:rsid w:val="004E4E3B"/>
    <w:rsid w:val="004E5988"/>
    <w:rsid w:val="004E61E0"/>
    <w:rsid w:val="004E61FD"/>
    <w:rsid w:val="004E6880"/>
    <w:rsid w:val="004E6B9F"/>
    <w:rsid w:val="004E6D68"/>
    <w:rsid w:val="004E7073"/>
    <w:rsid w:val="004E7B19"/>
    <w:rsid w:val="004E7D29"/>
    <w:rsid w:val="004E7FAB"/>
    <w:rsid w:val="004E7FD6"/>
    <w:rsid w:val="004F05A3"/>
    <w:rsid w:val="004F0DDE"/>
    <w:rsid w:val="004F0E7A"/>
    <w:rsid w:val="004F0FDC"/>
    <w:rsid w:val="004F122D"/>
    <w:rsid w:val="004F1C81"/>
    <w:rsid w:val="004F1CC8"/>
    <w:rsid w:val="004F1DA6"/>
    <w:rsid w:val="004F2090"/>
    <w:rsid w:val="004F2135"/>
    <w:rsid w:val="004F25D8"/>
    <w:rsid w:val="004F2DA3"/>
    <w:rsid w:val="004F470B"/>
    <w:rsid w:val="004F4F1C"/>
    <w:rsid w:val="004F5043"/>
    <w:rsid w:val="004F568C"/>
    <w:rsid w:val="004F5B90"/>
    <w:rsid w:val="004F608D"/>
    <w:rsid w:val="004F6129"/>
    <w:rsid w:val="004F68BC"/>
    <w:rsid w:val="004F7138"/>
    <w:rsid w:val="004F7276"/>
    <w:rsid w:val="004F7C35"/>
    <w:rsid w:val="004F7F23"/>
    <w:rsid w:val="0050057E"/>
    <w:rsid w:val="0050084C"/>
    <w:rsid w:val="005009FF"/>
    <w:rsid w:val="0050184F"/>
    <w:rsid w:val="00501C10"/>
    <w:rsid w:val="00502C82"/>
    <w:rsid w:val="005035EE"/>
    <w:rsid w:val="00504595"/>
    <w:rsid w:val="0050506C"/>
    <w:rsid w:val="0050544C"/>
    <w:rsid w:val="0050573B"/>
    <w:rsid w:val="00505AAE"/>
    <w:rsid w:val="00505BC7"/>
    <w:rsid w:val="00505DF0"/>
    <w:rsid w:val="00511636"/>
    <w:rsid w:val="00511762"/>
    <w:rsid w:val="00511D73"/>
    <w:rsid w:val="00512630"/>
    <w:rsid w:val="0051282B"/>
    <w:rsid w:val="00513182"/>
    <w:rsid w:val="00513E0A"/>
    <w:rsid w:val="005144A0"/>
    <w:rsid w:val="00514A12"/>
    <w:rsid w:val="00514BA2"/>
    <w:rsid w:val="00514C60"/>
    <w:rsid w:val="00514CA2"/>
    <w:rsid w:val="005158DC"/>
    <w:rsid w:val="00515B0A"/>
    <w:rsid w:val="00516189"/>
    <w:rsid w:val="005161CB"/>
    <w:rsid w:val="00516C6E"/>
    <w:rsid w:val="00517739"/>
    <w:rsid w:val="00521BF1"/>
    <w:rsid w:val="00522C74"/>
    <w:rsid w:val="00522EB7"/>
    <w:rsid w:val="005230BB"/>
    <w:rsid w:val="005230E1"/>
    <w:rsid w:val="0052324D"/>
    <w:rsid w:val="005237EE"/>
    <w:rsid w:val="00523F04"/>
    <w:rsid w:val="00524FF3"/>
    <w:rsid w:val="00525318"/>
    <w:rsid w:val="0052574D"/>
    <w:rsid w:val="005264C8"/>
    <w:rsid w:val="005267C2"/>
    <w:rsid w:val="00526DA6"/>
    <w:rsid w:val="00526F48"/>
    <w:rsid w:val="00527566"/>
    <w:rsid w:val="00527F45"/>
    <w:rsid w:val="00527F75"/>
    <w:rsid w:val="0053038A"/>
    <w:rsid w:val="0053095F"/>
    <w:rsid w:val="005317D0"/>
    <w:rsid w:val="005318D9"/>
    <w:rsid w:val="00533122"/>
    <w:rsid w:val="0053313D"/>
    <w:rsid w:val="00533716"/>
    <w:rsid w:val="0053406A"/>
    <w:rsid w:val="00534BFD"/>
    <w:rsid w:val="00535063"/>
    <w:rsid w:val="005355CC"/>
    <w:rsid w:val="00535811"/>
    <w:rsid w:val="00535972"/>
    <w:rsid w:val="00535A2D"/>
    <w:rsid w:val="00535C1C"/>
    <w:rsid w:val="0053611A"/>
    <w:rsid w:val="00536435"/>
    <w:rsid w:val="0053655A"/>
    <w:rsid w:val="00537ECA"/>
    <w:rsid w:val="0054070F"/>
    <w:rsid w:val="00540A6D"/>
    <w:rsid w:val="00540B2B"/>
    <w:rsid w:val="00540DCE"/>
    <w:rsid w:val="00540E64"/>
    <w:rsid w:val="00541198"/>
    <w:rsid w:val="0054136D"/>
    <w:rsid w:val="00541433"/>
    <w:rsid w:val="00541816"/>
    <w:rsid w:val="00541922"/>
    <w:rsid w:val="00542274"/>
    <w:rsid w:val="00542B17"/>
    <w:rsid w:val="005431C6"/>
    <w:rsid w:val="00543781"/>
    <w:rsid w:val="0054379F"/>
    <w:rsid w:val="005438E8"/>
    <w:rsid w:val="005442D6"/>
    <w:rsid w:val="005443C4"/>
    <w:rsid w:val="005445B1"/>
    <w:rsid w:val="005445B9"/>
    <w:rsid w:val="00544BF0"/>
    <w:rsid w:val="00545524"/>
    <w:rsid w:val="0054670F"/>
    <w:rsid w:val="005467A6"/>
    <w:rsid w:val="00547358"/>
    <w:rsid w:val="005476C5"/>
    <w:rsid w:val="00547758"/>
    <w:rsid w:val="00547CA3"/>
    <w:rsid w:val="005508F2"/>
    <w:rsid w:val="00550B07"/>
    <w:rsid w:val="005511F7"/>
    <w:rsid w:val="005516C6"/>
    <w:rsid w:val="00551FBD"/>
    <w:rsid w:val="00552C36"/>
    <w:rsid w:val="00552D76"/>
    <w:rsid w:val="00552D9D"/>
    <w:rsid w:val="00552DE2"/>
    <w:rsid w:val="00552E8B"/>
    <w:rsid w:val="00553274"/>
    <w:rsid w:val="00553D1B"/>
    <w:rsid w:val="0055410E"/>
    <w:rsid w:val="00554F25"/>
    <w:rsid w:val="005554A7"/>
    <w:rsid w:val="0055724C"/>
    <w:rsid w:val="00557366"/>
    <w:rsid w:val="005613A5"/>
    <w:rsid w:val="005616B9"/>
    <w:rsid w:val="005617A5"/>
    <w:rsid w:val="00562769"/>
    <w:rsid w:val="00562E77"/>
    <w:rsid w:val="005635F5"/>
    <w:rsid w:val="00563E2A"/>
    <w:rsid w:val="005645AF"/>
    <w:rsid w:val="00564DBA"/>
    <w:rsid w:val="00565097"/>
    <w:rsid w:val="005656F1"/>
    <w:rsid w:val="00565D24"/>
    <w:rsid w:val="005660B1"/>
    <w:rsid w:val="005665F4"/>
    <w:rsid w:val="00566AC1"/>
    <w:rsid w:val="00567964"/>
    <w:rsid w:val="00567D3C"/>
    <w:rsid w:val="00567F2E"/>
    <w:rsid w:val="00570511"/>
    <w:rsid w:val="00570519"/>
    <w:rsid w:val="005709F4"/>
    <w:rsid w:val="00570C36"/>
    <w:rsid w:val="00570FDA"/>
    <w:rsid w:val="00571BFA"/>
    <w:rsid w:val="00572714"/>
    <w:rsid w:val="00573282"/>
    <w:rsid w:val="00573431"/>
    <w:rsid w:val="00573D44"/>
    <w:rsid w:val="005749DF"/>
    <w:rsid w:val="005753B9"/>
    <w:rsid w:val="005754A8"/>
    <w:rsid w:val="00576B46"/>
    <w:rsid w:val="00576D76"/>
    <w:rsid w:val="00577438"/>
    <w:rsid w:val="0057774F"/>
    <w:rsid w:val="00577B10"/>
    <w:rsid w:val="00577CB8"/>
    <w:rsid w:val="00577DF2"/>
    <w:rsid w:val="005804B9"/>
    <w:rsid w:val="005805BC"/>
    <w:rsid w:val="00580B0C"/>
    <w:rsid w:val="00580B14"/>
    <w:rsid w:val="0058122C"/>
    <w:rsid w:val="0058188F"/>
    <w:rsid w:val="005822F5"/>
    <w:rsid w:val="00582E77"/>
    <w:rsid w:val="00583339"/>
    <w:rsid w:val="00583355"/>
    <w:rsid w:val="005833D2"/>
    <w:rsid w:val="00583B5D"/>
    <w:rsid w:val="00584046"/>
    <w:rsid w:val="00584120"/>
    <w:rsid w:val="00584935"/>
    <w:rsid w:val="00585175"/>
    <w:rsid w:val="00585426"/>
    <w:rsid w:val="00585736"/>
    <w:rsid w:val="0058620B"/>
    <w:rsid w:val="005869E8"/>
    <w:rsid w:val="00586AF4"/>
    <w:rsid w:val="00586B31"/>
    <w:rsid w:val="005877F9"/>
    <w:rsid w:val="00590B7F"/>
    <w:rsid w:val="005920DC"/>
    <w:rsid w:val="00592442"/>
    <w:rsid w:val="00593F85"/>
    <w:rsid w:val="0059401E"/>
    <w:rsid w:val="005964BD"/>
    <w:rsid w:val="0059670F"/>
    <w:rsid w:val="00596723"/>
    <w:rsid w:val="005A007B"/>
    <w:rsid w:val="005A0130"/>
    <w:rsid w:val="005A0218"/>
    <w:rsid w:val="005A0D0B"/>
    <w:rsid w:val="005A1A80"/>
    <w:rsid w:val="005A27DA"/>
    <w:rsid w:val="005A27F8"/>
    <w:rsid w:val="005A2C67"/>
    <w:rsid w:val="005A3E4A"/>
    <w:rsid w:val="005A48E6"/>
    <w:rsid w:val="005A4B8C"/>
    <w:rsid w:val="005A500F"/>
    <w:rsid w:val="005A53D8"/>
    <w:rsid w:val="005A54EE"/>
    <w:rsid w:val="005A5E97"/>
    <w:rsid w:val="005A6F86"/>
    <w:rsid w:val="005A72CE"/>
    <w:rsid w:val="005A73ED"/>
    <w:rsid w:val="005A74E1"/>
    <w:rsid w:val="005B00D8"/>
    <w:rsid w:val="005B0419"/>
    <w:rsid w:val="005B07B6"/>
    <w:rsid w:val="005B0915"/>
    <w:rsid w:val="005B0B05"/>
    <w:rsid w:val="005B0C2A"/>
    <w:rsid w:val="005B14D0"/>
    <w:rsid w:val="005B16AA"/>
    <w:rsid w:val="005B1A04"/>
    <w:rsid w:val="005B1A4B"/>
    <w:rsid w:val="005B2301"/>
    <w:rsid w:val="005B2B6E"/>
    <w:rsid w:val="005B2BEA"/>
    <w:rsid w:val="005B3739"/>
    <w:rsid w:val="005B46F0"/>
    <w:rsid w:val="005B4EAC"/>
    <w:rsid w:val="005B54E3"/>
    <w:rsid w:val="005B5581"/>
    <w:rsid w:val="005B5701"/>
    <w:rsid w:val="005B5C6E"/>
    <w:rsid w:val="005B6097"/>
    <w:rsid w:val="005B60A8"/>
    <w:rsid w:val="005B6198"/>
    <w:rsid w:val="005B648C"/>
    <w:rsid w:val="005B6B3E"/>
    <w:rsid w:val="005B76CC"/>
    <w:rsid w:val="005B7D7B"/>
    <w:rsid w:val="005C07AB"/>
    <w:rsid w:val="005C11A3"/>
    <w:rsid w:val="005C145C"/>
    <w:rsid w:val="005C15FF"/>
    <w:rsid w:val="005C211A"/>
    <w:rsid w:val="005C2404"/>
    <w:rsid w:val="005C2711"/>
    <w:rsid w:val="005C29DE"/>
    <w:rsid w:val="005C34E0"/>
    <w:rsid w:val="005C3C77"/>
    <w:rsid w:val="005C3F13"/>
    <w:rsid w:val="005C46CB"/>
    <w:rsid w:val="005C572C"/>
    <w:rsid w:val="005C5F7C"/>
    <w:rsid w:val="005C5F8D"/>
    <w:rsid w:val="005C70DE"/>
    <w:rsid w:val="005C7141"/>
    <w:rsid w:val="005C73FA"/>
    <w:rsid w:val="005C797B"/>
    <w:rsid w:val="005D0ABF"/>
    <w:rsid w:val="005D1D11"/>
    <w:rsid w:val="005D28E7"/>
    <w:rsid w:val="005D3A9F"/>
    <w:rsid w:val="005D3AD0"/>
    <w:rsid w:val="005D3E33"/>
    <w:rsid w:val="005D45DF"/>
    <w:rsid w:val="005D489C"/>
    <w:rsid w:val="005D4949"/>
    <w:rsid w:val="005D4BC4"/>
    <w:rsid w:val="005D59FB"/>
    <w:rsid w:val="005D5BF4"/>
    <w:rsid w:val="005D61FA"/>
    <w:rsid w:val="005D66BE"/>
    <w:rsid w:val="005D6765"/>
    <w:rsid w:val="005D68C8"/>
    <w:rsid w:val="005D6BF7"/>
    <w:rsid w:val="005D6CC5"/>
    <w:rsid w:val="005D7951"/>
    <w:rsid w:val="005D7A3B"/>
    <w:rsid w:val="005D7A71"/>
    <w:rsid w:val="005D7CB3"/>
    <w:rsid w:val="005E023F"/>
    <w:rsid w:val="005E02B6"/>
    <w:rsid w:val="005E0324"/>
    <w:rsid w:val="005E0689"/>
    <w:rsid w:val="005E09AA"/>
    <w:rsid w:val="005E0BEC"/>
    <w:rsid w:val="005E0D8B"/>
    <w:rsid w:val="005E13C3"/>
    <w:rsid w:val="005E1797"/>
    <w:rsid w:val="005E1CC9"/>
    <w:rsid w:val="005E29CC"/>
    <w:rsid w:val="005E2A24"/>
    <w:rsid w:val="005E2AB3"/>
    <w:rsid w:val="005E3633"/>
    <w:rsid w:val="005E3A10"/>
    <w:rsid w:val="005E493E"/>
    <w:rsid w:val="005E5621"/>
    <w:rsid w:val="005E585B"/>
    <w:rsid w:val="005E5FCC"/>
    <w:rsid w:val="005E60BC"/>
    <w:rsid w:val="005E66D4"/>
    <w:rsid w:val="005E6D48"/>
    <w:rsid w:val="005E7374"/>
    <w:rsid w:val="005E7746"/>
    <w:rsid w:val="005E7C86"/>
    <w:rsid w:val="005E7F64"/>
    <w:rsid w:val="005F0644"/>
    <w:rsid w:val="005F06B5"/>
    <w:rsid w:val="005F076C"/>
    <w:rsid w:val="005F0A7B"/>
    <w:rsid w:val="005F1843"/>
    <w:rsid w:val="005F19E2"/>
    <w:rsid w:val="005F1A0C"/>
    <w:rsid w:val="005F286E"/>
    <w:rsid w:val="005F288E"/>
    <w:rsid w:val="005F2D34"/>
    <w:rsid w:val="005F35E8"/>
    <w:rsid w:val="005F35F5"/>
    <w:rsid w:val="005F42CA"/>
    <w:rsid w:val="005F460F"/>
    <w:rsid w:val="005F485A"/>
    <w:rsid w:val="005F4DF2"/>
    <w:rsid w:val="005F5A2F"/>
    <w:rsid w:val="005F5E0A"/>
    <w:rsid w:val="005F64CD"/>
    <w:rsid w:val="005F6610"/>
    <w:rsid w:val="005F728C"/>
    <w:rsid w:val="005F73EE"/>
    <w:rsid w:val="005F768D"/>
    <w:rsid w:val="005F7AEA"/>
    <w:rsid w:val="005F7CF0"/>
    <w:rsid w:val="00600B0B"/>
    <w:rsid w:val="00601D81"/>
    <w:rsid w:val="00602238"/>
    <w:rsid w:val="006035D9"/>
    <w:rsid w:val="00603F72"/>
    <w:rsid w:val="00604B88"/>
    <w:rsid w:val="00604EFC"/>
    <w:rsid w:val="00605A2A"/>
    <w:rsid w:val="00605BB9"/>
    <w:rsid w:val="00605D57"/>
    <w:rsid w:val="0060633E"/>
    <w:rsid w:val="006063F1"/>
    <w:rsid w:val="00606BCF"/>
    <w:rsid w:val="00607210"/>
    <w:rsid w:val="006072C7"/>
    <w:rsid w:val="00607769"/>
    <w:rsid w:val="00607B1C"/>
    <w:rsid w:val="00607BA7"/>
    <w:rsid w:val="00607C43"/>
    <w:rsid w:val="00607CB0"/>
    <w:rsid w:val="006106A4"/>
    <w:rsid w:val="00610A41"/>
    <w:rsid w:val="006110C5"/>
    <w:rsid w:val="006112BB"/>
    <w:rsid w:val="00611468"/>
    <w:rsid w:val="00611599"/>
    <w:rsid w:val="00611696"/>
    <w:rsid w:val="00611851"/>
    <w:rsid w:val="00611EB4"/>
    <w:rsid w:val="0061234D"/>
    <w:rsid w:val="006123A1"/>
    <w:rsid w:val="00612506"/>
    <w:rsid w:val="0061253A"/>
    <w:rsid w:val="00612E4F"/>
    <w:rsid w:val="00612FBA"/>
    <w:rsid w:val="0061387B"/>
    <w:rsid w:val="00613BD1"/>
    <w:rsid w:val="0061443B"/>
    <w:rsid w:val="006147EF"/>
    <w:rsid w:val="00614BCA"/>
    <w:rsid w:val="00614BF4"/>
    <w:rsid w:val="006151C2"/>
    <w:rsid w:val="00615594"/>
    <w:rsid w:val="00615BE5"/>
    <w:rsid w:val="00615CE4"/>
    <w:rsid w:val="006164AC"/>
    <w:rsid w:val="0061693F"/>
    <w:rsid w:val="00616BDD"/>
    <w:rsid w:val="00616F1B"/>
    <w:rsid w:val="00617139"/>
    <w:rsid w:val="006174E6"/>
    <w:rsid w:val="006175E8"/>
    <w:rsid w:val="006177E3"/>
    <w:rsid w:val="00617803"/>
    <w:rsid w:val="00617C4B"/>
    <w:rsid w:val="00617C9D"/>
    <w:rsid w:val="00622015"/>
    <w:rsid w:val="006222D1"/>
    <w:rsid w:val="0062249F"/>
    <w:rsid w:val="006225E6"/>
    <w:rsid w:val="00622A5F"/>
    <w:rsid w:val="00622CE2"/>
    <w:rsid w:val="00623E3B"/>
    <w:rsid w:val="0062429A"/>
    <w:rsid w:val="0062437D"/>
    <w:rsid w:val="00624639"/>
    <w:rsid w:val="00624ADA"/>
    <w:rsid w:val="00624B42"/>
    <w:rsid w:val="00624EDD"/>
    <w:rsid w:val="00624F1C"/>
    <w:rsid w:val="006255C0"/>
    <w:rsid w:val="00625670"/>
    <w:rsid w:val="0062588B"/>
    <w:rsid w:val="00625D48"/>
    <w:rsid w:val="006267D9"/>
    <w:rsid w:val="00627996"/>
    <w:rsid w:val="00627B41"/>
    <w:rsid w:val="00630244"/>
    <w:rsid w:val="006309C7"/>
    <w:rsid w:val="006310DD"/>
    <w:rsid w:val="0063170B"/>
    <w:rsid w:val="00631BBB"/>
    <w:rsid w:val="006326B2"/>
    <w:rsid w:val="0063282B"/>
    <w:rsid w:val="006328BB"/>
    <w:rsid w:val="00632CC6"/>
    <w:rsid w:val="00632EA5"/>
    <w:rsid w:val="0063333C"/>
    <w:rsid w:val="00633C5A"/>
    <w:rsid w:val="00633C5E"/>
    <w:rsid w:val="00633C9E"/>
    <w:rsid w:val="00633F26"/>
    <w:rsid w:val="0063476D"/>
    <w:rsid w:val="006349F5"/>
    <w:rsid w:val="0063524C"/>
    <w:rsid w:val="006358DC"/>
    <w:rsid w:val="00636657"/>
    <w:rsid w:val="006366E1"/>
    <w:rsid w:val="00637115"/>
    <w:rsid w:val="006371C0"/>
    <w:rsid w:val="0063759B"/>
    <w:rsid w:val="00637660"/>
    <w:rsid w:val="006405B5"/>
    <w:rsid w:val="0064094D"/>
    <w:rsid w:val="006409EB"/>
    <w:rsid w:val="00640A19"/>
    <w:rsid w:val="0064109A"/>
    <w:rsid w:val="00641B30"/>
    <w:rsid w:val="006420AB"/>
    <w:rsid w:val="006420FD"/>
    <w:rsid w:val="006425C4"/>
    <w:rsid w:val="00642776"/>
    <w:rsid w:val="0064313F"/>
    <w:rsid w:val="00643919"/>
    <w:rsid w:val="0064395C"/>
    <w:rsid w:val="00644550"/>
    <w:rsid w:val="0064476A"/>
    <w:rsid w:val="006447B0"/>
    <w:rsid w:val="00644F9D"/>
    <w:rsid w:val="0064568E"/>
    <w:rsid w:val="00645B06"/>
    <w:rsid w:val="006464ED"/>
    <w:rsid w:val="0064686A"/>
    <w:rsid w:val="00646A5D"/>
    <w:rsid w:val="00646B34"/>
    <w:rsid w:val="00646B74"/>
    <w:rsid w:val="00646B7D"/>
    <w:rsid w:val="00647F39"/>
    <w:rsid w:val="0065001F"/>
    <w:rsid w:val="0065055F"/>
    <w:rsid w:val="00650C1C"/>
    <w:rsid w:val="00651D7E"/>
    <w:rsid w:val="00652014"/>
    <w:rsid w:val="00652A1E"/>
    <w:rsid w:val="00652AF3"/>
    <w:rsid w:val="00652B01"/>
    <w:rsid w:val="00652CB6"/>
    <w:rsid w:val="00652D2E"/>
    <w:rsid w:val="0065315E"/>
    <w:rsid w:val="006531D0"/>
    <w:rsid w:val="006538D4"/>
    <w:rsid w:val="00654389"/>
    <w:rsid w:val="006543E5"/>
    <w:rsid w:val="00654ADD"/>
    <w:rsid w:val="00654C86"/>
    <w:rsid w:val="00654D28"/>
    <w:rsid w:val="00655229"/>
    <w:rsid w:val="0065571D"/>
    <w:rsid w:val="00656060"/>
    <w:rsid w:val="00656157"/>
    <w:rsid w:val="0065666C"/>
    <w:rsid w:val="00657803"/>
    <w:rsid w:val="00657D22"/>
    <w:rsid w:val="00657D5A"/>
    <w:rsid w:val="00660220"/>
    <w:rsid w:val="006602A4"/>
    <w:rsid w:val="00660A13"/>
    <w:rsid w:val="00660D22"/>
    <w:rsid w:val="006611C2"/>
    <w:rsid w:val="00661813"/>
    <w:rsid w:val="006619C5"/>
    <w:rsid w:val="00661BA1"/>
    <w:rsid w:val="00661D38"/>
    <w:rsid w:val="00661EF0"/>
    <w:rsid w:val="00663080"/>
    <w:rsid w:val="006630C2"/>
    <w:rsid w:val="00663138"/>
    <w:rsid w:val="00663171"/>
    <w:rsid w:val="00663AA8"/>
    <w:rsid w:val="00664D8E"/>
    <w:rsid w:val="00665054"/>
    <w:rsid w:val="006651F8"/>
    <w:rsid w:val="0066574E"/>
    <w:rsid w:val="00665CE7"/>
    <w:rsid w:val="00665EA9"/>
    <w:rsid w:val="006662BC"/>
    <w:rsid w:val="006662E2"/>
    <w:rsid w:val="006667E0"/>
    <w:rsid w:val="00666FF8"/>
    <w:rsid w:val="00667B3E"/>
    <w:rsid w:val="00670051"/>
    <w:rsid w:val="006706C5"/>
    <w:rsid w:val="006709CA"/>
    <w:rsid w:val="00670F61"/>
    <w:rsid w:val="006716CA"/>
    <w:rsid w:val="00671931"/>
    <w:rsid w:val="00671D10"/>
    <w:rsid w:val="00671EA6"/>
    <w:rsid w:val="006720F1"/>
    <w:rsid w:val="006726A5"/>
    <w:rsid w:val="006726DA"/>
    <w:rsid w:val="00672D04"/>
    <w:rsid w:val="006735E0"/>
    <w:rsid w:val="00673775"/>
    <w:rsid w:val="00673990"/>
    <w:rsid w:val="00673EC9"/>
    <w:rsid w:val="00673FCF"/>
    <w:rsid w:val="00674700"/>
    <w:rsid w:val="00674711"/>
    <w:rsid w:val="006748D1"/>
    <w:rsid w:val="00674F8E"/>
    <w:rsid w:val="006753B8"/>
    <w:rsid w:val="006757AE"/>
    <w:rsid w:val="00676716"/>
    <w:rsid w:val="006768B8"/>
    <w:rsid w:val="00676A42"/>
    <w:rsid w:val="00676DBB"/>
    <w:rsid w:val="00676DDF"/>
    <w:rsid w:val="00677227"/>
    <w:rsid w:val="0067749D"/>
    <w:rsid w:val="006777B4"/>
    <w:rsid w:val="00677DB8"/>
    <w:rsid w:val="00680023"/>
    <w:rsid w:val="00680B84"/>
    <w:rsid w:val="00680F17"/>
    <w:rsid w:val="00681150"/>
    <w:rsid w:val="00682696"/>
    <w:rsid w:val="00682EE8"/>
    <w:rsid w:val="006838AC"/>
    <w:rsid w:val="006838CF"/>
    <w:rsid w:val="0068534B"/>
    <w:rsid w:val="00685917"/>
    <w:rsid w:val="00686126"/>
    <w:rsid w:val="00686585"/>
    <w:rsid w:val="006865B1"/>
    <w:rsid w:val="006867A9"/>
    <w:rsid w:val="006869A8"/>
    <w:rsid w:val="00687025"/>
    <w:rsid w:val="0068784B"/>
    <w:rsid w:val="00687AC0"/>
    <w:rsid w:val="006901AC"/>
    <w:rsid w:val="006901D7"/>
    <w:rsid w:val="0069059B"/>
    <w:rsid w:val="006911A4"/>
    <w:rsid w:val="00691256"/>
    <w:rsid w:val="00692088"/>
    <w:rsid w:val="0069264A"/>
    <w:rsid w:val="00692651"/>
    <w:rsid w:val="00692B2A"/>
    <w:rsid w:val="00692B8B"/>
    <w:rsid w:val="0069301E"/>
    <w:rsid w:val="0069352F"/>
    <w:rsid w:val="006935D3"/>
    <w:rsid w:val="006935D7"/>
    <w:rsid w:val="006936AA"/>
    <w:rsid w:val="00693904"/>
    <w:rsid w:val="00693DEB"/>
    <w:rsid w:val="00694C5B"/>
    <w:rsid w:val="00695E55"/>
    <w:rsid w:val="0069659A"/>
    <w:rsid w:val="00696624"/>
    <w:rsid w:val="00696684"/>
    <w:rsid w:val="006967D4"/>
    <w:rsid w:val="00697C65"/>
    <w:rsid w:val="00697EAC"/>
    <w:rsid w:val="006A0802"/>
    <w:rsid w:val="006A09A8"/>
    <w:rsid w:val="006A147A"/>
    <w:rsid w:val="006A14E6"/>
    <w:rsid w:val="006A1623"/>
    <w:rsid w:val="006A1666"/>
    <w:rsid w:val="006A1EEE"/>
    <w:rsid w:val="006A1F3F"/>
    <w:rsid w:val="006A24B6"/>
    <w:rsid w:val="006A3AD1"/>
    <w:rsid w:val="006A46E4"/>
    <w:rsid w:val="006A4ADF"/>
    <w:rsid w:val="006A4C33"/>
    <w:rsid w:val="006A4CA4"/>
    <w:rsid w:val="006A5337"/>
    <w:rsid w:val="006A5449"/>
    <w:rsid w:val="006A547E"/>
    <w:rsid w:val="006A5FB4"/>
    <w:rsid w:val="006A604F"/>
    <w:rsid w:val="006A60B3"/>
    <w:rsid w:val="006A6121"/>
    <w:rsid w:val="006A6C51"/>
    <w:rsid w:val="006A731A"/>
    <w:rsid w:val="006A744D"/>
    <w:rsid w:val="006A7546"/>
    <w:rsid w:val="006B0539"/>
    <w:rsid w:val="006B05B5"/>
    <w:rsid w:val="006B1258"/>
    <w:rsid w:val="006B1AF4"/>
    <w:rsid w:val="006B1CD1"/>
    <w:rsid w:val="006B212F"/>
    <w:rsid w:val="006B2229"/>
    <w:rsid w:val="006B24D0"/>
    <w:rsid w:val="006B2515"/>
    <w:rsid w:val="006B2890"/>
    <w:rsid w:val="006B2A51"/>
    <w:rsid w:val="006B3570"/>
    <w:rsid w:val="006B38CF"/>
    <w:rsid w:val="006B42E5"/>
    <w:rsid w:val="006B49F0"/>
    <w:rsid w:val="006B5373"/>
    <w:rsid w:val="006B5652"/>
    <w:rsid w:val="006B5904"/>
    <w:rsid w:val="006B5A36"/>
    <w:rsid w:val="006B641C"/>
    <w:rsid w:val="006B6567"/>
    <w:rsid w:val="006B676B"/>
    <w:rsid w:val="006B69CD"/>
    <w:rsid w:val="006B6BBE"/>
    <w:rsid w:val="006B78F3"/>
    <w:rsid w:val="006C001D"/>
    <w:rsid w:val="006C0546"/>
    <w:rsid w:val="006C058D"/>
    <w:rsid w:val="006C0978"/>
    <w:rsid w:val="006C1650"/>
    <w:rsid w:val="006C2316"/>
    <w:rsid w:val="006C28D5"/>
    <w:rsid w:val="006C3177"/>
    <w:rsid w:val="006C3311"/>
    <w:rsid w:val="006C44B3"/>
    <w:rsid w:val="006C4F22"/>
    <w:rsid w:val="006C5818"/>
    <w:rsid w:val="006C5871"/>
    <w:rsid w:val="006C59C3"/>
    <w:rsid w:val="006C5A0C"/>
    <w:rsid w:val="006C6B4B"/>
    <w:rsid w:val="006C6B7B"/>
    <w:rsid w:val="006C75B6"/>
    <w:rsid w:val="006C7926"/>
    <w:rsid w:val="006C7E5C"/>
    <w:rsid w:val="006C7F31"/>
    <w:rsid w:val="006D1931"/>
    <w:rsid w:val="006D1A4B"/>
    <w:rsid w:val="006D1DFF"/>
    <w:rsid w:val="006D1E9C"/>
    <w:rsid w:val="006D2357"/>
    <w:rsid w:val="006D2612"/>
    <w:rsid w:val="006D2BA2"/>
    <w:rsid w:val="006D31C1"/>
    <w:rsid w:val="006D3232"/>
    <w:rsid w:val="006D345A"/>
    <w:rsid w:val="006D36A7"/>
    <w:rsid w:val="006D4CF4"/>
    <w:rsid w:val="006D5156"/>
    <w:rsid w:val="006D5331"/>
    <w:rsid w:val="006D5B03"/>
    <w:rsid w:val="006D6E3A"/>
    <w:rsid w:val="006D74C6"/>
    <w:rsid w:val="006D765C"/>
    <w:rsid w:val="006D79F8"/>
    <w:rsid w:val="006D7BDB"/>
    <w:rsid w:val="006D7C1B"/>
    <w:rsid w:val="006E0807"/>
    <w:rsid w:val="006E1068"/>
    <w:rsid w:val="006E10ED"/>
    <w:rsid w:val="006E11C1"/>
    <w:rsid w:val="006E11DB"/>
    <w:rsid w:val="006E2404"/>
    <w:rsid w:val="006E3B59"/>
    <w:rsid w:val="006E404D"/>
    <w:rsid w:val="006E46AB"/>
    <w:rsid w:val="006E46D5"/>
    <w:rsid w:val="006E5AD7"/>
    <w:rsid w:val="006E60D4"/>
    <w:rsid w:val="006E62FF"/>
    <w:rsid w:val="006E6476"/>
    <w:rsid w:val="006E66FE"/>
    <w:rsid w:val="006E6C0A"/>
    <w:rsid w:val="006E7D76"/>
    <w:rsid w:val="006F011D"/>
    <w:rsid w:val="006F01CF"/>
    <w:rsid w:val="006F08CD"/>
    <w:rsid w:val="006F1C84"/>
    <w:rsid w:val="006F249D"/>
    <w:rsid w:val="006F2972"/>
    <w:rsid w:val="006F2A65"/>
    <w:rsid w:val="006F2FFA"/>
    <w:rsid w:val="006F42A4"/>
    <w:rsid w:val="006F4C4A"/>
    <w:rsid w:val="006F51E8"/>
    <w:rsid w:val="006F5B60"/>
    <w:rsid w:val="006F5C22"/>
    <w:rsid w:val="006F5E6D"/>
    <w:rsid w:val="006F5FCA"/>
    <w:rsid w:val="006F600E"/>
    <w:rsid w:val="006F6024"/>
    <w:rsid w:val="006F66DD"/>
    <w:rsid w:val="006F6B8D"/>
    <w:rsid w:val="006F6D2E"/>
    <w:rsid w:val="006F7436"/>
    <w:rsid w:val="006F74BD"/>
    <w:rsid w:val="006F7B7C"/>
    <w:rsid w:val="006F7ECC"/>
    <w:rsid w:val="00700C98"/>
    <w:rsid w:val="00701575"/>
    <w:rsid w:val="007016F1"/>
    <w:rsid w:val="00701E49"/>
    <w:rsid w:val="00702D72"/>
    <w:rsid w:val="00702E2A"/>
    <w:rsid w:val="00703590"/>
    <w:rsid w:val="00703C85"/>
    <w:rsid w:val="00703C89"/>
    <w:rsid w:val="00703FF6"/>
    <w:rsid w:val="007043B0"/>
    <w:rsid w:val="00704DC2"/>
    <w:rsid w:val="0070564A"/>
    <w:rsid w:val="00706132"/>
    <w:rsid w:val="00706295"/>
    <w:rsid w:val="007069EA"/>
    <w:rsid w:val="00706D07"/>
    <w:rsid w:val="0070705D"/>
    <w:rsid w:val="00707324"/>
    <w:rsid w:val="00710555"/>
    <w:rsid w:val="00710F44"/>
    <w:rsid w:val="00711292"/>
    <w:rsid w:val="00711544"/>
    <w:rsid w:val="0071164E"/>
    <w:rsid w:val="0071203C"/>
    <w:rsid w:val="00712102"/>
    <w:rsid w:val="00712BF9"/>
    <w:rsid w:val="00712FAB"/>
    <w:rsid w:val="00713425"/>
    <w:rsid w:val="00713453"/>
    <w:rsid w:val="0071347C"/>
    <w:rsid w:val="007136B3"/>
    <w:rsid w:val="007136CE"/>
    <w:rsid w:val="00713E23"/>
    <w:rsid w:val="00713E66"/>
    <w:rsid w:val="00714896"/>
    <w:rsid w:val="007148C9"/>
    <w:rsid w:val="00714BB3"/>
    <w:rsid w:val="007153E8"/>
    <w:rsid w:val="00715833"/>
    <w:rsid w:val="007159A2"/>
    <w:rsid w:val="00715AC3"/>
    <w:rsid w:val="00716449"/>
    <w:rsid w:val="00716732"/>
    <w:rsid w:val="0071700D"/>
    <w:rsid w:val="007207A1"/>
    <w:rsid w:val="00720881"/>
    <w:rsid w:val="00720B93"/>
    <w:rsid w:val="00720CA3"/>
    <w:rsid w:val="00721060"/>
    <w:rsid w:val="007211D7"/>
    <w:rsid w:val="00721303"/>
    <w:rsid w:val="00721CAC"/>
    <w:rsid w:val="00722807"/>
    <w:rsid w:val="00722D68"/>
    <w:rsid w:val="00722DB3"/>
    <w:rsid w:val="00723372"/>
    <w:rsid w:val="00723583"/>
    <w:rsid w:val="007238F4"/>
    <w:rsid w:val="00723D9C"/>
    <w:rsid w:val="00724928"/>
    <w:rsid w:val="0072496D"/>
    <w:rsid w:val="007249EF"/>
    <w:rsid w:val="007252E8"/>
    <w:rsid w:val="007254F8"/>
    <w:rsid w:val="00725E38"/>
    <w:rsid w:val="00725F34"/>
    <w:rsid w:val="007266DA"/>
    <w:rsid w:val="00726926"/>
    <w:rsid w:val="00726A23"/>
    <w:rsid w:val="00726E25"/>
    <w:rsid w:val="00727B25"/>
    <w:rsid w:val="007308D2"/>
    <w:rsid w:val="00730AEF"/>
    <w:rsid w:val="00730C3B"/>
    <w:rsid w:val="00730E3C"/>
    <w:rsid w:val="00731882"/>
    <w:rsid w:val="00732040"/>
    <w:rsid w:val="007322B7"/>
    <w:rsid w:val="007333B6"/>
    <w:rsid w:val="00733876"/>
    <w:rsid w:val="00733D3B"/>
    <w:rsid w:val="00733E6C"/>
    <w:rsid w:val="007341F5"/>
    <w:rsid w:val="00734D11"/>
    <w:rsid w:val="00734E30"/>
    <w:rsid w:val="0073504F"/>
    <w:rsid w:val="00735433"/>
    <w:rsid w:val="00735ADE"/>
    <w:rsid w:val="00735D14"/>
    <w:rsid w:val="00736521"/>
    <w:rsid w:val="00736F73"/>
    <w:rsid w:val="00737704"/>
    <w:rsid w:val="00737BF3"/>
    <w:rsid w:val="0074002E"/>
    <w:rsid w:val="00740196"/>
    <w:rsid w:val="007404E5"/>
    <w:rsid w:val="0074063D"/>
    <w:rsid w:val="00740893"/>
    <w:rsid w:val="00740ECD"/>
    <w:rsid w:val="007413E9"/>
    <w:rsid w:val="00741A67"/>
    <w:rsid w:val="00741B8A"/>
    <w:rsid w:val="00741DF5"/>
    <w:rsid w:val="00741E86"/>
    <w:rsid w:val="00742027"/>
    <w:rsid w:val="00743184"/>
    <w:rsid w:val="00743D20"/>
    <w:rsid w:val="00743EF1"/>
    <w:rsid w:val="00743F67"/>
    <w:rsid w:val="00744469"/>
    <w:rsid w:val="00744831"/>
    <w:rsid w:val="00744A70"/>
    <w:rsid w:val="00744E38"/>
    <w:rsid w:val="007450FC"/>
    <w:rsid w:val="00745FE0"/>
    <w:rsid w:val="0074604D"/>
    <w:rsid w:val="00746EF4"/>
    <w:rsid w:val="00747B39"/>
    <w:rsid w:val="0075049A"/>
    <w:rsid w:val="00750E77"/>
    <w:rsid w:val="00751375"/>
    <w:rsid w:val="007516E2"/>
    <w:rsid w:val="00751792"/>
    <w:rsid w:val="00751CEE"/>
    <w:rsid w:val="00751E9B"/>
    <w:rsid w:val="00751FDC"/>
    <w:rsid w:val="00752557"/>
    <w:rsid w:val="00752EE4"/>
    <w:rsid w:val="00752EFF"/>
    <w:rsid w:val="007532DB"/>
    <w:rsid w:val="00753303"/>
    <w:rsid w:val="0075388F"/>
    <w:rsid w:val="007539E6"/>
    <w:rsid w:val="007543D2"/>
    <w:rsid w:val="007545D9"/>
    <w:rsid w:val="00754682"/>
    <w:rsid w:val="00754742"/>
    <w:rsid w:val="007554CB"/>
    <w:rsid w:val="00755816"/>
    <w:rsid w:val="0075651F"/>
    <w:rsid w:val="0075663A"/>
    <w:rsid w:val="007572E8"/>
    <w:rsid w:val="00757503"/>
    <w:rsid w:val="00757D37"/>
    <w:rsid w:val="007601AB"/>
    <w:rsid w:val="00760AD6"/>
    <w:rsid w:val="00760E21"/>
    <w:rsid w:val="007619CB"/>
    <w:rsid w:val="00761C86"/>
    <w:rsid w:val="00761FD5"/>
    <w:rsid w:val="00762122"/>
    <w:rsid w:val="007621D9"/>
    <w:rsid w:val="00763078"/>
    <w:rsid w:val="00763BE8"/>
    <w:rsid w:val="00763DA0"/>
    <w:rsid w:val="007640A3"/>
    <w:rsid w:val="007640B5"/>
    <w:rsid w:val="007644CA"/>
    <w:rsid w:val="00765026"/>
    <w:rsid w:val="00765FE2"/>
    <w:rsid w:val="0076653C"/>
    <w:rsid w:val="007670FD"/>
    <w:rsid w:val="0076715A"/>
    <w:rsid w:val="007672CD"/>
    <w:rsid w:val="00767CC7"/>
    <w:rsid w:val="0077064A"/>
    <w:rsid w:val="00770F5F"/>
    <w:rsid w:val="007711DC"/>
    <w:rsid w:val="0077261B"/>
    <w:rsid w:val="00772EC6"/>
    <w:rsid w:val="007733C7"/>
    <w:rsid w:val="007740A2"/>
    <w:rsid w:val="007740DA"/>
    <w:rsid w:val="007745A2"/>
    <w:rsid w:val="00774829"/>
    <w:rsid w:val="00774B69"/>
    <w:rsid w:val="007751A4"/>
    <w:rsid w:val="0077535F"/>
    <w:rsid w:val="007756A2"/>
    <w:rsid w:val="00775D72"/>
    <w:rsid w:val="007764CE"/>
    <w:rsid w:val="00776630"/>
    <w:rsid w:val="00776C76"/>
    <w:rsid w:val="00776FF1"/>
    <w:rsid w:val="007778D0"/>
    <w:rsid w:val="00780054"/>
    <w:rsid w:val="00780231"/>
    <w:rsid w:val="00780A13"/>
    <w:rsid w:val="00780FFF"/>
    <w:rsid w:val="00781286"/>
    <w:rsid w:val="00781340"/>
    <w:rsid w:val="007815D7"/>
    <w:rsid w:val="007821A8"/>
    <w:rsid w:val="00782FC2"/>
    <w:rsid w:val="00783162"/>
    <w:rsid w:val="007832FB"/>
    <w:rsid w:val="007835AE"/>
    <w:rsid w:val="00783C29"/>
    <w:rsid w:val="00784083"/>
    <w:rsid w:val="0078431F"/>
    <w:rsid w:val="007843F6"/>
    <w:rsid w:val="007849BC"/>
    <w:rsid w:val="007851A9"/>
    <w:rsid w:val="0078525A"/>
    <w:rsid w:val="0078542D"/>
    <w:rsid w:val="00786214"/>
    <w:rsid w:val="00786B00"/>
    <w:rsid w:val="00787661"/>
    <w:rsid w:val="007905FB"/>
    <w:rsid w:val="0079067A"/>
    <w:rsid w:val="0079113D"/>
    <w:rsid w:val="007919CF"/>
    <w:rsid w:val="00791A10"/>
    <w:rsid w:val="00792583"/>
    <w:rsid w:val="007928BA"/>
    <w:rsid w:val="00792977"/>
    <w:rsid w:val="007930CB"/>
    <w:rsid w:val="007931C0"/>
    <w:rsid w:val="00793D59"/>
    <w:rsid w:val="00794A9C"/>
    <w:rsid w:val="00794ADE"/>
    <w:rsid w:val="00794E55"/>
    <w:rsid w:val="00795AD0"/>
    <w:rsid w:val="00795D2B"/>
    <w:rsid w:val="00795DCD"/>
    <w:rsid w:val="00795E1E"/>
    <w:rsid w:val="00796C9A"/>
    <w:rsid w:val="00797156"/>
    <w:rsid w:val="00797970"/>
    <w:rsid w:val="00797F6D"/>
    <w:rsid w:val="007A01F4"/>
    <w:rsid w:val="007A060D"/>
    <w:rsid w:val="007A0B5E"/>
    <w:rsid w:val="007A0D6F"/>
    <w:rsid w:val="007A0E9F"/>
    <w:rsid w:val="007A0EF0"/>
    <w:rsid w:val="007A0EF9"/>
    <w:rsid w:val="007A1681"/>
    <w:rsid w:val="007A1A38"/>
    <w:rsid w:val="007A1B6E"/>
    <w:rsid w:val="007A2463"/>
    <w:rsid w:val="007A2493"/>
    <w:rsid w:val="007A2EA0"/>
    <w:rsid w:val="007A3540"/>
    <w:rsid w:val="007A35AC"/>
    <w:rsid w:val="007A3A1F"/>
    <w:rsid w:val="007A3BD0"/>
    <w:rsid w:val="007A53EC"/>
    <w:rsid w:val="007A580C"/>
    <w:rsid w:val="007A6568"/>
    <w:rsid w:val="007A6A10"/>
    <w:rsid w:val="007A6F00"/>
    <w:rsid w:val="007A7188"/>
    <w:rsid w:val="007A77DA"/>
    <w:rsid w:val="007A7A73"/>
    <w:rsid w:val="007A7C6D"/>
    <w:rsid w:val="007B02B8"/>
    <w:rsid w:val="007B0544"/>
    <w:rsid w:val="007B057F"/>
    <w:rsid w:val="007B2502"/>
    <w:rsid w:val="007B2503"/>
    <w:rsid w:val="007B2DD3"/>
    <w:rsid w:val="007B40EE"/>
    <w:rsid w:val="007B48A7"/>
    <w:rsid w:val="007B4A62"/>
    <w:rsid w:val="007B4C2A"/>
    <w:rsid w:val="007B4E0C"/>
    <w:rsid w:val="007B5578"/>
    <w:rsid w:val="007B5639"/>
    <w:rsid w:val="007B59A6"/>
    <w:rsid w:val="007B5B11"/>
    <w:rsid w:val="007B6E0A"/>
    <w:rsid w:val="007B6E91"/>
    <w:rsid w:val="007B6EEB"/>
    <w:rsid w:val="007B70FB"/>
    <w:rsid w:val="007B7676"/>
    <w:rsid w:val="007B77B7"/>
    <w:rsid w:val="007B79B1"/>
    <w:rsid w:val="007B7C44"/>
    <w:rsid w:val="007B7D93"/>
    <w:rsid w:val="007B7E8E"/>
    <w:rsid w:val="007C0B7D"/>
    <w:rsid w:val="007C128F"/>
    <w:rsid w:val="007C154D"/>
    <w:rsid w:val="007C20D6"/>
    <w:rsid w:val="007C27CA"/>
    <w:rsid w:val="007C27E8"/>
    <w:rsid w:val="007C2D3E"/>
    <w:rsid w:val="007C3140"/>
    <w:rsid w:val="007C3E95"/>
    <w:rsid w:val="007C40F7"/>
    <w:rsid w:val="007C4947"/>
    <w:rsid w:val="007C4F64"/>
    <w:rsid w:val="007C5392"/>
    <w:rsid w:val="007C5498"/>
    <w:rsid w:val="007C5615"/>
    <w:rsid w:val="007C692E"/>
    <w:rsid w:val="007C693A"/>
    <w:rsid w:val="007C6A01"/>
    <w:rsid w:val="007C6CDC"/>
    <w:rsid w:val="007C6F0F"/>
    <w:rsid w:val="007C733D"/>
    <w:rsid w:val="007C7DC8"/>
    <w:rsid w:val="007D02FB"/>
    <w:rsid w:val="007D0991"/>
    <w:rsid w:val="007D0AC1"/>
    <w:rsid w:val="007D0BC7"/>
    <w:rsid w:val="007D14B7"/>
    <w:rsid w:val="007D20E8"/>
    <w:rsid w:val="007D3676"/>
    <w:rsid w:val="007D3A14"/>
    <w:rsid w:val="007D3BD9"/>
    <w:rsid w:val="007D40E2"/>
    <w:rsid w:val="007D4B36"/>
    <w:rsid w:val="007D4EE9"/>
    <w:rsid w:val="007D68CB"/>
    <w:rsid w:val="007D6BB4"/>
    <w:rsid w:val="007D6D39"/>
    <w:rsid w:val="007D7230"/>
    <w:rsid w:val="007D7A98"/>
    <w:rsid w:val="007D7D3F"/>
    <w:rsid w:val="007D7E98"/>
    <w:rsid w:val="007E0918"/>
    <w:rsid w:val="007E0A3D"/>
    <w:rsid w:val="007E0C0E"/>
    <w:rsid w:val="007E1DD9"/>
    <w:rsid w:val="007E20D4"/>
    <w:rsid w:val="007E37E8"/>
    <w:rsid w:val="007E413B"/>
    <w:rsid w:val="007E4874"/>
    <w:rsid w:val="007E4D8D"/>
    <w:rsid w:val="007E5FDB"/>
    <w:rsid w:val="007E666B"/>
    <w:rsid w:val="007E6C03"/>
    <w:rsid w:val="007E6DEE"/>
    <w:rsid w:val="007E75AF"/>
    <w:rsid w:val="007E778E"/>
    <w:rsid w:val="007E7ED0"/>
    <w:rsid w:val="007F0534"/>
    <w:rsid w:val="007F081E"/>
    <w:rsid w:val="007F10AC"/>
    <w:rsid w:val="007F1A51"/>
    <w:rsid w:val="007F1ABA"/>
    <w:rsid w:val="007F1FAC"/>
    <w:rsid w:val="007F24BB"/>
    <w:rsid w:val="007F2AB1"/>
    <w:rsid w:val="007F2D0C"/>
    <w:rsid w:val="007F2D51"/>
    <w:rsid w:val="007F2F65"/>
    <w:rsid w:val="007F3446"/>
    <w:rsid w:val="007F37E8"/>
    <w:rsid w:val="007F37FB"/>
    <w:rsid w:val="007F4103"/>
    <w:rsid w:val="007F468B"/>
    <w:rsid w:val="007F47DC"/>
    <w:rsid w:val="007F56B5"/>
    <w:rsid w:val="007F643D"/>
    <w:rsid w:val="007F69F4"/>
    <w:rsid w:val="007F741F"/>
    <w:rsid w:val="007F78B0"/>
    <w:rsid w:val="008000D3"/>
    <w:rsid w:val="00800219"/>
    <w:rsid w:val="008008F9"/>
    <w:rsid w:val="0080098C"/>
    <w:rsid w:val="00800DA4"/>
    <w:rsid w:val="00800E32"/>
    <w:rsid w:val="008021FD"/>
    <w:rsid w:val="00802366"/>
    <w:rsid w:val="00802D49"/>
    <w:rsid w:val="00802F78"/>
    <w:rsid w:val="00802F7D"/>
    <w:rsid w:val="00802F9D"/>
    <w:rsid w:val="0080336D"/>
    <w:rsid w:val="00803676"/>
    <w:rsid w:val="0080370C"/>
    <w:rsid w:val="00803719"/>
    <w:rsid w:val="00804218"/>
    <w:rsid w:val="008055B0"/>
    <w:rsid w:val="00805D4E"/>
    <w:rsid w:val="00805EA0"/>
    <w:rsid w:val="00806B89"/>
    <w:rsid w:val="0080716B"/>
    <w:rsid w:val="00807344"/>
    <w:rsid w:val="00807B69"/>
    <w:rsid w:val="00807C1A"/>
    <w:rsid w:val="00807DC4"/>
    <w:rsid w:val="00807E15"/>
    <w:rsid w:val="00810003"/>
    <w:rsid w:val="0081025A"/>
    <w:rsid w:val="008106CE"/>
    <w:rsid w:val="008108AF"/>
    <w:rsid w:val="00810BD2"/>
    <w:rsid w:val="00810BFF"/>
    <w:rsid w:val="00810DCF"/>
    <w:rsid w:val="00811633"/>
    <w:rsid w:val="00811A3C"/>
    <w:rsid w:val="0081224C"/>
    <w:rsid w:val="0081234E"/>
    <w:rsid w:val="0081269E"/>
    <w:rsid w:val="00812CD2"/>
    <w:rsid w:val="00812F5D"/>
    <w:rsid w:val="00812FFC"/>
    <w:rsid w:val="008130CF"/>
    <w:rsid w:val="0081335A"/>
    <w:rsid w:val="00813965"/>
    <w:rsid w:val="00814096"/>
    <w:rsid w:val="00814A04"/>
    <w:rsid w:val="00814E52"/>
    <w:rsid w:val="00815284"/>
    <w:rsid w:val="008153C2"/>
    <w:rsid w:val="00815B3D"/>
    <w:rsid w:val="0081606A"/>
    <w:rsid w:val="0081676F"/>
    <w:rsid w:val="00816A8F"/>
    <w:rsid w:val="00816CF3"/>
    <w:rsid w:val="00817133"/>
    <w:rsid w:val="0081726C"/>
    <w:rsid w:val="008173AA"/>
    <w:rsid w:val="008174D4"/>
    <w:rsid w:val="00817969"/>
    <w:rsid w:val="0082038E"/>
    <w:rsid w:val="008213AE"/>
    <w:rsid w:val="00821B7A"/>
    <w:rsid w:val="00821E9B"/>
    <w:rsid w:val="0082308D"/>
    <w:rsid w:val="008232D9"/>
    <w:rsid w:val="00823AC5"/>
    <w:rsid w:val="00823BE1"/>
    <w:rsid w:val="00823BEC"/>
    <w:rsid w:val="00824629"/>
    <w:rsid w:val="008252E7"/>
    <w:rsid w:val="0082530A"/>
    <w:rsid w:val="0082545F"/>
    <w:rsid w:val="008259D0"/>
    <w:rsid w:val="00826001"/>
    <w:rsid w:val="00826C7E"/>
    <w:rsid w:val="008271B0"/>
    <w:rsid w:val="00827E92"/>
    <w:rsid w:val="008303FD"/>
    <w:rsid w:val="00830A10"/>
    <w:rsid w:val="00830FDC"/>
    <w:rsid w:val="008312F6"/>
    <w:rsid w:val="00831ADD"/>
    <w:rsid w:val="00831CF7"/>
    <w:rsid w:val="00831F2B"/>
    <w:rsid w:val="00831F47"/>
    <w:rsid w:val="008324F9"/>
    <w:rsid w:val="00833017"/>
    <w:rsid w:val="0083334C"/>
    <w:rsid w:val="0083341D"/>
    <w:rsid w:val="00834361"/>
    <w:rsid w:val="008344FC"/>
    <w:rsid w:val="008349C3"/>
    <w:rsid w:val="0083589C"/>
    <w:rsid w:val="00836164"/>
    <w:rsid w:val="00836B23"/>
    <w:rsid w:val="0083748D"/>
    <w:rsid w:val="008378CD"/>
    <w:rsid w:val="00837AFE"/>
    <w:rsid w:val="00837BE2"/>
    <w:rsid w:val="00837D93"/>
    <w:rsid w:val="0084050F"/>
    <w:rsid w:val="008411CB"/>
    <w:rsid w:val="008411D8"/>
    <w:rsid w:val="0084120F"/>
    <w:rsid w:val="00841D76"/>
    <w:rsid w:val="00844335"/>
    <w:rsid w:val="008454E4"/>
    <w:rsid w:val="00845547"/>
    <w:rsid w:val="00845CA7"/>
    <w:rsid w:val="008469AC"/>
    <w:rsid w:val="0085041A"/>
    <w:rsid w:val="008504A9"/>
    <w:rsid w:val="0085079C"/>
    <w:rsid w:val="00850A41"/>
    <w:rsid w:val="0085114F"/>
    <w:rsid w:val="008512EA"/>
    <w:rsid w:val="008512FA"/>
    <w:rsid w:val="00851DD0"/>
    <w:rsid w:val="00852570"/>
    <w:rsid w:val="008529D5"/>
    <w:rsid w:val="00852AFB"/>
    <w:rsid w:val="00852F4E"/>
    <w:rsid w:val="00853207"/>
    <w:rsid w:val="008539A4"/>
    <w:rsid w:val="00853F74"/>
    <w:rsid w:val="00854238"/>
    <w:rsid w:val="00854400"/>
    <w:rsid w:val="00855C10"/>
    <w:rsid w:val="00855EA6"/>
    <w:rsid w:val="0085618B"/>
    <w:rsid w:val="0085797B"/>
    <w:rsid w:val="00857A8B"/>
    <w:rsid w:val="00857C48"/>
    <w:rsid w:val="00857CD6"/>
    <w:rsid w:val="00860119"/>
    <w:rsid w:val="00860234"/>
    <w:rsid w:val="008606A1"/>
    <w:rsid w:val="008606F6"/>
    <w:rsid w:val="00860741"/>
    <w:rsid w:val="00860A3E"/>
    <w:rsid w:val="00860E5F"/>
    <w:rsid w:val="00861520"/>
    <w:rsid w:val="00861574"/>
    <w:rsid w:val="008617C7"/>
    <w:rsid w:val="00861BF9"/>
    <w:rsid w:val="00861DD4"/>
    <w:rsid w:val="00861E34"/>
    <w:rsid w:val="00861E61"/>
    <w:rsid w:val="00862644"/>
    <w:rsid w:val="00863132"/>
    <w:rsid w:val="00863486"/>
    <w:rsid w:val="008637CE"/>
    <w:rsid w:val="0086449A"/>
    <w:rsid w:val="0086451C"/>
    <w:rsid w:val="00864E49"/>
    <w:rsid w:val="00864EFD"/>
    <w:rsid w:val="0086584E"/>
    <w:rsid w:val="00865A91"/>
    <w:rsid w:val="00865C60"/>
    <w:rsid w:val="008661BF"/>
    <w:rsid w:val="00866280"/>
    <w:rsid w:val="00866491"/>
    <w:rsid w:val="008674F6"/>
    <w:rsid w:val="00867657"/>
    <w:rsid w:val="008678E3"/>
    <w:rsid w:val="00867923"/>
    <w:rsid w:val="008679D2"/>
    <w:rsid w:val="00867DBB"/>
    <w:rsid w:val="008701D0"/>
    <w:rsid w:val="0087088C"/>
    <w:rsid w:val="00871396"/>
    <w:rsid w:val="00871651"/>
    <w:rsid w:val="00872CF4"/>
    <w:rsid w:val="00872E80"/>
    <w:rsid w:val="00874250"/>
    <w:rsid w:val="00874CAE"/>
    <w:rsid w:val="00874D50"/>
    <w:rsid w:val="008757B8"/>
    <w:rsid w:val="008759E6"/>
    <w:rsid w:val="00875EFC"/>
    <w:rsid w:val="008764C1"/>
    <w:rsid w:val="008766A6"/>
    <w:rsid w:val="0087693A"/>
    <w:rsid w:val="008770E1"/>
    <w:rsid w:val="008771D3"/>
    <w:rsid w:val="008773BF"/>
    <w:rsid w:val="00877DB1"/>
    <w:rsid w:val="00880F48"/>
    <w:rsid w:val="008816B4"/>
    <w:rsid w:val="00881DF7"/>
    <w:rsid w:val="00881EBF"/>
    <w:rsid w:val="00882D14"/>
    <w:rsid w:val="008841D2"/>
    <w:rsid w:val="00884277"/>
    <w:rsid w:val="008847C7"/>
    <w:rsid w:val="00884DAD"/>
    <w:rsid w:val="008854E4"/>
    <w:rsid w:val="00885B4B"/>
    <w:rsid w:val="00885BC0"/>
    <w:rsid w:val="00885F21"/>
    <w:rsid w:val="00886270"/>
    <w:rsid w:val="008869C4"/>
    <w:rsid w:val="00886B36"/>
    <w:rsid w:val="00886CDC"/>
    <w:rsid w:val="008872C0"/>
    <w:rsid w:val="0088753C"/>
    <w:rsid w:val="00887C21"/>
    <w:rsid w:val="008900FE"/>
    <w:rsid w:val="00890415"/>
    <w:rsid w:val="00890706"/>
    <w:rsid w:val="008918CB"/>
    <w:rsid w:val="008919D6"/>
    <w:rsid w:val="00891CD0"/>
    <w:rsid w:val="00891F22"/>
    <w:rsid w:val="00892134"/>
    <w:rsid w:val="008926DB"/>
    <w:rsid w:val="00892E7F"/>
    <w:rsid w:val="00892FEA"/>
    <w:rsid w:val="008934D2"/>
    <w:rsid w:val="00893A36"/>
    <w:rsid w:val="00895C06"/>
    <w:rsid w:val="00896096"/>
    <w:rsid w:val="008960C5"/>
    <w:rsid w:val="00896397"/>
    <w:rsid w:val="0089681C"/>
    <w:rsid w:val="008969AF"/>
    <w:rsid w:val="00896C10"/>
    <w:rsid w:val="00896C9D"/>
    <w:rsid w:val="00896CA8"/>
    <w:rsid w:val="00896E0E"/>
    <w:rsid w:val="008978E2"/>
    <w:rsid w:val="00897EE4"/>
    <w:rsid w:val="008A0A0E"/>
    <w:rsid w:val="008A2249"/>
    <w:rsid w:val="008A290D"/>
    <w:rsid w:val="008A3027"/>
    <w:rsid w:val="008A31F1"/>
    <w:rsid w:val="008A34F1"/>
    <w:rsid w:val="008A36F2"/>
    <w:rsid w:val="008A386C"/>
    <w:rsid w:val="008A3D6D"/>
    <w:rsid w:val="008A43ED"/>
    <w:rsid w:val="008A4C83"/>
    <w:rsid w:val="008A523D"/>
    <w:rsid w:val="008A55E4"/>
    <w:rsid w:val="008A5802"/>
    <w:rsid w:val="008A70AC"/>
    <w:rsid w:val="008A7529"/>
    <w:rsid w:val="008B071D"/>
    <w:rsid w:val="008B120C"/>
    <w:rsid w:val="008B1902"/>
    <w:rsid w:val="008B337A"/>
    <w:rsid w:val="008B39A2"/>
    <w:rsid w:val="008B39BE"/>
    <w:rsid w:val="008B3A80"/>
    <w:rsid w:val="008B3E3F"/>
    <w:rsid w:val="008B4286"/>
    <w:rsid w:val="008B439D"/>
    <w:rsid w:val="008B4BC7"/>
    <w:rsid w:val="008B4C02"/>
    <w:rsid w:val="008B4C1C"/>
    <w:rsid w:val="008B4E25"/>
    <w:rsid w:val="008B507B"/>
    <w:rsid w:val="008B5BC7"/>
    <w:rsid w:val="008B62D0"/>
    <w:rsid w:val="008B67AD"/>
    <w:rsid w:val="008B6A3B"/>
    <w:rsid w:val="008B6C6C"/>
    <w:rsid w:val="008B6D21"/>
    <w:rsid w:val="008B6E1E"/>
    <w:rsid w:val="008B7D78"/>
    <w:rsid w:val="008B7F87"/>
    <w:rsid w:val="008C03EA"/>
    <w:rsid w:val="008C2350"/>
    <w:rsid w:val="008C251E"/>
    <w:rsid w:val="008C25C2"/>
    <w:rsid w:val="008C299E"/>
    <w:rsid w:val="008C340E"/>
    <w:rsid w:val="008C3552"/>
    <w:rsid w:val="008C3E3E"/>
    <w:rsid w:val="008C455E"/>
    <w:rsid w:val="008C467A"/>
    <w:rsid w:val="008C5006"/>
    <w:rsid w:val="008C50CD"/>
    <w:rsid w:val="008C5332"/>
    <w:rsid w:val="008C569C"/>
    <w:rsid w:val="008C63F2"/>
    <w:rsid w:val="008C7F22"/>
    <w:rsid w:val="008D0272"/>
    <w:rsid w:val="008D0494"/>
    <w:rsid w:val="008D08B8"/>
    <w:rsid w:val="008D12C2"/>
    <w:rsid w:val="008D1D99"/>
    <w:rsid w:val="008D2205"/>
    <w:rsid w:val="008D243A"/>
    <w:rsid w:val="008D25CB"/>
    <w:rsid w:val="008D29EC"/>
    <w:rsid w:val="008D2DAD"/>
    <w:rsid w:val="008D32C0"/>
    <w:rsid w:val="008D39D2"/>
    <w:rsid w:val="008D414D"/>
    <w:rsid w:val="008D5A7D"/>
    <w:rsid w:val="008D7993"/>
    <w:rsid w:val="008D7A71"/>
    <w:rsid w:val="008E07D7"/>
    <w:rsid w:val="008E0BA8"/>
    <w:rsid w:val="008E0C6C"/>
    <w:rsid w:val="008E1235"/>
    <w:rsid w:val="008E18D3"/>
    <w:rsid w:val="008E2034"/>
    <w:rsid w:val="008E2274"/>
    <w:rsid w:val="008E255A"/>
    <w:rsid w:val="008E272C"/>
    <w:rsid w:val="008E303E"/>
    <w:rsid w:val="008E30AC"/>
    <w:rsid w:val="008E34CA"/>
    <w:rsid w:val="008E3A85"/>
    <w:rsid w:val="008E4787"/>
    <w:rsid w:val="008E4AB3"/>
    <w:rsid w:val="008E60EE"/>
    <w:rsid w:val="008E6CB0"/>
    <w:rsid w:val="008E6FFD"/>
    <w:rsid w:val="008E703B"/>
    <w:rsid w:val="008E75EB"/>
    <w:rsid w:val="008E79F4"/>
    <w:rsid w:val="008E7E6C"/>
    <w:rsid w:val="008E7F36"/>
    <w:rsid w:val="008F04F5"/>
    <w:rsid w:val="008F1004"/>
    <w:rsid w:val="008F1317"/>
    <w:rsid w:val="008F1537"/>
    <w:rsid w:val="008F1704"/>
    <w:rsid w:val="008F1848"/>
    <w:rsid w:val="008F20AA"/>
    <w:rsid w:val="008F2727"/>
    <w:rsid w:val="008F2860"/>
    <w:rsid w:val="008F2CA2"/>
    <w:rsid w:val="008F2D97"/>
    <w:rsid w:val="008F2E1A"/>
    <w:rsid w:val="008F2FFB"/>
    <w:rsid w:val="008F47E0"/>
    <w:rsid w:val="008F49F4"/>
    <w:rsid w:val="008F53DA"/>
    <w:rsid w:val="008F5403"/>
    <w:rsid w:val="008F5827"/>
    <w:rsid w:val="008F5975"/>
    <w:rsid w:val="008F5A5B"/>
    <w:rsid w:val="008F5DE9"/>
    <w:rsid w:val="008F60CB"/>
    <w:rsid w:val="008F61AE"/>
    <w:rsid w:val="008F66CC"/>
    <w:rsid w:val="008F6BD4"/>
    <w:rsid w:val="008F7A9D"/>
    <w:rsid w:val="008F7EED"/>
    <w:rsid w:val="0090008A"/>
    <w:rsid w:val="009001FC"/>
    <w:rsid w:val="009004CD"/>
    <w:rsid w:val="009004F1"/>
    <w:rsid w:val="00901AE0"/>
    <w:rsid w:val="00901C75"/>
    <w:rsid w:val="009026B5"/>
    <w:rsid w:val="00902955"/>
    <w:rsid w:val="00902A36"/>
    <w:rsid w:val="00902C6A"/>
    <w:rsid w:val="00902D20"/>
    <w:rsid w:val="009032F9"/>
    <w:rsid w:val="00903505"/>
    <w:rsid w:val="00903A13"/>
    <w:rsid w:val="0090502C"/>
    <w:rsid w:val="00905603"/>
    <w:rsid w:val="009056ED"/>
    <w:rsid w:val="009058C8"/>
    <w:rsid w:val="00905E6A"/>
    <w:rsid w:val="00906029"/>
    <w:rsid w:val="009062AB"/>
    <w:rsid w:val="009064B7"/>
    <w:rsid w:val="00906576"/>
    <w:rsid w:val="00907F4C"/>
    <w:rsid w:val="00907FA4"/>
    <w:rsid w:val="00910410"/>
    <w:rsid w:val="009104EB"/>
    <w:rsid w:val="00910636"/>
    <w:rsid w:val="00911A50"/>
    <w:rsid w:val="0091226E"/>
    <w:rsid w:val="009128D5"/>
    <w:rsid w:val="009130E6"/>
    <w:rsid w:val="009131D0"/>
    <w:rsid w:val="00914603"/>
    <w:rsid w:val="00914DD3"/>
    <w:rsid w:val="0091524B"/>
    <w:rsid w:val="00915441"/>
    <w:rsid w:val="00915C76"/>
    <w:rsid w:val="00916599"/>
    <w:rsid w:val="00916D9E"/>
    <w:rsid w:val="00917003"/>
    <w:rsid w:val="00917294"/>
    <w:rsid w:val="009176D2"/>
    <w:rsid w:val="00917949"/>
    <w:rsid w:val="0092017A"/>
    <w:rsid w:val="009218CE"/>
    <w:rsid w:val="00921ED3"/>
    <w:rsid w:val="009229D1"/>
    <w:rsid w:val="00922E29"/>
    <w:rsid w:val="00923556"/>
    <w:rsid w:val="00923707"/>
    <w:rsid w:val="00924186"/>
    <w:rsid w:val="00924619"/>
    <w:rsid w:val="0092467E"/>
    <w:rsid w:val="00924830"/>
    <w:rsid w:val="00924BB0"/>
    <w:rsid w:val="009251E9"/>
    <w:rsid w:val="009255A3"/>
    <w:rsid w:val="009257BF"/>
    <w:rsid w:val="00925B72"/>
    <w:rsid w:val="00925C59"/>
    <w:rsid w:val="009269BE"/>
    <w:rsid w:val="009269DA"/>
    <w:rsid w:val="0092725B"/>
    <w:rsid w:val="00927328"/>
    <w:rsid w:val="009275FC"/>
    <w:rsid w:val="009277B6"/>
    <w:rsid w:val="009277CA"/>
    <w:rsid w:val="009278BC"/>
    <w:rsid w:val="00930142"/>
    <w:rsid w:val="0093016B"/>
    <w:rsid w:val="00931299"/>
    <w:rsid w:val="00931854"/>
    <w:rsid w:val="009325C2"/>
    <w:rsid w:val="00932EDF"/>
    <w:rsid w:val="00933E7B"/>
    <w:rsid w:val="00934693"/>
    <w:rsid w:val="009346E5"/>
    <w:rsid w:val="00934858"/>
    <w:rsid w:val="00934BB5"/>
    <w:rsid w:val="00935544"/>
    <w:rsid w:val="0093556B"/>
    <w:rsid w:val="00935E10"/>
    <w:rsid w:val="00935EA2"/>
    <w:rsid w:val="00935F06"/>
    <w:rsid w:val="00935F15"/>
    <w:rsid w:val="00935FF9"/>
    <w:rsid w:val="00936BD4"/>
    <w:rsid w:val="00937141"/>
    <w:rsid w:val="00937C61"/>
    <w:rsid w:val="00940A0D"/>
    <w:rsid w:val="00940A61"/>
    <w:rsid w:val="0094143B"/>
    <w:rsid w:val="009414A1"/>
    <w:rsid w:val="009421DD"/>
    <w:rsid w:val="00942238"/>
    <w:rsid w:val="00942CA3"/>
    <w:rsid w:val="00943526"/>
    <w:rsid w:val="009435BC"/>
    <w:rsid w:val="009442E4"/>
    <w:rsid w:val="00944B93"/>
    <w:rsid w:val="00944CA5"/>
    <w:rsid w:val="00945003"/>
    <w:rsid w:val="009458C6"/>
    <w:rsid w:val="00945CF9"/>
    <w:rsid w:val="0094609A"/>
    <w:rsid w:val="009465EC"/>
    <w:rsid w:val="009466CE"/>
    <w:rsid w:val="0094756E"/>
    <w:rsid w:val="009479CD"/>
    <w:rsid w:val="00947A1D"/>
    <w:rsid w:val="00947C0B"/>
    <w:rsid w:val="00947E7B"/>
    <w:rsid w:val="00950268"/>
    <w:rsid w:val="0095091A"/>
    <w:rsid w:val="00950BB1"/>
    <w:rsid w:val="0095194B"/>
    <w:rsid w:val="00951A11"/>
    <w:rsid w:val="00951E7D"/>
    <w:rsid w:val="00951E90"/>
    <w:rsid w:val="00952840"/>
    <w:rsid w:val="00952C14"/>
    <w:rsid w:val="00953776"/>
    <w:rsid w:val="00954077"/>
    <w:rsid w:val="00954A90"/>
    <w:rsid w:val="00954B69"/>
    <w:rsid w:val="00954B87"/>
    <w:rsid w:val="00954ECA"/>
    <w:rsid w:val="00954F33"/>
    <w:rsid w:val="009553B8"/>
    <w:rsid w:val="009558B2"/>
    <w:rsid w:val="0095718F"/>
    <w:rsid w:val="009571EF"/>
    <w:rsid w:val="009578F9"/>
    <w:rsid w:val="00960D0F"/>
    <w:rsid w:val="00960D81"/>
    <w:rsid w:val="00960EBA"/>
    <w:rsid w:val="00960EE1"/>
    <w:rsid w:val="0096105C"/>
    <w:rsid w:val="00961375"/>
    <w:rsid w:val="0096171D"/>
    <w:rsid w:val="009628AE"/>
    <w:rsid w:val="00962AA4"/>
    <w:rsid w:val="00962FF3"/>
    <w:rsid w:val="00963113"/>
    <w:rsid w:val="0096383A"/>
    <w:rsid w:val="00963A5C"/>
    <w:rsid w:val="00963EBE"/>
    <w:rsid w:val="0096432C"/>
    <w:rsid w:val="009651CB"/>
    <w:rsid w:val="009653A4"/>
    <w:rsid w:val="009653BF"/>
    <w:rsid w:val="009654E7"/>
    <w:rsid w:val="00965670"/>
    <w:rsid w:val="00966134"/>
    <w:rsid w:val="009661DA"/>
    <w:rsid w:val="0096699C"/>
    <w:rsid w:val="00966B1F"/>
    <w:rsid w:val="00966D11"/>
    <w:rsid w:val="009677EB"/>
    <w:rsid w:val="00967A2D"/>
    <w:rsid w:val="009701E3"/>
    <w:rsid w:val="00970462"/>
    <w:rsid w:val="009709C7"/>
    <w:rsid w:val="00970A5C"/>
    <w:rsid w:val="00970E30"/>
    <w:rsid w:val="00970F30"/>
    <w:rsid w:val="00970FCE"/>
    <w:rsid w:val="00971241"/>
    <w:rsid w:val="00971985"/>
    <w:rsid w:val="00972819"/>
    <w:rsid w:val="00972B00"/>
    <w:rsid w:val="00973BF3"/>
    <w:rsid w:val="0097418C"/>
    <w:rsid w:val="009741B7"/>
    <w:rsid w:val="009741F4"/>
    <w:rsid w:val="00974284"/>
    <w:rsid w:val="00974285"/>
    <w:rsid w:val="00974C27"/>
    <w:rsid w:val="00974FFB"/>
    <w:rsid w:val="009756E1"/>
    <w:rsid w:val="00975B14"/>
    <w:rsid w:val="0097656F"/>
    <w:rsid w:val="00976593"/>
    <w:rsid w:val="00977138"/>
    <w:rsid w:val="00977321"/>
    <w:rsid w:val="009778A9"/>
    <w:rsid w:val="00977AF4"/>
    <w:rsid w:val="00977D36"/>
    <w:rsid w:val="009802BA"/>
    <w:rsid w:val="00980430"/>
    <w:rsid w:val="00980C00"/>
    <w:rsid w:val="00980FAF"/>
    <w:rsid w:val="00981389"/>
    <w:rsid w:val="009822D6"/>
    <w:rsid w:val="00982F5C"/>
    <w:rsid w:val="009834AA"/>
    <w:rsid w:val="00983BF9"/>
    <w:rsid w:val="00983C43"/>
    <w:rsid w:val="00983EAA"/>
    <w:rsid w:val="009841F5"/>
    <w:rsid w:val="0098441B"/>
    <w:rsid w:val="00984901"/>
    <w:rsid w:val="00984E44"/>
    <w:rsid w:val="009861C8"/>
    <w:rsid w:val="009862B0"/>
    <w:rsid w:val="00986BDF"/>
    <w:rsid w:val="009902E5"/>
    <w:rsid w:val="00990A5A"/>
    <w:rsid w:val="00990D6B"/>
    <w:rsid w:val="00991027"/>
    <w:rsid w:val="00991331"/>
    <w:rsid w:val="00992703"/>
    <w:rsid w:val="00992C97"/>
    <w:rsid w:val="00993134"/>
    <w:rsid w:val="00993B9C"/>
    <w:rsid w:val="00993F2F"/>
    <w:rsid w:val="00995205"/>
    <w:rsid w:val="00995279"/>
    <w:rsid w:val="009957DF"/>
    <w:rsid w:val="00995E54"/>
    <w:rsid w:val="0099619C"/>
    <w:rsid w:val="009961F2"/>
    <w:rsid w:val="009976AD"/>
    <w:rsid w:val="00997C66"/>
    <w:rsid w:val="009A090C"/>
    <w:rsid w:val="009A0986"/>
    <w:rsid w:val="009A11DA"/>
    <w:rsid w:val="009A14BD"/>
    <w:rsid w:val="009A1FBA"/>
    <w:rsid w:val="009A209D"/>
    <w:rsid w:val="009A211B"/>
    <w:rsid w:val="009A227D"/>
    <w:rsid w:val="009A29C2"/>
    <w:rsid w:val="009A34FE"/>
    <w:rsid w:val="009A37A3"/>
    <w:rsid w:val="009A3C82"/>
    <w:rsid w:val="009A3F22"/>
    <w:rsid w:val="009A3FE4"/>
    <w:rsid w:val="009A44D4"/>
    <w:rsid w:val="009A48E6"/>
    <w:rsid w:val="009A52F3"/>
    <w:rsid w:val="009A54F6"/>
    <w:rsid w:val="009A5857"/>
    <w:rsid w:val="009A589B"/>
    <w:rsid w:val="009A60BC"/>
    <w:rsid w:val="009A6135"/>
    <w:rsid w:val="009A6F49"/>
    <w:rsid w:val="009A73F7"/>
    <w:rsid w:val="009A744F"/>
    <w:rsid w:val="009A7691"/>
    <w:rsid w:val="009A79C6"/>
    <w:rsid w:val="009B0546"/>
    <w:rsid w:val="009B097C"/>
    <w:rsid w:val="009B1104"/>
    <w:rsid w:val="009B2789"/>
    <w:rsid w:val="009B2D5E"/>
    <w:rsid w:val="009B3091"/>
    <w:rsid w:val="009B3312"/>
    <w:rsid w:val="009B3A2C"/>
    <w:rsid w:val="009B3E44"/>
    <w:rsid w:val="009B3F41"/>
    <w:rsid w:val="009B4C07"/>
    <w:rsid w:val="009B59A5"/>
    <w:rsid w:val="009B5D31"/>
    <w:rsid w:val="009B67BC"/>
    <w:rsid w:val="009B6A17"/>
    <w:rsid w:val="009B73C1"/>
    <w:rsid w:val="009B74CE"/>
    <w:rsid w:val="009C0106"/>
    <w:rsid w:val="009C015F"/>
    <w:rsid w:val="009C0334"/>
    <w:rsid w:val="009C07BD"/>
    <w:rsid w:val="009C119A"/>
    <w:rsid w:val="009C1D41"/>
    <w:rsid w:val="009C1E26"/>
    <w:rsid w:val="009C2171"/>
    <w:rsid w:val="009C21FC"/>
    <w:rsid w:val="009C2DF7"/>
    <w:rsid w:val="009C3E72"/>
    <w:rsid w:val="009C3F35"/>
    <w:rsid w:val="009C4267"/>
    <w:rsid w:val="009C4465"/>
    <w:rsid w:val="009C48FC"/>
    <w:rsid w:val="009C61FF"/>
    <w:rsid w:val="009C646F"/>
    <w:rsid w:val="009C6780"/>
    <w:rsid w:val="009C6FC1"/>
    <w:rsid w:val="009C72D1"/>
    <w:rsid w:val="009C7421"/>
    <w:rsid w:val="009C7831"/>
    <w:rsid w:val="009C79A9"/>
    <w:rsid w:val="009C7AD9"/>
    <w:rsid w:val="009C7C85"/>
    <w:rsid w:val="009D0B9D"/>
    <w:rsid w:val="009D0F63"/>
    <w:rsid w:val="009D1354"/>
    <w:rsid w:val="009D15FA"/>
    <w:rsid w:val="009D21C4"/>
    <w:rsid w:val="009D31DD"/>
    <w:rsid w:val="009D3834"/>
    <w:rsid w:val="009D3A3D"/>
    <w:rsid w:val="009D3D54"/>
    <w:rsid w:val="009D44CC"/>
    <w:rsid w:val="009D4748"/>
    <w:rsid w:val="009D4A79"/>
    <w:rsid w:val="009D4E6A"/>
    <w:rsid w:val="009D55DB"/>
    <w:rsid w:val="009D5625"/>
    <w:rsid w:val="009D5EAD"/>
    <w:rsid w:val="009D616C"/>
    <w:rsid w:val="009D6B89"/>
    <w:rsid w:val="009D6F4F"/>
    <w:rsid w:val="009D7168"/>
    <w:rsid w:val="009D7C03"/>
    <w:rsid w:val="009E01A6"/>
    <w:rsid w:val="009E0774"/>
    <w:rsid w:val="009E0AE3"/>
    <w:rsid w:val="009E0C44"/>
    <w:rsid w:val="009E0CE5"/>
    <w:rsid w:val="009E0F22"/>
    <w:rsid w:val="009E1055"/>
    <w:rsid w:val="009E14AB"/>
    <w:rsid w:val="009E15A0"/>
    <w:rsid w:val="009E1D2F"/>
    <w:rsid w:val="009E1FC1"/>
    <w:rsid w:val="009E2296"/>
    <w:rsid w:val="009E2B38"/>
    <w:rsid w:val="009E4612"/>
    <w:rsid w:val="009E4843"/>
    <w:rsid w:val="009E4C9D"/>
    <w:rsid w:val="009E4FA1"/>
    <w:rsid w:val="009E6699"/>
    <w:rsid w:val="009E66CF"/>
    <w:rsid w:val="009E6BB6"/>
    <w:rsid w:val="009E6FBA"/>
    <w:rsid w:val="009E74EF"/>
    <w:rsid w:val="009E75E5"/>
    <w:rsid w:val="009F031E"/>
    <w:rsid w:val="009F06AF"/>
    <w:rsid w:val="009F0B8E"/>
    <w:rsid w:val="009F1644"/>
    <w:rsid w:val="009F1E8E"/>
    <w:rsid w:val="009F26F9"/>
    <w:rsid w:val="009F27E4"/>
    <w:rsid w:val="009F2B58"/>
    <w:rsid w:val="009F2C3C"/>
    <w:rsid w:val="009F2C75"/>
    <w:rsid w:val="009F3929"/>
    <w:rsid w:val="009F4140"/>
    <w:rsid w:val="009F4FEB"/>
    <w:rsid w:val="009F535C"/>
    <w:rsid w:val="009F565E"/>
    <w:rsid w:val="009F5B26"/>
    <w:rsid w:val="009F5CAE"/>
    <w:rsid w:val="009F5E0E"/>
    <w:rsid w:val="009F62E0"/>
    <w:rsid w:val="009F6D62"/>
    <w:rsid w:val="009F6EA9"/>
    <w:rsid w:val="009F707D"/>
    <w:rsid w:val="009F761E"/>
    <w:rsid w:val="009F7B39"/>
    <w:rsid w:val="00A002CD"/>
    <w:rsid w:val="00A00571"/>
    <w:rsid w:val="00A00C15"/>
    <w:rsid w:val="00A010B7"/>
    <w:rsid w:val="00A01279"/>
    <w:rsid w:val="00A01F65"/>
    <w:rsid w:val="00A02DCF"/>
    <w:rsid w:val="00A03B39"/>
    <w:rsid w:val="00A03F4D"/>
    <w:rsid w:val="00A04065"/>
    <w:rsid w:val="00A043F1"/>
    <w:rsid w:val="00A04573"/>
    <w:rsid w:val="00A05927"/>
    <w:rsid w:val="00A05AB6"/>
    <w:rsid w:val="00A05BD2"/>
    <w:rsid w:val="00A06149"/>
    <w:rsid w:val="00A062FE"/>
    <w:rsid w:val="00A06472"/>
    <w:rsid w:val="00A06782"/>
    <w:rsid w:val="00A06793"/>
    <w:rsid w:val="00A06DB0"/>
    <w:rsid w:val="00A0745A"/>
    <w:rsid w:val="00A0757A"/>
    <w:rsid w:val="00A07BDF"/>
    <w:rsid w:val="00A10791"/>
    <w:rsid w:val="00A10CCB"/>
    <w:rsid w:val="00A10EB6"/>
    <w:rsid w:val="00A11DFA"/>
    <w:rsid w:val="00A11F29"/>
    <w:rsid w:val="00A129B7"/>
    <w:rsid w:val="00A12A61"/>
    <w:rsid w:val="00A1304E"/>
    <w:rsid w:val="00A131CC"/>
    <w:rsid w:val="00A137A5"/>
    <w:rsid w:val="00A13B8C"/>
    <w:rsid w:val="00A13D59"/>
    <w:rsid w:val="00A14208"/>
    <w:rsid w:val="00A14515"/>
    <w:rsid w:val="00A1514D"/>
    <w:rsid w:val="00A151F7"/>
    <w:rsid w:val="00A15CB6"/>
    <w:rsid w:val="00A165D4"/>
    <w:rsid w:val="00A16AD2"/>
    <w:rsid w:val="00A16D1B"/>
    <w:rsid w:val="00A16F94"/>
    <w:rsid w:val="00A17386"/>
    <w:rsid w:val="00A1789B"/>
    <w:rsid w:val="00A178BB"/>
    <w:rsid w:val="00A205B1"/>
    <w:rsid w:val="00A208BA"/>
    <w:rsid w:val="00A20AA2"/>
    <w:rsid w:val="00A21BAF"/>
    <w:rsid w:val="00A224E2"/>
    <w:rsid w:val="00A2270B"/>
    <w:rsid w:val="00A233B0"/>
    <w:rsid w:val="00A23A6E"/>
    <w:rsid w:val="00A23C0E"/>
    <w:rsid w:val="00A23EDA"/>
    <w:rsid w:val="00A24AD0"/>
    <w:rsid w:val="00A24F51"/>
    <w:rsid w:val="00A25A4F"/>
    <w:rsid w:val="00A26018"/>
    <w:rsid w:val="00A26412"/>
    <w:rsid w:val="00A26418"/>
    <w:rsid w:val="00A266D5"/>
    <w:rsid w:val="00A30CA4"/>
    <w:rsid w:val="00A30D10"/>
    <w:rsid w:val="00A30DC4"/>
    <w:rsid w:val="00A30FD5"/>
    <w:rsid w:val="00A321AB"/>
    <w:rsid w:val="00A321DE"/>
    <w:rsid w:val="00A32CB0"/>
    <w:rsid w:val="00A32E85"/>
    <w:rsid w:val="00A33F6A"/>
    <w:rsid w:val="00A34518"/>
    <w:rsid w:val="00A3515C"/>
    <w:rsid w:val="00A35950"/>
    <w:rsid w:val="00A364D5"/>
    <w:rsid w:val="00A366B2"/>
    <w:rsid w:val="00A36979"/>
    <w:rsid w:val="00A36A90"/>
    <w:rsid w:val="00A37C64"/>
    <w:rsid w:val="00A40416"/>
    <w:rsid w:val="00A4052D"/>
    <w:rsid w:val="00A406FF"/>
    <w:rsid w:val="00A41A26"/>
    <w:rsid w:val="00A41C52"/>
    <w:rsid w:val="00A41E55"/>
    <w:rsid w:val="00A42138"/>
    <w:rsid w:val="00A42428"/>
    <w:rsid w:val="00A42682"/>
    <w:rsid w:val="00A42908"/>
    <w:rsid w:val="00A429D6"/>
    <w:rsid w:val="00A435A8"/>
    <w:rsid w:val="00A43953"/>
    <w:rsid w:val="00A43F71"/>
    <w:rsid w:val="00A440C9"/>
    <w:rsid w:val="00A44A31"/>
    <w:rsid w:val="00A45453"/>
    <w:rsid w:val="00A4562F"/>
    <w:rsid w:val="00A45F86"/>
    <w:rsid w:val="00A45FD1"/>
    <w:rsid w:val="00A46F3F"/>
    <w:rsid w:val="00A47D00"/>
    <w:rsid w:val="00A47E33"/>
    <w:rsid w:val="00A47E76"/>
    <w:rsid w:val="00A50583"/>
    <w:rsid w:val="00A509BB"/>
    <w:rsid w:val="00A511F0"/>
    <w:rsid w:val="00A5141B"/>
    <w:rsid w:val="00A517DB"/>
    <w:rsid w:val="00A51990"/>
    <w:rsid w:val="00A52177"/>
    <w:rsid w:val="00A52520"/>
    <w:rsid w:val="00A52C9D"/>
    <w:rsid w:val="00A54538"/>
    <w:rsid w:val="00A54540"/>
    <w:rsid w:val="00A547E9"/>
    <w:rsid w:val="00A55593"/>
    <w:rsid w:val="00A556BC"/>
    <w:rsid w:val="00A5575D"/>
    <w:rsid w:val="00A557F3"/>
    <w:rsid w:val="00A565CB"/>
    <w:rsid w:val="00A56600"/>
    <w:rsid w:val="00A56E12"/>
    <w:rsid w:val="00A56E17"/>
    <w:rsid w:val="00A5702F"/>
    <w:rsid w:val="00A57164"/>
    <w:rsid w:val="00A5761C"/>
    <w:rsid w:val="00A60766"/>
    <w:rsid w:val="00A6094D"/>
    <w:rsid w:val="00A60D89"/>
    <w:rsid w:val="00A6147C"/>
    <w:rsid w:val="00A61967"/>
    <w:rsid w:val="00A61C58"/>
    <w:rsid w:val="00A61F6A"/>
    <w:rsid w:val="00A62130"/>
    <w:rsid w:val="00A6231C"/>
    <w:rsid w:val="00A6276A"/>
    <w:rsid w:val="00A62AA2"/>
    <w:rsid w:val="00A63028"/>
    <w:rsid w:val="00A639F3"/>
    <w:rsid w:val="00A63D65"/>
    <w:rsid w:val="00A6581F"/>
    <w:rsid w:val="00A661B3"/>
    <w:rsid w:val="00A66A1B"/>
    <w:rsid w:val="00A66AE0"/>
    <w:rsid w:val="00A6753B"/>
    <w:rsid w:val="00A67968"/>
    <w:rsid w:val="00A67FC7"/>
    <w:rsid w:val="00A700D8"/>
    <w:rsid w:val="00A70534"/>
    <w:rsid w:val="00A706FB"/>
    <w:rsid w:val="00A70DF9"/>
    <w:rsid w:val="00A70FDE"/>
    <w:rsid w:val="00A7125D"/>
    <w:rsid w:val="00A712F1"/>
    <w:rsid w:val="00A716CD"/>
    <w:rsid w:val="00A717DD"/>
    <w:rsid w:val="00A71FEE"/>
    <w:rsid w:val="00A72100"/>
    <w:rsid w:val="00A7279A"/>
    <w:rsid w:val="00A72B25"/>
    <w:rsid w:val="00A72C08"/>
    <w:rsid w:val="00A73925"/>
    <w:rsid w:val="00A73DC3"/>
    <w:rsid w:val="00A73F2D"/>
    <w:rsid w:val="00A73FBA"/>
    <w:rsid w:val="00A7410D"/>
    <w:rsid w:val="00A74C5F"/>
    <w:rsid w:val="00A75532"/>
    <w:rsid w:val="00A755DE"/>
    <w:rsid w:val="00A759AB"/>
    <w:rsid w:val="00A75AA6"/>
    <w:rsid w:val="00A75D25"/>
    <w:rsid w:val="00A767D9"/>
    <w:rsid w:val="00A779BE"/>
    <w:rsid w:val="00A800F8"/>
    <w:rsid w:val="00A80373"/>
    <w:rsid w:val="00A81616"/>
    <w:rsid w:val="00A817A9"/>
    <w:rsid w:val="00A819BE"/>
    <w:rsid w:val="00A81E68"/>
    <w:rsid w:val="00A822A3"/>
    <w:rsid w:val="00A82E41"/>
    <w:rsid w:val="00A82F07"/>
    <w:rsid w:val="00A8399C"/>
    <w:rsid w:val="00A839EE"/>
    <w:rsid w:val="00A8452E"/>
    <w:rsid w:val="00A84B66"/>
    <w:rsid w:val="00A84F10"/>
    <w:rsid w:val="00A85993"/>
    <w:rsid w:val="00A85D26"/>
    <w:rsid w:val="00A85EA2"/>
    <w:rsid w:val="00A861C2"/>
    <w:rsid w:val="00A865AF"/>
    <w:rsid w:val="00A86B83"/>
    <w:rsid w:val="00A8755A"/>
    <w:rsid w:val="00A87D4F"/>
    <w:rsid w:val="00A900A2"/>
    <w:rsid w:val="00A90375"/>
    <w:rsid w:val="00A91534"/>
    <w:rsid w:val="00A919BE"/>
    <w:rsid w:val="00A91CB2"/>
    <w:rsid w:val="00A91FE7"/>
    <w:rsid w:val="00A92F3B"/>
    <w:rsid w:val="00A954F6"/>
    <w:rsid w:val="00A957DB"/>
    <w:rsid w:val="00A95EE4"/>
    <w:rsid w:val="00A9628E"/>
    <w:rsid w:val="00A96937"/>
    <w:rsid w:val="00A96A5F"/>
    <w:rsid w:val="00A96DA5"/>
    <w:rsid w:val="00A97576"/>
    <w:rsid w:val="00A97647"/>
    <w:rsid w:val="00A9782E"/>
    <w:rsid w:val="00AA11D2"/>
    <w:rsid w:val="00AA1755"/>
    <w:rsid w:val="00AA19EA"/>
    <w:rsid w:val="00AA26D7"/>
    <w:rsid w:val="00AA346C"/>
    <w:rsid w:val="00AA3777"/>
    <w:rsid w:val="00AA3BF7"/>
    <w:rsid w:val="00AA4272"/>
    <w:rsid w:val="00AA4743"/>
    <w:rsid w:val="00AA4BB8"/>
    <w:rsid w:val="00AA5026"/>
    <w:rsid w:val="00AA5115"/>
    <w:rsid w:val="00AA5410"/>
    <w:rsid w:val="00AA59FF"/>
    <w:rsid w:val="00AA6539"/>
    <w:rsid w:val="00AA6580"/>
    <w:rsid w:val="00AA67CA"/>
    <w:rsid w:val="00AA723E"/>
    <w:rsid w:val="00AA738C"/>
    <w:rsid w:val="00AA771E"/>
    <w:rsid w:val="00AA7E59"/>
    <w:rsid w:val="00AB08E3"/>
    <w:rsid w:val="00AB09CA"/>
    <w:rsid w:val="00AB0A38"/>
    <w:rsid w:val="00AB0E3A"/>
    <w:rsid w:val="00AB0E77"/>
    <w:rsid w:val="00AB130B"/>
    <w:rsid w:val="00AB1403"/>
    <w:rsid w:val="00AB1C0E"/>
    <w:rsid w:val="00AB28E7"/>
    <w:rsid w:val="00AB35FC"/>
    <w:rsid w:val="00AB360A"/>
    <w:rsid w:val="00AB3A1E"/>
    <w:rsid w:val="00AB3F7E"/>
    <w:rsid w:val="00AB4077"/>
    <w:rsid w:val="00AB44F7"/>
    <w:rsid w:val="00AB4718"/>
    <w:rsid w:val="00AB48BC"/>
    <w:rsid w:val="00AB5196"/>
    <w:rsid w:val="00AB5949"/>
    <w:rsid w:val="00AB5BA8"/>
    <w:rsid w:val="00AB607E"/>
    <w:rsid w:val="00AB619E"/>
    <w:rsid w:val="00AB6A05"/>
    <w:rsid w:val="00AB6E16"/>
    <w:rsid w:val="00AB6E49"/>
    <w:rsid w:val="00AB6EF3"/>
    <w:rsid w:val="00AB72AF"/>
    <w:rsid w:val="00AB74CE"/>
    <w:rsid w:val="00AB7C84"/>
    <w:rsid w:val="00AC0158"/>
    <w:rsid w:val="00AC0612"/>
    <w:rsid w:val="00AC0786"/>
    <w:rsid w:val="00AC1262"/>
    <w:rsid w:val="00AC1909"/>
    <w:rsid w:val="00AC1FF2"/>
    <w:rsid w:val="00AC25CA"/>
    <w:rsid w:val="00AC3509"/>
    <w:rsid w:val="00AC3592"/>
    <w:rsid w:val="00AC3A81"/>
    <w:rsid w:val="00AC4240"/>
    <w:rsid w:val="00AC49DD"/>
    <w:rsid w:val="00AC4D84"/>
    <w:rsid w:val="00AC51CA"/>
    <w:rsid w:val="00AC58BA"/>
    <w:rsid w:val="00AC5F67"/>
    <w:rsid w:val="00AC6356"/>
    <w:rsid w:val="00AC6E75"/>
    <w:rsid w:val="00AC7E17"/>
    <w:rsid w:val="00AD02E3"/>
    <w:rsid w:val="00AD0599"/>
    <w:rsid w:val="00AD1026"/>
    <w:rsid w:val="00AD169F"/>
    <w:rsid w:val="00AD3C8D"/>
    <w:rsid w:val="00AD47EF"/>
    <w:rsid w:val="00AD4A91"/>
    <w:rsid w:val="00AD5240"/>
    <w:rsid w:val="00AD564E"/>
    <w:rsid w:val="00AD5711"/>
    <w:rsid w:val="00AD5A3F"/>
    <w:rsid w:val="00AD63B3"/>
    <w:rsid w:val="00AD6651"/>
    <w:rsid w:val="00AD6A0E"/>
    <w:rsid w:val="00AD6A6E"/>
    <w:rsid w:val="00AD6BF2"/>
    <w:rsid w:val="00AD6BFA"/>
    <w:rsid w:val="00AD7230"/>
    <w:rsid w:val="00AD72A2"/>
    <w:rsid w:val="00AD752F"/>
    <w:rsid w:val="00AD7CD0"/>
    <w:rsid w:val="00AD7D3D"/>
    <w:rsid w:val="00AD7D6D"/>
    <w:rsid w:val="00AE0281"/>
    <w:rsid w:val="00AE04B9"/>
    <w:rsid w:val="00AE1B56"/>
    <w:rsid w:val="00AE20E4"/>
    <w:rsid w:val="00AE2302"/>
    <w:rsid w:val="00AE2442"/>
    <w:rsid w:val="00AE2666"/>
    <w:rsid w:val="00AE26AB"/>
    <w:rsid w:val="00AE2825"/>
    <w:rsid w:val="00AE3BF7"/>
    <w:rsid w:val="00AE4015"/>
    <w:rsid w:val="00AE4196"/>
    <w:rsid w:val="00AE4593"/>
    <w:rsid w:val="00AE47F5"/>
    <w:rsid w:val="00AE4C63"/>
    <w:rsid w:val="00AE4EFC"/>
    <w:rsid w:val="00AE5620"/>
    <w:rsid w:val="00AE5CAA"/>
    <w:rsid w:val="00AE5EE3"/>
    <w:rsid w:val="00AE6288"/>
    <w:rsid w:val="00AE6B4F"/>
    <w:rsid w:val="00AE7B42"/>
    <w:rsid w:val="00AF01E7"/>
    <w:rsid w:val="00AF02E1"/>
    <w:rsid w:val="00AF0417"/>
    <w:rsid w:val="00AF0D23"/>
    <w:rsid w:val="00AF104D"/>
    <w:rsid w:val="00AF1C65"/>
    <w:rsid w:val="00AF21CF"/>
    <w:rsid w:val="00AF24A0"/>
    <w:rsid w:val="00AF27BF"/>
    <w:rsid w:val="00AF2E2A"/>
    <w:rsid w:val="00AF34E1"/>
    <w:rsid w:val="00AF382F"/>
    <w:rsid w:val="00AF3B20"/>
    <w:rsid w:val="00AF4051"/>
    <w:rsid w:val="00AF4457"/>
    <w:rsid w:val="00AF477C"/>
    <w:rsid w:val="00AF4F9C"/>
    <w:rsid w:val="00AF5BFB"/>
    <w:rsid w:val="00AF6442"/>
    <w:rsid w:val="00AF68C7"/>
    <w:rsid w:val="00AF6AC2"/>
    <w:rsid w:val="00AF6CFC"/>
    <w:rsid w:val="00AF7081"/>
    <w:rsid w:val="00AF7531"/>
    <w:rsid w:val="00B00C56"/>
    <w:rsid w:val="00B00F43"/>
    <w:rsid w:val="00B01746"/>
    <w:rsid w:val="00B02108"/>
    <w:rsid w:val="00B0218C"/>
    <w:rsid w:val="00B03208"/>
    <w:rsid w:val="00B0358F"/>
    <w:rsid w:val="00B035CC"/>
    <w:rsid w:val="00B03863"/>
    <w:rsid w:val="00B03BB3"/>
    <w:rsid w:val="00B03FB1"/>
    <w:rsid w:val="00B040D7"/>
    <w:rsid w:val="00B04D8E"/>
    <w:rsid w:val="00B0567D"/>
    <w:rsid w:val="00B05A7F"/>
    <w:rsid w:val="00B0692C"/>
    <w:rsid w:val="00B06A9B"/>
    <w:rsid w:val="00B074E4"/>
    <w:rsid w:val="00B10CDD"/>
    <w:rsid w:val="00B10E58"/>
    <w:rsid w:val="00B11574"/>
    <w:rsid w:val="00B115D7"/>
    <w:rsid w:val="00B11AA7"/>
    <w:rsid w:val="00B12075"/>
    <w:rsid w:val="00B121CD"/>
    <w:rsid w:val="00B12BA7"/>
    <w:rsid w:val="00B130E5"/>
    <w:rsid w:val="00B1394A"/>
    <w:rsid w:val="00B13A12"/>
    <w:rsid w:val="00B1401A"/>
    <w:rsid w:val="00B1401E"/>
    <w:rsid w:val="00B15B61"/>
    <w:rsid w:val="00B15E79"/>
    <w:rsid w:val="00B1648B"/>
    <w:rsid w:val="00B176A3"/>
    <w:rsid w:val="00B17C54"/>
    <w:rsid w:val="00B2007A"/>
    <w:rsid w:val="00B2007E"/>
    <w:rsid w:val="00B20716"/>
    <w:rsid w:val="00B20A55"/>
    <w:rsid w:val="00B21C4F"/>
    <w:rsid w:val="00B21C96"/>
    <w:rsid w:val="00B21CCE"/>
    <w:rsid w:val="00B22B37"/>
    <w:rsid w:val="00B23C77"/>
    <w:rsid w:val="00B24348"/>
    <w:rsid w:val="00B24488"/>
    <w:rsid w:val="00B25089"/>
    <w:rsid w:val="00B2508A"/>
    <w:rsid w:val="00B251E6"/>
    <w:rsid w:val="00B261A5"/>
    <w:rsid w:val="00B26D2E"/>
    <w:rsid w:val="00B277E1"/>
    <w:rsid w:val="00B27BC7"/>
    <w:rsid w:val="00B27C47"/>
    <w:rsid w:val="00B27C75"/>
    <w:rsid w:val="00B27EA7"/>
    <w:rsid w:val="00B30986"/>
    <w:rsid w:val="00B31037"/>
    <w:rsid w:val="00B31B83"/>
    <w:rsid w:val="00B31C87"/>
    <w:rsid w:val="00B32099"/>
    <w:rsid w:val="00B32122"/>
    <w:rsid w:val="00B323C4"/>
    <w:rsid w:val="00B3367E"/>
    <w:rsid w:val="00B33A9D"/>
    <w:rsid w:val="00B33B73"/>
    <w:rsid w:val="00B3410F"/>
    <w:rsid w:val="00B354E8"/>
    <w:rsid w:val="00B35E11"/>
    <w:rsid w:val="00B3610E"/>
    <w:rsid w:val="00B36328"/>
    <w:rsid w:val="00B3764B"/>
    <w:rsid w:val="00B3766B"/>
    <w:rsid w:val="00B40194"/>
    <w:rsid w:val="00B402A7"/>
    <w:rsid w:val="00B4049E"/>
    <w:rsid w:val="00B40616"/>
    <w:rsid w:val="00B4063B"/>
    <w:rsid w:val="00B41116"/>
    <w:rsid w:val="00B415F3"/>
    <w:rsid w:val="00B416A3"/>
    <w:rsid w:val="00B41A86"/>
    <w:rsid w:val="00B42A82"/>
    <w:rsid w:val="00B43272"/>
    <w:rsid w:val="00B43D01"/>
    <w:rsid w:val="00B451A8"/>
    <w:rsid w:val="00B45F61"/>
    <w:rsid w:val="00B4606E"/>
    <w:rsid w:val="00B462DC"/>
    <w:rsid w:val="00B465E1"/>
    <w:rsid w:val="00B47144"/>
    <w:rsid w:val="00B479A2"/>
    <w:rsid w:val="00B47DF9"/>
    <w:rsid w:val="00B50199"/>
    <w:rsid w:val="00B50204"/>
    <w:rsid w:val="00B50D32"/>
    <w:rsid w:val="00B51A22"/>
    <w:rsid w:val="00B522A3"/>
    <w:rsid w:val="00B523A7"/>
    <w:rsid w:val="00B528F5"/>
    <w:rsid w:val="00B52B58"/>
    <w:rsid w:val="00B53538"/>
    <w:rsid w:val="00B5360B"/>
    <w:rsid w:val="00B53C4F"/>
    <w:rsid w:val="00B540A5"/>
    <w:rsid w:val="00B54DB4"/>
    <w:rsid w:val="00B5539E"/>
    <w:rsid w:val="00B557FD"/>
    <w:rsid w:val="00B55E30"/>
    <w:rsid w:val="00B560AE"/>
    <w:rsid w:val="00B563A9"/>
    <w:rsid w:val="00B5655B"/>
    <w:rsid w:val="00B5665A"/>
    <w:rsid w:val="00B56D04"/>
    <w:rsid w:val="00B57454"/>
    <w:rsid w:val="00B57846"/>
    <w:rsid w:val="00B60304"/>
    <w:rsid w:val="00B6058E"/>
    <w:rsid w:val="00B6096B"/>
    <w:rsid w:val="00B609D5"/>
    <w:rsid w:val="00B61A0E"/>
    <w:rsid w:val="00B61C1C"/>
    <w:rsid w:val="00B61C92"/>
    <w:rsid w:val="00B61CAF"/>
    <w:rsid w:val="00B62552"/>
    <w:rsid w:val="00B625FF"/>
    <w:rsid w:val="00B62934"/>
    <w:rsid w:val="00B62995"/>
    <w:rsid w:val="00B629E3"/>
    <w:rsid w:val="00B62B72"/>
    <w:rsid w:val="00B62F0E"/>
    <w:rsid w:val="00B641A7"/>
    <w:rsid w:val="00B641A8"/>
    <w:rsid w:val="00B65067"/>
    <w:rsid w:val="00B656DC"/>
    <w:rsid w:val="00B65702"/>
    <w:rsid w:val="00B65816"/>
    <w:rsid w:val="00B658F0"/>
    <w:rsid w:val="00B65956"/>
    <w:rsid w:val="00B65A32"/>
    <w:rsid w:val="00B66927"/>
    <w:rsid w:val="00B66E78"/>
    <w:rsid w:val="00B6761C"/>
    <w:rsid w:val="00B67E85"/>
    <w:rsid w:val="00B720B0"/>
    <w:rsid w:val="00B722B4"/>
    <w:rsid w:val="00B7231F"/>
    <w:rsid w:val="00B72993"/>
    <w:rsid w:val="00B72C8C"/>
    <w:rsid w:val="00B735B0"/>
    <w:rsid w:val="00B7386A"/>
    <w:rsid w:val="00B73935"/>
    <w:rsid w:val="00B73B0E"/>
    <w:rsid w:val="00B73B93"/>
    <w:rsid w:val="00B73D04"/>
    <w:rsid w:val="00B73FDC"/>
    <w:rsid w:val="00B7450B"/>
    <w:rsid w:val="00B74AC2"/>
    <w:rsid w:val="00B75C0B"/>
    <w:rsid w:val="00B766DD"/>
    <w:rsid w:val="00B768D1"/>
    <w:rsid w:val="00B76A20"/>
    <w:rsid w:val="00B76A23"/>
    <w:rsid w:val="00B77749"/>
    <w:rsid w:val="00B77987"/>
    <w:rsid w:val="00B80228"/>
    <w:rsid w:val="00B8022F"/>
    <w:rsid w:val="00B807FD"/>
    <w:rsid w:val="00B814FD"/>
    <w:rsid w:val="00B81AA9"/>
    <w:rsid w:val="00B81ECF"/>
    <w:rsid w:val="00B81F5E"/>
    <w:rsid w:val="00B8201A"/>
    <w:rsid w:val="00B821B6"/>
    <w:rsid w:val="00B82200"/>
    <w:rsid w:val="00B82647"/>
    <w:rsid w:val="00B83649"/>
    <w:rsid w:val="00B8384F"/>
    <w:rsid w:val="00B8390D"/>
    <w:rsid w:val="00B83A12"/>
    <w:rsid w:val="00B83C91"/>
    <w:rsid w:val="00B83EA0"/>
    <w:rsid w:val="00B84B02"/>
    <w:rsid w:val="00B84DD8"/>
    <w:rsid w:val="00B851C0"/>
    <w:rsid w:val="00B8537F"/>
    <w:rsid w:val="00B8543B"/>
    <w:rsid w:val="00B85B34"/>
    <w:rsid w:val="00B85E2F"/>
    <w:rsid w:val="00B87909"/>
    <w:rsid w:val="00B87A7F"/>
    <w:rsid w:val="00B87FD4"/>
    <w:rsid w:val="00B900B8"/>
    <w:rsid w:val="00B90395"/>
    <w:rsid w:val="00B9075F"/>
    <w:rsid w:val="00B91344"/>
    <w:rsid w:val="00B91357"/>
    <w:rsid w:val="00B918EA"/>
    <w:rsid w:val="00B9250D"/>
    <w:rsid w:val="00B926FD"/>
    <w:rsid w:val="00B92903"/>
    <w:rsid w:val="00B92E24"/>
    <w:rsid w:val="00B93468"/>
    <w:rsid w:val="00B938F3"/>
    <w:rsid w:val="00B9402E"/>
    <w:rsid w:val="00B94521"/>
    <w:rsid w:val="00B947BD"/>
    <w:rsid w:val="00B94B68"/>
    <w:rsid w:val="00B9551A"/>
    <w:rsid w:val="00B95B2A"/>
    <w:rsid w:val="00B95D20"/>
    <w:rsid w:val="00B95D4D"/>
    <w:rsid w:val="00B95DF8"/>
    <w:rsid w:val="00B96073"/>
    <w:rsid w:val="00B96D78"/>
    <w:rsid w:val="00B971B2"/>
    <w:rsid w:val="00B9761C"/>
    <w:rsid w:val="00B97644"/>
    <w:rsid w:val="00B97AC0"/>
    <w:rsid w:val="00B97B90"/>
    <w:rsid w:val="00B97C56"/>
    <w:rsid w:val="00BA1C36"/>
    <w:rsid w:val="00BA212D"/>
    <w:rsid w:val="00BA2DFE"/>
    <w:rsid w:val="00BA34AB"/>
    <w:rsid w:val="00BA352A"/>
    <w:rsid w:val="00BA3545"/>
    <w:rsid w:val="00BA3691"/>
    <w:rsid w:val="00BA38A3"/>
    <w:rsid w:val="00BA3E82"/>
    <w:rsid w:val="00BA40B1"/>
    <w:rsid w:val="00BA41D8"/>
    <w:rsid w:val="00BA46AA"/>
    <w:rsid w:val="00BA4BE2"/>
    <w:rsid w:val="00BA4DA4"/>
    <w:rsid w:val="00BA4E76"/>
    <w:rsid w:val="00BA4F39"/>
    <w:rsid w:val="00BA5086"/>
    <w:rsid w:val="00BA520B"/>
    <w:rsid w:val="00BA53B6"/>
    <w:rsid w:val="00BA590E"/>
    <w:rsid w:val="00BA5A37"/>
    <w:rsid w:val="00BA660A"/>
    <w:rsid w:val="00BA664D"/>
    <w:rsid w:val="00BA6E4A"/>
    <w:rsid w:val="00BA7362"/>
    <w:rsid w:val="00BA75EC"/>
    <w:rsid w:val="00BA77E2"/>
    <w:rsid w:val="00BA7D8B"/>
    <w:rsid w:val="00BA7EEB"/>
    <w:rsid w:val="00BB0176"/>
    <w:rsid w:val="00BB0567"/>
    <w:rsid w:val="00BB0768"/>
    <w:rsid w:val="00BB0A00"/>
    <w:rsid w:val="00BB0AAC"/>
    <w:rsid w:val="00BB0C04"/>
    <w:rsid w:val="00BB0E19"/>
    <w:rsid w:val="00BB1882"/>
    <w:rsid w:val="00BB18A4"/>
    <w:rsid w:val="00BB1E22"/>
    <w:rsid w:val="00BB20E3"/>
    <w:rsid w:val="00BB2325"/>
    <w:rsid w:val="00BB2699"/>
    <w:rsid w:val="00BB2A34"/>
    <w:rsid w:val="00BB2E79"/>
    <w:rsid w:val="00BB3C2D"/>
    <w:rsid w:val="00BB4103"/>
    <w:rsid w:val="00BB4F76"/>
    <w:rsid w:val="00BB5181"/>
    <w:rsid w:val="00BB55A4"/>
    <w:rsid w:val="00BB55D7"/>
    <w:rsid w:val="00BB5AC7"/>
    <w:rsid w:val="00BB5D37"/>
    <w:rsid w:val="00BB5D4A"/>
    <w:rsid w:val="00BB60A1"/>
    <w:rsid w:val="00BB613B"/>
    <w:rsid w:val="00BB6428"/>
    <w:rsid w:val="00BB6DF6"/>
    <w:rsid w:val="00BB79D8"/>
    <w:rsid w:val="00BC03CB"/>
    <w:rsid w:val="00BC11BD"/>
    <w:rsid w:val="00BC12AA"/>
    <w:rsid w:val="00BC173B"/>
    <w:rsid w:val="00BC1831"/>
    <w:rsid w:val="00BC1CA0"/>
    <w:rsid w:val="00BC285B"/>
    <w:rsid w:val="00BC3681"/>
    <w:rsid w:val="00BC3D0A"/>
    <w:rsid w:val="00BC4292"/>
    <w:rsid w:val="00BC4384"/>
    <w:rsid w:val="00BC4504"/>
    <w:rsid w:val="00BC45A2"/>
    <w:rsid w:val="00BC5287"/>
    <w:rsid w:val="00BC5B42"/>
    <w:rsid w:val="00BC5C3D"/>
    <w:rsid w:val="00BC65AF"/>
    <w:rsid w:val="00BC6B4F"/>
    <w:rsid w:val="00BC6DAE"/>
    <w:rsid w:val="00BC6DE6"/>
    <w:rsid w:val="00BC7356"/>
    <w:rsid w:val="00BC73B6"/>
    <w:rsid w:val="00BC7BB8"/>
    <w:rsid w:val="00BD02EF"/>
    <w:rsid w:val="00BD069F"/>
    <w:rsid w:val="00BD0BD0"/>
    <w:rsid w:val="00BD0D12"/>
    <w:rsid w:val="00BD15A2"/>
    <w:rsid w:val="00BD17A5"/>
    <w:rsid w:val="00BD2609"/>
    <w:rsid w:val="00BD3508"/>
    <w:rsid w:val="00BD3595"/>
    <w:rsid w:val="00BD3A18"/>
    <w:rsid w:val="00BD4038"/>
    <w:rsid w:val="00BD4098"/>
    <w:rsid w:val="00BD4E98"/>
    <w:rsid w:val="00BD4F32"/>
    <w:rsid w:val="00BD5FC3"/>
    <w:rsid w:val="00BD60E9"/>
    <w:rsid w:val="00BD6263"/>
    <w:rsid w:val="00BD66C3"/>
    <w:rsid w:val="00BD6CD9"/>
    <w:rsid w:val="00BD786F"/>
    <w:rsid w:val="00BD79DB"/>
    <w:rsid w:val="00BE19A3"/>
    <w:rsid w:val="00BE1A1A"/>
    <w:rsid w:val="00BE1F2C"/>
    <w:rsid w:val="00BE2DE4"/>
    <w:rsid w:val="00BE3A3B"/>
    <w:rsid w:val="00BE3A4D"/>
    <w:rsid w:val="00BE3B0E"/>
    <w:rsid w:val="00BE3D93"/>
    <w:rsid w:val="00BE3F53"/>
    <w:rsid w:val="00BE42CA"/>
    <w:rsid w:val="00BE447E"/>
    <w:rsid w:val="00BE4D81"/>
    <w:rsid w:val="00BE5342"/>
    <w:rsid w:val="00BE55D0"/>
    <w:rsid w:val="00BE5AA2"/>
    <w:rsid w:val="00BE5B3C"/>
    <w:rsid w:val="00BE5F20"/>
    <w:rsid w:val="00BE6CD3"/>
    <w:rsid w:val="00BE6FA6"/>
    <w:rsid w:val="00BE6FBF"/>
    <w:rsid w:val="00BE716F"/>
    <w:rsid w:val="00BE7792"/>
    <w:rsid w:val="00BE7B12"/>
    <w:rsid w:val="00BF041C"/>
    <w:rsid w:val="00BF05E6"/>
    <w:rsid w:val="00BF0F94"/>
    <w:rsid w:val="00BF1424"/>
    <w:rsid w:val="00BF143A"/>
    <w:rsid w:val="00BF1447"/>
    <w:rsid w:val="00BF17B7"/>
    <w:rsid w:val="00BF19A8"/>
    <w:rsid w:val="00BF19EA"/>
    <w:rsid w:val="00BF1A94"/>
    <w:rsid w:val="00BF3055"/>
    <w:rsid w:val="00BF33E3"/>
    <w:rsid w:val="00BF35A8"/>
    <w:rsid w:val="00BF3DF0"/>
    <w:rsid w:val="00BF49B0"/>
    <w:rsid w:val="00BF4BF8"/>
    <w:rsid w:val="00BF516C"/>
    <w:rsid w:val="00BF54A6"/>
    <w:rsid w:val="00BF55EE"/>
    <w:rsid w:val="00BF586E"/>
    <w:rsid w:val="00BF5A3A"/>
    <w:rsid w:val="00BF5FA3"/>
    <w:rsid w:val="00BF676A"/>
    <w:rsid w:val="00BF6B2A"/>
    <w:rsid w:val="00BF6B7E"/>
    <w:rsid w:val="00BF6D39"/>
    <w:rsid w:val="00BF7576"/>
    <w:rsid w:val="00BF7FC2"/>
    <w:rsid w:val="00C0008D"/>
    <w:rsid w:val="00C0046E"/>
    <w:rsid w:val="00C00563"/>
    <w:rsid w:val="00C014C0"/>
    <w:rsid w:val="00C01C2A"/>
    <w:rsid w:val="00C03187"/>
    <w:rsid w:val="00C03638"/>
    <w:rsid w:val="00C037B4"/>
    <w:rsid w:val="00C0412E"/>
    <w:rsid w:val="00C04773"/>
    <w:rsid w:val="00C04DAF"/>
    <w:rsid w:val="00C05970"/>
    <w:rsid w:val="00C06446"/>
    <w:rsid w:val="00C069AD"/>
    <w:rsid w:val="00C06AC2"/>
    <w:rsid w:val="00C06C5F"/>
    <w:rsid w:val="00C06CB6"/>
    <w:rsid w:val="00C06E6A"/>
    <w:rsid w:val="00C070FD"/>
    <w:rsid w:val="00C10D0C"/>
    <w:rsid w:val="00C10E7A"/>
    <w:rsid w:val="00C11097"/>
    <w:rsid w:val="00C1177A"/>
    <w:rsid w:val="00C11797"/>
    <w:rsid w:val="00C11822"/>
    <w:rsid w:val="00C118DB"/>
    <w:rsid w:val="00C119D6"/>
    <w:rsid w:val="00C12599"/>
    <w:rsid w:val="00C12668"/>
    <w:rsid w:val="00C12BD2"/>
    <w:rsid w:val="00C12F56"/>
    <w:rsid w:val="00C13111"/>
    <w:rsid w:val="00C13765"/>
    <w:rsid w:val="00C13BE0"/>
    <w:rsid w:val="00C13CB7"/>
    <w:rsid w:val="00C13CD2"/>
    <w:rsid w:val="00C13E40"/>
    <w:rsid w:val="00C14250"/>
    <w:rsid w:val="00C14511"/>
    <w:rsid w:val="00C15235"/>
    <w:rsid w:val="00C15303"/>
    <w:rsid w:val="00C15A9F"/>
    <w:rsid w:val="00C15C38"/>
    <w:rsid w:val="00C15C87"/>
    <w:rsid w:val="00C16014"/>
    <w:rsid w:val="00C16024"/>
    <w:rsid w:val="00C163A0"/>
    <w:rsid w:val="00C165C5"/>
    <w:rsid w:val="00C1688C"/>
    <w:rsid w:val="00C17404"/>
    <w:rsid w:val="00C17D15"/>
    <w:rsid w:val="00C201BF"/>
    <w:rsid w:val="00C202D6"/>
    <w:rsid w:val="00C21607"/>
    <w:rsid w:val="00C21C59"/>
    <w:rsid w:val="00C22638"/>
    <w:rsid w:val="00C22A4C"/>
    <w:rsid w:val="00C22CB6"/>
    <w:rsid w:val="00C22FD8"/>
    <w:rsid w:val="00C23005"/>
    <w:rsid w:val="00C23A6A"/>
    <w:rsid w:val="00C23CAA"/>
    <w:rsid w:val="00C23CCD"/>
    <w:rsid w:val="00C24596"/>
    <w:rsid w:val="00C24EE6"/>
    <w:rsid w:val="00C250C9"/>
    <w:rsid w:val="00C25795"/>
    <w:rsid w:val="00C266B1"/>
    <w:rsid w:val="00C26AD2"/>
    <w:rsid w:val="00C26B91"/>
    <w:rsid w:val="00C26ED3"/>
    <w:rsid w:val="00C270C2"/>
    <w:rsid w:val="00C2715B"/>
    <w:rsid w:val="00C27F37"/>
    <w:rsid w:val="00C30853"/>
    <w:rsid w:val="00C30923"/>
    <w:rsid w:val="00C30CBC"/>
    <w:rsid w:val="00C313AE"/>
    <w:rsid w:val="00C313DF"/>
    <w:rsid w:val="00C316A2"/>
    <w:rsid w:val="00C32130"/>
    <w:rsid w:val="00C32A02"/>
    <w:rsid w:val="00C32C84"/>
    <w:rsid w:val="00C33947"/>
    <w:rsid w:val="00C345ED"/>
    <w:rsid w:val="00C3492A"/>
    <w:rsid w:val="00C34B8F"/>
    <w:rsid w:val="00C3521C"/>
    <w:rsid w:val="00C35460"/>
    <w:rsid w:val="00C356F6"/>
    <w:rsid w:val="00C35A69"/>
    <w:rsid w:val="00C35E0E"/>
    <w:rsid w:val="00C367F7"/>
    <w:rsid w:val="00C36D92"/>
    <w:rsid w:val="00C36E39"/>
    <w:rsid w:val="00C3710B"/>
    <w:rsid w:val="00C37529"/>
    <w:rsid w:val="00C377E7"/>
    <w:rsid w:val="00C37E28"/>
    <w:rsid w:val="00C4011A"/>
    <w:rsid w:val="00C40424"/>
    <w:rsid w:val="00C404E7"/>
    <w:rsid w:val="00C4054D"/>
    <w:rsid w:val="00C410DC"/>
    <w:rsid w:val="00C4111B"/>
    <w:rsid w:val="00C41855"/>
    <w:rsid w:val="00C41BC2"/>
    <w:rsid w:val="00C41D9A"/>
    <w:rsid w:val="00C42333"/>
    <w:rsid w:val="00C428B2"/>
    <w:rsid w:val="00C43789"/>
    <w:rsid w:val="00C4387B"/>
    <w:rsid w:val="00C43CC8"/>
    <w:rsid w:val="00C43D89"/>
    <w:rsid w:val="00C43FDA"/>
    <w:rsid w:val="00C442F9"/>
    <w:rsid w:val="00C45055"/>
    <w:rsid w:val="00C45852"/>
    <w:rsid w:val="00C45FED"/>
    <w:rsid w:val="00C47072"/>
    <w:rsid w:val="00C47F83"/>
    <w:rsid w:val="00C5003F"/>
    <w:rsid w:val="00C502C6"/>
    <w:rsid w:val="00C50672"/>
    <w:rsid w:val="00C50848"/>
    <w:rsid w:val="00C509A3"/>
    <w:rsid w:val="00C50BB8"/>
    <w:rsid w:val="00C510E5"/>
    <w:rsid w:val="00C5127D"/>
    <w:rsid w:val="00C51C0B"/>
    <w:rsid w:val="00C51F53"/>
    <w:rsid w:val="00C522CD"/>
    <w:rsid w:val="00C52389"/>
    <w:rsid w:val="00C52641"/>
    <w:rsid w:val="00C52705"/>
    <w:rsid w:val="00C5286B"/>
    <w:rsid w:val="00C53317"/>
    <w:rsid w:val="00C534C4"/>
    <w:rsid w:val="00C53613"/>
    <w:rsid w:val="00C54735"/>
    <w:rsid w:val="00C54C3B"/>
    <w:rsid w:val="00C55286"/>
    <w:rsid w:val="00C55635"/>
    <w:rsid w:val="00C558E5"/>
    <w:rsid w:val="00C55AD8"/>
    <w:rsid w:val="00C55C6E"/>
    <w:rsid w:val="00C56828"/>
    <w:rsid w:val="00C56E8C"/>
    <w:rsid w:val="00C570C9"/>
    <w:rsid w:val="00C57AF2"/>
    <w:rsid w:val="00C57E73"/>
    <w:rsid w:val="00C6047D"/>
    <w:rsid w:val="00C60B07"/>
    <w:rsid w:val="00C60E8B"/>
    <w:rsid w:val="00C60FB0"/>
    <w:rsid w:val="00C61F91"/>
    <w:rsid w:val="00C622BB"/>
    <w:rsid w:val="00C62A4B"/>
    <w:rsid w:val="00C63315"/>
    <w:rsid w:val="00C63CB8"/>
    <w:rsid w:val="00C63D57"/>
    <w:rsid w:val="00C6472D"/>
    <w:rsid w:val="00C6542F"/>
    <w:rsid w:val="00C656CB"/>
    <w:rsid w:val="00C65724"/>
    <w:rsid w:val="00C65917"/>
    <w:rsid w:val="00C65C11"/>
    <w:rsid w:val="00C65F38"/>
    <w:rsid w:val="00C65F45"/>
    <w:rsid w:val="00C662CF"/>
    <w:rsid w:val="00C66B7C"/>
    <w:rsid w:val="00C66D2F"/>
    <w:rsid w:val="00C66F28"/>
    <w:rsid w:val="00C674AD"/>
    <w:rsid w:val="00C707D8"/>
    <w:rsid w:val="00C709FC"/>
    <w:rsid w:val="00C70CA0"/>
    <w:rsid w:val="00C70DF6"/>
    <w:rsid w:val="00C71154"/>
    <w:rsid w:val="00C71360"/>
    <w:rsid w:val="00C72056"/>
    <w:rsid w:val="00C72286"/>
    <w:rsid w:val="00C72529"/>
    <w:rsid w:val="00C73836"/>
    <w:rsid w:val="00C73FF1"/>
    <w:rsid w:val="00C74117"/>
    <w:rsid w:val="00C74BDE"/>
    <w:rsid w:val="00C74CD5"/>
    <w:rsid w:val="00C74D21"/>
    <w:rsid w:val="00C74E17"/>
    <w:rsid w:val="00C750EB"/>
    <w:rsid w:val="00C754A6"/>
    <w:rsid w:val="00C75D84"/>
    <w:rsid w:val="00C761B8"/>
    <w:rsid w:val="00C76332"/>
    <w:rsid w:val="00C76403"/>
    <w:rsid w:val="00C772EB"/>
    <w:rsid w:val="00C77574"/>
    <w:rsid w:val="00C777E6"/>
    <w:rsid w:val="00C7783E"/>
    <w:rsid w:val="00C77D19"/>
    <w:rsid w:val="00C8034C"/>
    <w:rsid w:val="00C808D6"/>
    <w:rsid w:val="00C809A3"/>
    <w:rsid w:val="00C80E99"/>
    <w:rsid w:val="00C81BC1"/>
    <w:rsid w:val="00C8228D"/>
    <w:rsid w:val="00C82673"/>
    <w:rsid w:val="00C829E9"/>
    <w:rsid w:val="00C82DA3"/>
    <w:rsid w:val="00C8328C"/>
    <w:rsid w:val="00C8356D"/>
    <w:rsid w:val="00C83646"/>
    <w:rsid w:val="00C84170"/>
    <w:rsid w:val="00C84281"/>
    <w:rsid w:val="00C84441"/>
    <w:rsid w:val="00C8473A"/>
    <w:rsid w:val="00C84D77"/>
    <w:rsid w:val="00C84EF8"/>
    <w:rsid w:val="00C855A3"/>
    <w:rsid w:val="00C85CB9"/>
    <w:rsid w:val="00C86483"/>
    <w:rsid w:val="00C87547"/>
    <w:rsid w:val="00C875A2"/>
    <w:rsid w:val="00C877E2"/>
    <w:rsid w:val="00C8791D"/>
    <w:rsid w:val="00C87AF7"/>
    <w:rsid w:val="00C87B23"/>
    <w:rsid w:val="00C87B7B"/>
    <w:rsid w:val="00C87D78"/>
    <w:rsid w:val="00C87E55"/>
    <w:rsid w:val="00C9008B"/>
    <w:rsid w:val="00C90366"/>
    <w:rsid w:val="00C90A72"/>
    <w:rsid w:val="00C90B1A"/>
    <w:rsid w:val="00C90D01"/>
    <w:rsid w:val="00C922C9"/>
    <w:rsid w:val="00C926DF"/>
    <w:rsid w:val="00C928F1"/>
    <w:rsid w:val="00C9291A"/>
    <w:rsid w:val="00C92AD1"/>
    <w:rsid w:val="00C93084"/>
    <w:rsid w:val="00C931C7"/>
    <w:rsid w:val="00C93224"/>
    <w:rsid w:val="00C93A12"/>
    <w:rsid w:val="00C94349"/>
    <w:rsid w:val="00C94862"/>
    <w:rsid w:val="00C95568"/>
    <w:rsid w:val="00C95E57"/>
    <w:rsid w:val="00C96583"/>
    <w:rsid w:val="00C96D7E"/>
    <w:rsid w:val="00C96F9E"/>
    <w:rsid w:val="00C97284"/>
    <w:rsid w:val="00C976B0"/>
    <w:rsid w:val="00C97B9A"/>
    <w:rsid w:val="00CA0639"/>
    <w:rsid w:val="00CA095A"/>
    <w:rsid w:val="00CA120A"/>
    <w:rsid w:val="00CA196B"/>
    <w:rsid w:val="00CA2128"/>
    <w:rsid w:val="00CA245E"/>
    <w:rsid w:val="00CA25C2"/>
    <w:rsid w:val="00CA27E4"/>
    <w:rsid w:val="00CA28B7"/>
    <w:rsid w:val="00CA377D"/>
    <w:rsid w:val="00CA3B0C"/>
    <w:rsid w:val="00CA3F90"/>
    <w:rsid w:val="00CA41A2"/>
    <w:rsid w:val="00CA4201"/>
    <w:rsid w:val="00CA4498"/>
    <w:rsid w:val="00CA44B1"/>
    <w:rsid w:val="00CA4A51"/>
    <w:rsid w:val="00CA4FDC"/>
    <w:rsid w:val="00CA505E"/>
    <w:rsid w:val="00CA53EC"/>
    <w:rsid w:val="00CA5464"/>
    <w:rsid w:val="00CA5636"/>
    <w:rsid w:val="00CA5C3F"/>
    <w:rsid w:val="00CA6F5D"/>
    <w:rsid w:val="00CA74C5"/>
    <w:rsid w:val="00CB164F"/>
    <w:rsid w:val="00CB17C4"/>
    <w:rsid w:val="00CB1FB3"/>
    <w:rsid w:val="00CB23A8"/>
    <w:rsid w:val="00CB2C94"/>
    <w:rsid w:val="00CB2DE7"/>
    <w:rsid w:val="00CB3218"/>
    <w:rsid w:val="00CB3288"/>
    <w:rsid w:val="00CB37C2"/>
    <w:rsid w:val="00CB3DA8"/>
    <w:rsid w:val="00CB49B5"/>
    <w:rsid w:val="00CB4A1C"/>
    <w:rsid w:val="00CB4BD6"/>
    <w:rsid w:val="00CB4D95"/>
    <w:rsid w:val="00CB5135"/>
    <w:rsid w:val="00CB5867"/>
    <w:rsid w:val="00CB58D2"/>
    <w:rsid w:val="00CB62C8"/>
    <w:rsid w:val="00CB69E0"/>
    <w:rsid w:val="00CB6B89"/>
    <w:rsid w:val="00CB6D02"/>
    <w:rsid w:val="00CB6D7A"/>
    <w:rsid w:val="00CB76D5"/>
    <w:rsid w:val="00CB7868"/>
    <w:rsid w:val="00CB7F4C"/>
    <w:rsid w:val="00CC0046"/>
    <w:rsid w:val="00CC0504"/>
    <w:rsid w:val="00CC0EB6"/>
    <w:rsid w:val="00CC1AF3"/>
    <w:rsid w:val="00CC1B0D"/>
    <w:rsid w:val="00CC2084"/>
    <w:rsid w:val="00CC216B"/>
    <w:rsid w:val="00CC2AD4"/>
    <w:rsid w:val="00CC2FE6"/>
    <w:rsid w:val="00CC323C"/>
    <w:rsid w:val="00CC3BCE"/>
    <w:rsid w:val="00CC3F31"/>
    <w:rsid w:val="00CC4397"/>
    <w:rsid w:val="00CC4472"/>
    <w:rsid w:val="00CC702D"/>
    <w:rsid w:val="00CC7301"/>
    <w:rsid w:val="00CD047A"/>
    <w:rsid w:val="00CD0EAA"/>
    <w:rsid w:val="00CD1252"/>
    <w:rsid w:val="00CD189A"/>
    <w:rsid w:val="00CD2401"/>
    <w:rsid w:val="00CD2B23"/>
    <w:rsid w:val="00CD2C4E"/>
    <w:rsid w:val="00CD2C80"/>
    <w:rsid w:val="00CD37BD"/>
    <w:rsid w:val="00CD3ADA"/>
    <w:rsid w:val="00CD3B93"/>
    <w:rsid w:val="00CD3EEB"/>
    <w:rsid w:val="00CD4328"/>
    <w:rsid w:val="00CD5444"/>
    <w:rsid w:val="00CD5BE3"/>
    <w:rsid w:val="00CD5D65"/>
    <w:rsid w:val="00CD6D3F"/>
    <w:rsid w:val="00CD7224"/>
    <w:rsid w:val="00CD7577"/>
    <w:rsid w:val="00CD7C34"/>
    <w:rsid w:val="00CD7CC9"/>
    <w:rsid w:val="00CE01B2"/>
    <w:rsid w:val="00CE0836"/>
    <w:rsid w:val="00CE09A5"/>
    <w:rsid w:val="00CE0E90"/>
    <w:rsid w:val="00CE1487"/>
    <w:rsid w:val="00CE1B43"/>
    <w:rsid w:val="00CE1D11"/>
    <w:rsid w:val="00CE2690"/>
    <w:rsid w:val="00CE278D"/>
    <w:rsid w:val="00CE2829"/>
    <w:rsid w:val="00CE33F2"/>
    <w:rsid w:val="00CE3AFA"/>
    <w:rsid w:val="00CE3CC8"/>
    <w:rsid w:val="00CE40E2"/>
    <w:rsid w:val="00CE47D6"/>
    <w:rsid w:val="00CE4D01"/>
    <w:rsid w:val="00CE4D57"/>
    <w:rsid w:val="00CE5560"/>
    <w:rsid w:val="00CE603C"/>
    <w:rsid w:val="00CE62DB"/>
    <w:rsid w:val="00CF000C"/>
    <w:rsid w:val="00CF08FC"/>
    <w:rsid w:val="00CF0D0D"/>
    <w:rsid w:val="00CF0D67"/>
    <w:rsid w:val="00CF152C"/>
    <w:rsid w:val="00CF1796"/>
    <w:rsid w:val="00CF197A"/>
    <w:rsid w:val="00CF1A81"/>
    <w:rsid w:val="00CF1F05"/>
    <w:rsid w:val="00CF2365"/>
    <w:rsid w:val="00CF30E1"/>
    <w:rsid w:val="00CF3C70"/>
    <w:rsid w:val="00CF4226"/>
    <w:rsid w:val="00CF5F29"/>
    <w:rsid w:val="00CF5FB2"/>
    <w:rsid w:val="00CF72E1"/>
    <w:rsid w:val="00CF766F"/>
    <w:rsid w:val="00CF7689"/>
    <w:rsid w:val="00CF795B"/>
    <w:rsid w:val="00CF797B"/>
    <w:rsid w:val="00D004E6"/>
    <w:rsid w:val="00D00AB9"/>
    <w:rsid w:val="00D00F62"/>
    <w:rsid w:val="00D011CA"/>
    <w:rsid w:val="00D014AB"/>
    <w:rsid w:val="00D01A03"/>
    <w:rsid w:val="00D02133"/>
    <w:rsid w:val="00D03155"/>
    <w:rsid w:val="00D039FA"/>
    <w:rsid w:val="00D04D90"/>
    <w:rsid w:val="00D04F87"/>
    <w:rsid w:val="00D05287"/>
    <w:rsid w:val="00D05343"/>
    <w:rsid w:val="00D05A45"/>
    <w:rsid w:val="00D05CBB"/>
    <w:rsid w:val="00D05EA7"/>
    <w:rsid w:val="00D061A5"/>
    <w:rsid w:val="00D061B3"/>
    <w:rsid w:val="00D0655A"/>
    <w:rsid w:val="00D071D3"/>
    <w:rsid w:val="00D0780E"/>
    <w:rsid w:val="00D10495"/>
    <w:rsid w:val="00D1132F"/>
    <w:rsid w:val="00D11BF1"/>
    <w:rsid w:val="00D1207F"/>
    <w:rsid w:val="00D142BA"/>
    <w:rsid w:val="00D145F3"/>
    <w:rsid w:val="00D14B52"/>
    <w:rsid w:val="00D14E28"/>
    <w:rsid w:val="00D150F9"/>
    <w:rsid w:val="00D1515C"/>
    <w:rsid w:val="00D16527"/>
    <w:rsid w:val="00D1681B"/>
    <w:rsid w:val="00D169D5"/>
    <w:rsid w:val="00D17E1D"/>
    <w:rsid w:val="00D17F09"/>
    <w:rsid w:val="00D21B65"/>
    <w:rsid w:val="00D22D9B"/>
    <w:rsid w:val="00D232D8"/>
    <w:rsid w:val="00D23A24"/>
    <w:rsid w:val="00D23C98"/>
    <w:rsid w:val="00D23D84"/>
    <w:rsid w:val="00D2443B"/>
    <w:rsid w:val="00D248B8"/>
    <w:rsid w:val="00D24B6C"/>
    <w:rsid w:val="00D2543C"/>
    <w:rsid w:val="00D25BA6"/>
    <w:rsid w:val="00D26003"/>
    <w:rsid w:val="00D26868"/>
    <w:rsid w:val="00D26975"/>
    <w:rsid w:val="00D26CE1"/>
    <w:rsid w:val="00D270AD"/>
    <w:rsid w:val="00D27173"/>
    <w:rsid w:val="00D272BA"/>
    <w:rsid w:val="00D2739B"/>
    <w:rsid w:val="00D27935"/>
    <w:rsid w:val="00D27D82"/>
    <w:rsid w:val="00D3010B"/>
    <w:rsid w:val="00D3057E"/>
    <w:rsid w:val="00D3097D"/>
    <w:rsid w:val="00D30BA4"/>
    <w:rsid w:val="00D3173A"/>
    <w:rsid w:val="00D31958"/>
    <w:rsid w:val="00D31B21"/>
    <w:rsid w:val="00D32120"/>
    <w:rsid w:val="00D32562"/>
    <w:rsid w:val="00D32FE5"/>
    <w:rsid w:val="00D33276"/>
    <w:rsid w:val="00D33C5F"/>
    <w:rsid w:val="00D34587"/>
    <w:rsid w:val="00D3538C"/>
    <w:rsid w:val="00D35611"/>
    <w:rsid w:val="00D3694E"/>
    <w:rsid w:val="00D370BB"/>
    <w:rsid w:val="00D37D3A"/>
    <w:rsid w:val="00D40043"/>
    <w:rsid w:val="00D4046C"/>
    <w:rsid w:val="00D41AAD"/>
    <w:rsid w:val="00D41E93"/>
    <w:rsid w:val="00D42110"/>
    <w:rsid w:val="00D4258C"/>
    <w:rsid w:val="00D42B99"/>
    <w:rsid w:val="00D42DBE"/>
    <w:rsid w:val="00D43767"/>
    <w:rsid w:val="00D43799"/>
    <w:rsid w:val="00D4398D"/>
    <w:rsid w:val="00D43A22"/>
    <w:rsid w:val="00D43D71"/>
    <w:rsid w:val="00D44000"/>
    <w:rsid w:val="00D459D6"/>
    <w:rsid w:val="00D45C71"/>
    <w:rsid w:val="00D45F9E"/>
    <w:rsid w:val="00D460CD"/>
    <w:rsid w:val="00D46872"/>
    <w:rsid w:val="00D46B30"/>
    <w:rsid w:val="00D501EA"/>
    <w:rsid w:val="00D506F5"/>
    <w:rsid w:val="00D50A3A"/>
    <w:rsid w:val="00D50C70"/>
    <w:rsid w:val="00D50FE0"/>
    <w:rsid w:val="00D5108D"/>
    <w:rsid w:val="00D51176"/>
    <w:rsid w:val="00D511E3"/>
    <w:rsid w:val="00D5200A"/>
    <w:rsid w:val="00D53BFF"/>
    <w:rsid w:val="00D53C5B"/>
    <w:rsid w:val="00D53DC2"/>
    <w:rsid w:val="00D53EE2"/>
    <w:rsid w:val="00D540C3"/>
    <w:rsid w:val="00D54907"/>
    <w:rsid w:val="00D54C47"/>
    <w:rsid w:val="00D5555D"/>
    <w:rsid w:val="00D558D8"/>
    <w:rsid w:val="00D5606B"/>
    <w:rsid w:val="00D5655B"/>
    <w:rsid w:val="00D57041"/>
    <w:rsid w:val="00D57819"/>
    <w:rsid w:val="00D57F2F"/>
    <w:rsid w:val="00D60AF3"/>
    <w:rsid w:val="00D60EAD"/>
    <w:rsid w:val="00D60EFA"/>
    <w:rsid w:val="00D6118E"/>
    <w:rsid w:val="00D612B0"/>
    <w:rsid w:val="00D617B6"/>
    <w:rsid w:val="00D6195D"/>
    <w:rsid w:val="00D62FBA"/>
    <w:rsid w:val="00D636DF"/>
    <w:rsid w:val="00D638BD"/>
    <w:rsid w:val="00D63B62"/>
    <w:rsid w:val="00D6443D"/>
    <w:rsid w:val="00D648F1"/>
    <w:rsid w:val="00D64CC2"/>
    <w:rsid w:val="00D6547D"/>
    <w:rsid w:val="00D65884"/>
    <w:rsid w:val="00D659F0"/>
    <w:rsid w:val="00D66F7B"/>
    <w:rsid w:val="00D67650"/>
    <w:rsid w:val="00D70307"/>
    <w:rsid w:val="00D70D25"/>
    <w:rsid w:val="00D715C7"/>
    <w:rsid w:val="00D716A1"/>
    <w:rsid w:val="00D71E8E"/>
    <w:rsid w:val="00D7245A"/>
    <w:rsid w:val="00D72784"/>
    <w:rsid w:val="00D729B2"/>
    <w:rsid w:val="00D729BB"/>
    <w:rsid w:val="00D72DCE"/>
    <w:rsid w:val="00D73710"/>
    <w:rsid w:val="00D73845"/>
    <w:rsid w:val="00D73BCB"/>
    <w:rsid w:val="00D740D6"/>
    <w:rsid w:val="00D744BA"/>
    <w:rsid w:val="00D7538D"/>
    <w:rsid w:val="00D75760"/>
    <w:rsid w:val="00D75772"/>
    <w:rsid w:val="00D75970"/>
    <w:rsid w:val="00D75A40"/>
    <w:rsid w:val="00D7616F"/>
    <w:rsid w:val="00D761B5"/>
    <w:rsid w:val="00D768DA"/>
    <w:rsid w:val="00D76921"/>
    <w:rsid w:val="00D76C11"/>
    <w:rsid w:val="00D7727B"/>
    <w:rsid w:val="00D803F3"/>
    <w:rsid w:val="00D807A0"/>
    <w:rsid w:val="00D809EE"/>
    <w:rsid w:val="00D8134B"/>
    <w:rsid w:val="00D81702"/>
    <w:rsid w:val="00D81990"/>
    <w:rsid w:val="00D81F26"/>
    <w:rsid w:val="00D82170"/>
    <w:rsid w:val="00D82DE8"/>
    <w:rsid w:val="00D82FB8"/>
    <w:rsid w:val="00D8335E"/>
    <w:rsid w:val="00D8362C"/>
    <w:rsid w:val="00D8395E"/>
    <w:rsid w:val="00D8399F"/>
    <w:rsid w:val="00D83AD8"/>
    <w:rsid w:val="00D83FA4"/>
    <w:rsid w:val="00D84701"/>
    <w:rsid w:val="00D84B5A"/>
    <w:rsid w:val="00D8593A"/>
    <w:rsid w:val="00D85A83"/>
    <w:rsid w:val="00D85B2D"/>
    <w:rsid w:val="00D85FE8"/>
    <w:rsid w:val="00D86236"/>
    <w:rsid w:val="00D8662C"/>
    <w:rsid w:val="00D8667C"/>
    <w:rsid w:val="00D87865"/>
    <w:rsid w:val="00D879C1"/>
    <w:rsid w:val="00D87F9A"/>
    <w:rsid w:val="00D90C24"/>
    <w:rsid w:val="00D90DE7"/>
    <w:rsid w:val="00D91AAB"/>
    <w:rsid w:val="00D92083"/>
    <w:rsid w:val="00D92535"/>
    <w:rsid w:val="00D92824"/>
    <w:rsid w:val="00D93152"/>
    <w:rsid w:val="00D933EF"/>
    <w:rsid w:val="00D93485"/>
    <w:rsid w:val="00D9367E"/>
    <w:rsid w:val="00D93695"/>
    <w:rsid w:val="00D93FBE"/>
    <w:rsid w:val="00D95170"/>
    <w:rsid w:val="00D95182"/>
    <w:rsid w:val="00D951F4"/>
    <w:rsid w:val="00D9548C"/>
    <w:rsid w:val="00D95FA8"/>
    <w:rsid w:val="00D9618E"/>
    <w:rsid w:val="00D9664B"/>
    <w:rsid w:val="00D968D5"/>
    <w:rsid w:val="00D96E0B"/>
    <w:rsid w:val="00D97334"/>
    <w:rsid w:val="00D9753D"/>
    <w:rsid w:val="00D9772E"/>
    <w:rsid w:val="00DA0653"/>
    <w:rsid w:val="00DA0706"/>
    <w:rsid w:val="00DA0DFD"/>
    <w:rsid w:val="00DA105D"/>
    <w:rsid w:val="00DA1F24"/>
    <w:rsid w:val="00DA1F33"/>
    <w:rsid w:val="00DA26E3"/>
    <w:rsid w:val="00DA2B79"/>
    <w:rsid w:val="00DA2C56"/>
    <w:rsid w:val="00DA2FF9"/>
    <w:rsid w:val="00DA3F13"/>
    <w:rsid w:val="00DA4225"/>
    <w:rsid w:val="00DA522E"/>
    <w:rsid w:val="00DA58FD"/>
    <w:rsid w:val="00DA5E14"/>
    <w:rsid w:val="00DA63A6"/>
    <w:rsid w:val="00DA7658"/>
    <w:rsid w:val="00DB0116"/>
    <w:rsid w:val="00DB08D1"/>
    <w:rsid w:val="00DB3474"/>
    <w:rsid w:val="00DB3BA7"/>
    <w:rsid w:val="00DB3DAD"/>
    <w:rsid w:val="00DB4865"/>
    <w:rsid w:val="00DB500A"/>
    <w:rsid w:val="00DB570F"/>
    <w:rsid w:val="00DB5B40"/>
    <w:rsid w:val="00DB6167"/>
    <w:rsid w:val="00DB6978"/>
    <w:rsid w:val="00DB69FA"/>
    <w:rsid w:val="00DB700B"/>
    <w:rsid w:val="00DC06D3"/>
    <w:rsid w:val="00DC0AE4"/>
    <w:rsid w:val="00DC0E0D"/>
    <w:rsid w:val="00DC150E"/>
    <w:rsid w:val="00DC186E"/>
    <w:rsid w:val="00DC199E"/>
    <w:rsid w:val="00DC1F7B"/>
    <w:rsid w:val="00DC1FBB"/>
    <w:rsid w:val="00DC229B"/>
    <w:rsid w:val="00DC239B"/>
    <w:rsid w:val="00DC2ADB"/>
    <w:rsid w:val="00DC3099"/>
    <w:rsid w:val="00DC35D6"/>
    <w:rsid w:val="00DC4722"/>
    <w:rsid w:val="00DC539A"/>
    <w:rsid w:val="00DC5815"/>
    <w:rsid w:val="00DC63A1"/>
    <w:rsid w:val="00DC6B39"/>
    <w:rsid w:val="00DC7604"/>
    <w:rsid w:val="00DD05E9"/>
    <w:rsid w:val="00DD13E7"/>
    <w:rsid w:val="00DD1D8D"/>
    <w:rsid w:val="00DD2017"/>
    <w:rsid w:val="00DD2983"/>
    <w:rsid w:val="00DD2D79"/>
    <w:rsid w:val="00DD3841"/>
    <w:rsid w:val="00DD3E20"/>
    <w:rsid w:val="00DD41CA"/>
    <w:rsid w:val="00DD4FC7"/>
    <w:rsid w:val="00DD50FF"/>
    <w:rsid w:val="00DD5552"/>
    <w:rsid w:val="00DD575D"/>
    <w:rsid w:val="00DD5C92"/>
    <w:rsid w:val="00DD5C9A"/>
    <w:rsid w:val="00DD6073"/>
    <w:rsid w:val="00DD6226"/>
    <w:rsid w:val="00DD65A4"/>
    <w:rsid w:val="00DD6EA1"/>
    <w:rsid w:val="00DD6FC6"/>
    <w:rsid w:val="00DD75C9"/>
    <w:rsid w:val="00DE050B"/>
    <w:rsid w:val="00DE0682"/>
    <w:rsid w:val="00DE0775"/>
    <w:rsid w:val="00DE0880"/>
    <w:rsid w:val="00DE089F"/>
    <w:rsid w:val="00DE0A50"/>
    <w:rsid w:val="00DE0FAC"/>
    <w:rsid w:val="00DE1437"/>
    <w:rsid w:val="00DE17A4"/>
    <w:rsid w:val="00DE2A1C"/>
    <w:rsid w:val="00DE2AA6"/>
    <w:rsid w:val="00DE3032"/>
    <w:rsid w:val="00DE4127"/>
    <w:rsid w:val="00DE42EE"/>
    <w:rsid w:val="00DE4ACF"/>
    <w:rsid w:val="00DE4F0D"/>
    <w:rsid w:val="00DE5CA3"/>
    <w:rsid w:val="00DE5FCD"/>
    <w:rsid w:val="00DE6348"/>
    <w:rsid w:val="00DE657F"/>
    <w:rsid w:val="00DE65EE"/>
    <w:rsid w:val="00DE6C5F"/>
    <w:rsid w:val="00DE7046"/>
    <w:rsid w:val="00DE72FA"/>
    <w:rsid w:val="00DE7510"/>
    <w:rsid w:val="00DE76D5"/>
    <w:rsid w:val="00DE7AF6"/>
    <w:rsid w:val="00DF02FE"/>
    <w:rsid w:val="00DF0697"/>
    <w:rsid w:val="00DF0804"/>
    <w:rsid w:val="00DF0E4C"/>
    <w:rsid w:val="00DF1143"/>
    <w:rsid w:val="00DF1810"/>
    <w:rsid w:val="00DF188D"/>
    <w:rsid w:val="00DF2262"/>
    <w:rsid w:val="00DF234F"/>
    <w:rsid w:val="00DF23E6"/>
    <w:rsid w:val="00DF273E"/>
    <w:rsid w:val="00DF2789"/>
    <w:rsid w:val="00DF27E7"/>
    <w:rsid w:val="00DF2BCC"/>
    <w:rsid w:val="00DF2F86"/>
    <w:rsid w:val="00DF3B9F"/>
    <w:rsid w:val="00DF3BF9"/>
    <w:rsid w:val="00DF4B7D"/>
    <w:rsid w:val="00DF5192"/>
    <w:rsid w:val="00DF5C96"/>
    <w:rsid w:val="00DF5E08"/>
    <w:rsid w:val="00DF711E"/>
    <w:rsid w:val="00E00242"/>
    <w:rsid w:val="00E006E0"/>
    <w:rsid w:val="00E00982"/>
    <w:rsid w:val="00E0098B"/>
    <w:rsid w:val="00E00A91"/>
    <w:rsid w:val="00E00C19"/>
    <w:rsid w:val="00E01C3C"/>
    <w:rsid w:val="00E01DA2"/>
    <w:rsid w:val="00E02224"/>
    <w:rsid w:val="00E02561"/>
    <w:rsid w:val="00E028A9"/>
    <w:rsid w:val="00E02E04"/>
    <w:rsid w:val="00E02E77"/>
    <w:rsid w:val="00E033D0"/>
    <w:rsid w:val="00E035CB"/>
    <w:rsid w:val="00E0433B"/>
    <w:rsid w:val="00E0484B"/>
    <w:rsid w:val="00E04994"/>
    <w:rsid w:val="00E04DEE"/>
    <w:rsid w:val="00E04EA3"/>
    <w:rsid w:val="00E05BF9"/>
    <w:rsid w:val="00E05DB2"/>
    <w:rsid w:val="00E06434"/>
    <w:rsid w:val="00E107A9"/>
    <w:rsid w:val="00E11019"/>
    <w:rsid w:val="00E11064"/>
    <w:rsid w:val="00E1136B"/>
    <w:rsid w:val="00E11B8D"/>
    <w:rsid w:val="00E125C0"/>
    <w:rsid w:val="00E12859"/>
    <w:rsid w:val="00E12CC8"/>
    <w:rsid w:val="00E12E90"/>
    <w:rsid w:val="00E13999"/>
    <w:rsid w:val="00E1464D"/>
    <w:rsid w:val="00E14B1F"/>
    <w:rsid w:val="00E154C7"/>
    <w:rsid w:val="00E158A4"/>
    <w:rsid w:val="00E15AA7"/>
    <w:rsid w:val="00E16027"/>
    <w:rsid w:val="00E16107"/>
    <w:rsid w:val="00E1627F"/>
    <w:rsid w:val="00E16B31"/>
    <w:rsid w:val="00E17086"/>
    <w:rsid w:val="00E17AF6"/>
    <w:rsid w:val="00E20103"/>
    <w:rsid w:val="00E2140D"/>
    <w:rsid w:val="00E2200A"/>
    <w:rsid w:val="00E22582"/>
    <w:rsid w:val="00E225E0"/>
    <w:rsid w:val="00E22869"/>
    <w:rsid w:val="00E23140"/>
    <w:rsid w:val="00E23BB0"/>
    <w:rsid w:val="00E2400E"/>
    <w:rsid w:val="00E247C8"/>
    <w:rsid w:val="00E248F0"/>
    <w:rsid w:val="00E254C6"/>
    <w:rsid w:val="00E259B9"/>
    <w:rsid w:val="00E262F7"/>
    <w:rsid w:val="00E2639B"/>
    <w:rsid w:val="00E264EE"/>
    <w:rsid w:val="00E2693E"/>
    <w:rsid w:val="00E278E1"/>
    <w:rsid w:val="00E3016A"/>
    <w:rsid w:val="00E302EA"/>
    <w:rsid w:val="00E315AB"/>
    <w:rsid w:val="00E325B7"/>
    <w:rsid w:val="00E3261C"/>
    <w:rsid w:val="00E32EED"/>
    <w:rsid w:val="00E339E2"/>
    <w:rsid w:val="00E33A5E"/>
    <w:rsid w:val="00E33B32"/>
    <w:rsid w:val="00E34D77"/>
    <w:rsid w:val="00E34E98"/>
    <w:rsid w:val="00E34EC3"/>
    <w:rsid w:val="00E34F5F"/>
    <w:rsid w:val="00E357F8"/>
    <w:rsid w:val="00E35851"/>
    <w:rsid w:val="00E35D23"/>
    <w:rsid w:val="00E36301"/>
    <w:rsid w:val="00E36872"/>
    <w:rsid w:val="00E37746"/>
    <w:rsid w:val="00E401D4"/>
    <w:rsid w:val="00E40634"/>
    <w:rsid w:val="00E40A46"/>
    <w:rsid w:val="00E41607"/>
    <w:rsid w:val="00E416CC"/>
    <w:rsid w:val="00E417B5"/>
    <w:rsid w:val="00E41C3C"/>
    <w:rsid w:val="00E424F1"/>
    <w:rsid w:val="00E42CE9"/>
    <w:rsid w:val="00E434AA"/>
    <w:rsid w:val="00E43F18"/>
    <w:rsid w:val="00E44194"/>
    <w:rsid w:val="00E441D3"/>
    <w:rsid w:val="00E4437F"/>
    <w:rsid w:val="00E444A3"/>
    <w:rsid w:val="00E45356"/>
    <w:rsid w:val="00E458D9"/>
    <w:rsid w:val="00E467D0"/>
    <w:rsid w:val="00E468A7"/>
    <w:rsid w:val="00E46CF6"/>
    <w:rsid w:val="00E46E6B"/>
    <w:rsid w:val="00E47C80"/>
    <w:rsid w:val="00E47E3C"/>
    <w:rsid w:val="00E50063"/>
    <w:rsid w:val="00E50466"/>
    <w:rsid w:val="00E50D33"/>
    <w:rsid w:val="00E51320"/>
    <w:rsid w:val="00E51596"/>
    <w:rsid w:val="00E51CBF"/>
    <w:rsid w:val="00E52148"/>
    <w:rsid w:val="00E53382"/>
    <w:rsid w:val="00E5349F"/>
    <w:rsid w:val="00E5372F"/>
    <w:rsid w:val="00E54109"/>
    <w:rsid w:val="00E54158"/>
    <w:rsid w:val="00E547DE"/>
    <w:rsid w:val="00E54D60"/>
    <w:rsid w:val="00E55552"/>
    <w:rsid w:val="00E559D8"/>
    <w:rsid w:val="00E56310"/>
    <w:rsid w:val="00E567A3"/>
    <w:rsid w:val="00E57B3D"/>
    <w:rsid w:val="00E606A0"/>
    <w:rsid w:val="00E61CAE"/>
    <w:rsid w:val="00E61F3A"/>
    <w:rsid w:val="00E6210F"/>
    <w:rsid w:val="00E628BB"/>
    <w:rsid w:val="00E635EA"/>
    <w:rsid w:val="00E6509D"/>
    <w:rsid w:val="00E66141"/>
    <w:rsid w:val="00E666FA"/>
    <w:rsid w:val="00E66A91"/>
    <w:rsid w:val="00E66CF0"/>
    <w:rsid w:val="00E66F6A"/>
    <w:rsid w:val="00E6733F"/>
    <w:rsid w:val="00E67ACD"/>
    <w:rsid w:val="00E706F0"/>
    <w:rsid w:val="00E706F5"/>
    <w:rsid w:val="00E70A0B"/>
    <w:rsid w:val="00E70AA2"/>
    <w:rsid w:val="00E70E5D"/>
    <w:rsid w:val="00E7158A"/>
    <w:rsid w:val="00E71884"/>
    <w:rsid w:val="00E71A79"/>
    <w:rsid w:val="00E72335"/>
    <w:rsid w:val="00E7256F"/>
    <w:rsid w:val="00E729B9"/>
    <w:rsid w:val="00E72AAE"/>
    <w:rsid w:val="00E72C9B"/>
    <w:rsid w:val="00E72CF1"/>
    <w:rsid w:val="00E73336"/>
    <w:rsid w:val="00E73860"/>
    <w:rsid w:val="00E740B5"/>
    <w:rsid w:val="00E747B3"/>
    <w:rsid w:val="00E74BCD"/>
    <w:rsid w:val="00E74C10"/>
    <w:rsid w:val="00E750CE"/>
    <w:rsid w:val="00E7522C"/>
    <w:rsid w:val="00E7559A"/>
    <w:rsid w:val="00E757CE"/>
    <w:rsid w:val="00E76295"/>
    <w:rsid w:val="00E76436"/>
    <w:rsid w:val="00E76517"/>
    <w:rsid w:val="00E7751D"/>
    <w:rsid w:val="00E776E6"/>
    <w:rsid w:val="00E778C0"/>
    <w:rsid w:val="00E80616"/>
    <w:rsid w:val="00E80A19"/>
    <w:rsid w:val="00E81180"/>
    <w:rsid w:val="00E8126D"/>
    <w:rsid w:val="00E814D3"/>
    <w:rsid w:val="00E81A55"/>
    <w:rsid w:val="00E82BBD"/>
    <w:rsid w:val="00E82E52"/>
    <w:rsid w:val="00E832E1"/>
    <w:rsid w:val="00E83CEE"/>
    <w:rsid w:val="00E83F0F"/>
    <w:rsid w:val="00E84449"/>
    <w:rsid w:val="00E847B3"/>
    <w:rsid w:val="00E84A50"/>
    <w:rsid w:val="00E84D7A"/>
    <w:rsid w:val="00E850F3"/>
    <w:rsid w:val="00E859BE"/>
    <w:rsid w:val="00E85A21"/>
    <w:rsid w:val="00E85B47"/>
    <w:rsid w:val="00E85ECB"/>
    <w:rsid w:val="00E86730"/>
    <w:rsid w:val="00E87029"/>
    <w:rsid w:val="00E8730A"/>
    <w:rsid w:val="00E875EC"/>
    <w:rsid w:val="00E87833"/>
    <w:rsid w:val="00E87F98"/>
    <w:rsid w:val="00E90332"/>
    <w:rsid w:val="00E92A85"/>
    <w:rsid w:val="00E92B48"/>
    <w:rsid w:val="00E93061"/>
    <w:rsid w:val="00E93092"/>
    <w:rsid w:val="00E93197"/>
    <w:rsid w:val="00E934F6"/>
    <w:rsid w:val="00E93678"/>
    <w:rsid w:val="00E93EC9"/>
    <w:rsid w:val="00E94180"/>
    <w:rsid w:val="00E94B7B"/>
    <w:rsid w:val="00E94BF1"/>
    <w:rsid w:val="00E94C95"/>
    <w:rsid w:val="00E94D77"/>
    <w:rsid w:val="00E9590E"/>
    <w:rsid w:val="00E95CAC"/>
    <w:rsid w:val="00E963A7"/>
    <w:rsid w:val="00E97973"/>
    <w:rsid w:val="00EA0CFE"/>
    <w:rsid w:val="00EA1111"/>
    <w:rsid w:val="00EA15A2"/>
    <w:rsid w:val="00EA2646"/>
    <w:rsid w:val="00EA4B4C"/>
    <w:rsid w:val="00EA5154"/>
    <w:rsid w:val="00EA58ED"/>
    <w:rsid w:val="00EA6211"/>
    <w:rsid w:val="00EA67EC"/>
    <w:rsid w:val="00EA70F7"/>
    <w:rsid w:val="00EA731A"/>
    <w:rsid w:val="00EA78C3"/>
    <w:rsid w:val="00EB0093"/>
    <w:rsid w:val="00EB04C8"/>
    <w:rsid w:val="00EB082B"/>
    <w:rsid w:val="00EB1DCF"/>
    <w:rsid w:val="00EB2EE1"/>
    <w:rsid w:val="00EB2FE4"/>
    <w:rsid w:val="00EB3F0C"/>
    <w:rsid w:val="00EB42A6"/>
    <w:rsid w:val="00EB4560"/>
    <w:rsid w:val="00EB4571"/>
    <w:rsid w:val="00EB4D99"/>
    <w:rsid w:val="00EB5349"/>
    <w:rsid w:val="00EB54F1"/>
    <w:rsid w:val="00EB5649"/>
    <w:rsid w:val="00EB5B6D"/>
    <w:rsid w:val="00EB655E"/>
    <w:rsid w:val="00EB68FA"/>
    <w:rsid w:val="00EB6C00"/>
    <w:rsid w:val="00EB6D27"/>
    <w:rsid w:val="00EB6DDF"/>
    <w:rsid w:val="00EB75F8"/>
    <w:rsid w:val="00EB7A85"/>
    <w:rsid w:val="00EC1157"/>
    <w:rsid w:val="00EC1219"/>
    <w:rsid w:val="00EC163B"/>
    <w:rsid w:val="00EC1982"/>
    <w:rsid w:val="00EC1F07"/>
    <w:rsid w:val="00EC275A"/>
    <w:rsid w:val="00EC2EE2"/>
    <w:rsid w:val="00EC393E"/>
    <w:rsid w:val="00EC39BD"/>
    <w:rsid w:val="00EC4543"/>
    <w:rsid w:val="00EC4B4E"/>
    <w:rsid w:val="00EC53F4"/>
    <w:rsid w:val="00EC555B"/>
    <w:rsid w:val="00EC5752"/>
    <w:rsid w:val="00EC5FA5"/>
    <w:rsid w:val="00EC688B"/>
    <w:rsid w:val="00EC6A29"/>
    <w:rsid w:val="00EC6AF0"/>
    <w:rsid w:val="00EC7212"/>
    <w:rsid w:val="00ED03AE"/>
    <w:rsid w:val="00ED1376"/>
    <w:rsid w:val="00ED2226"/>
    <w:rsid w:val="00ED2902"/>
    <w:rsid w:val="00ED37F8"/>
    <w:rsid w:val="00ED3D07"/>
    <w:rsid w:val="00ED42DD"/>
    <w:rsid w:val="00ED438D"/>
    <w:rsid w:val="00ED451E"/>
    <w:rsid w:val="00ED553E"/>
    <w:rsid w:val="00ED6010"/>
    <w:rsid w:val="00ED6036"/>
    <w:rsid w:val="00ED6B28"/>
    <w:rsid w:val="00ED6B31"/>
    <w:rsid w:val="00ED7D06"/>
    <w:rsid w:val="00ED7E78"/>
    <w:rsid w:val="00ED7E8A"/>
    <w:rsid w:val="00EE053A"/>
    <w:rsid w:val="00EE11F6"/>
    <w:rsid w:val="00EE137F"/>
    <w:rsid w:val="00EE1913"/>
    <w:rsid w:val="00EE1CAB"/>
    <w:rsid w:val="00EE2312"/>
    <w:rsid w:val="00EE2A0A"/>
    <w:rsid w:val="00EE2E40"/>
    <w:rsid w:val="00EE3124"/>
    <w:rsid w:val="00EE37EE"/>
    <w:rsid w:val="00EE3E74"/>
    <w:rsid w:val="00EE45BF"/>
    <w:rsid w:val="00EE4610"/>
    <w:rsid w:val="00EE4C92"/>
    <w:rsid w:val="00EE585A"/>
    <w:rsid w:val="00EE5B6E"/>
    <w:rsid w:val="00EE5C49"/>
    <w:rsid w:val="00EE5D7B"/>
    <w:rsid w:val="00EE626A"/>
    <w:rsid w:val="00EE671F"/>
    <w:rsid w:val="00EE733F"/>
    <w:rsid w:val="00EE75A3"/>
    <w:rsid w:val="00EF05F5"/>
    <w:rsid w:val="00EF082F"/>
    <w:rsid w:val="00EF0E6C"/>
    <w:rsid w:val="00EF120C"/>
    <w:rsid w:val="00EF20E3"/>
    <w:rsid w:val="00EF2232"/>
    <w:rsid w:val="00EF24FA"/>
    <w:rsid w:val="00EF2697"/>
    <w:rsid w:val="00EF2E0F"/>
    <w:rsid w:val="00EF34CD"/>
    <w:rsid w:val="00EF3AA0"/>
    <w:rsid w:val="00EF3F02"/>
    <w:rsid w:val="00EF467D"/>
    <w:rsid w:val="00EF46BF"/>
    <w:rsid w:val="00EF5640"/>
    <w:rsid w:val="00EF5C1C"/>
    <w:rsid w:val="00EF6A8D"/>
    <w:rsid w:val="00EF6EB2"/>
    <w:rsid w:val="00EF7112"/>
    <w:rsid w:val="00EF75B7"/>
    <w:rsid w:val="00EF7BBC"/>
    <w:rsid w:val="00EF7BF9"/>
    <w:rsid w:val="00F0011F"/>
    <w:rsid w:val="00F00B92"/>
    <w:rsid w:val="00F02004"/>
    <w:rsid w:val="00F02352"/>
    <w:rsid w:val="00F029F3"/>
    <w:rsid w:val="00F02F81"/>
    <w:rsid w:val="00F03303"/>
    <w:rsid w:val="00F03456"/>
    <w:rsid w:val="00F03680"/>
    <w:rsid w:val="00F03D0D"/>
    <w:rsid w:val="00F03F4D"/>
    <w:rsid w:val="00F03F92"/>
    <w:rsid w:val="00F04937"/>
    <w:rsid w:val="00F05447"/>
    <w:rsid w:val="00F05AC2"/>
    <w:rsid w:val="00F05C00"/>
    <w:rsid w:val="00F05D7D"/>
    <w:rsid w:val="00F05DB7"/>
    <w:rsid w:val="00F06058"/>
    <w:rsid w:val="00F0660C"/>
    <w:rsid w:val="00F06AB8"/>
    <w:rsid w:val="00F075F3"/>
    <w:rsid w:val="00F07AC9"/>
    <w:rsid w:val="00F10943"/>
    <w:rsid w:val="00F11045"/>
    <w:rsid w:val="00F113CD"/>
    <w:rsid w:val="00F1156F"/>
    <w:rsid w:val="00F122AB"/>
    <w:rsid w:val="00F123D4"/>
    <w:rsid w:val="00F13223"/>
    <w:rsid w:val="00F133D7"/>
    <w:rsid w:val="00F13964"/>
    <w:rsid w:val="00F13E1D"/>
    <w:rsid w:val="00F13F54"/>
    <w:rsid w:val="00F14597"/>
    <w:rsid w:val="00F1466E"/>
    <w:rsid w:val="00F14898"/>
    <w:rsid w:val="00F1534A"/>
    <w:rsid w:val="00F1535F"/>
    <w:rsid w:val="00F1569A"/>
    <w:rsid w:val="00F15714"/>
    <w:rsid w:val="00F157A2"/>
    <w:rsid w:val="00F158CA"/>
    <w:rsid w:val="00F15B0C"/>
    <w:rsid w:val="00F161A9"/>
    <w:rsid w:val="00F16533"/>
    <w:rsid w:val="00F16A76"/>
    <w:rsid w:val="00F17053"/>
    <w:rsid w:val="00F17C31"/>
    <w:rsid w:val="00F17CC5"/>
    <w:rsid w:val="00F17D38"/>
    <w:rsid w:val="00F20119"/>
    <w:rsid w:val="00F2042E"/>
    <w:rsid w:val="00F207C0"/>
    <w:rsid w:val="00F20C67"/>
    <w:rsid w:val="00F20E2F"/>
    <w:rsid w:val="00F21062"/>
    <w:rsid w:val="00F213F8"/>
    <w:rsid w:val="00F21B29"/>
    <w:rsid w:val="00F21F39"/>
    <w:rsid w:val="00F2240D"/>
    <w:rsid w:val="00F225BD"/>
    <w:rsid w:val="00F225BF"/>
    <w:rsid w:val="00F229FF"/>
    <w:rsid w:val="00F22C6B"/>
    <w:rsid w:val="00F22CC1"/>
    <w:rsid w:val="00F233A3"/>
    <w:rsid w:val="00F23B7D"/>
    <w:rsid w:val="00F24374"/>
    <w:rsid w:val="00F24899"/>
    <w:rsid w:val="00F24B0E"/>
    <w:rsid w:val="00F24BB5"/>
    <w:rsid w:val="00F253AC"/>
    <w:rsid w:val="00F25C76"/>
    <w:rsid w:val="00F26185"/>
    <w:rsid w:val="00F267B2"/>
    <w:rsid w:val="00F269F4"/>
    <w:rsid w:val="00F270C6"/>
    <w:rsid w:val="00F27822"/>
    <w:rsid w:val="00F27B02"/>
    <w:rsid w:val="00F300EA"/>
    <w:rsid w:val="00F30BBC"/>
    <w:rsid w:val="00F30E55"/>
    <w:rsid w:val="00F310B3"/>
    <w:rsid w:val="00F31448"/>
    <w:rsid w:val="00F31718"/>
    <w:rsid w:val="00F318C8"/>
    <w:rsid w:val="00F32236"/>
    <w:rsid w:val="00F32E38"/>
    <w:rsid w:val="00F330C9"/>
    <w:rsid w:val="00F3344C"/>
    <w:rsid w:val="00F338A1"/>
    <w:rsid w:val="00F33D80"/>
    <w:rsid w:val="00F3419E"/>
    <w:rsid w:val="00F347BA"/>
    <w:rsid w:val="00F364BA"/>
    <w:rsid w:val="00F36C12"/>
    <w:rsid w:val="00F36E64"/>
    <w:rsid w:val="00F373CF"/>
    <w:rsid w:val="00F37E2D"/>
    <w:rsid w:val="00F409D1"/>
    <w:rsid w:val="00F40E06"/>
    <w:rsid w:val="00F414C0"/>
    <w:rsid w:val="00F416C8"/>
    <w:rsid w:val="00F41D89"/>
    <w:rsid w:val="00F41E38"/>
    <w:rsid w:val="00F41FE0"/>
    <w:rsid w:val="00F422D7"/>
    <w:rsid w:val="00F42DA8"/>
    <w:rsid w:val="00F437DB"/>
    <w:rsid w:val="00F4384C"/>
    <w:rsid w:val="00F45176"/>
    <w:rsid w:val="00F452CF"/>
    <w:rsid w:val="00F454A7"/>
    <w:rsid w:val="00F458DA"/>
    <w:rsid w:val="00F459C2"/>
    <w:rsid w:val="00F46962"/>
    <w:rsid w:val="00F4699C"/>
    <w:rsid w:val="00F46A19"/>
    <w:rsid w:val="00F46B98"/>
    <w:rsid w:val="00F479CC"/>
    <w:rsid w:val="00F47D38"/>
    <w:rsid w:val="00F509E5"/>
    <w:rsid w:val="00F50DFA"/>
    <w:rsid w:val="00F510E2"/>
    <w:rsid w:val="00F516E3"/>
    <w:rsid w:val="00F518EE"/>
    <w:rsid w:val="00F5193F"/>
    <w:rsid w:val="00F519A6"/>
    <w:rsid w:val="00F51A75"/>
    <w:rsid w:val="00F51C6B"/>
    <w:rsid w:val="00F51D13"/>
    <w:rsid w:val="00F52ABB"/>
    <w:rsid w:val="00F53F32"/>
    <w:rsid w:val="00F54031"/>
    <w:rsid w:val="00F54480"/>
    <w:rsid w:val="00F54625"/>
    <w:rsid w:val="00F554D5"/>
    <w:rsid w:val="00F56B86"/>
    <w:rsid w:val="00F5711F"/>
    <w:rsid w:val="00F57176"/>
    <w:rsid w:val="00F575D9"/>
    <w:rsid w:val="00F57790"/>
    <w:rsid w:val="00F57D98"/>
    <w:rsid w:val="00F6020D"/>
    <w:rsid w:val="00F605CD"/>
    <w:rsid w:val="00F60E98"/>
    <w:rsid w:val="00F6148E"/>
    <w:rsid w:val="00F61DCE"/>
    <w:rsid w:val="00F62809"/>
    <w:rsid w:val="00F62B91"/>
    <w:rsid w:val="00F630ED"/>
    <w:rsid w:val="00F63379"/>
    <w:rsid w:val="00F6348E"/>
    <w:rsid w:val="00F64116"/>
    <w:rsid w:val="00F6576C"/>
    <w:rsid w:val="00F65C23"/>
    <w:rsid w:val="00F65E1F"/>
    <w:rsid w:val="00F65EAD"/>
    <w:rsid w:val="00F66028"/>
    <w:rsid w:val="00F6657B"/>
    <w:rsid w:val="00F665C9"/>
    <w:rsid w:val="00F670C8"/>
    <w:rsid w:val="00F675EA"/>
    <w:rsid w:val="00F67DEA"/>
    <w:rsid w:val="00F7099C"/>
    <w:rsid w:val="00F70C7B"/>
    <w:rsid w:val="00F71165"/>
    <w:rsid w:val="00F7203B"/>
    <w:rsid w:val="00F72399"/>
    <w:rsid w:val="00F726E9"/>
    <w:rsid w:val="00F728AC"/>
    <w:rsid w:val="00F73427"/>
    <w:rsid w:val="00F73630"/>
    <w:rsid w:val="00F7369E"/>
    <w:rsid w:val="00F73863"/>
    <w:rsid w:val="00F738E6"/>
    <w:rsid w:val="00F73B0A"/>
    <w:rsid w:val="00F73FAF"/>
    <w:rsid w:val="00F73FFF"/>
    <w:rsid w:val="00F74060"/>
    <w:rsid w:val="00F74137"/>
    <w:rsid w:val="00F743F4"/>
    <w:rsid w:val="00F7534E"/>
    <w:rsid w:val="00F755AC"/>
    <w:rsid w:val="00F75914"/>
    <w:rsid w:val="00F75D81"/>
    <w:rsid w:val="00F75DE3"/>
    <w:rsid w:val="00F76A0B"/>
    <w:rsid w:val="00F770D5"/>
    <w:rsid w:val="00F771FB"/>
    <w:rsid w:val="00F77462"/>
    <w:rsid w:val="00F778DC"/>
    <w:rsid w:val="00F77E79"/>
    <w:rsid w:val="00F80E30"/>
    <w:rsid w:val="00F81446"/>
    <w:rsid w:val="00F8152A"/>
    <w:rsid w:val="00F81F2C"/>
    <w:rsid w:val="00F81F48"/>
    <w:rsid w:val="00F8274F"/>
    <w:rsid w:val="00F82E5E"/>
    <w:rsid w:val="00F8300F"/>
    <w:rsid w:val="00F83197"/>
    <w:rsid w:val="00F834D9"/>
    <w:rsid w:val="00F836D2"/>
    <w:rsid w:val="00F838F4"/>
    <w:rsid w:val="00F839CD"/>
    <w:rsid w:val="00F84A1F"/>
    <w:rsid w:val="00F85314"/>
    <w:rsid w:val="00F854E6"/>
    <w:rsid w:val="00F857C8"/>
    <w:rsid w:val="00F858A2"/>
    <w:rsid w:val="00F861AC"/>
    <w:rsid w:val="00F86442"/>
    <w:rsid w:val="00F866B4"/>
    <w:rsid w:val="00F8683B"/>
    <w:rsid w:val="00F86B81"/>
    <w:rsid w:val="00F8754E"/>
    <w:rsid w:val="00F8769C"/>
    <w:rsid w:val="00F90E78"/>
    <w:rsid w:val="00F90EA6"/>
    <w:rsid w:val="00F91061"/>
    <w:rsid w:val="00F913DF"/>
    <w:rsid w:val="00F915E3"/>
    <w:rsid w:val="00F91F65"/>
    <w:rsid w:val="00F92341"/>
    <w:rsid w:val="00F92557"/>
    <w:rsid w:val="00F92E66"/>
    <w:rsid w:val="00F93335"/>
    <w:rsid w:val="00F9389E"/>
    <w:rsid w:val="00F94392"/>
    <w:rsid w:val="00F948CF"/>
    <w:rsid w:val="00F958D3"/>
    <w:rsid w:val="00F95995"/>
    <w:rsid w:val="00F95D19"/>
    <w:rsid w:val="00F95D96"/>
    <w:rsid w:val="00F96849"/>
    <w:rsid w:val="00F96AA3"/>
    <w:rsid w:val="00F96B66"/>
    <w:rsid w:val="00FA015D"/>
    <w:rsid w:val="00FA069C"/>
    <w:rsid w:val="00FA08BA"/>
    <w:rsid w:val="00FA1221"/>
    <w:rsid w:val="00FA12A2"/>
    <w:rsid w:val="00FA149F"/>
    <w:rsid w:val="00FA18DC"/>
    <w:rsid w:val="00FA1AEE"/>
    <w:rsid w:val="00FA20A4"/>
    <w:rsid w:val="00FA215E"/>
    <w:rsid w:val="00FA2537"/>
    <w:rsid w:val="00FA3075"/>
    <w:rsid w:val="00FA38FD"/>
    <w:rsid w:val="00FA3BDD"/>
    <w:rsid w:val="00FA3E52"/>
    <w:rsid w:val="00FA3FCB"/>
    <w:rsid w:val="00FA4143"/>
    <w:rsid w:val="00FA4A0B"/>
    <w:rsid w:val="00FA53A1"/>
    <w:rsid w:val="00FA58F0"/>
    <w:rsid w:val="00FA5B2E"/>
    <w:rsid w:val="00FA64A8"/>
    <w:rsid w:val="00FA64ED"/>
    <w:rsid w:val="00FA6550"/>
    <w:rsid w:val="00FA6A07"/>
    <w:rsid w:val="00FA71D3"/>
    <w:rsid w:val="00FA74FE"/>
    <w:rsid w:val="00FA7939"/>
    <w:rsid w:val="00FA7E53"/>
    <w:rsid w:val="00FB1376"/>
    <w:rsid w:val="00FB18C5"/>
    <w:rsid w:val="00FB1A03"/>
    <w:rsid w:val="00FB1AAA"/>
    <w:rsid w:val="00FB1FF2"/>
    <w:rsid w:val="00FB2EC1"/>
    <w:rsid w:val="00FB33C4"/>
    <w:rsid w:val="00FB36DE"/>
    <w:rsid w:val="00FB3BC1"/>
    <w:rsid w:val="00FB3CA8"/>
    <w:rsid w:val="00FB3E6D"/>
    <w:rsid w:val="00FB4289"/>
    <w:rsid w:val="00FB435D"/>
    <w:rsid w:val="00FB4461"/>
    <w:rsid w:val="00FB449B"/>
    <w:rsid w:val="00FB4E57"/>
    <w:rsid w:val="00FB4EFB"/>
    <w:rsid w:val="00FB5190"/>
    <w:rsid w:val="00FB5665"/>
    <w:rsid w:val="00FB56FF"/>
    <w:rsid w:val="00FB59D2"/>
    <w:rsid w:val="00FB5C90"/>
    <w:rsid w:val="00FB62BF"/>
    <w:rsid w:val="00FB62E1"/>
    <w:rsid w:val="00FB6712"/>
    <w:rsid w:val="00FB675A"/>
    <w:rsid w:val="00FB69F3"/>
    <w:rsid w:val="00FB7016"/>
    <w:rsid w:val="00FC015B"/>
    <w:rsid w:val="00FC0EF1"/>
    <w:rsid w:val="00FC16AC"/>
    <w:rsid w:val="00FC1870"/>
    <w:rsid w:val="00FC29B2"/>
    <w:rsid w:val="00FC3897"/>
    <w:rsid w:val="00FC3AD6"/>
    <w:rsid w:val="00FC3AED"/>
    <w:rsid w:val="00FC5462"/>
    <w:rsid w:val="00FC56E5"/>
    <w:rsid w:val="00FC5CB8"/>
    <w:rsid w:val="00FC6216"/>
    <w:rsid w:val="00FC669C"/>
    <w:rsid w:val="00FC724F"/>
    <w:rsid w:val="00FD01BE"/>
    <w:rsid w:val="00FD0239"/>
    <w:rsid w:val="00FD078E"/>
    <w:rsid w:val="00FD09C9"/>
    <w:rsid w:val="00FD0AE5"/>
    <w:rsid w:val="00FD0F97"/>
    <w:rsid w:val="00FD103D"/>
    <w:rsid w:val="00FD1402"/>
    <w:rsid w:val="00FD1829"/>
    <w:rsid w:val="00FD1AEB"/>
    <w:rsid w:val="00FD1F49"/>
    <w:rsid w:val="00FD25FC"/>
    <w:rsid w:val="00FD2628"/>
    <w:rsid w:val="00FD2B7F"/>
    <w:rsid w:val="00FD3C02"/>
    <w:rsid w:val="00FD42AF"/>
    <w:rsid w:val="00FD45F9"/>
    <w:rsid w:val="00FD46C0"/>
    <w:rsid w:val="00FD4887"/>
    <w:rsid w:val="00FD50DE"/>
    <w:rsid w:val="00FD603A"/>
    <w:rsid w:val="00FD61FC"/>
    <w:rsid w:val="00FD63F2"/>
    <w:rsid w:val="00FD7963"/>
    <w:rsid w:val="00FD7AA2"/>
    <w:rsid w:val="00FE0921"/>
    <w:rsid w:val="00FE0A22"/>
    <w:rsid w:val="00FE1329"/>
    <w:rsid w:val="00FE132A"/>
    <w:rsid w:val="00FE1C20"/>
    <w:rsid w:val="00FE1E22"/>
    <w:rsid w:val="00FE212B"/>
    <w:rsid w:val="00FE21E3"/>
    <w:rsid w:val="00FE2433"/>
    <w:rsid w:val="00FE2607"/>
    <w:rsid w:val="00FE2EF2"/>
    <w:rsid w:val="00FE310B"/>
    <w:rsid w:val="00FE373B"/>
    <w:rsid w:val="00FE5E3C"/>
    <w:rsid w:val="00FE6CBE"/>
    <w:rsid w:val="00FE7200"/>
    <w:rsid w:val="00FE7401"/>
    <w:rsid w:val="00FE76F8"/>
    <w:rsid w:val="00FE7768"/>
    <w:rsid w:val="00FE79F3"/>
    <w:rsid w:val="00FE7F91"/>
    <w:rsid w:val="00FF1A7C"/>
    <w:rsid w:val="00FF1CEE"/>
    <w:rsid w:val="00FF24DF"/>
    <w:rsid w:val="00FF2698"/>
    <w:rsid w:val="00FF30BF"/>
    <w:rsid w:val="00FF31E1"/>
    <w:rsid w:val="00FF3F1C"/>
    <w:rsid w:val="00FF4BF9"/>
    <w:rsid w:val="00FF5E3A"/>
    <w:rsid w:val="00FF6965"/>
    <w:rsid w:val="00FF6BC8"/>
    <w:rsid w:val="00FF6DA7"/>
    <w:rsid w:val="00FF7B9E"/>
    <w:rsid w:val="00FF7CD2"/>
    <w:rsid w:val="00FF7EEA"/>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DA823F"/>
  <w15:docId w15:val="{BDB657CD-1158-4FF9-A26A-076A140D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C25"/>
  </w:style>
  <w:style w:type="paragraph" w:styleId="Heading1">
    <w:name w:val="heading 1"/>
    <w:basedOn w:val="Normal"/>
    <w:next w:val="Normal"/>
    <w:link w:val="Heading1Char"/>
    <w:qFormat/>
    <w:rsid w:val="00057C25"/>
    <w:pPr>
      <w:keepNext/>
      <w:keepLines/>
      <w:spacing w:before="120" w:after="0" w:line="240" w:lineRule="auto"/>
      <w:outlineLvl w:val="0"/>
    </w:pPr>
    <w:rPr>
      <w:rFonts w:asciiTheme="majorHAnsi" w:eastAsiaTheme="majorEastAsia" w:hAnsiTheme="majorHAnsi" w:cstheme="majorBidi"/>
      <w:bCs/>
      <w:color w:val="365F91" w:themeColor="accent1" w:themeShade="BF"/>
      <w:sz w:val="36"/>
      <w:szCs w:val="28"/>
    </w:rPr>
  </w:style>
  <w:style w:type="paragraph" w:styleId="Heading2">
    <w:name w:val="heading 2"/>
    <w:basedOn w:val="NoSpacing"/>
    <w:next w:val="Normal"/>
    <w:link w:val="Heading2Char"/>
    <w:unhideWhenUsed/>
    <w:qFormat/>
    <w:rsid w:val="00057C25"/>
    <w:pPr>
      <w:keepNext/>
      <w:keepLines/>
      <w:spacing w:before="120"/>
      <w:outlineLvl w:val="1"/>
    </w:pPr>
    <w:rPr>
      <w:rFonts w:asciiTheme="majorHAnsi" w:eastAsiaTheme="majorEastAsia" w:hAnsiTheme="majorHAnsi" w:cstheme="majorBidi"/>
      <w:bCs/>
      <w:color w:val="4F81BD" w:themeColor="accent1"/>
      <w:sz w:val="32"/>
      <w:szCs w:val="26"/>
    </w:rPr>
  </w:style>
  <w:style w:type="paragraph" w:styleId="Heading3">
    <w:name w:val="heading 3"/>
    <w:basedOn w:val="NoSpacing"/>
    <w:next w:val="Normal"/>
    <w:link w:val="Heading3Char"/>
    <w:unhideWhenUsed/>
    <w:qFormat/>
    <w:rsid w:val="00057C25"/>
    <w:pPr>
      <w:keepNext/>
      <w:keepLines/>
      <w:spacing w:before="120"/>
      <w:outlineLvl w:val="2"/>
    </w:pPr>
    <w:rPr>
      <w:rFonts w:asciiTheme="majorHAnsi" w:eastAsiaTheme="majorEastAsia" w:hAnsiTheme="majorHAnsi" w:cstheme="majorBidi"/>
      <w:bCs/>
      <w:color w:val="4F81BD" w:themeColor="accent1"/>
      <w:sz w:val="28"/>
    </w:rPr>
  </w:style>
  <w:style w:type="paragraph" w:styleId="Heading4">
    <w:name w:val="heading 4"/>
    <w:basedOn w:val="NoSpacing"/>
    <w:next w:val="Normal"/>
    <w:link w:val="Heading4Char"/>
    <w:uiPriority w:val="9"/>
    <w:unhideWhenUsed/>
    <w:qFormat/>
    <w:rsid w:val="00057C25"/>
    <w:pPr>
      <w:keepNext/>
      <w:keepLines/>
      <w:spacing w:before="120"/>
      <w:outlineLvl w:val="3"/>
    </w:pPr>
    <w:rPr>
      <w:rFonts w:asciiTheme="majorHAnsi" w:eastAsiaTheme="majorEastAsia" w:hAnsiTheme="majorHAnsi" w:cstheme="majorBidi"/>
      <w:bCs/>
      <w:iCs/>
      <w:color w:val="4F81BD" w:themeColor="accent1"/>
      <w:sz w:val="24"/>
    </w:rPr>
  </w:style>
  <w:style w:type="paragraph" w:styleId="Heading5">
    <w:name w:val="heading 5"/>
    <w:basedOn w:val="NoSpacing"/>
    <w:next w:val="Normal"/>
    <w:link w:val="Heading5Char"/>
    <w:unhideWhenUsed/>
    <w:qFormat/>
    <w:rsid w:val="00057C25"/>
    <w:pPr>
      <w:keepNext/>
      <w:keepLines/>
      <w:spacing w:before="120"/>
      <w:outlineLvl w:val="4"/>
    </w:pPr>
    <w:rPr>
      <w:rFonts w:asciiTheme="majorHAnsi" w:eastAsiaTheme="majorEastAsia" w:hAnsiTheme="majorHAnsi" w:cstheme="majorBidi"/>
      <w:color w:val="243F60" w:themeColor="accent1" w:themeShade="7F"/>
      <w:sz w:val="20"/>
    </w:rPr>
  </w:style>
  <w:style w:type="paragraph" w:styleId="Heading6">
    <w:name w:val="heading 6"/>
    <w:basedOn w:val="NoSpacing"/>
    <w:next w:val="Normal"/>
    <w:link w:val="Heading6Char"/>
    <w:uiPriority w:val="9"/>
    <w:unhideWhenUsed/>
    <w:qFormat/>
    <w:rsid w:val="00057C25"/>
    <w:pPr>
      <w:keepNext/>
      <w:keepLines/>
      <w:spacing w:before="120"/>
      <w:outlineLvl w:val="5"/>
    </w:pPr>
    <w:rPr>
      <w:rFonts w:asciiTheme="majorHAnsi" w:eastAsiaTheme="majorEastAsia" w:hAnsiTheme="majorHAnsi" w:cstheme="majorBidi"/>
      <w:iCs/>
      <w:color w:val="243F60" w:themeColor="accent1" w:themeShade="7F"/>
      <w:sz w:val="16"/>
    </w:rPr>
  </w:style>
  <w:style w:type="paragraph" w:styleId="Heading7">
    <w:name w:val="heading 7"/>
    <w:basedOn w:val="Normal"/>
    <w:next w:val="Normal"/>
    <w:link w:val="Heading7Char"/>
    <w:uiPriority w:val="9"/>
    <w:unhideWhenUsed/>
    <w:qFormat/>
    <w:rsid w:val="00057C2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57C2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57C2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7C25"/>
    <w:rPr>
      <w:rFonts w:asciiTheme="majorHAnsi" w:eastAsiaTheme="majorEastAsia" w:hAnsiTheme="majorHAnsi" w:cstheme="majorBidi"/>
      <w:bCs/>
      <w:color w:val="365F91" w:themeColor="accent1" w:themeShade="BF"/>
      <w:sz w:val="36"/>
      <w:szCs w:val="28"/>
    </w:rPr>
  </w:style>
  <w:style w:type="paragraph" w:styleId="NoSpacing">
    <w:name w:val="No Spacing"/>
    <w:uiPriority w:val="1"/>
    <w:qFormat/>
    <w:rsid w:val="00057C25"/>
    <w:pPr>
      <w:spacing w:after="0" w:line="240" w:lineRule="auto"/>
    </w:pPr>
  </w:style>
  <w:style w:type="character" w:customStyle="1" w:styleId="Heading2Char">
    <w:name w:val="Heading 2 Char"/>
    <w:basedOn w:val="DefaultParagraphFont"/>
    <w:link w:val="Heading2"/>
    <w:rsid w:val="00057C25"/>
    <w:rPr>
      <w:rFonts w:asciiTheme="majorHAnsi" w:eastAsiaTheme="majorEastAsia" w:hAnsiTheme="majorHAnsi" w:cstheme="majorBidi"/>
      <w:bCs/>
      <w:color w:val="4F81BD" w:themeColor="accent1"/>
      <w:sz w:val="32"/>
      <w:szCs w:val="26"/>
    </w:rPr>
  </w:style>
  <w:style w:type="character" w:customStyle="1" w:styleId="Heading3Char">
    <w:name w:val="Heading 3 Char"/>
    <w:basedOn w:val="DefaultParagraphFont"/>
    <w:link w:val="Heading3"/>
    <w:rsid w:val="00057C25"/>
    <w:rPr>
      <w:rFonts w:asciiTheme="majorHAnsi" w:eastAsiaTheme="majorEastAsia" w:hAnsiTheme="majorHAnsi" w:cstheme="majorBidi"/>
      <w:bCs/>
      <w:color w:val="4F81BD" w:themeColor="accent1"/>
      <w:sz w:val="28"/>
    </w:rPr>
  </w:style>
  <w:style w:type="character" w:customStyle="1" w:styleId="Heading4Char">
    <w:name w:val="Heading 4 Char"/>
    <w:basedOn w:val="DefaultParagraphFont"/>
    <w:link w:val="Heading4"/>
    <w:uiPriority w:val="9"/>
    <w:rsid w:val="00057C25"/>
    <w:rPr>
      <w:rFonts w:asciiTheme="majorHAnsi" w:eastAsiaTheme="majorEastAsia" w:hAnsiTheme="majorHAnsi" w:cstheme="majorBidi"/>
      <w:bCs/>
      <w:iCs/>
      <w:color w:val="4F81BD" w:themeColor="accent1"/>
      <w:sz w:val="24"/>
    </w:rPr>
  </w:style>
  <w:style w:type="character" w:customStyle="1" w:styleId="Heading5Char">
    <w:name w:val="Heading 5 Char"/>
    <w:basedOn w:val="DefaultParagraphFont"/>
    <w:link w:val="Heading5"/>
    <w:rsid w:val="00057C25"/>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057C25"/>
    <w:rPr>
      <w:rFonts w:asciiTheme="majorHAnsi" w:eastAsiaTheme="majorEastAsia" w:hAnsiTheme="majorHAnsi" w:cstheme="majorBidi"/>
      <w:iCs/>
      <w:color w:val="243F60" w:themeColor="accent1" w:themeShade="7F"/>
      <w:sz w:val="16"/>
    </w:rPr>
  </w:style>
  <w:style w:type="character" w:customStyle="1" w:styleId="Heading7Char">
    <w:name w:val="Heading 7 Char"/>
    <w:basedOn w:val="DefaultParagraphFont"/>
    <w:link w:val="Heading7"/>
    <w:uiPriority w:val="9"/>
    <w:rsid w:val="00057C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57C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57C2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57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C25"/>
  </w:style>
  <w:style w:type="paragraph" w:styleId="Footer">
    <w:name w:val="footer"/>
    <w:basedOn w:val="Normal"/>
    <w:link w:val="FooterChar"/>
    <w:uiPriority w:val="99"/>
    <w:unhideWhenUsed/>
    <w:rsid w:val="00057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C25"/>
  </w:style>
  <w:style w:type="character" w:styleId="Strong">
    <w:name w:val="Strong"/>
    <w:basedOn w:val="DefaultParagraphFont"/>
    <w:uiPriority w:val="22"/>
    <w:qFormat/>
    <w:rsid w:val="00057C25"/>
    <w:rPr>
      <w:rFonts w:ascii="Arial" w:hAnsi="Arial"/>
      <w:b/>
      <w:bCs/>
      <w:sz w:val="24"/>
    </w:rPr>
  </w:style>
  <w:style w:type="paragraph" w:styleId="FootnoteText">
    <w:name w:val="footnote text"/>
    <w:basedOn w:val="Normal"/>
    <w:link w:val="FootnoteTextChar"/>
    <w:uiPriority w:val="99"/>
    <w:unhideWhenUsed/>
    <w:rsid w:val="00057C25"/>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57C25"/>
    <w:rPr>
      <w:rFonts w:asciiTheme="minorHAnsi" w:hAnsiTheme="minorHAnsi" w:cstheme="minorBidi"/>
      <w:sz w:val="20"/>
      <w:szCs w:val="20"/>
    </w:rPr>
  </w:style>
  <w:style w:type="character" w:styleId="FootnoteReference">
    <w:name w:val="footnote reference"/>
    <w:basedOn w:val="DefaultParagraphFont"/>
    <w:uiPriority w:val="99"/>
    <w:unhideWhenUsed/>
    <w:rsid w:val="00057C25"/>
    <w:rPr>
      <w:vertAlign w:val="superscript"/>
    </w:rPr>
  </w:style>
  <w:style w:type="paragraph" w:customStyle="1" w:styleId="Default">
    <w:name w:val="Default"/>
    <w:rsid w:val="00057C25"/>
    <w:pPr>
      <w:autoSpaceDE w:val="0"/>
      <w:autoSpaceDN w:val="0"/>
      <w:adjustRightInd w:val="0"/>
      <w:spacing w:after="0" w:line="240" w:lineRule="auto"/>
    </w:pPr>
    <w:rPr>
      <w:color w:val="000000"/>
      <w:sz w:val="24"/>
      <w:szCs w:val="24"/>
    </w:rPr>
  </w:style>
  <w:style w:type="character" w:styleId="IntenseEmphasis">
    <w:name w:val="Intense Emphasis"/>
    <w:basedOn w:val="DefaultParagraphFont"/>
    <w:uiPriority w:val="21"/>
    <w:qFormat/>
    <w:rsid w:val="00057C25"/>
    <w:rPr>
      <w:b/>
      <w:bCs/>
      <w:i/>
      <w:iCs/>
      <w:color w:val="4F81BD" w:themeColor="accent1"/>
    </w:rPr>
  </w:style>
  <w:style w:type="paragraph" w:styleId="Quote">
    <w:name w:val="Quote"/>
    <w:basedOn w:val="NoSpacing"/>
    <w:next w:val="Normal"/>
    <w:link w:val="QuoteChar"/>
    <w:uiPriority w:val="29"/>
    <w:qFormat/>
    <w:rsid w:val="00057C25"/>
    <w:rPr>
      <w:rFonts w:asciiTheme="minorHAnsi" w:hAnsiTheme="minorHAnsi" w:cstheme="minorBidi"/>
      <w:i/>
      <w:iCs/>
      <w:color w:val="000000" w:themeColor="text1"/>
    </w:rPr>
  </w:style>
  <w:style w:type="character" w:customStyle="1" w:styleId="QuoteChar">
    <w:name w:val="Quote Char"/>
    <w:basedOn w:val="DefaultParagraphFont"/>
    <w:link w:val="Quote"/>
    <w:uiPriority w:val="29"/>
    <w:rsid w:val="00057C25"/>
    <w:rPr>
      <w:rFonts w:asciiTheme="minorHAnsi" w:hAnsiTheme="minorHAnsi" w:cstheme="minorBidi"/>
      <w:i/>
      <w:iCs/>
      <w:color w:val="000000" w:themeColor="text1"/>
    </w:rPr>
  </w:style>
  <w:style w:type="paragraph" w:styleId="TOC1">
    <w:name w:val="toc 1"/>
    <w:basedOn w:val="Normal"/>
    <w:next w:val="Normal"/>
    <w:autoRedefine/>
    <w:unhideWhenUsed/>
    <w:qFormat/>
    <w:rsid w:val="00057C25"/>
    <w:pPr>
      <w:spacing w:before="240" w:after="120"/>
    </w:pPr>
    <w:rPr>
      <w:rFonts w:asciiTheme="minorHAnsi" w:hAnsiTheme="minorHAnsi" w:cstheme="minorHAnsi"/>
      <w:b/>
      <w:bCs/>
      <w:sz w:val="20"/>
      <w:szCs w:val="20"/>
    </w:rPr>
  </w:style>
  <w:style w:type="paragraph" w:styleId="Title">
    <w:name w:val="Title"/>
    <w:basedOn w:val="NoSpacing"/>
    <w:next w:val="Normal"/>
    <w:link w:val="TitleChar"/>
    <w:uiPriority w:val="10"/>
    <w:qFormat/>
    <w:rsid w:val="00057C2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7C2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Spacing"/>
    <w:next w:val="Normal"/>
    <w:link w:val="SubtitleChar"/>
    <w:uiPriority w:val="11"/>
    <w:qFormat/>
    <w:rsid w:val="00057C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C2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57C25"/>
    <w:rPr>
      <w:i/>
      <w:iCs/>
      <w:color w:val="808080" w:themeColor="text1" w:themeTint="7F"/>
    </w:rPr>
  </w:style>
  <w:style w:type="character" w:styleId="Emphasis">
    <w:name w:val="Emphasis"/>
    <w:basedOn w:val="DefaultParagraphFont"/>
    <w:uiPriority w:val="20"/>
    <w:qFormat/>
    <w:rsid w:val="00057C25"/>
    <w:rPr>
      <w:i/>
      <w:iCs/>
    </w:rPr>
  </w:style>
  <w:style w:type="table" w:styleId="TableGrid">
    <w:name w:val="Table Grid"/>
    <w:basedOn w:val="TableNormal"/>
    <w:rsid w:val="00057C25"/>
    <w:pPr>
      <w:spacing w:after="0" w:line="240" w:lineRule="auto"/>
    </w:pPr>
    <w:rPr>
      <w:rFonts w:asciiTheme="minorHAnsi" w:eastAsiaTheme="minorEastAsia" w:hAnsiTheme="minorHAnsi" w:cstheme="minorBid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057C25"/>
    <w:rPr>
      <w:sz w:val="16"/>
      <w:szCs w:val="16"/>
    </w:rPr>
  </w:style>
  <w:style w:type="paragraph" w:styleId="CommentText">
    <w:name w:val="annotation text"/>
    <w:basedOn w:val="Normal"/>
    <w:link w:val="CommentTextChar"/>
    <w:unhideWhenUsed/>
    <w:rsid w:val="00057C25"/>
    <w:pPr>
      <w:spacing w:after="12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rsid w:val="00057C25"/>
    <w:rPr>
      <w:rFonts w:ascii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057C25"/>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057C25"/>
    <w:rPr>
      <w:b/>
      <w:bCs/>
    </w:rPr>
  </w:style>
  <w:style w:type="paragraph" w:styleId="BalloonText">
    <w:name w:val="Balloon Text"/>
    <w:basedOn w:val="Normal"/>
    <w:link w:val="BalloonTextChar"/>
    <w:uiPriority w:val="99"/>
    <w:unhideWhenUsed/>
    <w:rsid w:val="00057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7C25"/>
    <w:rPr>
      <w:rFonts w:ascii="Tahoma" w:hAnsi="Tahoma" w:cs="Tahoma"/>
      <w:sz w:val="16"/>
      <w:szCs w:val="16"/>
    </w:rPr>
  </w:style>
  <w:style w:type="paragraph" w:styleId="EndnoteText">
    <w:name w:val="endnote text"/>
    <w:basedOn w:val="Normal"/>
    <w:link w:val="EndnoteTextChar"/>
    <w:rsid w:val="00057C25"/>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057C25"/>
    <w:rPr>
      <w:rFonts w:ascii="Times New Roman" w:eastAsia="Times New Roman" w:hAnsi="Times New Roman" w:cs="Times New Roman"/>
      <w:sz w:val="20"/>
      <w:szCs w:val="20"/>
      <w:lang w:eastAsia="en-GB"/>
    </w:rPr>
  </w:style>
  <w:style w:type="character" w:styleId="EndnoteReference">
    <w:name w:val="endnote reference"/>
    <w:rsid w:val="00057C25"/>
    <w:rPr>
      <w:vertAlign w:val="superscript"/>
    </w:rPr>
  </w:style>
  <w:style w:type="character" w:customStyle="1" w:styleId="huge">
    <w:name w:val="huge"/>
    <w:basedOn w:val="DefaultParagraphFont"/>
    <w:rsid w:val="00057C25"/>
  </w:style>
  <w:style w:type="paragraph" w:styleId="TOC2">
    <w:name w:val="toc 2"/>
    <w:basedOn w:val="Normal"/>
    <w:next w:val="Normal"/>
    <w:autoRedefine/>
    <w:unhideWhenUsed/>
    <w:qFormat/>
    <w:rsid w:val="00057C25"/>
    <w:pPr>
      <w:spacing w:before="120" w:after="0"/>
      <w:ind w:left="220"/>
    </w:pPr>
    <w:rPr>
      <w:rFonts w:asciiTheme="minorHAnsi" w:hAnsiTheme="minorHAnsi" w:cstheme="minorHAnsi"/>
      <w:i/>
      <w:iCs/>
      <w:sz w:val="20"/>
      <w:szCs w:val="20"/>
    </w:rPr>
  </w:style>
  <w:style w:type="paragraph" w:styleId="TOC3">
    <w:name w:val="toc 3"/>
    <w:basedOn w:val="Normal"/>
    <w:next w:val="Normal"/>
    <w:autoRedefine/>
    <w:unhideWhenUsed/>
    <w:qFormat/>
    <w:rsid w:val="00057C25"/>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57C25"/>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57C25"/>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57C25"/>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57C25"/>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57C25"/>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57C25"/>
    <w:pPr>
      <w:spacing w:after="0"/>
      <w:ind w:left="1760"/>
    </w:pPr>
    <w:rPr>
      <w:rFonts w:asciiTheme="minorHAnsi" w:hAnsiTheme="minorHAnsi" w:cstheme="minorHAnsi"/>
      <w:sz w:val="20"/>
      <w:szCs w:val="20"/>
    </w:rPr>
  </w:style>
  <w:style w:type="paragraph" w:styleId="ListParagraph">
    <w:name w:val="List Paragraph"/>
    <w:basedOn w:val="Normal"/>
    <w:uiPriority w:val="34"/>
    <w:qFormat/>
    <w:rsid w:val="003B3B2E"/>
    <w:pPr>
      <w:ind w:left="720"/>
      <w:contextualSpacing/>
    </w:pPr>
  </w:style>
  <w:style w:type="character" w:styleId="Hyperlink">
    <w:name w:val="Hyperlink"/>
    <w:basedOn w:val="DefaultParagraphFont"/>
    <w:uiPriority w:val="99"/>
    <w:rsid w:val="00E50063"/>
    <w:rPr>
      <w:rFonts w:cs="Times New Roman"/>
      <w:color w:val="0000FF"/>
      <w:u w:val="single"/>
    </w:rPr>
  </w:style>
  <w:style w:type="character" w:styleId="HTMLCite">
    <w:name w:val="HTML Cite"/>
    <w:basedOn w:val="DefaultParagraphFont"/>
    <w:rsid w:val="00E50063"/>
    <w:rPr>
      <w:rFonts w:cs="Times New Roman"/>
      <w:i/>
    </w:rPr>
  </w:style>
  <w:style w:type="character" w:customStyle="1" w:styleId="st1">
    <w:name w:val="st1"/>
    <w:basedOn w:val="DefaultParagraphFont"/>
    <w:rsid w:val="00E50063"/>
  </w:style>
  <w:style w:type="character" w:customStyle="1" w:styleId="volume">
    <w:name w:val="volume"/>
    <w:basedOn w:val="DefaultParagraphFont"/>
    <w:rsid w:val="002206DB"/>
  </w:style>
  <w:style w:type="character" w:customStyle="1" w:styleId="cit-first-element2">
    <w:name w:val="cit-first-element2"/>
    <w:basedOn w:val="DefaultParagraphFont"/>
    <w:rsid w:val="002206DB"/>
    <w:rPr>
      <w:vanish w:val="0"/>
      <w:webHidden w:val="0"/>
      <w:specVanish w:val="0"/>
    </w:rPr>
  </w:style>
  <w:style w:type="character" w:customStyle="1" w:styleId="cit-sep2">
    <w:name w:val="cit-sep2"/>
    <w:basedOn w:val="DefaultParagraphFont"/>
    <w:rsid w:val="002206DB"/>
  </w:style>
  <w:style w:type="character" w:customStyle="1" w:styleId="cit-title6">
    <w:name w:val="cit-title6"/>
    <w:basedOn w:val="DefaultParagraphFont"/>
    <w:rsid w:val="002206DB"/>
    <w:rPr>
      <w:b/>
      <w:bCs/>
      <w:vanish w:val="0"/>
      <w:webHidden w:val="0"/>
      <w:color w:val="111111"/>
      <w:sz w:val="24"/>
      <w:szCs w:val="24"/>
      <w:specVanish w:val="0"/>
    </w:rPr>
  </w:style>
  <w:style w:type="character" w:customStyle="1" w:styleId="site-title">
    <w:name w:val="site-title"/>
    <w:basedOn w:val="DefaultParagraphFont"/>
    <w:rsid w:val="002206DB"/>
  </w:style>
  <w:style w:type="character" w:customStyle="1" w:styleId="cit-print-date">
    <w:name w:val="cit-print-date"/>
    <w:basedOn w:val="DefaultParagraphFont"/>
    <w:rsid w:val="002206DB"/>
  </w:style>
  <w:style w:type="character" w:customStyle="1" w:styleId="cit-vol2">
    <w:name w:val="cit-vol2"/>
    <w:basedOn w:val="DefaultParagraphFont"/>
    <w:rsid w:val="002206DB"/>
  </w:style>
  <w:style w:type="character" w:customStyle="1" w:styleId="cit-first-page">
    <w:name w:val="cit-first-page"/>
    <w:basedOn w:val="DefaultParagraphFont"/>
    <w:rsid w:val="002206DB"/>
  </w:style>
  <w:style w:type="character" w:customStyle="1" w:styleId="cit-last-page2">
    <w:name w:val="cit-last-page2"/>
    <w:basedOn w:val="DefaultParagraphFont"/>
    <w:rsid w:val="002206DB"/>
  </w:style>
  <w:style w:type="character" w:customStyle="1" w:styleId="personname">
    <w:name w:val="person_name"/>
    <w:basedOn w:val="DefaultParagraphFont"/>
    <w:rsid w:val="00202A34"/>
  </w:style>
  <w:style w:type="character" w:customStyle="1" w:styleId="Title1">
    <w:name w:val="Title1"/>
    <w:basedOn w:val="DefaultParagraphFont"/>
    <w:rsid w:val="00202A34"/>
  </w:style>
  <w:style w:type="character" w:customStyle="1" w:styleId="pagerange">
    <w:name w:val="pagerange"/>
    <w:basedOn w:val="DefaultParagraphFont"/>
    <w:rsid w:val="00202A34"/>
  </w:style>
  <w:style w:type="character" w:customStyle="1" w:styleId="citation">
    <w:name w:val="citation"/>
    <w:basedOn w:val="DefaultParagraphFont"/>
    <w:rsid w:val="00202A34"/>
  </w:style>
  <w:style w:type="character" w:customStyle="1" w:styleId="Date1">
    <w:name w:val="Date1"/>
    <w:basedOn w:val="DefaultParagraphFont"/>
    <w:rsid w:val="00202A34"/>
  </w:style>
  <w:style w:type="character" w:styleId="FollowedHyperlink">
    <w:name w:val="FollowedHyperlink"/>
    <w:unhideWhenUsed/>
    <w:rsid w:val="009325C2"/>
    <w:rPr>
      <w:color w:val="800080"/>
      <w:u w:val="single"/>
    </w:rPr>
  </w:style>
  <w:style w:type="paragraph" w:styleId="ListBullet">
    <w:name w:val="List Bullet"/>
    <w:basedOn w:val="Normal"/>
    <w:uiPriority w:val="99"/>
    <w:unhideWhenUsed/>
    <w:rsid w:val="009325C2"/>
    <w:pPr>
      <w:numPr>
        <w:numId w:val="1"/>
      </w:numPr>
      <w:tabs>
        <w:tab w:val="clear" w:pos="360"/>
      </w:tabs>
      <w:ind w:left="720"/>
      <w:contextualSpacing/>
    </w:pPr>
    <w:rPr>
      <w:rFonts w:eastAsia="Calibri"/>
    </w:rPr>
  </w:style>
  <w:style w:type="character" w:customStyle="1" w:styleId="apple-converted-space">
    <w:name w:val="apple-converted-space"/>
    <w:basedOn w:val="DefaultParagraphFont"/>
    <w:rsid w:val="00F24374"/>
  </w:style>
  <w:style w:type="paragraph" w:customStyle="1" w:styleId="firstlast">
    <w:name w:val="first last"/>
    <w:basedOn w:val="Normal"/>
    <w:rsid w:val="00F24374"/>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rsid w:val="00A131CC"/>
  </w:style>
  <w:style w:type="paragraph" w:styleId="NormalWeb">
    <w:name w:val="Normal (Web)"/>
    <w:basedOn w:val="Normal"/>
    <w:link w:val="NormalWebChar"/>
    <w:uiPriority w:val="99"/>
    <w:unhideWhenUsed/>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71996990msolistparagraph">
    <w:name w:val="yiv771996990msolistparagraph"/>
    <w:basedOn w:val="Normal"/>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5154921111msonormal">
    <w:name w:val="yiv5154921111msonormal"/>
    <w:basedOn w:val="Normal"/>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
    <w:name w:val="first"/>
    <w:basedOn w:val="Normal"/>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st">
    <w:name w:val="last"/>
    <w:basedOn w:val="Normal"/>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131CC"/>
  </w:style>
  <w:style w:type="numbering" w:customStyle="1" w:styleId="NoList11">
    <w:name w:val="No List11"/>
    <w:next w:val="NoList"/>
    <w:uiPriority w:val="99"/>
    <w:semiHidden/>
    <w:unhideWhenUsed/>
    <w:rsid w:val="00A131CC"/>
  </w:style>
  <w:style w:type="paragraph" w:styleId="BodyText2">
    <w:name w:val="Body Text 2"/>
    <w:basedOn w:val="Normal"/>
    <w:link w:val="BodyText2Char"/>
    <w:rsid w:val="00A131CC"/>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A131CC"/>
    <w:rPr>
      <w:rFonts w:ascii="Times New Roman" w:eastAsia="Times New Roman" w:hAnsi="Times New Roman" w:cs="Times New Roman"/>
      <w:sz w:val="20"/>
      <w:szCs w:val="20"/>
      <w:lang w:eastAsia="en-GB"/>
    </w:rPr>
  </w:style>
  <w:style w:type="paragraph" w:customStyle="1" w:styleId="yiv613914000msolistparagraph">
    <w:name w:val="yiv613914000msolistparagraph"/>
    <w:basedOn w:val="Normal"/>
    <w:rsid w:val="00A131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A131CC"/>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A131CC"/>
    <w:rPr>
      <w:rFonts w:ascii="Times New Roman" w:eastAsia="Times New Roman" w:hAnsi="Times New Roman" w:cs="Times New Roman"/>
      <w:sz w:val="20"/>
      <w:szCs w:val="20"/>
      <w:lang w:eastAsia="en-GB"/>
    </w:rPr>
  </w:style>
  <w:style w:type="table" w:customStyle="1" w:styleId="TableGrid2">
    <w:name w:val="Table Grid2"/>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131CC"/>
  </w:style>
  <w:style w:type="table" w:customStyle="1" w:styleId="TableGrid3">
    <w:name w:val="Table Grid3"/>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131CC"/>
  </w:style>
  <w:style w:type="table" w:customStyle="1" w:styleId="TableGrid6">
    <w:name w:val="Table Grid6"/>
    <w:basedOn w:val="TableNormal"/>
    <w:next w:val="TableGrid"/>
    <w:uiPriority w:val="39"/>
    <w:rsid w:val="00A131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A131C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rsid w:val="00A131CC"/>
    <w:rPr>
      <w:i/>
      <w:u w:val="none"/>
    </w:rPr>
  </w:style>
  <w:style w:type="paragraph" w:customStyle="1" w:styleId="References">
    <w:name w:val="References"/>
    <w:basedOn w:val="Normal"/>
    <w:rsid w:val="00A131CC"/>
    <w:pPr>
      <w:spacing w:before="120" w:after="60" w:line="240" w:lineRule="auto"/>
      <w:ind w:right="1134"/>
    </w:pPr>
    <w:rPr>
      <w:rFonts w:ascii="Century Schoolbook" w:eastAsia="Calibri" w:hAnsi="Century Schoolbook" w:cs="Times New Roman"/>
      <w:sz w:val="20"/>
      <w:szCs w:val="20"/>
    </w:rPr>
  </w:style>
  <w:style w:type="character" w:customStyle="1" w:styleId="NormalWebChar">
    <w:name w:val="Normal (Web) Char"/>
    <w:basedOn w:val="DefaultParagraphFont"/>
    <w:link w:val="NormalWeb"/>
    <w:uiPriority w:val="99"/>
    <w:rsid w:val="00A131CC"/>
    <w:rPr>
      <w:rFonts w:ascii="Times New Roman" w:eastAsia="Times New Roman" w:hAnsi="Times New Roman" w:cs="Times New Roman"/>
      <w:sz w:val="24"/>
      <w:szCs w:val="24"/>
      <w:lang w:eastAsia="en-GB"/>
    </w:rPr>
  </w:style>
  <w:style w:type="paragraph" w:styleId="Revision">
    <w:name w:val="Revision"/>
    <w:hidden/>
    <w:uiPriority w:val="99"/>
    <w:semiHidden/>
    <w:rsid w:val="00A06149"/>
    <w:pPr>
      <w:spacing w:after="0" w:line="240" w:lineRule="auto"/>
    </w:pPr>
  </w:style>
  <w:style w:type="paragraph" w:customStyle="1" w:styleId="Pa0">
    <w:name w:val="Pa0"/>
    <w:basedOn w:val="Default"/>
    <w:next w:val="Default"/>
    <w:rsid w:val="00BE447E"/>
    <w:pPr>
      <w:spacing w:line="201" w:lineRule="atLeast"/>
    </w:pPr>
    <w:rPr>
      <w:rFonts w:ascii="Scala" w:eastAsia="Times New Roman" w:hAnsi="Scala" w:cs="Times New Roman"/>
      <w:color w:val="auto"/>
      <w:lang w:eastAsia="en-GB"/>
    </w:rPr>
  </w:style>
  <w:style w:type="character" w:customStyle="1" w:styleId="A7">
    <w:name w:val="A7"/>
    <w:rsid w:val="00BE447E"/>
    <w:rPr>
      <w:rFonts w:ascii="Scala Sans" w:hAnsi="Scala Sans" w:cs="Scala Sans"/>
      <w:b/>
      <w:bCs/>
      <w:color w:val="000000"/>
      <w:sz w:val="11"/>
      <w:szCs w:val="11"/>
    </w:rPr>
  </w:style>
  <w:style w:type="paragraph" w:customStyle="1" w:styleId="Pa2">
    <w:name w:val="Pa2"/>
    <w:basedOn w:val="Default"/>
    <w:next w:val="Default"/>
    <w:rsid w:val="00BE447E"/>
    <w:pPr>
      <w:spacing w:line="241" w:lineRule="atLeast"/>
    </w:pPr>
    <w:rPr>
      <w:rFonts w:ascii="Scala Sans" w:eastAsia="Times New Roman" w:hAnsi="Scala Sans" w:cs="Times New Roman"/>
      <w:color w:val="auto"/>
      <w:lang w:eastAsia="en-GB"/>
    </w:rPr>
  </w:style>
  <w:style w:type="character" w:customStyle="1" w:styleId="sourceattributiontxt2">
    <w:name w:val="sourceattribution txt2"/>
    <w:basedOn w:val="DefaultParagraphFont"/>
    <w:rsid w:val="00BE447E"/>
  </w:style>
  <w:style w:type="character" w:customStyle="1" w:styleId="sourcebrackettxt2">
    <w:name w:val="sourcebracket txt2"/>
    <w:basedOn w:val="DefaultParagraphFont"/>
    <w:rsid w:val="00BE447E"/>
  </w:style>
  <w:style w:type="character" w:customStyle="1" w:styleId="expirationtxt2">
    <w:name w:val="expiration txt2"/>
    <w:basedOn w:val="DefaultParagraphFont"/>
    <w:rsid w:val="00BE447E"/>
  </w:style>
  <w:style w:type="character" w:customStyle="1" w:styleId="reference-text">
    <w:name w:val="reference-text"/>
    <w:basedOn w:val="DefaultParagraphFont"/>
    <w:rsid w:val="00BE447E"/>
  </w:style>
  <w:style w:type="character" w:customStyle="1" w:styleId="link1">
    <w:name w:val="link1"/>
    <w:rsid w:val="00BE447E"/>
    <w:rPr>
      <w:vanish w:val="0"/>
      <w:webHidden w:val="0"/>
      <w:color w:val="0E774A"/>
      <w:specVanish w:val="0"/>
    </w:rPr>
  </w:style>
  <w:style w:type="character" w:customStyle="1" w:styleId="citationbook">
    <w:name w:val="citation book"/>
    <w:basedOn w:val="DefaultParagraphFont"/>
    <w:rsid w:val="00BE447E"/>
  </w:style>
  <w:style w:type="character" w:customStyle="1" w:styleId="citationjournal">
    <w:name w:val="citation journal"/>
    <w:basedOn w:val="DefaultParagraphFont"/>
    <w:rsid w:val="00BE447E"/>
  </w:style>
  <w:style w:type="character" w:customStyle="1" w:styleId="toctoggle">
    <w:name w:val="toctoggle"/>
    <w:basedOn w:val="DefaultParagraphFont"/>
    <w:rsid w:val="00BE447E"/>
  </w:style>
  <w:style w:type="character" w:customStyle="1" w:styleId="tocnumber2">
    <w:name w:val="tocnumber2"/>
    <w:basedOn w:val="DefaultParagraphFont"/>
    <w:rsid w:val="00BE447E"/>
  </w:style>
  <w:style w:type="character" w:customStyle="1" w:styleId="toctext">
    <w:name w:val="toctext"/>
    <w:basedOn w:val="DefaultParagraphFont"/>
    <w:rsid w:val="00BE447E"/>
  </w:style>
  <w:style w:type="character" w:customStyle="1" w:styleId="editsection">
    <w:name w:val="editsection"/>
    <w:basedOn w:val="DefaultParagraphFont"/>
    <w:rsid w:val="00BE447E"/>
  </w:style>
  <w:style w:type="character" w:customStyle="1" w:styleId="mw-headline">
    <w:name w:val="mw-headline"/>
    <w:basedOn w:val="DefaultParagraphFont"/>
    <w:rsid w:val="00BE447E"/>
  </w:style>
  <w:style w:type="paragraph" w:customStyle="1" w:styleId="yiv1992501814msonormal">
    <w:name w:val="yiv1992501814msonormal"/>
    <w:basedOn w:val="Normal"/>
    <w:rsid w:val="00BE44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297458518msonormal">
    <w:name w:val="yiv1297458518msonormal"/>
    <w:basedOn w:val="Normal"/>
    <w:rsid w:val="00BE44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297458518msolistparagraph">
    <w:name w:val="yiv1297458518msolistparagraph"/>
    <w:basedOn w:val="Normal"/>
    <w:rsid w:val="00BE44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620402943msonormal">
    <w:name w:val="yiv1620402943msonormal"/>
    <w:basedOn w:val="Normal"/>
    <w:rsid w:val="00BE44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inglehighlightclasssearchtoken">
    <w:name w:val="single_highlight_class searchtoken"/>
    <w:basedOn w:val="DefaultParagraphFont"/>
    <w:rsid w:val="00BE447E"/>
  </w:style>
  <w:style w:type="character" w:customStyle="1" w:styleId="authors">
    <w:name w:val="authors"/>
    <w:basedOn w:val="DefaultParagraphFont"/>
    <w:rsid w:val="00BE447E"/>
  </w:style>
  <w:style w:type="paragraph" w:customStyle="1" w:styleId="sector">
    <w:name w:val="sector"/>
    <w:basedOn w:val="Normal"/>
    <w:rsid w:val="00BE447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8">
    <w:name w:val="Table Grid8"/>
    <w:basedOn w:val="TableNormal"/>
    <w:next w:val="TableGrid"/>
    <w:rsid w:val="003A22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3A22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862644"/>
  </w:style>
  <w:style w:type="character" w:customStyle="1" w:styleId="d8e">
    <w:name w:val="_d8e"/>
    <w:basedOn w:val="DefaultParagraphFont"/>
    <w:rsid w:val="00862644"/>
  </w:style>
  <w:style w:type="character" w:customStyle="1" w:styleId="InitialStyle">
    <w:name w:val="InitialStyle"/>
    <w:rsid w:val="004056E0"/>
    <w:rPr>
      <w:rFonts w:ascii="Arial" w:hAnsi="Arial"/>
      <w:color w:val="auto"/>
      <w:spacing w:val="0"/>
      <w:sz w:val="24"/>
    </w:rPr>
  </w:style>
  <w:style w:type="character" w:customStyle="1" w:styleId="CommentSubjectChar1">
    <w:name w:val="Comment Subject Char1"/>
    <w:basedOn w:val="CommentTextChar"/>
    <w:uiPriority w:val="99"/>
    <w:semiHidden/>
    <w:rsid w:val="00401059"/>
    <w:rPr>
      <w:rFonts w:asciiTheme="minorHAnsi" w:hAnsiTheme="minorHAnsi" w:cstheme="minorBidi"/>
      <w:b/>
      <w:bCs/>
      <w:sz w:val="20"/>
      <w:szCs w:val="20"/>
    </w:rPr>
  </w:style>
  <w:style w:type="character" w:customStyle="1" w:styleId="journalname">
    <w:name w:val="journalname"/>
    <w:rsid w:val="00401059"/>
  </w:style>
  <w:style w:type="paragraph" w:styleId="BlockText">
    <w:name w:val="Block Text"/>
    <w:basedOn w:val="Normal"/>
    <w:rsid w:val="00401059"/>
    <w:pPr>
      <w:spacing w:after="0" w:line="240" w:lineRule="auto"/>
      <w:ind w:left="1080" w:right="746"/>
    </w:pPr>
    <w:rPr>
      <w:rFonts w:ascii="Times New Roman" w:eastAsia="Times New Roman" w:hAnsi="Times New Roman" w:cs="Times New Roman"/>
      <w:sz w:val="24"/>
      <w:szCs w:val="24"/>
    </w:rPr>
  </w:style>
  <w:style w:type="character" w:customStyle="1" w:styleId="contribdegrees">
    <w:name w:val="contribdegrees"/>
    <w:basedOn w:val="DefaultParagraphFont"/>
    <w:rsid w:val="009651CB"/>
  </w:style>
  <w:style w:type="character" w:customStyle="1" w:styleId="nlmarticle-title">
    <w:name w:val="nlm_article-title"/>
    <w:basedOn w:val="DefaultParagraphFont"/>
    <w:rsid w:val="009651CB"/>
  </w:style>
  <w:style w:type="character" w:customStyle="1" w:styleId="hvr">
    <w:name w:val="hvr"/>
    <w:basedOn w:val="DefaultParagraphFont"/>
    <w:rsid w:val="00CB3288"/>
  </w:style>
  <w:style w:type="paragraph" w:customStyle="1" w:styleId="Sub-title">
    <w:name w:val="Sub-title"/>
    <w:basedOn w:val="Normal"/>
    <w:rsid w:val="002D0106"/>
    <w:pPr>
      <w:pBdr>
        <w:bottom w:val="single" w:sz="4" w:space="6" w:color="auto"/>
      </w:pBdr>
      <w:spacing w:before="180" w:after="1134" w:line="300" w:lineRule="exact"/>
    </w:pPr>
    <w:rPr>
      <w:rFonts w:ascii="Tahoma" w:eastAsia="Times New Roman" w:hAnsi="Tahoma" w:cs="Times New Roman"/>
      <w:color w:val="000000"/>
      <w:sz w:val="24"/>
      <w:szCs w:val="24"/>
    </w:rPr>
  </w:style>
  <w:style w:type="numbering" w:customStyle="1" w:styleId="NoList4">
    <w:name w:val="No List4"/>
    <w:next w:val="NoList"/>
    <w:uiPriority w:val="99"/>
    <w:semiHidden/>
    <w:unhideWhenUsed/>
    <w:rsid w:val="00F17C31"/>
  </w:style>
  <w:style w:type="paragraph" w:styleId="PlainText">
    <w:name w:val="Plain Text"/>
    <w:basedOn w:val="Normal"/>
    <w:link w:val="PlainTextChar"/>
    <w:uiPriority w:val="99"/>
    <w:unhideWhenUsed/>
    <w:rsid w:val="00F630ED"/>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uiPriority w:val="99"/>
    <w:rsid w:val="00F630ED"/>
    <w:rPr>
      <w:rFonts w:ascii="Consolas" w:hAnsi="Consolas" w:cstheme="minorBidi"/>
      <w:sz w:val="21"/>
      <w:szCs w:val="21"/>
    </w:rPr>
  </w:style>
  <w:style w:type="paragraph" w:styleId="HTMLPreformatted">
    <w:name w:val="HTML Preformatted"/>
    <w:basedOn w:val="Normal"/>
    <w:link w:val="HTMLPreformattedChar"/>
    <w:uiPriority w:val="99"/>
    <w:semiHidden/>
    <w:unhideWhenUsed/>
    <w:rsid w:val="00236EE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36EE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83091">
      <w:bodyDiv w:val="1"/>
      <w:marLeft w:val="0"/>
      <w:marRight w:val="0"/>
      <w:marTop w:val="0"/>
      <w:marBottom w:val="0"/>
      <w:divBdr>
        <w:top w:val="none" w:sz="0" w:space="0" w:color="auto"/>
        <w:left w:val="none" w:sz="0" w:space="0" w:color="auto"/>
        <w:bottom w:val="none" w:sz="0" w:space="0" w:color="auto"/>
        <w:right w:val="none" w:sz="0" w:space="0" w:color="auto"/>
      </w:divBdr>
      <w:divsChild>
        <w:div w:id="1944024956">
          <w:marLeft w:val="0"/>
          <w:marRight w:val="0"/>
          <w:marTop w:val="0"/>
          <w:marBottom w:val="0"/>
          <w:divBdr>
            <w:top w:val="none" w:sz="0" w:space="0" w:color="auto"/>
            <w:left w:val="none" w:sz="0" w:space="0" w:color="auto"/>
            <w:bottom w:val="none" w:sz="0" w:space="0" w:color="auto"/>
            <w:right w:val="none" w:sz="0" w:space="0" w:color="auto"/>
          </w:divBdr>
          <w:divsChild>
            <w:div w:id="562301769">
              <w:marLeft w:val="0"/>
              <w:marRight w:val="0"/>
              <w:marTop w:val="675"/>
              <w:marBottom w:val="675"/>
              <w:divBdr>
                <w:top w:val="none" w:sz="0" w:space="0" w:color="auto"/>
                <w:left w:val="none" w:sz="0" w:space="0" w:color="auto"/>
                <w:bottom w:val="none" w:sz="0" w:space="0" w:color="auto"/>
                <w:right w:val="none" w:sz="0" w:space="0" w:color="auto"/>
              </w:divBdr>
            </w:div>
          </w:divsChild>
        </w:div>
        <w:div w:id="27726696">
          <w:marLeft w:val="0"/>
          <w:marRight w:val="0"/>
          <w:marTop w:val="0"/>
          <w:marBottom w:val="0"/>
          <w:divBdr>
            <w:top w:val="none" w:sz="0" w:space="0" w:color="auto"/>
            <w:left w:val="none" w:sz="0" w:space="0" w:color="auto"/>
            <w:bottom w:val="none" w:sz="0" w:space="0" w:color="auto"/>
            <w:right w:val="none" w:sz="0" w:space="0" w:color="auto"/>
          </w:divBdr>
        </w:div>
      </w:divsChild>
    </w:div>
    <w:div w:id="150827055">
      <w:bodyDiv w:val="1"/>
      <w:marLeft w:val="0"/>
      <w:marRight w:val="0"/>
      <w:marTop w:val="0"/>
      <w:marBottom w:val="0"/>
      <w:divBdr>
        <w:top w:val="none" w:sz="0" w:space="0" w:color="auto"/>
        <w:left w:val="none" w:sz="0" w:space="0" w:color="auto"/>
        <w:bottom w:val="none" w:sz="0" w:space="0" w:color="auto"/>
        <w:right w:val="none" w:sz="0" w:space="0" w:color="auto"/>
      </w:divBdr>
    </w:div>
    <w:div w:id="212350239">
      <w:bodyDiv w:val="1"/>
      <w:marLeft w:val="0"/>
      <w:marRight w:val="0"/>
      <w:marTop w:val="0"/>
      <w:marBottom w:val="0"/>
      <w:divBdr>
        <w:top w:val="none" w:sz="0" w:space="0" w:color="auto"/>
        <w:left w:val="none" w:sz="0" w:space="0" w:color="auto"/>
        <w:bottom w:val="none" w:sz="0" w:space="0" w:color="auto"/>
        <w:right w:val="none" w:sz="0" w:space="0" w:color="auto"/>
      </w:divBdr>
    </w:div>
    <w:div w:id="308948273">
      <w:bodyDiv w:val="1"/>
      <w:marLeft w:val="0"/>
      <w:marRight w:val="0"/>
      <w:marTop w:val="0"/>
      <w:marBottom w:val="0"/>
      <w:divBdr>
        <w:top w:val="none" w:sz="0" w:space="0" w:color="auto"/>
        <w:left w:val="none" w:sz="0" w:space="0" w:color="auto"/>
        <w:bottom w:val="none" w:sz="0" w:space="0" w:color="auto"/>
        <w:right w:val="none" w:sz="0" w:space="0" w:color="auto"/>
      </w:divBdr>
    </w:div>
    <w:div w:id="460264787">
      <w:bodyDiv w:val="1"/>
      <w:marLeft w:val="0"/>
      <w:marRight w:val="0"/>
      <w:marTop w:val="0"/>
      <w:marBottom w:val="0"/>
      <w:divBdr>
        <w:top w:val="none" w:sz="0" w:space="0" w:color="auto"/>
        <w:left w:val="none" w:sz="0" w:space="0" w:color="auto"/>
        <w:bottom w:val="none" w:sz="0" w:space="0" w:color="auto"/>
        <w:right w:val="none" w:sz="0" w:space="0" w:color="auto"/>
      </w:divBdr>
    </w:div>
    <w:div w:id="472791705">
      <w:bodyDiv w:val="1"/>
      <w:marLeft w:val="0"/>
      <w:marRight w:val="0"/>
      <w:marTop w:val="0"/>
      <w:marBottom w:val="0"/>
      <w:divBdr>
        <w:top w:val="none" w:sz="0" w:space="0" w:color="auto"/>
        <w:left w:val="none" w:sz="0" w:space="0" w:color="auto"/>
        <w:bottom w:val="none" w:sz="0" w:space="0" w:color="auto"/>
        <w:right w:val="none" w:sz="0" w:space="0" w:color="auto"/>
      </w:divBdr>
    </w:div>
    <w:div w:id="531958974">
      <w:bodyDiv w:val="1"/>
      <w:marLeft w:val="0"/>
      <w:marRight w:val="0"/>
      <w:marTop w:val="0"/>
      <w:marBottom w:val="0"/>
      <w:divBdr>
        <w:top w:val="none" w:sz="0" w:space="0" w:color="auto"/>
        <w:left w:val="none" w:sz="0" w:space="0" w:color="auto"/>
        <w:bottom w:val="none" w:sz="0" w:space="0" w:color="auto"/>
        <w:right w:val="none" w:sz="0" w:space="0" w:color="auto"/>
      </w:divBdr>
    </w:div>
    <w:div w:id="597180914">
      <w:bodyDiv w:val="1"/>
      <w:marLeft w:val="0"/>
      <w:marRight w:val="0"/>
      <w:marTop w:val="0"/>
      <w:marBottom w:val="0"/>
      <w:divBdr>
        <w:top w:val="none" w:sz="0" w:space="0" w:color="auto"/>
        <w:left w:val="none" w:sz="0" w:space="0" w:color="auto"/>
        <w:bottom w:val="none" w:sz="0" w:space="0" w:color="auto"/>
        <w:right w:val="none" w:sz="0" w:space="0" w:color="auto"/>
      </w:divBdr>
    </w:div>
    <w:div w:id="650672383">
      <w:bodyDiv w:val="1"/>
      <w:marLeft w:val="0"/>
      <w:marRight w:val="0"/>
      <w:marTop w:val="0"/>
      <w:marBottom w:val="0"/>
      <w:divBdr>
        <w:top w:val="none" w:sz="0" w:space="0" w:color="auto"/>
        <w:left w:val="none" w:sz="0" w:space="0" w:color="auto"/>
        <w:bottom w:val="none" w:sz="0" w:space="0" w:color="auto"/>
        <w:right w:val="none" w:sz="0" w:space="0" w:color="auto"/>
      </w:divBdr>
    </w:div>
    <w:div w:id="872302613">
      <w:bodyDiv w:val="1"/>
      <w:marLeft w:val="0"/>
      <w:marRight w:val="0"/>
      <w:marTop w:val="0"/>
      <w:marBottom w:val="0"/>
      <w:divBdr>
        <w:top w:val="none" w:sz="0" w:space="0" w:color="auto"/>
        <w:left w:val="none" w:sz="0" w:space="0" w:color="auto"/>
        <w:bottom w:val="none" w:sz="0" w:space="0" w:color="auto"/>
        <w:right w:val="none" w:sz="0" w:space="0" w:color="auto"/>
      </w:divBdr>
    </w:div>
    <w:div w:id="957369441">
      <w:bodyDiv w:val="1"/>
      <w:marLeft w:val="0"/>
      <w:marRight w:val="0"/>
      <w:marTop w:val="0"/>
      <w:marBottom w:val="0"/>
      <w:divBdr>
        <w:top w:val="none" w:sz="0" w:space="0" w:color="auto"/>
        <w:left w:val="none" w:sz="0" w:space="0" w:color="auto"/>
        <w:bottom w:val="none" w:sz="0" w:space="0" w:color="auto"/>
        <w:right w:val="none" w:sz="0" w:space="0" w:color="auto"/>
      </w:divBdr>
    </w:div>
    <w:div w:id="992224580">
      <w:bodyDiv w:val="1"/>
      <w:marLeft w:val="0"/>
      <w:marRight w:val="0"/>
      <w:marTop w:val="0"/>
      <w:marBottom w:val="0"/>
      <w:divBdr>
        <w:top w:val="none" w:sz="0" w:space="0" w:color="auto"/>
        <w:left w:val="none" w:sz="0" w:space="0" w:color="auto"/>
        <w:bottom w:val="none" w:sz="0" w:space="0" w:color="auto"/>
        <w:right w:val="none" w:sz="0" w:space="0" w:color="auto"/>
      </w:divBdr>
    </w:div>
    <w:div w:id="1000543410">
      <w:bodyDiv w:val="1"/>
      <w:marLeft w:val="0"/>
      <w:marRight w:val="0"/>
      <w:marTop w:val="0"/>
      <w:marBottom w:val="0"/>
      <w:divBdr>
        <w:top w:val="none" w:sz="0" w:space="0" w:color="auto"/>
        <w:left w:val="none" w:sz="0" w:space="0" w:color="auto"/>
        <w:bottom w:val="none" w:sz="0" w:space="0" w:color="auto"/>
        <w:right w:val="none" w:sz="0" w:space="0" w:color="auto"/>
      </w:divBdr>
      <w:divsChild>
        <w:div w:id="462042571">
          <w:marLeft w:val="0"/>
          <w:marRight w:val="0"/>
          <w:marTop w:val="0"/>
          <w:marBottom w:val="225"/>
          <w:divBdr>
            <w:top w:val="none" w:sz="0" w:space="0" w:color="auto"/>
            <w:left w:val="none" w:sz="0" w:space="0" w:color="auto"/>
            <w:bottom w:val="none" w:sz="0" w:space="0" w:color="auto"/>
            <w:right w:val="none" w:sz="0" w:space="0" w:color="auto"/>
          </w:divBdr>
        </w:div>
        <w:div w:id="548155407">
          <w:marLeft w:val="0"/>
          <w:marRight w:val="0"/>
          <w:marTop w:val="0"/>
          <w:marBottom w:val="225"/>
          <w:divBdr>
            <w:top w:val="none" w:sz="0" w:space="0" w:color="auto"/>
            <w:left w:val="none" w:sz="0" w:space="0" w:color="auto"/>
            <w:bottom w:val="none" w:sz="0" w:space="0" w:color="auto"/>
            <w:right w:val="none" w:sz="0" w:space="0" w:color="auto"/>
          </w:divBdr>
          <w:divsChild>
            <w:div w:id="1030423189">
              <w:marLeft w:val="0"/>
              <w:marRight w:val="0"/>
              <w:marTop w:val="0"/>
              <w:marBottom w:val="0"/>
              <w:divBdr>
                <w:top w:val="none" w:sz="0" w:space="0" w:color="auto"/>
                <w:left w:val="none" w:sz="0" w:space="0" w:color="auto"/>
                <w:bottom w:val="none" w:sz="0" w:space="0" w:color="auto"/>
                <w:right w:val="none" w:sz="0" w:space="0" w:color="auto"/>
              </w:divBdr>
              <w:divsChild>
                <w:div w:id="493184555">
                  <w:marLeft w:val="0"/>
                  <w:marRight w:val="0"/>
                  <w:marTop w:val="0"/>
                  <w:marBottom w:val="75"/>
                  <w:divBdr>
                    <w:top w:val="none" w:sz="0" w:space="0" w:color="auto"/>
                    <w:left w:val="none" w:sz="0" w:space="0" w:color="auto"/>
                    <w:bottom w:val="none" w:sz="0" w:space="0" w:color="auto"/>
                    <w:right w:val="none" w:sz="0" w:space="0" w:color="auto"/>
                  </w:divBdr>
                </w:div>
                <w:div w:id="893977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04162713">
      <w:bodyDiv w:val="1"/>
      <w:marLeft w:val="0"/>
      <w:marRight w:val="0"/>
      <w:marTop w:val="0"/>
      <w:marBottom w:val="0"/>
      <w:divBdr>
        <w:top w:val="none" w:sz="0" w:space="0" w:color="auto"/>
        <w:left w:val="none" w:sz="0" w:space="0" w:color="auto"/>
        <w:bottom w:val="none" w:sz="0" w:space="0" w:color="auto"/>
        <w:right w:val="none" w:sz="0" w:space="0" w:color="auto"/>
      </w:divBdr>
    </w:div>
    <w:div w:id="1196893097">
      <w:bodyDiv w:val="1"/>
      <w:marLeft w:val="0"/>
      <w:marRight w:val="0"/>
      <w:marTop w:val="0"/>
      <w:marBottom w:val="0"/>
      <w:divBdr>
        <w:top w:val="none" w:sz="0" w:space="0" w:color="auto"/>
        <w:left w:val="none" w:sz="0" w:space="0" w:color="auto"/>
        <w:bottom w:val="none" w:sz="0" w:space="0" w:color="auto"/>
        <w:right w:val="none" w:sz="0" w:space="0" w:color="auto"/>
      </w:divBdr>
      <w:divsChild>
        <w:div w:id="794368694">
          <w:marLeft w:val="45"/>
          <w:marRight w:val="45"/>
          <w:marTop w:val="15"/>
          <w:marBottom w:val="0"/>
          <w:divBdr>
            <w:top w:val="none" w:sz="0" w:space="0" w:color="auto"/>
            <w:left w:val="none" w:sz="0" w:space="0" w:color="auto"/>
            <w:bottom w:val="none" w:sz="0" w:space="0" w:color="auto"/>
            <w:right w:val="none" w:sz="0" w:space="0" w:color="auto"/>
          </w:divBdr>
          <w:divsChild>
            <w:div w:id="7421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25384">
      <w:bodyDiv w:val="1"/>
      <w:marLeft w:val="0"/>
      <w:marRight w:val="0"/>
      <w:marTop w:val="0"/>
      <w:marBottom w:val="0"/>
      <w:divBdr>
        <w:top w:val="none" w:sz="0" w:space="0" w:color="auto"/>
        <w:left w:val="none" w:sz="0" w:space="0" w:color="auto"/>
        <w:bottom w:val="none" w:sz="0" w:space="0" w:color="auto"/>
        <w:right w:val="none" w:sz="0" w:space="0" w:color="auto"/>
      </w:divBdr>
    </w:div>
    <w:div w:id="1420253346">
      <w:bodyDiv w:val="1"/>
      <w:marLeft w:val="0"/>
      <w:marRight w:val="0"/>
      <w:marTop w:val="0"/>
      <w:marBottom w:val="0"/>
      <w:divBdr>
        <w:top w:val="none" w:sz="0" w:space="0" w:color="auto"/>
        <w:left w:val="none" w:sz="0" w:space="0" w:color="auto"/>
        <w:bottom w:val="none" w:sz="0" w:space="0" w:color="auto"/>
        <w:right w:val="none" w:sz="0" w:space="0" w:color="auto"/>
      </w:divBdr>
    </w:div>
    <w:div w:id="1458143057">
      <w:bodyDiv w:val="1"/>
      <w:marLeft w:val="0"/>
      <w:marRight w:val="0"/>
      <w:marTop w:val="0"/>
      <w:marBottom w:val="0"/>
      <w:divBdr>
        <w:top w:val="none" w:sz="0" w:space="0" w:color="auto"/>
        <w:left w:val="none" w:sz="0" w:space="0" w:color="auto"/>
        <w:bottom w:val="none" w:sz="0" w:space="0" w:color="auto"/>
        <w:right w:val="none" w:sz="0" w:space="0" w:color="auto"/>
      </w:divBdr>
    </w:div>
    <w:div w:id="1459567180">
      <w:bodyDiv w:val="1"/>
      <w:marLeft w:val="0"/>
      <w:marRight w:val="0"/>
      <w:marTop w:val="0"/>
      <w:marBottom w:val="0"/>
      <w:divBdr>
        <w:top w:val="none" w:sz="0" w:space="0" w:color="auto"/>
        <w:left w:val="none" w:sz="0" w:space="0" w:color="auto"/>
        <w:bottom w:val="none" w:sz="0" w:space="0" w:color="auto"/>
        <w:right w:val="none" w:sz="0" w:space="0" w:color="auto"/>
      </w:divBdr>
      <w:divsChild>
        <w:div w:id="2098864292">
          <w:marLeft w:val="0"/>
          <w:marRight w:val="0"/>
          <w:marTop w:val="0"/>
          <w:marBottom w:val="0"/>
          <w:divBdr>
            <w:top w:val="none" w:sz="0" w:space="0" w:color="auto"/>
            <w:left w:val="none" w:sz="0" w:space="0" w:color="auto"/>
            <w:bottom w:val="none" w:sz="0" w:space="0" w:color="auto"/>
            <w:right w:val="none" w:sz="0" w:space="0" w:color="auto"/>
          </w:divBdr>
          <w:divsChild>
            <w:div w:id="1710909504">
              <w:marLeft w:val="0"/>
              <w:marRight w:val="0"/>
              <w:marTop w:val="0"/>
              <w:marBottom w:val="0"/>
              <w:divBdr>
                <w:top w:val="none" w:sz="0" w:space="0" w:color="auto"/>
                <w:left w:val="none" w:sz="0" w:space="0" w:color="auto"/>
                <w:bottom w:val="none" w:sz="0" w:space="0" w:color="auto"/>
                <w:right w:val="dashed" w:sz="2" w:space="0" w:color="AAAAAA"/>
              </w:divBdr>
              <w:divsChild>
                <w:div w:id="809522692">
                  <w:marLeft w:val="0"/>
                  <w:marRight w:val="0"/>
                  <w:marTop w:val="240"/>
                  <w:marBottom w:val="240"/>
                  <w:divBdr>
                    <w:top w:val="none" w:sz="0" w:space="0" w:color="auto"/>
                    <w:left w:val="none" w:sz="0" w:space="0" w:color="auto"/>
                    <w:bottom w:val="none" w:sz="0" w:space="0" w:color="auto"/>
                    <w:right w:val="none" w:sz="0" w:space="0" w:color="auto"/>
                  </w:divBdr>
                  <w:divsChild>
                    <w:div w:id="383797191">
                      <w:marLeft w:val="360"/>
                      <w:marRight w:val="0"/>
                      <w:marTop w:val="0"/>
                      <w:marBottom w:val="0"/>
                      <w:divBdr>
                        <w:top w:val="none" w:sz="0" w:space="0" w:color="auto"/>
                        <w:left w:val="none" w:sz="0" w:space="0" w:color="auto"/>
                        <w:bottom w:val="none" w:sz="0" w:space="0" w:color="auto"/>
                        <w:right w:val="none" w:sz="0" w:space="0" w:color="auto"/>
                      </w:divBdr>
                      <w:divsChild>
                        <w:div w:id="1530294143">
                          <w:marLeft w:val="0"/>
                          <w:marRight w:val="0"/>
                          <w:marTop w:val="0"/>
                          <w:marBottom w:val="0"/>
                          <w:divBdr>
                            <w:top w:val="none" w:sz="0" w:space="0" w:color="auto"/>
                            <w:left w:val="none" w:sz="0" w:space="0" w:color="auto"/>
                            <w:bottom w:val="none" w:sz="0" w:space="0" w:color="auto"/>
                            <w:right w:val="none" w:sz="0" w:space="0" w:color="auto"/>
                          </w:divBdr>
                          <w:divsChild>
                            <w:div w:id="17645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7298">
      <w:bodyDiv w:val="1"/>
      <w:marLeft w:val="0"/>
      <w:marRight w:val="0"/>
      <w:marTop w:val="0"/>
      <w:marBottom w:val="0"/>
      <w:divBdr>
        <w:top w:val="none" w:sz="0" w:space="0" w:color="auto"/>
        <w:left w:val="none" w:sz="0" w:space="0" w:color="auto"/>
        <w:bottom w:val="none" w:sz="0" w:space="0" w:color="auto"/>
        <w:right w:val="none" w:sz="0" w:space="0" w:color="auto"/>
      </w:divBdr>
    </w:div>
    <w:div w:id="1584146384">
      <w:bodyDiv w:val="1"/>
      <w:marLeft w:val="0"/>
      <w:marRight w:val="0"/>
      <w:marTop w:val="0"/>
      <w:marBottom w:val="0"/>
      <w:divBdr>
        <w:top w:val="none" w:sz="0" w:space="0" w:color="auto"/>
        <w:left w:val="none" w:sz="0" w:space="0" w:color="auto"/>
        <w:bottom w:val="none" w:sz="0" w:space="0" w:color="auto"/>
        <w:right w:val="none" w:sz="0" w:space="0" w:color="auto"/>
      </w:divBdr>
    </w:div>
    <w:div w:id="1635676757">
      <w:bodyDiv w:val="1"/>
      <w:marLeft w:val="0"/>
      <w:marRight w:val="0"/>
      <w:marTop w:val="0"/>
      <w:marBottom w:val="0"/>
      <w:divBdr>
        <w:top w:val="none" w:sz="0" w:space="0" w:color="auto"/>
        <w:left w:val="none" w:sz="0" w:space="0" w:color="auto"/>
        <w:bottom w:val="none" w:sz="0" w:space="0" w:color="auto"/>
        <w:right w:val="none" w:sz="0" w:space="0" w:color="auto"/>
      </w:divBdr>
    </w:div>
    <w:div w:id="1714501432">
      <w:bodyDiv w:val="1"/>
      <w:marLeft w:val="0"/>
      <w:marRight w:val="0"/>
      <w:marTop w:val="0"/>
      <w:marBottom w:val="0"/>
      <w:divBdr>
        <w:top w:val="none" w:sz="0" w:space="0" w:color="auto"/>
        <w:left w:val="none" w:sz="0" w:space="0" w:color="auto"/>
        <w:bottom w:val="none" w:sz="0" w:space="0" w:color="auto"/>
        <w:right w:val="none" w:sz="0" w:space="0" w:color="auto"/>
      </w:divBdr>
    </w:div>
    <w:div w:id="1726248736">
      <w:bodyDiv w:val="1"/>
      <w:marLeft w:val="0"/>
      <w:marRight w:val="0"/>
      <w:marTop w:val="0"/>
      <w:marBottom w:val="0"/>
      <w:divBdr>
        <w:top w:val="none" w:sz="0" w:space="0" w:color="auto"/>
        <w:left w:val="none" w:sz="0" w:space="0" w:color="auto"/>
        <w:bottom w:val="none" w:sz="0" w:space="0" w:color="auto"/>
        <w:right w:val="none" w:sz="0" w:space="0" w:color="auto"/>
      </w:divBdr>
    </w:div>
    <w:div w:id="1804763109">
      <w:bodyDiv w:val="1"/>
      <w:marLeft w:val="0"/>
      <w:marRight w:val="0"/>
      <w:marTop w:val="0"/>
      <w:marBottom w:val="0"/>
      <w:divBdr>
        <w:top w:val="none" w:sz="0" w:space="0" w:color="auto"/>
        <w:left w:val="none" w:sz="0" w:space="0" w:color="auto"/>
        <w:bottom w:val="none" w:sz="0" w:space="0" w:color="auto"/>
        <w:right w:val="none" w:sz="0" w:space="0" w:color="auto"/>
      </w:divBdr>
    </w:div>
    <w:div w:id="1924877109">
      <w:bodyDiv w:val="1"/>
      <w:marLeft w:val="0"/>
      <w:marRight w:val="0"/>
      <w:marTop w:val="0"/>
      <w:marBottom w:val="0"/>
      <w:divBdr>
        <w:top w:val="none" w:sz="0" w:space="0" w:color="auto"/>
        <w:left w:val="none" w:sz="0" w:space="0" w:color="auto"/>
        <w:bottom w:val="none" w:sz="0" w:space="0" w:color="auto"/>
        <w:right w:val="none" w:sz="0" w:space="0" w:color="auto"/>
      </w:divBdr>
    </w:div>
    <w:div w:id="200258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september-guarantee-offers-of-education-or-training-for-16-to-17-year-olds" TargetMode="External"/><Relationship Id="rId21" Type="http://schemas.openxmlformats.org/officeDocument/2006/relationships/chart" Target="charts/chart7.xml"/><Relationship Id="rId42" Type="http://schemas.openxmlformats.org/officeDocument/2006/relationships/hyperlink" Target="http://www.bbc./news/education-15273410" TargetMode="External"/><Relationship Id="rId63" Type="http://schemas.openxmlformats.org/officeDocument/2006/relationships/hyperlink" Target="http://www.jrf.org.uk/publications/skills-employment-theory-evidence" TargetMode="External"/><Relationship Id="rId84" Type="http://schemas.openxmlformats.org/officeDocument/2006/relationships/hyperlink" Target="https://www.gov.uk/government/publications/youth-cohort-study-and-longitudinal-study-of-young-people-in-england-the-activities-and-experiences-of-19-year-olds-2010" TargetMode="External"/><Relationship Id="rId138" Type="http://schemas.openxmlformats.org/officeDocument/2006/relationships/hyperlink" Target="http://feweek.co.uk/2015/09/08/future-of-nearly-40-colleges-in-question-as-bis-reveals-those-facing-area-reviews/" TargetMode="External"/><Relationship Id="rId159" Type="http://schemas.openxmlformats.org/officeDocument/2006/relationships/hyperlink" Target="http://webarchive.nationalarchives.gov.uk/+/http:/www.hm-treasury.gov.uk/leitch_review_index.htm" TargetMode="External"/><Relationship Id="rId170" Type="http://schemas.openxmlformats.org/officeDocument/2006/relationships/hyperlink" Target="http://employment-studies.co.uk/resource/youth-contract-16-17year-olds-not-education-employment-ortraining-evaluation" TargetMode="External"/><Relationship Id="rId191" Type="http://schemas.openxmlformats.org/officeDocument/2006/relationships/hyperlink" Target="https://www.oecd.org/unitedkingdom/OECD-Income-Inequality-UK.pdf" TargetMode="External"/><Relationship Id="rId205" Type="http://schemas.openxmlformats.org/officeDocument/2006/relationships/hyperlink" Target="https://www.parliament.uk/business/committees/committees-a-z/commons-select/public-accounts-committee/inquiries/parliament-2015/overseeing-financial-sustainability-in-further-education-sector-15-16/" TargetMode="External"/><Relationship Id="rId226" Type="http://schemas.openxmlformats.org/officeDocument/2006/relationships/hyperlink" Target="http://www.telegraph.co.uk/news/2017/05/18/theresa-may-redefines-conservatism-tories-move-thatcher/" TargetMode="External"/><Relationship Id="rId107" Type="http://schemas.openxmlformats.org/officeDocument/2006/relationships/hyperlink" Target="https://www.gov.uk/government/statistics/participation-in-education-training-and-employment-age-16-to-18--2" TargetMode="External"/><Relationship Id="rId11" Type="http://schemas.openxmlformats.org/officeDocument/2006/relationships/hyperlink" Target="https://en.wikipedia.org/wiki/Vocational_education" TargetMode="External"/><Relationship Id="rId32" Type="http://schemas.openxmlformats.org/officeDocument/2006/relationships/hyperlink" Target="http://www.aoc.co.uk/download.cfm?docid=8CD1FB32-1066-4F8D%20B43222FD58ED69BD" TargetMode="External"/><Relationship Id="rId53" Type="http://schemas.openxmlformats.org/officeDocument/2006/relationships/hyperlink" Target="https://www.gov.uk/government/news/social-impact-bonds-help-young-people-in-east-london" TargetMode="External"/><Relationship Id="rId74" Type="http://schemas.openxmlformats.org/officeDocument/2006/relationships/hyperlink" Target="http://www.democraticaudit.com/2013/10/15/the-coalition-governments-rhetoric-promotes-individualism-and-argues-for-a-reduction-in-the-role-of-the-state/" TargetMode="External"/><Relationship Id="rId128" Type="http://schemas.openxmlformats.org/officeDocument/2006/relationships/hyperlink" Target="http://dera.ioe.ac.uk/16450/1/Implementing%20the%20Connexions%20service%20in%20colleges.pdf" TargetMode="External"/><Relationship Id="rId149" Type="http://schemas.openxmlformats.org/officeDocument/2006/relationships/hyperlink" Target="https://www.margaretthatcher.org/document/109502" TargetMode="External"/><Relationship Id="rId5" Type="http://schemas.openxmlformats.org/officeDocument/2006/relationships/webSettings" Target="webSettings.xml"/><Relationship Id="rId95" Type="http://schemas.openxmlformats.org/officeDocument/2006/relationships/hyperlink" Target="http://www.education.gov.uk/childrenandyoungpeople/youngpeople/participation/a00" TargetMode="External"/><Relationship Id="rId160" Type="http://schemas.openxmlformats.org/officeDocument/2006/relationships/hyperlink" Target="http://webarchive.nationalarchives.gov.uk/20130323031907/https:/www.education.gov.uk/publications/eOrderingDownload/RR607.pdf" TargetMode="External"/><Relationship Id="rId181" Type="http://schemas.openxmlformats.org/officeDocument/2006/relationships/hyperlink" Target="https://www.nao.org.uk/pubsarchive/publications-archive-1984-1998/november-1984-october-1985/" TargetMode="External"/><Relationship Id="rId216" Type="http://schemas.openxmlformats.org/officeDocument/2006/relationships/hyperlink" Target="https://www.gov.uk/government/statistical%20data-sets/sfa-national-success-rates-tables-2013-to-2014" TargetMode="External"/><Relationship Id="rId237" Type="http://schemas.openxmlformats.org/officeDocument/2006/relationships/hyperlink" Target="http://www.guardian.co.uk/society/2013/jul/22/yputh-contract-wage-incentive-figures" TargetMode="External"/><Relationship Id="rId22" Type="http://schemas.openxmlformats.org/officeDocument/2006/relationships/chart" Target="charts/chart8.xml"/><Relationship Id="rId43" Type="http://schemas.openxmlformats.org/officeDocument/2006/relationships/hyperlink" Target="http://www.bbc.co.uk/news/uk-17476415" TargetMode="External"/><Relationship Id="rId64" Type="http://schemas.openxmlformats.org/officeDocument/2006/relationships/hyperlink" Target="http://www.tes.co.uk/article.aspx?storycode=6169470" TargetMode="External"/><Relationship Id="rId118" Type="http://schemas.openxmlformats.org/officeDocument/2006/relationships/hyperlink" Target="https://www.gov.uk/government/publications/careers-strategy-making-the-most-of-everyones-skills-and-talents" TargetMode="External"/><Relationship Id="rId139" Type="http://schemas.openxmlformats.org/officeDocument/2006/relationships/hyperlink" Target="http://www.fenews.co.uk/general/nick-boles-aelp-speech-on-productivity-%20budget-and-ensuring-value" TargetMode="External"/><Relationship Id="rId85" Type="http://schemas.openxmlformats.org/officeDocument/2006/relationships/hyperlink" Target="http://www.education.gov.uk/aboutdfe/departmentalinformation/educationbill/a0073748/education-bill" TargetMode="External"/><Relationship Id="rId150" Type="http://schemas.openxmlformats.org/officeDocument/2006/relationships/hyperlink" Target="https://www.tandfonline.com/author/Hesmondhalgh%2C+David" TargetMode="External"/><Relationship Id="rId171" Type="http://schemas.openxmlformats.org/officeDocument/2006/relationships/hyperlink" Target="http://www.smf.co.uk/wp-content/uploads/2017/04/5499-SMF-FETL-report-AW-Web-1.pdf" TargetMode="External"/><Relationship Id="rId192" Type="http://schemas.openxmlformats.org/officeDocument/2006/relationships/hyperlink" Target="https://www.ons.gov.uk/methodology/classificationsandstandards/measuringequality/ethnicgroupnationalidentityandreligion" TargetMode="External"/><Relationship Id="rId206" Type="http://schemas.openxmlformats.org/officeDocument/2006/relationships/hyperlink" Target="https://www.parliament.uk/business/publications/written-questions-answers-statements/written-statement/Commons/2016-07-21/HCWS121/" TargetMode="External"/><Relationship Id="rId227" Type="http://schemas.openxmlformats.org/officeDocument/2006/relationships/hyperlink" Target="http://sru.soc.surrey.ac.uk/SRU8.html" TargetMode="External"/><Relationship Id="rId201" Type="http://schemas.openxmlformats.org/officeDocument/2006/relationships/hyperlink" Target="https://www.instituteforgovernment.org.uk/sites/default/files/publications/FE%20Briefing%20final.pdf" TargetMode="External"/><Relationship Id="rId222" Type="http://schemas.openxmlformats.org/officeDocument/2006/relationships/hyperlink" Target="https://www.nfer.ac.uk/publications/PEJ01" TargetMode="External"/><Relationship Id="rId243" Type="http://schemas.openxmlformats.org/officeDocument/2006/relationships/fontTable" Target="fontTable.xml"/><Relationship Id="rId12" Type="http://schemas.openxmlformats.org/officeDocument/2006/relationships/hyperlink" Target="https://en.wikipedia.org/wiki/Employment_and_Training_Act_1948" TargetMode="External"/><Relationship Id="rId17" Type="http://schemas.openxmlformats.org/officeDocument/2006/relationships/chart" Target="charts/chart3.xml"/><Relationship Id="rId33" Type="http://schemas.openxmlformats.org/officeDocument/2006/relationships/hyperlink" Target="http://www.aoc.co.uk/sites/default/files/AoC20%25on%20College%20Funding%20and%20Finance%25May%202014.pdf" TargetMode="External"/><Relationship Id="rId38" Type="http://schemas.openxmlformats.org/officeDocument/2006/relationships/hyperlink" Target="https://www.aoc.co.uk/sites/default/files/AoC%20Autumn%20Budget%20representation%20Sept%202017_0.pdf" TargetMode="External"/><Relationship Id="rId59" Type="http://schemas.openxmlformats.org/officeDocument/2006/relationships/hyperlink" Target="https://feweek.co.uk/2018/01/26/area-reviews-mishandled-early-on-dfe-research-concludes/" TargetMode="External"/><Relationship Id="rId103" Type="http://schemas.openxmlformats.org/officeDocument/2006/relationships/hyperlink" Target="https://www.gov.uk/topic/schools-colleges-childrens-services/support-for-children-young-people" TargetMode="External"/><Relationship Id="rId108" Type="http://schemas.openxmlformats.org/officeDocument/2006/relationships/hyperlink" Target="https://www.gov.uk/government/publications/young-people-neet-comparative-data-scorecard" TargetMode="External"/><Relationship Id="rId124" Type="http://schemas.openxmlformats.org/officeDocument/2006/relationships/hyperlink" Target="https://www.gov.uk/government/publications/young-people-neet-comparative-data-scorecard" TargetMode="External"/><Relationship Id="rId129" Type="http://schemas.openxmlformats.org/officeDocument/2006/relationships/hyperlink" Target="http://webarchive.nationalarchives.gov.uk/20130402155857/https://www.education.gov.uk/publications/eOrderingDownload/DfE-0976-2004MIG348.pdf" TargetMode="External"/><Relationship Id="rId54" Type="http://schemas.openxmlformats.org/officeDocument/2006/relationships/hyperlink" Target="http://www.gov.uk/government/publications/college-governance-how-further-education-colleges-operate" TargetMode="External"/><Relationship Id="rId70" Type="http://schemas.openxmlformats.org/officeDocument/2006/relationships/hyperlink" Target="http://www.slideshow.net/spswyork/neet-as-a-wicked-social-problem-march-10-bucharest-2014" TargetMode="External"/><Relationship Id="rId75" Type="http://schemas.openxmlformats.org/officeDocument/2006/relationships/hyperlink" Target="http://dera.ioe.ac.uk/5734/1/RR678.pdf" TargetMode="External"/><Relationship Id="rId91" Type="http://schemas.openxmlformats.org/officeDocument/2006/relationships/hyperlink" Target="http://www.education.gov.uk/childrenandyoungpeople/youngpeople/a0064167/founda" TargetMode="External"/><Relationship Id="rId96" Type="http://schemas.openxmlformats.org/officeDocument/2006/relationships/hyperlink" Target="http://www.education.gov.uk/childrendandayoungpeople/youngpeople/qandlearning/oth" TargetMode="External"/><Relationship Id="rId140" Type="http://schemas.openxmlformats.org/officeDocument/2006/relationships/hyperlink" Target="https://www.theguardian.com/education/2014/sep/10/ofsted-criticises-colleges-reforms-neets" TargetMode="External"/><Relationship Id="rId145" Type="http://schemas.openxmlformats.org/officeDocument/2006/relationships/hyperlink" Target="http://www.govnews.otg/gov/uk/newsbridging_the_gap_new_opportunties_for_16/" TargetMode="External"/><Relationship Id="rId161" Type="http://schemas.openxmlformats.org/officeDocument/2006/relationships/hyperlink" Target="https://www.suttontrust.com/wp-content/uploads/2014/10/Advancing-Ambitions-Final-15.10.14.pdf" TargetMode="External"/><Relationship Id="rId166" Type="http://schemas.openxmlformats.org/officeDocument/2006/relationships/hyperlink" Target="http://data.parliament.uk/writtenevidence/committeeevidence.svc/evidencedocument/education-committee/careers-guidance-followup/oral/17257.pdf" TargetMode="External"/><Relationship Id="rId182" Type="http://schemas.openxmlformats.org/officeDocument/2006/relationships/hyperlink" Target="https://www.nao.org.uk/wp-content/uploads/2001/11/0102329.pdf" TargetMode="External"/><Relationship Id="rId187" Type="http://schemas.openxmlformats.org/officeDocument/2006/relationships/hyperlink" Target="https://assets.publishing.service.gov.uk/government/uploads/system/uploads/attachment_data/file/182518/DFE-RR009.pdf" TargetMode="External"/><Relationship Id="rId217" Type="http://schemas.openxmlformats.org/officeDocument/2006/relationships/hyperlink" Target="http://fechoices.skillsfundingagency.bis.gov.uk/Pages/DataExplained.asp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feweek.co.uk/2011/10/14/aoc-16-18-recrutiment-survey-reveals-major-concerns" TargetMode="External"/><Relationship Id="rId233" Type="http://schemas.openxmlformats.org/officeDocument/2006/relationships/hyperlink" Target="https://www.york.ac.uk/media/spsw/documents/research-and-publications/NEET_Final_Report_July_2010_York.pdf" TargetMode="External"/><Relationship Id="rId238" Type="http://schemas.openxmlformats.org/officeDocument/2006/relationships/hyperlink" Target="http://www.guardian.co.uk/politics/2013/jul/15/clegg-review-youth-unemployment" TargetMode="Externa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hyperlink" Target="http://www.gov.uk/government/news/millions-in-government-funding-made-available-to-target-industrial-strategy-skills-training" TargetMode="External"/><Relationship Id="rId114" Type="http://schemas.openxmlformats.org/officeDocument/2006/relationships/hyperlink" Target="https://www.gov.uk/government/speeches/Nicky-Morgan-at-the-careers-enterprise-company-conference" TargetMode="External"/><Relationship Id="rId119" Type="http://schemas.openxmlformats.org/officeDocument/2006/relationships/hyperlink" Target="https://www.gov.uk/guidance/section-96-qualifications" TargetMode="External"/><Relationship Id="rId44" Type="http://schemas.openxmlformats.org/officeDocument/2006/relationships/hyperlink" Target="http://www.bbc.co.uk/new/education-21144825" TargetMode="External"/><Relationship Id="rId60" Type="http://schemas.openxmlformats.org/officeDocument/2006/relationships/hyperlink" Target="http://nbn-resolving.de/urn.nbn.de.0014-fqs01271" TargetMode="External"/><Relationship Id="rId65" Type="http://schemas.openxmlformats.org/officeDocument/2006/relationships/hyperlink" Target="https://www.local.gov.uk/sites/default/files/documents/realising-talent-employme-e5c.pdf" TargetMode="External"/><Relationship Id="rId81" Type="http://schemas.openxmlformats.org/officeDocument/2006/relationships/hyperlink" Target="https://www.gov.uk/government/publications/what-works-re-engaging-young-people-who-are-not-in-education-employment-or-training-neet-summary-of-evidence-from-the-activity-agreement-pilots-an" TargetMode="External"/><Relationship Id="rId86" Type="http://schemas.openxmlformats.org/officeDocument/2006/relationships/hyperlink" Target="http://www.education.gov.uk/publications/standard/publicationDetail/Page1/DFE-00038-" TargetMode="External"/><Relationship Id="rId130" Type="http://schemas.openxmlformats.org/officeDocument/2006/relationships/hyperlink" Target="https://pdfs.semanticscholar.org/7df7/ceb2d78a797f3b9f2eeb09d36270083c22ac.pdf" TargetMode="External"/><Relationship Id="rId135" Type="http://schemas.openxmlformats.org/officeDocument/2006/relationships/hyperlink" Target="https://www.gov.uk/government/publications/youth-contract-provision-16-and17-year-olds" TargetMode="External"/><Relationship Id="rId151" Type="http://schemas.openxmlformats.org/officeDocument/2006/relationships/hyperlink" Target="https://www.tandfonline.com/author/Nisbett%2C+Melissa" TargetMode="External"/><Relationship Id="rId156" Type="http://schemas.openxmlformats.org/officeDocument/2006/relationships/hyperlink" Target="http://regulations.completepicture.co.uk/pdf/Planning/Planning%20for%20Sustainable%20Development-%20Towards%20Better%20Practice.pdf" TargetMode="External"/><Relationship Id="rId177" Type="http://schemas.openxmlformats.org/officeDocument/2006/relationships/hyperlink" Target="http://dera.ioe.ac.uk/30886/1/CBP-7236%20.pdf" TargetMode="External"/><Relationship Id="rId198" Type="http://schemas.openxmlformats.org/officeDocument/2006/relationships/hyperlink" Target="http://dashboard.ofsted.gov.uk/news.php" TargetMode="External"/><Relationship Id="rId172" Type="http://schemas.openxmlformats.org/officeDocument/2006/relationships/hyperlink" Target="https://www.nfer.ac.uk/publications/IMSA01" TargetMode="External"/><Relationship Id="rId193" Type="http://schemas.openxmlformats.org/officeDocument/2006/relationships/hyperlink" Target="http://www.gov.uk/ons/publications/re-references-tables.html'edition=tcm" TargetMode="External"/><Relationship Id="rId202" Type="http://schemas.openxmlformats.org/officeDocument/2006/relationships/hyperlink" Target="https://publications.parliament.uk/pa/cm200910/cmselect/cmchilsch/316/316i.pdf" TargetMode="External"/><Relationship Id="rId207" Type="http://schemas.openxmlformats.org/officeDocument/2006/relationships/hyperlink" Target="http://www.parliament.uk/business/committees/committees-a-z/commons-select/education-skills-and-economy/news-parliament-2015/careers-advice-report-published-16-17/" TargetMode="External"/><Relationship Id="rId223" Type="http://schemas.openxmlformats.org/officeDocument/2006/relationships/hyperlink" Target="http://dx.doi.org/10.1080/01425692.2016.1216819" TargetMode="External"/><Relationship Id="rId228" Type="http://schemas.openxmlformats.org/officeDocument/2006/relationships/hyperlink" Target="http://www.tes.co.uk/teaching-resource/If-you-can-t-hack-the-pace-man-up-says-Gov" TargetMode="External"/><Relationship Id="rId244" Type="http://schemas.openxmlformats.org/officeDocument/2006/relationships/theme" Target="theme/theme1.xml"/><Relationship Id="rId13" Type="http://schemas.openxmlformats.org/officeDocument/2006/relationships/hyperlink" Target="http://www.legislation.gov.uk/ukpga/2000/21/contents" TargetMode="External"/><Relationship Id="rId18" Type="http://schemas.openxmlformats.org/officeDocument/2006/relationships/chart" Target="charts/chart4.xml"/><Relationship Id="rId39" Type="http://schemas.openxmlformats.org/officeDocument/2006/relationships/hyperlink" Target="https://www.aoc.co.uk/about-colleges/college-mergers" TargetMode="External"/><Relationship Id="rId109" Type="http://schemas.openxmlformats.org/officeDocument/2006/relationships/hyperlink" Target="https://www.gov.uk/government/collections/post-16-education-and-training-area-reviews" TargetMode="External"/><Relationship Id="rId34" Type="http://schemas.openxmlformats.org/officeDocument/2006/relationships/hyperlink" Target="https://www.aoc.co.uk/search/site/FE%20collegew%20in%20regions?F%5b0" TargetMode="External"/><Relationship Id="rId50" Type="http://schemas.openxmlformats.org/officeDocument/2006/relationships/hyperlink" Target="http://www.gov.uk/government/publications" TargetMode="External"/><Relationship Id="rId55" Type="http://schemas.openxmlformats.org/officeDocument/2006/relationships/hyperlink" Target="https://www.gov.uk/government/publications/reviewing-post-16-education-and-training-institutions-list-of-area-reviews/reviewing-post-16-education-and-training-institutions-details-of-the-area-reviews" TargetMode="External"/><Relationship Id="rId76" Type="http://schemas.openxmlformats.org/officeDocument/2006/relationships/hyperlink" Target="https://services.parliament.uk/bills/2007-08/educationandskills.html" TargetMode="External"/><Relationship Id="rId97" Type="http://schemas.openxmlformats.org/officeDocument/2006/relationships/hyperlink" Target="https://www.gov.uk/government/uploads/system/uploads/attachment_data/file/246182/DFE-RR298.pdf" TargetMode="External"/><Relationship Id="rId104" Type="http://schemas.openxmlformats.org/officeDocument/2006/relationships/hyperlink" Target="https://www.gov.uk/government/collections/eppse-3-to-14-years" TargetMode="External"/><Relationship Id="rId120" Type="http://schemas.openxmlformats.org/officeDocument/2006/relationships/hyperlink" Target="https://www.gov.uk/government/publications/nccis-management-information-requirement" TargetMode="External"/><Relationship Id="rId125" Type="http://schemas.openxmlformats.org/officeDocument/2006/relationships/hyperlink" Target="http://www.education.gov.uk/consultations/indexlfm?action=conResults&amp;consultation=1881external=no&amp;menu=3" TargetMode="External"/><Relationship Id="rId141" Type="http://schemas.openxmlformats.org/officeDocument/2006/relationships/hyperlink" Target="http://journals.sagepub.com/doi/abs/10.1177/030981680107500111" TargetMode="External"/><Relationship Id="rId146" Type="http://schemas.openxmlformats.org/officeDocument/2006/relationships/hyperlink" Target="http://webarchive.nationalarchives.gov.uk/20090101050155/number10.gov.uk/page1463" TargetMode="External"/><Relationship Id="rId167" Type="http://schemas.openxmlformats.org/officeDocument/2006/relationships/hyperlink" Target="http://www.parliament.uk/commons-library" TargetMode="External"/><Relationship Id="rId188" Type="http://schemas.openxmlformats.org/officeDocument/2006/relationships/hyperlink" Target="https://www.education.gov.uk/publications/standard/publicationDetail/Page1/DCSF-RB072" TargetMode="External"/><Relationship Id="rId7" Type="http://schemas.openxmlformats.org/officeDocument/2006/relationships/endnotes" Target="endnotes.xml"/><Relationship Id="rId71" Type="http://schemas.openxmlformats.org/officeDocument/2006/relationships/hyperlink" Target="https://www.conservatives.com/manifesto" TargetMode="External"/><Relationship Id="rId92" Type="http://schemas.openxmlformats.org/officeDocument/2006/relationships/hyperlink" Target="http://www.education.gov.uk/childrenandyoungpeople/youngpeople/participation/transitionintoeducationandtraining/a0064102/offersofeducationandtraining" TargetMode="External"/><Relationship Id="rId162" Type="http://schemas.openxmlformats.org/officeDocument/2006/relationships/hyperlink" Target="https://www.publications.parliament.uk/pa/cm200910/cmselect/cmchilsch/316/316ii.pdf" TargetMode="External"/><Relationship Id="rId183" Type="http://schemas.openxmlformats.org/officeDocument/2006/relationships/hyperlink" Target="https://www.nao.org.uk/report/department-of-education-and-skills-connexions-service-for-all-young-people/" TargetMode="External"/><Relationship Id="rId213" Type="http://schemas.openxmlformats.org/officeDocument/2006/relationships/hyperlink" Target="https://link.springer.com/journal/11205" TargetMode="External"/><Relationship Id="rId218" Type="http://schemas.openxmlformats.org/officeDocument/2006/relationships/hyperlink" Target="http://eprints.hud.ac.uk/" TargetMode="External"/><Relationship Id="rId234" Type="http://schemas.openxmlformats.org/officeDocument/2006/relationships/hyperlink" Target="http://www.fenews.co.uk/fevoices/16034-mending-the-gap-are-the-needs-of-16-18-year-olds-being-met" TargetMode="External"/><Relationship Id="rId239" Type="http://schemas.openxmlformats.org/officeDocument/2006/relationships/hyperlink" Target="http://www.youthandpolicy.org/articles/from-neet-to-unknown/" TargetMode="External"/><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chart" Target="charts/chart10.xml"/><Relationship Id="rId40" Type="http://schemas.openxmlformats.org/officeDocument/2006/relationships/hyperlink" Target="https://www.theguardian.com/uk-news/2017/mar/06/theresa-may-paves-way-for-new-generation-of-grammar-schools" TargetMode="External"/><Relationship Id="rId45" Type="http://schemas.openxmlformats.org/officeDocument/2006/relationships/hyperlink" Target="https://www.cipd.co.uk/Images/from-inadequate-to-outstanding_2017-making-the-UK-skills-system-world-class_tcm18-19933.pdf" TargetMode="External"/><Relationship Id="rId66" Type="http://schemas.openxmlformats.org/officeDocument/2006/relationships/hyperlink" Target="https://adventuresincareerdevelopment.wordpress.com/2014/09/24/was-there-ever-a-golden-age-for-careers-education-and-guidance/" TargetMode="External"/><Relationship Id="rId87" Type="http://schemas.openxmlformats.org/officeDocument/2006/relationships/hyperlink" Target="https://www.gov.uk/government/publications/open-public-services-white-paper" TargetMode="External"/><Relationship Id="rId110" Type="http://schemas.openxmlformats.org/officeDocument/2006/relationships/hyperlink" Target="https://assets.publishing.service.gov.uk/government/uploads/system/uploads/attachment_data/file/446296/RR414_-" TargetMode="External"/><Relationship Id="rId115" Type="http://schemas.openxmlformats.org/officeDocument/2006/relationships/hyperlink" Target="https://www.gov.uk/government/uploads/system/uploads/attachment_data/file/560303/2016_NEET_scorecard_underlying_data.csv/preview" TargetMode="External"/><Relationship Id="rId131" Type="http://schemas.openxmlformats.org/officeDocument/2006/relationships/hyperlink" Target="http://webarchive.nationalarchives.gov.uk/20100512135203/http://www.standards.dfes.gov.uk/academies/publications/?version=1" TargetMode="External"/><Relationship Id="rId136" Type="http://schemas.openxmlformats.org/officeDocument/2006/relationships/hyperlink" Target="http://www.gov.uk/government/publications/frameworkgeneric-guidance-" TargetMode="External"/><Relationship Id="rId157" Type="http://schemas.openxmlformats.org/officeDocument/2006/relationships/hyperlink" Target="https://web.archive.org/web/20060228014729/http://www.opsi.gov.uk/acts/acts1999/19990027.htm" TargetMode="External"/><Relationship Id="rId178" Type="http://schemas.openxmlformats.org/officeDocument/2006/relationships/hyperlink" Target="http://sticerd.lse.ac.uk/dps/case/spcc/WP13.pdf" TargetMode="External"/><Relationship Id="rId61" Type="http://schemas.openxmlformats.org/officeDocument/2006/relationships/hyperlink" Target="http://dictionary.cambridge.org/dictionary/british/viability" TargetMode="External"/><Relationship Id="rId82" Type="http://schemas.openxmlformats.org/officeDocument/2006/relationships/hyperlink" Target="https://www.gov.uk/government/publications/building-the-big-society" TargetMode="External"/><Relationship Id="rId152" Type="http://schemas.openxmlformats.org/officeDocument/2006/relationships/hyperlink" Target="https://www.tandfonline.com/author/Oakley%2C+Kate" TargetMode="External"/><Relationship Id="rId173" Type="http://schemas.openxmlformats.org/officeDocument/2006/relationships/hyperlink" Target="http://labourmanifesto.com/1987/1987-labour-manifesto.shtml" TargetMode="External"/><Relationship Id="rId194" Type="http://schemas.openxmlformats.org/officeDocument/2006/relationships/hyperlink" Target="http://www.ofsted.gov.uk/resources/120166" TargetMode="External"/><Relationship Id="rId199" Type="http://schemas.openxmlformats.org/officeDocument/2006/relationships/hyperlink" Target="https://assets.publishing.service.gov.uk/government/uploads/system/uploads/attachment_data/file/577236/Getting_ready_for_work.pdf" TargetMode="External"/><Relationship Id="rId203" Type="http://schemas.openxmlformats.org/officeDocument/2006/relationships/hyperlink" Target="http://researchbriefings.parliament.uk/ResearchBriefing/Summary/SN05778" TargetMode="External"/><Relationship Id="rId208" Type="http://schemas.openxmlformats.org/officeDocument/2006/relationships/hyperlink" Target="http://www.telegraph.co.uk/education/educationnews/10064242/Extravagant-academy" TargetMode="External"/><Relationship Id="rId229" Type="http://schemas.openxmlformats.org/officeDocument/2006/relationships/hyperlink" Target="http://www.jrf.org.uk/publications/aspirations-attitudes-educational-attainment" TargetMode="External"/><Relationship Id="rId19" Type="http://schemas.openxmlformats.org/officeDocument/2006/relationships/chart" Target="charts/chart5.xml"/><Relationship Id="rId224" Type="http://schemas.openxmlformats.org/officeDocument/2006/relationships/hyperlink" Target="http://feweek.co.uk/2012/02/07/ema-replacement-is-inadequate-%20and-under-funded-acc" TargetMode="External"/><Relationship Id="rId240" Type="http://schemas.openxmlformats.org/officeDocument/2006/relationships/hyperlink" Target="https://www.dora.dmu.ac.uk/handle/2086/11337" TargetMode="External"/><Relationship Id="rId14" Type="http://schemas.openxmlformats.org/officeDocument/2006/relationships/hyperlink" Target="http://en.wikipedia.org/wiki/Statistical_population" TargetMode="External"/><Relationship Id="rId30" Type="http://schemas.openxmlformats.org/officeDocument/2006/relationships/chart" Target="charts/chart15.xml"/><Relationship Id="rId35" Type="http://schemas.openxmlformats.org/officeDocument/2006/relationships/hyperlink" Target="https://mides.rcu.co.uk/" TargetMode="External"/><Relationship Id="rId56" Type="http://schemas.openxmlformats.org/officeDocument/2006/relationships/hyperlink" Target="https://www.ifs.org.uk/publications/1900" TargetMode="External"/><Relationship Id="rId77" Type="http://schemas.openxmlformats.org/officeDocument/2006/relationships/hyperlink" Target="http://webarchive.nationalarchives.gov.uk/20100202143850/http://www.dcsf.gov.uk/14-19/documents/neet_strategy_0803.pdf" TargetMode="External"/><Relationship Id="rId100" Type="http://schemas.openxmlformats.org/officeDocument/2006/relationships/hyperlink" Target="https://www.gov.uk/government/news/new-guidance-on-work-experience-published" TargetMode="External"/><Relationship Id="rId105" Type="http://schemas.openxmlformats.org/officeDocument/2006/relationships/hyperlink" Target="https://www.gov.uk/government/uploads/system/uploads/attachment_data/file/354706/RR318A_-_The_youth_contract_for_16-_to_17-year-olds_not_in_education__employment_or_training_evaluation.pdf" TargetMode="External"/><Relationship Id="rId126" Type="http://schemas.openxmlformats.org/officeDocument/2006/relationships/hyperlink" Target="http://www.education.gov.uk/search/results?q=16-19+fUNDING+FORMULA+REVIEW" TargetMode="External"/><Relationship Id="rId147" Type="http://schemas.openxmlformats.org/officeDocument/2006/relationships/hyperlink" Target="https://www.gov.uk/government/news/millions-in-governemtn-funding-made-available-to-target-industrial-strategy-skills-training" TargetMode="External"/><Relationship Id="rId168" Type="http://schemas.openxmlformats.org/officeDocument/2006/relationships/hyperlink" Target="https://www.publications.parliament.uk/pa/cm201617/cmselect/cmese/757/757.pdf" TargetMode="External"/><Relationship Id="rId8" Type="http://schemas.openxmlformats.org/officeDocument/2006/relationships/footer" Target="footer1.xml"/><Relationship Id="rId51" Type="http://schemas.openxmlformats.org/officeDocument/2006/relationships/hyperlink" Target="https://www.gov.uk/government/policies/achieving-strong-and-sustainable-economic-growth" TargetMode="External"/><Relationship Id="rId72" Type="http://schemas.openxmlformats.org/officeDocument/2006/relationships/hyperlink" Target="http://www.conservatives.com/News/Speeches/2010/07/David_Cameron_Our_Big_Society_Agenda.aspx" TargetMode="External"/><Relationship Id="rId93" Type="http://schemas.openxmlformats.org/officeDocument/2006/relationships/hyperlink" Target="https://www.gov.uk/government/publications/neet-statistics-quarterly-brief-april-to-june-2013" TargetMode="External"/><Relationship Id="rId98" Type="http://schemas.openxmlformats.org/officeDocument/2006/relationships/hyperlink" Target="http://www.education.gov.uk/childrenandyoungpeople/yoingpeople/qandlearning/trai" TargetMode="External"/><Relationship Id="rId121" Type="http://schemas.openxmlformats.org/officeDocument/2006/relationships/hyperlink" Target="https://assets.publishing.service.gov.uk/government/uploads/system/uploads/attachment_data/file/603929/National_Careers_Service_economic_evaluation.pdf" TargetMode="External"/><Relationship Id="rId142" Type="http://schemas.openxmlformats.org/officeDocument/2006/relationships/hyperlink" Target="http://sru.soc.surrey.ac.uk/SRU19html" TargetMode="External"/><Relationship Id="rId163" Type="http://schemas.openxmlformats.org/officeDocument/2006/relationships/hyperlink" Target="http://www.educationengland.org.uk/documents/pdfs/2011-cesc-ebac.pdf" TargetMode="External"/><Relationship Id="rId184" Type="http://schemas.openxmlformats.org/officeDocument/2006/relationships/hyperlink" Target="https://publications.parliament.uk/pa/cm200809/cmselect/cmchilsch/memo/young%20people/m0101.pdf" TargetMode="External"/><Relationship Id="rId189" Type="http://schemas.openxmlformats.org/officeDocument/2006/relationships/hyperlink" Target="http://www.nuffieldfoundation.org/14-19review" TargetMode="External"/><Relationship Id="rId219" Type="http://schemas.openxmlformats.org/officeDocument/2006/relationships/hyperlink" Target="https://vimeo.com/77035625" TargetMode="External"/><Relationship Id="rId3" Type="http://schemas.openxmlformats.org/officeDocument/2006/relationships/styles" Target="styles.xml"/><Relationship Id="rId214" Type="http://schemas.openxmlformats.org/officeDocument/2006/relationships/hyperlink" Target="https://link.springer.com/journal/11205/117/2/page/1" TargetMode="External"/><Relationship Id="rId230" Type="http://schemas.openxmlformats.org/officeDocument/2006/relationships/hyperlink" Target="http://www.ukces.org.uk/publications/employer-ownership-of-skills-building-the-momentum" TargetMode="External"/><Relationship Id="rId235" Type="http://schemas.openxmlformats.org/officeDocument/2006/relationships/hyperlink" Target="http://www.guardian.co.uk/education/2013/may/06/academics-against-gove-national-" TargetMode="External"/><Relationship Id="rId25" Type="http://schemas.openxmlformats.org/officeDocument/2006/relationships/chart" Target="charts/chart11.xml"/><Relationship Id="rId46" Type="http://schemas.openxmlformats.org/officeDocument/2006/relationships/hyperlink" Target="https://www.bera.ac.uk/wp-content/uploads/2018/06/BERA-Ethical-Guidelines-for-Educational-Research_4thEdn_2018.pdf?noredirect=1" TargetMode="External"/><Relationship Id="rId67" Type="http://schemas.openxmlformats.org/officeDocument/2006/relationships/hyperlink" Target="https://esrc.ukri.org/files/research/research-and-impact-evaluation/economic-impact-evaluation-education-maintenance-allowance/" TargetMode="External"/><Relationship Id="rId116" Type="http://schemas.openxmlformats.org/officeDocument/2006/relationships/hyperlink" Target="https://www.gov.uk/government/statistics/neet-statistics-quarterly-brief-january-to-march-2017" TargetMode="External"/><Relationship Id="rId137" Type="http://schemas.openxmlformats.org/officeDocument/2006/relationships/hyperlink" Target="http://feweek.co.uk/2013/07/29/delivery-details-first-for-education-funding-agency/" TargetMode="External"/><Relationship Id="rId158" Type="http://schemas.openxmlformats.org/officeDocument/2006/relationships/hyperlink" Target="http://www.educationengland.org.uk/documents/pdfs/2005-white-paper-14-19-education-and-skills.pdf" TargetMode="External"/><Relationship Id="rId20" Type="http://schemas.openxmlformats.org/officeDocument/2006/relationships/chart" Target="charts/chart6.xml"/><Relationship Id="rId41" Type="http://schemas.openxmlformats.org/officeDocument/2006/relationships/hyperlink" Target="http://www.barnardos.org.uk/helping_the_in_betweeners.pdf" TargetMode="External"/><Relationship Id="rId62" Type="http://schemas.openxmlformats.org/officeDocument/2006/relationships/hyperlink" Target="https://www.vitae.ac.uk/researchers-professional-development/about-the-vitae-researcher-development-framework-planner" TargetMode="External"/><Relationship Id="rId83" Type="http://schemas.openxmlformats.org/officeDocument/2006/relationships/hyperlink" Target="https://www.gov.uk/government/publications/the-importance-of-teaching-the-schools-white-paper-2010" TargetMode="External"/><Relationship Id="rId88" Type="http://schemas.openxmlformats.org/officeDocument/2006/relationships/hyperlink" Target="http://www.education.gov.uk/childrenandyoungpeople/youngpeople/participation/neet" TargetMode="External"/><Relationship Id="rId111" Type="http://schemas.openxmlformats.org/officeDocument/2006/relationships/hyperlink" Target="https://www.gov.uk/government/publications/life-chances-fund" TargetMode="External"/><Relationship Id="rId132" Type="http://schemas.openxmlformats.org/officeDocument/2006/relationships/hyperlink" Target="https://assets.publishing.service.gov.uk/government/uploads/system/uploads/attachment_data/file/325656/Cm_7065_-_Raising_Expectations.pdf" TargetMode="External"/><Relationship Id="rId153" Type="http://schemas.openxmlformats.org/officeDocument/2006/relationships/hyperlink" Target="http://dx.doi.org/10.1080/10286632.2013.879126" TargetMode="External"/><Relationship Id="rId174" Type="http://schemas.openxmlformats.org/officeDocument/2006/relationships/hyperlink" Target="http://webarchive.nationalarchives.gov.uk/20090617143852/readingroom.lsc.gov.uk/lsc/national/nat-frameworkforexellenceraisingstandards-pu-mar07.pdf" TargetMode="External"/><Relationship Id="rId179" Type="http://schemas.openxmlformats.org/officeDocument/2006/relationships/hyperlink" Target="https://www.margaretthatcher.org/document/107601" TargetMode="External"/><Relationship Id="rId195" Type="http://schemas.openxmlformats.org/officeDocument/2006/relationships/hyperlink" Target="https://www.gov.uk/government/publications/unseen-children-access-and-achievement-20-years-on" TargetMode="External"/><Relationship Id="rId209" Type="http://schemas.openxmlformats.org/officeDocument/2006/relationships/hyperlink" Target="http://www.thersa.org/__data/assets/pdf_file/0019/367003/RSA-Social-Justice-paper.pdf" TargetMode="External"/><Relationship Id="rId190" Type="http://schemas.openxmlformats.org/officeDocument/2006/relationships/hyperlink" Target="http://www.oecd.org/newsroom/asian-countries-top-oecd-s-latest-pisa-survey-on-state-of-global-education.htm" TargetMode="External"/><Relationship Id="rId204" Type="http://schemas.openxmlformats.org/officeDocument/2006/relationships/hyperlink" Target="http://www.parliament.uk/business/committees/committees-a-z/commons-select/public-accounts-committee/news/16-18-participation-education-training/" TargetMode="External"/><Relationship Id="rId220" Type="http://schemas.openxmlformats.org/officeDocument/2006/relationships/hyperlink" Target="http://eprints.hud.ac.uk/id/eprint/19823/1/UCU_youth_resolution.pdf" TargetMode="External"/><Relationship Id="rId225" Type="http://schemas.openxmlformats.org/officeDocument/2006/relationships/hyperlink" Target="http://www.jrf.org.uk/publications/skills-employment-theory-evidence" TargetMode="External"/><Relationship Id="rId241" Type="http://schemas.openxmlformats.org/officeDocument/2006/relationships/footer" Target="footer3.xml"/><Relationship Id="rId15" Type="http://schemas.openxmlformats.org/officeDocument/2006/relationships/chart" Target="charts/chart1.xml"/><Relationship Id="rId36" Type="http://schemas.openxmlformats.org/officeDocument/2006/relationships/hyperlink" Target="https://www.aoc.ac.uk/about-us/aoc-regions/aoc-wet-%20midlands" TargetMode="External"/><Relationship Id="rId57" Type="http://schemas.openxmlformats.org/officeDocument/2006/relationships/hyperlink" Target="https://www.tandfonline.com/doi/full/10.1080/1356346042000190367?src=recsys" TargetMode="External"/><Relationship Id="rId106" Type="http://schemas.openxmlformats.org/officeDocument/2006/relationships/hyperlink" Target="https://www.gov.uk/government/uploads/system/uploads/attachment_data/file/428492/Quarterly_Brief_NEET_Q1_2015_FINAL.pdf" TargetMode="External"/><Relationship Id="rId127" Type="http://schemas.openxmlformats.org/officeDocument/2006/relationships/hyperlink" Target="http://dera.ioe.ac.uk/15119/2/bridging-the-gap.pdf" TargetMode="External"/><Relationship Id="rId10" Type="http://schemas.openxmlformats.org/officeDocument/2006/relationships/hyperlink" Target="https://en.wikipedia.org/wiki/National_Curriculum_(England,_Wales_and_Northern_Ireland)" TargetMode="External"/><Relationship Id="rId31" Type="http://schemas.openxmlformats.org/officeDocument/2006/relationships/hyperlink" Target="http://www.aoc.co.uk/en/newsroom/aoc_news_releases.cfm/id/3978B1CD1B8F46729112CBE0D0F29607/AoC%20responds%20to%20the%20latest%20NEET%20figure" TargetMode="External"/><Relationship Id="rId52" Type="http://schemas.openxmlformats.org/officeDocument/2006/relationships/hyperlink" Target="https://www.gov.uk/government/uploads/system/uploads/attachment_data/file/36223/12-1214-no-stone-untruned-chambers-of-commerce-international-comparisaons.pdf" TargetMode="External"/><Relationship Id="rId73" Type="http://schemas.openxmlformats.org/officeDocument/2006/relationships/hyperlink" Target="http://www.conservatives.com/News/News_stories/2011/02/Camerons_vision_for_the_Big_Society.aspx" TargetMode="External"/><Relationship Id="rId78" Type="http://schemas.openxmlformats.org/officeDocument/2006/relationships/hyperlink" Target="http://webarchive.nationalarchives.gov.uk/20110207040102/http://www.education.gov.uk/rsgateway/DB/SBU/b000795/b01-2008.pdf" TargetMode="External"/><Relationship Id="rId94" Type="http://schemas.openxmlformats.org/officeDocument/2006/relationships/hyperlink" Target="https://www.gov.uk/government/publications/participation-in-education-training-and-employment-by-16-to-18-year-olds-in-england-end-2011" TargetMode="External"/><Relationship Id="rId99" Type="http://schemas.openxmlformats.org/officeDocument/2006/relationships/hyperlink" Target="https://www.gov.uk/government/news/bold-new-programme-to-get-young-people-ready-for-work" TargetMode="External"/><Relationship Id="rId101" Type="http://schemas.openxmlformats.org/officeDocument/2006/relationships/hyperlink" Target="https://www.gov.uk/government/uploads/system/uploads/attachment_data/file/312742/Quarterly_Brief_NEET_Q1_2014_Final.pdf" TargetMode="External"/><Relationship Id="rId122" Type="http://schemas.openxmlformats.org/officeDocument/2006/relationships/hyperlink" Target="https://www.gov.uk/government/statistics/participation-in-education-training-and-employment-2016" TargetMode="External"/><Relationship Id="rId143" Type="http://schemas.openxmlformats.org/officeDocument/2006/relationships/hyperlink" Target="http://www.educationengland.org.uk/history" TargetMode="External"/><Relationship Id="rId148" Type="http://schemas.openxmlformats.org/officeDocument/2006/relationships/hyperlink" Target="https://www.gov.uk/government/publications/2010-to-2015government-policy-young-people/2010-to-2015-government-policy-young-people" TargetMode="External"/><Relationship Id="rId164" Type="http://schemas.openxmlformats.org/officeDocument/2006/relationships/hyperlink" Target="https://www.parliament.uk/business/committees/committees-a-z/commons-select/education-committee/dfe-evidence-check-forum/impact-of-raising-the-participant-age/" TargetMode="External"/><Relationship Id="rId169" Type="http://schemas.openxmlformats.org/officeDocument/2006/relationships/hyperlink" Target="https://www.gov.uk/government/publications/what-works-re-engaging-young-people-who-are-not-in-education-employment-or-training-neet-summary-of-evidence-from-the-activity-agreement-pilots-an" TargetMode="External"/><Relationship Id="rId185" Type="http://schemas.openxmlformats.org/officeDocument/2006/relationships/hyperlink" Target="https://www.nao.org.uk/wp-content/uploads/2016/03/Local-Enterprise-Partnerships.pdf"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nao.org.uk/pubsarchive/publications-archive-1984-1998/november-1984-october-1985/" TargetMode="External"/><Relationship Id="rId210" Type="http://schemas.openxmlformats.org/officeDocument/2006/relationships/hyperlink" Target="http://dera.ioe.ac.uk/4619/1/RR347.pdf" TargetMode="External"/><Relationship Id="rId215" Type="http://schemas.openxmlformats.org/officeDocument/2006/relationships/hyperlink" Target="http://skillsfundingagency.bis.gov.uk/providers/quality/" TargetMode="External"/><Relationship Id="rId236" Type="http://schemas.openxmlformats.org/officeDocument/2006/relationships/hyperlink" Target="https://www.tes.co.uk/article.aspx?storycode=6038266" TargetMode="External"/><Relationship Id="rId26" Type="http://schemas.openxmlformats.org/officeDocument/2006/relationships/chart" Target="charts/chart12.xml"/><Relationship Id="rId231" Type="http://schemas.openxmlformats.org/officeDocument/2006/relationships/hyperlink" Target="http://dera.ioe.ac.uk/20955/1/140829_skill_supply_projections_final_bound.pdf" TargetMode="External"/><Relationship Id="rId47" Type="http://schemas.openxmlformats.org/officeDocument/2006/relationships/hyperlink" Target="https://www.gov.uk/government/publications/skills-for-sustainable-growth-strategy-document%20%20document" TargetMode="External"/><Relationship Id="rId68" Type="http://schemas.openxmlformats.org/officeDocument/2006/relationships/hyperlink" Target="http://dera.ioe.ac.uk/4619/1/RR347.pdf" TargetMode="External"/><Relationship Id="rId89" Type="http://schemas.openxmlformats.org/officeDocument/2006/relationships/hyperlink" Target="http://www.education.gov.uk/childrenandyoungpeople/youngpeople/participation/rpa" TargetMode="External"/><Relationship Id="rId112" Type="http://schemas.openxmlformats.org/officeDocument/2006/relationships/hyperlink" Target="https://www.gov.uk/government/news/government-delivers-80million-boost-t-help-give-" TargetMode="External"/><Relationship Id="rId133" Type="http://schemas.openxmlformats.org/officeDocument/2006/relationships/hyperlink" Target="https://www.gov.uk/government/uploads/system/uploads/attachment_data/file/237072/A_letter_from_the_Minister_for_Skills_about_RPA.pdf" TargetMode="External"/><Relationship Id="rId154" Type="http://schemas.openxmlformats.org/officeDocument/2006/relationships/hyperlink" Target="https://www.gov.uk/government/uploads/system/uploads/attachment_data/file/61964/opening-doors-breaking-barriers.pdf" TargetMode="External"/><Relationship Id="rId175" Type="http://schemas.openxmlformats.org/officeDocument/2006/relationships/hyperlink" Target="file:///C:/Users/Mal/Downloads/nat-policysummaries0809-nov07.pdf" TargetMode="External"/><Relationship Id="rId196" Type="http://schemas.openxmlformats.org/officeDocument/2006/relationships/hyperlink" Target="http://www.thecdi.net/write/Going_in_the_right_direction_(Ofsted_Report).pdf" TargetMode="External"/><Relationship Id="rId200" Type="http://schemas.openxmlformats.org/officeDocument/2006/relationships/hyperlink" Target="http://www.encyclopedia.com/social-sciences/dictionaries-thesauruses-pictures-and-press-releases/heuristic-device" TargetMode="External"/><Relationship Id="rId16" Type="http://schemas.openxmlformats.org/officeDocument/2006/relationships/chart" Target="charts/chart2.xml"/><Relationship Id="rId221" Type="http://schemas.openxmlformats.org/officeDocument/2006/relationships/hyperlink" Target="https://www.nfer.ac.uk/publications/RPA01/RPA01.pdf" TargetMode="External"/><Relationship Id="rId242" Type="http://schemas.openxmlformats.org/officeDocument/2006/relationships/footer" Target="footer4.xml"/><Relationship Id="rId37" Type="http://schemas.openxmlformats.org/officeDocument/2006/relationships/hyperlink" Target="https://www.aoc.co.uk/news/publication-destination-measures-ks4-and-ks5" TargetMode="External"/><Relationship Id="rId58" Type="http://schemas.openxmlformats.org/officeDocument/2006/relationships/hyperlink" Target="https://assets.publishing.service.gov.uk/government/uploads/system/uploads/attachment_data/file/577236/Getting_ready_for_work.pdf" TargetMode="External"/><Relationship Id="rId79" Type="http://schemas.openxmlformats.org/officeDocument/2006/relationships/hyperlink" Target="http://www.teachernet.gov.uk/publications" TargetMode="External"/><Relationship Id="rId102" Type="http://schemas.openxmlformats.org/officeDocument/2006/relationships/hyperlink" Target="https://www.gov.uk/government/organisations/cabinet-office" TargetMode="External"/><Relationship Id="rId123" Type="http://schemas.openxmlformats.org/officeDocument/2006/relationships/hyperlink" Target="https://www.gov.uk/government/statistics/neet-statistics-quarterly-brief-october-to-december-2017" TargetMode="External"/><Relationship Id="rId144" Type="http://schemas.openxmlformats.org/officeDocument/2006/relationships/hyperlink" Target="http://www.jrf.org.uk/publications/skills-employment-theory-evidence" TargetMode="External"/><Relationship Id="rId90" Type="http://schemas.openxmlformats.org/officeDocument/2006/relationships/hyperlink" Target="http://www.education.gov.uk/section96/index.shtml" TargetMode="External"/><Relationship Id="rId165" Type="http://schemas.openxmlformats.org/officeDocument/2006/relationships/hyperlink" Target="http://www.parliament.uk/business/committees/committees-a-z/commons-select/public-accounts-committee/news/16-18-participation-education-training/" TargetMode="External"/><Relationship Id="rId186" Type="http://schemas.openxmlformats.org/officeDocument/2006/relationships/hyperlink" Target="http://dera.ioe.ac.uk/4646/1/RR296.pdf" TargetMode="External"/><Relationship Id="rId211" Type="http://schemas.openxmlformats.org/officeDocument/2006/relationships/hyperlink" Target="http://www.nuffieldfoundation.org/14-19review" TargetMode="External"/><Relationship Id="rId232" Type="http://schemas.openxmlformats.org/officeDocument/2006/relationships/hyperlink" Target="http://www.unicef.org.uk/Latest/News/report-card-11-child-wellbeing-uk-teens-ignored%20by-government/" TargetMode="External"/><Relationship Id="rId27" Type="http://schemas.openxmlformats.org/officeDocument/2006/relationships/chart" Target="charts/chart13.xml"/><Relationship Id="rId48" Type="http://schemas.openxmlformats.org/officeDocument/2006/relationships/hyperlink" Target="https://www.gov.uk/government/publications/plan-for-growth--5" TargetMode="External"/><Relationship Id="rId69" Type="http://schemas.openxmlformats.org/officeDocument/2006/relationships/hyperlink" Target="https://www.york.ac.uk/inst/spru/research/pdf/NEET.pdf" TargetMode="External"/><Relationship Id="rId113" Type="http://schemas.openxmlformats.org/officeDocument/2006/relationships/hyperlink" Target="https://www.gov.uk/government/uploads/system/uploads/attachment_data/file/573234/Academies_annual_report_academic_year_2014-to-2015.pdf" TargetMode="External"/><Relationship Id="rId134" Type="http://schemas.openxmlformats.org/officeDocument/2006/relationships/hyperlink" Target="https://www.gov.uk/government/policies/helping-to-reduce-poverty-and-improve-social-justice" TargetMode="External"/><Relationship Id="rId80" Type="http://schemas.openxmlformats.org/officeDocument/2006/relationships/hyperlink" Target="http://webarchives.gov.uk/20130401151715/tttps://www.education.g" TargetMode="External"/><Relationship Id="rId155" Type="http://schemas.openxmlformats.org/officeDocument/2006/relationships/hyperlink" Target="https://assets.publishing.service.gov.uk/government/uploads/system/uploads/attachment_data/file/446516/BIS-15-433-reviewing-post-16-education-policy.pdf" TargetMode="External"/><Relationship Id="rId176" Type="http://schemas.openxmlformats.org/officeDocument/2006/relationships/hyperlink" Target="http://researchbriefings.parliament.uk/ResearchBriefing/Summary/SN05544" TargetMode="External"/><Relationship Id="rId197" Type="http://schemas.openxmlformats.org/officeDocument/2006/relationships/hyperlink" Target="https://www.gov.uk/government/publications/supporting-young-people-to-participate-in-education-and-train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ndex.php?title=Local_Government_Act_1999&amp;action=edit&amp;redlink=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en-GB" sz="1400"/>
          </a:p>
        </c:rich>
      </c:tx>
      <c:overlay val="0"/>
      <c:spPr>
        <a:noFill/>
        <a:ln w="25580">
          <a:noFill/>
        </a:ln>
      </c:spPr>
    </c:title>
    <c:autoTitleDeleted val="0"/>
    <c:plotArea>
      <c:layout/>
      <c:barChart>
        <c:barDir val="col"/>
        <c:grouping val="clustered"/>
        <c:varyColors val="0"/>
        <c:ser>
          <c:idx val="0"/>
          <c:order val="0"/>
          <c:tx>
            <c:strRef>
              <c:f>'Sheet 1'!$B$1</c:f>
              <c:strCache>
                <c:ptCount val="1"/>
                <c:pt idx="0">
                  <c:v>Rural</c:v>
                </c:pt>
              </c:strCache>
            </c:strRef>
          </c:tx>
          <c:spPr>
            <a:solidFill>
              <a:srgbClr val="92D050"/>
            </a:solidFill>
          </c:spPr>
          <c:invertIfNegative val="0"/>
          <c:cat>
            <c:strRef>
              <c:f>'Sheet 1'!$A$2:$A$4</c:f>
              <c:strCache>
                <c:ptCount val="3"/>
                <c:pt idx="0">
                  <c:v>Predominantly 16-18 A Level</c:v>
                </c:pt>
                <c:pt idx="1">
                  <c:v>Mainly 16-18 Edexcel/BTEC</c:v>
                </c:pt>
                <c:pt idx="2">
                  <c:v>Apprenticeships</c:v>
                </c:pt>
              </c:strCache>
            </c:strRef>
          </c:cat>
          <c:val>
            <c:numRef>
              <c:f>'Sheet 1'!$B$2:$B$4</c:f>
              <c:numCache>
                <c:formatCode>General</c:formatCode>
                <c:ptCount val="3"/>
                <c:pt idx="0">
                  <c:v>0</c:v>
                </c:pt>
                <c:pt idx="1">
                  <c:v>3</c:v>
                </c:pt>
                <c:pt idx="2">
                  <c:v>1</c:v>
                </c:pt>
              </c:numCache>
            </c:numRef>
          </c:val>
          <c:extLst>
            <c:ext xmlns:c16="http://schemas.microsoft.com/office/drawing/2014/chart" uri="{C3380CC4-5D6E-409C-BE32-E72D297353CC}">
              <c16:uniqueId val="{00000000-06EF-4C04-AC19-84600C0D8505}"/>
            </c:ext>
          </c:extLst>
        </c:ser>
        <c:ser>
          <c:idx val="1"/>
          <c:order val="1"/>
          <c:tx>
            <c:strRef>
              <c:f>'Sheet 1'!$C$1</c:f>
              <c:strCache>
                <c:ptCount val="1"/>
                <c:pt idx="0">
                  <c:v>Urban</c:v>
                </c:pt>
              </c:strCache>
            </c:strRef>
          </c:tx>
          <c:spPr>
            <a:solidFill>
              <a:schemeClr val="bg1">
                <a:lumMod val="75000"/>
              </a:schemeClr>
            </a:solidFill>
          </c:spPr>
          <c:invertIfNegative val="0"/>
          <c:cat>
            <c:strRef>
              <c:f>'Sheet 1'!$A$2:$A$4</c:f>
              <c:strCache>
                <c:ptCount val="3"/>
                <c:pt idx="0">
                  <c:v>Predominantly 16-18 A Level</c:v>
                </c:pt>
                <c:pt idx="1">
                  <c:v>Mainly 16-18 Edexcel/BTEC</c:v>
                </c:pt>
                <c:pt idx="2">
                  <c:v>Apprenticeships</c:v>
                </c:pt>
              </c:strCache>
            </c:strRef>
          </c:cat>
          <c:val>
            <c:numRef>
              <c:f>'Sheet 1'!$C$2:$C$4</c:f>
              <c:numCache>
                <c:formatCode>General</c:formatCode>
                <c:ptCount val="3"/>
                <c:pt idx="0">
                  <c:v>1</c:v>
                </c:pt>
                <c:pt idx="1">
                  <c:v>3</c:v>
                </c:pt>
                <c:pt idx="2">
                  <c:v>0</c:v>
                </c:pt>
              </c:numCache>
            </c:numRef>
          </c:val>
          <c:extLst>
            <c:ext xmlns:c16="http://schemas.microsoft.com/office/drawing/2014/chart" uri="{C3380CC4-5D6E-409C-BE32-E72D297353CC}">
              <c16:uniqueId val="{00000001-06EF-4C04-AC19-84600C0D8505}"/>
            </c:ext>
          </c:extLst>
        </c:ser>
        <c:dLbls>
          <c:showLegendKey val="0"/>
          <c:showVal val="0"/>
          <c:showCatName val="0"/>
          <c:showSerName val="0"/>
          <c:showPercent val="0"/>
          <c:showBubbleSize val="0"/>
        </c:dLbls>
        <c:gapWidth val="150"/>
        <c:axId val="294066448"/>
        <c:axId val="294066840"/>
      </c:barChart>
      <c:catAx>
        <c:axId val="294066448"/>
        <c:scaling>
          <c:orientation val="minMax"/>
        </c:scaling>
        <c:delete val="0"/>
        <c:axPos val="b"/>
        <c:title>
          <c:tx>
            <c:rich>
              <a:bodyPr/>
              <a:lstStyle/>
              <a:p>
                <a:pPr>
                  <a:defRPr sz="1007" b="1" i="0" u="none" strike="noStrike" baseline="0">
                    <a:solidFill>
                      <a:srgbClr val="000000"/>
                    </a:solidFill>
                    <a:latin typeface="Calibri"/>
                    <a:ea typeface="Calibri"/>
                    <a:cs typeface="Calibri"/>
                  </a:defRPr>
                </a:pPr>
                <a:r>
                  <a:rPr lang="en-GB"/>
                  <a:t>Main College Business for All 16-18 year olds</a:t>
                </a:r>
              </a:p>
            </c:rich>
          </c:tx>
          <c:overlay val="0"/>
        </c:title>
        <c:numFmt formatCode="General" sourceLinked="1"/>
        <c:majorTickMark val="out"/>
        <c:minorTickMark val="none"/>
        <c:tickLblPos val="nextTo"/>
        <c:txPr>
          <a:bodyPr rot="0" vert="horz"/>
          <a:lstStyle/>
          <a:p>
            <a:pPr>
              <a:defRPr sz="1007" b="0" i="0" u="none" strike="noStrike" baseline="0">
                <a:solidFill>
                  <a:srgbClr val="000000"/>
                </a:solidFill>
                <a:latin typeface="Calibri"/>
                <a:ea typeface="Calibri"/>
                <a:cs typeface="Calibri"/>
              </a:defRPr>
            </a:pPr>
            <a:endParaRPr lang="en-US"/>
          </a:p>
        </c:txPr>
        <c:crossAx val="294066840"/>
        <c:crosses val="autoZero"/>
        <c:auto val="1"/>
        <c:lblAlgn val="ctr"/>
        <c:lblOffset val="100"/>
        <c:noMultiLvlLbl val="0"/>
      </c:catAx>
      <c:valAx>
        <c:axId val="294066840"/>
        <c:scaling>
          <c:orientation val="minMax"/>
          <c:max val="4"/>
        </c:scaling>
        <c:delete val="0"/>
        <c:axPos val="l"/>
        <c:majorGridlines/>
        <c:title>
          <c:tx>
            <c:rich>
              <a:bodyPr/>
              <a:lstStyle/>
              <a:p>
                <a:pPr>
                  <a:defRPr sz="1007" b="1" i="0" u="none" strike="noStrike" baseline="0">
                    <a:solidFill>
                      <a:srgbClr val="000000"/>
                    </a:solidFill>
                    <a:latin typeface="Calibri"/>
                    <a:ea typeface="Calibri"/>
                    <a:cs typeface="Calibri"/>
                  </a:defRPr>
                </a:pPr>
                <a:r>
                  <a:rPr lang="en-GB"/>
                  <a:t>Number of Responses </a:t>
                </a:r>
              </a:p>
            </c:rich>
          </c:tx>
          <c:overlay val="0"/>
        </c:title>
        <c:numFmt formatCode="General" sourceLinked="1"/>
        <c:majorTickMark val="out"/>
        <c:minorTickMark val="none"/>
        <c:tickLblPos val="nextTo"/>
        <c:txPr>
          <a:bodyPr rot="0" vert="horz"/>
          <a:lstStyle/>
          <a:p>
            <a:pPr>
              <a:defRPr sz="1007" b="0" i="0" u="none" strike="noStrike" baseline="0">
                <a:solidFill>
                  <a:srgbClr val="000000"/>
                </a:solidFill>
                <a:latin typeface="Calibri"/>
                <a:ea typeface="Calibri"/>
                <a:cs typeface="Calibri"/>
              </a:defRPr>
            </a:pPr>
            <a:endParaRPr lang="en-US"/>
          </a:p>
        </c:txPr>
        <c:crossAx val="294066448"/>
        <c:crosses val="autoZero"/>
        <c:crossBetween val="between"/>
        <c:majorUnit val="1"/>
      </c:valAx>
    </c:plotArea>
    <c:legend>
      <c:legendPos val="r"/>
      <c:layout>
        <c:manualLayout>
          <c:xMode val="edge"/>
          <c:yMode val="edge"/>
          <c:x val="0.86458328578492905"/>
          <c:y val="0.48765449773323788"/>
          <c:w val="0.11666685686028377"/>
          <c:h val="0.1481484132665235"/>
        </c:manualLayout>
      </c:layout>
      <c:overlay val="0"/>
      <c:spPr>
        <a:solidFill>
          <a:sysClr val="window" lastClr="FFFFFF"/>
        </a:solidFill>
      </c:spPr>
      <c:txPr>
        <a:bodyPr/>
        <a:lstStyle/>
        <a:p>
          <a:pPr>
            <a:defRPr sz="927"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0" i="0" u="none" strike="noStrike" baseline="0">
                <a:solidFill>
                  <a:srgbClr val="333333"/>
                </a:solidFill>
                <a:latin typeface="Calibri"/>
                <a:ea typeface="Calibri"/>
                <a:cs typeface="Calibri"/>
              </a:defRPr>
            </a:pPr>
            <a:r>
              <a:rPr lang="en-GB"/>
              <a:t>   </a:t>
            </a:r>
          </a:p>
        </c:rich>
      </c:tx>
      <c:overlay val="0"/>
      <c:spPr>
        <a:noFill/>
        <a:ln w="25323">
          <a:noFill/>
        </a:ln>
      </c:spPr>
    </c:title>
    <c:autoTitleDeleted val="0"/>
    <c:plotArea>
      <c:layout/>
      <c:barChart>
        <c:barDir val="bar"/>
        <c:grouping val="clustered"/>
        <c:varyColors val="0"/>
        <c:ser>
          <c:idx val="0"/>
          <c:order val="0"/>
          <c:tx>
            <c:strRef>
              <c:f>'Sheet 1'!$A$160</c:f>
              <c:strCache>
                <c:ptCount val="1"/>
                <c:pt idx="0">
                  <c:v>     Specialist provision </c:v>
                </c:pt>
              </c:strCache>
            </c:strRef>
          </c:tx>
          <c:spPr>
            <a:solidFill>
              <a:schemeClr val="accent5">
                <a:lumMod val="60000"/>
                <a:lumOff val="40000"/>
              </a:schemeClr>
            </a:solidFill>
            <a:ln w="18993">
              <a:solidFill>
                <a:schemeClr val="lt1"/>
              </a:solidFill>
            </a:ln>
            <a:effectLst/>
          </c:spPr>
          <c:invertIfNegative val="0"/>
          <c:dPt>
            <c:idx val="0"/>
            <c:invertIfNegative val="0"/>
            <c:bubble3D val="0"/>
            <c:extLst>
              <c:ext xmlns:c16="http://schemas.microsoft.com/office/drawing/2014/chart" uri="{C3380CC4-5D6E-409C-BE32-E72D297353CC}">
                <c16:uniqueId val="{00000000-131E-425C-8152-F934B9FF1376}"/>
              </c:ext>
            </c:extLst>
          </c:dPt>
          <c:dPt>
            <c:idx val="1"/>
            <c:invertIfNegative val="0"/>
            <c:bubble3D val="0"/>
            <c:extLst>
              <c:ext xmlns:c16="http://schemas.microsoft.com/office/drawing/2014/chart" uri="{C3380CC4-5D6E-409C-BE32-E72D297353CC}">
                <c16:uniqueId val="{00000001-131E-425C-8152-F934B9FF1376}"/>
              </c:ext>
            </c:extLst>
          </c:dPt>
          <c:dPt>
            <c:idx val="2"/>
            <c:invertIfNegative val="0"/>
            <c:bubble3D val="0"/>
            <c:extLst>
              <c:ext xmlns:c16="http://schemas.microsoft.com/office/drawing/2014/chart" uri="{C3380CC4-5D6E-409C-BE32-E72D297353CC}">
                <c16:uniqueId val="{00000002-131E-425C-8152-F934B9FF1376}"/>
              </c:ext>
            </c:extLst>
          </c:dPt>
          <c:dPt>
            <c:idx val="3"/>
            <c:invertIfNegative val="0"/>
            <c:bubble3D val="0"/>
            <c:extLst>
              <c:ext xmlns:c16="http://schemas.microsoft.com/office/drawing/2014/chart" uri="{C3380CC4-5D6E-409C-BE32-E72D297353CC}">
                <c16:uniqueId val="{00000003-131E-425C-8152-F934B9FF1376}"/>
              </c:ext>
            </c:extLst>
          </c:dPt>
          <c:dPt>
            <c:idx val="4"/>
            <c:invertIfNegative val="0"/>
            <c:bubble3D val="0"/>
            <c:extLst>
              <c:ext xmlns:c16="http://schemas.microsoft.com/office/drawing/2014/chart" uri="{C3380CC4-5D6E-409C-BE32-E72D297353CC}">
                <c16:uniqueId val="{00000004-131E-425C-8152-F934B9FF1376}"/>
              </c:ext>
            </c:extLst>
          </c:dPt>
          <c:dPt>
            <c:idx val="5"/>
            <c:invertIfNegative val="0"/>
            <c:bubble3D val="0"/>
            <c:extLst>
              <c:ext xmlns:c16="http://schemas.microsoft.com/office/drawing/2014/chart" uri="{C3380CC4-5D6E-409C-BE32-E72D297353CC}">
                <c16:uniqueId val="{00000005-131E-425C-8152-F934B9FF1376}"/>
              </c:ext>
            </c:extLst>
          </c:dPt>
          <c:dPt>
            <c:idx val="6"/>
            <c:invertIfNegative val="0"/>
            <c:bubble3D val="0"/>
            <c:extLst>
              <c:ext xmlns:c16="http://schemas.microsoft.com/office/drawing/2014/chart" uri="{C3380CC4-5D6E-409C-BE32-E72D297353CC}">
                <c16:uniqueId val="{00000006-131E-425C-8152-F934B9FF1376}"/>
              </c:ext>
            </c:extLst>
          </c:dPt>
          <c:dLbls>
            <c:dLbl>
              <c:idx val="2"/>
              <c:tx>
                <c:rich>
                  <a:bodyPr/>
                  <a:lstStyle/>
                  <a:p>
                    <a:pPr>
                      <a:defRPr sz="897" b="0" i="0" u="none" strike="noStrike" baseline="0">
                        <a:solidFill>
                          <a:srgbClr val="333333"/>
                        </a:solidFill>
                        <a:latin typeface="Calibri"/>
                        <a:ea typeface="Calibri"/>
                        <a:cs typeface="Calibri"/>
                      </a:defRPr>
                    </a:pPr>
                    <a:r>
                      <a:rPr lang="en-US"/>
                      <a:t>6%</a:t>
                    </a:r>
                  </a:p>
                </c:rich>
              </c:tx>
              <c:spPr>
                <a:noFill/>
                <a:ln w="25323">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1E-425C-8152-F934B9FF1376}"/>
                </c:ext>
              </c:extLst>
            </c:dLbl>
            <c:spPr>
              <a:noFill/>
              <a:ln w="25323">
                <a:noFill/>
              </a:ln>
            </c:spPr>
            <c:txPr>
              <a:bodyPr wrap="square" lIns="38100" tIns="19050" rIns="38100" bIns="19050" anchor="ctr">
                <a:spAutoFit/>
              </a:bodyPr>
              <a:lstStyle/>
              <a:p>
                <a:pPr>
                  <a:defRPr sz="895"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1'!$B$159:$H$159</c:f>
              <c:strCache>
                <c:ptCount val="7"/>
                <c:pt idx="0">
                  <c:v>a</c:v>
                </c:pt>
                <c:pt idx="1">
                  <c:v>b</c:v>
                </c:pt>
                <c:pt idx="2">
                  <c:v>c</c:v>
                </c:pt>
                <c:pt idx="3">
                  <c:v>d</c:v>
                </c:pt>
                <c:pt idx="4">
                  <c:v>e</c:v>
                </c:pt>
                <c:pt idx="5">
                  <c:v>f</c:v>
                </c:pt>
                <c:pt idx="6">
                  <c:v>g</c:v>
                </c:pt>
              </c:strCache>
            </c:strRef>
          </c:cat>
          <c:val>
            <c:numRef>
              <c:f>'Sheet 1'!$B$160:$H$160</c:f>
              <c:numCache>
                <c:formatCode>0%</c:formatCode>
                <c:ptCount val="7"/>
                <c:pt idx="0">
                  <c:v>0</c:v>
                </c:pt>
                <c:pt idx="1">
                  <c:v>0</c:v>
                </c:pt>
                <c:pt idx="2" formatCode="0.00%">
                  <c:v>6.6000000000000003E-2</c:v>
                </c:pt>
                <c:pt idx="3">
                  <c:v>0.53</c:v>
                </c:pt>
                <c:pt idx="4">
                  <c:v>0.21</c:v>
                </c:pt>
                <c:pt idx="5">
                  <c:v>0.05</c:v>
                </c:pt>
                <c:pt idx="6">
                  <c:v>0.25</c:v>
                </c:pt>
              </c:numCache>
            </c:numRef>
          </c:val>
          <c:extLst>
            <c:ext xmlns:c16="http://schemas.microsoft.com/office/drawing/2014/chart" uri="{C3380CC4-5D6E-409C-BE32-E72D297353CC}">
              <c16:uniqueId val="{00000007-131E-425C-8152-F934B9FF1376}"/>
            </c:ext>
          </c:extLst>
        </c:ser>
        <c:ser>
          <c:idx val="1"/>
          <c:order val="1"/>
          <c:tx>
            <c:strRef>
              <c:f>'Sheet 1'!$A$161</c:f>
              <c:strCache>
                <c:ptCount val="1"/>
                <c:pt idx="0">
                  <c:v>     General provision </c:v>
                </c:pt>
              </c:strCache>
            </c:strRef>
          </c:tx>
          <c:spPr>
            <a:solidFill>
              <a:schemeClr val="accent5">
                <a:lumMod val="75000"/>
              </a:schemeClr>
            </a:solidFill>
            <a:ln w="18993">
              <a:solidFill>
                <a:schemeClr val="lt1"/>
              </a:solidFill>
            </a:ln>
            <a:effectLst/>
          </c:spPr>
          <c:invertIfNegative val="0"/>
          <c:dPt>
            <c:idx val="0"/>
            <c:invertIfNegative val="0"/>
            <c:bubble3D val="0"/>
            <c:extLst>
              <c:ext xmlns:c16="http://schemas.microsoft.com/office/drawing/2014/chart" uri="{C3380CC4-5D6E-409C-BE32-E72D297353CC}">
                <c16:uniqueId val="{00000008-131E-425C-8152-F934B9FF1376}"/>
              </c:ext>
            </c:extLst>
          </c:dPt>
          <c:dPt>
            <c:idx val="1"/>
            <c:invertIfNegative val="0"/>
            <c:bubble3D val="0"/>
            <c:extLst>
              <c:ext xmlns:c16="http://schemas.microsoft.com/office/drawing/2014/chart" uri="{C3380CC4-5D6E-409C-BE32-E72D297353CC}">
                <c16:uniqueId val="{00000009-131E-425C-8152-F934B9FF1376}"/>
              </c:ext>
            </c:extLst>
          </c:dPt>
          <c:dPt>
            <c:idx val="2"/>
            <c:invertIfNegative val="0"/>
            <c:bubble3D val="0"/>
            <c:extLst>
              <c:ext xmlns:c16="http://schemas.microsoft.com/office/drawing/2014/chart" uri="{C3380CC4-5D6E-409C-BE32-E72D297353CC}">
                <c16:uniqueId val="{0000000A-131E-425C-8152-F934B9FF1376}"/>
              </c:ext>
            </c:extLst>
          </c:dPt>
          <c:dPt>
            <c:idx val="3"/>
            <c:invertIfNegative val="0"/>
            <c:bubble3D val="0"/>
            <c:extLst>
              <c:ext xmlns:c16="http://schemas.microsoft.com/office/drawing/2014/chart" uri="{C3380CC4-5D6E-409C-BE32-E72D297353CC}">
                <c16:uniqueId val="{0000000B-131E-425C-8152-F934B9FF1376}"/>
              </c:ext>
            </c:extLst>
          </c:dPt>
          <c:dPt>
            <c:idx val="4"/>
            <c:invertIfNegative val="0"/>
            <c:bubble3D val="0"/>
            <c:extLst>
              <c:ext xmlns:c16="http://schemas.microsoft.com/office/drawing/2014/chart" uri="{C3380CC4-5D6E-409C-BE32-E72D297353CC}">
                <c16:uniqueId val="{0000000C-131E-425C-8152-F934B9FF1376}"/>
              </c:ext>
            </c:extLst>
          </c:dPt>
          <c:dPt>
            <c:idx val="5"/>
            <c:invertIfNegative val="0"/>
            <c:bubble3D val="0"/>
            <c:extLst>
              <c:ext xmlns:c16="http://schemas.microsoft.com/office/drawing/2014/chart" uri="{C3380CC4-5D6E-409C-BE32-E72D297353CC}">
                <c16:uniqueId val="{0000000D-131E-425C-8152-F934B9FF1376}"/>
              </c:ext>
            </c:extLst>
          </c:dPt>
          <c:dPt>
            <c:idx val="6"/>
            <c:invertIfNegative val="0"/>
            <c:bubble3D val="0"/>
            <c:extLst>
              <c:ext xmlns:c16="http://schemas.microsoft.com/office/drawing/2014/chart" uri="{C3380CC4-5D6E-409C-BE32-E72D297353CC}">
                <c16:uniqueId val="{0000000E-131E-425C-8152-F934B9FF1376}"/>
              </c:ext>
            </c:extLst>
          </c:dPt>
          <c:dLbls>
            <c:dLbl>
              <c:idx val="6"/>
              <c:layout>
                <c:manualLayout>
                  <c:x val="0"/>
                  <c:y val="-4.0774719673802428E-3"/>
                </c:manualLayout>
              </c:layout>
              <c:spPr>
                <a:noFill/>
                <a:ln w="25323">
                  <a:noFill/>
                </a:ln>
              </c:spPr>
              <c:txPr>
                <a:bodyPr/>
                <a:lstStyle/>
                <a:p>
                  <a:pPr>
                    <a:defRPr sz="895"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1E-425C-8152-F934B9FF1376}"/>
                </c:ext>
              </c:extLst>
            </c:dLbl>
            <c:spPr>
              <a:noFill/>
              <a:ln w="25323">
                <a:noFill/>
              </a:ln>
            </c:spPr>
            <c:txPr>
              <a:bodyPr wrap="square" lIns="38100" tIns="19050" rIns="38100" bIns="19050" anchor="ctr">
                <a:spAutoFit/>
              </a:bodyPr>
              <a:lstStyle/>
              <a:p>
                <a:pPr>
                  <a:defRPr sz="895"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1'!$B$159:$H$159</c:f>
              <c:strCache>
                <c:ptCount val="7"/>
                <c:pt idx="0">
                  <c:v>a</c:v>
                </c:pt>
                <c:pt idx="1">
                  <c:v>b</c:v>
                </c:pt>
                <c:pt idx="2">
                  <c:v>c</c:v>
                </c:pt>
                <c:pt idx="3">
                  <c:v>d</c:v>
                </c:pt>
                <c:pt idx="4">
                  <c:v>e</c:v>
                </c:pt>
                <c:pt idx="5">
                  <c:v>f</c:v>
                </c:pt>
                <c:pt idx="6">
                  <c:v>g</c:v>
                </c:pt>
              </c:strCache>
            </c:strRef>
          </c:cat>
          <c:val>
            <c:numRef>
              <c:f>'Sheet 1'!$B$161:$H$161</c:f>
              <c:numCache>
                <c:formatCode>0%</c:formatCode>
                <c:ptCount val="7"/>
                <c:pt idx="0">
                  <c:v>0.13</c:v>
                </c:pt>
                <c:pt idx="1">
                  <c:v>7.0000000000000007E-2</c:v>
                </c:pt>
                <c:pt idx="2">
                  <c:v>0</c:v>
                </c:pt>
                <c:pt idx="3">
                  <c:v>0</c:v>
                </c:pt>
                <c:pt idx="4">
                  <c:v>0</c:v>
                </c:pt>
                <c:pt idx="5">
                  <c:v>0</c:v>
                </c:pt>
                <c:pt idx="6">
                  <c:v>0.23</c:v>
                </c:pt>
              </c:numCache>
            </c:numRef>
          </c:val>
          <c:extLst>
            <c:ext xmlns:c16="http://schemas.microsoft.com/office/drawing/2014/chart" uri="{C3380CC4-5D6E-409C-BE32-E72D297353CC}">
              <c16:uniqueId val="{0000000F-131E-425C-8152-F934B9FF1376}"/>
            </c:ext>
          </c:extLst>
        </c:ser>
        <c:dLbls>
          <c:showLegendKey val="0"/>
          <c:showVal val="0"/>
          <c:showCatName val="0"/>
          <c:showSerName val="0"/>
          <c:showPercent val="0"/>
          <c:showBubbleSize val="0"/>
        </c:dLbls>
        <c:gapWidth val="100"/>
        <c:axId val="349953752"/>
        <c:axId val="349952968"/>
      </c:barChart>
      <c:catAx>
        <c:axId val="349953752"/>
        <c:scaling>
          <c:orientation val="minMax"/>
        </c:scaling>
        <c:delete val="0"/>
        <c:axPos val="l"/>
        <c:numFmt formatCode="General" sourceLinked="1"/>
        <c:majorTickMark val="out"/>
        <c:minorTickMark val="none"/>
        <c:tickLblPos val="nextTo"/>
        <c:spPr>
          <a:noFill/>
          <a:ln w="9497" cap="flat" cmpd="sng" algn="ctr">
            <a:solidFill>
              <a:schemeClr val="tx1">
                <a:lumMod val="15000"/>
                <a:lumOff val="85000"/>
              </a:schemeClr>
            </a:solidFill>
            <a:round/>
          </a:ln>
          <a:effectLst/>
        </c:spPr>
        <c:txPr>
          <a:bodyPr rot="0" vert="horz"/>
          <a:lstStyle/>
          <a:p>
            <a:pPr>
              <a:defRPr sz="895" b="0" i="0" u="none" strike="noStrike" baseline="0">
                <a:solidFill>
                  <a:srgbClr val="333333"/>
                </a:solidFill>
                <a:latin typeface="Calibri"/>
                <a:ea typeface="Calibri"/>
                <a:cs typeface="Calibri"/>
              </a:defRPr>
            </a:pPr>
            <a:endParaRPr lang="en-US"/>
          </a:p>
        </c:txPr>
        <c:crossAx val="349952968"/>
        <c:crosses val="autoZero"/>
        <c:auto val="1"/>
        <c:lblAlgn val="ctr"/>
        <c:lblOffset val="100"/>
        <c:noMultiLvlLbl val="0"/>
      </c:catAx>
      <c:valAx>
        <c:axId val="349952968"/>
        <c:scaling>
          <c:orientation val="minMax"/>
        </c:scaling>
        <c:delete val="0"/>
        <c:axPos val="b"/>
        <c:majorGridlines>
          <c:spPr>
            <a:ln w="9497" cap="flat" cmpd="sng" algn="ctr">
              <a:solidFill>
                <a:schemeClr val="tx1">
                  <a:lumMod val="15000"/>
                  <a:lumOff val="85000"/>
                </a:schemeClr>
              </a:solidFill>
              <a:round/>
            </a:ln>
            <a:effectLst/>
          </c:spPr>
        </c:majorGridlines>
        <c:numFmt formatCode="0%" sourceLinked="1"/>
        <c:majorTickMark val="out"/>
        <c:minorTickMark val="none"/>
        <c:tickLblPos val="nextTo"/>
        <c:spPr>
          <a:ln w="6331">
            <a:noFill/>
          </a:ln>
        </c:spPr>
        <c:txPr>
          <a:bodyPr rot="0" vert="horz"/>
          <a:lstStyle/>
          <a:p>
            <a:pPr>
              <a:defRPr sz="895" b="0" i="0" u="none" strike="noStrike" baseline="0">
                <a:solidFill>
                  <a:srgbClr val="333333"/>
                </a:solidFill>
                <a:latin typeface="Calibri"/>
                <a:ea typeface="Calibri"/>
                <a:cs typeface="Calibri"/>
              </a:defRPr>
            </a:pPr>
            <a:endParaRPr lang="en-US"/>
          </a:p>
        </c:txPr>
        <c:crossAx val="349953752"/>
        <c:crosses val="autoZero"/>
        <c:crossBetween val="between"/>
      </c:valAx>
      <c:spPr>
        <a:noFill/>
        <a:ln w="25399">
          <a:noFill/>
        </a:ln>
      </c:spPr>
    </c:plotArea>
    <c:legend>
      <c:legendPos val="b"/>
      <c:overlay val="0"/>
      <c:spPr>
        <a:noFill/>
        <a:ln w="25323">
          <a:noFill/>
        </a:ln>
      </c:spPr>
      <c:txPr>
        <a:bodyPr/>
        <a:lstStyle/>
        <a:p>
          <a:pPr>
            <a:defRPr sz="82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sz="995"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 1'!$B$201</c:f>
              <c:strCache>
                <c:ptCount val="1"/>
                <c:pt idx="0">
                  <c:v>a</c:v>
                </c:pt>
              </c:strCache>
            </c:strRef>
          </c:tx>
          <c:spPr>
            <a:solidFill>
              <a:srgbClr val="00B0F0"/>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1'!$B$202:$B$207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DFB-480A-9F65-490A66DD45F4}"/>
            </c:ext>
          </c:extLst>
        </c:ser>
        <c:ser>
          <c:idx val="1"/>
          <c:order val="1"/>
          <c:tx>
            <c:strRef>
              <c:f>'Sheet 1'!$C$201</c:f>
              <c:strCache>
                <c:ptCount val="1"/>
                <c:pt idx="0">
                  <c:v>b</c:v>
                </c:pt>
              </c:strCache>
            </c:strRef>
          </c:tx>
          <c:spPr>
            <a:solidFill>
              <a:srgbClr val="002060"/>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1'!$C$202:$C$207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1-7DFB-480A-9F65-490A66DD45F4}"/>
            </c:ext>
          </c:extLst>
        </c:ser>
        <c:ser>
          <c:idx val="2"/>
          <c:order val="2"/>
          <c:tx>
            <c:strRef>
              <c:f>'Sheet 1'!$D$201</c:f>
              <c:strCache>
                <c:ptCount val="1"/>
                <c:pt idx="0">
                  <c:v>c</c:v>
                </c:pt>
              </c:strCache>
            </c:strRef>
          </c:tx>
          <c:spPr>
            <a:solidFill>
              <a:srgbClr val="7030A0"/>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1'!$D$202:$D$207</c:f>
              <c:numCache>
                <c:formatCode>General</c:formatCode>
                <c:ptCount val="6"/>
                <c:pt idx="0">
                  <c:v>0</c:v>
                </c:pt>
                <c:pt idx="1">
                  <c:v>1</c:v>
                </c:pt>
                <c:pt idx="2">
                  <c:v>0</c:v>
                </c:pt>
                <c:pt idx="3">
                  <c:v>0</c:v>
                </c:pt>
                <c:pt idx="4">
                  <c:v>0</c:v>
                </c:pt>
                <c:pt idx="5">
                  <c:v>1</c:v>
                </c:pt>
              </c:numCache>
            </c:numRef>
          </c:val>
          <c:extLst>
            <c:ext xmlns:c16="http://schemas.microsoft.com/office/drawing/2014/chart" uri="{C3380CC4-5D6E-409C-BE32-E72D297353CC}">
              <c16:uniqueId val="{00000002-7DFB-480A-9F65-490A66DD45F4}"/>
            </c:ext>
          </c:extLst>
        </c:ser>
        <c:ser>
          <c:idx val="3"/>
          <c:order val="3"/>
          <c:tx>
            <c:strRef>
              <c:f>'Sheet 1'!$E$201</c:f>
              <c:strCache>
                <c:ptCount val="1"/>
                <c:pt idx="0">
                  <c:v>d</c:v>
                </c:pt>
              </c:strCache>
            </c:strRef>
          </c:tx>
          <c:spPr>
            <a:solidFill>
              <a:srgbClr val="C0504D"/>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1'!$E$202:$E$207</c:f>
              <c:numCache>
                <c:formatCode>General</c:formatCode>
                <c:ptCount val="6"/>
                <c:pt idx="0">
                  <c:v>1</c:v>
                </c:pt>
                <c:pt idx="1">
                  <c:v>1</c:v>
                </c:pt>
                <c:pt idx="2">
                  <c:v>0</c:v>
                </c:pt>
                <c:pt idx="3">
                  <c:v>1</c:v>
                </c:pt>
                <c:pt idx="4">
                  <c:v>1</c:v>
                </c:pt>
                <c:pt idx="5">
                  <c:v>1</c:v>
                </c:pt>
              </c:numCache>
            </c:numRef>
          </c:val>
          <c:extLst>
            <c:ext xmlns:c16="http://schemas.microsoft.com/office/drawing/2014/chart" uri="{C3380CC4-5D6E-409C-BE32-E72D297353CC}">
              <c16:uniqueId val="{00000003-7DFB-480A-9F65-490A66DD45F4}"/>
            </c:ext>
          </c:extLst>
        </c:ser>
        <c:ser>
          <c:idx val="4"/>
          <c:order val="4"/>
          <c:tx>
            <c:strRef>
              <c:f>'Sheet 1'!$F$201</c:f>
              <c:strCache>
                <c:ptCount val="1"/>
                <c:pt idx="0">
                  <c:v>e</c:v>
                </c:pt>
              </c:strCache>
            </c:strRef>
          </c:tx>
          <c:spPr>
            <a:solidFill>
              <a:srgbClr val="FF0000"/>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1'!$F$202:$F$207</c:f>
              <c:numCache>
                <c:formatCode>General</c:formatCode>
                <c:ptCount val="6"/>
                <c:pt idx="0">
                  <c:v>1</c:v>
                </c:pt>
                <c:pt idx="1">
                  <c:v>0</c:v>
                </c:pt>
                <c:pt idx="2">
                  <c:v>1</c:v>
                </c:pt>
                <c:pt idx="3">
                  <c:v>0</c:v>
                </c:pt>
                <c:pt idx="4">
                  <c:v>0</c:v>
                </c:pt>
                <c:pt idx="5">
                  <c:v>1</c:v>
                </c:pt>
              </c:numCache>
            </c:numRef>
          </c:val>
          <c:extLst>
            <c:ext xmlns:c16="http://schemas.microsoft.com/office/drawing/2014/chart" uri="{C3380CC4-5D6E-409C-BE32-E72D297353CC}">
              <c16:uniqueId val="{00000004-7DFB-480A-9F65-490A66DD45F4}"/>
            </c:ext>
          </c:extLst>
        </c:ser>
        <c:ser>
          <c:idx val="5"/>
          <c:order val="5"/>
          <c:tx>
            <c:strRef>
              <c:f>'Sheet 1'!$G$201</c:f>
              <c:strCache>
                <c:ptCount val="1"/>
                <c:pt idx="0">
                  <c:v>f</c:v>
                </c:pt>
              </c:strCache>
            </c:strRef>
          </c:tx>
          <c:spPr>
            <a:solidFill>
              <a:srgbClr val="FF33CC"/>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1'!$G$202:$G$207</c:f>
              <c:numCache>
                <c:formatCode>General</c:formatCode>
                <c:ptCount val="6"/>
                <c:pt idx="0">
                  <c:v>1</c:v>
                </c:pt>
                <c:pt idx="1">
                  <c:v>1</c:v>
                </c:pt>
                <c:pt idx="2">
                  <c:v>0</c:v>
                </c:pt>
                <c:pt idx="3">
                  <c:v>0</c:v>
                </c:pt>
                <c:pt idx="4">
                  <c:v>0</c:v>
                </c:pt>
                <c:pt idx="5">
                  <c:v>0</c:v>
                </c:pt>
              </c:numCache>
            </c:numRef>
          </c:val>
          <c:extLst>
            <c:ext xmlns:c16="http://schemas.microsoft.com/office/drawing/2014/chart" uri="{C3380CC4-5D6E-409C-BE32-E72D297353CC}">
              <c16:uniqueId val="{00000005-7DFB-480A-9F65-490A66DD45F4}"/>
            </c:ext>
          </c:extLst>
        </c:ser>
        <c:ser>
          <c:idx val="6"/>
          <c:order val="6"/>
          <c:tx>
            <c:strRef>
              <c:f>'Sheet 1'!$H$201</c:f>
              <c:strCache>
                <c:ptCount val="1"/>
                <c:pt idx="0">
                  <c:v>g</c:v>
                </c:pt>
              </c:strCache>
            </c:strRef>
          </c:tx>
          <c:spPr>
            <a:solidFill>
              <a:srgbClr val="92D050"/>
            </a:solidFill>
            <a:ln w="25343">
              <a:noFill/>
            </a:ln>
          </c:spPr>
          <c:invertIfNegative val="0"/>
          <c:cat>
            <c:strRef>
              <c:f>'Sheet 1'!$A$202:$A$207</c:f>
              <c:strCache>
                <c:ptCount val="6"/>
                <c:pt idx="0">
                  <c:v>1. Short skill devleopment taster programmes with progression to other courses</c:v>
                </c:pt>
                <c:pt idx="1">
                  <c:v>2. Programmes in vocational skills and/or work practice</c:v>
                </c:pt>
                <c:pt idx="2">
                  <c:v>3.Programmes with Functional Skillsa or alternative qualifications in English and Maths</c:v>
                </c:pt>
                <c:pt idx="3">
                  <c:v>4. Programmes with a mix of vocational skills and Entry or Level 1 qualifications</c:v>
                </c:pt>
                <c:pt idx="4">
                  <c:v>5 Long programmes tailored to invidual learner needs</c:v>
                </c:pt>
                <c:pt idx="5">
                  <c:v>6. Other ..please specify  = Princes Trust, 18 week programme with Employability, PSD qualifications and English, Maths and work experience</c:v>
                </c:pt>
              </c:strCache>
            </c:strRef>
          </c:cat>
          <c:val>
            <c:numRef>
              <c:f>'Sheet 1'!$H$202:$H$207</c:f>
              <c:numCache>
                <c:formatCode>General</c:formatCode>
                <c:ptCount val="6"/>
                <c:pt idx="0">
                  <c:v>0</c:v>
                </c:pt>
                <c:pt idx="1">
                  <c:v>1</c:v>
                </c:pt>
                <c:pt idx="2">
                  <c:v>0</c:v>
                </c:pt>
                <c:pt idx="3">
                  <c:v>1</c:v>
                </c:pt>
                <c:pt idx="4">
                  <c:v>0</c:v>
                </c:pt>
                <c:pt idx="5">
                  <c:v>0</c:v>
                </c:pt>
              </c:numCache>
            </c:numRef>
          </c:val>
          <c:extLst>
            <c:ext xmlns:c16="http://schemas.microsoft.com/office/drawing/2014/chart" uri="{C3380CC4-5D6E-409C-BE32-E72D297353CC}">
              <c16:uniqueId val="{00000006-7DFB-480A-9F65-490A66DD45F4}"/>
            </c:ext>
          </c:extLst>
        </c:ser>
        <c:dLbls>
          <c:showLegendKey val="0"/>
          <c:showVal val="0"/>
          <c:showCatName val="0"/>
          <c:showSerName val="0"/>
          <c:showPercent val="0"/>
          <c:showBubbleSize val="0"/>
        </c:dLbls>
        <c:gapWidth val="150"/>
        <c:overlap val="100"/>
        <c:axId val="349951792"/>
        <c:axId val="349953360"/>
      </c:barChart>
      <c:catAx>
        <c:axId val="349951792"/>
        <c:scaling>
          <c:orientation val="minMax"/>
        </c:scaling>
        <c:delete val="0"/>
        <c:axPos val="b"/>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0" vert="horz"/>
          <a:lstStyle/>
          <a:p>
            <a:pPr>
              <a:defRPr sz="898" b="1" i="0" u="none" strike="noStrike" baseline="0">
                <a:solidFill>
                  <a:srgbClr val="333333"/>
                </a:solidFill>
                <a:latin typeface="Calibri"/>
                <a:ea typeface="Calibri"/>
                <a:cs typeface="Calibri"/>
              </a:defRPr>
            </a:pPr>
            <a:endParaRPr lang="en-US"/>
          </a:p>
        </c:txPr>
        <c:crossAx val="349953360"/>
        <c:crosses val="autoZero"/>
        <c:auto val="1"/>
        <c:lblAlgn val="ctr"/>
        <c:lblOffset val="100"/>
        <c:noMultiLvlLbl val="0"/>
      </c:catAx>
      <c:valAx>
        <c:axId val="349953360"/>
        <c:scaling>
          <c:orientation val="minMax"/>
        </c:scaling>
        <c:delete val="0"/>
        <c:axPos val="l"/>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0" vert="horz"/>
          <a:lstStyle/>
          <a:p>
            <a:pPr>
              <a:defRPr sz="898" b="0" i="0" u="none" strike="noStrike" baseline="0">
                <a:solidFill>
                  <a:srgbClr val="333333"/>
                </a:solidFill>
                <a:latin typeface="Calibri"/>
                <a:ea typeface="Calibri"/>
                <a:cs typeface="Calibri"/>
              </a:defRPr>
            </a:pPr>
            <a:endParaRPr lang="en-US"/>
          </a:p>
        </c:txPr>
        <c:crossAx val="349951792"/>
        <c:crosses val="autoZero"/>
        <c:crossBetween val="between"/>
      </c:valAx>
      <c:spPr>
        <a:noFill/>
        <a:ln w="25343">
          <a:noFill/>
        </a:ln>
      </c:spPr>
    </c:plotArea>
    <c:legend>
      <c:legendPos val="b"/>
      <c:layout>
        <c:manualLayout>
          <c:xMode val="edge"/>
          <c:yMode val="edge"/>
          <c:x val="0.3748390289597639"/>
          <c:y val="0.94750442393795797"/>
          <c:w val="0.25504175614411834"/>
          <c:h val="3.8158454175128531E-2"/>
        </c:manualLayout>
      </c:layout>
      <c:overlay val="0"/>
      <c:spPr>
        <a:noFill/>
        <a:ln w="25343">
          <a:noFill/>
        </a:ln>
      </c:spPr>
      <c:txPr>
        <a:bodyPr/>
        <a:lstStyle/>
        <a:p>
          <a:pPr>
            <a:defRPr sz="82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1" b="0" i="0" u="none" strike="noStrike" baseline="0">
                <a:solidFill>
                  <a:srgbClr val="000000"/>
                </a:solidFill>
                <a:latin typeface="Calibri"/>
                <a:ea typeface="Calibri"/>
                <a:cs typeface="Calibri"/>
              </a:defRPr>
            </a:pPr>
            <a:endParaRPr lang="en-GB"/>
          </a:p>
        </c:rich>
      </c:tx>
      <c:overlay val="0"/>
      <c:spPr>
        <a:noFill/>
        <a:ln w="25192">
          <a:noFill/>
        </a:ln>
      </c:spPr>
    </c:title>
    <c:autoTitleDeleted val="0"/>
    <c:plotArea>
      <c:layout/>
      <c:barChart>
        <c:barDir val="col"/>
        <c:grouping val="clustered"/>
        <c:varyColors val="0"/>
        <c:ser>
          <c:idx val="0"/>
          <c:order val="0"/>
          <c:tx>
            <c:strRef>
              <c:f>'Sheet 1'!$A$220</c:f>
              <c:strCache>
                <c:ptCount val="1"/>
                <c:pt idx="0">
                  <c:v>Urban</c:v>
                </c:pt>
              </c:strCache>
            </c:strRef>
          </c:tx>
          <c:spPr>
            <a:solidFill>
              <a:schemeClr val="bg1">
                <a:lumMod val="65000"/>
              </a:schemeClr>
            </a:solidFill>
          </c:spPr>
          <c:invertIfNegative val="0"/>
          <c:cat>
            <c:strRef>
              <c:f>'Sheet 1'!$B$217:$C$217</c:f>
              <c:strCache>
                <c:ptCount val="2"/>
                <c:pt idx="0">
                  <c:v>Yes</c:v>
                </c:pt>
                <c:pt idx="1">
                  <c:v>No</c:v>
                </c:pt>
              </c:strCache>
            </c:strRef>
          </c:cat>
          <c:val>
            <c:numRef>
              <c:f>'Sheet 1'!$B$218:$C$218</c:f>
              <c:numCache>
                <c:formatCode>General</c:formatCode>
                <c:ptCount val="2"/>
                <c:pt idx="0">
                  <c:v>3</c:v>
                </c:pt>
                <c:pt idx="1">
                  <c:v>1</c:v>
                </c:pt>
              </c:numCache>
            </c:numRef>
          </c:val>
          <c:extLst>
            <c:ext xmlns:c16="http://schemas.microsoft.com/office/drawing/2014/chart" uri="{C3380CC4-5D6E-409C-BE32-E72D297353CC}">
              <c16:uniqueId val="{00000000-A8A4-490C-8B48-DE9712EB99CF}"/>
            </c:ext>
          </c:extLst>
        </c:ser>
        <c:ser>
          <c:idx val="1"/>
          <c:order val="1"/>
          <c:tx>
            <c:strRef>
              <c:f>'Sheet 1'!$A$221</c:f>
              <c:strCache>
                <c:ptCount val="1"/>
                <c:pt idx="0">
                  <c:v>Rural</c:v>
                </c:pt>
              </c:strCache>
            </c:strRef>
          </c:tx>
          <c:spPr>
            <a:solidFill>
              <a:srgbClr val="92D050"/>
            </a:solidFill>
          </c:spPr>
          <c:invertIfNegative val="0"/>
          <c:cat>
            <c:strRef>
              <c:f>'Sheet 1'!$B$217:$C$217</c:f>
              <c:strCache>
                <c:ptCount val="2"/>
                <c:pt idx="0">
                  <c:v>Yes</c:v>
                </c:pt>
                <c:pt idx="1">
                  <c:v>No</c:v>
                </c:pt>
              </c:strCache>
            </c:strRef>
          </c:cat>
          <c:val>
            <c:numRef>
              <c:f>'Sheet 1'!$B$219:$C$219</c:f>
              <c:numCache>
                <c:formatCode>General</c:formatCode>
                <c:ptCount val="2"/>
                <c:pt idx="0">
                  <c:v>1</c:v>
                </c:pt>
                <c:pt idx="1">
                  <c:v>2</c:v>
                </c:pt>
              </c:numCache>
            </c:numRef>
          </c:val>
          <c:extLst>
            <c:ext xmlns:c16="http://schemas.microsoft.com/office/drawing/2014/chart" uri="{C3380CC4-5D6E-409C-BE32-E72D297353CC}">
              <c16:uniqueId val="{00000001-A8A4-490C-8B48-DE9712EB99CF}"/>
            </c:ext>
          </c:extLst>
        </c:ser>
        <c:dLbls>
          <c:showLegendKey val="0"/>
          <c:showVal val="0"/>
          <c:showCatName val="0"/>
          <c:showSerName val="0"/>
          <c:showPercent val="0"/>
          <c:showBubbleSize val="0"/>
        </c:dLbls>
        <c:gapWidth val="150"/>
        <c:axId val="268218744"/>
        <c:axId val="351451456"/>
      </c:barChart>
      <c:catAx>
        <c:axId val="268218744"/>
        <c:scaling>
          <c:orientation val="minMax"/>
        </c:scaling>
        <c:delete val="0"/>
        <c:axPos val="b"/>
        <c:title>
          <c:tx>
            <c:rich>
              <a:bodyPr/>
              <a:lstStyle/>
              <a:p>
                <a:pPr>
                  <a:defRPr sz="992" b="1" i="0" u="none" strike="noStrike" baseline="0">
                    <a:solidFill>
                      <a:srgbClr val="000000"/>
                    </a:solidFill>
                    <a:latin typeface="Calibri"/>
                    <a:ea typeface="Calibri"/>
                    <a:cs typeface="Calibri"/>
                  </a:defRPr>
                </a:pPr>
                <a:r>
                  <a:rPr lang="en-GB"/>
                  <a:t>Goverment funded provision</a:t>
                </a:r>
              </a:p>
            </c:rich>
          </c:tx>
          <c:overlay val="0"/>
        </c:title>
        <c:numFmt formatCode="General" sourceLinked="1"/>
        <c:majorTickMark val="out"/>
        <c:minorTickMark val="none"/>
        <c:tickLblPos val="nextTo"/>
        <c:txPr>
          <a:bodyPr rot="0" vert="horz"/>
          <a:lstStyle/>
          <a:p>
            <a:pPr>
              <a:defRPr sz="992" b="0" i="0" u="none" strike="noStrike" baseline="0">
                <a:solidFill>
                  <a:srgbClr val="000000"/>
                </a:solidFill>
                <a:latin typeface="Calibri"/>
                <a:ea typeface="Calibri"/>
                <a:cs typeface="Calibri"/>
              </a:defRPr>
            </a:pPr>
            <a:endParaRPr lang="en-US"/>
          </a:p>
        </c:txPr>
        <c:crossAx val="351451456"/>
        <c:crosses val="autoZero"/>
        <c:auto val="1"/>
        <c:lblAlgn val="ctr"/>
        <c:lblOffset val="100"/>
        <c:noMultiLvlLbl val="0"/>
      </c:catAx>
      <c:valAx>
        <c:axId val="351451456"/>
        <c:scaling>
          <c:orientation val="minMax"/>
          <c:max val="4"/>
        </c:scaling>
        <c:delete val="0"/>
        <c:axPos val="l"/>
        <c:majorGridlines/>
        <c:title>
          <c:tx>
            <c:rich>
              <a:bodyPr/>
              <a:lstStyle/>
              <a:p>
                <a:pPr>
                  <a:defRPr sz="992" b="1" i="0" u="none" strike="noStrike" baseline="0">
                    <a:solidFill>
                      <a:srgbClr val="000000"/>
                    </a:solidFill>
                    <a:latin typeface="Calibri"/>
                    <a:ea typeface="Calibri"/>
                    <a:cs typeface="Calibri"/>
                  </a:defRPr>
                </a:pPr>
                <a:r>
                  <a:rPr lang="en-GB"/>
                  <a:t>Number of Responces</a:t>
                </a:r>
              </a:p>
            </c:rich>
          </c:tx>
          <c:overlay val="0"/>
        </c:title>
        <c:numFmt formatCode="General" sourceLinked="1"/>
        <c:majorTickMark val="out"/>
        <c:minorTickMark val="none"/>
        <c:tickLblPos val="nextTo"/>
        <c:txPr>
          <a:bodyPr rot="0" vert="horz"/>
          <a:lstStyle/>
          <a:p>
            <a:pPr>
              <a:defRPr sz="992" b="0" i="0" u="none" strike="noStrike" baseline="0">
                <a:solidFill>
                  <a:srgbClr val="000000"/>
                </a:solidFill>
                <a:latin typeface="Calibri"/>
                <a:ea typeface="Calibri"/>
                <a:cs typeface="Calibri"/>
              </a:defRPr>
            </a:pPr>
            <a:endParaRPr lang="en-US"/>
          </a:p>
        </c:txPr>
        <c:crossAx val="268218744"/>
        <c:crosses val="autoZero"/>
        <c:crossBetween val="between"/>
        <c:majorUnit val="1"/>
      </c:valAx>
    </c:plotArea>
    <c:legend>
      <c:legendPos val="r"/>
      <c:overlay val="0"/>
      <c:txPr>
        <a:bodyPr/>
        <a:lstStyle/>
        <a:p>
          <a:pPr>
            <a:defRPr sz="912"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 1'!$W$266</c:f>
              <c:strCache>
                <c:ptCount val="1"/>
                <c:pt idx="0">
                  <c:v>Yes</c:v>
                </c:pt>
              </c:strCache>
            </c:strRef>
          </c:tx>
          <c:spPr>
            <a:solidFill>
              <a:srgbClr val="1F497D">
                <a:lumMod val="60000"/>
                <a:lumOff val="40000"/>
              </a:srgbClr>
            </a:solidFill>
            <a:ln w="25233">
              <a:noFill/>
            </a:ln>
          </c:spPr>
          <c:invertIfNegative val="0"/>
          <c:cat>
            <c:strRef>
              <c:f>'Sheet 1'!$A$267:$A$277</c:f>
              <c:strCache>
                <c:ptCount val="11"/>
                <c:pt idx="0">
                  <c:v> 1. Reductions in Adult Learning Support</c:v>
                </c:pt>
                <c:pt idx="1">
                  <c:v>2.Loss of National Connexions Service</c:v>
                </c:pt>
                <c:pt idx="2">
                  <c:v>3.Introduction of Bursary Fund</c:v>
                </c:pt>
                <c:pt idx="3">
                  <c:v>4. Less support with travel to study costs for learners</c:v>
                </c:pt>
                <c:pt idx="4">
                  <c:v>5. Reduction in funded qualifications at Entry/Level 1, section 96 changes</c:v>
                </c:pt>
                <c:pt idx="5">
                  <c:v>6.General cuts in Government funding for 16-18 FE provision</c:v>
                </c:pt>
                <c:pt idx="6">
                  <c:v>7. Commissioned funding for the Youth Contract Scheme</c:v>
                </c:pt>
                <c:pt idx="7">
                  <c:v>8. Introduction of Traineeships</c:v>
                </c:pt>
                <c:pt idx="8">
                  <c:v>9. Introduction of the Study Programme</c:v>
                </c:pt>
                <c:pt idx="9">
                  <c:v>10. English and Maths GCSE/ equivalent as a requirement for all 16-18 funded provision</c:v>
                </c:pt>
                <c:pt idx="10">
                  <c:v>11. Other …specify</c:v>
                </c:pt>
              </c:strCache>
            </c:strRef>
          </c:cat>
          <c:val>
            <c:numRef>
              <c:f>'Sheet 1'!$W$267:$W$277</c:f>
              <c:numCache>
                <c:formatCode>General</c:formatCode>
                <c:ptCount val="11"/>
                <c:pt idx="0">
                  <c:v>7</c:v>
                </c:pt>
                <c:pt idx="1">
                  <c:v>2</c:v>
                </c:pt>
                <c:pt idx="2">
                  <c:v>1</c:v>
                </c:pt>
                <c:pt idx="3">
                  <c:v>5</c:v>
                </c:pt>
                <c:pt idx="4">
                  <c:v>2</c:v>
                </c:pt>
                <c:pt idx="5">
                  <c:v>3</c:v>
                </c:pt>
                <c:pt idx="6">
                  <c:v>3</c:v>
                </c:pt>
                <c:pt idx="7">
                  <c:v>0</c:v>
                </c:pt>
                <c:pt idx="8">
                  <c:v>3</c:v>
                </c:pt>
                <c:pt idx="9">
                  <c:v>7</c:v>
                </c:pt>
                <c:pt idx="10">
                  <c:v>0</c:v>
                </c:pt>
              </c:numCache>
            </c:numRef>
          </c:val>
          <c:extLst>
            <c:ext xmlns:c16="http://schemas.microsoft.com/office/drawing/2014/chart" uri="{C3380CC4-5D6E-409C-BE32-E72D297353CC}">
              <c16:uniqueId val="{00000000-1CEF-432B-B807-55A3809152BB}"/>
            </c:ext>
          </c:extLst>
        </c:ser>
        <c:ser>
          <c:idx val="1"/>
          <c:order val="1"/>
          <c:tx>
            <c:strRef>
              <c:f>'Sheet 1'!$X$266</c:f>
              <c:strCache>
                <c:ptCount val="1"/>
                <c:pt idx="0">
                  <c:v>No</c:v>
                </c:pt>
              </c:strCache>
            </c:strRef>
          </c:tx>
          <c:spPr>
            <a:solidFill>
              <a:srgbClr val="C00000"/>
            </a:solidFill>
            <a:ln w="25233">
              <a:noFill/>
            </a:ln>
          </c:spPr>
          <c:invertIfNegative val="0"/>
          <c:cat>
            <c:strRef>
              <c:f>'Sheet 1'!$A$267:$A$277</c:f>
              <c:strCache>
                <c:ptCount val="11"/>
                <c:pt idx="0">
                  <c:v> 1. Reductions in Adult Learning Support</c:v>
                </c:pt>
                <c:pt idx="1">
                  <c:v>2.Loss of National Connexions Service</c:v>
                </c:pt>
                <c:pt idx="2">
                  <c:v>3.Introduction of Bursary Fund</c:v>
                </c:pt>
                <c:pt idx="3">
                  <c:v>4. Less support with travel to study costs for learners</c:v>
                </c:pt>
                <c:pt idx="4">
                  <c:v>5. Reduction in funded qualifications at Entry/Level 1, section 96 changes</c:v>
                </c:pt>
                <c:pt idx="5">
                  <c:v>6.General cuts in Government funding for 16-18 FE provision</c:v>
                </c:pt>
                <c:pt idx="6">
                  <c:v>7. Commissioned funding for the Youth Contract Scheme</c:v>
                </c:pt>
                <c:pt idx="7">
                  <c:v>8. Introduction of Traineeships</c:v>
                </c:pt>
                <c:pt idx="8">
                  <c:v>9. Introduction of the Study Programme</c:v>
                </c:pt>
                <c:pt idx="9">
                  <c:v>10. English and Maths GCSE/ equivalent as a requirement for all 16-18 funded provision</c:v>
                </c:pt>
                <c:pt idx="10">
                  <c:v>11. Other …specify</c:v>
                </c:pt>
              </c:strCache>
            </c:strRef>
          </c:cat>
          <c:val>
            <c:numRef>
              <c:f>'Sheet 1'!$X$267:$X$277</c:f>
              <c:numCache>
                <c:formatCode>General</c:formatCode>
                <c:ptCount val="11"/>
                <c:pt idx="0">
                  <c:v>0</c:v>
                </c:pt>
                <c:pt idx="1">
                  <c:v>2</c:v>
                </c:pt>
                <c:pt idx="2">
                  <c:v>4</c:v>
                </c:pt>
                <c:pt idx="3">
                  <c:v>0</c:v>
                </c:pt>
                <c:pt idx="4">
                  <c:v>2</c:v>
                </c:pt>
                <c:pt idx="5">
                  <c:v>0</c:v>
                </c:pt>
                <c:pt idx="6">
                  <c:v>2</c:v>
                </c:pt>
                <c:pt idx="7">
                  <c:v>5</c:v>
                </c:pt>
                <c:pt idx="8">
                  <c:v>3</c:v>
                </c:pt>
                <c:pt idx="9">
                  <c:v>0</c:v>
                </c:pt>
                <c:pt idx="10">
                  <c:v>0</c:v>
                </c:pt>
              </c:numCache>
            </c:numRef>
          </c:val>
          <c:extLst>
            <c:ext xmlns:c16="http://schemas.microsoft.com/office/drawing/2014/chart" uri="{C3380CC4-5D6E-409C-BE32-E72D297353CC}">
              <c16:uniqueId val="{00000001-1CEF-432B-B807-55A3809152BB}"/>
            </c:ext>
          </c:extLst>
        </c:ser>
        <c:ser>
          <c:idx val="2"/>
          <c:order val="2"/>
          <c:tx>
            <c:strRef>
              <c:f>'Sheet 1'!$Y$266</c:f>
              <c:strCache>
                <c:ptCount val="1"/>
                <c:pt idx="0">
                  <c:v>Don't Know</c:v>
                </c:pt>
              </c:strCache>
            </c:strRef>
          </c:tx>
          <c:spPr>
            <a:solidFill>
              <a:srgbClr val="92D050"/>
            </a:solidFill>
            <a:ln w="25233">
              <a:noFill/>
            </a:ln>
          </c:spPr>
          <c:invertIfNegative val="0"/>
          <c:dPt>
            <c:idx val="0"/>
            <c:invertIfNegative val="0"/>
            <c:bubble3D val="0"/>
            <c:spPr>
              <a:solidFill>
                <a:srgbClr val="1F497D">
                  <a:lumMod val="60000"/>
                  <a:lumOff val="40000"/>
                </a:srgbClr>
              </a:solidFill>
              <a:ln w="25233">
                <a:noFill/>
              </a:ln>
            </c:spPr>
            <c:extLst>
              <c:ext xmlns:c16="http://schemas.microsoft.com/office/drawing/2014/chart" uri="{C3380CC4-5D6E-409C-BE32-E72D297353CC}">
                <c16:uniqueId val="{00000003-1CEF-432B-B807-55A3809152BB}"/>
              </c:ext>
            </c:extLst>
          </c:dPt>
          <c:cat>
            <c:strRef>
              <c:f>'Sheet 1'!$A$267:$A$277</c:f>
              <c:strCache>
                <c:ptCount val="11"/>
                <c:pt idx="0">
                  <c:v> 1. Reductions in Adult Learning Support</c:v>
                </c:pt>
                <c:pt idx="1">
                  <c:v>2.Loss of National Connexions Service</c:v>
                </c:pt>
                <c:pt idx="2">
                  <c:v>3.Introduction of Bursary Fund</c:v>
                </c:pt>
                <c:pt idx="3">
                  <c:v>4. Less support with travel to study costs for learners</c:v>
                </c:pt>
                <c:pt idx="4">
                  <c:v>5. Reduction in funded qualifications at Entry/Level 1, section 96 changes</c:v>
                </c:pt>
                <c:pt idx="5">
                  <c:v>6.General cuts in Government funding for 16-18 FE provision</c:v>
                </c:pt>
                <c:pt idx="6">
                  <c:v>7. Commissioned funding for the Youth Contract Scheme</c:v>
                </c:pt>
                <c:pt idx="7">
                  <c:v>8. Introduction of Traineeships</c:v>
                </c:pt>
                <c:pt idx="8">
                  <c:v>9. Introduction of the Study Programme</c:v>
                </c:pt>
                <c:pt idx="9">
                  <c:v>10. English and Maths GCSE/ equivalent as a requirement for all 16-18 funded provision</c:v>
                </c:pt>
                <c:pt idx="10">
                  <c:v>11. Other …specify</c:v>
                </c:pt>
              </c:strCache>
            </c:strRef>
          </c:cat>
          <c:val>
            <c:numRef>
              <c:f>'Sheet 1'!$Y$267:$Y$277</c:f>
              <c:numCache>
                <c:formatCode>General</c:formatCode>
                <c:ptCount val="11"/>
                <c:pt idx="0">
                  <c:v>5</c:v>
                </c:pt>
                <c:pt idx="1">
                  <c:v>1</c:v>
                </c:pt>
                <c:pt idx="2">
                  <c:v>2</c:v>
                </c:pt>
                <c:pt idx="3">
                  <c:v>4</c:v>
                </c:pt>
                <c:pt idx="4">
                  <c:v>1</c:v>
                </c:pt>
                <c:pt idx="5">
                  <c:v>2</c:v>
                </c:pt>
                <c:pt idx="6">
                  <c:v>2</c:v>
                </c:pt>
                <c:pt idx="7">
                  <c:v>1</c:v>
                </c:pt>
                <c:pt idx="8">
                  <c:v>2</c:v>
                </c:pt>
                <c:pt idx="9">
                  <c:v>5</c:v>
                </c:pt>
                <c:pt idx="10">
                  <c:v>0</c:v>
                </c:pt>
              </c:numCache>
            </c:numRef>
          </c:val>
          <c:extLst>
            <c:ext xmlns:c16="http://schemas.microsoft.com/office/drawing/2014/chart" uri="{C3380CC4-5D6E-409C-BE32-E72D297353CC}">
              <c16:uniqueId val="{00000004-1CEF-432B-B807-55A3809152BB}"/>
            </c:ext>
          </c:extLst>
        </c:ser>
        <c:dLbls>
          <c:showLegendKey val="0"/>
          <c:showVal val="0"/>
          <c:showCatName val="0"/>
          <c:showSerName val="0"/>
          <c:showPercent val="0"/>
          <c:showBubbleSize val="0"/>
        </c:dLbls>
        <c:gapWidth val="91"/>
        <c:overlap val="100"/>
        <c:axId val="351452240"/>
        <c:axId val="351449888"/>
      </c:barChart>
      <c:catAx>
        <c:axId val="351452240"/>
        <c:scaling>
          <c:orientation val="maxMin"/>
        </c:scaling>
        <c:delete val="0"/>
        <c:axPos val="l"/>
        <c:numFmt formatCode="General" sourceLinked="1"/>
        <c:majorTickMark val="none"/>
        <c:minorTickMark val="none"/>
        <c:tickLblPos val="nextTo"/>
        <c:spPr>
          <a:noFill/>
          <a:ln w="9462" cap="flat" cmpd="sng" algn="ctr">
            <a:solidFill>
              <a:schemeClr val="tx1">
                <a:lumMod val="15000"/>
                <a:lumOff val="85000"/>
              </a:schemeClr>
            </a:solidFill>
            <a:round/>
          </a:ln>
          <a:effectLst/>
        </c:spPr>
        <c:txPr>
          <a:bodyPr rot="0" vert="horz"/>
          <a:lstStyle/>
          <a:p>
            <a:pPr>
              <a:defRPr sz="894" b="1" i="0" u="none" strike="noStrike" baseline="0">
                <a:solidFill>
                  <a:srgbClr val="333333"/>
                </a:solidFill>
                <a:latin typeface="Calibri"/>
                <a:ea typeface="Calibri"/>
                <a:cs typeface="Calibri"/>
              </a:defRPr>
            </a:pPr>
            <a:endParaRPr lang="en-US"/>
          </a:p>
        </c:txPr>
        <c:crossAx val="351449888"/>
        <c:crosses val="autoZero"/>
        <c:auto val="1"/>
        <c:lblAlgn val="ctr"/>
        <c:lblOffset val="100"/>
        <c:noMultiLvlLbl val="0"/>
      </c:catAx>
      <c:valAx>
        <c:axId val="351449888"/>
        <c:scaling>
          <c:orientation val="minMax"/>
        </c:scaling>
        <c:delete val="0"/>
        <c:axPos val="b"/>
        <c:majorGridlines>
          <c:spPr>
            <a:ln w="9462" cap="flat" cmpd="sng" algn="ctr">
              <a:solidFill>
                <a:schemeClr val="tx1">
                  <a:lumMod val="15000"/>
                  <a:lumOff val="85000"/>
                </a:schemeClr>
              </a:solidFill>
              <a:round/>
            </a:ln>
            <a:effectLst/>
          </c:spPr>
        </c:majorGridlines>
        <c:numFmt formatCode="0%" sourceLinked="1"/>
        <c:majorTickMark val="out"/>
        <c:minorTickMark val="none"/>
        <c:tickLblPos val="nextTo"/>
        <c:spPr>
          <a:ln w="6308">
            <a:noFill/>
          </a:ln>
        </c:spPr>
        <c:txPr>
          <a:bodyPr rot="0" vert="horz"/>
          <a:lstStyle/>
          <a:p>
            <a:pPr>
              <a:defRPr sz="894" b="1" i="0" u="none" strike="noStrike" baseline="0">
                <a:solidFill>
                  <a:srgbClr val="333333"/>
                </a:solidFill>
                <a:latin typeface="Calibri"/>
                <a:ea typeface="Calibri"/>
                <a:cs typeface="Calibri"/>
              </a:defRPr>
            </a:pPr>
            <a:endParaRPr lang="en-US"/>
          </a:p>
        </c:txPr>
        <c:crossAx val="351452240"/>
        <c:crosses val="max"/>
        <c:crossBetween val="between"/>
      </c:valAx>
      <c:spPr>
        <a:noFill/>
        <a:ln w="25233">
          <a:noFill/>
        </a:ln>
      </c:spPr>
    </c:plotArea>
    <c:legend>
      <c:legendPos val="b"/>
      <c:overlay val="0"/>
      <c:spPr>
        <a:noFill/>
        <a:ln w="25233">
          <a:noFill/>
        </a:ln>
      </c:spPr>
      <c:txPr>
        <a:bodyPr/>
        <a:lstStyle/>
        <a:p>
          <a:pPr>
            <a:defRPr sz="82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62" cap="flat" cmpd="sng" algn="ctr">
      <a:solidFill>
        <a:schemeClr val="tx1">
          <a:lumMod val="15000"/>
          <a:lumOff val="85000"/>
        </a:schemeClr>
      </a:solidFill>
      <a:round/>
    </a:ln>
    <a:effectLst/>
  </c:spPr>
  <c:txPr>
    <a:bodyPr/>
    <a:lstStyle/>
    <a:p>
      <a:pPr>
        <a:defRPr sz="993"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Calibri"/>
                <a:ea typeface="Calibri"/>
                <a:cs typeface="Calibri"/>
              </a:defRPr>
            </a:pPr>
            <a:endParaRPr lang="en-GB"/>
          </a:p>
        </c:rich>
      </c:tx>
      <c:layout>
        <c:manualLayout>
          <c:xMode val="edge"/>
          <c:yMode val="edge"/>
          <c:x val="0.2728083989501312"/>
          <c:y val="4.3165239381573656E-2"/>
        </c:manualLayout>
      </c:layout>
      <c:overlay val="0"/>
      <c:spPr>
        <a:noFill/>
        <a:ln w="25400">
          <a:noFill/>
        </a:ln>
      </c:spPr>
    </c:title>
    <c:autoTitleDeleted val="0"/>
    <c:plotArea>
      <c:layout/>
      <c:barChart>
        <c:barDir val="bar"/>
        <c:grouping val="percentStacked"/>
        <c:varyColors val="0"/>
        <c:ser>
          <c:idx val="0"/>
          <c:order val="0"/>
          <c:tx>
            <c:strRef>
              <c:f>'Sheet 1'!$I$331</c:f>
              <c:strCache>
                <c:ptCount val="1"/>
                <c:pt idx="0">
                  <c:v>Yes</c:v>
                </c:pt>
              </c:strCache>
            </c:strRef>
          </c:tx>
          <c:spPr>
            <a:solidFill>
              <a:srgbClr val="5B9BD5"/>
            </a:solidFill>
            <a:ln w="25400">
              <a:noFill/>
            </a:ln>
          </c:spPr>
          <c:invertIfNegative val="0"/>
          <c:cat>
            <c:strRef>
              <c:f>'Sheet 1'!$A$332:$A$334</c:f>
              <c:strCache>
                <c:ptCount val="3"/>
                <c:pt idx="0">
                  <c:v>Youth Contract Scheme</c:v>
                </c:pt>
                <c:pt idx="1">
                  <c:v>Study Programme</c:v>
                </c:pt>
                <c:pt idx="2">
                  <c:v>Traineeships</c:v>
                </c:pt>
              </c:strCache>
            </c:strRef>
          </c:cat>
          <c:val>
            <c:numRef>
              <c:f>'Sheet 1'!$I$332:$I$334</c:f>
              <c:numCache>
                <c:formatCode>General</c:formatCode>
                <c:ptCount val="3"/>
                <c:pt idx="0">
                  <c:v>1</c:v>
                </c:pt>
                <c:pt idx="1">
                  <c:v>4</c:v>
                </c:pt>
                <c:pt idx="2">
                  <c:v>4</c:v>
                </c:pt>
              </c:numCache>
            </c:numRef>
          </c:val>
          <c:extLst>
            <c:ext xmlns:c16="http://schemas.microsoft.com/office/drawing/2014/chart" uri="{C3380CC4-5D6E-409C-BE32-E72D297353CC}">
              <c16:uniqueId val="{00000000-30CF-4109-8B0D-10E288974085}"/>
            </c:ext>
          </c:extLst>
        </c:ser>
        <c:ser>
          <c:idx val="1"/>
          <c:order val="1"/>
          <c:tx>
            <c:strRef>
              <c:f>'Sheet 1'!$J$331</c:f>
              <c:strCache>
                <c:ptCount val="1"/>
                <c:pt idx="0">
                  <c:v>No</c:v>
                </c:pt>
              </c:strCache>
            </c:strRef>
          </c:tx>
          <c:spPr>
            <a:solidFill>
              <a:srgbClr val="C00000"/>
            </a:solidFill>
            <a:ln w="25400">
              <a:noFill/>
            </a:ln>
          </c:spPr>
          <c:invertIfNegative val="0"/>
          <c:cat>
            <c:strRef>
              <c:f>'Sheet 1'!$A$332:$A$334</c:f>
              <c:strCache>
                <c:ptCount val="3"/>
                <c:pt idx="0">
                  <c:v>Youth Contract Scheme</c:v>
                </c:pt>
                <c:pt idx="1">
                  <c:v>Study Programme</c:v>
                </c:pt>
                <c:pt idx="2">
                  <c:v>Traineeships</c:v>
                </c:pt>
              </c:strCache>
            </c:strRef>
          </c:cat>
          <c:val>
            <c:numRef>
              <c:f>'Sheet 1'!$J$332:$J$334</c:f>
              <c:numCache>
                <c:formatCode>General</c:formatCode>
                <c:ptCount val="3"/>
                <c:pt idx="0">
                  <c:v>1</c:v>
                </c:pt>
                <c:pt idx="1">
                  <c:v>1</c:v>
                </c:pt>
                <c:pt idx="2">
                  <c:v>1</c:v>
                </c:pt>
              </c:numCache>
            </c:numRef>
          </c:val>
          <c:extLst>
            <c:ext xmlns:c16="http://schemas.microsoft.com/office/drawing/2014/chart" uri="{C3380CC4-5D6E-409C-BE32-E72D297353CC}">
              <c16:uniqueId val="{00000001-30CF-4109-8B0D-10E288974085}"/>
            </c:ext>
          </c:extLst>
        </c:ser>
        <c:ser>
          <c:idx val="2"/>
          <c:order val="2"/>
          <c:tx>
            <c:strRef>
              <c:f>'Sheet 1'!$K$331</c:f>
              <c:strCache>
                <c:ptCount val="1"/>
                <c:pt idx="0">
                  <c:v>No reply</c:v>
                </c:pt>
              </c:strCache>
            </c:strRef>
          </c:tx>
          <c:spPr>
            <a:solidFill>
              <a:srgbClr val="92D050"/>
            </a:solidFill>
            <a:ln w="25400">
              <a:noFill/>
            </a:ln>
          </c:spPr>
          <c:invertIfNegative val="0"/>
          <c:cat>
            <c:strRef>
              <c:f>'Sheet 1'!$A$332:$A$334</c:f>
              <c:strCache>
                <c:ptCount val="3"/>
                <c:pt idx="0">
                  <c:v>Youth Contract Scheme</c:v>
                </c:pt>
                <c:pt idx="1">
                  <c:v>Study Programme</c:v>
                </c:pt>
                <c:pt idx="2">
                  <c:v>Traineeships</c:v>
                </c:pt>
              </c:strCache>
            </c:strRef>
          </c:cat>
          <c:val>
            <c:numRef>
              <c:f>'Sheet 1'!$K$332:$K$334</c:f>
              <c:numCache>
                <c:formatCode>General</c:formatCode>
                <c:ptCount val="3"/>
                <c:pt idx="0">
                  <c:v>5</c:v>
                </c:pt>
                <c:pt idx="1">
                  <c:v>2</c:v>
                </c:pt>
                <c:pt idx="2">
                  <c:v>1</c:v>
                </c:pt>
              </c:numCache>
            </c:numRef>
          </c:val>
          <c:extLst>
            <c:ext xmlns:c16="http://schemas.microsoft.com/office/drawing/2014/chart" uri="{C3380CC4-5D6E-409C-BE32-E72D297353CC}">
              <c16:uniqueId val="{00000002-30CF-4109-8B0D-10E288974085}"/>
            </c:ext>
          </c:extLst>
        </c:ser>
        <c:dLbls>
          <c:showLegendKey val="0"/>
          <c:showVal val="0"/>
          <c:showCatName val="0"/>
          <c:showSerName val="0"/>
          <c:showPercent val="0"/>
          <c:showBubbleSize val="0"/>
        </c:dLbls>
        <c:gapWidth val="150"/>
        <c:overlap val="100"/>
        <c:axId val="351451848"/>
        <c:axId val="351453024"/>
      </c:barChart>
      <c:catAx>
        <c:axId val="351451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351453024"/>
        <c:crosses val="autoZero"/>
        <c:auto val="1"/>
        <c:lblAlgn val="ctr"/>
        <c:lblOffset val="100"/>
        <c:noMultiLvlLbl val="0"/>
      </c:catAx>
      <c:valAx>
        <c:axId val="3514530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351451848"/>
        <c:crosses val="autoZero"/>
        <c:crossBetween val="between"/>
      </c:valAx>
      <c:spPr>
        <a:noFill/>
        <a:ln w="25400">
          <a:noFill/>
        </a:ln>
      </c:spPr>
    </c:plotArea>
    <c:legend>
      <c:legendPos val="b"/>
      <c:overlay val="0"/>
      <c:spPr>
        <a:solidFill>
          <a:sysClr val="window" lastClr="FFFFFF"/>
        </a:solidFill>
        <a:ln>
          <a:noFill/>
        </a:ln>
        <a:effectLst/>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939349307955212"/>
          <c:y val="4.4989775051124746E-2"/>
          <c:w val="0.6203247795464415"/>
          <c:h val="0.77467497544402042"/>
        </c:manualLayout>
      </c:layout>
      <c:barChart>
        <c:barDir val="bar"/>
        <c:grouping val="percentStacked"/>
        <c:varyColors val="0"/>
        <c:ser>
          <c:idx val="0"/>
          <c:order val="0"/>
          <c:tx>
            <c:strRef>
              <c:f>'Sheet 1'!$B$400</c:f>
              <c:strCache>
                <c:ptCount val="1"/>
                <c:pt idx="0">
                  <c:v>Very important</c:v>
                </c:pt>
              </c:strCache>
            </c:strRef>
          </c:tx>
          <c:spPr>
            <a:solidFill>
              <a:schemeClr val="accent5">
                <a:lumMod val="50000"/>
              </a:schemeClr>
            </a:solidFill>
            <a:ln>
              <a:noFill/>
            </a:ln>
            <a:effectLst/>
          </c:spPr>
          <c:invertIfNegative val="0"/>
          <c:cat>
            <c:strRef>
              <c:f>'Sheet 1'!$A$401:$A$405</c:f>
              <c:strCache>
                <c:ptCount val="5"/>
                <c:pt idx="0">
                  <c:v>More competition for the 16-18 NEET market will improve the quality of provision</c:v>
                </c:pt>
                <c:pt idx="1">
                  <c:v>Programmes which increase skills directly improve young people's employment</c:v>
                </c:pt>
                <c:pt idx="2">
                  <c:v>FE should have more say in Government decisions about 16-18 NEET provision</c:v>
                </c:pt>
                <c:pt idx="3">
                  <c:v>Increased Government funding is key to improving the success of 16-18 NEET provision</c:v>
                </c:pt>
                <c:pt idx="4">
                  <c:v>Young people should have more of a say and their perspective should be listened to by Government </c:v>
                </c:pt>
              </c:strCache>
            </c:strRef>
          </c:cat>
          <c:val>
            <c:numRef>
              <c:f>'Sheet 1'!$B$401:$B$405</c:f>
              <c:numCache>
                <c:formatCode>General</c:formatCode>
                <c:ptCount val="5"/>
                <c:pt idx="1">
                  <c:v>2</c:v>
                </c:pt>
                <c:pt idx="2">
                  <c:v>3</c:v>
                </c:pt>
                <c:pt idx="3">
                  <c:v>1</c:v>
                </c:pt>
                <c:pt idx="4">
                  <c:v>3</c:v>
                </c:pt>
              </c:numCache>
            </c:numRef>
          </c:val>
          <c:extLst>
            <c:ext xmlns:c16="http://schemas.microsoft.com/office/drawing/2014/chart" uri="{C3380CC4-5D6E-409C-BE32-E72D297353CC}">
              <c16:uniqueId val="{00000000-746C-4ADA-88B8-72F1EE0F248F}"/>
            </c:ext>
          </c:extLst>
        </c:ser>
        <c:ser>
          <c:idx val="1"/>
          <c:order val="1"/>
          <c:tx>
            <c:strRef>
              <c:f>'Sheet 1'!$C$400</c:f>
              <c:strCache>
                <c:ptCount val="1"/>
                <c:pt idx="0">
                  <c:v>Important</c:v>
                </c:pt>
              </c:strCache>
            </c:strRef>
          </c:tx>
          <c:spPr>
            <a:solidFill>
              <a:srgbClr val="1F497D">
                <a:lumMod val="60000"/>
                <a:lumOff val="40000"/>
              </a:srgbClr>
            </a:solidFill>
            <a:ln>
              <a:noFill/>
            </a:ln>
            <a:effectLst/>
          </c:spPr>
          <c:invertIfNegative val="0"/>
          <c:cat>
            <c:strRef>
              <c:f>'Sheet 1'!$A$401:$A$405</c:f>
              <c:strCache>
                <c:ptCount val="5"/>
                <c:pt idx="0">
                  <c:v>More competition for the 16-18 NEET market will improve the quality of provision</c:v>
                </c:pt>
                <c:pt idx="1">
                  <c:v>Programmes which increase skills directly improve young people's employment</c:v>
                </c:pt>
                <c:pt idx="2">
                  <c:v>FE should have more say in Government decisions about 16-18 NEET provision</c:v>
                </c:pt>
                <c:pt idx="3">
                  <c:v>Increased Government funding is key to improving the success of 16-18 NEET provision</c:v>
                </c:pt>
                <c:pt idx="4">
                  <c:v>Young people should have more of a say and their perspective should be listened to by Government </c:v>
                </c:pt>
              </c:strCache>
            </c:strRef>
          </c:cat>
          <c:val>
            <c:numRef>
              <c:f>'Sheet 1'!$C$401:$C$405</c:f>
              <c:numCache>
                <c:formatCode>General</c:formatCode>
                <c:ptCount val="5"/>
                <c:pt idx="0">
                  <c:v>1</c:v>
                </c:pt>
                <c:pt idx="1">
                  <c:v>1</c:v>
                </c:pt>
                <c:pt idx="2">
                  <c:v>3</c:v>
                </c:pt>
                <c:pt idx="3">
                  <c:v>4</c:v>
                </c:pt>
              </c:numCache>
            </c:numRef>
          </c:val>
          <c:extLst>
            <c:ext xmlns:c16="http://schemas.microsoft.com/office/drawing/2014/chart" uri="{C3380CC4-5D6E-409C-BE32-E72D297353CC}">
              <c16:uniqueId val="{00000001-746C-4ADA-88B8-72F1EE0F248F}"/>
            </c:ext>
          </c:extLst>
        </c:ser>
        <c:ser>
          <c:idx val="2"/>
          <c:order val="2"/>
          <c:tx>
            <c:strRef>
              <c:f>'Sheet 1'!$D$400</c:f>
              <c:strCache>
                <c:ptCount val="1"/>
                <c:pt idx="0">
                  <c:v>Medium importance</c:v>
                </c:pt>
              </c:strCache>
            </c:strRef>
          </c:tx>
          <c:spPr>
            <a:solidFill>
              <a:schemeClr val="accent5">
                <a:lumMod val="60000"/>
                <a:lumOff val="40000"/>
              </a:schemeClr>
            </a:solidFill>
            <a:ln>
              <a:noFill/>
            </a:ln>
            <a:effectLst/>
          </c:spPr>
          <c:invertIfNegative val="0"/>
          <c:cat>
            <c:strRef>
              <c:f>'Sheet 1'!$A$401:$A$405</c:f>
              <c:strCache>
                <c:ptCount val="5"/>
                <c:pt idx="0">
                  <c:v>More competition for the 16-18 NEET market will improve the quality of provision</c:v>
                </c:pt>
                <c:pt idx="1">
                  <c:v>Programmes which increase skills directly improve young people's employment</c:v>
                </c:pt>
                <c:pt idx="2">
                  <c:v>FE should have more say in Government decisions about 16-18 NEET provision</c:v>
                </c:pt>
                <c:pt idx="3">
                  <c:v>Increased Government funding is key to improving the success of 16-18 NEET provision</c:v>
                </c:pt>
                <c:pt idx="4">
                  <c:v>Young people should have more of a say and their perspective should be listened to by Government </c:v>
                </c:pt>
              </c:strCache>
            </c:strRef>
          </c:cat>
          <c:val>
            <c:numRef>
              <c:f>'Sheet 1'!$D$401:$D$405</c:f>
              <c:numCache>
                <c:formatCode>General</c:formatCode>
                <c:ptCount val="5"/>
                <c:pt idx="0">
                  <c:v>1</c:v>
                </c:pt>
                <c:pt idx="1">
                  <c:v>4</c:v>
                </c:pt>
              </c:numCache>
            </c:numRef>
          </c:val>
          <c:extLst>
            <c:ext xmlns:c16="http://schemas.microsoft.com/office/drawing/2014/chart" uri="{C3380CC4-5D6E-409C-BE32-E72D297353CC}">
              <c16:uniqueId val="{00000002-746C-4ADA-88B8-72F1EE0F248F}"/>
            </c:ext>
          </c:extLst>
        </c:ser>
        <c:ser>
          <c:idx val="3"/>
          <c:order val="3"/>
          <c:tx>
            <c:strRef>
              <c:f>'Sheet 1'!$E$400</c:f>
              <c:strCache>
                <c:ptCount val="1"/>
                <c:pt idx="0">
                  <c:v>Less important</c:v>
                </c:pt>
              </c:strCache>
            </c:strRef>
          </c:tx>
          <c:spPr>
            <a:solidFill>
              <a:schemeClr val="accent5">
                <a:lumMod val="40000"/>
                <a:lumOff val="60000"/>
              </a:schemeClr>
            </a:solidFill>
            <a:ln>
              <a:noFill/>
            </a:ln>
            <a:effectLst/>
          </c:spPr>
          <c:invertIfNegative val="0"/>
          <c:cat>
            <c:strRef>
              <c:f>'Sheet 1'!$A$401:$A$405</c:f>
              <c:strCache>
                <c:ptCount val="5"/>
                <c:pt idx="0">
                  <c:v>More competition for the 16-18 NEET market will improve the quality of provision</c:v>
                </c:pt>
                <c:pt idx="1">
                  <c:v>Programmes which increase skills directly improve young people's employment</c:v>
                </c:pt>
                <c:pt idx="2">
                  <c:v>FE should have more say in Government decisions about 16-18 NEET provision</c:v>
                </c:pt>
                <c:pt idx="3">
                  <c:v>Increased Government funding is key to improving the success of 16-18 NEET provision</c:v>
                </c:pt>
                <c:pt idx="4">
                  <c:v>Young people should have more of a say and their perspective should be listened to by Government </c:v>
                </c:pt>
              </c:strCache>
            </c:strRef>
          </c:cat>
          <c:val>
            <c:numRef>
              <c:f>'Sheet 1'!$E$401:$E$405</c:f>
              <c:numCache>
                <c:formatCode>General</c:formatCode>
                <c:ptCount val="5"/>
                <c:pt idx="0">
                  <c:v>1</c:v>
                </c:pt>
                <c:pt idx="1">
                  <c:v>3</c:v>
                </c:pt>
                <c:pt idx="2">
                  <c:v>1</c:v>
                </c:pt>
                <c:pt idx="4">
                  <c:v>4</c:v>
                </c:pt>
              </c:numCache>
            </c:numRef>
          </c:val>
          <c:extLst>
            <c:ext xmlns:c16="http://schemas.microsoft.com/office/drawing/2014/chart" uri="{C3380CC4-5D6E-409C-BE32-E72D297353CC}">
              <c16:uniqueId val="{00000003-746C-4ADA-88B8-72F1EE0F248F}"/>
            </c:ext>
          </c:extLst>
        </c:ser>
        <c:ser>
          <c:idx val="4"/>
          <c:order val="4"/>
          <c:tx>
            <c:strRef>
              <c:f>'Sheet 1'!$F$400</c:f>
              <c:strCache>
                <c:ptCount val="1"/>
                <c:pt idx="0">
                  <c:v>Much less important</c:v>
                </c:pt>
              </c:strCache>
            </c:strRef>
          </c:tx>
          <c:spPr>
            <a:solidFill>
              <a:schemeClr val="accent5">
                <a:lumMod val="20000"/>
                <a:lumOff val="80000"/>
              </a:schemeClr>
            </a:solidFill>
            <a:ln>
              <a:noFill/>
            </a:ln>
            <a:effectLst/>
          </c:spPr>
          <c:invertIfNegative val="0"/>
          <c:cat>
            <c:strRef>
              <c:f>'Sheet 1'!$A$401:$A$405</c:f>
              <c:strCache>
                <c:ptCount val="5"/>
                <c:pt idx="0">
                  <c:v>More competition for the 16-18 NEET market will improve the quality of provision</c:v>
                </c:pt>
                <c:pt idx="1">
                  <c:v>Programmes which increase skills directly improve young people's employment</c:v>
                </c:pt>
                <c:pt idx="2">
                  <c:v>FE should have more say in Government decisions about 16-18 NEET provision</c:v>
                </c:pt>
                <c:pt idx="3">
                  <c:v>Increased Government funding is key to improving the success of 16-18 NEET provision</c:v>
                </c:pt>
                <c:pt idx="4">
                  <c:v>Young people should have more of a say and their perspective should be listened to by Government </c:v>
                </c:pt>
              </c:strCache>
            </c:strRef>
          </c:cat>
          <c:val>
            <c:numRef>
              <c:f>'Sheet 1'!$F$401:$F$405</c:f>
              <c:numCache>
                <c:formatCode>General</c:formatCode>
                <c:ptCount val="5"/>
                <c:pt idx="0">
                  <c:v>4</c:v>
                </c:pt>
              </c:numCache>
            </c:numRef>
          </c:val>
          <c:extLst>
            <c:ext xmlns:c16="http://schemas.microsoft.com/office/drawing/2014/chart" uri="{C3380CC4-5D6E-409C-BE32-E72D297353CC}">
              <c16:uniqueId val="{00000004-746C-4ADA-88B8-72F1EE0F248F}"/>
            </c:ext>
          </c:extLst>
        </c:ser>
        <c:dLbls>
          <c:showLegendKey val="0"/>
          <c:showVal val="0"/>
          <c:showCatName val="0"/>
          <c:showSerName val="0"/>
          <c:showPercent val="0"/>
          <c:showBubbleSize val="0"/>
        </c:dLbls>
        <c:gapWidth val="150"/>
        <c:overlap val="100"/>
        <c:axId val="351452632"/>
        <c:axId val="351453416"/>
      </c:barChart>
      <c:catAx>
        <c:axId val="351452632"/>
        <c:scaling>
          <c:orientation val="minMax"/>
        </c:scaling>
        <c:delete val="0"/>
        <c:axPos val="l"/>
        <c:numFmt formatCode="General" sourceLinked="1"/>
        <c:majorTickMark val="none"/>
        <c:minorTickMark val="none"/>
        <c:tickLblPos val="nextTo"/>
        <c:spPr>
          <a:noFill/>
          <a:ln w="9439" cap="flat" cmpd="sng" algn="ctr">
            <a:solidFill>
              <a:schemeClr val="tx1">
                <a:lumMod val="15000"/>
                <a:lumOff val="85000"/>
              </a:schemeClr>
            </a:solidFill>
            <a:round/>
          </a:ln>
          <a:effectLst/>
        </c:spPr>
        <c:txPr>
          <a:bodyPr rot="0" vert="horz"/>
          <a:lstStyle/>
          <a:p>
            <a:pPr>
              <a:defRPr sz="892" b="0" i="0" u="none" strike="noStrike" baseline="0">
                <a:solidFill>
                  <a:srgbClr val="333333"/>
                </a:solidFill>
                <a:latin typeface="Calibri"/>
                <a:ea typeface="Calibri"/>
                <a:cs typeface="Calibri"/>
              </a:defRPr>
            </a:pPr>
            <a:endParaRPr lang="en-US"/>
          </a:p>
        </c:txPr>
        <c:crossAx val="351453416"/>
        <c:crosses val="autoZero"/>
        <c:auto val="0"/>
        <c:lblAlgn val="ctr"/>
        <c:lblOffset val="100"/>
        <c:noMultiLvlLbl val="0"/>
      </c:catAx>
      <c:valAx>
        <c:axId val="351453416"/>
        <c:scaling>
          <c:orientation val="minMax"/>
        </c:scaling>
        <c:delete val="0"/>
        <c:axPos val="b"/>
        <c:majorGridlines>
          <c:spPr>
            <a:ln w="9439" cap="flat" cmpd="sng" algn="ctr">
              <a:solidFill>
                <a:schemeClr val="tx1">
                  <a:lumMod val="15000"/>
                  <a:lumOff val="85000"/>
                </a:schemeClr>
              </a:solidFill>
              <a:round/>
            </a:ln>
            <a:effectLst/>
          </c:spPr>
        </c:majorGridlines>
        <c:numFmt formatCode="0%" sourceLinked="1"/>
        <c:majorTickMark val="none"/>
        <c:minorTickMark val="none"/>
        <c:tickLblPos val="nextTo"/>
        <c:spPr>
          <a:ln w="6292">
            <a:noFill/>
          </a:ln>
        </c:spPr>
        <c:txPr>
          <a:bodyPr rot="0" vert="horz"/>
          <a:lstStyle/>
          <a:p>
            <a:pPr>
              <a:defRPr sz="892" b="0" i="0" u="none" strike="noStrike" baseline="0">
                <a:solidFill>
                  <a:srgbClr val="333333"/>
                </a:solidFill>
                <a:latin typeface="Calibri"/>
                <a:ea typeface="Calibri"/>
                <a:cs typeface="Calibri"/>
              </a:defRPr>
            </a:pPr>
            <a:endParaRPr lang="en-US"/>
          </a:p>
        </c:txPr>
        <c:crossAx val="351452632"/>
        <c:crosses val="autoZero"/>
        <c:crossBetween val="between"/>
      </c:valAx>
      <c:spPr>
        <a:noFill/>
        <a:ln w="25170">
          <a:noFill/>
        </a:ln>
      </c:spPr>
    </c:plotArea>
    <c:legend>
      <c:legendPos val="b"/>
      <c:overlay val="0"/>
      <c:spPr>
        <a:noFill/>
        <a:ln w="25170">
          <a:noFill/>
        </a:ln>
      </c:spPr>
      <c:txPr>
        <a:bodyPr/>
        <a:lstStyle/>
        <a:p>
          <a:pPr>
            <a:defRPr sz="748"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39" cap="flat" cmpd="sng" algn="ctr">
      <a:solidFill>
        <a:schemeClr val="tx1">
          <a:lumMod val="15000"/>
          <a:lumOff val="85000"/>
        </a:schemeClr>
      </a:solidFill>
      <a:round/>
    </a:ln>
    <a:effectLst/>
  </c:spPr>
  <c:txPr>
    <a:bodyPr/>
    <a:lstStyle/>
    <a:p>
      <a:pPr>
        <a:defRPr sz="99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en-GB" sz="1400"/>
          </a:p>
        </c:rich>
      </c:tx>
      <c:overlay val="0"/>
      <c:spPr>
        <a:noFill/>
        <a:ln w="25100">
          <a:noFill/>
        </a:ln>
      </c:spPr>
    </c:title>
    <c:autoTitleDeleted val="0"/>
    <c:plotArea>
      <c:layout/>
      <c:barChart>
        <c:barDir val="col"/>
        <c:grouping val="clustered"/>
        <c:varyColors val="0"/>
        <c:ser>
          <c:idx val="1"/>
          <c:order val="0"/>
          <c:tx>
            <c:strRef>
              <c:f>'Sheet 1'!$A$51</c:f>
              <c:strCache>
                <c:ptCount val="1"/>
                <c:pt idx="0">
                  <c:v>Rural</c:v>
                </c:pt>
              </c:strCache>
            </c:strRef>
          </c:tx>
          <c:spPr>
            <a:solidFill>
              <a:sysClr val="window" lastClr="FFFFFF">
                <a:lumMod val="65000"/>
              </a:sysClr>
            </a:solidFill>
          </c:spPr>
          <c:invertIfNegative val="0"/>
          <c:cat>
            <c:strRef>
              <c:f>'Sheet 1'!$B$49:$C$49</c:f>
              <c:strCache>
                <c:ptCount val="2"/>
                <c:pt idx="0">
                  <c:v>Specialist</c:v>
                </c:pt>
                <c:pt idx="1">
                  <c:v>General</c:v>
                </c:pt>
              </c:strCache>
            </c:strRef>
          </c:cat>
          <c:val>
            <c:numRef>
              <c:f>'Sheet 1'!$B$51:$C$51</c:f>
              <c:numCache>
                <c:formatCode>General</c:formatCode>
                <c:ptCount val="2"/>
                <c:pt idx="0">
                  <c:v>1</c:v>
                </c:pt>
                <c:pt idx="1">
                  <c:v>3</c:v>
                </c:pt>
              </c:numCache>
            </c:numRef>
          </c:val>
          <c:extLst>
            <c:ext xmlns:c16="http://schemas.microsoft.com/office/drawing/2014/chart" uri="{C3380CC4-5D6E-409C-BE32-E72D297353CC}">
              <c16:uniqueId val="{00000000-1513-4B5B-9927-C16854829C4C}"/>
            </c:ext>
          </c:extLst>
        </c:ser>
        <c:ser>
          <c:idx val="0"/>
          <c:order val="1"/>
          <c:tx>
            <c:strRef>
              <c:f>'Sheet 1'!$A$50</c:f>
              <c:strCache>
                <c:ptCount val="1"/>
                <c:pt idx="0">
                  <c:v>Urban</c:v>
                </c:pt>
              </c:strCache>
            </c:strRef>
          </c:tx>
          <c:spPr>
            <a:solidFill>
              <a:srgbClr val="92D050"/>
            </a:solidFill>
          </c:spPr>
          <c:invertIfNegative val="0"/>
          <c:cat>
            <c:strRef>
              <c:f>'Sheet 1'!$B$49:$C$49</c:f>
              <c:strCache>
                <c:ptCount val="2"/>
                <c:pt idx="0">
                  <c:v>Specialist</c:v>
                </c:pt>
                <c:pt idx="1">
                  <c:v>General</c:v>
                </c:pt>
              </c:strCache>
            </c:strRef>
          </c:cat>
          <c:val>
            <c:numRef>
              <c:f>'Sheet 1'!$B$50:$C$50</c:f>
              <c:numCache>
                <c:formatCode>General</c:formatCode>
                <c:ptCount val="2"/>
                <c:pt idx="0">
                  <c:v>2</c:v>
                </c:pt>
                <c:pt idx="1">
                  <c:v>1</c:v>
                </c:pt>
              </c:numCache>
            </c:numRef>
          </c:val>
          <c:extLst>
            <c:ext xmlns:c16="http://schemas.microsoft.com/office/drawing/2014/chart" uri="{C3380CC4-5D6E-409C-BE32-E72D297353CC}">
              <c16:uniqueId val="{00000001-1513-4B5B-9927-C16854829C4C}"/>
            </c:ext>
          </c:extLst>
        </c:ser>
        <c:dLbls>
          <c:showLegendKey val="0"/>
          <c:showVal val="0"/>
          <c:showCatName val="0"/>
          <c:showSerName val="0"/>
          <c:showPercent val="0"/>
          <c:showBubbleSize val="0"/>
        </c:dLbls>
        <c:gapWidth val="150"/>
        <c:axId val="294062920"/>
        <c:axId val="294060960"/>
      </c:barChart>
      <c:catAx>
        <c:axId val="294062920"/>
        <c:scaling>
          <c:orientation val="minMax"/>
        </c:scaling>
        <c:delete val="0"/>
        <c:axPos val="b"/>
        <c:title>
          <c:tx>
            <c:rich>
              <a:bodyPr/>
              <a:lstStyle/>
              <a:p>
                <a:pPr>
                  <a:defRPr sz="988" b="1" i="0" u="none" strike="noStrike" baseline="0">
                    <a:solidFill>
                      <a:srgbClr val="000000"/>
                    </a:solidFill>
                    <a:latin typeface="Calibri"/>
                    <a:ea typeface="Calibri"/>
                    <a:cs typeface="Calibri"/>
                  </a:defRPr>
                </a:pPr>
                <a:r>
                  <a:rPr lang="en-GB"/>
                  <a:t>Provision Category </a:t>
                </a:r>
              </a:p>
            </c:rich>
          </c:tx>
          <c:overlay val="0"/>
        </c:title>
        <c:numFmt formatCode="General" sourceLinked="1"/>
        <c:majorTickMark val="out"/>
        <c:minorTickMark val="none"/>
        <c:tickLblPos val="nextTo"/>
        <c:txPr>
          <a:bodyPr rot="0" vert="horz"/>
          <a:lstStyle/>
          <a:p>
            <a:pPr>
              <a:defRPr sz="988" b="0" i="0" u="none" strike="noStrike" baseline="0">
                <a:solidFill>
                  <a:srgbClr val="000000"/>
                </a:solidFill>
                <a:latin typeface="Calibri"/>
                <a:ea typeface="Calibri"/>
                <a:cs typeface="Calibri"/>
              </a:defRPr>
            </a:pPr>
            <a:endParaRPr lang="en-US"/>
          </a:p>
        </c:txPr>
        <c:crossAx val="294060960"/>
        <c:crosses val="autoZero"/>
        <c:auto val="1"/>
        <c:lblAlgn val="ctr"/>
        <c:lblOffset val="100"/>
        <c:noMultiLvlLbl val="0"/>
      </c:catAx>
      <c:valAx>
        <c:axId val="294060960"/>
        <c:scaling>
          <c:orientation val="minMax"/>
          <c:max val="4"/>
        </c:scaling>
        <c:delete val="0"/>
        <c:axPos val="l"/>
        <c:majorGridlines/>
        <c:title>
          <c:tx>
            <c:rich>
              <a:bodyPr/>
              <a:lstStyle/>
              <a:p>
                <a:pPr>
                  <a:defRPr sz="988" b="1" i="0" u="none" strike="noStrike" baseline="0">
                    <a:solidFill>
                      <a:srgbClr val="000000"/>
                    </a:solidFill>
                    <a:latin typeface="Calibri"/>
                    <a:ea typeface="Calibri"/>
                    <a:cs typeface="Calibri"/>
                  </a:defRPr>
                </a:pPr>
                <a:r>
                  <a:rPr lang="en-GB"/>
                  <a:t>Number of Responses</a:t>
                </a:r>
              </a:p>
            </c:rich>
          </c:tx>
          <c:overlay val="0"/>
        </c:title>
        <c:numFmt formatCode="General" sourceLinked="1"/>
        <c:majorTickMark val="out"/>
        <c:minorTickMark val="none"/>
        <c:tickLblPos val="nextTo"/>
        <c:txPr>
          <a:bodyPr rot="0" vert="horz"/>
          <a:lstStyle/>
          <a:p>
            <a:pPr>
              <a:defRPr sz="988" b="0" i="0" u="none" strike="noStrike" baseline="0">
                <a:solidFill>
                  <a:srgbClr val="000000"/>
                </a:solidFill>
                <a:latin typeface="Calibri"/>
                <a:ea typeface="Calibri"/>
                <a:cs typeface="Calibri"/>
              </a:defRPr>
            </a:pPr>
            <a:endParaRPr lang="en-US"/>
          </a:p>
        </c:txPr>
        <c:crossAx val="294062920"/>
        <c:crosses val="autoZero"/>
        <c:crossBetween val="between"/>
        <c:majorUnit val="1"/>
      </c:valAx>
    </c:plotArea>
    <c:legend>
      <c:legendPos val="r"/>
      <c:overlay val="0"/>
      <c:txPr>
        <a:bodyPr/>
        <a:lstStyle/>
        <a:p>
          <a:pPr>
            <a:defRPr sz="909"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8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3" b="0" i="0" u="none" strike="noStrike" baseline="0">
                <a:solidFill>
                  <a:srgbClr val="000000"/>
                </a:solidFill>
                <a:latin typeface="Calibri"/>
                <a:ea typeface="Calibri"/>
                <a:cs typeface="Calibri"/>
              </a:defRPr>
            </a:pPr>
            <a:endParaRPr lang="en-GB"/>
          </a:p>
        </c:rich>
      </c:tx>
      <c:overlay val="0"/>
      <c:spPr>
        <a:noFill/>
        <a:ln w="25473">
          <a:noFill/>
        </a:ln>
      </c:spPr>
    </c:title>
    <c:autoTitleDeleted val="0"/>
    <c:plotArea>
      <c:layout>
        <c:manualLayout>
          <c:layoutTarget val="inner"/>
          <c:xMode val="edge"/>
          <c:yMode val="edge"/>
          <c:x val="8.2029738825397824E-2"/>
          <c:y val="0.15661789509096133"/>
          <c:w val="0.89257343808629031"/>
          <c:h val="0.75355840093084958"/>
        </c:manualLayout>
      </c:layout>
      <c:barChart>
        <c:barDir val="col"/>
        <c:grouping val="clustered"/>
        <c:varyColors val="0"/>
        <c:ser>
          <c:idx val="0"/>
          <c:order val="0"/>
          <c:tx>
            <c:strRef>
              <c:f>'Sheet 1'!$A$74</c:f>
              <c:strCache>
                <c:ptCount val="1"/>
                <c:pt idx="0">
                  <c:v>Number of learners specialist</c:v>
                </c:pt>
              </c:strCache>
            </c:strRef>
          </c:tx>
          <c:spPr>
            <a:solidFill>
              <a:schemeClr val="accent5">
                <a:lumMod val="60000"/>
                <a:lumOff val="40000"/>
              </a:schemeClr>
            </a:solidFill>
            <a:ln>
              <a:noFill/>
            </a:ln>
            <a:effectLst/>
          </c:spPr>
          <c:invertIfNegative val="0"/>
          <c:dLbls>
            <c:spPr>
              <a:noFill/>
              <a:ln w="25473">
                <a:noFill/>
              </a:ln>
            </c:spPr>
            <c:txPr>
              <a:bodyPr wrap="square" lIns="38100" tIns="19050" rIns="38100" bIns="19050" anchor="ctr">
                <a:spAutoFit/>
              </a:bodyPr>
              <a:lstStyle/>
              <a:p>
                <a:pPr>
                  <a:defRPr sz="903"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1'!$W$67:$Y$67</c:f>
              <c:strCache>
                <c:ptCount val="3"/>
                <c:pt idx="0">
                  <c:v>2014/15</c:v>
                </c:pt>
                <c:pt idx="1">
                  <c:v>2013/14</c:v>
                </c:pt>
                <c:pt idx="2">
                  <c:v>2012/13</c:v>
                </c:pt>
              </c:strCache>
            </c:strRef>
          </c:cat>
          <c:val>
            <c:numRef>
              <c:f>'Sheet 1'!$W$69:$Y$69</c:f>
              <c:numCache>
                <c:formatCode>General</c:formatCode>
                <c:ptCount val="3"/>
                <c:pt idx="0">
                  <c:v>481</c:v>
                </c:pt>
                <c:pt idx="1">
                  <c:v>495</c:v>
                </c:pt>
                <c:pt idx="2">
                  <c:v>390</c:v>
                </c:pt>
              </c:numCache>
            </c:numRef>
          </c:val>
          <c:extLst>
            <c:ext xmlns:c16="http://schemas.microsoft.com/office/drawing/2014/chart" uri="{C3380CC4-5D6E-409C-BE32-E72D297353CC}">
              <c16:uniqueId val="{00000000-22DA-488B-9860-3E3DD8C90702}"/>
            </c:ext>
          </c:extLst>
        </c:ser>
        <c:ser>
          <c:idx val="2"/>
          <c:order val="1"/>
          <c:tx>
            <c:strRef>
              <c:f>'Sheet 1'!$A$76</c:f>
              <c:strCache>
                <c:ptCount val="1"/>
                <c:pt idx="0">
                  <c:v>Number of learners general</c:v>
                </c:pt>
              </c:strCache>
            </c:strRef>
          </c:tx>
          <c:spPr>
            <a:solidFill>
              <a:schemeClr val="accent5">
                <a:lumMod val="75000"/>
              </a:schemeClr>
            </a:solidFill>
            <a:ln>
              <a:noFill/>
            </a:ln>
            <a:effectLst/>
          </c:spPr>
          <c:invertIfNegative val="0"/>
          <c:dLbls>
            <c:spPr>
              <a:noFill/>
              <a:ln w="25473">
                <a:noFill/>
              </a:ln>
            </c:spPr>
            <c:txPr>
              <a:bodyPr wrap="square" lIns="38100" tIns="19050" rIns="38100" bIns="19050" anchor="ctr">
                <a:spAutoFit/>
              </a:bodyPr>
              <a:lstStyle/>
              <a:p>
                <a:pPr>
                  <a:defRPr sz="903"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1'!$W$67:$Y$67</c:f>
              <c:strCache>
                <c:ptCount val="3"/>
                <c:pt idx="0">
                  <c:v>2014/15</c:v>
                </c:pt>
                <c:pt idx="1">
                  <c:v>2013/14</c:v>
                </c:pt>
                <c:pt idx="2">
                  <c:v>2012/13</c:v>
                </c:pt>
              </c:strCache>
            </c:strRef>
          </c:cat>
          <c:val>
            <c:numRef>
              <c:f>'Sheet 1'!$W$71:$Y$71</c:f>
              <c:numCache>
                <c:formatCode>General</c:formatCode>
                <c:ptCount val="3"/>
                <c:pt idx="0">
                  <c:v>714</c:v>
                </c:pt>
                <c:pt idx="1">
                  <c:v>623</c:v>
                </c:pt>
                <c:pt idx="2">
                  <c:v>420</c:v>
                </c:pt>
              </c:numCache>
            </c:numRef>
          </c:val>
          <c:extLst>
            <c:ext xmlns:c16="http://schemas.microsoft.com/office/drawing/2014/chart" uri="{C3380CC4-5D6E-409C-BE32-E72D297353CC}">
              <c16:uniqueId val="{00000001-22DA-488B-9860-3E3DD8C90702}"/>
            </c:ext>
          </c:extLst>
        </c:ser>
        <c:dLbls>
          <c:showLegendKey val="0"/>
          <c:showVal val="0"/>
          <c:showCatName val="0"/>
          <c:showSerName val="0"/>
          <c:showPercent val="0"/>
          <c:showBubbleSize val="0"/>
        </c:dLbls>
        <c:gapWidth val="219"/>
        <c:overlap val="-27"/>
        <c:axId val="294067624"/>
        <c:axId val="294064096"/>
      </c:barChart>
      <c:catAx>
        <c:axId val="294067624"/>
        <c:scaling>
          <c:orientation val="maxMin"/>
        </c:scaling>
        <c:delete val="0"/>
        <c:axPos val="b"/>
        <c:numFmt formatCode="General" sourceLinked="1"/>
        <c:majorTickMark val="none"/>
        <c:minorTickMark val="none"/>
        <c:tickLblPos val="nextTo"/>
        <c:spPr>
          <a:noFill/>
          <a:ln w="9552" cap="flat" cmpd="sng" algn="ctr">
            <a:solidFill>
              <a:schemeClr val="tx1">
                <a:lumMod val="15000"/>
                <a:lumOff val="85000"/>
              </a:schemeClr>
            </a:solidFill>
            <a:round/>
          </a:ln>
          <a:effectLst/>
        </c:spPr>
        <c:txPr>
          <a:bodyPr rot="0" vert="horz"/>
          <a:lstStyle/>
          <a:p>
            <a:pPr>
              <a:defRPr sz="903" b="0" i="0" u="none" strike="noStrike" baseline="0">
                <a:solidFill>
                  <a:srgbClr val="000000"/>
                </a:solidFill>
                <a:latin typeface="Calibri"/>
                <a:ea typeface="Calibri"/>
                <a:cs typeface="Calibri"/>
              </a:defRPr>
            </a:pPr>
            <a:endParaRPr lang="en-US"/>
          </a:p>
        </c:txPr>
        <c:crossAx val="294064096"/>
        <c:crosses val="autoZero"/>
        <c:auto val="1"/>
        <c:lblAlgn val="ctr"/>
        <c:lblOffset val="100"/>
        <c:noMultiLvlLbl val="0"/>
      </c:catAx>
      <c:valAx>
        <c:axId val="294064096"/>
        <c:scaling>
          <c:orientation val="minMax"/>
        </c:scaling>
        <c:delete val="1"/>
        <c:axPos val="r"/>
        <c:majorGridlines>
          <c:spPr>
            <a:ln w="9552" cap="flat" cmpd="sng" algn="ctr">
              <a:solidFill>
                <a:schemeClr val="tx1">
                  <a:lumMod val="15000"/>
                  <a:lumOff val="85000"/>
                </a:schemeClr>
              </a:solidFill>
              <a:round/>
            </a:ln>
            <a:effectLst/>
          </c:spPr>
        </c:majorGridlines>
        <c:numFmt formatCode="General" sourceLinked="1"/>
        <c:majorTickMark val="out"/>
        <c:minorTickMark val="none"/>
        <c:tickLblPos val="nextTo"/>
        <c:crossAx val="294067624"/>
        <c:crosses val="autoZero"/>
        <c:crossBetween val="between"/>
      </c:valAx>
      <c:spPr>
        <a:noFill/>
        <a:ln w="25473">
          <a:noFill/>
        </a:ln>
      </c:spPr>
    </c:plotArea>
    <c:legend>
      <c:legendPos val="b"/>
      <c:layout>
        <c:manualLayout>
          <c:xMode val="edge"/>
          <c:yMode val="edge"/>
          <c:x val="3.4963717770572798E-2"/>
          <c:y val="0.12448017351124523"/>
          <c:w val="0.40828315578199786"/>
          <c:h val="0.11237619249689597"/>
        </c:manualLayout>
      </c:layout>
      <c:overlay val="0"/>
      <c:spPr>
        <a:noFill/>
        <a:ln w="25473">
          <a:noFill/>
        </a:ln>
      </c:spPr>
      <c:txPr>
        <a:bodyPr/>
        <a:lstStyle/>
        <a:p>
          <a:pPr>
            <a:defRPr sz="827"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52" cap="flat" cmpd="sng" algn="ctr">
      <a:solidFill>
        <a:schemeClr val="tx1">
          <a:lumMod val="15000"/>
          <a:lumOff val="85000"/>
        </a:schemeClr>
      </a:solidFill>
      <a:round/>
    </a:ln>
    <a:effectLst/>
  </c:spPr>
  <c:txPr>
    <a:bodyPr/>
    <a:lstStyle/>
    <a:p>
      <a:pPr>
        <a:defRPr sz="100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'Sheet 1'!$A$75</c:f>
              <c:strCache>
                <c:ptCount val="1"/>
                <c:pt idx="0">
                  <c:v>Success rates for specialist</c:v>
                </c:pt>
              </c:strCache>
            </c:strRef>
          </c:tx>
          <c:spPr>
            <a:solidFill>
              <a:srgbClr val="1F497D">
                <a:lumMod val="60000"/>
                <a:lumOff val="40000"/>
              </a:srgbClr>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1'!$B$73:$V$74</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1'!$B$76:$V$76</c:f>
              <c:numCache>
                <c:formatCode>General</c:formatCode>
                <c:ptCount val="21"/>
                <c:pt idx="0">
                  <c:v>0</c:v>
                </c:pt>
                <c:pt idx="1">
                  <c:v>0</c:v>
                </c:pt>
                <c:pt idx="2">
                  <c:v>0</c:v>
                </c:pt>
                <c:pt idx="3">
                  <c:v>0</c:v>
                </c:pt>
                <c:pt idx="4">
                  <c:v>0</c:v>
                </c:pt>
                <c:pt idx="5" formatCode="0%">
                  <c:v>0.7</c:v>
                </c:pt>
                <c:pt idx="6">
                  <c:v>0</c:v>
                </c:pt>
                <c:pt idx="7">
                  <c:v>0</c:v>
                </c:pt>
                <c:pt idx="8">
                  <c:v>0</c:v>
                </c:pt>
                <c:pt idx="9" formatCode="0%">
                  <c:v>0.73</c:v>
                </c:pt>
                <c:pt idx="10" formatCode="0%">
                  <c:v>0.84</c:v>
                </c:pt>
                <c:pt idx="11">
                  <c:v>0</c:v>
                </c:pt>
                <c:pt idx="12" formatCode="0%">
                  <c:v>0.7</c:v>
                </c:pt>
                <c:pt idx="13">
                  <c:v>0</c:v>
                </c:pt>
                <c:pt idx="14">
                  <c:v>0</c:v>
                </c:pt>
                <c:pt idx="15">
                  <c:v>0</c:v>
                </c:pt>
                <c:pt idx="16" formatCode="0%">
                  <c:v>0.56999999999999995</c:v>
                </c:pt>
                <c:pt idx="17" formatCode="0%">
                  <c:v>0.87</c:v>
                </c:pt>
                <c:pt idx="18">
                  <c:v>0</c:v>
                </c:pt>
                <c:pt idx="19" formatCode="0%">
                  <c:v>0.8</c:v>
                </c:pt>
                <c:pt idx="20">
                  <c:v>0</c:v>
                </c:pt>
              </c:numCache>
            </c:numRef>
          </c:val>
          <c:extLst>
            <c:ext xmlns:c16="http://schemas.microsoft.com/office/drawing/2014/chart" uri="{C3380CC4-5D6E-409C-BE32-E72D297353CC}">
              <c16:uniqueId val="{00000000-B251-4476-A13E-124EEDC0D060}"/>
            </c:ext>
          </c:extLst>
        </c:ser>
        <c:ser>
          <c:idx val="3"/>
          <c:order val="1"/>
          <c:tx>
            <c:strRef>
              <c:f>'Sheet 1'!$A$77</c:f>
              <c:strCache>
                <c:ptCount val="1"/>
                <c:pt idx="0">
                  <c:v>Success rates for general</c:v>
                </c:pt>
              </c:strCache>
            </c:strRef>
          </c:tx>
          <c:spPr>
            <a:solidFill>
              <a:srgbClr val="1F497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1'!$B$73:$V$74</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1'!$B$78:$V$78</c:f>
              <c:numCache>
                <c:formatCode>General</c:formatCode>
                <c:ptCount val="21"/>
                <c:pt idx="0">
                  <c:v>0</c:v>
                </c:pt>
                <c:pt idx="1">
                  <c:v>0</c:v>
                </c:pt>
                <c:pt idx="2">
                  <c:v>0</c:v>
                </c:pt>
                <c:pt idx="3">
                  <c:v>0</c:v>
                </c:pt>
                <c:pt idx="4">
                  <c:v>0</c:v>
                </c:pt>
                <c:pt idx="5">
                  <c:v>0</c:v>
                </c:pt>
                <c:pt idx="6">
                  <c:v>0</c:v>
                </c:pt>
                <c:pt idx="7" formatCode="0%">
                  <c:v>0.67</c:v>
                </c:pt>
                <c:pt idx="8">
                  <c:v>0</c:v>
                </c:pt>
                <c:pt idx="9" formatCode="0%">
                  <c:v>1</c:v>
                </c:pt>
                <c:pt idx="10">
                  <c:v>0</c:v>
                </c:pt>
                <c:pt idx="11" formatCode="0%">
                  <c:v>0</c:v>
                </c:pt>
                <c:pt idx="12">
                  <c:v>0</c:v>
                </c:pt>
                <c:pt idx="13" formatCode="0%">
                  <c:v>0</c:v>
                </c:pt>
                <c:pt idx="14" formatCode="0%">
                  <c:v>0.65</c:v>
                </c:pt>
                <c:pt idx="15" formatCode="0%">
                  <c:v>0</c:v>
                </c:pt>
                <c:pt idx="16" formatCode="0%">
                  <c:v>0.9</c:v>
                </c:pt>
                <c:pt idx="17" formatCode="0%">
                  <c:v>0</c:v>
                </c:pt>
                <c:pt idx="18" formatCode="0%">
                  <c:v>0</c:v>
                </c:pt>
                <c:pt idx="19" formatCode="0%">
                  <c:v>0</c:v>
                </c:pt>
                <c:pt idx="20" formatCode="0%">
                  <c:v>0</c:v>
                </c:pt>
              </c:numCache>
            </c:numRef>
          </c:val>
          <c:extLst>
            <c:ext xmlns:c16="http://schemas.microsoft.com/office/drawing/2014/chart" uri="{C3380CC4-5D6E-409C-BE32-E72D297353CC}">
              <c16:uniqueId val="{00000001-B251-4476-A13E-124EEDC0D060}"/>
            </c:ext>
          </c:extLst>
        </c:ser>
        <c:dLbls>
          <c:showLegendKey val="0"/>
          <c:showVal val="0"/>
          <c:showCatName val="0"/>
          <c:showSerName val="0"/>
          <c:showPercent val="0"/>
          <c:showBubbleSize val="0"/>
        </c:dLbls>
        <c:gapWidth val="219"/>
        <c:overlap val="-27"/>
        <c:axId val="294062528"/>
        <c:axId val="294063312"/>
      </c:barChart>
      <c:catAx>
        <c:axId val="294062528"/>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GB"/>
                  <a:t>Colleges Three Year Analysis</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1" i="0" u="none" strike="noStrike" baseline="0">
                <a:solidFill>
                  <a:srgbClr val="000000"/>
                </a:solidFill>
                <a:latin typeface="Calibri"/>
                <a:ea typeface="Calibri"/>
                <a:cs typeface="Calibri"/>
              </a:defRPr>
            </a:pPr>
            <a:endParaRPr lang="en-US"/>
          </a:p>
        </c:txPr>
        <c:crossAx val="294063312"/>
        <c:crosses val="autoZero"/>
        <c:auto val="1"/>
        <c:lblAlgn val="ctr"/>
        <c:lblOffset val="100"/>
        <c:noMultiLvlLbl val="0"/>
      </c:catAx>
      <c:valAx>
        <c:axId val="2940633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333333"/>
                    </a:solidFill>
                    <a:latin typeface="Calibri"/>
                    <a:cs typeface="Calibri"/>
                  </a:rPr>
                  <a:t>Percentage </a:t>
                </a:r>
                <a:r>
                  <a:rPr lang="en-GB" sz="1200" b="1" i="0" u="none" strike="noStrike" baseline="0">
                    <a:solidFill>
                      <a:srgbClr val="000000"/>
                    </a:solidFill>
                    <a:latin typeface="Calibri"/>
                    <a:cs typeface="Calibri"/>
                  </a:rPr>
                  <a:t>Success</a:t>
                </a:r>
              </a:p>
            </c:rich>
          </c:tx>
          <c:layout>
            <c:manualLayout>
              <c:xMode val="edge"/>
              <c:yMode val="edge"/>
              <c:x val="1.1778563015312132E-2"/>
              <c:y val="0.19505514566584689"/>
            </c:manualLayout>
          </c:layout>
          <c:overlay val="0"/>
          <c:spPr>
            <a:noFill/>
            <a:ln w="25400">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9406252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0" i="0" u="none" strike="noStrike" baseline="0">
                <a:solidFill>
                  <a:srgbClr val="000000"/>
                </a:solidFill>
                <a:latin typeface="Calibri"/>
                <a:ea typeface="Calibri"/>
                <a:cs typeface="Calibri"/>
              </a:defRPr>
            </a:pPr>
            <a:endParaRPr lang="en-GB"/>
          </a:p>
        </c:rich>
      </c:tx>
      <c:layout>
        <c:manualLayout>
          <c:xMode val="edge"/>
          <c:yMode val="edge"/>
          <c:x val="0.11964564701059227"/>
          <c:y val="1.9370473427663647E-2"/>
        </c:manualLayout>
      </c:layout>
      <c:overlay val="0"/>
      <c:spPr>
        <a:noFill/>
        <a:ln w="25358">
          <a:noFill/>
        </a:ln>
      </c:spPr>
    </c:title>
    <c:autoTitleDeleted val="0"/>
    <c:plotArea>
      <c:layout/>
      <c:barChart>
        <c:barDir val="col"/>
        <c:grouping val="clustered"/>
        <c:varyColors val="0"/>
        <c:ser>
          <c:idx val="0"/>
          <c:order val="0"/>
          <c:tx>
            <c:strRef>
              <c:f>'Sheet 1'!$A$92</c:f>
              <c:strCache>
                <c:ptCount val="1"/>
                <c:pt idx="0">
                  <c:v>2014 went into employment?</c:v>
                </c:pt>
              </c:strCache>
            </c:strRef>
          </c:tx>
          <c:spPr>
            <a:solidFill>
              <a:srgbClr val="FF00FF"/>
            </a:solidFill>
          </c:spPr>
          <c:invertIfNegative val="0"/>
          <c:cat>
            <c:strRef>
              <c:f>'Sheet 1'!$I$91:$O$91</c:f>
              <c:strCache>
                <c:ptCount val="7"/>
                <c:pt idx="0">
                  <c:v>A</c:v>
                </c:pt>
                <c:pt idx="1">
                  <c:v>B</c:v>
                </c:pt>
                <c:pt idx="2">
                  <c:v>C</c:v>
                </c:pt>
                <c:pt idx="3">
                  <c:v>D</c:v>
                </c:pt>
                <c:pt idx="4">
                  <c:v>E</c:v>
                </c:pt>
                <c:pt idx="5">
                  <c:v>F</c:v>
                </c:pt>
                <c:pt idx="6">
                  <c:v>G</c:v>
                </c:pt>
              </c:strCache>
            </c:strRef>
          </c:cat>
          <c:val>
            <c:numRef>
              <c:f>'Sheet 1'!$I$92:$O$92</c:f>
              <c:numCache>
                <c:formatCode>0%</c:formatCode>
                <c:ptCount val="7"/>
                <c:pt idx="0">
                  <c:v>8.3333333333333329E-2</c:v>
                </c:pt>
                <c:pt idx="1">
                  <c:v>1.0869565217391304E-2</c:v>
                </c:pt>
                <c:pt idx="2">
                  <c:v>0</c:v>
                </c:pt>
                <c:pt idx="3">
                  <c:v>0.38157894736842107</c:v>
                </c:pt>
                <c:pt idx="4">
                  <c:v>0.25490196078431371</c:v>
                </c:pt>
                <c:pt idx="5">
                  <c:v>0.51724137931034486</c:v>
                </c:pt>
                <c:pt idx="6">
                  <c:v>3.8235294117647062E-2</c:v>
                </c:pt>
              </c:numCache>
            </c:numRef>
          </c:val>
          <c:extLst>
            <c:ext xmlns:c16="http://schemas.microsoft.com/office/drawing/2014/chart" uri="{C3380CC4-5D6E-409C-BE32-E72D297353CC}">
              <c16:uniqueId val="{00000000-32C5-4B18-BCC1-06029B7F0601}"/>
            </c:ext>
          </c:extLst>
        </c:ser>
        <c:ser>
          <c:idx val="1"/>
          <c:order val="1"/>
          <c:tx>
            <c:strRef>
              <c:f>'Sheet 1'!$A$93</c:f>
              <c:strCache>
                <c:ptCount val="1"/>
                <c:pt idx="0">
                  <c:v>2014 progressed into education or training provision offered by the College?</c:v>
                </c:pt>
              </c:strCache>
            </c:strRef>
          </c:tx>
          <c:invertIfNegative val="0"/>
          <c:cat>
            <c:strRef>
              <c:f>'Sheet 1'!$I$91:$O$91</c:f>
              <c:strCache>
                <c:ptCount val="7"/>
                <c:pt idx="0">
                  <c:v>A</c:v>
                </c:pt>
                <c:pt idx="1">
                  <c:v>B</c:v>
                </c:pt>
                <c:pt idx="2">
                  <c:v>C</c:v>
                </c:pt>
                <c:pt idx="3">
                  <c:v>D</c:v>
                </c:pt>
                <c:pt idx="4">
                  <c:v>E</c:v>
                </c:pt>
                <c:pt idx="5">
                  <c:v>F</c:v>
                </c:pt>
                <c:pt idx="6">
                  <c:v>G</c:v>
                </c:pt>
              </c:strCache>
            </c:strRef>
          </c:cat>
          <c:val>
            <c:numRef>
              <c:f>'Sheet 1'!$I$93:$O$93</c:f>
              <c:numCache>
                <c:formatCode>0%</c:formatCode>
                <c:ptCount val="7"/>
                <c:pt idx="0">
                  <c:v>0.33333333333333331</c:v>
                </c:pt>
                <c:pt idx="1">
                  <c:v>0.21739130434782608</c:v>
                </c:pt>
                <c:pt idx="2">
                  <c:v>8.4337349397590355E-2</c:v>
                </c:pt>
                <c:pt idx="3">
                  <c:v>0.36184210526315791</c:v>
                </c:pt>
                <c:pt idx="4">
                  <c:v>0.27450980392156865</c:v>
                </c:pt>
                <c:pt idx="5">
                  <c:v>6.8965517241379309E-2</c:v>
                </c:pt>
                <c:pt idx="6">
                  <c:v>0.73529411764705888</c:v>
                </c:pt>
              </c:numCache>
            </c:numRef>
          </c:val>
          <c:extLst>
            <c:ext xmlns:c16="http://schemas.microsoft.com/office/drawing/2014/chart" uri="{C3380CC4-5D6E-409C-BE32-E72D297353CC}">
              <c16:uniqueId val="{00000001-32C5-4B18-BCC1-06029B7F0601}"/>
            </c:ext>
          </c:extLst>
        </c:ser>
        <c:ser>
          <c:idx val="2"/>
          <c:order val="2"/>
          <c:tx>
            <c:strRef>
              <c:f>'Sheet 1'!$A$94</c:f>
              <c:strCache>
                <c:ptCount val="1"/>
                <c:pt idx="0">
                  <c:v>2014 progressed to an Apprenticeship?</c:v>
                </c:pt>
              </c:strCache>
            </c:strRef>
          </c:tx>
          <c:invertIfNegative val="0"/>
          <c:cat>
            <c:strRef>
              <c:f>'Sheet 1'!$I$91:$O$91</c:f>
              <c:strCache>
                <c:ptCount val="7"/>
                <c:pt idx="0">
                  <c:v>A</c:v>
                </c:pt>
                <c:pt idx="1">
                  <c:v>B</c:v>
                </c:pt>
                <c:pt idx="2">
                  <c:v>C</c:v>
                </c:pt>
                <c:pt idx="3">
                  <c:v>D</c:v>
                </c:pt>
                <c:pt idx="4">
                  <c:v>E</c:v>
                </c:pt>
                <c:pt idx="5">
                  <c:v>F</c:v>
                </c:pt>
                <c:pt idx="6">
                  <c:v>G</c:v>
                </c:pt>
              </c:strCache>
            </c:strRef>
          </c:cat>
          <c:val>
            <c:numRef>
              <c:f>'Sheet 1'!$I$94:$O$94</c:f>
              <c:numCache>
                <c:formatCode>0%</c:formatCode>
                <c:ptCount val="7"/>
                <c:pt idx="0">
                  <c:v>0</c:v>
                </c:pt>
                <c:pt idx="1">
                  <c:v>1.0869565217391304E-2</c:v>
                </c:pt>
                <c:pt idx="2">
                  <c:v>0</c:v>
                </c:pt>
                <c:pt idx="3">
                  <c:v>1.9736842105263157E-2</c:v>
                </c:pt>
                <c:pt idx="4">
                  <c:v>1.9607843137254902E-2</c:v>
                </c:pt>
                <c:pt idx="5">
                  <c:v>0.34482758620689657</c:v>
                </c:pt>
                <c:pt idx="6">
                  <c:v>0.13823529411764707</c:v>
                </c:pt>
              </c:numCache>
            </c:numRef>
          </c:val>
          <c:extLst>
            <c:ext xmlns:c16="http://schemas.microsoft.com/office/drawing/2014/chart" uri="{C3380CC4-5D6E-409C-BE32-E72D297353CC}">
              <c16:uniqueId val="{00000002-32C5-4B18-BCC1-06029B7F0601}"/>
            </c:ext>
          </c:extLst>
        </c:ser>
        <c:ser>
          <c:idx val="3"/>
          <c:order val="3"/>
          <c:tx>
            <c:strRef>
              <c:f>'Sheet 1'!$A$95</c:f>
              <c:strCache>
                <c:ptCount val="1"/>
                <c:pt idx="0">
                  <c:v>2014 progressed into other education and training destinations?</c:v>
                </c:pt>
              </c:strCache>
            </c:strRef>
          </c:tx>
          <c:invertIfNegative val="0"/>
          <c:cat>
            <c:strRef>
              <c:f>'Sheet 1'!$I$91:$O$91</c:f>
              <c:strCache>
                <c:ptCount val="7"/>
                <c:pt idx="0">
                  <c:v>A</c:v>
                </c:pt>
                <c:pt idx="1">
                  <c:v>B</c:v>
                </c:pt>
                <c:pt idx="2">
                  <c:v>C</c:v>
                </c:pt>
                <c:pt idx="3">
                  <c:v>D</c:v>
                </c:pt>
                <c:pt idx="4">
                  <c:v>E</c:v>
                </c:pt>
                <c:pt idx="5">
                  <c:v>F</c:v>
                </c:pt>
                <c:pt idx="6">
                  <c:v>G</c:v>
                </c:pt>
              </c:strCache>
            </c:strRef>
          </c:cat>
          <c:val>
            <c:numRef>
              <c:f>'Sheet 1'!$I$95:$O$95</c:f>
              <c:numCache>
                <c:formatCode>0%</c:formatCode>
                <c:ptCount val="7"/>
                <c:pt idx="0">
                  <c:v>0</c:v>
                </c:pt>
                <c:pt idx="1">
                  <c:v>4.3478260869565216E-2</c:v>
                </c:pt>
                <c:pt idx="2">
                  <c:v>0</c:v>
                </c:pt>
                <c:pt idx="3">
                  <c:v>0.13157894736842105</c:v>
                </c:pt>
                <c:pt idx="4">
                  <c:v>3.9215686274509803E-2</c:v>
                </c:pt>
                <c:pt idx="5">
                  <c:v>0</c:v>
                </c:pt>
                <c:pt idx="6">
                  <c:v>8.8235294117647065E-2</c:v>
                </c:pt>
              </c:numCache>
            </c:numRef>
          </c:val>
          <c:extLst>
            <c:ext xmlns:c16="http://schemas.microsoft.com/office/drawing/2014/chart" uri="{C3380CC4-5D6E-409C-BE32-E72D297353CC}">
              <c16:uniqueId val="{00000003-32C5-4B18-BCC1-06029B7F0601}"/>
            </c:ext>
          </c:extLst>
        </c:ser>
        <c:ser>
          <c:idx val="4"/>
          <c:order val="4"/>
          <c:tx>
            <c:strRef>
              <c:f>'Sheet 1'!$A$96</c:f>
              <c:strCache>
                <c:ptCount val="1"/>
                <c:pt idx="0">
                  <c:v>2014 have unknown destinations?</c:v>
                </c:pt>
              </c:strCache>
            </c:strRef>
          </c:tx>
          <c:invertIfNegative val="0"/>
          <c:cat>
            <c:strRef>
              <c:f>'Sheet 1'!$I$91:$O$91</c:f>
              <c:strCache>
                <c:ptCount val="7"/>
                <c:pt idx="0">
                  <c:v>A</c:v>
                </c:pt>
                <c:pt idx="1">
                  <c:v>B</c:v>
                </c:pt>
                <c:pt idx="2">
                  <c:v>C</c:v>
                </c:pt>
                <c:pt idx="3">
                  <c:v>D</c:v>
                </c:pt>
                <c:pt idx="4">
                  <c:v>E</c:v>
                </c:pt>
                <c:pt idx="5">
                  <c:v>F</c:v>
                </c:pt>
                <c:pt idx="6">
                  <c:v>G</c:v>
                </c:pt>
              </c:strCache>
            </c:strRef>
          </c:cat>
          <c:val>
            <c:numRef>
              <c:f>'Sheet 1'!$I$96:$O$96</c:f>
              <c:numCache>
                <c:formatCode>0%</c:formatCode>
                <c:ptCount val="7"/>
                <c:pt idx="0">
                  <c:v>0.58333333333333337</c:v>
                </c:pt>
                <c:pt idx="1">
                  <c:v>0.71739130434782605</c:v>
                </c:pt>
                <c:pt idx="2">
                  <c:v>0.91566265060240959</c:v>
                </c:pt>
                <c:pt idx="3">
                  <c:v>0.10526315789473684</c:v>
                </c:pt>
                <c:pt idx="4">
                  <c:v>0.41176470588235292</c:v>
                </c:pt>
                <c:pt idx="5">
                  <c:v>6.8965517241379309E-2</c:v>
                </c:pt>
                <c:pt idx="6">
                  <c:v>0</c:v>
                </c:pt>
              </c:numCache>
            </c:numRef>
          </c:val>
          <c:extLst>
            <c:ext xmlns:c16="http://schemas.microsoft.com/office/drawing/2014/chart" uri="{C3380CC4-5D6E-409C-BE32-E72D297353CC}">
              <c16:uniqueId val="{00000004-32C5-4B18-BCC1-06029B7F0601}"/>
            </c:ext>
          </c:extLst>
        </c:ser>
        <c:dLbls>
          <c:showLegendKey val="0"/>
          <c:showVal val="0"/>
          <c:showCatName val="0"/>
          <c:showSerName val="0"/>
          <c:showPercent val="0"/>
          <c:showBubbleSize val="0"/>
        </c:dLbls>
        <c:gapWidth val="150"/>
        <c:axId val="268217176"/>
        <c:axId val="268215608"/>
      </c:barChart>
      <c:catAx>
        <c:axId val="268217176"/>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GB"/>
                  <a:t>College Responses,  A - G </a:t>
                </a:r>
              </a:p>
            </c:rich>
          </c:tx>
          <c:overlay val="0"/>
        </c:title>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8215608"/>
        <c:crosses val="autoZero"/>
        <c:auto val="1"/>
        <c:lblAlgn val="ctr"/>
        <c:lblOffset val="100"/>
        <c:noMultiLvlLbl val="0"/>
      </c:catAx>
      <c:valAx>
        <c:axId val="268215608"/>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Number of Learners </a:t>
                </a:r>
              </a:p>
            </c:rich>
          </c:tx>
          <c:overlay val="0"/>
        </c:title>
        <c:numFmt formatCode="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8217176"/>
        <c:crosses val="autoZero"/>
        <c:crossBetween val="between"/>
      </c:valAx>
    </c:plotArea>
    <c:legend>
      <c:legendPos val="r"/>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0404680115165"/>
          <c:y val="7.8787878787878782E-2"/>
          <c:w val="0.87031915445039743"/>
          <c:h val="0.65601240753996659"/>
        </c:manualLayout>
      </c:layout>
      <c:barChart>
        <c:barDir val="col"/>
        <c:grouping val="clustered"/>
        <c:varyColors val="0"/>
        <c:ser>
          <c:idx val="1"/>
          <c:order val="0"/>
          <c:tx>
            <c:strRef>
              <c:f>'Sheet 1'!$A$127</c:f>
              <c:strCache>
                <c:ptCount val="1"/>
                <c:pt idx="0">
                  <c:v>Male Specialist</c:v>
                </c:pt>
              </c:strCache>
            </c:strRef>
          </c:tx>
          <c:spPr>
            <a:solidFill>
              <a:srgbClr val="ED7D31"/>
            </a:solidFill>
            <a:ln w="25356">
              <a:noFill/>
            </a:ln>
          </c:spPr>
          <c:invertIfNegative val="0"/>
          <c:dLbls>
            <c:dLbl>
              <c:idx val="2"/>
              <c:tx>
                <c:rich>
                  <a:bodyPr/>
                  <a:lstStyle/>
                  <a:p>
                    <a:pPr>
                      <a:defRPr sz="898" b="1" i="0" u="none" strike="noStrike" baseline="0">
                        <a:solidFill>
                          <a:srgbClr val="000000"/>
                        </a:solidFill>
                        <a:latin typeface="Calibri"/>
                        <a:ea typeface="Calibri"/>
                        <a:cs typeface="Calibri"/>
                      </a:defRPr>
                    </a:pPr>
                    <a:r>
                      <a:rPr lang="en-US"/>
                      <a:t>58</a:t>
                    </a:r>
                  </a:p>
                </c:rich>
              </c:tx>
              <c:spPr>
                <a:noFill/>
                <a:ln w="25356">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A7-44A0-88E4-32EF0951424F}"/>
                </c:ext>
              </c:extLst>
            </c:dLbl>
            <c:dLbl>
              <c:idx val="12"/>
              <c:layout>
                <c:manualLayout>
                  <c:x val="-1.4362657091562026E-2"/>
                  <c:y val="0"/>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A7-44A0-88E4-32EF0951424F}"/>
                </c:ext>
              </c:extLst>
            </c:dLbl>
            <c:dLbl>
              <c:idx val="13"/>
              <c:layout>
                <c:manualLayout>
                  <c:x val="-9.5751047277079591E-3"/>
                  <c:y val="0"/>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A7-44A0-88E4-32EF0951424F}"/>
                </c:ext>
              </c:extLst>
            </c:dLbl>
            <c:spPr>
              <a:noFill/>
              <a:ln w="25356">
                <a:noFill/>
              </a:ln>
            </c:spPr>
            <c:txPr>
              <a:bodyPr wrap="square" lIns="38100" tIns="19050" rIns="38100" bIns="19050" anchor="ctr">
                <a:spAutoFit/>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1'!$B$127:$V$127</c:f>
              <c:numCache>
                <c:formatCode>General</c:formatCode>
                <c:ptCount val="21"/>
                <c:pt idx="2" formatCode="0.00">
                  <c:v>57.89</c:v>
                </c:pt>
                <c:pt idx="5">
                  <c:v>50</c:v>
                </c:pt>
                <c:pt idx="6">
                  <c:v>40</c:v>
                </c:pt>
                <c:pt idx="9" formatCode="0">
                  <c:v>56.59</c:v>
                </c:pt>
                <c:pt idx="10" formatCode="0">
                  <c:v>66</c:v>
                </c:pt>
                <c:pt idx="12">
                  <c:v>48</c:v>
                </c:pt>
                <c:pt idx="13">
                  <c:v>40</c:v>
                </c:pt>
                <c:pt idx="16" formatCode="0">
                  <c:v>59</c:v>
                </c:pt>
                <c:pt idx="17">
                  <c:v>67</c:v>
                </c:pt>
                <c:pt idx="19">
                  <c:v>54</c:v>
                </c:pt>
                <c:pt idx="20">
                  <c:v>47</c:v>
                </c:pt>
              </c:numCache>
            </c:numRef>
          </c:val>
          <c:extLst>
            <c:ext xmlns:c16="http://schemas.microsoft.com/office/drawing/2014/chart" uri="{C3380CC4-5D6E-409C-BE32-E72D297353CC}">
              <c16:uniqueId val="{00000003-CDA7-44A0-88E4-32EF0951424F}"/>
            </c:ext>
          </c:extLst>
        </c:ser>
        <c:ser>
          <c:idx val="2"/>
          <c:order val="1"/>
          <c:tx>
            <c:strRef>
              <c:f>'Sheet 1'!$A$128</c:f>
              <c:strCache>
                <c:ptCount val="1"/>
                <c:pt idx="0">
                  <c:v>Female Specialist</c:v>
                </c:pt>
              </c:strCache>
            </c:strRef>
          </c:tx>
          <c:spPr>
            <a:solidFill>
              <a:srgbClr val="A5A5A5"/>
            </a:solidFill>
            <a:ln w="25356">
              <a:noFill/>
            </a:ln>
          </c:spPr>
          <c:invertIfNegative val="0"/>
          <c:dLbls>
            <c:dLbl>
              <c:idx val="2"/>
              <c:layout>
                <c:manualLayout>
                  <c:x val="1.4362657091561939E-2"/>
                  <c:y val="0"/>
                </c:manualLayout>
              </c:layout>
              <c:tx>
                <c:rich>
                  <a:bodyPr/>
                  <a:lstStyle/>
                  <a:p>
                    <a:pPr>
                      <a:defRPr sz="898" b="1" i="0" u="none" strike="noStrike" baseline="0">
                        <a:solidFill>
                          <a:srgbClr val="000000"/>
                        </a:solidFill>
                        <a:latin typeface="Calibri"/>
                        <a:ea typeface="Calibri"/>
                        <a:cs typeface="Calibri"/>
                      </a:defRPr>
                    </a:pPr>
                    <a:r>
                      <a:rPr lang="en-US"/>
                      <a:t>37</a:t>
                    </a:r>
                  </a:p>
                </c:rich>
              </c:tx>
              <c:spPr>
                <a:noFill/>
                <a:ln w="25356">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A7-44A0-88E4-32EF0951424F}"/>
                </c:ext>
              </c:extLst>
            </c:dLbl>
            <c:dLbl>
              <c:idx val="5"/>
              <c:delete val="1"/>
              <c:extLst>
                <c:ext xmlns:c15="http://schemas.microsoft.com/office/drawing/2012/chart" uri="{CE6537A1-D6FC-4f65-9D91-7224C49458BB}"/>
                <c:ext xmlns:c16="http://schemas.microsoft.com/office/drawing/2014/chart" uri="{C3380CC4-5D6E-409C-BE32-E72D297353CC}">
                  <c16:uniqueId val="{00000005-CDA7-44A0-88E4-32EF0951424F}"/>
                </c:ext>
              </c:extLst>
            </c:dLbl>
            <c:dLbl>
              <c:idx val="9"/>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586-4B30-A773-B8E790C0458E}"/>
                </c:ext>
              </c:extLst>
            </c:dLbl>
            <c:dLbl>
              <c:idx val="10"/>
              <c:layout>
                <c:manualLayout>
                  <c:x val="2.0347097546379408E-2"/>
                  <c:y val="3.0304223335719397E-3"/>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A7-44A0-88E4-32EF0951424F}"/>
                </c:ext>
              </c:extLst>
            </c:dLbl>
            <c:dLbl>
              <c:idx val="16"/>
              <c:layout>
                <c:manualLayout>
                  <c:x val="9.5751989708647289E-3"/>
                  <c:y val="0"/>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A7-44A0-88E4-32EF0951424F}"/>
                </c:ext>
              </c:extLst>
            </c:dLbl>
            <c:dLbl>
              <c:idx val="17"/>
              <c:layout>
                <c:manualLayout>
                  <c:x val="1.4362657091561939E-2"/>
                  <c:y val="-5.5554913780450882E-17"/>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A7-44A0-88E4-32EF0951424F}"/>
                </c:ext>
              </c:extLst>
            </c:dLbl>
            <c:dLbl>
              <c:idx val="19"/>
              <c:layout>
                <c:manualLayout>
                  <c:x val="7.1813285457809697E-3"/>
                  <c:y val="9.090909090909035E-3"/>
                </c:manualLayout>
              </c:layout>
              <c:spPr>
                <a:noFill/>
                <a:ln w="25356">
                  <a:noFill/>
                </a:ln>
              </c:spPr>
              <c:txPr>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A7-44A0-88E4-32EF0951424F}"/>
                </c:ext>
              </c:extLst>
            </c:dLbl>
            <c:spPr>
              <a:noFill/>
              <a:ln w="25356">
                <a:noFill/>
              </a:ln>
            </c:spPr>
            <c:txPr>
              <a:bodyPr wrap="square" lIns="38100" tIns="19050" rIns="38100" bIns="19050" anchor="ctr">
                <a:spAutoFit/>
              </a:bodyPr>
              <a:lstStyle/>
              <a:p>
                <a:pPr>
                  <a:defRPr sz="898" b="1"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1'!$B$128:$V$128</c:f>
              <c:numCache>
                <c:formatCode>General</c:formatCode>
                <c:ptCount val="21"/>
                <c:pt idx="2" formatCode="0.00">
                  <c:v>36.840000000000003</c:v>
                </c:pt>
                <c:pt idx="5">
                  <c:v>50</c:v>
                </c:pt>
                <c:pt idx="6">
                  <c:v>60</c:v>
                </c:pt>
                <c:pt idx="9" formatCode="0">
                  <c:v>41.2</c:v>
                </c:pt>
                <c:pt idx="10" formatCode="0">
                  <c:v>34</c:v>
                </c:pt>
                <c:pt idx="12">
                  <c:v>52</c:v>
                </c:pt>
                <c:pt idx="13">
                  <c:v>60</c:v>
                </c:pt>
                <c:pt idx="16" formatCode="0">
                  <c:v>29</c:v>
                </c:pt>
                <c:pt idx="17" formatCode="0">
                  <c:v>33</c:v>
                </c:pt>
                <c:pt idx="19">
                  <c:v>46</c:v>
                </c:pt>
                <c:pt idx="20">
                  <c:v>53</c:v>
                </c:pt>
              </c:numCache>
            </c:numRef>
          </c:val>
          <c:extLst>
            <c:ext xmlns:c16="http://schemas.microsoft.com/office/drawing/2014/chart" uri="{C3380CC4-5D6E-409C-BE32-E72D297353CC}">
              <c16:uniqueId val="{0000000B-CDA7-44A0-88E4-32EF0951424F}"/>
            </c:ext>
          </c:extLst>
        </c:ser>
        <c:dLbls>
          <c:showLegendKey val="0"/>
          <c:showVal val="0"/>
          <c:showCatName val="0"/>
          <c:showSerName val="0"/>
          <c:showPercent val="0"/>
          <c:showBubbleSize val="0"/>
        </c:dLbls>
        <c:gapWidth val="219"/>
        <c:overlap val="-27"/>
        <c:axId val="349952576"/>
        <c:axId val="349949832"/>
      </c:barChart>
      <c:catAx>
        <c:axId val="349952576"/>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GB" sz="998" b="1" i="0" u="none" strike="noStrike" baseline="0">
                    <a:solidFill>
                      <a:srgbClr val="000000"/>
                    </a:solidFill>
                    <a:latin typeface="Calibri"/>
                    <a:cs typeface="Calibri"/>
                  </a:rPr>
                  <a:t> </a:t>
                </a:r>
                <a:r>
                  <a:rPr lang="en-GB" sz="1198" b="1" i="0" u="none" strike="noStrike" baseline="0">
                    <a:solidFill>
                      <a:srgbClr val="000000"/>
                    </a:solidFill>
                    <a:latin typeface="Calibri"/>
                    <a:cs typeface="Calibri"/>
                  </a:rPr>
                  <a:t>Colleges Three Year Trend Analaysis</a:t>
                </a:r>
              </a:p>
            </c:rich>
          </c:tx>
          <c:layout>
            <c:manualLayout>
              <c:xMode val="edge"/>
              <c:yMode val="edge"/>
              <c:x val="0.34175857583019509"/>
              <c:y val="0.92975124378109453"/>
            </c:manualLayout>
          </c:layout>
          <c:overlay val="0"/>
          <c:spPr>
            <a:noFill/>
            <a:ln w="25356">
              <a:noFill/>
            </a:ln>
          </c:spPr>
        </c:title>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0" vert="horz"/>
          <a:lstStyle/>
          <a:p>
            <a:pPr>
              <a:defRPr sz="898" b="1" i="0" u="none" strike="noStrike" baseline="0">
                <a:solidFill>
                  <a:srgbClr val="000000"/>
                </a:solidFill>
                <a:latin typeface="Calibri"/>
                <a:ea typeface="Calibri"/>
                <a:cs typeface="Calibri"/>
              </a:defRPr>
            </a:pPr>
            <a:endParaRPr lang="en-US"/>
          </a:p>
        </c:txPr>
        <c:crossAx val="349949832"/>
        <c:crosses val="autoZero"/>
        <c:auto val="1"/>
        <c:lblAlgn val="ctr"/>
        <c:lblOffset val="100"/>
        <c:noMultiLvlLbl val="0"/>
      </c:catAx>
      <c:valAx>
        <c:axId val="349949832"/>
        <c:scaling>
          <c:orientation val="minMax"/>
        </c:scaling>
        <c:delete val="0"/>
        <c:axPos val="l"/>
        <c:majorGridlines>
          <c:spPr>
            <a:ln w="9509" cap="flat" cmpd="sng" algn="ctr">
              <a:solidFill>
                <a:schemeClr val="tx1">
                  <a:lumMod val="15000"/>
                  <a:lumOff val="85000"/>
                </a:schemeClr>
              </a:solidFill>
              <a:round/>
            </a:ln>
            <a:effectLst/>
          </c:spPr>
        </c:majorGridlines>
        <c:title>
          <c:tx>
            <c:rich>
              <a:bodyPr/>
              <a:lstStyle/>
              <a:p>
                <a:pPr>
                  <a:defRPr sz="998" b="1" i="0" u="none" strike="noStrike" baseline="0">
                    <a:solidFill>
                      <a:srgbClr val="000000"/>
                    </a:solidFill>
                    <a:latin typeface="Calibri"/>
                    <a:ea typeface="Calibri"/>
                    <a:cs typeface="Calibri"/>
                  </a:defRPr>
                </a:pPr>
                <a:r>
                  <a:rPr lang="en-GB"/>
                  <a:t>Percentage of All 16-18 NEET Learners </a:t>
                </a:r>
              </a:p>
            </c:rich>
          </c:tx>
          <c:overlay val="0"/>
          <c:spPr>
            <a:noFill/>
            <a:ln w="25356">
              <a:noFill/>
            </a:ln>
          </c:spPr>
        </c:title>
        <c:numFmt formatCode="General" sourceLinked="1"/>
        <c:majorTickMark val="none"/>
        <c:minorTickMark val="none"/>
        <c:tickLblPos val="nextTo"/>
        <c:spPr>
          <a:ln w="6339">
            <a:noFill/>
          </a:ln>
        </c:spPr>
        <c:txPr>
          <a:bodyPr rot="0" vert="horz"/>
          <a:lstStyle/>
          <a:p>
            <a:pPr>
              <a:defRPr sz="898" b="1" i="0" u="none" strike="noStrike" baseline="0">
                <a:solidFill>
                  <a:srgbClr val="000000"/>
                </a:solidFill>
                <a:latin typeface="Calibri"/>
                <a:ea typeface="Calibri"/>
                <a:cs typeface="Calibri"/>
              </a:defRPr>
            </a:pPr>
            <a:endParaRPr lang="en-US"/>
          </a:p>
        </c:txPr>
        <c:crossAx val="349952576"/>
        <c:crosses val="autoZero"/>
        <c:crossBetween val="between"/>
      </c:valAx>
      <c:spPr>
        <a:noFill/>
        <a:ln w="25356">
          <a:noFill/>
        </a:ln>
      </c:spPr>
    </c:plotArea>
    <c:legend>
      <c:legendPos val="b"/>
      <c:layout>
        <c:manualLayout>
          <c:xMode val="edge"/>
          <c:yMode val="edge"/>
          <c:x val="0.34804993723610639"/>
          <c:y val="0.87048380146511539"/>
          <c:w val="0.35438767545361177"/>
          <c:h val="5.9145845575273248E-2"/>
        </c:manualLayout>
      </c:layout>
      <c:overlay val="0"/>
      <c:spPr>
        <a:noFill/>
        <a:ln w="25356">
          <a:noFill/>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sz="9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0911407813152"/>
          <c:y val="4.7222222222222221E-2"/>
          <c:w val="0.86431359123587814"/>
          <c:h val="0.7386918197725284"/>
        </c:manualLayout>
      </c:layout>
      <c:barChart>
        <c:barDir val="col"/>
        <c:grouping val="clustered"/>
        <c:varyColors val="0"/>
        <c:ser>
          <c:idx val="14"/>
          <c:order val="0"/>
          <c:tx>
            <c:strRef>
              <c:f>'Sheet 1'!$A$140</c:f>
              <c:strCache>
                <c:ptCount val="1"/>
                <c:pt idx="0">
                  <c:v>Male General</c:v>
                </c:pt>
              </c:strCache>
            </c:strRef>
          </c:tx>
          <c:spPr>
            <a:solidFill>
              <a:srgbClr val="ED7D31"/>
            </a:solidFill>
            <a:ln w="25399">
              <a:noFill/>
            </a:ln>
          </c:spPr>
          <c:invertIfNegative val="0"/>
          <c:dLbls>
            <c:dLbl>
              <c:idx val="2"/>
              <c:tx>
                <c:rich>
                  <a:bodyPr/>
                  <a:lstStyle/>
                  <a:p>
                    <a:pPr>
                      <a:defRPr sz="900" b="1" i="0" u="none" strike="noStrike" baseline="0">
                        <a:solidFill>
                          <a:srgbClr val="333333"/>
                        </a:solidFill>
                        <a:latin typeface="Calibri"/>
                        <a:ea typeface="Calibri"/>
                        <a:cs typeface="Calibri"/>
                      </a:defRPr>
                    </a:pPr>
                    <a:r>
                      <a:rPr lang="en-US" b="1" i="0" baseline="0"/>
                      <a:t>3</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AF-499A-AE91-D93C354A4F75}"/>
                </c:ext>
              </c:extLst>
            </c:dLbl>
            <c:dLbl>
              <c:idx val="9"/>
              <c:tx>
                <c:rich>
                  <a:bodyPr/>
                  <a:lstStyle/>
                  <a:p>
                    <a:pPr>
                      <a:defRPr sz="900" b="1" i="0" u="none" strike="noStrike" baseline="0">
                        <a:solidFill>
                          <a:srgbClr val="333333"/>
                        </a:solidFill>
                        <a:latin typeface="Calibri"/>
                        <a:ea typeface="Calibri"/>
                        <a:cs typeface="Calibri"/>
                      </a:defRPr>
                    </a:pPr>
                    <a:r>
                      <a:rPr lang="en-US" b="1" i="0" baseline="0"/>
                      <a:t>1</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AF-499A-AE91-D93C354A4F75}"/>
                </c:ext>
              </c:extLst>
            </c:dLbl>
            <c:dLbl>
              <c:idx val="13"/>
              <c:layout>
                <c:manualLayout>
                  <c:x val="-1.9323576400775991E-2"/>
                  <c:y val="-2.5462668816039986E-17"/>
                </c:manualLayout>
              </c:layout>
              <c:tx>
                <c:rich>
                  <a:bodyPr/>
                  <a:lstStyle/>
                  <a:p>
                    <a:pPr>
                      <a:defRPr sz="900" b="1" i="0" u="none" strike="noStrike" baseline="0">
                        <a:solidFill>
                          <a:srgbClr val="333333"/>
                        </a:solidFill>
                        <a:latin typeface="Calibri"/>
                        <a:ea typeface="Calibri"/>
                        <a:cs typeface="Calibri"/>
                      </a:defRPr>
                    </a:pPr>
                    <a:r>
                      <a:rPr lang="en-US" b="1" i="0" baseline="0"/>
                      <a:t>46</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AF-499A-AE91-D93C354A4F75}"/>
                </c:ext>
              </c:extLst>
            </c:dLbl>
            <c:dLbl>
              <c:idx val="16"/>
              <c:tx>
                <c:rich>
                  <a:bodyPr/>
                  <a:lstStyle/>
                  <a:p>
                    <a:pPr>
                      <a:defRPr sz="900" b="1" i="0" u="none" strike="noStrike" baseline="0">
                        <a:solidFill>
                          <a:srgbClr val="333333"/>
                        </a:solidFill>
                        <a:latin typeface="Calibri"/>
                        <a:ea typeface="Calibri"/>
                        <a:cs typeface="Calibri"/>
                      </a:defRPr>
                    </a:pPr>
                    <a:r>
                      <a:rPr lang="en-US" b="1" i="0" baseline="0"/>
                      <a:t>6</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AF-499A-AE91-D93C354A4F75}"/>
                </c:ext>
              </c:extLst>
            </c:dLbl>
            <c:dLbl>
              <c:idx val="20"/>
              <c:layout>
                <c:manualLayout>
                  <c:x val="-1.932367149758454E-2"/>
                  <c:y val="5.5555555555555809E-3"/>
                </c:manualLayout>
              </c:layout>
              <c:spPr>
                <a:noFill/>
                <a:ln w="25399">
                  <a:noFill/>
                </a:ln>
              </c:spPr>
              <c:txPr>
                <a:bodyPr/>
                <a:lstStyle/>
                <a:p>
                  <a:pPr>
                    <a:defRPr sz="9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AF-499A-AE91-D93C354A4F75}"/>
                </c:ext>
              </c:extLst>
            </c:dLbl>
            <c:spPr>
              <a:noFill/>
              <a:ln w="25399">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1'!$B$140:$V$140</c:f>
              <c:numCache>
                <c:formatCode>General</c:formatCode>
                <c:ptCount val="21"/>
                <c:pt idx="0">
                  <c:v>9</c:v>
                </c:pt>
                <c:pt idx="1">
                  <c:v>52</c:v>
                </c:pt>
                <c:pt idx="2">
                  <c:v>2.63</c:v>
                </c:pt>
                <c:pt idx="6">
                  <c:v>50</c:v>
                </c:pt>
                <c:pt idx="7">
                  <c:v>9</c:v>
                </c:pt>
                <c:pt idx="8">
                  <c:v>34</c:v>
                </c:pt>
                <c:pt idx="9">
                  <c:v>1.1000000000000001</c:v>
                </c:pt>
                <c:pt idx="13">
                  <c:v>46.5</c:v>
                </c:pt>
                <c:pt idx="14">
                  <c:v>8</c:v>
                </c:pt>
                <c:pt idx="15">
                  <c:v>39</c:v>
                </c:pt>
                <c:pt idx="16">
                  <c:v>6.5</c:v>
                </c:pt>
                <c:pt idx="20">
                  <c:v>49</c:v>
                </c:pt>
              </c:numCache>
            </c:numRef>
          </c:val>
          <c:extLst>
            <c:ext xmlns:c16="http://schemas.microsoft.com/office/drawing/2014/chart" uri="{C3380CC4-5D6E-409C-BE32-E72D297353CC}">
              <c16:uniqueId val="{00000005-CEAF-499A-AE91-D93C354A4F75}"/>
            </c:ext>
          </c:extLst>
        </c:ser>
        <c:ser>
          <c:idx val="15"/>
          <c:order val="1"/>
          <c:tx>
            <c:strRef>
              <c:f>'Sheet 1'!$A$141</c:f>
              <c:strCache>
                <c:ptCount val="1"/>
                <c:pt idx="0">
                  <c:v>Female General</c:v>
                </c:pt>
              </c:strCache>
            </c:strRef>
          </c:tx>
          <c:spPr>
            <a:solidFill>
              <a:srgbClr val="A5A5A5"/>
            </a:solidFill>
            <a:ln w="25399">
              <a:noFill/>
            </a:ln>
          </c:spPr>
          <c:invertIfNegative val="0"/>
          <c:dLbls>
            <c:dLbl>
              <c:idx val="1"/>
              <c:layout>
                <c:manualLayout>
                  <c:x val="7.2463768115942247E-3"/>
                  <c:y val="2.7777777777777779E-3"/>
                </c:manualLayout>
              </c:layout>
              <c:spPr>
                <a:noFill/>
                <a:ln w="25399">
                  <a:noFill/>
                </a:ln>
              </c:spPr>
              <c:txPr>
                <a:bodyPr/>
                <a:lstStyle/>
                <a:p>
                  <a:pPr>
                    <a:defRPr sz="9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AF-499A-AE91-D93C354A4F75}"/>
                </c:ext>
              </c:extLst>
            </c:dLbl>
            <c:dLbl>
              <c:idx val="2"/>
              <c:layout>
                <c:manualLayout>
                  <c:x val="1.3285024154589372E-2"/>
                  <c:y val="3.4694469519536142E-18"/>
                </c:manualLayout>
              </c:layout>
              <c:tx>
                <c:rich>
                  <a:bodyPr/>
                  <a:lstStyle/>
                  <a:p>
                    <a:pPr>
                      <a:defRPr sz="900" b="1" i="0" u="none" strike="noStrike" baseline="0">
                        <a:solidFill>
                          <a:srgbClr val="333333"/>
                        </a:solidFill>
                        <a:latin typeface="Calibri"/>
                        <a:ea typeface="Calibri"/>
                        <a:cs typeface="Calibri"/>
                      </a:defRPr>
                    </a:pPr>
                    <a:r>
                      <a:rPr lang="en-US" b="1" i="0" baseline="0"/>
                      <a:t>3</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AF-499A-AE91-D93C354A4F75}"/>
                </c:ext>
              </c:extLst>
            </c:dLbl>
            <c:dLbl>
              <c:idx val="6"/>
              <c:delete val="1"/>
              <c:extLst>
                <c:ext xmlns:c15="http://schemas.microsoft.com/office/drawing/2012/chart" uri="{CE6537A1-D6FC-4f65-9D91-7224C49458BB}"/>
                <c:ext xmlns:c16="http://schemas.microsoft.com/office/drawing/2014/chart" uri="{C3380CC4-5D6E-409C-BE32-E72D297353CC}">
                  <c16:uniqueId val="{00000008-CEAF-499A-AE91-D93C354A4F75}"/>
                </c:ext>
              </c:extLst>
            </c:dLbl>
            <c:dLbl>
              <c:idx val="9"/>
              <c:layout>
                <c:manualLayout>
                  <c:x val="7.2462817147856519E-3"/>
                  <c:y val="6.9444444444443426E-3"/>
                </c:manualLayout>
              </c:layout>
              <c:tx>
                <c:rich>
                  <a:bodyPr/>
                  <a:lstStyle/>
                  <a:p>
                    <a:pPr>
                      <a:defRPr sz="900" b="1" i="0" u="none" strike="noStrike" baseline="0">
                        <a:solidFill>
                          <a:srgbClr val="333333"/>
                        </a:solidFill>
                        <a:latin typeface="Calibri"/>
                        <a:ea typeface="Calibri"/>
                        <a:cs typeface="Calibri"/>
                      </a:defRPr>
                    </a:pPr>
                    <a:r>
                      <a:rPr lang="en-US" b="1" i="0" baseline="0"/>
                      <a:t>1</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AF-499A-AE91-D93C354A4F75}"/>
                </c:ext>
              </c:extLst>
            </c:dLbl>
            <c:dLbl>
              <c:idx val="13"/>
              <c:tx>
                <c:rich>
                  <a:bodyPr/>
                  <a:lstStyle/>
                  <a:p>
                    <a:pPr>
                      <a:defRPr sz="900" b="1" i="0" u="none" strike="noStrike" baseline="0">
                        <a:solidFill>
                          <a:srgbClr val="333333"/>
                        </a:solidFill>
                        <a:latin typeface="Calibri"/>
                        <a:ea typeface="Calibri"/>
                        <a:cs typeface="Calibri"/>
                      </a:defRPr>
                    </a:pPr>
                    <a:r>
                      <a:rPr lang="en-US" b="1" i="0" baseline="0"/>
                      <a:t>53</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AF-499A-AE91-D93C354A4F75}"/>
                </c:ext>
              </c:extLst>
            </c:dLbl>
            <c:dLbl>
              <c:idx val="16"/>
              <c:tx>
                <c:rich>
                  <a:bodyPr/>
                  <a:lstStyle/>
                  <a:p>
                    <a:pPr>
                      <a:defRPr sz="900" b="1" i="0" u="none" strike="noStrike" baseline="0">
                        <a:solidFill>
                          <a:srgbClr val="333333"/>
                        </a:solidFill>
                        <a:latin typeface="Calibri"/>
                        <a:ea typeface="Calibri"/>
                        <a:cs typeface="Calibri"/>
                      </a:defRPr>
                    </a:pPr>
                    <a:r>
                      <a:rPr lang="en-US" b="1" i="0" baseline="0"/>
                      <a:t>5</a:t>
                    </a:r>
                  </a:p>
                </c:rich>
              </c:tx>
              <c:spPr>
                <a:noFill/>
                <a:ln w="25399">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AF-499A-AE91-D93C354A4F75}"/>
                </c:ext>
              </c:extLst>
            </c:dLbl>
            <c:spPr>
              <a:noFill/>
              <a:ln w="25399">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1'!$B$141:$V$141</c:f>
              <c:numCache>
                <c:formatCode>General</c:formatCode>
                <c:ptCount val="21"/>
                <c:pt idx="0">
                  <c:v>7</c:v>
                </c:pt>
                <c:pt idx="1">
                  <c:v>48</c:v>
                </c:pt>
                <c:pt idx="2">
                  <c:v>2.63</c:v>
                </c:pt>
                <c:pt idx="6">
                  <c:v>50</c:v>
                </c:pt>
                <c:pt idx="7">
                  <c:v>3</c:v>
                </c:pt>
                <c:pt idx="8">
                  <c:v>66</c:v>
                </c:pt>
                <c:pt idx="9">
                  <c:v>1.1000000000000001</c:v>
                </c:pt>
                <c:pt idx="13">
                  <c:v>53.5</c:v>
                </c:pt>
                <c:pt idx="14">
                  <c:v>4</c:v>
                </c:pt>
                <c:pt idx="15">
                  <c:v>62</c:v>
                </c:pt>
                <c:pt idx="16">
                  <c:v>5.12</c:v>
                </c:pt>
                <c:pt idx="20">
                  <c:v>51</c:v>
                </c:pt>
              </c:numCache>
            </c:numRef>
          </c:val>
          <c:extLst>
            <c:ext xmlns:c16="http://schemas.microsoft.com/office/drawing/2014/chart" uri="{C3380CC4-5D6E-409C-BE32-E72D297353CC}">
              <c16:uniqueId val="{0000000C-CEAF-499A-AE91-D93C354A4F75}"/>
            </c:ext>
          </c:extLst>
        </c:ser>
        <c:dLbls>
          <c:showLegendKey val="0"/>
          <c:showVal val="0"/>
          <c:showCatName val="0"/>
          <c:showSerName val="0"/>
          <c:showPercent val="0"/>
          <c:showBubbleSize val="0"/>
        </c:dLbls>
        <c:gapWidth val="219"/>
        <c:overlap val="-27"/>
        <c:axId val="349955320"/>
        <c:axId val="349948656"/>
      </c:barChart>
      <c:catAx>
        <c:axId val="34995532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baseline="0"/>
                  <a:t> </a:t>
                </a:r>
                <a:r>
                  <a:rPr lang="en-GB" sz="1200" baseline="0"/>
                  <a:t>Colleges Three Year Trend Analayis</a:t>
                </a:r>
              </a:p>
            </c:rich>
          </c:tx>
          <c:layout>
            <c:manualLayout>
              <c:xMode val="edge"/>
              <c:yMode val="edge"/>
              <c:x val="0.32509341313885587"/>
              <c:y val="0.93641667518832861"/>
            </c:manualLayout>
          </c:layout>
          <c:overlay val="0"/>
          <c:spPr>
            <a:noFill/>
            <a:ln w="25399">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1" i="0" u="none" strike="noStrike" baseline="0">
                <a:solidFill>
                  <a:srgbClr val="000000"/>
                </a:solidFill>
                <a:latin typeface="Calibri"/>
                <a:ea typeface="Calibri"/>
                <a:cs typeface="Calibri"/>
              </a:defRPr>
            </a:pPr>
            <a:endParaRPr lang="en-US"/>
          </a:p>
        </c:txPr>
        <c:crossAx val="349948656"/>
        <c:crosses val="autoZero"/>
        <c:auto val="1"/>
        <c:lblAlgn val="ctr"/>
        <c:lblOffset val="100"/>
        <c:noMultiLvlLbl val="0"/>
      </c:catAx>
      <c:valAx>
        <c:axId val="34994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ysClr val="windowText" lastClr="000000"/>
                    </a:solidFill>
                    <a:latin typeface="Calibri"/>
                    <a:ea typeface="Calibri"/>
                    <a:cs typeface="Calibri"/>
                  </a:defRPr>
                </a:pPr>
                <a:r>
                  <a:rPr lang="en-GB" b="1" i="0" baseline="0">
                    <a:solidFill>
                      <a:sysClr val="windowText" lastClr="000000"/>
                    </a:solidFill>
                  </a:rPr>
                  <a:t>Percentatage of All 16-187 NEET Learners</a:t>
                </a:r>
              </a:p>
            </c:rich>
          </c:tx>
          <c:overlay val="0"/>
          <c:spPr>
            <a:noFill/>
            <a:ln w="25399">
              <a:noFill/>
            </a:ln>
          </c:spPr>
        </c:title>
        <c:numFmt formatCode="General" sourceLinked="1"/>
        <c:majorTickMark val="none"/>
        <c:minorTickMark val="none"/>
        <c:tickLblPos val="nextTo"/>
        <c:spPr>
          <a:ln w="6350">
            <a:noFill/>
          </a:ln>
        </c:spPr>
        <c:txPr>
          <a:bodyPr rot="0" vert="horz"/>
          <a:lstStyle/>
          <a:p>
            <a:pPr>
              <a:defRPr sz="900" b="1" i="0" u="none" strike="noStrike" baseline="0">
                <a:solidFill>
                  <a:srgbClr val="333333"/>
                </a:solidFill>
                <a:latin typeface="Calibri"/>
                <a:ea typeface="Calibri"/>
                <a:cs typeface="Calibri"/>
              </a:defRPr>
            </a:pPr>
            <a:endParaRPr lang="en-US"/>
          </a:p>
        </c:txPr>
        <c:crossAx val="349955320"/>
        <c:crosses val="autoZero"/>
        <c:crossBetween val="between"/>
      </c:valAx>
      <c:spPr>
        <a:noFill/>
        <a:ln w="25399">
          <a:noFill/>
        </a:ln>
      </c:spPr>
    </c:plotArea>
    <c:legend>
      <c:legendPos val="b"/>
      <c:legendEntry>
        <c:idx val="0"/>
        <c:txPr>
          <a:bodyPr/>
          <a:lstStyle/>
          <a:p>
            <a:pPr>
              <a:defRPr sz="860" b="1" i="0" u="none" strike="noStrike" baseline="0">
                <a:solidFill>
                  <a:srgbClr val="333333"/>
                </a:solidFill>
                <a:latin typeface="Calibri"/>
                <a:ea typeface="Calibri"/>
                <a:cs typeface="Calibri"/>
              </a:defRPr>
            </a:pPr>
            <a:endParaRPr lang="en-US"/>
          </a:p>
        </c:txPr>
      </c:legendEntry>
      <c:layout>
        <c:manualLayout>
          <c:xMode val="edge"/>
          <c:yMode val="edge"/>
          <c:x val="0.36660732223286902"/>
          <c:y val="0.90949313154037559"/>
          <c:w val="0.35882292491216378"/>
          <c:h val="3.4714115281044421E-2"/>
        </c:manualLayout>
      </c:layout>
      <c:overlay val="0"/>
      <c:spPr>
        <a:noFill/>
        <a:ln w="25399">
          <a:noFill/>
        </a:ln>
      </c:spPr>
      <c:txPr>
        <a:bodyPr/>
        <a:lstStyle/>
        <a:p>
          <a:pPr>
            <a:defRPr sz="860" b="1"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3" b="1" i="0" u="none" strike="noStrike" kern="1200" spc="0" baseline="0">
                <a:solidFill>
                  <a:schemeClr val="tx1">
                    <a:lumMod val="65000"/>
                    <a:lumOff val="35000"/>
                  </a:schemeClr>
                </a:solidFill>
                <a:latin typeface="+mn-lt"/>
                <a:ea typeface="+mn-ea"/>
                <a:cs typeface="+mn-cs"/>
              </a:defRPr>
            </a:pPr>
            <a:endParaRPr lang="en-US">
              <a:solidFill>
                <a:sysClr val="windowText" lastClr="000000"/>
              </a:solidFill>
            </a:endParaRPr>
          </a:p>
        </c:rich>
      </c:tx>
      <c:overlay val="0"/>
      <c:spPr>
        <a:noFill/>
        <a:ln w="25095">
          <a:noFill/>
        </a:ln>
      </c:spPr>
    </c:title>
    <c:autoTitleDeleted val="0"/>
    <c:plotArea>
      <c:layout>
        <c:manualLayout>
          <c:layoutTarget val="inner"/>
          <c:xMode val="edge"/>
          <c:yMode val="edge"/>
          <c:x val="0.13143540240863663"/>
          <c:y val="0.152250055136287"/>
          <c:w val="0.65013897221638961"/>
          <c:h val="0.64600331263855604"/>
        </c:manualLayout>
      </c:layout>
      <c:barChart>
        <c:barDir val="col"/>
        <c:grouping val="clustered"/>
        <c:varyColors val="0"/>
        <c:ser>
          <c:idx val="5"/>
          <c:order val="0"/>
          <c:tx>
            <c:strRef>
              <c:f>'Sheet 1'!$A$131</c:f>
              <c:strCache>
                <c:ptCount val="1"/>
                <c:pt idx="0">
                  <c:v>White Specialist</c:v>
                </c:pt>
              </c:strCache>
            </c:strRef>
          </c:tx>
          <c:spPr>
            <a:solidFill>
              <a:srgbClr val="FF0000"/>
            </a:solidFill>
            <a:ln w="25095">
              <a:noFill/>
            </a:ln>
          </c:spPr>
          <c:invertIfNegative val="0"/>
          <c:dLbls>
            <c:dLbl>
              <c:idx val="2"/>
              <c:tx>
                <c:rich>
                  <a:bodyPr/>
                  <a:lstStyle/>
                  <a:p>
                    <a:r>
                      <a:rPr lang="en-US"/>
                      <a:t>82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B-4C32-879D-0F9708938D23}"/>
                </c:ext>
              </c:extLst>
            </c:dLbl>
            <c:dLbl>
              <c:idx val="9"/>
              <c:tx>
                <c:rich>
                  <a:bodyPr/>
                  <a:lstStyle/>
                  <a:p>
                    <a:r>
                      <a:rPr lang="en-US"/>
                      <a:t>82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B-4C32-879D-0F9708938D23}"/>
                </c:ext>
              </c:extLst>
            </c:dLbl>
            <c:dLbl>
              <c:idx val="16"/>
              <c:tx>
                <c:rich>
                  <a:bodyPr/>
                  <a:lstStyle/>
                  <a:p>
                    <a:r>
                      <a:rPr lang="en-US"/>
                      <a:t>74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B-4C32-879D-0F9708938D23}"/>
                </c:ext>
              </c:extLst>
            </c:dLbl>
            <c:spPr>
              <a:noFill/>
              <a:ln w="25095">
                <a:noFill/>
              </a:ln>
            </c:spPr>
            <c:txPr>
              <a:bodyPr rot="0" spcFirstLastPara="1" vertOverflow="ellipsis" vert="horz" wrap="square" lIns="38100" tIns="19050" rIns="38100" bIns="19050" anchor="ctr" anchorCtr="1">
                <a:spAutoFit/>
              </a:bodyPr>
              <a:lstStyle/>
              <a:p>
                <a:pPr>
                  <a:defRPr sz="889"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1'!$B$131:$V$131</c:f>
              <c:numCache>
                <c:formatCode>General</c:formatCode>
                <c:ptCount val="21"/>
                <c:pt idx="2">
                  <c:v>81.58</c:v>
                </c:pt>
                <c:pt idx="5">
                  <c:v>98</c:v>
                </c:pt>
                <c:pt idx="6">
                  <c:v>93</c:v>
                </c:pt>
                <c:pt idx="9">
                  <c:v>82.4</c:v>
                </c:pt>
                <c:pt idx="10">
                  <c:v>96</c:v>
                </c:pt>
                <c:pt idx="12">
                  <c:v>96</c:v>
                </c:pt>
                <c:pt idx="13">
                  <c:v>90</c:v>
                </c:pt>
                <c:pt idx="16">
                  <c:v>73.494</c:v>
                </c:pt>
                <c:pt idx="19">
                  <c:v>98</c:v>
                </c:pt>
                <c:pt idx="20">
                  <c:v>92</c:v>
                </c:pt>
              </c:numCache>
            </c:numRef>
          </c:val>
          <c:extLst>
            <c:ext xmlns:c16="http://schemas.microsoft.com/office/drawing/2014/chart" uri="{C3380CC4-5D6E-409C-BE32-E72D297353CC}">
              <c16:uniqueId val="{00000003-208B-4C32-879D-0F9708938D23}"/>
            </c:ext>
          </c:extLst>
        </c:ser>
        <c:ser>
          <c:idx val="6"/>
          <c:order val="1"/>
          <c:tx>
            <c:strRef>
              <c:f>'Sheet 1'!$A$132</c:f>
              <c:strCache>
                <c:ptCount val="1"/>
                <c:pt idx="0">
                  <c:v>Mixed race Specialist</c:v>
                </c:pt>
              </c:strCache>
            </c:strRef>
          </c:tx>
          <c:spPr>
            <a:solidFill>
              <a:srgbClr val="FFC000"/>
            </a:solidFill>
            <a:ln w="25095">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1'!$B$132:$V$132</c:f>
              <c:numCache>
                <c:formatCode>General</c:formatCode>
                <c:ptCount val="21"/>
                <c:pt idx="2">
                  <c:v>6.58</c:v>
                </c:pt>
                <c:pt idx="5">
                  <c:v>1</c:v>
                </c:pt>
                <c:pt idx="6">
                  <c:v>35</c:v>
                </c:pt>
                <c:pt idx="9">
                  <c:v>7.69</c:v>
                </c:pt>
                <c:pt idx="10">
                  <c:v>1</c:v>
                </c:pt>
                <c:pt idx="12">
                  <c:v>2</c:v>
                </c:pt>
                <c:pt idx="13">
                  <c:v>5</c:v>
                </c:pt>
                <c:pt idx="16">
                  <c:v>6.51</c:v>
                </c:pt>
                <c:pt idx="19">
                  <c:v>2</c:v>
                </c:pt>
                <c:pt idx="20">
                  <c:v>1</c:v>
                </c:pt>
              </c:numCache>
            </c:numRef>
          </c:val>
          <c:extLst>
            <c:ext xmlns:c16="http://schemas.microsoft.com/office/drawing/2014/chart" uri="{C3380CC4-5D6E-409C-BE32-E72D297353CC}">
              <c16:uniqueId val="{00000004-208B-4C32-879D-0F9708938D23}"/>
            </c:ext>
          </c:extLst>
        </c:ser>
        <c:ser>
          <c:idx val="7"/>
          <c:order val="2"/>
          <c:tx>
            <c:strRef>
              <c:f>'Sheet 1'!$A$133</c:f>
              <c:strCache>
                <c:ptCount val="1"/>
                <c:pt idx="0">
                  <c:v>Asian/Asian British Specialist</c:v>
                </c:pt>
              </c:strCache>
            </c:strRef>
          </c:tx>
          <c:spPr>
            <a:solidFill>
              <a:srgbClr val="92D050"/>
            </a:solidFill>
            <a:ln w="25095">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1'!$B$133:$V$133</c:f>
              <c:numCache>
                <c:formatCode>General</c:formatCode>
                <c:ptCount val="21"/>
                <c:pt idx="2">
                  <c:v>3.95</c:v>
                </c:pt>
                <c:pt idx="6">
                  <c:v>3.5</c:v>
                </c:pt>
                <c:pt idx="9">
                  <c:v>2.2000000000000002</c:v>
                </c:pt>
                <c:pt idx="10">
                  <c:v>1</c:v>
                </c:pt>
                <c:pt idx="12">
                  <c:v>0</c:v>
                </c:pt>
                <c:pt idx="13">
                  <c:v>4</c:v>
                </c:pt>
                <c:pt idx="16">
                  <c:v>3.72</c:v>
                </c:pt>
                <c:pt idx="19">
                  <c:v>0</c:v>
                </c:pt>
                <c:pt idx="20">
                  <c:v>4.7</c:v>
                </c:pt>
              </c:numCache>
            </c:numRef>
          </c:val>
          <c:extLst>
            <c:ext xmlns:c16="http://schemas.microsoft.com/office/drawing/2014/chart" uri="{C3380CC4-5D6E-409C-BE32-E72D297353CC}">
              <c16:uniqueId val="{00000005-208B-4C32-879D-0F9708938D23}"/>
            </c:ext>
          </c:extLst>
        </c:ser>
        <c:ser>
          <c:idx val="8"/>
          <c:order val="3"/>
          <c:tx>
            <c:strRef>
              <c:f>'Sheet 1'!$A$134</c:f>
              <c:strCache>
                <c:ptCount val="1"/>
                <c:pt idx="0">
                  <c:v>Black/Black British Specialist</c:v>
                </c:pt>
              </c:strCache>
            </c:strRef>
          </c:tx>
          <c:spPr>
            <a:solidFill>
              <a:srgbClr val="00B0F0"/>
            </a:solidFill>
            <a:ln w="25095">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1'!$B$134:$V$134</c:f>
              <c:numCache>
                <c:formatCode>General</c:formatCode>
                <c:ptCount val="21"/>
                <c:pt idx="2">
                  <c:v>1.97</c:v>
                </c:pt>
                <c:pt idx="6">
                  <c:v>0</c:v>
                </c:pt>
                <c:pt idx="9">
                  <c:v>4.4000000000000004</c:v>
                </c:pt>
                <c:pt idx="10">
                  <c:v>0</c:v>
                </c:pt>
                <c:pt idx="12">
                  <c:v>0</c:v>
                </c:pt>
                <c:pt idx="13">
                  <c:v>3</c:v>
                </c:pt>
                <c:pt idx="16">
                  <c:v>3.72</c:v>
                </c:pt>
                <c:pt idx="19">
                  <c:v>0</c:v>
                </c:pt>
              </c:numCache>
            </c:numRef>
          </c:val>
          <c:extLst>
            <c:ext xmlns:c16="http://schemas.microsoft.com/office/drawing/2014/chart" uri="{C3380CC4-5D6E-409C-BE32-E72D297353CC}">
              <c16:uniqueId val="{00000006-208B-4C32-879D-0F9708938D23}"/>
            </c:ext>
          </c:extLst>
        </c:ser>
        <c:ser>
          <c:idx val="9"/>
          <c:order val="4"/>
          <c:tx>
            <c:strRef>
              <c:f>'Sheet 1'!$A$135</c:f>
              <c:strCache>
                <c:ptCount val="1"/>
                <c:pt idx="0">
                  <c:v>Other Ethnic group Specialist</c:v>
                </c:pt>
              </c:strCache>
            </c:strRef>
          </c:tx>
          <c:spPr>
            <a:solidFill>
              <a:srgbClr val="7030A0"/>
            </a:solidFill>
            <a:ln w="25095">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1'!$B$135:$V$135</c:f>
              <c:numCache>
                <c:formatCode>General</c:formatCode>
                <c:ptCount val="21"/>
                <c:pt idx="2">
                  <c:v>0.68</c:v>
                </c:pt>
                <c:pt idx="5">
                  <c:v>1</c:v>
                </c:pt>
                <c:pt idx="6">
                  <c:v>0</c:v>
                </c:pt>
                <c:pt idx="9">
                  <c:v>1.1000000000000001</c:v>
                </c:pt>
                <c:pt idx="10">
                  <c:v>0</c:v>
                </c:pt>
                <c:pt idx="12">
                  <c:v>2</c:v>
                </c:pt>
                <c:pt idx="13">
                  <c:v>2</c:v>
                </c:pt>
                <c:pt idx="16">
                  <c:v>0.93</c:v>
                </c:pt>
                <c:pt idx="19">
                  <c:v>0</c:v>
                </c:pt>
              </c:numCache>
            </c:numRef>
          </c:val>
          <c:extLst>
            <c:ext xmlns:c16="http://schemas.microsoft.com/office/drawing/2014/chart" uri="{C3380CC4-5D6E-409C-BE32-E72D297353CC}">
              <c16:uniqueId val="{00000007-208B-4C32-879D-0F9708938D23}"/>
            </c:ext>
          </c:extLst>
        </c:ser>
        <c:ser>
          <c:idx val="10"/>
          <c:order val="5"/>
          <c:tx>
            <c:strRef>
              <c:f>'Sheet 1'!$A$136</c:f>
              <c:strCache>
                <c:ptCount val="1"/>
                <c:pt idx="0">
                  <c:v>Other White Specialist</c:v>
                </c:pt>
              </c:strCache>
            </c:strRef>
          </c:tx>
          <c:spPr>
            <a:solidFill>
              <a:srgbClr val="FF33CC"/>
            </a:solidFill>
            <a:ln w="25095">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1'!$B$136:$V$136</c:f>
              <c:numCache>
                <c:formatCode>General</c:formatCode>
                <c:ptCount val="21"/>
                <c:pt idx="10">
                  <c:v>2</c:v>
                </c:pt>
                <c:pt idx="16">
                  <c:v>3</c:v>
                </c:pt>
                <c:pt idx="19">
                  <c:v>0</c:v>
                </c:pt>
                <c:pt idx="20">
                  <c:v>2.2999999999999998</c:v>
                </c:pt>
              </c:numCache>
            </c:numRef>
          </c:val>
          <c:extLst>
            <c:ext xmlns:c16="http://schemas.microsoft.com/office/drawing/2014/chart" uri="{C3380CC4-5D6E-409C-BE32-E72D297353CC}">
              <c16:uniqueId val="{00000008-208B-4C32-879D-0F9708938D23}"/>
            </c:ext>
          </c:extLst>
        </c:ser>
        <c:dLbls>
          <c:showLegendKey val="0"/>
          <c:showVal val="0"/>
          <c:showCatName val="0"/>
          <c:showSerName val="0"/>
          <c:showPercent val="0"/>
          <c:showBubbleSize val="0"/>
        </c:dLbls>
        <c:gapWidth val="0"/>
        <c:axId val="349954928"/>
        <c:axId val="349955712"/>
      </c:barChart>
      <c:catAx>
        <c:axId val="349954928"/>
        <c:scaling>
          <c:orientation val="minMax"/>
        </c:scaling>
        <c:delete val="0"/>
        <c:axPos val="b"/>
        <c:title>
          <c:tx>
            <c:rich>
              <a:bodyPr/>
              <a:lstStyle/>
              <a:p>
                <a:pPr>
                  <a:defRPr sz="1185" b="1" i="0" u="none" strike="noStrike" baseline="0">
                    <a:solidFill>
                      <a:srgbClr val="000000"/>
                    </a:solidFill>
                    <a:latin typeface="Calibri"/>
                    <a:ea typeface="Calibri"/>
                    <a:cs typeface="Calibri"/>
                  </a:defRPr>
                </a:pPr>
                <a:r>
                  <a:rPr lang="en-GB"/>
                  <a:t>Colleges Three Year Trend Analyis</a:t>
                </a:r>
              </a:p>
            </c:rich>
          </c:tx>
          <c:overlay val="0"/>
          <c:spPr>
            <a:noFill/>
            <a:ln w="25095">
              <a:noFill/>
            </a:ln>
          </c:spPr>
        </c:title>
        <c:numFmt formatCode="General" sourceLinked="1"/>
        <c:majorTickMark val="none"/>
        <c:minorTickMark val="none"/>
        <c:tickLblPos val="nextTo"/>
        <c:spPr>
          <a:noFill/>
          <a:ln w="9411" cap="flat" cmpd="sng" algn="ctr">
            <a:solidFill>
              <a:schemeClr val="tx1">
                <a:lumMod val="15000"/>
                <a:lumOff val="85000"/>
              </a:schemeClr>
            </a:solidFill>
            <a:round/>
          </a:ln>
          <a:effectLst/>
        </c:spPr>
        <c:txPr>
          <a:bodyPr rot="-60000000" spcFirstLastPara="1" vertOverflow="ellipsis" vert="horz" wrap="square" anchor="ctr" anchorCtr="1"/>
          <a:lstStyle/>
          <a:p>
            <a:pPr>
              <a:defRPr sz="889" b="1" i="0" u="none" strike="noStrike" kern="1200" baseline="0">
                <a:solidFill>
                  <a:sysClr val="windowText" lastClr="000000"/>
                </a:solidFill>
                <a:latin typeface="+mn-lt"/>
                <a:ea typeface="+mn-ea"/>
                <a:cs typeface="+mn-cs"/>
              </a:defRPr>
            </a:pPr>
            <a:endParaRPr lang="en-US"/>
          </a:p>
        </c:txPr>
        <c:crossAx val="349955712"/>
        <c:crosses val="autoZero"/>
        <c:auto val="1"/>
        <c:lblAlgn val="ctr"/>
        <c:lblOffset val="100"/>
        <c:noMultiLvlLbl val="0"/>
      </c:catAx>
      <c:valAx>
        <c:axId val="349955712"/>
        <c:scaling>
          <c:orientation val="minMax"/>
          <c:max val="100"/>
        </c:scaling>
        <c:delete val="0"/>
        <c:axPos val="l"/>
        <c:majorGridlines>
          <c:spPr>
            <a:ln w="9411" cap="flat" cmpd="sng" algn="ctr">
              <a:solidFill>
                <a:schemeClr val="tx1">
                  <a:lumMod val="15000"/>
                  <a:lumOff val="85000"/>
                </a:schemeClr>
              </a:solidFill>
              <a:round/>
            </a:ln>
            <a:effectLst/>
          </c:spPr>
        </c:majorGridlines>
        <c:title>
          <c:tx>
            <c:rich>
              <a:bodyPr/>
              <a:lstStyle/>
              <a:p>
                <a:pPr>
                  <a:defRPr sz="986" b="1" i="0" u="none" strike="noStrike" baseline="0">
                    <a:solidFill>
                      <a:srgbClr val="000000"/>
                    </a:solidFill>
                    <a:latin typeface="Calibri"/>
                    <a:ea typeface="Calibri"/>
                    <a:cs typeface="Calibri"/>
                  </a:defRPr>
                </a:pPr>
                <a:r>
                  <a:rPr lang="en-GB"/>
                  <a:t>Percentage of All 16-18 NEET Learners</a:t>
                </a:r>
              </a:p>
            </c:rich>
          </c:tx>
          <c:overlay val="0"/>
          <c:spPr>
            <a:noFill/>
            <a:ln w="25095">
              <a:noFill/>
            </a:ln>
          </c:spPr>
        </c:title>
        <c:numFmt formatCode="General" sourceLinked="1"/>
        <c:majorTickMark val="none"/>
        <c:minorTickMark val="none"/>
        <c:tickLblPos val="nextTo"/>
        <c:spPr>
          <a:ln w="6274">
            <a:noFill/>
          </a:ln>
        </c:spPr>
        <c:txPr>
          <a:bodyPr rot="-60000000" spcFirstLastPara="1" vertOverflow="ellipsis" vert="horz" wrap="square" anchor="ctr" anchorCtr="1"/>
          <a:lstStyle/>
          <a:p>
            <a:pPr>
              <a:defRPr sz="889" b="1" i="0" u="none" strike="noStrike" kern="1200" baseline="0">
                <a:solidFill>
                  <a:schemeClr val="tx1">
                    <a:lumMod val="65000"/>
                    <a:lumOff val="35000"/>
                  </a:schemeClr>
                </a:solidFill>
                <a:latin typeface="+mn-lt"/>
                <a:ea typeface="+mn-ea"/>
                <a:cs typeface="+mn-cs"/>
              </a:defRPr>
            </a:pPr>
            <a:endParaRPr lang="en-US"/>
          </a:p>
        </c:txPr>
        <c:crossAx val="349954928"/>
        <c:crosses val="autoZero"/>
        <c:crossBetween val="between"/>
        <c:majorUnit val="50"/>
      </c:valAx>
      <c:spPr>
        <a:noFill/>
        <a:ln w="25287">
          <a:noFill/>
        </a:ln>
      </c:spPr>
    </c:plotArea>
    <c:legend>
      <c:legendPos val="r"/>
      <c:layout>
        <c:manualLayout>
          <c:xMode val="edge"/>
          <c:yMode val="edge"/>
          <c:x val="0.77751669413416347"/>
          <c:y val="0.24424253854495734"/>
          <c:w val="0.22248330586583653"/>
          <c:h val="0.462461533625662"/>
        </c:manualLayout>
      </c:layout>
      <c:overlay val="0"/>
      <c:spPr>
        <a:noFill/>
        <a:ln w="25095">
          <a:noFill/>
        </a:ln>
      </c:spPr>
      <c:txPr>
        <a:bodyPr rot="0" spcFirstLastPara="1" vertOverflow="ellipsis" vert="horz" wrap="square" anchor="ctr" anchorCtr="1"/>
        <a:lstStyle/>
        <a:p>
          <a:pPr>
            <a:defRPr sz="889"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11" cap="flat" cmpd="sng" algn="ctr">
      <a:solidFill>
        <a:schemeClr val="tx1">
          <a:lumMod val="15000"/>
          <a:lumOff val="85000"/>
        </a:schemeClr>
      </a:solidFill>
      <a:round/>
    </a:ln>
    <a:effectLst/>
  </c:spPr>
  <c:txPr>
    <a:bodyPr/>
    <a:lstStyle/>
    <a:p>
      <a:pPr>
        <a:defRPr b="1" i="0" baseline="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1" b="0" i="0" u="none" strike="noStrike" kern="1200" spc="0" baseline="0">
                <a:solidFill>
                  <a:schemeClr val="tx1">
                    <a:lumMod val="65000"/>
                    <a:lumOff val="35000"/>
                  </a:schemeClr>
                </a:solidFill>
                <a:latin typeface="+mn-lt"/>
                <a:ea typeface="+mn-ea"/>
                <a:cs typeface="+mn-cs"/>
              </a:defRPr>
            </a:pPr>
            <a:endParaRPr lang="en-GB" b="1">
              <a:solidFill>
                <a:sysClr val="windowText" lastClr="000000"/>
              </a:solidFill>
            </a:endParaRPr>
          </a:p>
        </c:rich>
      </c:tx>
      <c:overlay val="0"/>
      <c:spPr>
        <a:noFill/>
        <a:ln w="25052">
          <a:noFill/>
        </a:ln>
      </c:spPr>
    </c:title>
    <c:autoTitleDeleted val="0"/>
    <c:plotArea>
      <c:layout>
        <c:manualLayout>
          <c:layoutTarget val="inner"/>
          <c:xMode val="edge"/>
          <c:yMode val="edge"/>
          <c:x val="0.14349114362541096"/>
          <c:y val="0.12660959116822063"/>
          <c:w val="0.63876612583990955"/>
          <c:h val="0.6980785262084247"/>
        </c:manualLayout>
      </c:layout>
      <c:barChart>
        <c:barDir val="col"/>
        <c:grouping val="clustered"/>
        <c:varyColors val="0"/>
        <c:ser>
          <c:idx val="19"/>
          <c:order val="0"/>
          <c:tx>
            <c:strRef>
              <c:f>'Sheet 1'!$A$145</c:f>
              <c:strCache>
                <c:ptCount val="1"/>
                <c:pt idx="0">
                  <c:v>White General</c:v>
                </c:pt>
              </c:strCache>
            </c:strRef>
          </c:tx>
          <c:spPr>
            <a:solidFill>
              <a:srgbClr val="FF0000"/>
            </a:solidFill>
            <a:ln w="25052">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1'!$B$145:$V$145</c:f>
              <c:numCache>
                <c:formatCode>General</c:formatCode>
                <c:ptCount val="21"/>
                <c:pt idx="0">
                  <c:v>5</c:v>
                </c:pt>
                <c:pt idx="1">
                  <c:v>88</c:v>
                </c:pt>
                <c:pt idx="2">
                  <c:v>3.96</c:v>
                </c:pt>
                <c:pt idx="6">
                  <c:v>69</c:v>
                </c:pt>
                <c:pt idx="7">
                  <c:v>4</c:v>
                </c:pt>
                <c:pt idx="8">
                  <c:v>87</c:v>
                </c:pt>
                <c:pt idx="9">
                  <c:v>1.65</c:v>
                </c:pt>
                <c:pt idx="13">
                  <c:v>91</c:v>
                </c:pt>
                <c:pt idx="14">
                  <c:v>3</c:v>
                </c:pt>
                <c:pt idx="15">
                  <c:v>90</c:v>
                </c:pt>
                <c:pt idx="16">
                  <c:v>6.51</c:v>
                </c:pt>
                <c:pt idx="20">
                  <c:v>92</c:v>
                </c:pt>
              </c:numCache>
            </c:numRef>
          </c:val>
          <c:extLst>
            <c:ext xmlns:c16="http://schemas.microsoft.com/office/drawing/2014/chart" uri="{C3380CC4-5D6E-409C-BE32-E72D297353CC}">
              <c16:uniqueId val="{00000000-8833-40EB-A6E9-0A259EF77CD7}"/>
            </c:ext>
          </c:extLst>
        </c:ser>
        <c:ser>
          <c:idx val="20"/>
          <c:order val="1"/>
          <c:tx>
            <c:strRef>
              <c:f>'Sheet 1'!$A$146</c:f>
              <c:strCache>
                <c:ptCount val="1"/>
                <c:pt idx="0">
                  <c:v>Mixed race General</c:v>
                </c:pt>
              </c:strCache>
            </c:strRef>
          </c:tx>
          <c:spPr>
            <a:solidFill>
              <a:srgbClr val="FFC000"/>
            </a:solidFill>
            <a:ln w="25052">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1'!$B$146:$V$146</c:f>
              <c:numCache>
                <c:formatCode>General</c:formatCode>
                <c:ptCount val="21"/>
                <c:pt idx="0">
                  <c:v>2</c:v>
                </c:pt>
                <c:pt idx="1">
                  <c:v>5</c:v>
                </c:pt>
                <c:pt idx="2">
                  <c:v>1.32</c:v>
                </c:pt>
                <c:pt idx="6">
                  <c:v>4</c:v>
                </c:pt>
                <c:pt idx="7">
                  <c:v>1</c:v>
                </c:pt>
                <c:pt idx="8">
                  <c:v>3</c:v>
                </c:pt>
                <c:pt idx="9">
                  <c:v>0.55000000000000004</c:v>
                </c:pt>
                <c:pt idx="13">
                  <c:v>4</c:v>
                </c:pt>
                <c:pt idx="14">
                  <c:v>1</c:v>
                </c:pt>
                <c:pt idx="15">
                  <c:v>3</c:v>
                </c:pt>
                <c:pt idx="16">
                  <c:v>1.4</c:v>
                </c:pt>
                <c:pt idx="20">
                  <c:v>2.2999999999999998</c:v>
                </c:pt>
              </c:numCache>
            </c:numRef>
          </c:val>
          <c:extLst>
            <c:ext xmlns:c16="http://schemas.microsoft.com/office/drawing/2014/chart" uri="{C3380CC4-5D6E-409C-BE32-E72D297353CC}">
              <c16:uniqueId val="{00000001-8833-40EB-A6E9-0A259EF77CD7}"/>
            </c:ext>
          </c:extLst>
        </c:ser>
        <c:ser>
          <c:idx val="21"/>
          <c:order val="2"/>
          <c:tx>
            <c:strRef>
              <c:f>'Sheet 1'!$A$147</c:f>
              <c:strCache>
                <c:ptCount val="1"/>
                <c:pt idx="0">
                  <c:v>Asian/Asian British General</c:v>
                </c:pt>
              </c:strCache>
            </c:strRef>
          </c:tx>
          <c:spPr>
            <a:solidFill>
              <a:srgbClr val="92D050"/>
            </a:solidFill>
            <a:ln w="25052">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1'!$B$147:$V$147</c:f>
              <c:numCache>
                <c:formatCode>General</c:formatCode>
                <c:ptCount val="21"/>
                <c:pt idx="0">
                  <c:v>3</c:v>
                </c:pt>
                <c:pt idx="1">
                  <c:v>5</c:v>
                </c:pt>
                <c:pt idx="2">
                  <c:v>0</c:v>
                </c:pt>
                <c:pt idx="6">
                  <c:v>6</c:v>
                </c:pt>
                <c:pt idx="7">
                  <c:v>3</c:v>
                </c:pt>
                <c:pt idx="8">
                  <c:v>5</c:v>
                </c:pt>
                <c:pt idx="9">
                  <c:v>0</c:v>
                </c:pt>
                <c:pt idx="13">
                  <c:v>4</c:v>
                </c:pt>
                <c:pt idx="14">
                  <c:v>3</c:v>
                </c:pt>
                <c:pt idx="15">
                  <c:v>3</c:v>
                </c:pt>
                <c:pt idx="16">
                  <c:v>1.4</c:v>
                </c:pt>
                <c:pt idx="20">
                  <c:v>4</c:v>
                </c:pt>
              </c:numCache>
            </c:numRef>
          </c:val>
          <c:extLst>
            <c:ext xmlns:c16="http://schemas.microsoft.com/office/drawing/2014/chart" uri="{C3380CC4-5D6E-409C-BE32-E72D297353CC}">
              <c16:uniqueId val="{00000002-8833-40EB-A6E9-0A259EF77CD7}"/>
            </c:ext>
          </c:extLst>
        </c:ser>
        <c:ser>
          <c:idx val="22"/>
          <c:order val="3"/>
          <c:tx>
            <c:strRef>
              <c:f>'Sheet 1'!$A$148</c:f>
              <c:strCache>
                <c:ptCount val="1"/>
                <c:pt idx="0">
                  <c:v>Black/Black British General</c:v>
                </c:pt>
              </c:strCache>
            </c:strRef>
          </c:tx>
          <c:spPr>
            <a:solidFill>
              <a:srgbClr val="00B0F0"/>
            </a:solidFill>
            <a:ln w="25052">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1'!$B$148:$V$148</c:f>
              <c:numCache>
                <c:formatCode>General</c:formatCode>
                <c:ptCount val="21"/>
                <c:pt idx="0">
                  <c:v>5</c:v>
                </c:pt>
                <c:pt idx="1">
                  <c:v>1</c:v>
                </c:pt>
                <c:pt idx="2">
                  <c:v>0</c:v>
                </c:pt>
                <c:pt idx="6">
                  <c:v>0.5</c:v>
                </c:pt>
                <c:pt idx="7">
                  <c:v>4</c:v>
                </c:pt>
                <c:pt idx="8">
                  <c:v>1</c:v>
                </c:pt>
                <c:pt idx="9">
                  <c:v>0</c:v>
                </c:pt>
                <c:pt idx="13">
                  <c:v>0.6</c:v>
                </c:pt>
                <c:pt idx="14">
                  <c:v>5</c:v>
                </c:pt>
                <c:pt idx="15">
                  <c:v>1</c:v>
                </c:pt>
                <c:pt idx="16">
                  <c:v>0.3</c:v>
                </c:pt>
                <c:pt idx="20">
                  <c:v>0.7</c:v>
                </c:pt>
              </c:numCache>
            </c:numRef>
          </c:val>
          <c:extLst>
            <c:ext xmlns:c16="http://schemas.microsoft.com/office/drawing/2014/chart" uri="{C3380CC4-5D6E-409C-BE32-E72D297353CC}">
              <c16:uniqueId val="{00000003-8833-40EB-A6E9-0A259EF77CD7}"/>
            </c:ext>
          </c:extLst>
        </c:ser>
        <c:ser>
          <c:idx val="23"/>
          <c:order val="4"/>
          <c:tx>
            <c:strRef>
              <c:f>'Sheet 1'!$A$149</c:f>
              <c:strCache>
                <c:ptCount val="1"/>
                <c:pt idx="0">
                  <c:v>Other Ethnic group General</c:v>
                </c:pt>
              </c:strCache>
            </c:strRef>
          </c:tx>
          <c:spPr>
            <a:solidFill>
              <a:srgbClr val="7030A0"/>
            </a:solidFill>
            <a:ln w="25052">
              <a:noFill/>
            </a:ln>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1'!$B$149:$V$149</c:f>
              <c:numCache>
                <c:formatCode>General</c:formatCode>
                <c:ptCount val="21"/>
                <c:pt idx="0">
                  <c:v>0</c:v>
                </c:pt>
                <c:pt idx="1">
                  <c:v>3</c:v>
                </c:pt>
                <c:pt idx="2">
                  <c:v>0</c:v>
                </c:pt>
                <c:pt idx="6">
                  <c:v>0.5</c:v>
                </c:pt>
                <c:pt idx="7">
                  <c:v>0</c:v>
                </c:pt>
                <c:pt idx="8">
                  <c:v>4</c:v>
                </c:pt>
                <c:pt idx="9">
                  <c:v>0</c:v>
                </c:pt>
                <c:pt idx="13">
                  <c:v>0.4</c:v>
                </c:pt>
                <c:pt idx="14">
                  <c:v>0</c:v>
                </c:pt>
                <c:pt idx="15">
                  <c:v>3</c:v>
                </c:pt>
                <c:pt idx="16">
                  <c:v>1.4</c:v>
                </c:pt>
                <c:pt idx="20">
                  <c:v>0.7</c:v>
                </c:pt>
              </c:numCache>
            </c:numRef>
          </c:val>
          <c:extLst>
            <c:ext xmlns:c16="http://schemas.microsoft.com/office/drawing/2014/chart" uri="{C3380CC4-5D6E-409C-BE32-E72D297353CC}">
              <c16:uniqueId val="{00000004-8833-40EB-A6E9-0A259EF77CD7}"/>
            </c:ext>
          </c:extLst>
        </c:ser>
        <c:ser>
          <c:idx val="24"/>
          <c:order val="5"/>
          <c:tx>
            <c:strRef>
              <c:f>'Sheet 1'!$A$150</c:f>
              <c:strCache>
                <c:ptCount val="1"/>
                <c:pt idx="0">
                  <c:v>Other White General</c:v>
                </c:pt>
              </c:strCache>
            </c:strRef>
          </c:tx>
          <c:spPr>
            <a:solidFill>
              <a:schemeClr val="accent1">
                <a:lumMod val="60000"/>
                <a:lumOff val="40000"/>
              </a:schemeClr>
            </a:solidFill>
            <a:ln>
              <a:noFill/>
            </a:ln>
            <a:effectLst/>
          </c:spPr>
          <c:invertIfNegative val="0"/>
          <c:cat>
            <c:multiLvlStrRef>
              <c:f>'Sheet 1'!$B$124:$V$125</c:f>
              <c:multiLvlStrCache>
                <c:ptCount val="21"/>
                <c:lvl>
                  <c:pt idx="0">
                    <c:v>A</c:v>
                  </c:pt>
                  <c:pt idx="1">
                    <c:v>B</c:v>
                  </c:pt>
                  <c:pt idx="2">
                    <c:v>C</c:v>
                  </c:pt>
                  <c:pt idx="3">
                    <c:v>D</c:v>
                  </c:pt>
                  <c:pt idx="4">
                    <c:v>E</c:v>
                  </c:pt>
                  <c:pt idx="5">
                    <c:v>F</c:v>
                  </c:pt>
                  <c:pt idx="6">
                    <c:v>G</c:v>
                  </c:pt>
                  <c:pt idx="7">
                    <c:v>A1</c:v>
                  </c:pt>
                  <c:pt idx="8">
                    <c:v>B1</c:v>
                  </c:pt>
                  <c:pt idx="9">
                    <c:v>C1</c:v>
                  </c:pt>
                  <c:pt idx="10">
                    <c:v>D1</c:v>
                  </c:pt>
                  <c:pt idx="11">
                    <c:v>E1</c:v>
                  </c:pt>
                  <c:pt idx="12">
                    <c:v>F1</c:v>
                  </c:pt>
                  <c:pt idx="13">
                    <c:v>G1</c:v>
                  </c:pt>
                  <c:pt idx="14">
                    <c:v>A2</c:v>
                  </c:pt>
                  <c:pt idx="15">
                    <c:v>B2</c:v>
                  </c:pt>
                  <c:pt idx="16">
                    <c:v>C2</c:v>
                  </c:pt>
                  <c:pt idx="17">
                    <c:v>D2</c:v>
                  </c:pt>
                  <c:pt idx="18">
                    <c:v>E2</c:v>
                  </c:pt>
                  <c:pt idx="19">
                    <c:v>F2</c:v>
                  </c:pt>
                  <c:pt idx="20">
                    <c:v>G2</c:v>
                  </c:pt>
                </c:lvl>
                <c:lvl>
                  <c:pt idx="0">
                    <c:v>2014-2015</c:v>
                  </c:pt>
                  <c:pt idx="7">
                    <c:v>2013-2014</c:v>
                  </c:pt>
                  <c:pt idx="14">
                    <c:v>2012-2013</c:v>
                  </c:pt>
                </c:lvl>
              </c:multiLvlStrCache>
            </c:multiLvlStrRef>
          </c:cat>
          <c:val>
            <c:numRef>
              <c:f>'Sheet 1'!$B$150:$V$150</c:f>
              <c:numCache>
                <c:formatCode>General</c:formatCode>
                <c:ptCount val="21"/>
                <c:pt idx="0">
                  <c:v>0</c:v>
                </c:pt>
                <c:pt idx="1">
                  <c:v>0</c:v>
                </c:pt>
                <c:pt idx="2">
                  <c:v>0</c:v>
                </c:pt>
                <c:pt idx="7">
                  <c:v>0</c:v>
                </c:pt>
                <c:pt idx="8">
                  <c:v>0</c:v>
                </c:pt>
                <c:pt idx="9">
                  <c:v>0</c:v>
                </c:pt>
                <c:pt idx="14">
                  <c:v>0</c:v>
                </c:pt>
                <c:pt idx="15">
                  <c:v>0</c:v>
                </c:pt>
              </c:numCache>
            </c:numRef>
          </c:val>
          <c:extLst>
            <c:ext xmlns:c16="http://schemas.microsoft.com/office/drawing/2014/chart" uri="{C3380CC4-5D6E-409C-BE32-E72D297353CC}">
              <c16:uniqueId val="{00000005-8833-40EB-A6E9-0A259EF77CD7}"/>
            </c:ext>
          </c:extLst>
        </c:ser>
        <c:dLbls>
          <c:showLegendKey val="0"/>
          <c:showVal val="0"/>
          <c:showCatName val="0"/>
          <c:showSerName val="0"/>
          <c:showPercent val="0"/>
          <c:showBubbleSize val="0"/>
        </c:dLbls>
        <c:gapWidth val="0"/>
        <c:overlap val="11"/>
        <c:axId val="349954144"/>
        <c:axId val="349948264"/>
      </c:barChart>
      <c:catAx>
        <c:axId val="349954144"/>
        <c:scaling>
          <c:orientation val="minMax"/>
        </c:scaling>
        <c:delete val="0"/>
        <c:axPos val="b"/>
        <c:title>
          <c:tx>
            <c:rich>
              <a:bodyPr/>
              <a:lstStyle/>
              <a:p>
                <a:pPr>
                  <a:defRPr sz="1181" b="1" i="0" u="none" strike="noStrike" baseline="0">
                    <a:solidFill>
                      <a:srgbClr val="000000"/>
                    </a:solidFill>
                    <a:latin typeface="Calibri"/>
                    <a:ea typeface="Calibri"/>
                    <a:cs typeface="Calibri"/>
                  </a:defRPr>
                </a:pPr>
                <a:r>
                  <a:rPr lang="en-GB"/>
                  <a:t>Colleges Three Year Trend Analysis</a:t>
                </a:r>
              </a:p>
            </c:rich>
          </c:tx>
          <c:overlay val="0"/>
          <c:spPr>
            <a:noFill/>
            <a:ln w="25052">
              <a:noFill/>
            </a:ln>
          </c:spPr>
        </c:title>
        <c:numFmt formatCode="General" sourceLinked="1"/>
        <c:majorTickMark val="none"/>
        <c:minorTickMark val="none"/>
        <c:tickLblPos val="nextTo"/>
        <c:spPr>
          <a:noFill/>
          <a:ln w="9395" cap="flat" cmpd="sng" algn="ctr">
            <a:solidFill>
              <a:schemeClr val="tx1">
                <a:lumMod val="15000"/>
                <a:lumOff val="85000"/>
              </a:schemeClr>
            </a:solidFill>
            <a:round/>
          </a:ln>
          <a:effectLst/>
        </c:spPr>
        <c:txPr>
          <a:bodyPr rot="0" vert="horz"/>
          <a:lstStyle/>
          <a:p>
            <a:pPr>
              <a:defRPr sz="887" b="1" i="0" u="none" strike="noStrike" baseline="0">
                <a:solidFill>
                  <a:srgbClr val="000000"/>
                </a:solidFill>
                <a:latin typeface="Calibri"/>
                <a:ea typeface="Calibri"/>
                <a:cs typeface="Calibri"/>
              </a:defRPr>
            </a:pPr>
            <a:endParaRPr lang="en-US"/>
          </a:p>
        </c:txPr>
        <c:crossAx val="349948264"/>
        <c:crosses val="autoZero"/>
        <c:auto val="1"/>
        <c:lblAlgn val="ctr"/>
        <c:lblOffset val="100"/>
        <c:noMultiLvlLbl val="0"/>
      </c:catAx>
      <c:valAx>
        <c:axId val="349948264"/>
        <c:scaling>
          <c:orientation val="minMax"/>
        </c:scaling>
        <c:delete val="0"/>
        <c:axPos val="l"/>
        <c:majorGridlines>
          <c:spPr>
            <a:ln w="9395" cap="flat" cmpd="sng" algn="ctr">
              <a:solidFill>
                <a:schemeClr val="tx1">
                  <a:lumMod val="15000"/>
                  <a:lumOff val="85000"/>
                </a:schemeClr>
              </a:solidFill>
              <a:round/>
            </a:ln>
            <a:effectLst/>
          </c:spPr>
        </c:majorGridlines>
        <c:title>
          <c:tx>
            <c:rich>
              <a:bodyPr/>
              <a:lstStyle/>
              <a:p>
                <a:pPr>
                  <a:defRPr sz="987" b="1" i="0" u="none" strike="noStrike" baseline="0">
                    <a:solidFill>
                      <a:srgbClr val="000000"/>
                    </a:solidFill>
                    <a:latin typeface="Calibri"/>
                    <a:ea typeface="Calibri"/>
                    <a:cs typeface="Calibri"/>
                  </a:defRPr>
                </a:pPr>
                <a:r>
                  <a:rPr lang="en-GB"/>
                  <a:t>Percentage of All 16-18 NEET Learners</a:t>
                </a:r>
              </a:p>
            </c:rich>
          </c:tx>
          <c:layout>
            <c:manualLayout>
              <c:xMode val="edge"/>
              <c:yMode val="edge"/>
              <c:x val="4.758224040035431E-2"/>
              <c:y val="0.27625387735623957"/>
            </c:manualLayout>
          </c:layout>
          <c:overlay val="0"/>
          <c:spPr>
            <a:noFill/>
            <a:ln w="25052">
              <a:noFill/>
            </a:ln>
          </c:spPr>
        </c:title>
        <c:numFmt formatCode="General" sourceLinked="1"/>
        <c:majorTickMark val="none"/>
        <c:minorTickMark val="none"/>
        <c:tickLblPos val="nextTo"/>
        <c:spPr>
          <a:ln w="6263">
            <a:noFill/>
          </a:ln>
        </c:spPr>
        <c:txPr>
          <a:bodyPr rot="0" vert="horz"/>
          <a:lstStyle/>
          <a:p>
            <a:pPr>
              <a:defRPr sz="887" b="0" i="0" u="none" strike="noStrike" baseline="0">
                <a:solidFill>
                  <a:srgbClr val="333333"/>
                </a:solidFill>
                <a:latin typeface="Calibri"/>
                <a:ea typeface="Calibri"/>
                <a:cs typeface="Calibri"/>
              </a:defRPr>
            </a:pPr>
            <a:endParaRPr lang="en-US"/>
          </a:p>
        </c:txPr>
        <c:crossAx val="349954144"/>
        <c:crosses val="autoZero"/>
        <c:crossBetween val="between"/>
      </c:valAx>
      <c:spPr>
        <a:noFill/>
        <a:ln w="25313">
          <a:noFill/>
        </a:ln>
      </c:spPr>
    </c:plotArea>
    <c:legend>
      <c:legendPos val="r"/>
      <c:legendEntry>
        <c:idx val="0"/>
        <c:txPr>
          <a:bodyPr/>
          <a:lstStyle/>
          <a:p>
            <a:pPr>
              <a:defRPr sz="813" b="0" i="0" u="none" strike="noStrike" baseline="0">
                <a:solidFill>
                  <a:schemeClr val="tx1"/>
                </a:solidFill>
                <a:latin typeface="Calibri"/>
                <a:ea typeface="Calibri"/>
                <a:cs typeface="Calibri"/>
              </a:defRPr>
            </a:pPr>
            <a:endParaRPr lang="en-US"/>
          </a:p>
        </c:txPr>
      </c:legendEntry>
      <c:layout>
        <c:manualLayout>
          <c:xMode val="edge"/>
          <c:yMode val="edge"/>
          <c:x val="0.7773760628288493"/>
          <c:y val="0.21910508512639129"/>
          <c:w val="0.20984460146214223"/>
          <c:h val="0.50849214703777001"/>
        </c:manualLayout>
      </c:layout>
      <c:overlay val="0"/>
      <c:spPr>
        <a:noFill/>
        <a:ln w="25052">
          <a:noFill/>
        </a:ln>
      </c:spPr>
      <c:txPr>
        <a:bodyPr/>
        <a:lstStyle/>
        <a:p>
          <a:pPr>
            <a:defRPr sz="81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395" cap="flat" cmpd="sng" algn="ctr">
      <a:solidFill>
        <a:schemeClr val="tx1">
          <a:lumMod val="15000"/>
          <a:lumOff val="85000"/>
        </a:schemeClr>
      </a:solidFill>
      <a:round/>
    </a:ln>
    <a:effectLst/>
  </c:spPr>
  <c:txPr>
    <a:bodyPr/>
    <a:lstStyle/>
    <a:p>
      <a:pPr>
        <a:defRPr sz="987"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08B96-ECA2-4B1C-B076-17CC2DED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71534</Words>
  <Characters>407749</Characters>
  <Application>Microsoft Office Word</Application>
  <DocSecurity>0</DocSecurity>
  <Lines>3397</Lines>
  <Paragraphs>956</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478327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Mchugh</dc:creator>
  <cp:lastModifiedBy>HOLBROOK Julia</cp:lastModifiedBy>
  <cp:revision>2</cp:revision>
  <cp:lastPrinted>2019-01-01T14:04:00Z</cp:lastPrinted>
  <dcterms:created xsi:type="dcterms:W3CDTF">2019-01-11T11:37:00Z</dcterms:created>
  <dcterms:modified xsi:type="dcterms:W3CDTF">2019-01-11T11:37:00Z</dcterms:modified>
</cp:coreProperties>
</file>