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F7" w:rsidRDefault="005675FA" w:rsidP="008675C1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675C1">
        <w:rPr>
          <w:rFonts w:ascii="Book Antiqua" w:hAnsi="Book Antiqua"/>
          <w:sz w:val="24"/>
          <w:szCs w:val="24"/>
        </w:rPr>
        <w:t>BENEFIT OF CLERGY</w:t>
      </w:r>
    </w:p>
    <w:p w:rsidR="004F7706" w:rsidRPr="008675C1" w:rsidRDefault="004F7706" w:rsidP="008675C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FC7EA4" w:rsidRPr="0075729C" w:rsidRDefault="0075729C" w:rsidP="008675C1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 English law, benefit of clergy was a provision by which clergymen could claim that they were outside the jurisdiction of secular</w:t>
      </w:r>
      <w:r w:rsidR="00F77E7F">
        <w:rPr>
          <w:rFonts w:ascii="Book Antiqua" w:hAnsi="Book Antiqua"/>
          <w:sz w:val="24"/>
          <w:szCs w:val="24"/>
        </w:rPr>
        <w:t>, royal</w:t>
      </w:r>
      <w:r>
        <w:rPr>
          <w:rFonts w:ascii="Book Antiqua" w:hAnsi="Book Antiqua"/>
          <w:sz w:val="24"/>
          <w:szCs w:val="24"/>
        </w:rPr>
        <w:t xml:space="preserve"> court</w:t>
      </w:r>
      <w:r w:rsidR="004F7706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and should be tried instead in an ecclesiastical court under cannon law. </w:t>
      </w:r>
      <w:r w:rsidR="006D0A82" w:rsidRPr="008675C1">
        <w:rPr>
          <w:rFonts w:ascii="Book Antiqua" w:hAnsi="Book Antiqua"/>
          <w:color w:val="000000"/>
          <w:sz w:val="24"/>
          <w:szCs w:val="24"/>
          <w:shd w:val="clear" w:color="auto" w:fill="FFFFFF"/>
        </w:rPr>
        <w:t>Through this mechanism many defendants found guilty of certain felonies were spared the death penalty and given a lesser punishment</w:t>
      </w:r>
      <w:r w:rsidR="00F77E7F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(Briggs et al, 1996; Sharpe, 1999)</w:t>
      </w:r>
      <w:r w:rsidR="006D0A82" w:rsidRPr="008675C1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. </w:t>
      </w:r>
    </w:p>
    <w:p w:rsidR="00A24F14" w:rsidRPr="008675C1" w:rsidRDefault="00A24F14" w:rsidP="008675C1">
      <w:pPr>
        <w:spacing w:line="36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</w:p>
    <w:p w:rsidR="00A24F14" w:rsidRPr="008675C1" w:rsidRDefault="0075729C" w:rsidP="008675C1">
      <w:pPr>
        <w:spacing w:line="36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>Benefit of clergy</w:t>
      </w:r>
      <w:r w:rsidR="00A24F1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>arose from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A24F1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medieval 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>disagreements</w:t>
      </w:r>
      <w:r w:rsidR="006E3622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 xml:space="preserve">on may issues </w:t>
      </w:r>
      <w:r w:rsidR="00A24F14" w:rsidRPr="008675C1">
        <w:rPr>
          <w:rFonts w:ascii="Book Antiqua" w:hAnsi="Book Antiqua" w:cs="Arial"/>
          <w:sz w:val="24"/>
          <w:szCs w:val="24"/>
          <w:shd w:val="clear" w:color="auto" w:fill="FFFFFF"/>
        </w:rPr>
        <w:t>between the Church and the monarchy</w:t>
      </w:r>
      <w:r w:rsidR="00A610FE">
        <w:rPr>
          <w:rFonts w:ascii="Book Antiqua" w:hAnsi="Book Antiqua" w:cs="Arial"/>
          <w:sz w:val="24"/>
          <w:szCs w:val="24"/>
          <w:shd w:val="clear" w:color="auto" w:fill="FFFFFF"/>
        </w:rPr>
        <w:t xml:space="preserve"> (Sharpe, 1999)</w:t>
      </w:r>
      <w:r w:rsidR="00A24F1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.  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>As part of and during these disagreements, t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>he Chur</w:t>
      </w:r>
      <w:r w:rsidR="00593F0A">
        <w:rPr>
          <w:rFonts w:ascii="Book Antiqua" w:hAnsi="Book Antiqua" w:cs="Arial"/>
          <w:sz w:val="24"/>
          <w:szCs w:val="24"/>
          <w:shd w:val="clear" w:color="auto" w:fill="FFFFFF"/>
        </w:rPr>
        <w:t xml:space="preserve">ch claimed that its own courts 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had jurisdiction over the clergy. 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 xml:space="preserve">One significant difference between the two was that unlike the lay courts, Church courts did </w:t>
      </w:r>
      <w:r w:rsidR="00494C91" w:rsidRPr="008675C1">
        <w:rPr>
          <w:rFonts w:ascii="Book Antiqua" w:hAnsi="Book Antiqua" w:cs="Arial"/>
          <w:sz w:val="24"/>
          <w:szCs w:val="24"/>
          <w:shd w:val="clear" w:color="auto" w:fill="FFFFFF"/>
        </w:rPr>
        <w:t>not have the power to impose the death penalty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>.</w:t>
      </w:r>
      <w:r w:rsidR="00494C91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>T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he term 'clergy' </w:t>
      </w:r>
      <w:r w:rsidR="00593F0A">
        <w:rPr>
          <w:rFonts w:ascii="Book Antiqua" w:hAnsi="Book Antiqua" w:cs="Arial"/>
          <w:sz w:val="24"/>
          <w:szCs w:val="24"/>
          <w:shd w:val="clear" w:color="auto" w:fill="FFFFFF"/>
        </w:rPr>
        <w:t>included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practically every minor 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>official</w:t>
      </w:r>
      <w:r w:rsidR="00494C91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>associated with the Chur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ch, </w:t>
      </w:r>
      <w:r w:rsidR="00593F0A">
        <w:rPr>
          <w:rFonts w:ascii="Book Antiqua" w:hAnsi="Book Antiqua" w:cs="Arial"/>
          <w:sz w:val="24"/>
          <w:szCs w:val="24"/>
          <w:shd w:val="clear" w:color="auto" w:fill="FFFFFF"/>
        </w:rPr>
        <w:t xml:space="preserve">as well as priests and bishops. 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>To claim one could be included in the term 'clergy' and thus claim benefit of clergy, as a defendant, all a man had to do was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read a 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>passage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from the Bible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 xml:space="preserve">, 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>normally the opening verse of psalm 51</w:t>
      </w:r>
      <w:r w:rsidR="00494C91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. This verse became known as </w:t>
      </w:r>
      <w:r w:rsidR="00593F0A">
        <w:rPr>
          <w:rFonts w:ascii="Book Antiqua" w:hAnsi="Book Antiqua"/>
          <w:color w:val="000000"/>
          <w:sz w:val="24"/>
          <w:szCs w:val="24"/>
          <w:shd w:val="clear" w:color="auto" w:fill="FFFFFF"/>
        </w:rPr>
        <w:t>the 'neck verse'</w:t>
      </w:r>
      <w:r w:rsidR="006D0A82" w:rsidRPr="008675C1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since 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>many people evaded the death penalty through being able to read it</w:t>
      </w:r>
      <w:r w:rsidR="006D0A82" w:rsidRPr="008675C1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4F7706">
        <w:rPr>
          <w:rFonts w:ascii="Book Antiqua" w:hAnsi="Book Antiqua"/>
          <w:sz w:val="24"/>
          <w:szCs w:val="24"/>
        </w:rPr>
        <w:t>Emsley</w:t>
      </w:r>
      <w:proofErr w:type="spellEnd"/>
      <w:r w:rsidR="004F7706">
        <w:rPr>
          <w:rFonts w:ascii="Book Antiqua" w:hAnsi="Book Antiqua"/>
          <w:sz w:val="24"/>
          <w:szCs w:val="24"/>
        </w:rPr>
        <w:t xml:space="preserve"> et al, 2016</w:t>
      </w:r>
      <w:r w:rsidR="008675C1" w:rsidRPr="008675C1">
        <w:rPr>
          <w:rFonts w:ascii="Book Antiqua" w:hAnsi="Book Antiqua"/>
          <w:sz w:val="24"/>
          <w:szCs w:val="24"/>
        </w:rPr>
        <w:t>)</w:t>
      </w:r>
      <w:r w:rsidR="006D0A82" w:rsidRPr="008675C1">
        <w:rPr>
          <w:rFonts w:ascii="Book Antiqua" w:hAnsi="Book Antiqua"/>
          <w:color w:val="000000"/>
          <w:sz w:val="24"/>
          <w:szCs w:val="24"/>
          <w:shd w:val="clear" w:color="auto" w:fill="FFFFFF"/>
        </w:rPr>
        <w:t>.</w:t>
      </w:r>
      <w:r w:rsidR="00B30D99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 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If he could do this he would be granted benefit of clergy. </w:t>
      </w:r>
      <w:r w:rsidR="00494C91">
        <w:rPr>
          <w:rFonts w:ascii="Book Antiqua" w:hAnsi="Book Antiqua" w:cs="Arial"/>
          <w:sz w:val="24"/>
          <w:szCs w:val="24"/>
          <w:shd w:val="clear" w:color="auto" w:fill="FFFFFF"/>
        </w:rPr>
        <w:t>Over time,</w:t>
      </w:r>
      <w:r w:rsidR="00F77E7F">
        <w:rPr>
          <w:rFonts w:ascii="Book Antiqua" w:hAnsi="Book Antiqua" w:cs="Arial"/>
          <w:sz w:val="24"/>
          <w:szCs w:val="24"/>
          <w:shd w:val="clear" w:color="auto" w:fill="FFFFFF"/>
        </w:rPr>
        <w:t xml:space="preserve"> it was assumed that </w:t>
      </w:r>
      <w:r w:rsidR="00F77E7F" w:rsidRPr="008675C1">
        <w:rPr>
          <w:rFonts w:ascii="Book Antiqua" w:hAnsi="Book Antiqua" w:cs="Arial"/>
          <w:sz w:val="24"/>
          <w:szCs w:val="24"/>
          <w:shd w:val="clear" w:color="auto" w:fill="FFFFFF"/>
        </w:rPr>
        <w:t>every literate adult male could claim benefit of clergy</w:t>
      </w:r>
      <w:r w:rsidR="00F77E7F">
        <w:rPr>
          <w:rFonts w:ascii="Book Antiqua" w:hAnsi="Book Antiqua" w:cs="Arial"/>
          <w:sz w:val="24"/>
          <w:szCs w:val="24"/>
          <w:shd w:val="clear" w:color="auto" w:fill="FFFFFF"/>
        </w:rPr>
        <w:t xml:space="preserve"> for a first offence (Briggs et al, 1996)</w:t>
      </w:r>
      <w:r w:rsidR="00F77E7F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. </w:t>
      </w:r>
      <w:r w:rsidR="00F77E7F">
        <w:rPr>
          <w:rFonts w:ascii="Book Antiqua" w:hAnsi="Book Antiqua" w:cs="Arial"/>
          <w:sz w:val="24"/>
          <w:szCs w:val="24"/>
          <w:shd w:val="clear" w:color="auto" w:fill="FFFFFF"/>
        </w:rPr>
        <w:t>To deter recidivism,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instead of being sentenced to death, 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>the offender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would have 'M' (for murderer) 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>or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'T' (for thief) branded on his thumb </w:t>
      </w:r>
      <w:r w:rsidR="00F77E7F">
        <w:rPr>
          <w:rFonts w:ascii="Book Antiqua" w:hAnsi="Book Antiqua" w:cs="Arial"/>
          <w:sz w:val="24"/>
          <w:szCs w:val="24"/>
          <w:shd w:val="clear" w:color="auto" w:fill="FFFFFF"/>
        </w:rPr>
        <w:t xml:space="preserve">or the palm of his left hand. </w:t>
      </w:r>
      <w:r w:rsidR="004F7706">
        <w:rPr>
          <w:rFonts w:ascii="Book Antiqua" w:hAnsi="Book Antiqua" w:cs="Arial"/>
          <w:sz w:val="24"/>
          <w:szCs w:val="24"/>
          <w:shd w:val="clear" w:color="auto" w:fill="FFFFFF"/>
        </w:rPr>
        <w:t>However, b</w:t>
      </w:r>
      <w:r w:rsidR="00456FA0" w:rsidRPr="008675C1">
        <w:rPr>
          <w:rFonts w:ascii="Book Antiqua" w:hAnsi="Book Antiqua" w:cs="Arial"/>
          <w:sz w:val="24"/>
          <w:szCs w:val="24"/>
          <w:shd w:val="clear" w:color="auto" w:fill="FFFFFF"/>
        </w:rPr>
        <w:t>y being punished by the ecclesiastical courts, the offender claiming benefit of clergy was effectively 'de-frocked'</w:t>
      </w:r>
      <w:r w:rsidR="004F7706">
        <w:rPr>
          <w:rFonts w:ascii="Book Antiqua" w:hAnsi="Book Antiqua" w:cs="Arial"/>
          <w:sz w:val="24"/>
          <w:szCs w:val="24"/>
          <w:shd w:val="clear" w:color="auto" w:fill="FFFFFF"/>
        </w:rPr>
        <w:t xml:space="preserve"> (Briggs et al, 1996)</w:t>
      </w:r>
      <w:r w:rsidR="00456FA0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. </w:t>
      </w:r>
      <w:r w:rsidR="004F7706">
        <w:rPr>
          <w:rFonts w:ascii="Book Antiqua" w:hAnsi="Book Antiqua" w:cs="Arial"/>
          <w:sz w:val="24"/>
          <w:szCs w:val="24"/>
          <w:shd w:val="clear" w:color="auto" w:fill="FFFFFF"/>
        </w:rPr>
        <w:t>I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f the man 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>was accused a second time</w:t>
      </w:r>
      <w:r w:rsidR="00633B97">
        <w:rPr>
          <w:rFonts w:ascii="Book Antiqua" w:hAnsi="Book Antiqua" w:cs="Arial"/>
          <w:sz w:val="24"/>
          <w:szCs w:val="24"/>
          <w:shd w:val="clear" w:color="auto" w:fill="FFFFFF"/>
        </w:rPr>
        <w:t xml:space="preserve"> of murder or grand larceny - 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theft of items </w:t>
      </w:r>
      <w:r w:rsidR="00633B97">
        <w:rPr>
          <w:rFonts w:ascii="Book Antiqua" w:hAnsi="Book Antiqua" w:cs="Arial"/>
          <w:sz w:val="24"/>
          <w:szCs w:val="24"/>
          <w:shd w:val="clear" w:color="auto" w:fill="FFFFFF"/>
        </w:rPr>
        <w:t xml:space="preserve">valued at twelve pence (or one shilling) or more - he 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>would be tried in the secular courts and would</w:t>
      </w:r>
      <w:r w:rsidR="004A2044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be executed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 xml:space="preserve"> if found guilty.</w:t>
      </w:r>
    </w:p>
    <w:p w:rsidR="00FD3A25" w:rsidRPr="008675C1" w:rsidRDefault="00FD3A25" w:rsidP="008675C1">
      <w:pPr>
        <w:spacing w:line="36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</w:p>
    <w:p w:rsidR="00FD2646" w:rsidRPr="008675C1" w:rsidRDefault="00BE363B" w:rsidP="008675C1">
      <w:pPr>
        <w:spacing w:line="36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lastRenderedPageBreak/>
        <w:t>A number of modifications were made to the practice of b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enefit of clergy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in the early modern period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.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Some made access</w:t>
      </w:r>
      <w:r w:rsidR="00593F0A">
        <w:rPr>
          <w:rFonts w:ascii="Book Antiqua" w:hAnsi="Book Antiqua" w:cs="Arial"/>
          <w:sz w:val="24"/>
          <w:szCs w:val="24"/>
          <w:shd w:val="clear" w:color="auto" w:fill="FFFFFF"/>
        </w:rPr>
        <w:t xml:space="preserve"> to benefit of clergy more difficult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>.</w:t>
      </w:r>
      <w:r w:rsidR="00F77E7F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During the 16th century, for example,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a group of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offences were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>removed from those eligible for benefit of clergy</w:t>
      </w:r>
      <w:r w:rsidR="009224EA">
        <w:rPr>
          <w:rFonts w:ascii="Book Antiqua" w:hAnsi="Book Antiqua" w:cs="Arial"/>
          <w:sz w:val="24"/>
          <w:szCs w:val="24"/>
          <w:shd w:val="clear" w:color="auto" w:fill="FFFFFF"/>
        </w:rPr>
        <w:t xml:space="preserve"> such as: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robbery, burglary, 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 xml:space="preserve">sodomy, bestiality, 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>rape, murder, witchcraft, horse stealing and theft from churches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 xml:space="preserve"> (Sharpe, 1999)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. In the 18th century, sheep stealing, theft from a ship, in a navigable river or from a </w:t>
      </w:r>
      <w:r w:rsidR="00A610FE" w:rsidRPr="008675C1">
        <w:rPr>
          <w:rFonts w:ascii="Book Antiqua" w:hAnsi="Book Antiqua" w:cs="Arial"/>
          <w:sz w:val="24"/>
          <w:szCs w:val="24"/>
          <w:shd w:val="clear" w:color="auto" w:fill="FFFFFF"/>
        </w:rPr>
        <w:t>Warf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>, of goods valued at 30 shillings or more, and stealing mail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9224EA">
        <w:rPr>
          <w:rFonts w:ascii="Book Antiqua" w:hAnsi="Book Antiqua" w:cs="Arial"/>
          <w:sz w:val="24"/>
          <w:szCs w:val="24"/>
          <w:shd w:val="clear" w:color="auto" w:fill="FFFFFF"/>
        </w:rPr>
        <w:t xml:space="preserve">were added to that list </w:t>
      </w:r>
      <w:r w:rsidR="006E3622">
        <w:rPr>
          <w:rFonts w:ascii="Book Antiqua" w:hAnsi="Book Antiqua" w:cs="Arial"/>
          <w:sz w:val="24"/>
          <w:szCs w:val="24"/>
          <w:shd w:val="clear" w:color="auto" w:fill="FFFFFF"/>
        </w:rPr>
        <w:t>(Briggs et al, 1996)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>.</w:t>
      </w:r>
      <w:r w:rsidR="009224EA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Other </w:t>
      </w:r>
      <w:r w:rsidR="009224EA">
        <w:rPr>
          <w:rFonts w:ascii="Book Antiqua" w:hAnsi="Book Antiqua" w:cs="Arial"/>
          <w:sz w:val="24"/>
          <w:szCs w:val="24"/>
          <w:shd w:val="clear" w:color="auto" w:fill="FFFFFF"/>
        </w:rPr>
        <w:t>changes made it easier to claim benefit of clergy such as the t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wo statutes of 1623 and 1692 </w:t>
      </w:r>
      <w:r w:rsidR="009224EA">
        <w:rPr>
          <w:rFonts w:ascii="Book Antiqua" w:hAnsi="Book Antiqua" w:cs="Arial"/>
          <w:sz w:val="24"/>
          <w:szCs w:val="24"/>
          <w:shd w:val="clear" w:color="auto" w:fill="FFFFFF"/>
        </w:rPr>
        <w:t xml:space="preserve">that 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>exte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>nded benefit of clergy to women; a change that</w:t>
      </w:r>
      <w:r w:rsidR="00FD3A2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>Sharpe (1999) claims showed the practice of benefit of clergy to be</w:t>
      </w:r>
      <w:r w:rsidR="00A610FE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>'</w:t>
      </w:r>
      <w:r w:rsidR="00A610FE">
        <w:rPr>
          <w:rFonts w:ascii="Book Antiqua" w:hAnsi="Book Antiqua" w:cs="Arial"/>
          <w:sz w:val="24"/>
          <w:szCs w:val="24"/>
          <w:shd w:val="clear" w:color="auto" w:fill="FFFFFF"/>
        </w:rPr>
        <w:t xml:space="preserve">a nonsense, a proposition best supported by legislation of 1624 which extended the right to claim benefit of clergy to women in an age when the ordination of women as priests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>would have been unthinkable’ (p</w:t>
      </w:r>
      <w:r w:rsidR="00A610FE">
        <w:rPr>
          <w:rFonts w:ascii="Book Antiqua" w:hAnsi="Book Antiqua" w:cs="Arial"/>
          <w:sz w:val="24"/>
          <w:szCs w:val="24"/>
          <w:shd w:val="clear" w:color="auto" w:fill="FFFFFF"/>
        </w:rPr>
        <w:t xml:space="preserve"> 96). A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 xml:space="preserve">further </w:t>
      </w:r>
      <w:r w:rsidR="00A610FE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statue of 1706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 xml:space="preserve">widened the access even further when it </w:t>
      </w:r>
      <w:r w:rsidR="00A610FE" w:rsidRPr="008675C1">
        <w:rPr>
          <w:rFonts w:ascii="Book Antiqua" w:hAnsi="Book Antiqua" w:cs="Arial"/>
          <w:sz w:val="24"/>
          <w:szCs w:val="24"/>
          <w:shd w:val="clear" w:color="auto" w:fill="FFFFFF"/>
        </w:rPr>
        <w:t>removed the literacy test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 xml:space="preserve">, probably because </w:t>
      </w:r>
      <w:r w:rsidR="00F77E7F">
        <w:rPr>
          <w:rFonts w:ascii="Book Antiqua" w:hAnsi="Book Antiqua" w:cs="Arial"/>
          <w:sz w:val="24"/>
          <w:szCs w:val="24"/>
          <w:shd w:val="clear" w:color="auto" w:fill="FFFFFF"/>
        </w:rPr>
        <w:t xml:space="preserve"> increasing lay literacy made such a test meaningless </w:t>
      </w:r>
      <w:r w:rsidR="00A610FE" w:rsidRPr="008675C1">
        <w:rPr>
          <w:rFonts w:ascii="Book Antiqua" w:hAnsi="Book Antiqua"/>
          <w:color w:val="000000"/>
          <w:sz w:val="24"/>
          <w:szCs w:val="24"/>
          <w:shd w:val="clear" w:color="auto" w:fill="FFFFFF"/>
        </w:rPr>
        <w:t>(</w:t>
      </w:r>
      <w:proofErr w:type="spellStart"/>
      <w:r w:rsidR="00A610FE">
        <w:rPr>
          <w:rFonts w:ascii="Book Antiqua" w:hAnsi="Book Antiqua"/>
          <w:sz w:val="24"/>
          <w:szCs w:val="24"/>
        </w:rPr>
        <w:t>Emsley</w:t>
      </w:r>
      <w:proofErr w:type="spellEnd"/>
      <w:r w:rsidR="00A610FE">
        <w:rPr>
          <w:rFonts w:ascii="Book Antiqua" w:hAnsi="Book Antiqua"/>
          <w:sz w:val="24"/>
          <w:szCs w:val="24"/>
        </w:rPr>
        <w:t xml:space="preserve"> et al, 2016</w:t>
      </w:r>
      <w:r w:rsidR="00A610FE" w:rsidRPr="008675C1">
        <w:rPr>
          <w:rFonts w:ascii="Book Antiqua" w:hAnsi="Book Antiqua"/>
          <w:sz w:val="24"/>
          <w:szCs w:val="24"/>
        </w:rPr>
        <w:t>)</w:t>
      </w:r>
      <w:r w:rsidR="00A610FE" w:rsidRPr="008675C1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DF114B" w:rsidRPr="008675C1" w:rsidRDefault="00DF114B" w:rsidP="008675C1">
      <w:pPr>
        <w:spacing w:line="36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</w:p>
    <w:p w:rsidR="00DF114B" w:rsidRPr="008675C1" w:rsidRDefault="00DF114B" w:rsidP="008675C1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675C1">
        <w:rPr>
          <w:rFonts w:ascii="Book Antiqua" w:hAnsi="Book Antiqua" w:cs="Arial"/>
          <w:sz w:val="24"/>
          <w:szCs w:val="24"/>
          <w:shd w:val="clear" w:color="auto" w:fill="FFFFFF"/>
        </w:rPr>
        <w:t>T</w:t>
      </w:r>
      <w:r w:rsidR="00633B97">
        <w:rPr>
          <w:rFonts w:ascii="Book Antiqua" w:hAnsi="Book Antiqua" w:cs="Arial"/>
          <w:sz w:val="24"/>
          <w:szCs w:val="24"/>
          <w:shd w:val="clear" w:color="auto" w:fill="FFFFFF"/>
        </w:rPr>
        <w:t>he most significant change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 xml:space="preserve"> came when t</w:t>
      </w:r>
      <w:r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he Transportation Act of 1718 made it possible for the courts to sentence non-capital felons (those who could claim benefit of clergy) to seven years' transportation. It also established a term of fourteen years' transportation for capital felons (people not eligible for benefit of clergy) who had received a royal pardon.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 xml:space="preserve">This Act </w:t>
      </w:r>
      <w:r w:rsidR="00633B97">
        <w:rPr>
          <w:rFonts w:ascii="Book Antiqua" w:hAnsi="Book Antiqua" w:cs="Arial"/>
          <w:sz w:val="24"/>
          <w:szCs w:val="24"/>
          <w:shd w:val="clear" w:color="auto" w:fill="FFFFFF"/>
        </w:rPr>
        <w:t xml:space="preserve">significantly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 xml:space="preserve">reduced the </w:t>
      </w:r>
      <w:r w:rsidR="00633B97">
        <w:rPr>
          <w:rFonts w:ascii="Book Antiqua" w:hAnsi="Book Antiqua" w:cs="Arial"/>
          <w:sz w:val="24"/>
          <w:szCs w:val="24"/>
          <w:shd w:val="clear" w:color="auto" w:fill="FFFFFF"/>
        </w:rPr>
        <w:t xml:space="preserve">number of people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>claim</w:t>
      </w:r>
      <w:r w:rsidR="00633B97">
        <w:rPr>
          <w:rFonts w:ascii="Book Antiqua" w:hAnsi="Book Antiqua" w:cs="Arial"/>
          <w:sz w:val="24"/>
          <w:szCs w:val="24"/>
          <w:shd w:val="clear" w:color="auto" w:fill="FFFFFF"/>
        </w:rPr>
        <w:t>ing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 xml:space="preserve"> t</w:t>
      </w:r>
      <w:r w:rsidR="00633B97">
        <w:rPr>
          <w:rFonts w:ascii="Book Antiqua" w:hAnsi="Book Antiqua" w:cs="Arial"/>
          <w:sz w:val="24"/>
          <w:szCs w:val="24"/>
          <w:shd w:val="clear" w:color="auto" w:fill="FFFFFF"/>
        </w:rPr>
        <w:t>o benefit of clergy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 xml:space="preserve"> - </w:t>
      </w:r>
      <w:r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it became the exception rather than the norm.  </w:t>
      </w:r>
      <w:r w:rsidR="00A05675" w:rsidRPr="008675C1">
        <w:rPr>
          <w:rFonts w:ascii="Book Antiqua" w:hAnsi="Book Antiqua" w:cs="Arial"/>
          <w:sz w:val="24"/>
          <w:szCs w:val="24"/>
          <w:shd w:val="clear" w:color="auto" w:fill="FFFFFF"/>
        </w:rPr>
        <w:t>Eventually benefit of clergy evolved into a</w:t>
      </w:r>
      <w:r w:rsidR="00A05675" w:rsidRPr="008675C1">
        <w:rPr>
          <w:rStyle w:val="apple-converted-space"/>
          <w:rFonts w:ascii="Book Antiqua" w:hAnsi="Book Antiqua" w:cs="Arial"/>
          <w:sz w:val="24"/>
          <w:szCs w:val="24"/>
          <w:shd w:val="clear" w:color="auto" w:fill="FFFFFF"/>
        </w:rPr>
        <w:t> </w:t>
      </w:r>
      <w:hyperlink r:id="rId5" w:tooltip="Legal fiction" w:history="1">
        <w:r w:rsidR="00A05675" w:rsidRPr="008675C1">
          <w:rPr>
            <w:rStyle w:val="Hyperlink"/>
            <w:rFonts w:ascii="Book Antiqua" w:hAnsi="Book Antiqua" w:cs="Arial"/>
            <w:color w:val="auto"/>
            <w:sz w:val="24"/>
            <w:szCs w:val="24"/>
            <w:u w:val="none"/>
            <w:shd w:val="clear" w:color="auto" w:fill="FFFFFF"/>
          </w:rPr>
          <w:t>legal fiction</w:t>
        </w:r>
      </w:hyperlink>
      <w:r w:rsidR="00A05675" w:rsidRPr="008675C1">
        <w:rPr>
          <w:rStyle w:val="apple-converted-space"/>
          <w:rFonts w:ascii="Book Antiqua" w:hAnsi="Book Antiqua" w:cs="Arial"/>
          <w:sz w:val="24"/>
          <w:szCs w:val="24"/>
          <w:shd w:val="clear" w:color="auto" w:fill="FFFFFF"/>
        </w:rPr>
        <w:t> </w:t>
      </w:r>
      <w:r w:rsidR="00A0567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in which first-time offenders could receive lesser sentences for some crimes (the </w:t>
      </w:r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>'</w:t>
      </w:r>
      <w:proofErr w:type="spellStart"/>
      <w:r w:rsidR="00DF6446" w:rsidRPr="008675C1">
        <w:rPr>
          <w:rFonts w:ascii="Book Antiqua" w:hAnsi="Book Antiqua" w:cs="Arial"/>
          <w:sz w:val="24"/>
          <w:szCs w:val="24"/>
          <w:shd w:val="clear" w:color="auto" w:fill="FFFFFF"/>
        </w:rPr>
        <w:t>clergyable</w:t>
      </w:r>
      <w:proofErr w:type="spellEnd"/>
      <w:r w:rsidR="00D05682">
        <w:rPr>
          <w:rFonts w:ascii="Book Antiqua" w:hAnsi="Book Antiqua" w:cs="Arial"/>
          <w:sz w:val="24"/>
          <w:szCs w:val="24"/>
          <w:shd w:val="clear" w:color="auto" w:fill="FFFFFF"/>
        </w:rPr>
        <w:t>'</w:t>
      </w:r>
      <w:r w:rsidR="00A0567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ones). Benefit of clergy was</w:t>
      </w:r>
      <w:r w:rsidR="00DF6446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eventually</w:t>
      </w:r>
      <w:r w:rsidR="00A05675"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abolished in 1823 with the</w:t>
      </w:r>
      <w:r w:rsidR="00A05675" w:rsidRPr="008675C1">
        <w:rPr>
          <w:rStyle w:val="apple-converted-space"/>
          <w:rFonts w:ascii="Book Antiqua" w:hAnsi="Book Antiqua" w:cs="Arial"/>
          <w:sz w:val="24"/>
          <w:szCs w:val="24"/>
          <w:shd w:val="clear" w:color="auto" w:fill="FFFFFF"/>
        </w:rPr>
        <w:t> </w:t>
      </w:r>
      <w:hyperlink r:id="rId6" w:tooltip="Judgement of Death Act 1823" w:history="1">
        <w:r w:rsidR="00A05675" w:rsidRPr="008675C1">
          <w:rPr>
            <w:rStyle w:val="Hyperlink"/>
            <w:rFonts w:ascii="Book Antiqua" w:hAnsi="Book Antiqua" w:cs="Arial"/>
            <w:color w:val="auto"/>
            <w:sz w:val="24"/>
            <w:szCs w:val="24"/>
            <w:u w:val="none"/>
            <w:shd w:val="clear" w:color="auto" w:fill="FFFFFF"/>
          </w:rPr>
          <w:t>Judgement of Death Act</w:t>
        </w:r>
      </w:hyperlink>
      <w:r w:rsidR="00A05675" w:rsidRPr="008675C1">
        <w:rPr>
          <w:rStyle w:val="apple-converted-space"/>
          <w:rFonts w:ascii="Book Antiqua" w:hAnsi="Book Antiqua" w:cs="Arial"/>
          <w:sz w:val="24"/>
          <w:szCs w:val="24"/>
          <w:shd w:val="clear" w:color="auto" w:fill="FFFFFF"/>
        </w:rPr>
        <w:t> </w:t>
      </w:r>
      <w:r w:rsidR="00A05675" w:rsidRPr="008675C1">
        <w:rPr>
          <w:rFonts w:ascii="Book Antiqua" w:hAnsi="Book Antiqua" w:cs="Arial"/>
          <w:sz w:val="24"/>
          <w:szCs w:val="24"/>
          <w:shd w:val="clear" w:color="auto" w:fill="FFFFFF"/>
        </w:rPr>
        <w:t>which gave judges for the first time the discretion to pass lesser sentences on the first-time offenders.</w:t>
      </w:r>
    </w:p>
    <w:p w:rsidR="00FD2646" w:rsidRPr="008675C1" w:rsidRDefault="00FD2646" w:rsidP="008675C1">
      <w:pPr>
        <w:spacing w:line="360" w:lineRule="auto"/>
        <w:jc w:val="right"/>
        <w:rPr>
          <w:rFonts w:ascii="Book Antiqua" w:hAnsi="Book Antiqua"/>
          <w:sz w:val="24"/>
          <w:szCs w:val="24"/>
        </w:rPr>
      </w:pPr>
      <w:r w:rsidRPr="008675C1">
        <w:rPr>
          <w:rFonts w:ascii="Book Antiqua" w:hAnsi="Book Antiqua"/>
          <w:sz w:val="24"/>
          <w:szCs w:val="24"/>
        </w:rPr>
        <w:t>JO TURNER</w:t>
      </w:r>
    </w:p>
    <w:p w:rsidR="000857F1" w:rsidRPr="008675C1" w:rsidRDefault="000857F1" w:rsidP="008675C1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8675C1">
        <w:rPr>
          <w:rFonts w:ascii="Book Antiqua" w:hAnsi="Book Antiqua"/>
          <w:b/>
          <w:sz w:val="24"/>
          <w:szCs w:val="24"/>
        </w:rPr>
        <w:t xml:space="preserve">See also: Bloody Code [The]; </w:t>
      </w:r>
      <w:r w:rsidR="0075729C">
        <w:rPr>
          <w:rFonts w:ascii="Book Antiqua" w:hAnsi="Book Antiqua"/>
          <w:b/>
          <w:sz w:val="24"/>
          <w:szCs w:val="24"/>
        </w:rPr>
        <w:t xml:space="preserve">Corporal Punishment; </w:t>
      </w:r>
      <w:r w:rsidRPr="008675C1">
        <w:rPr>
          <w:rFonts w:ascii="Book Antiqua" w:hAnsi="Book Antiqua"/>
          <w:b/>
          <w:sz w:val="24"/>
          <w:szCs w:val="24"/>
        </w:rPr>
        <w:t xml:space="preserve">Transportation; </w:t>
      </w:r>
    </w:p>
    <w:p w:rsidR="000857F1" w:rsidRPr="008675C1" w:rsidRDefault="000857F1" w:rsidP="008675C1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8675C1">
        <w:rPr>
          <w:rFonts w:ascii="Book Antiqua" w:hAnsi="Book Antiqua"/>
          <w:b/>
          <w:sz w:val="24"/>
          <w:szCs w:val="24"/>
        </w:rPr>
        <w:lastRenderedPageBreak/>
        <w:t xml:space="preserve">Readings </w:t>
      </w:r>
    </w:p>
    <w:p w:rsidR="00AE6CBB" w:rsidRPr="008675C1" w:rsidRDefault="00AE6CBB" w:rsidP="008675C1">
      <w:pPr>
        <w:pStyle w:val="Heading2"/>
        <w:shd w:val="clear" w:color="auto" w:fill="FFFFFF"/>
        <w:spacing w:before="0" w:beforeAutospacing="0" w:after="232" w:afterAutospacing="0" w:line="360" w:lineRule="auto"/>
        <w:jc w:val="both"/>
        <w:rPr>
          <w:rFonts w:ascii="Book Antiqua" w:hAnsi="Book Antiqua"/>
          <w:b w:val="0"/>
          <w:bCs w:val="0"/>
          <w:sz w:val="24"/>
          <w:szCs w:val="24"/>
        </w:rPr>
      </w:pPr>
      <w:r w:rsidRPr="008675C1">
        <w:rPr>
          <w:rFonts w:ascii="Book Antiqua" w:hAnsi="Book Antiqua"/>
          <w:b w:val="0"/>
          <w:sz w:val="24"/>
          <w:szCs w:val="24"/>
        </w:rPr>
        <w:t xml:space="preserve">Baker, J. H. (2002) </w:t>
      </w:r>
      <w:r w:rsidRPr="008675C1">
        <w:rPr>
          <w:rFonts w:ascii="Book Antiqua" w:hAnsi="Book Antiqua"/>
          <w:b w:val="0"/>
          <w:bCs w:val="0"/>
          <w:i/>
          <w:sz w:val="24"/>
          <w:szCs w:val="24"/>
        </w:rPr>
        <w:t xml:space="preserve">An </w:t>
      </w:r>
      <w:r w:rsidR="0025140A" w:rsidRPr="008675C1">
        <w:rPr>
          <w:rFonts w:ascii="Book Antiqua" w:hAnsi="Book Antiqua"/>
          <w:b w:val="0"/>
          <w:bCs w:val="0"/>
          <w:i/>
          <w:sz w:val="24"/>
          <w:szCs w:val="24"/>
        </w:rPr>
        <w:t>introduction to English legal history</w:t>
      </w:r>
      <w:r w:rsidRPr="008675C1">
        <w:rPr>
          <w:rFonts w:ascii="Book Antiqua" w:hAnsi="Book Antiqua"/>
          <w:b w:val="0"/>
          <w:bCs w:val="0"/>
          <w:sz w:val="24"/>
          <w:szCs w:val="24"/>
        </w:rPr>
        <w:t>.</w:t>
      </w:r>
      <w:r w:rsidR="0025140A" w:rsidRPr="008675C1">
        <w:rPr>
          <w:rFonts w:ascii="Book Antiqua" w:hAnsi="Book Antiqua"/>
          <w:b w:val="0"/>
          <w:bCs w:val="0"/>
          <w:sz w:val="24"/>
          <w:szCs w:val="24"/>
        </w:rPr>
        <w:t>(4th ed.)</w:t>
      </w:r>
      <w:r w:rsidRPr="008675C1">
        <w:rPr>
          <w:rFonts w:ascii="Book Antiqua" w:hAnsi="Book Antiqua"/>
          <w:b w:val="0"/>
          <w:bCs w:val="0"/>
          <w:sz w:val="24"/>
          <w:szCs w:val="24"/>
        </w:rPr>
        <w:t xml:space="preserve"> Oxford: Oxford University Press.</w:t>
      </w:r>
    </w:p>
    <w:p w:rsidR="0025140A" w:rsidRPr="004F7706" w:rsidRDefault="0025140A" w:rsidP="004F7706">
      <w:pPr>
        <w:spacing w:line="36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  <w:r w:rsidRPr="008675C1">
        <w:rPr>
          <w:rFonts w:ascii="Book Antiqua" w:hAnsi="Book Antiqua" w:cs="Arial"/>
          <w:sz w:val="24"/>
          <w:szCs w:val="24"/>
          <w:shd w:val="clear" w:color="auto" w:fill="FFFFFF"/>
        </w:rPr>
        <w:t>Briggs, J.</w:t>
      </w:r>
      <w:r w:rsidR="0075729C">
        <w:rPr>
          <w:rFonts w:ascii="Book Antiqua" w:hAnsi="Book Antiqua" w:cs="Arial"/>
          <w:sz w:val="24"/>
          <w:szCs w:val="24"/>
          <w:shd w:val="clear" w:color="auto" w:fill="FFFFFF"/>
        </w:rPr>
        <w:t xml:space="preserve">, Harrison, C., </w:t>
      </w:r>
      <w:proofErr w:type="spellStart"/>
      <w:r w:rsidR="0075729C">
        <w:rPr>
          <w:rFonts w:ascii="Book Antiqua" w:hAnsi="Book Antiqua" w:cs="Arial"/>
          <w:sz w:val="24"/>
          <w:szCs w:val="24"/>
          <w:shd w:val="clear" w:color="auto" w:fill="FFFFFF"/>
        </w:rPr>
        <w:t>McInnes</w:t>
      </w:r>
      <w:proofErr w:type="spellEnd"/>
      <w:r w:rsidR="0075729C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4F7706">
        <w:rPr>
          <w:rFonts w:ascii="Book Antiqua" w:hAnsi="Book Antiqua" w:cs="Arial"/>
          <w:sz w:val="24"/>
          <w:szCs w:val="24"/>
          <w:shd w:val="clear" w:color="auto" w:fill="FFFFFF"/>
        </w:rPr>
        <w:t xml:space="preserve">A, </w:t>
      </w:r>
      <w:r w:rsidR="0075729C">
        <w:rPr>
          <w:rFonts w:ascii="Book Antiqua" w:hAnsi="Book Antiqua" w:cs="Arial"/>
          <w:sz w:val="24"/>
          <w:szCs w:val="24"/>
          <w:shd w:val="clear" w:color="auto" w:fill="FFFFFF"/>
        </w:rPr>
        <w:t>and Vincent, D.</w:t>
      </w:r>
      <w:r w:rsidRPr="008675C1">
        <w:rPr>
          <w:rFonts w:ascii="Book Antiqua" w:hAnsi="Book Antiqua" w:cs="Arial"/>
          <w:sz w:val="24"/>
          <w:szCs w:val="24"/>
          <w:shd w:val="clear" w:color="auto" w:fill="FFFFFF"/>
        </w:rPr>
        <w:t xml:space="preserve"> (1996)</w:t>
      </w:r>
      <w:r w:rsidRPr="008675C1">
        <w:rPr>
          <w:rStyle w:val="apple-converted-space"/>
          <w:rFonts w:ascii="Book Antiqua" w:hAnsi="Book Antiqua" w:cs="Arial"/>
          <w:sz w:val="24"/>
          <w:szCs w:val="24"/>
          <w:shd w:val="clear" w:color="auto" w:fill="FFFFFF"/>
        </w:rPr>
        <w:t> </w:t>
      </w:r>
      <w:r w:rsidRPr="008675C1">
        <w:rPr>
          <w:rFonts w:ascii="Book Antiqua" w:hAnsi="Book Antiqua" w:cs="Arial"/>
          <w:i/>
          <w:iCs/>
          <w:sz w:val="24"/>
          <w:szCs w:val="24"/>
          <w:shd w:val="clear" w:color="auto" w:fill="FFFFFF"/>
        </w:rPr>
        <w:t xml:space="preserve">Crime and punishment in </w:t>
      </w:r>
      <w:r w:rsidRPr="004F7706">
        <w:rPr>
          <w:rFonts w:ascii="Book Antiqua" w:hAnsi="Book Antiqua" w:cs="Arial"/>
          <w:i/>
          <w:iCs/>
          <w:sz w:val="24"/>
          <w:szCs w:val="24"/>
          <w:shd w:val="clear" w:color="auto" w:fill="FFFFFF"/>
        </w:rPr>
        <w:t>England: an introductory history</w:t>
      </w:r>
      <w:r w:rsidRPr="004F7706">
        <w:rPr>
          <w:rFonts w:ascii="Book Antiqua" w:hAnsi="Book Antiqua" w:cs="Arial"/>
          <w:sz w:val="24"/>
          <w:szCs w:val="24"/>
          <w:shd w:val="clear" w:color="auto" w:fill="FFFFFF"/>
        </w:rPr>
        <w:t>. New York: St. Martin's Press.</w:t>
      </w:r>
    </w:p>
    <w:p w:rsidR="004303D0" w:rsidRPr="004F7706" w:rsidRDefault="004303D0" w:rsidP="004F7706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</w:pPr>
      <w:proofErr w:type="spellStart"/>
      <w:r w:rsidRPr="00E74906"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  <w:t>G</w:t>
      </w:r>
      <w:r w:rsidRPr="004F7706"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  <w:t>atrell</w:t>
      </w:r>
      <w:proofErr w:type="spellEnd"/>
      <w:r w:rsidRPr="004F7706"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  <w:t xml:space="preserve">, V. A. C. (1994) </w:t>
      </w:r>
      <w:r w:rsidRPr="004F7706">
        <w:rPr>
          <w:rFonts w:ascii="Book Antiqua" w:eastAsia="Times New Roman" w:hAnsi="Book Antiqua" w:cs="Times New Roman"/>
          <w:bCs/>
          <w:i/>
          <w:color w:val="000000"/>
          <w:sz w:val="24"/>
          <w:szCs w:val="24"/>
          <w:lang w:eastAsia="en-GB"/>
        </w:rPr>
        <w:t>The hanging tree: execution and the English people 1770-1868</w:t>
      </w:r>
      <w:r w:rsidRPr="004F7706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n-GB"/>
        </w:rPr>
        <w:t xml:space="preserve">. </w:t>
      </w:r>
      <w:r w:rsidRPr="004F7706"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  <w:t>Oxford, UK: Oxford University Press.</w:t>
      </w:r>
    </w:p>
    <w:p w:rsidR="004F7706" w:rsidRPr="00E74906" w:rsidRDefault="004F7706" w:rsidP="004F7706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n-GB"/>
        </w:rPr>
      </w:pPr>
      <w:proofErr w:type="spellStart"/>
      <w:r w:rsidRPr="004F7706"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  <w:t>Emsley</w:t>
      </w:r>
      <w:proofErr w:type="spellEnd"/>
      <w:r w:rsidRPr="004F7706"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  <w:t xml:space="preserve">, C. Hitchcock, T., Shoemaker, R. (2016)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  <w:t>'C</w:t>
      </w:r>
      <w:r w:rsidRPr="004F7706">
        <w:rPr>
          <w:rFonts w:ascii="Book Antiqua" w:eastAsia="Times New Roman" w:hAnsi="Book Antiqua" w:cs="Times New Roman"/>
          <w:color w:val="000000"/>
          <w:sz w:val="24"/>
          <w:szCs w:val="24"/>
          <w:lang w:eastAsia="en-GB"/>
        </w:rPr>
        <w:t xml:space="preserve">rime and justice - punishments at the Old Bailey' </w:t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n-GB"/>
        </w:rPr>
        <w:t>Old Bailey P</w:t>
      </w:r>
      <w:r w:rsidRPr="004F7706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n-GB"/>
        </w:rPr>
        <w:t>roceedings Online</w:t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n-GB"/>
        </w:rPr>
        <w:t>.</w:t>
      </w:r>
      <w:r w:rsidRPr="004F7706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n-GB"/>
        </w:rPr>
        <w:t xml:space="preserve"> </w:t>
      </w:r>
      <w:r w:rsidRPr="004F7706">
        <w:rPr>
          <w:rFonts w:ascii="Book Antiqua" w:hAnsi="Book Antiqua"/>
          <w:sz w:val="24"/>
          <w:szCs w:val="24"/>
        </w:rPr>
        <w:t xml:space="preserve">Available at: </w:t>
      </w:r>
      <w:hyperlink r:id="rId7" w:history="1">
        <w:r w:rsidRPr="004F7706">
          <w:rPr>
            <w:rStyle w:val="Hyperlink"/>
            <w:rFonts w:ascii="Book Antiqua" w:hAnsi="Book Antiqua"/>
            <w:sz w:val="24"/>
            <w:szCs w:val="24"/>
          </w:rPr>
          <w:t>http://www.londonlives.org</w:t>
        </w:r>
      </w:hyperlink>
    </w:p>
    <w:p w:rsidR="00A610FE" w:rsidRPr="004F7706" w:rsidRDefault="00A610FE" w:rsidP="004F7706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Sharpe, J. A. (1999) Crime in Early Modern England 1550-1750. London, UK: Longman. </w:t>
      </w:r>
    </w:p>
    <w:p w:rsidR="00E74906" w:rsidRPr="008675C1" w:rsidRDefault="00E74906" w:rsidP="008675C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E74906" w:rsidRPr="008675C1" w:rsidRDefault="00E74906" w:rsidP="008675C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sectPr w:rsidR="00E74906" w:rsidRPr="008675C1" w:rsidSect="00F95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BCD"/>
    <w:multiLevelType w:val="multilevel"/>
    <w:tmpl w:val="CCE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60422D"/>
    <w:multiLevelType w:val="hybridMultilevel"/>
    <w:tmpl w:val="F67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2646"/>
    <w:rsid w:val="000857F1"/>
    <w:rsid w:val="000D2E35"/>
    <w:rsid w:val="00165118"/>
    <w:rsid w:val="00195364"/>
    <w:rsid w:val="001C4ABA"/>
    <w:rsid w:val="0025140A"/>
    <w:rsid w:val="003240CF"/>
    <w:rsid w:val="004303D0"/>
    <w:rsid w:val="00456FA0"/>
    <w:rsid w:val="00494C91"/>
    <w:rsid w:val="004A2044"/>
    <w:rsid w:val="004F7706"/>
    <w:rsid w:val="005675FA"/>
    <w:rsid w:val="00593F0A"/>
    <w:rsid w:val="0061595E"/>
    <w:rsid w:val="00633B97"/>
    <w:rsid w:val="006D0A82"/>
    <w:rsid w:val="006E3622"/>
    <w:rsid w:val="0075729C"/>
    <w:rsid w:val="007D1350"/>
    <w:rsid w:val="008675C1"/>
    <w:rsid w:val="008B0DAC"/>
    <w:rsid w:val="009224EA"/>
    <w:rsid w:val="00A05675"/>
    <w:rsid w:val="00A24F14"/>
    <w:rsid w:val="00A35139"/>
    <w:rsid w:val="00A45B1B"/>
    <w:rsid w:val="00A610FE"/>
    <w:rsid w:val="00AE6CBB"/>
    <w:rsid w:val="00AF4902"/>
    <w:rsid w:val="00B30D99"/>
    <w:rsid w:val="00BD0506"/>
    <w:rsid w:val="00BE363B"/>
    <w:rsid w:val="00C860B7"/>
    <w:rsid w:val="00D02163"/>
    <w:rsid w:val="00D05682"/>
    <w:rsid w:val="00D409C6"/>
    <w:rsid w:val="00DF114B"/>
    <w:rsid w:val="00DF6446"/>
    <w:rsid w:val="00E23E65"/>
    <w:rsid w:val="00E247D4"/>
    <w:rsid w:val="00E57160"/>
    <w:rsid w:val="00E62CEB"/>
    <w:rsid w:val="00E74906"/>
    <w:rsid w:val="00F77E7F"/>
    <w:rsid w:val="00F95EF7"/>
    <w:rsid w:val="00FC7EA4"/>
    <w:rsid w:val="00FD2646"/>
    <w:rsid w:val="00FD3A25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F7"/>
  </w:style>
  <w:style w:type="paragraph" w:styleId="Heading2">
    <w:name w:val="heading 2"/>
    <w:basedOn w:val="Normal"/>
    <w:link w:val="Heading2Char"/>
    <w:uiPriority w:val="9"/>
    <w:qFormat/>
    <w:rsid w:val="00AE6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7EA4"/>
  </w:style>
  <w:style w:type="character" w:styleId="Hyperlink">
    <w:name w:val="Hyperlink"/>
    <w:basedOn w:val="DefaultParagraphFont"/>
    <w:uiPriority w:val="99"/>
    <w:semiHidden/>
    <w:unhideWhenUsed/>
    <w:rsid w:val="00FC7EA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CB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E74906"/>
    <w:rPr>
      <w:b/>
      <w:bCs/>
    </w:rPr>
  </w:style>
  <w:style w:type="paragraph" w:styleId="ListParagraph">
    <w:name w:val="List Paragraph"/>
    <w:basedOn w:val="Normal"/>
    <w:uiPriority w:val="34"/>
    <w:qFormat/>
    <w:rsid w:val="00430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ndonliv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Judgement_of_Death_Act_1823" TargetMode="External"/><Relationship Id="rId5" Type="http://schemas.openxmlformats.org/officeDocument/2006/relationships/hyperlink" Target="https://en.wikipedia.org/wiki/Legal_fic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2016-09-26T19:15:00Z</dcterms:created>
  <dcterms:modified xsi:type="dcterms:W3CDTF">2016-10-22T09:11:00Z</dcterms:modified>
</cp:coreProperties>
</file>