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F7" w:rsidRPr="00730CE0" w:rsidRDefault="00DE3A2B">
      <w:r w:rsidRPr="00730CE0">
        <w:t>Child Soldiers</w:t>
      </w:r>
    </w:p>
    <w:p w:rsidR="00F122D4" w:rsidRPr="008A7DF6" w:rsidRDefault="00DC4608" w:rsidP="009D48C3">
      <w:r>
        <w:rPr>
          <w:rFonts w:cs="Arial"/>
          <w:shd w:val="clear" w:color="auto" w:fill="FFFFFF"/>
        </w:rPr>
        <w:t>U</w:t>
      </w:r>
      <w:r w:rsidRPr="00730CE0">
        <w:rPr>
          <w:rFonts w:cs="Arial"/>
          <w:shd w:val="clear" w:color="auto" w:fill="FFFFFF"/>
        </w:rPr>
        <w:t>nder Article Eight of the Rome Statute of the International Criminal Cour</w:t>
      </w:r>
      <w:r w:rsidR="008120EF">
        <w:rPr>
          <w:rFonts w:cs="Arial"/>
          <w:shd w:val="clear" w:color="auto" w:fill="FFFFFF"/>
        </w:rPr>
        <w:t>t (ICC) (</w:t>
      </w:r>
      <w:r>
        <w:rPr>
          <w:rFonts w:cs="Arial"/>
          <w:shd w:val="clear" w:color="auto" w:fill="FFFFFF"/>
        </w:rPr>
        <w:t>2002) "c</w:t>
      </w:r>
      <w:r w:rsidRPr="00730CE0">
        <w:rPr>
          <w:rFonts w:cs="Arial"/>
          <w:shd w:val="clear" w:color="auto" w:fill="FFFFFF"/>
        </w:rPr>
        <w:t>onscripting or enlisting children under the age of fifteen years into the national armed forces or using them to participate actively in hostilities" is a war crime</w:t>
      </w:r>
      <w:r>
        <w:rPr>
          <w:rFonts w:cs="Arial"/>
          <w:shd w:val="clear" w:color="auto" w:fill="FFFFFF"/>
        </w:rPr>
        <w:t xml:space="preserve">. Thus, in international law, </w:t>
      </w:r>
      <w:r>
        <w:t>a '</w:t>
      </w:r>
      <w:r w:rsidR="000D24DB" w:rsidRPr="00730CE0">
        <w:t>chi</w:t>
      </w:r>
      <w:r w:rsidR="009C1665" w:rsidRPr="00730CE0">
        <w:t>ld soldier</w:t>
      </w:r>
      <w:r>
        <w:t>'</w:t>
      </w:r>
      <w:r w:rsidR="009C1665" w:rsidRPr="00730CE0">
        <w:t xml:space="preserve"> is </w:t>
      </w:r>
      <w:r>
        <w:t xml:space="preserve">defined as </w:t>
      </w:r>
      <w:r w:rsidR="009C1665" w:rsidRPr="00730CE0">
        <w:t>any person aged fifteen</w:t>
      </w:r>
      <w:r w:rsidR="000D24DB" w:rsidRPr="00730CE0">
        <w:t xml:space="preserve"> years or below who takes part in armed conflicts </w:t>
      </w:r>
      <w:r w:rsidR="000944CF">
        <w:t xml:space="preserve">or military operations. </w:t>
      </w:r>
      <w:r>
        <w:rPr>
          <w:rStyle w:val="Strong"/>
          <w:rFonts w:cs="Tahoma"/>
          <w:b w:val="0"/>
        </w:rPr>
        <w:t>However, t</w:t>
      </w:r>
      <w:r w:rsidR="000D24DB" w:rsidRPr="00730CE0">
        <w:rPr>
          <w:rStyle w:val="Strong"/>
          <w:rFonts w:cs="Tahoma"/>
          <w:b w:val="0"/>
        </w:rPr>
        <w:t xml:space="preserve">he </w:t>
      </w:r>
      <w:r w:rsidR="008120EF">
        <w:rPr>
          <w:rStyle w:val="Strong"/>
          <w:rFonts w:cs="Tahoma"/>
          <w:b w:val="0"/>
        </w:rPr>
        <w:t xml:space="preserve">2002 </w:t>
      </w:r>
      <w:r w:rsidR="008120EF" w:rsidRPr="00730CE0">
        <w:rPr>
          <w:rFonts w:cs="Tahoma"/>
        </w:rPr>
        <w:t>United Nations (UN) General Assembly</w:t>
      </w:r>
      <w:r w:rsidR="008120EF">
        <w:rPr>
          <w:rFonts w:cs="Tahoma"/>
        </w:rPr>
        <w:t xml:space="preserve">'s </w:t>
      </w:r>
      <w:r w:rsidR="000D24DB" w:rsidRPr="00730CE0">
        <w:rPr>
          <w:rStyle w:val="Strong"/>
          <w:rFonts w:cs="Tahoma"/>
          <w:b w:val="0"/>
        </w:rPr>
        <w:t>Optional Protocol to the Convention on the Rights of the Child on the Involvement of Ch</w:t>
      </w:r>
      <w:r w:rsidR="008120EF">
        <w:rPr>
          <w:rStyle w:val="Strong"/>
          <w:rFonts w:cs="Tahoma"/>
          <w:b w:val="0"/>
        </w:rPr>
        <w:t xml:space="preserve">ildren in Armed Conflict (OPAC) sets </w:t>
      </w:r>
      <w:r w:rsidR="000D24DB" w:rsidRPr="00730CE0">
        <w:rPr>
          <w:rFonts w:cs="Tahoma"/>
        </w:rPr>
        <w:t xml:space="preserve"> eighteen years of age as the minimum age for direct participation in hostilities and for compulsory recruitment by s</w:t>
      </w:r>
      <w:r w:rsidR="000944CF">
        <w:rPr>
          <w:rFonts w:cs="Tahoma"/>
        </w:rPr>
        <w:t>tate armed forces</w:t>
      </w:r>
      <w:r w:rsidR="008120EF">
        <w:rPr>
          <w:rFonts w:cs="Tahoma"/>
        </w:rPr>
        <w:t xml:space="preserve"> </w:t>
      </w:r>
      <w:r w:rsidR="008120EF">
        <w:rPr>
          <w:rFonts w:cs="Tahoma"/>
          <w:i/>
        </w:rPr>
        <w:t xml:space="preserve">and </w:t>
      </w:r>
      <w:r w:rsidR="008120EF">
        <w:rPr>
          <w:rFonts w:cs="Tahoma"/>
        </w:rPr>
        <w:t>non-state armed groups</w:t>
      </w:r>
      <w:r w:rsidR="000944CF">
        <w:rPr>
          <w:rFonts w:cs="Tahoma"/>
        </w:rPr>
        <w:t>. Under OPAC, s</w:t>
      </w:r>
      <w:r w:rsidR="000D24DB" w:rsidRPr="00730CE0">
        <w:rPr>
          <w:rFonts w:cs="Tahoma"/>
        </w:rPr>
        <w:t xml:space="preserve">tates may accept volunteers from the age of sixteen years </w:t>
      </w:r>
      <w:r w:rsidR="000944CF">
        <w:rPr>
          <w:rFonts w:cs="Tahoma"/>
        </w:rPr>
        <w:t>(for example, in</w:t>
      </w:r>
      <w:r w:rsidR="009F39B2">
        <w:rPr>
          <w:rFonts w:cs="Tahoma"/>
        </w:rPr>
        <w:t xml:space="preserve"> the United Kingdom</w:t>
      </w:r>
      <w:r w:rsidR="000944CF">
        <w:rPr>
          <w:rFonts w:cs="Tahoma"/>
        </w:rPr>
        <w:t xml:space="preserve">) </w:t>
      </w:r>
      <w:r w:rsidR="000D24DB" w:rsidRPr="00730CE0">
        <w:rPr>
          <w:rFonts w:cs="Tahoma"/>
        </w:rPr>
        <w:t>but must deposit a binding declaration at the time of ratification or accession, setting out their minimum voluntary recruitment age and outlining certain safeguards for s</w:t>
      </w:r>
      <w:r w:rsidR="008120EF">
        <w:rPr>
          <w:rFonts w:cs="Tahoma"/>
        </w:rPr>
        <w:t>uch recruitment.</w:t>
      </w:r>
      <w:r w:rsidR="000D24DB" w:rsidRPr="00730CE0">
        <w:rPr>
          <w:rFonts w:cs="Tahoma"/>
        </w:rPr>
        <w:t xml:space="preserve"> </w:t>
      </w:r>
      <w:r w:rsidR="00BE6112">
        <w:rPr>
          <w:rFonts w:cs="Arial"/>
          <w:shd w:val="clear" w:color="auto" w:fill="FFFFFF"/>
        </w:rPr>
        <w:t>Moreover, t</w:t>
      </w:r>
      <w:r w:rsidR="00730CE0" w:rsidRPr="00730CE0">
        <w:rPr>
          <w:rFonts w:cs="Arial"/>
          <w:shd w:val="clear" w:color="auto" w:fill="FFFFFF"/>
        </w:rPr>
        <w:t>he 2002 Optional Protocol to the Convention of the Rights of</w:t>
      </w:r>
      <w:r w:rsidR="008120EF">
        <w:rPr>
          <w:rFonts w:cs="Arial"/>
          <w:shd w:val="clear" w:color="auto" w:fill="FFFFFF"/>
        </w:rPr>
        <w:t xml:space="preserve"> the Child stipulates that its s</w:t>
      </w:r>
      <w:r w:rsidR="00730CE0" w:rsidRPr="00730CE0">
        <w:rPr>
          <w:rFonts w:cs="Arial"/>
          <w:shd w:val="clear" w:color="auto" w:fill="FFFFFF"/>
        </w:rPr>
        <w:t>tate parties "shall take all feasible measures to ensure that persons below the age of 18 do not take a direct part in hostilities and that they are not compulsorily rec</w:t>
      </w:r>
      <w:r w:rsidR="00C6005A">
        <w:rPr>
          <w:rFonts w:cs="Arial"/>
          <w:shd w:val="clear" w:color="auto" w:fill="FFFFFF"/>
        </w:rPr>
        <w:t>ruited into their armed forces"</w:t>
      </w:r>
      <w:r w:rsidR="0043283D" w:rsidRPr="00730CE0">
        <w:rPr>
          <w:rFonts w:cs="Arial"/>
          <w:shd w:val="clear" w:color="auto" w:fill="FFFFFF"/>
        </w:rPr>
        <w:t>.</w:t>
      </w:r>
      <w:r w:rsidRPr="00DC4608">
        <w:t xml:space="preserve"> </w:t>
      </w:r>
      <w:r w:rsidR="0085047D">
        <w:t>More recently, the</w:t>
      </w:r>
      <w:r w:rsidR="008A7DF6">
        <w:t xml:space="preserve"> </w:t>
      </w:r>
      <w:r w:rsidR="0085047D">
        <w:t xml:space="preserve">Paris Principles on the Involvement of Children in Armed </w:t>
      </w:r>
      <w:r w:rsidR="0085047D" w:rsidRPr="008A7DF6">
        <w:t>Conflict</w:t>
      </w:r>
      <w:r w:rsidR="008120EF">
        <w:t xml:space="preserve"> (2007)</w:t>
      </w:r>
      <w:r w:rsidR="008A7DF6" w:rsidRPr="008A7DF6">
        <w:t xml:space="preserve">, </w:t>
      </w:r>
      <w:r w:rsidR="008A7DF6" w:rsidRPr="008A7DF6">
        <w:rPr>
          <w:color w:val="000000"/>
          <w:shd w:val="clear" w:color="auto" w:fill="FFFFFF"/>
        </w:rPr>
        <w:t xml:space="preserve">which provide guidelines on the disarmament, demobilization and reintegration of all categories of children associated with armed groups, </w:t>
      </w:r>
      <w:r w:rsidR="00F122D4" w:rsidRPr="008A7DF6">
        <w:t>define the term</w:t>
      </w:r>
      <w:r w:rsidR="0085047D" w:rsidRPr="008A7DF6">
        <w:t xml:space="preserve"> </w:t>
      </w:r>
      <w:r w:rsidR="00F122D4" w:rsidRPr="008A7DF6">
        <w:t>'</w:t>
      </w:r>
      <w:r w:rsidR="0085047D" w:rsidRPr="008A7DF6">
        <w:t>child soldier</w:t>
      </w:r>
      <w:r w:rsidR="00F122D4" w:rsidRPr="008A7DF6">
        <w:t>'</w:t>
      </w:r>
      <w:r w:rsidR="0085047D" w:rsidRPr="008A7DF6">
        <w:t xml:space="preserve"> more broadly as</w:t>
      </w:r>
      <w:r w:rsidR="00F122D4" w:rsidRPr="008A7DF6">
        <w:t>:</w:t>
      </w:r>
    </w:p>
    <w:p w:rsidR="00F122D4" w:rsidRDefault="00F122D4" w:rsidP="00F122D4">
      <w:pPr>
        <w:ind w:left="720"/>
      </w:pPr>
      <w:r w:rsidRPr="008A7DF6">
        <w:t>"</w:t>
      </w:r>
      <w:r w:rsidR="0085047D" w:rsidRPr="008A7DF6">
        <w:t>A child associated with an armed force or armed</w:t>
      </w:r>
      <w:r w:rsidR="0085047D">
        <w:t xml:space="preserve"> group refers to any person below 18 years of age who is, or who has been, recruited or used by an armed force or armed group in any capacity, including but not limited to children, boys and girls, used as fighters, cooks, porters, spies or for sexual purposes".   </w:t>
      </w:r>
    </w:p>
    <w:p w:rsidR="002F2E6D" w:rsidRDefault="002F2E6D" w:rsidP="009D48C3">
      <w:pPr>
        <w:rPr>
          <w:rFonts w:cs="Arial"/>
          <w:shd w:val="clear" w:color="auto" w:fill="FFFFFF"/>
        </w:rPr>
      </w:pPr>
      <w:r>
        <w:rPr>
          <w:rFonts w:cs="Arial"/>
          <w:shd w:val="clear" w:color="auto" w:fill="FFFFFF"/>
        </w:rPr>
        <w:t>So, w</w:t>
      </w:r>
      <w:r w:rsidRPr="002F2E6D">
        <w:rPr>
          <w:rFonts w:cs="Arial"/>
          <w:shd w:val="clear" w:color="auto" w:fill="FFFFFF"/>
        </w:rPr>
        <w:t xml:space="preserve">hile the Rome Statute </w:t>
      </w:r>
      <w:r>
        <w:rPr>
          <w:rFonts w:cs="Arial"/>
          <w:shd w:val="clear" w:color="auto" w:fill="FFFFFF"/>
        </w:rPr>
        <w:t>has</w:t>
      </w:r>
      <w:r w:rsidRPr="002F2E6D">
        <w:rPr>
          <w:rFonts w:cs="Arial"/>
          <w:shd w:val="clear" w:color="auto" w:fill="FFFFFF"/>
        </w:rPr>
        <w:t xml:space="preserve"> strengthened the le</w:t>
      </w:r>
      <w:r>
        <w:rPr>
          <w:rFonts w:cs="Arial"/>
          <w:shd w:val="clear" w:color="auto" w:fill="FFFFFF"/>
        </w:rPr>
        <w:t>gal protection of children, it has</w:t>
      </w:r>
      <w:r w:rsidRPr="002F2E6D">
        <w:rPr>
          <w:rFonts w:cs="Arial"/>
          <w:shd w:val="clear" w:color="auto" w:fill="FFFFFF"/>
        </w:rPr>
        <w:t xml:space="preserve"> received wides</w:t>
      </w:r>
      <w:r>
        <w:rPr>
          <w:rFonts w:cs="Arial"/>
          <w:shd w:val="clear" w:color="auto" w:fill="FFFFFF"/>
        </w:rPr>
        <w:t>pread criticism for setting a fifteen</w:t>
      </w:r>
      <w:r w:rsidRPr="002F2E6D">
        <w:rPr>
          <w:rFonts w:cs="Arial"/>
          <w:shd w:val="clear" w:color="auto" w:fill="FFFFFF"/>
        </w:rPr>
        <w:t>-year age limit for vol</w:t>
      </w:r>
      <w:r>
        <w:rPr>
          <w:rFonts w:cs="Arial"/>
          <w:shd w:val="clear" w:color="auto" w:fill="FFFFFF"/>
        </w:rPr>
        <w:t>untary recruitment instead of eighteen years of age.</w:t>
      </w:r>
    </w:p>
    <w:p w:rsidR="009F39B2" w:rsidRPr="00730CE0" w:rsidRDefault="00770E0F" w:rsidP="009D48C3">
      <w:pPr>
        <w:rPr>
          <w:rFonts w:cs="Arial"/>
          <w:shd w:val="clear" w:color="auto" w:fill="FFFFFF"/>
        </w:rPr>
      </w:pPr>
      <w:proofErr w:type="spellStart"/>
      <w:r>
        <w:rPr>
          <w:rFonts w:cs="Arial"/>
          <w:shd w:val="clear" w:color="auto" w:fill="FFFFFF"/>
        </w:rPr>
        <w:t>Sinha</w:t>
      </w:r>
      <w:proofErr w:type="spellEnd"/>
      <w:r>
        <w:rPr>
          <w:rFonts w:cs="Arial"/>
          <w:shd w:val="clear" w:color="auto" w:fill="FFFFFF"/>
        </w:rPr>
        <w:t xml:space="preserve"> (2013) argues that child soldiers should be considered</w:t>
      </w:r>
      <w:r w:rsidRPr="00BE6112">
        <w:rPr>
          <w:rFonts w:cs="Arial"/>
          <w:shd w:val="clear" w:color="auto" w:fill="FFFFFF"/>
        </w:rPr>
        <w:t xml:space="preserve"> ‘super-privileged’ combatants who are</w:t>
      </w:r>
      <w:r w:rsidR="00281F4A">
        <w:rPr>
          <w:rFonts w:cs="Arial"/>
          <w:shd w:val="clear" w:color="auto" w:fill="FFFFFF"/>
        </w:rPr>
        <w:t xml:space="preserve"> entitled to special treatment. He says</w:t>
      </w:r>
      <w:r>
        <w:rPr>
          <w:rFonts w:cs="Arial"/>
          <w:shd w:val="clear" w:color="auto" w:fill="FFFFFF"/>
        </w:rPr>
        <w:t xml:space="preserve"> the Geneva Conventions</w:t>
      </w:r>
      <w:r w:rsidRPr="00BE6112">
        <w:rPr>
          <w:rFonts w:cs="Arial"/>
          <w:shd w:val="clear" w:color="auto" w:fill="FFFFFF"/>
        </w:rPr>
        <w:t xml:space="preserve"> explicitly treat child soldiers as possessing ‘super’ privileges above and beyond standard privileged combatants, and that the conventions label child soldiers as ‘victims’.</w:t>
      </w:r>
      <w:r w:rsidR="00DC4608">
        <w:rPr>
          <w:rFonts w:cs="Arial"/>
          <w:shd w:val="clear" w:color="auto" w:fill="FFFFFF"/>
        </w:rPr>
        <w:t xml:space="preserve"> </w:t>
      </w:r>
      <w:r w:rsidR="009F39B2">
        <w:t xml:space="preserve">The victimhood of children and young people who are labelled child soldiers can be seen in their enlistment. </w:t>
      </w:r>
      <w:r w:rsidR="009F39B2" w:rsidRPr="00730CE0">
        <w:t xml:space="preserve">Many </w:t>
      </w:r>
      <w:r w:rsidR="009F39B2">
        <w:t>children enmeshed in conflict</w:t>
      </w:r>
      <w:r w:rsidR="009F39B2" w:rsidRPr="00730CE0">
        <w:t xml:space="preserve"> are abducted or recruited by force, while others join out of desperation, believing that armed groups offer their best chance for survival</w:t>
      </w:r>
      <w:r w:rsidR="008A7DF6">
        <w:t>. C</w:t>
      </w:r>
      <w:r w:rsidR="008A7DF6" w:rsidRPr="00730CE0">
        <w:t xml:space="preserve">hildren have across time and cultures been involved in some way or another in conflict, </w:t>
      </w:r>
      <w:r w:rsidR="008A7DF6">
        <w:t>but their intentional recruitment</w:t>
      </w:r>
      <w:r w:rsidR="009F39B2" w:rsidRPr="00730CE0">
        <w:t xml:space="preserve"> is an increasing occurren</w:t>
      </w:r>
      <w:r w:rsidR="000938AC">
        <w:t>ce</w:t>
      </w:r>
      <w:r w:rsidR="002F2E6D">
        <w:t xml:space="preserve"> (Williams, 2011)</w:t>
      </w:r>
      <w:r w:rsidR="000938AC">
        <w:t xml:space="preserve">. </w:t>
      </w:r>
      <w:r w:rsidR="0085047D">
        <w:t>I</w:t>
      </w:r>
      <w:r w:rsidR="00A27AC3">
        <w:t xml:space="preserve">n some cases </w:t>
      </w:r>
      <w:r w:rsidR="0085047D">
        <w:t xml:space="preserve">they are </w:t>
      </w:r>
      <w:r w:rsidR="00A27AC3">
        <w:t xml:space="preserve">also being </w:t>
      </w:r>
      <w:r w:rsidR="00A27AC3" w:rsidRPr="00A27AC3">
        <w:t>appropriated as child soldiers by state or non-state armed groups or forces perpetrating mass atrocities and/or genocide</w:t>
      </w:r>
      <w:r w:rsidR="00A27AC3">
        <w:t xml:space="preserve"> (Grover, 2012)</w:t>
      </w:r>
      <w:r w:rsidR="009F39B2" w:rsidRPr="00730CE0">
        <w:t xml:space="preserve">. Despite their youth, children and young people can be prosecuted for war crimes if found guilty, although the </w:t>
      </w:r>
      <w:r w:rsidR="009F39B2" w:rsidRPr="00730CE0">
        <w:rPr>
          <w:rFonts w:cs="Arial"/>
          <w:shd w:val="clear" w:color="auto" w:fill="FFFFFF"/>
        </w:rPr>
        <w:t xml:space="preserve">Convention of the Rights of the Child limits the punishment a child can receive. </w:t>
      </w:r>
    </w:p>
    <w:p w:rsidR="002F2E6D" w:rsidRPr="00281F4A" w:rsidRDefault="00281F4A" w:rsidP="009D48C3">
      <w:pPr>
        <w:rPr>
          <w:rFonts w:cs="Arial"/>
          <w:shd w:val="clear" w:color="auto" w:fill="FFFFFF"/>
        </w:rPr>
      </w:pPr>
      <w:r>
        <w:t>Evidence</w:t>
      </w:r>
      <w:r w:rsidR="00CD4442">
        <w:t xml:space="preserve"> from the UN and various human rights organisations working on behalf of children and young people embroiled in conflict</w:t>
      </w:r>
      <w:r>
        <w:t xml:space="preserve"> </w:t>
      </w:r>
      <w:r w:rsidR="0043283D" w:rsidRPr="00730CE0">
        <w:t>suggests that child so</w:t>
      </w:r>
      <w:r w:rsidR="000D24DB" w:rsidRPr="00730CE0">
        <w:t>ldiers are active in at least fourteen</w:t>
      </w:r>
      <w:r w:rsidR="0043283D" w:rsidRPr="00730CE0">
        <w:t xml:space="preserve"> countries: Afghanistan, Burma, Central African Republic, Chad, Colombia, DR Congo, India, Iraq, Philippines, Somalia, South Sudan, Sudan, Thailand and Yemen. </w:t>
      </w:r>
      <w:r>
        <w:t xml:space="preserve">Indeed, </w:t>
      </w:r>
      <w:r>
        <w:rPr>
          <w:rFonts w:cs="Arial"/>
          <w:shd w:val="clear" w:color="auto" w:fill="FFFFFF"/>
        </w:rPr>
        <w:t>a</w:t>
      </w:r>
      <w:r w:rsidRPr="00730CE0">
        <w:rPr>
          <w:rFonts w:cs="Arial"/>
          <w:shd w:val="clear" w:color="auto" w:fill="FFFFFF"/>
        </w:rPr>
        <w:t>t th</w:t>
      </w:r>
      <w:r w:rsidR="00DC4608">
        <w:rPr>
          <w:rFonts w:cs="Arial"/>
          <w:shd w:val="clear" w:color="auto" w:fill="FFFFFF"/>
        </w:rPr>
        <w:t>e ICC</w:t>
      </w:r>
      <w:r w:rsidRPr="00730CE0">
        <w:rPr>
          <w:rFonts w:cs="Arial"/>
          <w:shd w:val="clear" w:color="auto" w:fill="FFFFFF"/>
        </w:rPr>
        <w:t xml:space="preserve"> </w:t>
      </w:r>
      <w:r>
        <w:rPr>
          <w:rFonts w:cs="Arial"/>
          <w:shd w:val="clear" w:color="auto" w:fill="FFFFFF"/>
        </w:rPr>
        <w:t>as recently as</w:t>
      </w:r>
      <w:r w:rsidRPr="00730CE0">
        <w:rPr>
          <w:rFonts w:cs="Arial"/>
          <w:shd w:val="clear" w:color="auto" w:fill="FFFFFF"/>
        </w:rPr>
        <w:t xml:space="preserve"> September 2015</w:t>
      </w:r>
      <w:r w:rsidR="008120EF">
        <w:rPr>
          <w:rFonts w:cs="Arial"/>
          <w:shd w:val="clear" w:color="auto" w:fill="FFFFFF"/>
        </w:rPr>
        <w:t xml:space="preserve"> </w:t>
      </w:r>
      <w:r w:rsidRPr="00730CE0">
        <w:rPr>
          <w:rFonts w:cs="Arial"/>
          <w:shd w:val="clear" w:color="auto" w:fill="FFFFFF"/>
        </w:rPr>
        <w:t xml:space="preserve">the trial commenced of the Congolese army general </w:t>
      </w:r>
      <w:proofErr w:type="spellStart"/>
      <w:r w:rsidRPr="00730CE0">
        <w:rPr>
          <w:rFonts w:cs="Arial"/>
          <w:shd w:val="clear" w:color="auto" w:fill="FFFFFF"/>
        </w:rPr>
        <w:t>Bosco</w:t>
      </w:r>
      <w:proofErr w:type="spellEnd"/>
      <w:r w:rsidRPr="00730CE0">
        <w:rPr>
          <w:rFonts w:cs="Arial"/>
          <w:shd w:val="clear" w:color="auto" w:fill="FFFFFF"/>
        </w:rPr>
        <w:t xml:space="preserve"> </w:t>
      </w:r>
      <w:proofErr w:type="spellStart"/>
      <w:r w:rsidRPr="00730CE0">
        <w:rPr>
          <w:rFonts w:cs="Arial"/>
          <w:shd w:val="clear" w:color="auto" w:fill="FFFFFF"/>
        </w:rPr>
        <w:t>Ntaganda</w:t>
      </w:r>
      <w:proofErr w:type="spellEnd"/>
      <w:r w:rsidRPr="00730CE0">
        <w:rPr>
          <w:rFonts w:cs="Arial"/>
          <w:shd w:val="clear" w:color="auto" w:fill="FFFFFF"/>
        </w:rPr>
        <w:t xml:space="preserve"> for</w:t>
      </w:r>
      <w:r w:rsidRPr="00730CE0">
        <w:rPr>
          <w:shd w:val="clear" w:color="auto" w:fill="FFFFFF"/>
        </w:rPr>
        <w:t xml:space="preserve"> </w:t>
      </w:r>
      <w:r w:rsidRPr="00730CE0">
        <w:rPr>
          <w:shd w:val="clear" w:color="auto" w:fill="FFFFFF"/>
        </w:rPr>
        <w:lastRenderedPageBreak/>
        <w:t xml:space="preserve">'enlistment and conscription of child soldiers under the age of fifteen years and using them to participate actively in </w:t>
      </w:r>
      <w:r w:rsidRPr="00281F4A">
        <w:rPr>
          <w:shd w:val="clear" w:color="auto" w:fill="FFFFFF"/>
        </w:rPr>
        <w:t xml:space="preserve">hostilities' </w:t>
      </w:r>
      <w:r w:rsidRPr="00281F4A">
        <w:rPr>
          <w:rFonts w:cs="Arial"/>
          <w:shd w:val="clear" w:color="auto" w:fill="FFFFFF"/>
        </w:rPr>
        <w:t xml:space="preserve"> (ICC-01/04-02/06 The Prosecutor v. </w:t>
      </w:r>
      <w:proofErr w:type="spellStart"/>
      <w:r w:rsidRPr="00281F4A">
        <w:rPr>
          <w:rFonts w:cs="Arial"/>
          <w:shd w:val="clear" w:color="auto" w:fill="FFFFFF"/>
        </w:rPr>
        <w:t>Bosco</w:t>
      </w:r>
      <w:proofErr w:type="spellEnd"/>
      <w:r w:rsidRPr="00281F4A">
        <w:rPr>
          <w:rFonts w:cs="Arial"/>
          <w:shd w:val="clear" w:color="auto" w:fill="FFFFFF"/>
        </w:rPr>
        <w:t xml:space="preserve"> </w:t>
      </w:r>
      <w:proofErr w:type="spellStart"/>
      <w:r w:rsidRPr="00281F4A">
        <w:rPr>
          <w:rFonts w:cs="Arial"/>
          <w:shd w:val="clear" w:color="auto" w:fill="FFFFFF"/>
        </w:rPr>
        <w:t>Ntanganda</w:t>
      </w:r>
      <w:proofErr w:type="spellEnd"/>
      <w:r w:rsidRPr="00281F4A">
        <w:rPr>
          <w:rFonts w:cs="Arial"/>
          <w:shd w:val="clear" w:color="auto" w:fill="FFFFFF"/>
        </w:rPr>
        <w:t>), amongst</w:t>
      </w:r>
      <w:r>
        <w:rPr>
          <w:rFonts w:cs="Arial"/>
          <w:shd w:val="clear" w:color="auto" w:fill="FFFFFF"/>
        </w:rPr>
        <w:t xml:space="preserve"> the eighteen</w:t>
      </w:r>
      <w:r w:rsidRPr="00281F4A">
        <w:rPr>
          <w:rFonts w:cs="Arial"/>
          <w:shd w:val="clear" w:color="auto" w:fill="FFFFFF"/>
        </w:rPr>
        <w:t xml:space="preserve"> indictments</w:t>
      </w:r>
      <w:r>
        <w:rPr>
          <w:rFonts w:cs="Arial"/>
          <w:shd w:val="clear" w:color="auto" w:fill="FFFFFF"/>
        </w:rPr>
        <w:t xml:space="preserve"> against him</w:t>
      </w:r>
      <w:r w:rsidRPr="00281F4A">
        <w:rPr>
          <w:rFonts w:cs="Arial"/>
          <w:shd w:val="clear" w:color="auto" w:fill="FFFFFF"/>
        </w:rPr>
        <w:t xml:space="preserve"> for war crimes, </w:t>
      </w:r>
      <w:r w:rsidRPr="00281F4A">
        <w:rPr>
          <w:shd w:val="clear" w:color="auto" w:fill="FFFFFF"/>
        </w:rPr>
        <w:t xml:space="preserve">while leading fighters of </w:t>
      </w:r>
      <w:proofErr w:type="spellStart"/>
      <w:r w:rsidRPr="00281F4A">
        <w:rPr>
          <w:shd w:val="clear" w:color="auto" w:fill="FFFFFF"/>
        </w:rPr>
        <w:t>Hema</w:t>
      </w:r>
      <w:proofErr w:type="spellEnd"/>
      <w:r w:rsidRPr="00281F4A">
        <w:rPr>
          <w:shd w:val="clear" w:color="auto" w:fill="FFFFFF"/>
        </w:rPr>
        <w:t xml:space="preserve"> ethnicity to</w:t>
      </w:r>
      <w:r>
        <w:rPr>
          <w:shd w:val="clear" w:color="auto" w:fill="FFFFFF"/>
        </w:rPr>
        <w:t xml:space="preserve"> drive ethnic </w:t>
      </w:r>
      <w:proofErr w:type="spellStart"/>
      <w:r>
        <w:rPr>
          <w:shd w:val="clear" w:color="auto" w:fill="FFFFFF"/>
        </w:rPr>
        <w:t>Lendus</w:t>
      </w:r>
      <w:proofErr w:type="spellEnd"/>
      <w:r>
        <w:rPr>
          <w:shd w:val="clear" w:color="auto" w:fill="FFFFFF"/>
        </w:rPr>
        <w:t xml:space="preserve"> out of</w:t>
      </w:r>
      <w:r w:rsidRPr="00281F4A">
        <w:rPr>
          <w:shd w:val="clear" w:color="auto" w:fill="FFFFFF"/>
        </w:rPr>
        <w:t xml:space="preserve"> north-east</w:t>
      </w:r>
      <w:r>
        <w:rPr>
          <w:shd w:val="clear" w:color="auto" w:fill="FFFFFF"/>
        </w:rPr>
        <w:t xml:space="preserve"> region of the Democratic republic of the Congo. </w:t>
      </w:r>
      <w:r w:rsidRPr="00281F4A">
        <w:rPr>
          <w:rFonts w:cs="Arial"/>
          <w:shd w:val="clear" w:color="auto" w:fill="FFFFFF"/>
        </w:rPr>
        <w:t xml:space="preserve"> </w:t>
      </w:r>
      <w:r w:rsidR="004B7D6B">
        <w:rPr>
          <w:rFonts w:cs="Arial"/>
          <w:shd w:val="clear" w:color="auto" w:fill="FFFFFF"/>
        </w:rPr>
        <w:t xml:space="preserve">Charges which rival those against Joseph </w:t>
      </w:r>
      <w:proofErr w:type="spellStart"/>
      <w:r w:rsidR="004B7D6B">
        <w:rPr>
          <w:rFonts w:cs="Arial"/>
          <w:shd w:val="clear" w:color="auto" w:fill="FFFFFF"/>
        </w:rPr>
        <w:t>Kony</w:t>
      </w:r>
      <w:proofErr w:type="spellEnd"/>
      <w:r w:rsidR="004B7D6B">
        <w:rPr>
          <w:rFonts w:cs="Arial"/>
          <w:shd w:val="clear" w:color="auto" w:fill="FFFFFF"/>
        </w:rPr>
        <w:t>, the Ug</w:t>
      </w:r>
      <w:r w:rsidR="00295603">
        <w:rPr>
          <w:rFonts w:cs="Arial"/>
          <w:shd w:val="clear" w:color="auto" w:fill="FFFFFF"/>
        </w:rPr>
        <w:t xml:space="preserve">andan rebel leader subject of a controversial </w:t>
      </w:r>
      <w:r w:rsidR="004B7D6B">
        <w:rPr>
          <w:rFonts w:cs="Arial"/>
          <w:shd w:val="clear" w:color="auto" w:fill="FFFFFF"/>
        </w:rPr>
        <w:t xml:space="preserve"> internet campaign in 2012 (</w:t>
      </w:r>
      <w:proofErr w:type="spellStart"/>
      <w:r w:rsidR="004B7D6B">
        <w:t>Karlin</w:t>
      </w:r>
      <w:proofErr w:type="spellEnd"/>
      <w:r w:rsidR="004B7D6B">
        <w:t xml:space="preserve"> and Matthew, 2012</w:t>
      </w:r>
      <w:r w:rsidR="004B7D6B">
        <w:rPr>
          <w:rFonts w:cs="Arial"/>
          <w:shd w:val="clear" w:color="auto" w:fill="FFFFFF"/>
        </w:rPr>
        <w:t>).</w:t>
      </w:r>
      <w:r w:rsidR="00A052F5">
        <w:rPr>
          <w:rFonts w:cs="Arial"/>
          <w:shd w:val="clear" w:color="auto" w:fill="FFFFFF"/>
        </w:rPr>
        <w:t xml:space="preserve"> </w:t>
      </w:r>
      <w:r w:rsidR="002F2E6D" w:rsidRPr="002F2E6D">
        <w:rPr>
          <w:rFonts w:cs="Arial"/>
          <w:shd w:val="clear" w:color="auto" w:fill="FFFFFF"/>
        </w:rPr>
        <w:t xml:space="preserve">Despite </w:t>
      </w:r>
      <w:r w:rsidR="00A052F5">
        <w:rPr>
          <w:rFonts w:cs="Arial"/>
          <w:shd w:val="clear" w:color="auto" w:fill="FFFFFF"/>
        </w:rPr>
        <w:t>achievements</w:t>
      </w:r>
      <w:r w:rsidR="002F2E6D" w:rsidRPr="002F2E6D">
        <w:rPr>
          <w:rFonts w:cs="Arial"/>
          <w:shd w:val="clear" w:color="auto" w:fill="FFFFFF"/>
        </w:rPr>
        <w:t xml:space="preserve"> over the last decade</w:t>
      </w:r>
      <w:r w:rsidR="002F2E6D">
        <w:rPr>
          <w:rFonts w:cs="Arial"/>
          <w:shd w:val="clear" w:color="auto" w:fill="FFFFFF"/>
        </w:rPr>
        <w:t xml:space="preserve"> or so</w:t>
      </w:r>
      <w:r w:rsidR="002F2E6D" w:rsidRPr="002F2E6D">
        <w:rPr>
          <w:rFonts w:cs="Arial"/>
          <w:shd w:val="clear" w:color="auto" w:fill="FFFFFF"/>
        </w:rPr>
        <w:t xml:space="preserve"> in the international </w:t>
      </w:r>
      <w:r w:rsidR="00A052F5">
        <w:rPr>
          <w:rFonts w:cs="Arial"/>
          <w:shd w:val="clear" w:color="auto" w:fill="FFFFFF"/>
        </w:rPr>
        <w:t>movement</w:t>
      </w:r>
      <w:r w:rsidR="00A052F5" w:rsidRPr="002F2E6D">
        <w:rPr>
          <w:rFonts w:cs="Arial"/>
          <w:shd w:val="clear" w:color="auto" w:fill="FFFFFF"/>
        </w:rPr>
        <w:t xml:space="preserve"> </w:t>
      </w:r>
      <w:r w:rsidR="002F2E6D" w:rsidRPr="002F2E6D">
        <w:rPr>
          <w:rFonts w:cs="Arial"/>
          <w:shd w:val="clear" w:color="auto" w:fill="FFFFFF"/>
        </w:rPr>
        <w:t>to prohibit the use of child sol</w:t>
      </w:r>
      <w:r w:rsidR="002F2E6D">
        <w:rPr>
          <w:rFonts w:cs="Arial"/>
          <w:shd w:val="clear" w:color="auto" w:fill="FFFFFF"/>
        </w:rPr>
        <w:t xml:space="preserve">diers, many, many </w:t>
      </w:r>
      <w:r w:rsidR="002F2E6D" w:rsidRPr="002F2E6D">
        <w:rPr>
          <w:rFonts w:cs="Arial"/>
          <w:shd w:val="clear" w:color="auto" w:fill="FFFFFF"/>
        </w:rPr>
        <w:t xml:space="preserve">children </w:t>
      </w:r>
      <w:r w:rsidR="002F2E6D">
        <w:rPr>
          <w:rFonts w:cs="Arial"/>
          <w:shd w:val="clear" w:color="auto" w:fill="FFFFFF"/>
        </w:rPr>
        <w:t xml:space="preserve">and young people </w:t>
      </w:r>
      <w:r w:rsidR="002F2E6D" w:rsidRPr="002F2E6D">
        <w:rPr>
          <w:rFonts w:cs="Arial"/>
          <w:shd w:val="clear" w:color="auto" w:fill="FFFFFF"/>
        </w:rPr>
        <w:t xml:space="preserve">continue to suffer </w:t>
      </w:r>
      <w:r w:rsidR="00A052F5" w:rsidRPr="002F2E6D">
        <w:rPr>
          <w:rFonts w:cs="Arial"/>
          <w:shd w:val="clear" w:color="auto" w:fill="FFFFFF"/>
        </w:rPr>
        <w:t xml:space="preserve">severe psychological trauma, </w:t>
      </w:r>
      <w:r w:rsidR="002F2E6D">
        <w:rPr>
          <w:rFonts w:cs="Arial"/>
          <w:shd w:val="clear" w:color="auto" w:fill="FFFFFF"/>
        </w:rPr>
        <w:t>needless</w:t>
      </w:r>
      <w:r w:rsidR="002F2E6D" w:rsidRPr="002F2E6D">
        <w:rPr>
          <w:rFonts w:cs="Arial"/>
          <w:shd w:val="clear" w:color="auto" w:fill="FFFFFF"/>
        </w:rPr>
        <w:t xml:space="preserve"> deaths, life-long disabilitie</w:t>
      </w:r>
      <w:r w:rsidR="00A052F5">
        <w:rPr>
          <w:rFonts w:cs="Arial"/>
          <w:shd w:val="clear" w:color="auto" w:fill="FFFFFF"/>
        </w:rPr>
        <w:t>s, sexual violence and slavery.</w:t>
      </w:r>
    </w:p>
    <w:p w:rsidR="00434803" w:rsidRPr="00730CE0" w:rsidRDefault="00434803" w:rsidP="00434803">
      <w:pPr>
        <w:jc w:val="right"/>
        <w:rPr>
          <w:rFonts w:cs="Arial"/>
          <w:shd w:val="clear" w:color="auto" w:fill="FFFFFF"/>
        </w:rPr>
      </w:pPr>
      <w:r>
        <w:rPr>
          <w:rFonts w:cs="Arial"/>
          <w:shd w:val="clear" w:color="auto" w:fill="FFFFFF"/>
        </w:rPr>
        <w:t>Jo Turner</w:t>
      </w:r>
    </w:p>
    <w:p w:rsidR="00434803" w:rsidRDefault="00434803" w:rsidP="00434803">
      <w:r>
        <w:t>Readings</w:t>
      </w:r>
    </w:p>
    <w:p w:rsidR="00C6005A" w:rsidRPr="00035E5A" w:rsidRDefault="00C6005A" w:rsidP="004B7D6B">
      <w:r w:rsidRPr="00035E5A">
        <w:t>Grover, S. (2012)</w:t>
      </w:r>
      <w:r w:rsidR="004B7D6B">
        <w:t>.</w:t>
      </w:r>
      <w:r w:rsidR="004C4856">
        <w:t xml:space="preserve"> </w:t>
      </w:r>
      <w:r w:rsidRPr="00035E5A">
        <w:t>Child soldiers as victims of ‘</w:t>
      </w:r>
      <w:proofErr w:type="spellStart"/>
      <w:r w:rsidRPr="00035E5A">
        <w:t>genocidal</w:t>
      </w:r>
      <w:proofErr w:type="spellEnd"/>
      <w:r w:rsidRPr="00035E5A">
        <w:t xml:space="preserve"> forcible transfer’: Dar</w:t>
      </w:r>
      <w:r w:rsidR="004C4856">
        <w:t>fur and Syria as case examples.</w:t>
      </w:r>
      <w:r w:rsidRPr="00035E5A">
        <w:t xml:space="preserve"> </w:t>
      </w:r>
      <w:r w:rsidRPr="004B7D6B">
        <w:rPr>
          <w:i/>
          <w:iCs/>
        </w:rPr>
        <w:t>The International Journal of Human Rights</w:t>
      </w:r>
      <w:r w:rsidR="004B7D6B">
        <w:t>, 17(3),</w:t>
      </w:r>
      <w:r w:rsidRPr="00035E5A">
        <w:t xml:space="preserve"> 411-427. </w:t>
      </w:r>
    </w:p>
    <w:p w:rsidR="00C6005A" w:rsidRPr="004B7D6B" w:rsidRDefault="004B7D6B" w:rsidP="004B7D6B">
      <w:proofErr w:type="spellStart"/>
      <w:r>
        <w:t>Karlin</w:t>
      </w:r>
      <w:proofErr w:type="spellEnd"/>
      <w:r>
        <w:t>, B. and</w:t>
      </w:r>
      <w:r w:rsidR="00C6005A" w:rsidRPr="004B7D6B">
        <w:t xml:space="preserve"> Matthew, R. (2012)</w:t>
      </w:r>
      <w:r>
        <w:t xml:space="preserve">. </w:t>
      </w:r>
      <w:proofErr w:type="spellStart"/>
      <w:r w:rsidR="00C6005A" w:rsidRPr="004B7D6B">
        <w:t>Kony</w:t>
      </w:r>
      <w:proofErr w:type="spellEnd"/>
      <w:r w:rsidR="00C6005A" w:rsidRPr="004B7D6B">
        <w:t xml:space="preserve"> 2012 and the </w:t>
      </w:r>
      <w:proofErr w:type="spellStart"/>
      <w:r>
        <w:t>Mediatization</w:t>
      </w:r>
      <w:proofErr w:type="spellEnd"/>
      <w:r>
        <w:t xml:space="preserve"> of Child Soldiers</w:t>
      </w:r>
      <w:r w:rsidR="00C6005A" w:rsidRPr="004B7D6B">
        <w:t xml:space="preserve">. </w:t>
      </w:r>
      <w:r w:rsidR="00C6005A" w:rsidRPr="004B7D6B">
        <w:rPr>
          <w:i/>
          <w:iCs/>
        </w:rPr>
        <w:t>Peace Review: A Journal of Social Justice</w:t>
      </w:r>
      <w:r>
        <w:t>, 24,</w:t>
      </w:r>
      <w:r w:rsidR="00C6005A" w:rsidRPr="004B7D6B">
        <w:t xml:space="preserve"> 255-261.</w:t>
      </w:r>
    </w:p>
    <w:p w:rsidR="00C6005A" w:rsidRPr="00035E5A" w:rsidRDefault="00C6005A" w:rsidP="004B7D6B">
      <w:proofErr w:type="spellStart"/>
      <w:r w:rsidRPr="00035E5A">
        <w:t>Sinha</w:t>
      </w:r>
      <w:proofErr w:type="spellEnd"/>
      <w:r w:rsidRPr="00035E5A">
        <w:t>, A. (2013)</w:t>
      </w:r>
      <w:r w:rsidR="004B7D6B">
        <w:t>.</w:t>
      </w:r>
      <w:r w:rsidR="004C4856">
        <w:t xml:space="preserve"> </w:t>
      </w:r>
      <w:r w:rsidRPr="00035E5A">
        <w:t>Child soldiers as super-pri</w:t>
      </w:r>
      <w:r w:rsidR="004C4856">
        <w:t>vileged combatants.</w:t>
      </w:r>
      <w:r w:rsidRPr="00035E5A">
        <w:t xml:space="preserve"> </w:t>
      </w:r>
      <w:r w:rsidRPr="004B7D6B">
        <w:rPr>
          <w:i/>
          <w:iCs/>
        </w:rPr>
        <w:t>The International Journal of Human Rights</w:t>
      </w:r>
      <w:r w:rsidR="004B7D6B">
        <w:t xml:space="preserve">, 17(4), </w:t>
      </w:r>
      <w:r w:rsidRPr="00035E5A">
        <w:t>584-603.</w:t>
      </w:r>
    </w:p>
    <w:p w:rsidR="00C6005A" w:rsidRPr="00035E5A" w:rsidRDefault="004C4856" w:rsidP="00434803">
      <w:r>
        <w:t xml:space="preserve">Williams, J. (2011). </w:t>
      </w:r>
      <w:r w:rsidR="00C6005A" w:rsidRPr="00035E5A">
        <w:t xml:space="preserve">The international campaign to prohibit child </w:t>
      </w:r>
      <w:r>
        <w:t>soldiers: a critical evaluation</w:t>
      </w:r>
      <w:r w:rsidR="00C6005A" w:rsidRPr="00035E5A">
        <w:t xml:space="preserve">. </w:t>
      </w:r>
      <w:r w:rsidR="00C6005A" w:rsidRPr="00035E5A">
        <w:rPr>
          <w:i/>
          <w:iCs/>
        </w:rPr>
        <w:t>The International Journal of Human Rights</w:t>
      </w:r>
      <w:r w:rsidR="004B7D6B">
        <w:t>, 15(7),</w:t>
      </w:r>
      <w:r w:rsidR="00C6005A" w:rsidRPr="00035E5A">
        <w:t xml:space="preserve"> 1072-1090. </w:t>
      </w:r>
    </w:p>
    <w:p w:rsidR="009D48C3" w:rsidRPr="00730CE0" w:rsidRDefault="009D48C3"/>
    <w:sectPr w:rsidR="009D48C3" w:rsidRPr="00730CE0" w:rsidSect="00F95E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28B"/>
    <w:multiLevelType w:val="hybridMultilevel"/>
    <w:tmpl w:val="62527842"/>
    <w:lvl w:ilvl="0" w:tplc="0FEC3CDE">
      <w:start w:val="1"/>
      <w:numFmt w:val="bullet"/>
      <w:lvlText w:val="•"/>
      <w:lvlJc w:val="left"/>
      <w:pPr>
        <w:tabs>
          <w:tab w:val="num" w:pos="720"/>
        </w:tabs>
        <w:ind w:left="720" w:hanging="360"/>
      </w:pPr>
      <w:rPr>
        <w:rFonts w:ascii="Arial" w:hAnsi="Arial" w:hint="default"/>
      </w:rPr>
    </w:lvl>
    <w:lvl w:ilvl="1" w:tplc="893A1654" w:tentative="1">
      <w:start w:val="1"/>
      <w:numFmt w:val="bullet"/>
      <w:lvlText w:val="•"/>
      <w:lvlJc w:val="left"/>
      <w:pPr>
        <w:tabs>
          <w:tab w:val="num" w:pos="1440"/>
        </w:tabs>
        <w:ind w:left="1440" w:hanging="360"/>
      </w:pPr>
      <w:rPr>
        <w:rFonts w:ascii="Arial" w:hAnsi="Arial" w:hint="default"/>
      </w:rPr>
    </w:lvl>
    <w:lvl w:ilvl="2" w:tplc="F912E362" w:tentative="1">
      <w:start w:val="1"/>
      <w:numFmt w:val="bullet"/>
      <w:lvlText w:val="•"/>
      <w:lvlJc w:val="left"/>
      <w:pPr>
        <w:tabs>
          <w:tab w:val="num" w:pos="2160"/>
        </w:tabs>
        <w:ind w:left="2160" w:hanging="360"/>
      </w:pPr>
      <w:rPr>
        <w:rFonts w:ascii="Arial" w:hAnsi="Arial" w:hint="default"/>
      </w:rPr>
    </w:lvl>
    <w:lvl w:ilvl="3" w:tplc="CCC8BFFA" w:tentative="1">
      <w:start w:val="1"/>
      <w:numFmt w:val="bullet"/>
      <w:lvlText w:val="•"/>
      <w:lvlJc w:val="left"/>
      <w:pPr>
        <w:tabs>
          <w:tab w:val="num" w:pos="2880"/>
        </w:tabs>
        <w:ind w:left="2880" w:hanging="360"/>
      </w:pPr>
      <w:rPr>
        <w:rFonts w:ascii="Arial" w:hAnsi="Arial" w:hint="default"/>
      </w:rPr>
    </w:lvl>
    <w:lvl w:ilvl="4" w:tplc="641CED00" w:tentative="1">
      <w:start w:val="1"/>
      <w:numFmt w:val="bullet"/>
      <w:lvlText w:val="•"/>
      <w:lvlJc w:val="left"/>
      <w:pPr>
        <w:tabs>
          <w:tab w:val="num" w:pos="3600"/>
        </w:tabs>
        <w:ind w:left="3600" w:hanging="360"/>
      </w:pPr>
      <w:rPr>
        <w:rFonts w:ascii="Arial" w:hAnsi="Arial" w:hint="default"/>
      </w:rPr>
    </w:lvl>
    <w:lvl w:ilvl="5" w:tplc="C73E354A" w:tentative="1">
      <w:start w:val="1"/>
      <w:numFmt w:val="bullet"/>
      <w:lvlText w:val="•"/>
      <w:lvlJc w:val="left"/>
      <w:pPr>
        <w:tabs>
          <w:tab w:val="num" w:pos="4320"/>
        </w:tabs>
        <w:ind w:left="4320" w:hanging="360"/>
      </w:pPr>
      <w:rPr>
        <w:rFonts w:ascii="Arial" w:hAnsi="Arial" w:hint="default"/>
      </w:rPr>
    </w:lvl>
    <w:lvl w:ilvl="6" w:tplc="DB1C80AE" w:tentative="1">
      <w:start w:val="1"/>
      <w:numFmt w:val="bullet"/>
      <w:lvlText w:val="•"/>
      <w:lvlJc w:val="left"/>
      <w:pPr>
        <w:tabs>
          <w:tab w:val="num" w:pos="5040"/>
        </w:tabs>
        <w:ind w:left="5040" w:hanging="360"/>
      </w:pPr>
      <w:rPr>
        <w:rFonts w:ascii="Arial" w:hAnsi="Arial" w:hint="default"/>
      </w:rPr>
    </w:lvl>
    <w:lvl w:ilvl="7" w:tplc="1F50A5F2" w:tentative="1">
      <w:start w:val="1"/>
      <w:numFmt w:val="bullet"/>
      <w:lvlText w:val="•"/>
      <w:lvlJc w:val="left"/>
      <w:pPr>
        <w:tabs>
          <w:tab w:val="num" w:pos="5760"/>
        </w:tabs>
        <w:ind w:left="5760" w:hanging="360"/>
      </w:pPr>
      <w:rPr>
        <w:rFonts w:ascii="Arial" w:hAnsi="Arial" w:hint="default"/>
      </w:rPr>
    </w:lvl>
    <w:lvl w:ilvl="8" w:tplc="BA24A1D2" w:tentative="1">
      <w:start w:val="1"/>
      <w:numFmt w:val="bullet"/>
      <w:lvlText w:val="•"/>
      <w:lvlJc w:val="left"/>
      <w:pPr>
        <w:tabs>
          <w:tab w:val="num" w:pos="6480"/>
        </w:tabs>
        <w:ind w:left="6480" w:hanging="360"/>
      </w:pPr>
      <w:rPr>
        <w:rFonts w:ascii="Arial" w:hAnsi="Arial" w:hint="default"/>
      </w:rPr>
    </w:lvl>
  </w:abstractNum>
  <w:abstractNum w:abstractNumId="1">
    <w:nsid w:val="0BE571C5"/>
    <w:multiLevelType w:val="hybridMultilevel"/>
    <w:tmpl w:val="751ADE16"/>
    <w:lvl w:ilvl="0" w:tplc="9E604808">
      <w:start w:val="1"/>
      <w:numFmt w:val="bullet"/>
      <w:lvlText w:val="•"/>
      <w:lvlJc w:val="left"/>
      <w:pPr>
        <w:tabs>
          <w:tab w:val="num" w:pos="720"/>
        </w:tabs>
        <w:ind w:left="720" w:hanging="360"/>
      </w:pPr>
      <w:rPr>
        <w:rFonts w:ascii="Arial" w:hAnsi="Arial" w:hint="default"/>
      </w:rPr>
    </w:lvl>
    <w:lvl w:ilvl="1" w:tplc="D618EEBE" w:tentative="1">
      <w:start w:val="1"/>
      <w:numFmt w:val="bullet"/>
      <w:lvlText w:val="•"/>
      <w:lvlJc w:val="left"/>
      <w:pPr>
        <w:tabs>
          <w:tab w:val="num" w:pos="1440"/>
        </w:tabs>
        <w:ind w:left="1440" w:hanging="360"/>
      </w:pPr>
      <w:rPr>
        <w:rFonts w:ascii="Arial" w:hAnsi="Arial" w:hint="default"/>
      </w:rPr>
    </w:lvl>
    <w:lvl w:ilvl="2" w:tplc="7652A3CC" w:tentative="1">
      <w:start w:val="1"/>
      <w:numFmt w:val="bullet"/>
      <w:lvlText w:val="•"/>
      <w:lvlJc w:val="left"/>
      <w:pPr>
        <w:tabs>
          <w:tab w:val="num" w:pos="2160"/>
        </w:tabs>
        <w:ind w:left="2160" w:hanging="360"/>
      </w:pPr>
      <w:rPr>
        <w:rFonts w:ascii="Arial" w:hAnsi="Arial" w:hint="default"/>
      </w:rPr>
    </w:lvl>
    <w:lvl w:ilvl="3" w:tplc="4D8E94F0" w:tentative="1">
      <w:start w:val="1"/>
      <w:numFmt w:val="bullet"/>
      <w:lvlText w:val="•"/>
      <w:lvlJc w:val="left"/>
      <w:pPr>
        <w:tabs>
          <w:tab w:val="num" w:pos="2880"/>
        </w:tabs>
        <w:ind w:left="2880" w:hanging="360"/>
      </w:pPr>
      <w:rPr>
        <w:rFonts w:ascii="Arial" w:hAnsi="Arial" w:hint="default"/>
      </w:rPr>
    </w:lvl>
    <w:lvl w:ilvl="4" w:tplc="4006725C" w:tentative="1">
      <w:start w:val="1"/>
      <w:numFmt w:val="bullet"/>
      <w:lvlText w:val="•"/>
      <w:lvlJc w:val="left"/>
      <w:pPr>
        <w:tabs>
          <w:tab w:val="num" w:pos="3600"/>
        </w:tabs>
        <w:ind w:left="3600" w:hanging="360"/>
      </w:pPr>
      <w:rPr>
        <w:rFonts w:ascii="Arial" w:hAnsi="Arial" w:hint="default"/>
      </w:rPr>
    </w:lvl>
    <w:lvl w:ilvl="5" w:tplc="9C2E182C" w:tentative="1">
      <w:start w:val="1"/>
      <w:numFmt w:val="bullet"/>
      <w:lvlText w:val="•"/>
      <w:lvlJc w:val="left"/>
      <w:pPr>
        <w:tabs>
          <w:tab w:val="num" w:pos="4320"/>
        </w:tabs>
        <w:ind w:left="4320" w:hanging="360"/>
      </w:pPr>
      <w:rPr>
        <w:rFonts w:ascii="Arial" w:hAnsi="Arial" w:hint="default"/>
      </w:rPr>
    </w:lvl>
    <w:lvl w:ilvl="6" w:tplc="9D6600D8" w:tentative="1">
      <w:start w:val="1"/>
      <w:numFmt w:val="bullet"/>
      <w:lvlText w:val="•"/>
      <w:lvlJc w:val="left"/>
      <w:pPr>
        <w:tabs>
          <w:tab w:val="num" w:pos="5040"/>
        </w:tabs>
        <w:ind w:left="5040" w:hanging="360"/>
      </w:pPr>
      <w:rPr>
        <w:rFonts w:ascii="Arial" w:hAnsi="Arial" w:hint="default"/>
      </w:rPr>
    </w:lvl>
    <w:lvl w:ilvl="7" w:tplc="A04C008C" w:tentative="1">
      <w:start w:val="1"/>
      <w:numFmt w:val="bullet"/>
      <w:lvlText w:val="•"/>
      <w:lvlJc w:val="left"/>
      <w:pPr>
        <w:tabs>
          <w:tab w:val="num" w:pos="5760"/>
        </w:tabs>
        <w:ind w:left="5760" w:hanging="360"/>
      </w:pPr>
      <w:rPr>
        <w:rFonts w:ascii="Arial" w:hAnsi="Arial" w:hint="default"/>
      </w:rPr>
    </w:lvl>
    <w:lvl w:ilvl="8" w:tplc="64C45424" w:tentative="1">
      <w:start w:val="1"/>
      <w:numFmt w:val="bullet"/>
      <w:lvlText w:val="•"/>
      <w:lvlJc w:val="left"/>
      <w:pPr>
        <w:tabs>
          <w:tab w:val="num" w:pos="6480"/>
        </w:tabs>
        <w:ind w:left="6480" w:hanging="360"/>
      </w:pPr>
      <w:rPr>
        <w:rFonts w:ascii="Arial" w:hAnsi="Arial" w:hint="default"/>
      </w:rPr>
    </w:lvl>
  </w:abstractNum>
  <w:abstractNum w:abstractNumId="2">
    <w:nsid w:val="0D522844"/>
    <w:multiLevelType w:val="hybridMultilevel"/>
    <w:tmpl w:val="DD3867A0"/>
    <w:lvl w:ilvl="0" w:tplc="EB827EFA">
      <w:start w:val="1"/>
      <w:numFmt w:val="bullet"/>
      <w:lvlText w:val="•"/>
      <w:lvlJc w:val="left"/>
      <w:pPr>
        <w:tabs>
          <w:tab w:val="num" w:pos="720"/>
        </w:tabs>
        <w:ind w:left="720" w:hanging="360"/>
      </w:pPr>
      <w:rPr>
        <w:rFonts w:ascii="Arial" w:hAnsi="Arial" w:hint="default"/>
      </w:rPr>
    </w:lvl>
    <w:lvl w:ilvl="1" w:tplc="C3262B2E" w:tentative="1">
      <w:start w:val="1"/>
      <w:numFmt w:val="bullet"/>
      <w:lvlText w:val="•"/>
      <w:lvlJc w:val="left"/>
      <w:pPr>
        <w:tabs>
          <w:tab w:val="num" w:pos="1440"/>
        </w:tabs>
        <w:ind w:left="1440" w:hanging="360"/>
      </w:pPr>
      <w:rPr>
        <w:rFonts w:ascii="Arial" w:hAnsi="Arial" w:hint="default"/>
      </w:rPr>
    </w:lvl>
    <w:lvl w:ilvl="2" w:tplc="01427BCC" w:tentative="1">
      <w:start w:val="1"/>
      <w:numFmt w:val="bullet"/>
      <w:lvlText w:val="•"/>
      <w:lvlJc w:val="left"/>
      <w:pPr>
        <w:tabs>
          <w:tab w:val="num" w:pos="2160"/>
        </w:tabs>
        <w:ind w:left="2160" w:hanging="360"/>
      </w:pPr>
      <w:rPr>
        <w:rFonts w:ascii="Arial" w:hAnsi="Arial" w:hint="default"/>
      </w:rPr>
    </w:lvl>
    <w:lvl w:ilvl="3" w:tplc="C62E8C02" w:tentative="1">
      <w:start w:val="1"/>
      <w:numFmt w:val="bullet"/>
      <w:lvlText w:val="•"/>
      <w:lvlJc w:val="left"/>
      <w:pPr>
        <w:tabs>
          <w:tab w:val="num" w:pos="2880"/>
        </w:tabs>
        <w:ind w:left="2880" w:hanging="360"/>
      </w:pPr>
      <w:rPr>
        <w:rFonts w:ascii="Arial" w:hAnsi="Arial" w:hint="default"/>
      </w:rPr>
    </w:lvl>
    <w:lvl w:ilvl="4" w:tplc="9FB219EE" w:tentative="1">
      <w:start w:val="1"/>
      <w:numFmt w:val="bullet"/>
      <w:lvlText w:val="•"/>
      <w:lvlJc w:val="left"/>
      <w:pPr>
        <w:tabs>
          <w:tab w:val="num" w:pos="3600"/>
        </w:tabs>
        <w:ind w:left="3600" w:hanging="360"/>
      </w:pPr>
      <w:rPr>
        <w:rFonts w:ascii="Arial" w:hAnsi="Arial" w:hint="default"/>
      </w:rPr>
    </w:lvl>
    <w:lvl w:ilvl="5" w:tplc="2A2891E4" w:tentative="1">
      <w:start w:val="1"/>
      <w:numFmt w:val="bullet"/>
      <w:lvlText w:val="•"/>
      <w:lvlJc w:val="left"/>
      <w:pPr>
        <w:tabs>
          <w:tab w:val="num" w:pos="4320"/>
        </w:tabs>
        <w:ind w:left="4320" w:hanging="360"/>
      </w:pPr>
      <w:rPr>
        <w:rFonts w:ascii="Arial" w:hAnsi="Arial" w:hint="default"/>
      </w:rPr>
    </w:lvl>
    <w:lvl w:ilvl="6" w:tplc="58AAC926" w:tentative="1">
      <w:start w:val="1"/>
      <w:numFmt w:val="bullet"/>
      <w:lvlText w:val="•"/>
      <w:lvlJc w:val="left"/>
      <w:pPr>
        <w:tabs>
          <w:tab w:val="num" w:pos="5040"/>
        </w:tabs>
        <w:ind w:left="5040" w:hanging="360"/>
      </w:pPr>
      <w:rPr>
        <w:rFonts w:ascii="Arial" w:hAnsi="Arial" w:hint="default"/>
      </w:rPr>
    </w:lvl>
    <w:lvl w:ilvl="7" w:tplc="42A88104" w:tentative="1">
      <w:start w:val="1"/>
      <w:numFmt w:val="bullet"/>
      <w:lvlText w:val="•"/>
      <w:lvlJc w:val="left"/>
      <w:pPr>
        <w:tabs>
          <w:tab w:val="num" w:pos="5760"/>
        </w:tabs>
        <w:ind w:left="5760" w:hanging="360"/>
      </w:pPr>
      <w:rPr>
        <w:rFonts w:ascii="Arial" w:hAnsi="Arial" w:hint="default"/>
      </w:rPr>
    </w:lvl>
    <w:lvl w:ilvl="8" w:tplc="053E5AEE" w:tentative="1">
      <w:start w:val="1"/>
      <w:numFmt w:val="bullet"/>
      <w:lvlText w:val="•"/>
      <w:lvlJc w:val="left"/>
      <w:pPr>
        <w:tabs>
          <w:tab w:val="num" w:pos="6480"/>
        </w:tabs>
        <w:ind w:left="6480" w:hanging="360"/>
      </w:pPr>
      <w:rPr>
        <w:rFonts w:ascii="Arial" w:hAnsi="Arial" w:hint="default"/>
      </w:rPr>
    </w:lvl>
  </w:abstractNum>
  <w:abstractNum w:abstractNumId="3">
    <w:nsid w:val="4F6178F5"/>
    <w:multiLevelType w:val="hybridMultilevel"/>
    <w:tmpl w:val="5B424D0E"/>
    <w:lvl w:ilvl="0" w:tplc="7CC64BBC">
      <w:start w:val="1"/>
      <w:numFmt w:val="bullet"/>
      <w:lvlText w:val="•"/>
      <w:lvlJc w:val="left"/>
      <w:pPr>
        <w:tabs>
          <w:tab w:val="num" w:pos="720"/>
        </w:tabs>
        <w:ind w:left="720" w:hanging="360"/>
      </w:pPr>
      <w:rPr>
        <w:rFonts w:ascii="Arial" w:hAnsi="Arial" w:hint="default"/>
      </w:rPr>
    </w:lvl>
    <w:lvl w:ilvl="1" w:tplc="C4569938" w:tentative="1">
      <w:start w:val="1"/>
      <w:numFmt w:val="bullet"/>
      <w:lvlText w:val="•"/>
      <w:lvlJc w:val="left"/>
      <w:pPr>
        <w:tabs>
          <w:tab w:val="num" w:pos="1440"/>
        </w:tabs>
        <w:ind w:left="1440" w:hanging="360"/>
      </w:pPr>
      <w:rPr>
        <w:rFonts w:ascii="Arial" w:hAnsi="Arial" w:hint="default"/>
      </w:rPr>
    </w:lvl>
    <w:lvl w:ilvl="2" w:tplc="5FC4713E" w:tentative="1">
      <w:start w:val="1"/>
      <w:numFmt w:val="bullet"/>
      <w:lvlText w:val="•"/>
      <w:lvlJc w:val="left"/>
      <w:pPr>
        <w:tabs>
          <w:tab w:val="num" w:pos="2160"/>
        </w:tabs>
        <w:ind w:left="2160" w:hanging="360"/>
      </w:pPr>
      <w:rPr>
        <w:rFonts w:ascii="Arial" w:hAnsi="Arial" w:hint="default"/>
      </w:rPr>
    </w:lvl>
    <w:lvl w:ilvl="3" w:tplc="B09CEDF6" w:tentative="1">
      <w:start w:val="1"/>
      <w:numFmt w:val="bullet"/>
      <w:lvlText w:val="•"/>
      <w:lvlJc w:val="left"/>
      <w:pPr>
        <w:tabs>
          <w:tab w:val="num" w:pos="2880"/>
        </w:tabs>
        <w:ind w:left="2880" w:hanging="360"/>
      </w:pPr>
      <w:rPr>
        <w:rFonts w:ascii="Arial" w:hAnsi="Arial" w:hint="default"/>
      </w:rPr>
    </w:lvl>
    <w:lvl w:ilvl="4" w:tplc="856CE964" w:tentative="1">
      <w:start w:val="1"/>
      <w:numFmt w:val="bullet"/>
      <w:lvlText w:val="•"/>
      <w:lvlJc w:val="left"/>
      <w:pPr>
        <w:tabs>
          <w:tab w:val="num" w:pos="3600"/>
        </w:tabs>
        <w:ind w:left="3600" w:hanging="360"/>
      </w:pPr>
      <w:rPr>
        <w:rFonts w:ascii="Arial" w:hAnsi="Arial" w:hint="default"/>
      </w:rPr>
    </w:lvl>
    <w:lvl w:ilvl="5" w:tplc="69BEF608" w:tentative="1">
      <w:start w:val="1"/>
      <w:numFmt w:val="bullet"/>
      <w:lvlText w:val="•"/>
      <w:lvlJc w:val="left"/>
      <w:pPr>
        <w:tabs>
          <w:tab w:val="num" w:pos="4320"/>
        </w:tabs>
        <w:ind w:left="4320" w:hanging="360"/>
      </w:pPr>
      <w:rPr>
        <w:rFonts w:ascii="Arial" w:hAnsi="Arial" w:hint="default"/>
      </w:rPr>
    </w:lvl>
    <w:lvl w:ilvl="6" w:tplc="3CCA9F36" w:tentative="1">
      <w:start w:val="1"/>
      <w:numFmt w:val="bullet"/>
      <w:lvlText w:val="•"/>
      <w:lvlJc w:val="left"/>
      <w:pPr>
        <w:tabs>
          <w:tab w:val="num" w:pos="5040"/>
        </w:tabs>
        <w:ind w:left="5040" w:hanging="360"/>
      </w:pPr>
      <w:rPr>
        <w:rFonts w:ascii="Arial" w:hAnsi="Arial" w:hint="default"/>
      </w:rPr>
    </w:lvl>
    <w:lvl w:ilvl="7" w:tplc="69AC676C" w:tentative="1">
      <w:start w:val="1"/>
      <w:numFmt w:val="bullet"/>
      <w:lvlText w:val="•"/>
      <w:lvlJc w:val="left"/>
      <w:pPr>
        <w:tabs>
          <w:tab w:val="num" w:pos="5760"/>
        </w:tabs>
        <w:ind w:left="5760" w:hanging="360"/>
      </w:pPr>
      <w:rPr>
        <w:rFonts w:ascii="Arial" w:hAnsi="Arial" w:hint="default"/>
      </w:rPr>
    </w:lvl>
    <w:lvl w:ilvl="8" w:tplc="1BD63C9C" w:tentative="1">
      <w:start w:val="1"/>
      <w:numFmt w:val="bullet"/>
      <w:lvlText w:val="•"/>
      <w:lvlJc w:val="left"/>
      <w:pPr>
        <w:tabs>
          <w:tab w:val="num" w:pos="6480"/>
        </w:tabs>
        <w:ind w:left="6480" w:hanging="360"/>
      </w:pPr>
      <w:rPr>
        <w:rFonts w:ascii="Arial" w:hAnsi="Arial" w:hint="default"/>
      </w:rPr>
    </w:lvl>
  </w:abstractNum>
  <w:abstractNum w:abstractNumId="4">
    <w:nsid w:val="790C08D9"/>
    <w:multiLevelType w:val="hybridMultilevel"/>
    <w:tmpl w:val="579A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E3A2B"/>
    <w:rsid w:val="0000276A"/>
    <w:rsid w:val="00030A7E"/>
    <w:rsid w:val="00035E5A"/>
    <w:rsid w:val="000938AC"/>
    <w:rsid w:val="000944CF"/>
    <w:rsid w:val="000D24DB"/>
    <w:rsid w:val="000D2E35"/>
    <w:rsid w:val="000E0778"/>
    <w:rsid w:val="00192C13"/>
    <w:rsid w:val="001A45DF"/>
    <w:rsid w:val="001E4639"/>
    <w:rsid w:val="00281F4A"/>
    <w:rsid w:val="00295603"/>
    <w:rsid w:val="002F2E6D"/>
    <w:rsid w:val="003240CF"/>
    <w:rsid w:val="0043283D"/>
    <w:rsid w:val="00434803"/>
    <w:rsid w:val="004B7D6B"/>
    <w:rsid w:val="004C4856"/>
    <w:rsid w:val="0061595E"/>
    <w:rsid w:val="006709F6"/>
    <w:rsid w:val="0070341A"/>
    <w:rsid w:val="00730CE0"/>
    <w:rsid w:val="00770E0F"/>
    <w:rsid w:val="008120EF"/>
    <w:rsid w:val="00814CD4"/>
    <w:rsid w:val="008321BA"/>
    <w:rsid w:val="0085047D"/>
    <w:rsid w:val="008A7DF6"/>
    <w:rsid w:val="008B0DAC"/>
    <w:rsid w:val="008C5B88"/>
    <w:rsid w:val="008C6CDE"/>
    <w:rsid w:val="0098582F"/>
    <w:rsid w:val="009C1665"/>
    <w:rsid w:val="009D48C3"/>
    <w:rsid w:val="009F39B2"/>
    <w:rsid w:val="009F4A56"/>
    <w:rsid w:val="00A052F5"/>
    <w:rsid w:val="00A25270"/>
    <w:rsid w:val="00A27AC3"/>
    <w:rsid w:val="00A35139"/>
    <w:rsid w:val="00B26B99"/>
    <w:rsid w:val="00BD0506"/>
    <w:rsid w:val="00BE6112"/>
    <w:rsid w:val="00C6005A"/>
    <w:rsid w:val="00CD4442"/>
    <w:rsid w:val="00D02163"/>
    <w:rsid w:val="00D409C6"/>
    <w:rsid w:val="00DC4608"/>
    <w:rsid w:val="00DE3A2B"/>
    <w:rsid w:val="00E247D4"/>
    <w:rsid w:val="00E62CEB"/>
    <w:rsid w:val="00E96D34"/>
    <w:rsid w:val="00F122D4"/>
    <w:rsid w:val="00F95EF7"/>
    <w:rsid w:val="00F96827"/>
    <w:rsid w:val="00FE57E0"/>
    <w:rsid w:val="00FF77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F7"/>
  </w:style>
  <w:style w:type="paragraph" w:styleId="Heading4">
    <w:name w:val="heading 4"/>
    <w:basedOn w:val="Normal"/>
    <w:link w:val="Heading4Char"/>
    <w:uiPriority w:val="9"/>
    <w:qFormat/>
    <w:rsid w:val="00E96D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283D"/>
  </w:style>
  <w:style w:type="character" w:styleId="Hyperlink">
    <w:name w:val="Hyperlink"/>
    <w:basedOn w:val="DefaultParagraphFont"/>
    <w:uiPriority w:val="99"/>
    <w:semiHidden/>
    <w:unhideWhenUsed/>
    <w:rsid w:val="0043283D"/>
    <w:rPr>
      <w:color w:val="0000FF"/>
      <w:u w:val="single"/>
    </w:rPr>
  </w:style>
  <w:style w:type="paragraph" w:styleId="NormalWeb">
    <w:name w:val="Normal (Web)"/>
    <w:basedOn w:val="Normal"/>
    <w:uiPriority w:val="99"/>
    <w:semiHidden/>
    <w:unhideWhenUsed/>
    <w:rsid w:val="009F4A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24DB"/>
    <w:rPr>
      <w:b/>
      <w:bCs/>
    </w:rPr>
  </w:style>
  <w:style w:type="character" w:customStyle="1" w:styleId="Heading4Char">
    <w:name w:val="Heading 4 Char"/>
    <w:basedOn w:val="DefaultParagraphFont"/>
    <w:link w:val="Heading4"/>
    <w:uiPriority w:val="9"/>
    <w:rsid w:val="00E96D34"/>
    <w:rPr>
      <w:rFonts w:ascii="Times New Roman" w:eastAsia="Times New Roman" w:hAnsi="Times New Roman" w:cs="Times New Roman"/>
      <w:b/>
      <w:bCs/>
      <w:sz w:val="24"/>
      <w:szCs w:val="24"/>
      <w:lang w:eastAsia="en-GB"/>
    </w:rPr>
  </w:style>
  <w:style w:type="character" w:customStyle="1" w:styleId="small">
    <w:name w:val="small"/>
    <w:basedOn w:val="DefaultParagraphFont"/>
    <w:rsid w:val="00E96D34"/>
  </w:style>
  <w:style w:type="paragraph" w:styleId="ListParagraph">
    <w:name w:val="List Paragraph"/>
    <w:basedOn w:val="Normal"/>
    <w:uiPriority w:val="34"/>
    <w:qFormat/>
    <w:rsid w:val="004B7D6B"/>
    <w:pPr>
      <w:ind w:left="720"/>
      <w:contextualSpacing/>
    </w:pPr>
  </w:style>
</w:styles>
</file>

<file path=word/webSettings.xml><?xml version="1.0" encoding="utf-8"?>
<w:webSettings xmlns:r="http://schemas.openxmlformats.org/officeDocument/2006/relationships" xmlns:w="http://schemas.openxmlformats.org/wordprocessingml/2006/main">
  <w:divs>
    <w:div w:id="8290158">
      <w:bodyDiv w:val="1"/>
      <w:marLeft w:val="0"/>
      <w:marRight w:val="0"/>
      <w:marTop w:val="0"/>
      <w:marBottom w:val="0"/>
      <w:divBdr>
        <w:top w:val="none" w:sz="0" w:space="0" w:color="auto"/>
        <w:left w:val="none" w:sz="0" w:space="0" w:color="auto"/>
        <w:bottom w:val="none" w:sz="0" w:space="0" w:color="auto"/>
        <w:right w:val="none" w:sz="0" w:space="0" w:color="auto"/>
      </w:divBdr>
    </w:div>
    <w:div w:id="133959327">
      <w:bodyDiv w:val="1"/>
      <w:marLeft w:val="0"/>
      <w:marRight w:val="0"/>
      <w:marTop w:val="0"/>
      <w:marBottom w:val="0"/>
      <w:divBdr>
        <w:top w:val="none" w:sz="0" w:space="0" w:color="auto"/>
        <w:left w:val="none" w:sz="0" w:space="0" w:color="auto"/>
        <w:bottom w:val="none" w:sz="0" w:space="0" w:color="auto"/>
        <w:right w:val="none" w:sz="0" w:space="0" w:color="auto"/>
      </w:divBdr>
      <w:divsChild>
        <w:div w:id="1077246698">
          <w:marLeft w:val="547"/>
          <w:marRight w:val="0"/>
          <w:marTop w:val="72"/>
          <w:marBottom w:val="0"/>
          <w:divBdr>
            <w:top w:val="none" w:sz="0" w:space="0" w:color="auto"/>
            <w:left w:val="none" w:sz="0" w:space="0" w:color="auto"/>
            <w:bottom w:val="none" w:sz="0" w:space="0" w:color="auto"/>
            <w:right w:val="none" w:sz="0" w:space="0" w:color="auto"/>
          </w:divBdr>
        </w:div>
      </w:divsChild>
    </w:div>
    <w:div w:id="433526120">
      <w:bodyDiv w:val="1"/>
      <w:marLeft w:val="0"/>
      <w:marRight w:val="0"/>
      <w:marTop w:val="0"/>
      <w:marBottom w:val="0"/>
      <w:divBdr>
        <w:top w:val="none" w:sz="0" w:space="0" w:color="auto"/>
        <w:left w:val="none" w:sz="0" w:space="0" w:color="auto"/>
        <w:bottom w:val="none" w:sz="0" w:space="0" w:color="auto"/>
        <w:right w:val="none" w:sz="0" w:space="0" w:color="auto"/>
      </w:divBdr>
    </w:div>
    <w:div w:id="844050320">
      <w:bodyDiv w:val="1"/>
      <w:marLeft w:val="0"/>
      <w:marRight w:val="0"/>
      <w:marTop w:val="0"/>
      <w:marBottom w:val="0"/>
      <w:divBdr>
        <w:top w:val="none" w:sz="0" w:space="0" w:color="auto"/>
        <w:left w:val="none" w:sz="0" w:space="0" w:color="auto"/>
        <w:bottom w:val="none" w:sz="0" w:space="0" w:color="auto"/>
        <w:right w:val="none" w:sz="0" w:space="0" w:color="auto"/>
      </w:divBdr>
      <w:divsChild>
        <w:div w:id="1227258720">
          <w:marLeft w:val="547"/>
          <w:marRight w:val="0"/>
          <w:marTop w:val="72"/>
          <w:marBottom w:val="0"/>
          <w:divBdr>
            <w:top w:val="none" w:sz="0" w:space="0" w:color="auto"/>
            <w:left w:val="none" w:sz="0" w:space="0" w:color="auto"/>
            <w:bottom w:val="none" w:sz="0" w:space="0" w:color="auto"/>
            <w:right w:val="none" w:sz="0" w:space="0" w:color="auto"/>
          </w:divBdr>
        </w:div>
      </w:divsChild>
    </w:div>
    <w:div w:id="935794748">
      <w:bodyDiv w:val="1"/>
      <w:marLeft w:val="0"/>
      <w:marRight w:val="0"/>
      <w:marTop w:val="0"/>
      <w:marBottom w:val="0"/>
      <w:divBdr>
        <w:top w:val="none" w:sz="0" w:space="0" w:color="auto"/>
        <w:left w:val="none" w:sz="0" w:space="0" w:color="auto"/>
        <w:bottom w:val="none" w:sz="0" w:space="0" w:color="auto"/>
        <w:right w:val="none" w:sz="0" w:space="0" w:color="auto"/>
      </w:divBdr>
      <w:divsChild>
        <w:div w:id="991644071">
          <w:marLeft w:val="547"/>
          <w:marRight w:val="0"/>
          <w:marTop w:val="72"/>
          <w:marBottom w:val="0"/>
          <w:divBdr>
            <w:top w:val="none" w:sz="0" w:space="0" w:color="auto"/>
            <w:left w:val="none" w:sz="0" w:space="0" w:color="auto"/>
            <w:bottom w:val="none" w:sz="0" w:space="0" w:color="auto"/>
            <w:right w:val="none" w:sz="0" w:space="0" w:color="auto"/>
          </w:divBdr>
        </w:div>
      </w:divsChild>
    </w:div>
    <w:div w:id="1565988878">
      <w:bodyDiv w:val="1"/>
      <w:marLeft w:val="0"/>
      <w:marRight w:val="0"/>
      <w:marTop w:val="0"/>
      <w:marBottom w:val="0"/>
      <w:divBdr>
        <w:top w:val="none" w:sz="0" w:space="0" w:color="auto"/>
        <w:left w:val="none" w:sz="0" w:space="0" w:color="auto"/>
        <w:bottom w:val="none" w:sz="0" w:space="0" w:color="auto"/>
        <w:right w:val="none" w:sz="0" w:space="0" w:color="auto"/>
      </w:divBdr>
    </w:div>
    <w:div w:id="1894149678">
      <w:bodyDiv w:val="1"/>
      <w:marLeft w:val="0"/>
      <w:marRight w:val="0"/>
      <w:marTop w:val="0"/>
      <w:marBottom w:val="0"/>
      <w:divBdr>
        <w:top w:val="none" w:sz="0" w:space="0" w:color="auto"/>
        <w:left w:val="none" w:sz="0" w:space="0" w:color="auto"/>
        <w:bottom w:val="none" w:sz="0" w:space="0" w:color="auto"/>
        <w:right w:val="none" w:sz="0" w:space="0" w:color="auto"/>
      </w:divBdr>
    </w:div>
    <w:div w:id="2019039424">
      <w:bodyDiv w:val="1"/>
      <w:marLeft w:val="0"/>
      <w:marRight w:val="0"/>
      <w:marTop w:val="0"/>
      <w:marBottom w:val="0"/>
      <w:divBdr>
        <w:top w:val="none" w:sz="0" w:space="0" w:color="auto"/>
        <w:left w:val="none" w:sz="0" w:space="0" w:color="auto"/>
        <w:bottom w:val="none" w:sz="0" w:space="0" w:color="auto"/>
        <w:right w:val="none" w:sz="0" w:space="0" w:color="auto"/>
      </w:divBdr>
      <w:divsChild>
        <w:div w:id="1570336735">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3B20B-694A-49DD-99C0-1B9B0164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2015-08-14T13:11:00Z</dcterms:created>
  <dcterms:modified xsi:type="dcterms:W3CDTF">2015-09-11T11:01:00Z</dcterms:modified>
</cp:coreProperties>
</file>