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EF7" w:rsidRDefault="00254848">
      <w:r>
        <w:t>Arms Trade</w:t>
      </w:r>
    </w:p>
    <w:p w:rsidR="007939A8" w:rsidRPr="004B0782" w:rsidRDefault="00327EE5" w:rsidP="007939A8">
      <w:r>
        <w:t xml:space="preserve">The </w:t>
      </w:r>
      <w:r w:rsidR="00A10248">
        <w:t xml:space="preserve">trade in arms incorporates </w:t>
      </w:r>
      <w:r>
        <w:t xml:space="preserve"> the sale of new arms</w:t>
      </w:r>
      <w:r w:rsidR="004B0782">
        <w:t xml:space="preserve"> </w:t>
      </w:r>
      <w:r w:rsidR="00822E3A">
        <w:t xml:space="preserve">such as mines, </w:t>
      </w:r>
      <w:r w:rsidR="004B0782">
        <w:t>tanks, guns, bombs and so forth</w:t>
      </w:r>
      <w:r>
        <w:t>, the components to make</w:t>
      </w:r>
      <w:r w:rsidR="00822E3A">
        <w:t xml:space="preserve"> such</w:t>
      </w:r>
      <w:r>
        <w:t xml:space="preserve"> arms, the </w:t>
      </w:r>
      <w:r w:rsidR="002C1867">
        <w:t>transfer of old</w:t>
      </w:r>
      <w:r>
        <w:t>er</w:t>
      </w:r>
      <w:r w:rsidR="002C1867">
        <w:t xml:space="preserve">, used </w:t>
      </w:r>
      <w:r>
        <w:t xml:space="preserve">or reconditioned </w:t>
      </w:r>
      <w:r w:rsidR="002C1867">
        <w:t>arms</w:t>
      </w:r>
      <w:r>
        <w:t xml:space="preserve">, </w:t>
      </w:r>
      <w:r w:rsidR="00105BBB">
        <w:t>and the cross-border movement of other security</w:t>
      </w:r>
      <w:r w:rsidR="00AA1B8B">
        <w:t xml:space="preserve"> related items</w:t>
      </w:r>
      <w:r w:rsidR="002C1867">
        <w:t>.</w:t>
      </w:r>
      <w:r w:rsidR="00AA1B8B">
        <w:t xml:space="preserve"> </w:t>
      </w:r>
      <w:r w:rsidR="00AE2D9A">
        <w:t xml:space="preserve">It </w:t>
      </w:r>
      <w:r w:rsidR="00AE2D9A" w:rsidRPr="007939A8">
        <w:t>is unique in t</w:t>
      </w:r>
      <w:r w:rsidR="00AE2D9A">
        <w:t>erms of international business;</w:t>
      </w:r>
      <w:r w:rsidR="00AE2D9A" w:rsidRPr="007939A8">
        <w:t xml:space="preserve"> it consists of transnational companies that are treasured as national assets, receiving the </w:t>
      </w:r>
      <w:r w:rsidR="00AE2D9A" w:rsidRPr="00822E3A">
        <w:t>political and fina</w:t>
      </w:r>
      <w:r w:rsidR="004B0782">
        <w:t>ncial support</w:t>
      </w:r>
      <w:r w:rsidR="00FC0893">
        <w:t>,</w:t>
      </w:r>
      <w:r w:rsidR="004B0782">
        <w:t xml:space="preserve"> </w:t>
      </w:r>
      <w:r w:rsidR="00FC0893">
        <w:t xml:space="preserve">and the custom, </w:t>
      </w:r>
      <w:r w:rsidR="004B0782">
        <w:t>of governments. The trade</w:t>
      </w:r>
      <w:r w:rsidR="00AE2D9A" w:rsidRPr="00822E3A">
        <w:t xml:space="preserve"> is notoriously secretive; it is no surprise that countries might want to hide or </w:t>
      </w:r>
      <w:r w:rsidR="00AE2D9A" w:rsidRPr="004B0782">
        <w:t xml:space="preserve">even exaggerate their stocks of arms. The </w:t>
      </w:r>
      <w:r w:rsidR="00AE2D9A" w:rsidRPr="004B0782">
        <w:rPr>
          <w:shd w:val="clear" w:color="auto" w:fill="FFFFFF"/>
        </w:rPr>
        <w:t xml:space="preserve">absence of regulations or lax controls on the arms trade </w:t>
      </w:r>
      <w:r w:rsidR="00AE2D9A" w:rsidRPr="004B0782">
        <w:t>and i</w:t>
      </w:r>
      <w:r w:rsidR="00AE2D9A" w:rsidRPr="004B0782">
        <w:rPr>
          <w:shd w:val="clear" w:color="auto" w:fill="FFFFFF"/>
        </w:rPr>
        <w:t>nadequate controls on arms transfers have led to widespread availability and misuse of weapons.</w:t>
      </w:r>
      <w:r w:rsidR="00AE2D9A" w:rsidRPr="004B0782">
        <w:t xml:space="preserve"> </w:t>
      </w:r>
      <w:r w:rsidR="00AE2D9A" w:rsidRPr="004B0782">
        <w:rPr>
          <w:rFonts w:cs="Arial"/>
          <w:shd w:val="clear" w:color="auto" w:fill="FFFFFF"/>
        </w:rPr>
        <w:t xml:space="preserve">However, recent attempts by the United Nations </w:t>
      </w:r>
      <w:r w:rsidR="0090259A">
        <w:rPr>
          <w:rFonts w:cs="Arial"/>
          <w:shd w:val="clear" w:color="auto" w:fill="FFFFFF"/>
        </w:rPr>
        <w:t xml:space="preserve">(UN) </w:t>
      </w:r>
      <w:r w:rsidR="00AE2D9A" w:rsidRPr="004B0782">
        <w:rPr>
          <w:rFonts w:cs="Arial"/>
          <w:shd w:val="clear" w:color="auto" w:fill="FFFFFF"/>
        </w:rPr>
        <w:t xml:space="preserve">to address such problems have led to </w:t>
      </w:r>
      <w:r w:rsidR="00822E3A" w:rsidRPr="004B0782">
        <w:rPr>
          <w:rFonts w:cs="Arial"/>
          <w:shd w:val="clear" w:color="auto" w:fill="FFFFFF"/>
        </w:rPr>
        <w:t>t</w:t>
      </w:r>
      <w:r w:rsidR="00AA1B8B" w:rsidRPr="004B0782">
        <w:rPr>
          <w:rStyle w:val="apple-converted-space"/>
          <w:rFonts w:cs="Arial"/>
          <w:shd w:val="clear" w:color="auto" w:fill="FFFFFF"/>
        </w:rPr>
        <w:t xml:space="preserve">he </w:t>
      </w:r>
      <w:r w:rsidR="001834E3">
        <w:rPr>
          <w:rStyle w:val="apple-converted-space"/>
          <w:rFonts w:cs="Arial"/>
          <w:shd w:val="clear" w:color="auto" w:fill="FFFFFF"/>
        </w:rPr>
        <w:t xml:space="preserve">controversial </w:t>
      </w:r>
      <w:r w:rsidR="00AA1B8B" w:rsidRPr="004B0782">
        <w:rPr>
          <w:rFonts w:cs="Arial"/>
          <w:bCs/>
          <w:shd w:val="clear" w:color="auto" w:fill="FFFFFF"/>
        </w:rPr>
        <w:t>Arms Trade Treaty</w:t>
      </w:r>
      <w:r w:rsidR="0090259A">
        <w:rPr>
          <w:rFonts w:cs="Arial"/>
          <w:bCs/>
          <w:shd w:val="clear" w:color="auto" w:fill="FFFFFF"/>
        </w:rPr>
        <w:t xml:space="preserve"> (ATT)</w:t>
      </w:r>
      <w:r w:rsidR="00AE2D9A" w:rsidRPr="004B0782">
        <w:rPr>
          <w:rFonts w:cs="Arial"/>
          <w:shd w:val="clear" w:color="auto" w:fill="FFFFFF"/>
        </w:rPr>
        <w:t xml:space="preserve">, </w:t>
      </w:r>
      <w:r w:rsidR="00AA1B8B" w:rsidRPr="004B0782">
        <w:rPr>
          <w:rFonts w:cs="Arial"/>
          <w:shd w:val="clear" w:color="auto" w:fill="FFFFFF"/>
        </w:rPr>
        <w:t>which entered into force December 201</w:t>
      </w:r>
      <w:r w:rsidR="001834E3">
        <w:rPr>
          <w:rFonts w:cs="Arial"/>
          <w:shd w:val="clear" w:color="auto" w:fill="FFFFFF"/>
        </w:rPr>
        <w:t xml:space="preserve">4 following </w:t>
      </w:r>
      <w:r w:rsidR="00FC0893">
        <w:rPr>
          <w:rFonts w:cs="Arial"/>
          <w:shd w:val="clear" w:color="auto" w:fill="FFFFFF"/>
        </w:rPr>
        <w:t xml:space="preserve">years of debate </w:t>
      </w:r>
      <w:r w:rsidR="00DD6F52">
        <w:rPr>
          <w:rFonts w:cs="Arial"/>
          <w:shd w:val="clear" w:color="auto" w:fill="FFFFFF"/>
        </w:rPr>
        <w:t>(</w:t>
      </w:r>
      <w:proofErr w:type="spellStart"/>
      <w:r w:rsidR="00DD6F52" w:rsidRPr="004B0782">
        <w:t>Lustgarten</w:t>
      </w:r>
      <w:proofErr w:type="spellEnd"/>
      <w:r w:rsidR="00DD6F52">
        <w:t>, 2015)</w:t>
      </w:r>
      <w:r w:rsidR="00AA1B8B" w:rsidRPr="004B0782">
        <w:rPr>
          <w:rFonts w:cs="Arial"/>
          <w:shd w:val="clear" w:color="auto" w:fill="FFFFFF"/>
        </w:rPr>
        <w:t>. At the time of writing, 72 states have ratified the treaty, and a further 59 states have signed but not ratified it</w:t>
      </w:r>
      <w:r w:rsidR="00D529D7" w:rsidRPr="004B0782">
        <w:rPr>
          <w:rFonts w:cs="Arial"/>
          <w:shd w:val="clear" w:color="auto" w:fill="FFFFFF"/>
        </w:rPr>
        <w:t xml:space="preserve"> </w:t>
      </w:r>
      <w:r w:rsidR="00AA1B8B" w:rsidRPr="004B0782">
        <w:rPr>
          <w:rFonts w:cs="Arial"/>
          <w:shd w:val="clear" w:color="auto" w:fill="FFFFFF"/>
        </w:rPr>
        <w:t>(http://www.un.org/disarmament/ATT/).</w:t>
      </w:r>
      <w:r w:rsidR="00AA1B8B" w:rsidRPr="004B0782">
        <w:t xml:space="preserve"> </w:t>
      </w:r>
      <w:r w:rsidR="002C1867" w:rsidRPr="004B0782">
        <w:t xml:space="preserve"> </w:t>
      </w:r>
      <w:r w:rsidR="00105BBB" w:rsidRPr="004B0782">
        <w:t xml:space="preserve"> </w:t>
      </w:r>
      <w:r w:rsidR="0090259A">
        <w:t xml:space="preserve">The process of negotiating the ATT necessarily </w:t>
      </w:r>
      <w:r w:rsidR="0090259A" w:rsidRPr="0090259A">
        <w:t>brought together al</w:t>
      </w:r>
      <w:r w:rsidR="0090259A">
        <w:t>l UN member states with the aim of producing</w:t>
      </w:r>
      <w:r w:rsidR="0090259A" w:rsidRPr="0090259A">
        <w:t xml:space="preserve"> </w:t>
      </w:r>
      <w:r w:rsidR="0090259A">
        <w:t>binding standards and controls for export of weapons from one state to another. As such, these controls</w:t>
      </w:r>
      <w:r w:rsidR="0090259A" w:rsidRPr="0090259A">
        <w:t xml:space="preserve"> can be </w:t>
      </w:r>
      <w:r w:rsidR="0090259A">
        <w:t>seen to be discriminatory as</w:t>
      </w:r>
      <w:r w:rsidR="0090259A" w:rsidRPr="0090259A">
        <w:t xml:space="preserve"> one state can determine whether or not an arms export should </w:t>
      </w:r>
      <w:r w:rsidR="0090259A">
        <w:t>come about</w:t>
      </w:r>
      <w:r w:rsidR="0090259A" w:rsidRPr="0090259A">
        <w:t xml:space="preserve"> and therefore potentia</w:t>
      </w:r>
      <w:r w:rsidR="0013010D">
        <w:t>lly deny another state</w:t>
      </w:r>
      <w:r w:rsidR="0090259A" w:rsidRPr="0090259A">
        <w:t xml:space="preserve"> the weapons it wants</w:t>
      </w:r>
      <w:r w:rsidR="0090259A">
        <w:t xml:space="preserve"> </w:t>
      </w:r>
      <w:r w:rsidR="0013010D">
        <w:t xml:space="preserve">to buy </w:t>
      </w:r>
      <w:r w:rsidR="0090259A">
        <w:t>(Bromley et al, 2012)</w:t>
      </w:r>
      <w:r w:rsidR="0090259A" w:rsidRPr="0090259A">
        <w:t>.</w:t>
      </w:r>
    </w:p>
    <w:p w:rsidR="003D220D" w:rsidRDefault="007939A8" w:rsidP="003D220D">
      <w:r w:rsidRPr="004B0782">
        <w:t>For the majority of the 20</w:t>
      </w:r>
      <w:r w:rsidRPr="004B0782">
        <w:rPr>
          <w:vertAlign w:val="superscript"/>
        </w:rPr>
        <w:t>th</w:t>
      </w:r>
      <w:r w:rsidR="002C1867" w:rsidRPr="004B0782">
        <w:t xml:space="preserve"> </w:t>
      </w:r>
      <w:r w:rsidRPr="004B0782">
        <w:t>century, arms companies were essentially national</w:t>
      </w:r>
      <w:r w:rsidRPr="00822E3A">
        <w:t xml:space="preserve"> assets manufacturing weapons systems and arms to meet domestic need. They were bound</w:t>
      </w:r>
      <w:r w:rsidRPr="00105BBB">
        <w:t xml:space="preserve"> up with the defence ambitions of the host </w:t>
      </w:r>
      <w:r w:rsidR="003D220D" w:rsidRPr="00105BBB">
        <w:t>country, were o</w:t>
      </w:r>
      <w:r w:rsidRPr="00105BBB">
        <w:t>ften state owned and inseparable from the countries</w:t>
      </w:r>
      <w:r w:rsidRPr="007939A8">
        <w:t xml:space="preserve"> own armed forces. The majority of overseas arms transfers </w:t>
      </w:r>
      <w:r w:rsidR="009E4935">
        <w:t xml:space="preserve">and sales </w:t>
      </w:r>
      <w:r w:rsidRPr="007939A8">
        <w:t xml:space="preserve">were to </w:t>
      </w:r>
      <w:r w:rsidR="003D220D">
        <w:t>strategic partners drawn along Cold W</w:t>
      </w:r>
      <w:r w:rsidRPr="007939A8">
        <w:t xml:space="preserve">ar lines. The political implications and worries over national security and secrecy prevented cross border research and manufacture. </w:t>
      </w:r>
      <w:r w:rsidR="003D220D">
        <w:t>The end of the Cold W</w:t>
      </w:r>
      <w:r w:rsidRPr="007939A8">
        <w:t>ar in the 1980s and t</w:t>
      </w:r>
      <w:r w:rsidR="00105BBB">
        <w:t>he collapse of the USSR in 1991</w:t>
      </w:r>
      <w:r w:rsidRPr="007939A8">
        <w:t xml:space="preserve"> changed the arms trade. Worldwide military expenditure fell, with a slight increase with Western nat</w:t>
      </w:r>
      <w:r>
        <w:t>ions re-arming during the Gulf W</w:t>
      </w:r>
      <w:r w:rsidRPr="007939A8">
        <w:t xml:space="preserve">ar tensions in the 1990s. </w:t>
      </w:r>
      <w:r w:rsidR="003D220D" w:rsidRPr="003D220D">
        <w:t>The Stockholm International Peace Research Institute</w:t>
      </w:r>
      <w:r w:rsidR="002C1867">
        <w:t xml:space="preserve"> (http://www.sipri.org)</w:t>
      </w:r>
      <w:r w:rsidR="003D220D">
        <w:t>,</w:t>
      </w:r>
      <w:r w:rsidR="003D220D" w:rsidRPr="003D220D">
        <w:t xml:space="preserve"> </w:t>
      </w:r>
      <w:r w:rsidR="003D220D">
        <w:t xml:space="preserve">which </w:t>
      </w:r>
      <w:r w:rsidR="003D220D" w:rsidRPr="003D220D">
        <w:t>records the volume of military imports of major conventional weapo</w:t>
      </w:r>
      <w:r w:rsidR="003D220D">
        <w:t xml:space="preserve">ns, </w:t>
      </w:r>
      <w:r w:rsidR="003D220D" w:rsidRPr="003D220D">
        <w:t>estimate</w:t>
      </w:r>
      <w:r w:rsidR="003D220D">
        <w:t>d</w:t>
      </w:r>
      <w:r w:rsidR="003D220D" w:rsidRPr="003D220D">
        <w:t xml:space="preserve"> that arms imports dropped by between a quarter and a third</w:t>
      </w:r>
      <w:r w:rsidR="00105BBB">
        <w:t xml:space="preserve"> at that time</w:t>
      </w:r>
      <w:r w:rsidR="003D220D" w:rsidRPr="003D220D">
        <w:t xml:space="preserve">. </w:t>
      </w:r>
      <w:r w:rsidR="003D220D">
        <w:t>A</w:t>
      </w:r>
      <w:r w:rsidR="003D220D" w:rsidRPr="003D220D">
        <w:t>longside the d</w:t>
      </w:r>
      <w:r w:rsidR="003D220D">
        <w:t>rop in imports, governments</w:t>
      </w:r>
      <w:r w:rsidR="003D220D" w:rsidRPr="003D220D">
        <w:t xml:space="preserve"> detached themselves from state arms companies and reduced spending on research. No longer connected to governments, and with a generalised globalisation</w:t>
      </w:r>
      <w:r w:rsidR="00D16A0D">
        <w:t xml:space="preserve"> of trade</w:t>
      </w:r>
      <w:r w:rsidR="003D220D" w:rsidRPr="003D220D">
        <w:t xml:space="preserve">, arms companies began developing into multi-national companies </w:t>
      </w:r>
      <w:r w:rsidR="003D220D">
        <w:t>and competing in</w:t>
      </w:r>
      <w:r w:rsidR="003D220D" w:rsidRPr="003D220D">
        <w:t xml:space="preserve"> what had developed into an international trade. Yet arms manufacturers necessarily remain in close collusion with states. Their products are still seen as</w:t>
      </w:r>
      <w:r w:rsidR="00934F13">
        <w:t xml:space="preserve"> national assets. Moreover,</w:t>
      </w:r>
      <w:r w:rsidR="003D220D">
        <w:t xml:space="preserve"> their</w:t>
      </w:r>
      <w:r w:rsidR="003D220D" w:rsidRPr="003D220D">
        <w:t xml:space="preserve"> customers are governments</w:t>
      </w:r>
      <w:r w:rsidR="00934F13">
        <w:t xml:space="preserve"> of other states, and s</w:t>
      </w:r>
      <w:r w:rsidR="003D220D" w:rsidRPr="003D220D">
        <w:t xml:space="preserve">tates </w:t>
      </w:r>
      <w:r w:rsidR="00D16A0D">
        <w:t xml:space="preserve">continue to </w:t>
      </w:r>
      <w:r w:rsidR="003D220D" w:rsidRPr="003D220D">
        <w:t xml:space="preserve">use their arms industries as a diplomatic tool in international relations, granting arms deals with other nations as part of wider agreements. </w:t>
      </w:r>
    </w:p>
    <w:p w:rsidR="00934F13" w:rsidRDefault="00934F13">
      <w:r>
        <w:t>T</w:t>
      </w:r>
      <w:r w:rsidR="00B82B1A" w:rsidRPr="00B82B1A">
        <w:t>he U</w:t>
      </w:r>
      <w:r w:rsidR="00B82B1A">
        <w:t xml:space="preserve">nited </w:t>
      </w:r>
      <w:r w:rsidR="00B82B1A" w:rsidRPr="00B82B1A">
        <w:t>S</w:t>
      </w:r>
      <w:r w:rsidR="00B82B1A">
        <w:t>tates</w:t>
      </w:r>
      <w:r w:rsidR="00B82B1A" w:rsidRPr="00B82B1A">
        <w:t xml:space="preserve"> is by far the world’s biggest arms exporter, responsible for around 40% of the</w:t>
      </w:r>
      <w:r w:rsidR="00B22EA9">
        <w:t xml:space="preserve"> licit</w:t>
      </w:r>
      <w:r w:rsidR="00B82B1A" w:rsidRPr="00B82B1A">
        <w:t xml:space="preserve"> global trade – estimated to be worth around $60billion a year</w:t>
      </w:r>
      <w:r w:rsidR="00FC0893">
        <w:t xml:space="preserve"> (Feinstein, </w:t>
      </w:r>
      <w:r w:rsidR="00FC0893" w:rsidRPr="001834E3">
        <w:t>2011</w:t>
      </w:r>
      <w:r w:rsidR="00FC0893">
        <w:t>)</w:t>
      </w:r>
      <w:r w:rsidR="00B82B1A" w:rsidRPr="00B82B1A">
        <w:t xml:space="preserve">. Other countries with </w:t>
      </w:r>
      <w:r w:rsidR="00B82B1A" w:rsidRPr="00FC211C">
        <w:t>sizeable industries include China, France, Germany and the United Kingdom.</w:t>
      </w:r>
      <w:r w:rsidR="00DD3DC3" w:rsidRPr="00FC211C">
        <w:t xml:space="preserve"> Although the major arms companies are located in a few countries, buyers exist all over the world</w:t>
      </w:r>
      <w:r w:rsidR="00FC0893">
        <w:t>, often countries with poor human rights records</w:t>
      </w:r>
      <w:r w:rsidR="00DD3DC3" w:rsidRPr="00FC211C">
        <w:t>.</w:t>
      </w:r>
      <w:r w:rsidR="00B22EA9">
        <w:t xml:space="preserve"> According to Oxfam,  only 52 countries </w:t>
      </w:r>
      <w:r w:rsidR="00B82B1A" w:rsidRPr="00FC211C">
        <w:t>regulate their arms brokers, and most of these do not maintain criminal sanctions for illegal sales (</w:t>
      </w:r>
      <w:r w:rsidR="00504BAA" w:rsidRPr="00FC211C">
        <w:t>https://www.oxfam.org/en/campaigns/conflict/controlarms)</w:t>
      </w:r>
      <w:r w:rsidR="00B82B1A" w:rsidRPr="00FC211C">
        <w:t xml:space="preserve">. </w:t>
      </w:r>
    </w:p>
    <w:p w:rsidR="007939A8" w:rsidRDefault="009F67AE">
      <w:r>
        <w:lastRenderedPageBreak/>
        <w:t>Virtually all illicit arms transfers are small arms. D</w:t>
      </w:r>
      <w:r w:rsidR="00FC211C">
        <w:t xml:space="preserve">espite the </w:t>
      </w:r>
      <w:r w:rsidR="00B22EA9">
        <w:t xml:space="preserve">general </w:t>
      </w:r>
      <w:r w:rsidR="00FC211C">
        <w:t xml:space="preserve">downward trend of the arms trade since the end of the Cold War, there </w:t>
      </w:r>
      <w:r w:rsidR="00FC211C" w:rsidRPr="00FC0893">
        <w:t>is no such trend in the international transfer of small arms and light weapons</w:t>
      </w:r>
      <w:r w:rsidR="00934F13">
        <w:t xml:space="preserve"> (</w:t>
      </w:r>
      <w:proofErr w:type="spellStart"/>
      <w:r w:rsidR="00934F13">
        <w:t>Kinsella</w:t>
      </w:r>
      <w:proofErr w:type="spellEnd"/>
      <w:r w:rsidR="00934F13">
        <w:t xml:space="preserve">, </w:t>
      </w:r>
      <w:r w:rsidR="00B22EA9" w:rsidRPr="00FC0893">
        <w:t>2014)</w:t>
      </w:r>
      <w:r w:rsidR="00934F13">
        <w:t>. The use of small arms</w:t>
      </w:r>
      <w:r w:rsidRPr="00FC0893">
        <w:t xml:space="preserve"> contribute to the employment of child soldiers</w:t>
      </w:r>
      <w:r w:rsidR="007A4929">
        <w:t xml:space="preserve"> - s</w:t>
      </w:r>
      <w:r w:rsidR="001834E3" w:rsidRPr="00FC0893">
        <w:t xml:space="preserve">mall arms and light weapons are inexpensive, simple, </w:t>
      </w:r>
      <w:r w:rsidR="00E5569C">
        <w:t xml:space="preserve">durable </w:t>
      </w:r>
      <w:r w:rsidR="001834E3" w:rsidRPr="00FC0893">
        <w:t>and portable</w:t>
      </w:r>
      <w:r w:rsidR="00E5569C">
        <w:t xml:space="preserve">.  </w:t>
      </w:r>
      <w:proofErr w:type="spellStart"/>
      <w:r w:rsidR="001834E3" w:rsidRPr="00FC0893">
        <w:t>Zweife</w:t>
      </w:r>
      <w:proofErr w:type="spellEnd"/>
      <w:r w:rsidR="00E5569C">
        <w:t xml:space="preserve"> (</w:t>
      </w:r>
      <w:r w:rsidR="001834E3" w:rsidRPr="00FC0893">
        <w:t>2012)</w:t>
      </w:r>
      <w:r w:rsidR="00E5569C">
        <w:t xml:space="preserve"> argues that they can easily be recycled from one conflict to another, can be sold on by former soldiers, looted from stockpiles and are attractive to innovative entrepreneurs looking for a profitable trade with lax controls. </w:t>
      </w:r>
      <w:r w:rsidR="0013010D">
        <w:t xml:space="preserve">Despite the ATT, the trade in small arms will probably remain difficult to control. </w:t>
      </w:r>
    </w:p>
    <w:p w:rsidR="007939A8" w:rsidRDefault="007939A8" w:rsidP="007939A8">
      <w:pPr>
        <w:jc w:val="right"/>
      </w:pPr>
      <w:r>
        <w:t>Jo Turner</w:t>
      </w:r>
    </w:p>
    <w:p w:rsidR="007939A8" w:rsidRPr="007939A8" w:rsidRDefault="007939A8" w:rsidP="007939A8">
      <w:pPr>
        <w:rPr>
          <w:u w:val="single"/>
        </w:rPr>
      </w:pPr>
      <w:r w:rsidRPr="007939A8">
        <w:rPr>
          <w:u w:val="single"/>
        </w:rPr>
        <w:t>Readings</w:t>
      </w:r>
    </w:p>
    <w:p w:rsidR="003D220D" w:rsidRDefault="003D220D" w:rsidP="007939A8">
      <w:r w:rsidRPr="007939A8">
        <w:t>Bromley, M., C</w:t>
      </w:r>
      <w:r w:rsidR="001834E3">
        <w:t xml:space="preserve">ooper, N. &amp; </w:t>
      </w:r>
      <w:proofErr w:type="spellStart"/>
      <w:r w:rsidR="001834E3">
        <w:t>Holtom</w:t>
      </w:r>
      <w:proofErr w:type="spellEnd"/>
      <w:r w:rsidR="001834E3">
        <w:t xml:space="preserve">, P. (2012). </w:t>
      </w:r>
      <w:r w:rsidRPr="007939A8">
        <w:t>The UN Arms Trade Treaty: arms export controls, the human security ag</w:t>
      </w:r>
      <w:r w:rsidR="001834E3">
        <w:t>enda and the lessons of history</w:t>
      </w:r>
      <w:r w:rsidRPr="007939A8">
        <w:t xml:space="preserve">. </w:t>
      </w:r>
      <w:r w:rsidRPr="007939A8">
        <w:rPr>
          <w:i/>
          <w:iCs/>
        </w:rPr>
        <w:t>International Affairs</w:t>
      </w:r>
      <w:r w:rsidR="004F6B02">
        <w:t>, 88(5),</w:t>
      </w:r>
      <w:r w:rsidRPr="007939A8">
        <w:t xml:space="preserve"> 1029–1048.</w:t>
      </w:r>
    </w:p>
    <w:p w:rsidR="001834E3" w:rsidRDefault="001834E3" w:rsidP="001834E3">
      <w:r w:rsidRPr="001834E3">
        <w:t xml:space="preserve">Feinstein, A. </w:t>
      </w:r>
      <w:r>
        <w:t>(</w:t>
      </w:r>
      <w:r w:rsidRPr="001834E3">
        <w:t>2011</w:t>
      </w:r>
      <w:r>
        <w:t>)</w:t>
      </w:r>
      <w:r w:rsidRPr="001834E3">
        <w:t xml:space="preserve">. </w:t>
      </w:r>
      <w:r w:rsidRPr="001834E3">
        <w:rPr>
          <w:i/>
        </w:rPr>
        <w:t>The Shadow World: Inside the Global Arms Trade</w:t>
      </w:r>
      <w:r w:rsidRPr="001834E3">
        <w:t>. New York</w:t>
      </w:r>
      <w:r>
        <w:t>, US</w:t>
      </w:r>
      <w:r w:rsidRPr="001834E3">
        <w:t>: Farrar, Straus and Giroux.</w:t>
      </w:r>
    </w:p>
    <w:p w:rsidR="001834E3" w:rsidRDefault="001834E3" w:rsidP="001834E3">
      <w:proofErr w:type="spellStart"/>
      <w:r>
        <w:t>Kinsella</w:t>
      </w:r>
      <w:proofErr w:type="spellEnd"/>
      <w:r>
        <w:t xml:space="preserve">, D. (2014). Illicit arms transfers  to Africa and the prominence of the former Soviet bloc: a social network analysis. </w:t>
      </w:r>
      <w:r>
        <w:rPr>
          <w:i/>
        </w:rPr>
        <w:t xml:space="preserve">Crime, Law &amp; Social </w:t>
      </w:r>
      <w:r w:rsidRPr="00FC211C">
        <w:t>change</w:t>
      </w:r>
      <w:r>
        <w:t xml:space="preserve">, 62(5), 523-547. </w:t>
      </w:r>
    </w:p>
    <w:p w:rsidR="001834E3" w:rsidRDefault="001834E3" w:rsidP="001834E3">
      <w:proofErr w:type="spellStart"/>
      <w:r w:rsidRPr="00FC211C">
        <w:t>Lustgarten</w:t>
      </w:r>
      <w:proofErr w:type="spellEnd"/>
      <w:r>
        <w:t>, L. (2015). T</w:t>
      </w:r>
      <w:r w:rsidRPr="004B0782">
        <w:t xml:space="preserve">he arms trade treaty: achievements, failings, future. </w:t>
      </w:r>
      <w:r w:rsidRPr="004B0782">
        <w:rPr>
          <w:i/>
        </w:rPr>
        <w:t>International and Comparative Law Quarterly</w:t>
      </w:r>
      <w:r>
        <w:t xml:space="preserve">, 64, </w:t>
      </w:r>
      <w:r w:rsidRPr="004B0782">
        <w:t xml:space="preserve">569-600. </w:t>
      </w:r>
    </w:p>
    <w:p w:rsidR="001834E3" w:rsidRPr="003D220D" w:rsidRDefault="001834E3" w:rsidP="001834E3">
      <w:r w:rsidRPr="001834E3">
        <w:t xml:space="preserve"> </w:t>
      </w:r>
      <w:proofErr w:type="spellStart"/>
      <w:r w:rsidRPr="001834E3">
        <w:t>Zweifel</w:t>
      </w:r>
      <w:proofErr w:type="spellEnd"/>
      <w:r>
        <w:t>, M.</w:t>
      </w:r>
      <w:r w:rsidRPr="001834E3">
        <w:t xml:space="preserve"> (2012)</w:t>
      </w:r>
      <w:r>
        <w:t>. Taking Up Arms.</w:t>
      </w:r>
      <w:r w:rsidRPr="001834E3">
        <w:t xml:space="preserve"> </w:t>
      </w:r>
      <w:r w:rsidRPr="001834E3">
        <w:rPr>
          <w:i/>
        </w:rPr>
        <w:t>Peace Review: A Journal of Social Justice</w:t>
      </w:r>
      <w:r>
        <w:t>, 24(1)</w:t>
      </w:r>
      <w:r w:rsidRPr="001834E3">
        <w:t>, 108-113</w:t>
      </w:r>
      <w:r>
        <w:t>.</w:t>
      </w:r>
    </w:p>
    <w:p w:rsidR="001834E3" w:rsidRPr="007939A8" w:rsidRDefault="001834E3" w:rsidP="007939A8"/>
    <w:p w:rsidR="007939A8" w:rsidRDefault="007939A8" w:rsidP="007939A8"/>
    <w:sectPr w:rsidR="007939A8" w:rsidSect="00F95E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F0A19"/>
    <w:multiLevelType w:val="hybridMultilevel"/>
    <w:tmpl w:val="39C6DCE0"/>
    <w:lvl w:ilvl="0" w:tplc="3F2AAD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B084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F45F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66D8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B6A2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6E7A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C4CC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EEFB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18F2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54848"/>
    <w:rsid w:val="000D2E35"/>
    <w:rsid w:val="00105BBB"/>
    <w:rsid w:val="0013010D"/>
    <w:rsid w:val="001834E3"/>
    <w:rsid w:val="00254848"/>
    <w:rsid w:val="002C1867"/>
    <w:rsid w:val="003240CF"/>
    <w:rsid w:val="00327EE5"/>
    <w:rsid w:val="003D220D"/>
    <w:rsid w:val="004B0782"/>
    <w:rsid w:val="004F6B02"/>
    <w:rsid w:val="00504BAA"/>
    <w:rsid w:val="0061595E"/>
    <w:rsid w:val="007939A8"/>
    <w:rsid w:val="007A4929"/>
    <w:rsid w:val="007F6A1E"/>
    <w:rsid w:val="00822E3A"/>
    <w:rsid w:val="008B0DAC"/>
    <w:rsid w:val="0090259A"/>
    <w:rsid w:val="00920D77"/>
    <w:rsid w:val="0092126E"/>
    <w:rsid w:val="00934F13"/>
    <w:rsid w:val="009E4935"/>
    <w:rsid w:val="009F67AE"/>
    <w:rsid w:val="00A10248"/>
    <w:rsid w:val="00A35139"/>
    <w:rsid w:val="00AA1B8B"/>
    <w:rsid w:val="00AE2D9A"/>
    <w:rsid w:val="00B22EA9"/>
    <w:rsid w:val="00B82B1A"/>
    <w:rsid w:val="00BD0506"/>
    <w:rsid w:val="00D02163"/>
    <w:rsid w:val="00D16A0D"/>
    <w:rsid w:val="00D409C6"/>
    <w:rsid w:val="00D529D7"/>
    <w:rsid w:val="00D818B7"/>
    <w:rsid w:val="00DD21AE"/>
    <w:rsid w:val="00DD3DC3"/>
    <w:rsid w:val="00DD6F52"/>
    <w:rsid w:val="00E247D4"/>
    <w:rsid w:val="00E5569C"/>
    <w:rsid w:val="00E62CEB"/>
    <w:rsid w:val="00F95EF7"/>
    <w:rsid w:val="00FC0893"/>
    <w:rsid w:val="00FC211C"/>
    <w:rsid w:val="00FD72E3"/>
    <w:rsid w:val="00FF7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E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93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105BBB"/>
  </w:style>
  <w:style w:type="character" w:styleId="Hyperlink">
    <w:name w:val="Hyperlink"/>
    <w:basedOn w:val="DefaultParagraphFont"/>
    <w:uiPriority w:val="99"/>
    <w:semiHidden/>
    <w:unhideWhenUsed/>
    <w:rsid w:val="00105BB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C211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671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72124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0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2015-08-14T13:10:00Z</dcterms:created>
  <dcterms:modified xsi:type="dcterms:W3CDTF">2015-09-11T07:34:00Z</dcterms:modified>
</cp:coreProperties>
</file>