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85149" w14:textId="7A9B2D12" w:rsidR="001350F7" w:rsidRDefault="001350F7" w:rsidP="001350F7">
      <w:pPr>
        <w:spacing w:after="0" w:line="360" w:lineRule="auto"/>
        <w:jc w:val="center"/>
        <w:rPr>
          <w:b/>
        </w:rPr>
      </w:pPr>
      <w:bookmarkStart w:id="0" w:name="_Hlk7162655"/>
      <w:r>
        <w:rPr>
          <w:b/>
        </w:rPr>
        <w:t>SSCIP sponsored session at the 84</w:t>
      </w:r>
      <w:r w:rsidRPr="001350F7">
        <w:rPr>
          <w:b/>
          <w:vertAlign w:val="superscript"/>
        </w:rPr>
        <w:t>th</w:t>
      </w:r>
      <w:r>
        <w:rPr>
          <w:b/>
        </w:rPr>
        <w:t xml:space="preserve"> Annual Meeting of the Society for American Archaeology</w:t>
      </w:r>
    </w:p>
    <w:bookmarkEnd w:id="0"/>
    <w:p w14:paraId="2E1D12F0" w14:textId="5859DBD1" w:rsidR="00D11CF2" w:rsidRPr="00D11CF2" w:rsidRDefault="00D11CF2" w:rsidP="001350F7">
      <w:pPr>
        <w:spacing w:after="0" w:line="360" w:lineRule="auto"/>
        <w:jc w:val="center"/>
        <w:rPr>
          <w:i/>
        </w:rPr>
      </w:pPr>
      <w:r>
        <w:rPr>
          <w:i/>
        </w:rPr>
        <w:t>Kirsty Squires and Esme Hookway</w:t>
      </w:r>
    </w:p>
    <w:p w14:paraId="6B016680" w14:textId="77777777" w:rsidR="001350F7" w:rsidRDefault="001350F7" w:rsidP="001350F7">
      <w:pPr>
        <w:spacing w:after="0" w:line="360" w:lineRule="auto"/>
      </w:pPr>
    </w:p>
    <w:p w14:paraId="1EC28560" w14:textId="64F4A0D6" w:rsidR="00197CD6" w:rsidRPr="0043741B" w:rsidRDefault="00E25719" w:rsidP="00197CD6">
      <w:pPr>
        <w:spacing w:after="0" w:line="360" w:lineRule="auto"/>
        <w:jc w:val="both"/>
      </w:pPr>
      <w:r>
        <w:t xml:space="preserve">Another year, another Society for American Archaeology (SAA) conference. This year the conference </w:t>
      </w:r>
      <w:r w:rsidRPr="0043741B">
        <w:t>took place between 10</w:t>
      </w:r>
      <w:r w:rsidRPr="0043741B">
        <w:rPr>
          <w:vertAlign w:val="superscript"/>
        </w:rPr>
        <w:t>th</w:t>
      </w:r>
      <w:r w:rsidRPr="0043741B">
        <w:t>-14</w:t>
      </w:r>
      <w:r w:rsidRPr="0043741B">
        <w:rPr>
          <w:vertAlign w:val="superscript"/>
        </w:rPr>
        <w:t>th</w:t>
      </w:r>
      <w:r w:rsidRPr="0043741B">
        <w:t xml:space="preserve"> April 2019 in Albuquerque, New Mexico. The Society for the Study of Childhood in the Past </w:t>
      </w:r>
      <w:r w:rsidR="003902CA">
        <w:t xml:space="preserve">(SSCIP) </w:t>
      </w:r>
      <w:r w:rsidRPr="0043741B">
        <w:t xml:space="preserve">sponsored </w:t>
      </w:r>
      <w:r w:rsidR="00073866">
        <w:t xml:space="preserve">the </w:t>
      </w:r>
      <w:r w:rsidRPr="0043741B">
        <w:t>“Health and Welfare of Children in the Past” session, organised by Esme Hookway and Kirsty Squires (both Staffordshire University</w:t>
      </w:r>
      <w:r w:rsidR="005F2120" w:rsidRPr="0043741B">
        <w:t>, UK</w:t>
      </w:r>
      <w:r w:rsidRPr="0043741B">
        <w:t>)</w:t>
      </w:r>
      <w:r w:rsidR="005F2120" w:rsidRPr="0043741B">
        <w:t xml:space="preserve">. The six papers in this session were </w:t>
      </w:r>
      <w:r w:rsidR="00073866">
        <w:t>unique</w:t>
      </w:r>
      <w:r w:rsidR="005F2120" w:rsidRPr="0043741B">
        <w:t xml:space="preserve"> in terms of their temporal and geographical scope but were tied together by the underlying theme</w:t>
      </w:r>
      <w:r w:rsidR="00073866">
        <w:t>s</w:t>
      </w:r>
      <w:r w:rsidR="005F2120" w:rsidRPr="0043741B">
        <w:t xml:space="preserve"> of the session. Speakers from </w:t>
      </w:r>
      <w:r w:rsidR="00F762DE" w:rsidRPr="0043741B">
        <w:t>New Zealand, Mexico, and the UK came together to</w:t>
      </w:r>
      <w:r w:rsidR="00197CD6" w:rsidRPr="0043741B">
        <w:t xml:space="preserve"> explore a </w:t>
      </w:r>
      <w:r w:rsidR="00073866">
        <w:t>range of topics</w:t>
      </w:r>
      <w:r w:rsidR="00197CD6" w:rsidRPr="0043741B">
        <w:t>, including childhood health and disease, the care of children,</w:t>
      </w:r>
      <w:r w:rsidR="00073866">
        <w:t xml:space="preserve"> funerary treatment,</w:t>
      </w:r>
      <w:r w:rsidR="00197CD6" w:rsidRPr="0043741B">
        <w:t xml:space="preserve"> and the welfare of children in the work place.</w:t>
      </w:r>
    </w:p>
    <w:p w14:paraId="529E5227" w14:textId="77777777" w:rsidR="00197CD6" w:rsidRPr="0043741B" w:rsidRDefault="00197CD6" w:rsidP="0011096B">
      <w:pPr>
        <w:spacing w:after="0" w:line="360" w:lineRule="auto"/>
        <w:jc w:val="both"/>
      </w:pPr>
    </w:p>
    <w:p w14:paraId="7C38E430" w14:textId="53237E11" w:rsidR="00B81AD8" w:rsidRPr="0043741B" w:rsidRDefault="00F762DE" w:rsidP="0011096B">
      <w:pPr>
        <w:spacing w:after="0" w:line="360" w:lineRule="auto"/>
        <w:jc w:val="both"/>
      </w:pPr>
      <w:r w:rsidRPr="0043741B">
        <w:t xml:space="preserve">To kick things off, </w:t>
      </w:r>
      <w:r w:rsidR="00EA4F9E">
        <w:t>Alisha</w:t>
      </w:r>
      <w:r w:rsidRPr="0043741B">
        <w:t xml:space="preserve"> Adams (University of Otago</w:t>
      </w:r>
      <w:r w:rsidR="0039464D" w:rsidRPr="0043741B">
        <w:t>, New Zealand</w:t>
      </w:r>
      <w:r w:rsidRPr="0043741B">
        <w:t xml:space="preserve">) </w:t>
      </w:r>
      <w:r w:rsidR="00EA4F9E">
        <w:t xml:space="preserve">and colleagues </w:t>
      </w:r>
      <w:r w:rsidRPr="0043741B">
        <w:t xml:space="preserve">presented </w:t>
      </w:r>
      <w:r w:rsidR="00073866">
        <w:t xml:space="preserve">some </w:t>
      </w:r>
      <w:r w:rsidR="005008BB" w:rsidRPr="0043741B">
        <w:t>initial findings from her doctoral</w:t>
      </w:r>
      <w:r w:rsidRPr="0043741B">
        <w:t xml:space="preserve"> researc</w:t>
      </w:r>
      <w:r w:rsidR="005008BB" w:rsidRPr="0043741B">
        <w:t>h</w:t>
      </w:r>
      <w:r w:rsidR="00073866">
        <w:t>. In her</w:t>
      </w:r>
      <w:r w:rsidR="005008BB" w:rsidRPr="0043741B">
        <w:t xml:space="preserve"> presentation</w:t>
      </w:r>
      <w:r w:rsidR="00073866">
        <w:t>,</w:t>
      </w:r>
      <w:r w:rsidR="00B81AD8" w:rsidRPr="0043741B">
        <w:t xml:space="preserve"> titled “From the Mouths of Babes: Weaning, Diet, and Stress in Neolithic Vietnam</w:t>
      </w:r>
      <w:r w:rsidR="00073866">
        <w:t>”,</w:t>
      </w:r>
      <w:r w:rsidR="00B81AD8" w:rsidRPr="0043741B">
        <w:t xml:space="preserve"> </w:t>
      </w:r>
      <w:r w:rsidR="00E230D7" w:rsidRPr="0043741B">
        <w:t>Adams’</w:t>
      </w:r>
      <w:r w:rsidR="00BB7FB4" w:rsidRPr="0043741B">
        <w:t xml:space="preserve"> employed a multi-disciplinary approach to understanding stress </w:t>
      </w:r>
      <w:r w:rsidR="003D4C62" w:rsidRPr="0043741B">
        <w:t xml:space="preserve">during childhood </w:t>
      </w:r>
      <w:r w:rsidR="00BB7FB4" w:rsidRPr="0043741B">
        <w:t>during a period of subsistence change in BC 1850-1650 Vietnam. Her innovative research employed</w:t>
      </w:r>
      <w:r w:rsidR="003D4C62" w:rsidRPr="0043741B">
        <w:t xml:space="preserve"> the</w:t>
      </w:r>
      <w:r w:rsidR="00BB7FB4" w:rsidRPr="0043741B">
        <w:t xml:space="preserve"> micropolynomial method</w:t>
      </w:r>
      <w:r w:rsidR="003D4C62" w:rsidRPr="0043741B">
        <w:t xml:space="preserve">, which allows the researcher to quantify linear enamel hypoplasia through an examination of changes in tooth enamel depth.  </w:t>
      </w:r>
      <w:r w:rsidR="00C86998" w:rsidRPr="0043741B">
        <w:t>A</w:t>
      </w:r>
      <w:r w:rsidR="00073866">
        <w:t>dams’</w:t>
      </w:r>
      <w:r w:rsidR="00C86998" w:rsidRPr="0043741B">
        <w:t xml:space="preserve"> demonstrated that linear enamel hypoplasia </w:t>
      </w:r>
      <w:r w:rsidR="00073866">
        <w:t>developed</w:t>
      </w:r>
      <w:r w:rsidR="00F40069" w:rsidRPr="0043741B">
        <w:t xml:space="preserve"> through the </w:t>
      </w:r>
      <w:proofErr w:type="spellStart"/>
      <w:r w:rsidR="00F40069" w:rsidRPr="0043741B">
        <w:t>fetal</w:t>
      </w:r>
      <w:proofErr w:type="spellEnd"/>
      <w:r w:rsidR="00F40069" w:rsidRPr="0043741B">
        <w:t xml:space="preserve"> enamel growth period and after birth, though deciduous teeth </w:t>
      </w:r>
      <w:r w:rsidR="00073866">
        <w:t xml:space="preserve">showed shorter periods of stress </w:t>
      </w:r>
      <w:r w:rsidR="00F40069" w:rsidRPr="0043741B">
        <w:t>compared to permanent teeth. Here, she concludes that this could potentially indicate “causation, development, or by</w:t>
      </w:r>
      <w:r w:rsidR="00EA4F9E">
        <w:t>-</w:t>
      </w:r>
      <w:r w:rsidR="00F40069" w:rsidRPr="0043741B">
        <w:t xml:space="preserve">product of the methodology”. In further work, </w:t>
      </w:r>
      <w:r w:rsidR="00073866">
        <w:t>Adams’</w:t>
      </w:r>
      <w:r w:rsidR="00F40069" w:rsidRPr="0043741B">
        <w:t xml:space="preserve"> will be examining mixed dentition to gain a clearer insight into the reasons for the observations made in this </w:t>
      </w:r>
      <w:r w:rsidR="00073866">
        <w:t>presentation</w:t>
      </w:r>
      <w:r w:rsidR="003D7AE1">
        <w:t xml:space="preserve">; </w:t>
      </w:r>
      <w:r w:rsidR="00F40069" w:rsidRPr="0043741B">
        <w:t xml:space="preserve">stable isotope analysis </w:t>
      </w:r>
      <w:r w:rsidR="003D7AE1">
        <w:t xml:space="preserve">will also be employed </w:t>
      </w:r>
      <w:r w:rsidR="00F40069" w:rsidRPr="0043741B">
        <w:t>as a means of understanding weaning patterns.</w:t>
      </w:r>
    </w:p>
    <w:p w14:paraId="1342130A" w14:textId="68E11AC8" w:rsidR="00B81AD8" w:rsidRPr="0043741B" w:rsidRDefault="00B81AD8" w:rsidP="0011096B">
      <w:pPr>
        <w:spacing w:after="0" w:line="360" w:lineRule="auto"/>
        <w:jc w:val="both"/>
      </w:pPr>
    </w:p>
    <w:p w14:paraId="1ECD54AF" w14:textId="1B676F66" w:rsidR="00B81AD8" w:rsidRPr="0043741B" w:rsidRDefault="00B81AD8" w:rsidP="0011096B">
      <w:pPr>
        <w:spacing w:after="0" w:line="360" w:lineRule="auto"/>
        <w:jc w:val="both"/>
        <w:rPr>
          <w:b/>
        </w:rPr>
      </w:pPr>
      <w:r w:rsidRPr="0043741B">
        <w:rPr>
          <w:b/>
        </w:rPr>
        <w:t>Insert image of Alicia here please</w:t>
      </w:r>
      <w:r w:rsidR="00905F9B" w:rsidRPr="0043741B">
        <w:rPr>
          <w:b/>
        </w:rPr>
        <w:t xml:space="preserve"> (figure heading below)</w:t>
      </w:r>
    </w:p>
    <w:p w14:paraId="01486CB1" w14:textId="3EE5F20A" w:rsidR="00905F9B" w:rsidRPr="0043741B" w:rsidRDefault="006A2DDE" w:rsidP="0011096B">
      <w:pPr>
        <w:spacing w:after="0" w:line="360" w:lineRule="auto"/>
        <w:jc w:val="both"/>
        <w:rPr>
          <w:i/>
        </w:rPr>
      </w:pPr>
      <w:r w:rsidRPr="0043741B">
        <w:rPr>
          <w:i/>
        </w:rPr>
        <w:t>Ali</w:t>
      </w:r>
      <w:r w:rsidR="00EA4F9E">
        <w:rPr>
          <w:i/>
        </w:rPr>
        <w:t>sh</w:t>
      </w:r>
      <w:r w:rsidRPr="0043741B">
        <w:rPr>
          <w:i/>
        </w:rPr>
        <w:t>a Adams presenting her research on stress in Neolithic Vietnam.</w:t>
      </w:r>
    </w:p>
    <w:p w14:paraId="06C96B7E" w14:textId="782D81CF" w:rsidR="00F762DE" w:rsidRPr="0043741B" w:rsidRDefault="00F762DE" w:rsidP="0011096B">
      <w:pPr>
        <w:spacing w:after="0" w:line="360" w:lineRule="auto"/>
        <w:jc w:val="both"/>
      </w:pPr>
    </w:p>
    <w:p w14:paraId="55EFD607" w14:textId="783A374C" w:rsidR="00F40069" w:rsidRPr="0043741B" w:rsidRDefault="007838D4" w:rsidP="0011096B">
      <w:pPr>
        <w:spacing w:after="0" w:line="360" w:lineRule="auto"/>
        <w:jc w:val="both"/>
      </w:pPr>
      <w:r w:rsidRPr="0043741B">
        <w:t>Melanie Miller (University of Otago</w:t>
      </w:r>
      <w:r w:rsidR="0039464D" w:rsidRPr="0043741B">
        <w:t>, New Zealand</w:t>
      </w:r>
      <w:r w:rsidRPr="0043741B">
        <w:t xml:space="preserve">) and colleagues (Yu Dong, Kate </w:t>
      </w:r>
      <w:proofErr w:type="spellStart"/>
      <w:r w:rsidRPr="0043741B">
        <w:t>Pechenkina</w:t>
      </w:r>
      <w:proofErr w:type="spellEnd"/>
      <w:r w:rsidRPr="0043741B">
        <w:t xml:space="preserve">, </w:t>
      </w:r>
      <w:proofErr w:type="spellStart"/>
      <w:r w:rsidRPr="0043741B">
        <w:t>Wenquan</w:t>
      </w:r>
      <w:proofErr w:type="spellEnd"/>
      <w:r w:rsidRPr="0043741B">
        <w:t xml:space="preserve"> Fan, and </w:t>
      </w:r>
      <w:proofErr w:type="spellStart"/>
      <w:r w:rsidRPr="0043741B">
        <w:t>Si</w:t>
      </w:r>
      <w:r w:rsidRPr="0043741B">
        <w:rPr>
          <w:rFonts w:cstheme="minorHAnsi"/>
        </w:rPr>
        <w:t>â</w:t>
      </w:r>
      <w:r w:rsidRPr="0043741B">
        <w:t>n</w:t>
      </w:r>
      <w:proofErr w:type="spellEnd"/>
      <w:r w:rsidRPr="0043741B">
        <w:t xml:space="preserve"> Halcrow) </w:t>
      </w:r>
      <w:r w:rsidR="00B3527C">
        <w:t>delivered the next presentation</w:t>
      </w:r>
      <w:r w:rsidR="00DB2FAF" w:rsidRPr="0043741B">
        <w:t>, titled “Early Childhood Diet During the Bronze Age Easter</w:t>
      </w:r>
      <w:r w:rsidR="00EA4F9E">
        <w:t>n</w:t>
      </w:r>
      <w:r w:rsidR="00DB2FAF" w:rsidRPr="0043741B">
        <w:t xml:space="preserve"> Zhou Dynasty (China): Evidence from Stable Isotope Analysis”. </w:t>
      </w:r>
      <w:r w:rsidR="00E230D7" w:rsidRPr="0043741B">
        <w:t xml:space="preserve">This research focused on the </w:t>
      </w:r>
      <w:proofErr w:type="spellStart"/>
      <w:r w:rsidR="00E230D7" w:rsidRPr="0043741B">
        <w:t>Xiyasi</w:t>
      </w:r>
      <w:proofErr w:type="spellEnd"/>
      <w:r w:rsidR="00E230D7" w:rsidRPr="0043741B">
        <w:t xml:space="preserve"> cemetery (BC 770-221), situated on the Central Plains of China. Miller and colleagues examined 15 individuals and employed an incremental dentine sampling strategy to explore childhood nutrition from birth through to 1</w:t>
      </w:r>
      <w:r w:rsidR="00EA4F9E">
        <w:t>4</w:t>
      </w:r>
      <w:r w:rsidR="00E230D7" w:rsidRPr="0043741B">
        <w:t xml:space="preserve"> years of age. </w:t>
      </w:r>
      <w:r w:rsidR="00865EA0" w:rsidRPr="0043741B">
        <w:t>I</w:t>
      </w:r>
      <w:r w:rsidR="00E230D7" w:rsidRPr="0043741B">
        <w:t>sotope analysis revealed</w:t>
      </w:r>
      <w:r w:rsidR="00865EA0" w:rsidRPr="0043741B">
        <w:t xml:space="preserve"> some fascinating insights into thi</w:t>
      </w:r>
      <w:r w:rsidR="008037BC" w:rsidRPr="0043741B">
        <w:t>s understudied</w:t>
      </w:r>
      <w:r w:rsidR="00865EA0" w:rsidRPr="0043741B">
        <w:t xml:space="preserve"> population. </w:t>
      </w:r>
      <w:r w:rsidR="008037BC" w:rsidRPr="0043741B">
        <w:t xml:space="preserve">Miller and colleagues </w:t>
      </w:r>
      <w:r w:rsidR="00865EA0" w:rsidRPr="0043741B">
        <w:t xml:space="preserve">demonstrated that children </w:t>
      </w:r>
      <w:r w:rsidR="00EA4F9E">
        <w:t xml:space="preserve">had mixed diets with </w:t>
      </w:r>
      <w:r w:rsidR="00EA4F9E">
        <w:lastRenderedPageBreak/>
        <w:t xml:space="preserve">unexpectantly high amounts of </w:t>
      </w:r>
      <w:r w:rsidR="00865EA0" w:rsidRPr="0043741B">
        <w:t>C</w:t>
      </w:r>
      <w:r w:rsidR="00865EA0" w:rsidRPr="0043741B">
        <w:rPr>
          <w:vertAlign w:val="subscript"/>
        </w:rPr>
        <w:t>3</w:t>
      </w:r>
      <w:r w:rsidR="00865EA0" w:rsidRPr="0043741B">
        <w:t xml:space="preserve"> foods, such as wheat and </w:t>
      </w:r>
      <w:r w:rsidR="00B3527C">
        <w:t>barley</w:t>
      </w:r>
      <w:r w:rsidR="00865EA0" w:rsidRPr="0043741B">
        <w:t>, though boys were more likely than girls to consume millet.</w:t>
      </w:r>
      <w:r w:rsidR="008037BC" w:rsidRPr="0043741B">
        <w:t xml:space="preserve"> This research highlight</w:t>
      </w:r>
      <w:r w:rsidR="00B3527C">
        <w:t>ed</w:t>
      </w:r>
      <w:r w:rsidR="008037BC" w:rsidRPr="0043741B">
        <w:t xml:space="preserve"> the value of adopting</w:t>
      </w:r>
      <w:r w:rsidR="00EA4F9E">
        <w:t xml:space="preserve"> an</w:t>
      </w:r>
      <w:r w:rsidR="008037BC" w:rsidRPr="0043741B">
        <w:t xml:space="preserve"> </w:t>
      </w:r>
      <w:r w:rsidR="00EA4F9E">
        <w:t>incremental isotope</w:t>
      </w:r>
      <w:r w:rsidR="008037BC" w:rsidRPr="0043741B">
        <w:t xml:space="preserve"> </w:t>
      </w:r>
      <w:r w:rsidR="00EA4F9E">
        <w:t>approach</w:t>
      </w:r>
      <w:r w:rsidR="008037BC" w:rsidRPr="0043741B">
        <w:t xml:space="preserve"> in understanding the diet</w:t>
      </w:r>
      <w:r w:rsidR="00EA4F9E">
        <w:t>s</w:t>
      </w:r>
      <w:r w:rsidR="008037BC" w:rsidRPr="0043741B">
        <w:t xml:space="preserve"> of childhood in the past.</w:t>
      </w:r>
    </w:p>
    <w:p w14:paraId="361458B1" w14:textId="2713C05F" w:rsidR="00F40069" w:rsidRPr="0043741B" w:rsidRDefault="00F40069" w:rsidP="0011096B">
      <w:pPr>
        <w:spacing w:after="0" w:line="360" w:lineRule="auto"/>
        <w:jc w:val="both"/>
      </w:pPr>
    </w:p>
    <w:p w14:paraId="7BDEB338" w14:textId="10F320D8" w:rsidR="00E230D7" w:rsidRPr="0043741B" w:rsidRDefault="00E230D7" w:rsidP="00E230D7">
      <w:pPr>
        <w:spacing w:after="0" w:line="360" w:lineRule="auto"/>
        <w:jc w:val="both"/>
        <w:rPr>
          <w:b/>
        </w:rPr>
      </w:pPr>
      <w:r w:rsidRPr="0043741B">
        <w:rPr>
          <w:b/>
        </w:rPr>
        <w:t>Insert image of Melanie here please</w:t>
      </w:r>
      <w:r w:rsidR="00905F9B" w:rsidRPr="0043741B">
        <w:rPr>
          <w:b/>
        </w:rPr>
        <w:t xml:space="preserve"> (figure heading below)</w:t>
      </w:r>
    </w:p>
    <w:p w14:paraId="3BC7D261" w14:textId="40B20880" w:rsidR="00E230D7" w:rsidRPr="0043741B" w:rsidRDefault="006A2DDE" w:rsidP="0011096B">
      <w:pPr>
        <w:spacing w:after="0" w:line="360" w:lineRule="auto"/>
        <w:jc w:val="both"/>
        <w:rPr>
          <w:i/>
        </w:rPr>
      </w:pPr>
      <w:r w:rsidRPr="0043741B">
        <w:rPr>
          <w:i/>
        </w:rPr>
        <w:t>Melanie Miller delivering her research team’s work on the diet of children in Bronze Age China.</w:t>
      </w:r>
    </w:p>
    <w:p w14:paraId="661CE774" w14:textId="642AE4C2" w:rsidR="006A2DDE" w:rsidRPr="0043741B" w:rsidRDefault="006A2DDE" w:rsidP="0011096B">
      <w:pPr>
        <w:spacing w:after="0" w:line="360" w:lineRule="auto"/>
        <w:jc w:val="both"/>
      </w:pPr>
    </w:p>
    <w:p w14:paraId="5C96C290" w14:textId="6B42F84A" w:rsidR="00D03223" w:rsidRPr="0043741B" w:rsidRDefault="0039464D" w:rsidP="0011096B">
      <w:pPr>
        <w:spacing w:after="0" w:line="360" w:lineRule="auto"/>
        <w:jc w:val="both"/>
      </w:pPr>
      <w:r w:rsidRPr="0043741B">
        <w:t xml:space="preserve">The session subsequently moved into the historical period, with </w:t>
      </w:r>
      <w:r w:rsidR="0059661A" w:rsidRPr="0043741B">
        <w:t>Dawn</w:t>
      </w:r>
      <w:r w:rsidRPr="0043741B">
        <w:t xml:space="preserve"> Hadley (University of York, UK)</w:t>
      </w:r>
      <w:r w:rsidR="0059661A" w:rsidRPr="0043741B">
        <w:t xml:space="preserve"> </w:t>
      </w:r>
      <w:r w:rsidRPr="0043741B">
        <w:t>and Elizabeth Craig-Atkins (University of Sheffield</w:t>
      </w:r>
      <w:r w:rsidR="00B95720" w:rsidRPr="0043741B">
        <w:t>, UK</w:t>
      </w:r>
      <w:r w:rsidRPr="0043741B">
        <w:t>) exploring “The ‘Bitter’ Death of Children: Health, Welfare and the Funerary Treatment of Infants and Young Children in Christian Anglo-Saxon Cemeteries”.</w:t>
      </w:r>
      <w:r w:rsidR="00E27726" w:rsidRPr="0043741B">
        <w:t xml:space="preserve"> This research </w:t>
      </w:r>
      <w:r w:rsidR="00EB54C4" w:rsidRPr="0043741B">
        <w:t xml:space="preserve">largely </w:t>
      </w:r>
      <w:r w:rsidR="00E27726" w:rsidRPr="0043741B">
        <w:t>focused upon</w:t>
      </w:r>
      <w:r w:rsidR="00FF6979" w:rsidRPr="0043741B">
        <w:t xml:space="preserve"> </w:t>
      </w:r>
      <w:r w:rsidR="00EB54C4" w:rsidRPr="0043741B">
        <w:t xml:space="preserve">multiple burials and </w:t>
      </w:r>
      <w:r w:rsidR="00FF6979" w:rsidRPr="0043741B">
        <w:t xml:space="preserve">the spatial distribution of </w:t>
      </w:r>
      <w:r w:rsidR="00EB54C4" w:rsidRPr="0043741B">
        <w:t>infant and young child burials in</w:t>
      </w:r>
      <w:r w:rsidR="00E27726" w:rsidRPr="0043741B">
        <w:t xml:space="preserve"> Anglo-Saxon cemeteries</w:t>
      </w:r>
      <w:r w:rsidR="00EB54C4" w:rsidRPr="0043741B">
        <w:t>. Hadley and Craig-Atkins made an interesting comparison between burial clusters of infants</w:t>
      </w:r>
      <w:r w:rsidR="0053116D" w:rsidRPr="0043741B">
        <w:t xml:space="preserve"> and children</w:t>
      </w:r>
      <w:r w:rsidR="00EB54C4" w:rsidRPr="0043741B">
        <w:t xml:space="preserve"> in </w:t>
      </w:r>
      <w:r w:rsidR="0053116D" w:rsidRPr="0043741B">
        <w:t xml:space="preserve">final stage </w:t>
      </w:r>
      <w:r w:rsidR="00EB54C4" w:rsidRPr="0043741B">
        <w:t>churchyards from</w:t>
      </w:r>
      <w:r w:rsidR="0053116D" w:rsidRPr="0043741B">
        <w:t xml:space="preserve"> Anglo-Saxon England</w:t>
      </w:r>
      <w:r w:rsidR="00EB54C4" w:rsidRPr="0043741B">
        <w:t xml:space="preserve"> with post-medieval </w:t>
      </w:r>
      <w:proofErr w:type="spellStart"/>
      <w:r w:rsidR="00EB54C4" w:rsidRPr="0043741B">
        <w:t>cilliní</w:t>
      </w:r>
      <w:proofErr w:type="spellEnd"/>
      <w:r w:rsidR="00EB54C4" w:rsidRPr="0043741B">
        <w:t xml:space="preserve"> in Ireland, which were burial grounds located on earlier sites solely for neonates and infants and were typically isolated from settlements.</w:t>
      </w:r>
      <w:r w:rsidR="00B95720" w:rsidRPr="0043741B">
        <w:t xml:space="preserve"> Infant life histories were also </w:t>
      </w:r>
      <w:r w:rsidR="005726EE">
        <w:t>addressed</w:t>
      </w:r>
      <w:r w:rsidR="00B95720" w:rsidRPr="0043741B">
        <w:t xml:space="preserve"> through an exploration of weaning patterns which were compared with funerary rites. The authors observed that children inhumed in clusters close to churches during the period in question frequently received inadequate nutrition from breastmilk</w:t>
      </w:r>
      <w:r w:rsidR="005726EE">
        <w:t>,</w:t>
      </w:r>
      <w:r w:rsidR="00B95720" w:rsidRPr="0043741B">
        <w:t xml:space="preserve"> which influenced their social identity. Hadley and Craig-Atkins highlight</w:t>
      </w:r>
      <w:r w:rsidR="005726EE">
        <w:t>ed</w:t>
      </w:r>
      <w:r w:rsidR="00B95720" w:rsidRPr="0043741B">
        <w:t xml:space="preserve"> that shared life experience may</w:t>
      </w:r>
      <w:r w:rsidR="005726EE">
        <w:t xml:space="preserve"> have</w:t>
      </w:r>
      <w:r w:rsidR="00B95720" w:rsidRPr="0043741B">
        <w:t xml:space="preserve"> influence</w:t>
      </w:r>
      <w:r w:rsidR="005726EE">
        <w:t>d</w:t>
      </w:r>
      <w:r w:rsidR="00B95720" w:rsidRPr="0043741B">
        <w:t xml:space="preserve"> unique infant and child burials</w:t>
      </w:r>
      <w:r w:rsidR="005726EE">
        <w:t xml:space="preserve"> and that</w:t>
      </w:r>
      <w:r w:rsidR="00B95720" w:rsidRPr="0043741B">
        <w:t xml:space="preserve"> the manner of death </w:t>
      </w:r>
      <w:r w:rsidR="005726EE">
        <w:t>was</w:t>
      </w:r>
      <w:r w:rsidR="00B95720" w:rsidRPr="0043741B">
        <w:t xml:space="preserve"> not the sole reason for the burial strategies employed</w:t>
      </w:r>
      <w:r w:rsidR="005726EE">
        <w:t xml:space="preserve"> in Anglo-Saxon churchyards</w:t>
      </w:r>
      <w:r w:rsidR="00B95720" w:rsidRPr="0043741B">
        <w:t>.</w:t>
      </w:r>
    </w:p>
    <w:p w14:paraId="6695B514" w14:textId="1850ACFD" w:rsidR="00780A22" w:rsidRPr="0043741B" w:rsidRDefault="00780A22" w:rsidP="0011096B">
      <w:pPr>
        <w:spacing w:after="0" w:line="360" w:lineRule="auto"/>
        <w:jc w:val="both"/>
      </w:pPr>
    </w:p>
    <w:p w14:paraId="7D58B784" w14:textId="0E9A8C55" w:rsidR="00780A22" w:rsidRPr="0043741B" w:rsidRDefault="00780A22" w:rsidP="00780A22">
      <w:pPr>
        <w:spacing w:after="0" w:line="360" w:lineRule="auto"/>
        <w:jc w:val="both"/>
        <w:rPr>
          <w:b/>
        </w:rPr>
      </w:pPr>
      <w:r w:rsidRPr="0043741B">
        <w:rPr>
          <w:b/>
        </w:rPr>
        <w:t>Insert image of Dawn here please (figure heading below)</w:t>
      </w:r>
    </w:p>
    <w:p w14:paraId="6A092EE3" w14:textId="726FCDA0" w:rsidR="00780A22" w:rsidRPr="0043741B" w:rsidRDefault="00780A22" w:rsidP="0011096B">
      <w:pPr>
        <w:spacing w:after="0" w:line="360" w:lineRule="auto"/>
        <w:jc w:val="both"/>
        <w:rPr>
          <w:i/>
        </w:rPr>
      </w:pPr>
      <w:r w:rsidRPr="0043741B">
        <w:rPr>
          <w:i/>
        </w:rPr>
        <w:t xml:space="preserve">Dawn Hadley </w:t>
      </w:r>
      <w:r w:rsidR="00E27726" w:rsidRPr="0043741B">
        <w:rPr>
          <w:i/>
        </w:rPr>
        <w:t>on infants and children in Christian Anglo-Saxon cemeteries in England</w:t>
      </w:r>
      <w:r w:rsidRPr="0043741B">
        <w:rPr>
          <w:i/>
        </w:rPr>
        <w:t>.</w:t>
      </w:r>
    </w:p>
    <w:p w14:paraId="704124E5" w14:textId="77777777" w:rsidR="00D03223" w:rsidRPr="0043741B" w:rsidRDefault="00D03223" w:rsidP="0011096B">
      <w:pPr>
        <w:spacing w:after="0" w:line="360" w:lineRule="auto"/>
        <w:jc w:val="both"/>
      </w:pPr>
    </w:p>
    <w:p w14:paraId="29D95D18" w14:textId="6C684A47" w:rsidR="00437E9E" w:rsidRPr="0043741B" w:rsidRDefault="00D03223" w:rsidP="0011096B">
      <w:pPr>
        <w:spacing w:after="0" w:line="360" w:lineRule="auto"/>
        <w:jc w:val="both"/>
      </w:pPr>
      <w:r w:rsidRPr="0043741B">
        <w:t xml:space="preserve">Next, </w:t>
      </w:r>
      <w:r w:rsidR="00437E9E" w:rsidRPr="0043741B">
        <w:t>Patricia Olga</w:t>
      </w:r>
      <w:r w:rsidR="008037BC" w:rsidRPr="0043741B">
        <w:t xml:space="preserve"> </w:t>
      </w:r>
      <w:r w:rsidR="008037BC" w:rsidRPr="0011096B">
        <w:t>Hernández</w:t>
      </w:r>
      <w:r w:rsidR="008037BC" w:rsidRPr="0043741B">
        <w:t xml:space="preserve"> Espinoza </w:t>
      </w:r>
      <w:r w:rsidRPr="0043741B">
        <w:t>(Centro INAH Sonora</w:t>
      </w:r>
      <w:r w:rsidR="0039464D" w:rsidRPr="0043741B">
        <w:t>, Mexico</w:t>
      </w:r>
      <w:r w:rsidRPr="0043741B">
        <w:t>) del</w:t>
      </w:r>
      <w:r w:rsidR="00D34C6C" w:rsidRPr="0043741B">
        <w:t xml:space="preserve">ivered her presentation titled “Children of Privilege. Infant Mortuary Practices at Late Postclassical </w:t>
      </w:r>
      <w:proofErr w:type="spellStart"/>
      <w:r w:rsidR="00D34C6C" w:rsidRPr="0043741B">
        <w:t>Tamtoc</w:t>
      </w:r>
      <w:proofErr w:type="spellEnd"/>
      <w:r w:rsidR="00D34C6C" w:rsidRPr="0043741B">
        <w:t xml:space="preserve"> Society”. </w:t>
      </w:r>
      <w:r w:rsidR="00E530E1" w:rsidRPr="0043741B">
        <w:t xml:space="preserve">In this presentation, </w:t>
      </w:r>
      <w:r w:rsidR="00E45541" w:rsidRPr="0011096B">
        <w:t>Hernández</w:t>
      </w:r>
      <w:r w:rsidR="00E45541" w:rsidRPr="0043741B">
        <w:t xml:space="preserve"> Espinoza explored the reasons for burying children in La Noria (Mexico) from AD 1000-1400 as this city was typically where </w:t>
      </w:r>
      <w:proofErr w:type="spellStart"/>
      <w:r w:rsidR="00E45541" w:rsidRPr="0043741B">
        <w:t>Tamtoc</w:t>
      </w:r>
      <w:proofErr w:type="spellEnd"/>
      <w:r w:rsidR="00E45541" w:rsidRPr="0043741B">
        <w:t xml:space="preserve"> elites were buried. </w:t>
      </w:r>
      <w:r w:rsidR="002B7181" w:rsidRPr="0043741B">
        <w:t>An examination</w:t>
      </w:r>
      <w:r w:rsidR="00E45541" w:rsidRPr="0043741B">
        <w:t xml:space="preserve"> of the funerary rites, arti</w:t>
      </w:r>
      <w:r w:rsidR="005726EE">
        <w:t>fi</w:t>
      </w:r>
      <w:r w:rsidR="00E45541" w:rsidRPr="0043741B">
        <w:t xml:space="preserve">cial cranial modification, dental decoration, </w:t>
      </w:r>
      <w:r w:rsidR="005726EE">
        <w:t xml:space="preserve">the provision of </w:t>
      </w:r>
      <w:r w:rsidR="00E45541" w:rsidRPr="0043741B">
        <w:t xml:space="preserve">grave goods, and pathological lesions of </w:t>
      </w:r>
      <w:r w:rsidR="002B7181" w:rsidRPr="0043741B">
        <w:t>children</w:t>
      </w:r>
      <w:r w:rsidR="00E45541" w:rsidRPr="0043741B">
        <w:t xml:space="preserve"> under 15 years of age </w:t>
      </w:r>
      <w:r w:rsidR="002B7181" w:rsidRPr="0043741B">
        <w:t xml:space="preserve">revealed that these individuals belonged to important </w:t>
      </w:r>
      <w:proofErr w:type="spellStart"/>
      <w:r w:rsidR="002B7181" w:rsidRPr="0043741B">
        <w:t>Tamtoc</w:t>
      </w:r>
      <w:proofErr w:type="spellEnd"/>
      <w:r w:rsidR="002B7181" w:rsidRPr="0043741B">
        <w:t xml:space="preserve"> lineages and the stages at which they became part of the adult world. Interestingly, all children examined showed signs of infectious pathologies, such as yaws and tuberculosis. </w:t>
      </w:r>
      <w:r w:rsidR="0059661A" w:rsidRPr="0011096B">
        <w:t>Hernández</w:t>
      </w:r>
      <w:r w:rsidR="0059661A" w:rsidRPr="0043741B">
        <w:t xml:space="preserve"> Espinoza’s multi-disciplinary approach to this subject highlighted the wealth of </w:t>
      </w:r>
      <w:r w:rsidR="005726EE">
        <w:t>i</w:t>
      </w:r>
      <w:r w:rsidR="0059661A" w:rsidRPr="0043741B">
        <w:t xml:space="preserve">nformation that can be obtained from such funerary contexts in Mexico. The </w:t>
      </w:r>
      <w:proofErr w:type="spellStart"/>
      <w:proofErr w:type="gramStart"/>
      <w:r w:rsidR="0059661A" w:rsidRPr="0043741B">
        <w:t>chair’s</w:t>
      </w:r>
      <w:proofErr w:type="spellEnd"/>
      <w:proofErr w:type="gramEnd"/>
      <w:r w:rsidR="0059661A" w:rsidRPr="0043741B">
        <w:t xml:space="preserve"> of the session applaud </w:t>
      </w:r>
      <w:r w:rsidR="0059661A" w:rsidRPr="0011096B">
        <w:t>Hernández</w:t>
      </w:r>
      <w:r w:rsidR="0059661A" w:rsidRPr="0043741B">
        <w:t xml:space="preserve"> Espinoza for </w:t>
      </w:r>
      <w:r w:rsidR="0059661A" w:rsidRPr="0043741B">
        <w:lastRenderedPageBreak/>
        <w:t xml:space="preserve">delivering her presentation in Spanish, making this one of the more inclusive sessions at the SAA conference. </w:t>
      </w:r>
    </w:p>
    <w:p w14:paraId="0221F38D" w14:textId="77777777" w:rsidR="008037BC" w:rsidRPr="0043741B" w:rsidRDefault="008037BC" w:rsidP="008037BC">
      <w:pPr>
        <w:spacing w:after="0" w:line="360" w:lineRule="auto"/>
        <w:jc w:val="both"/>
      </w:pPr>
    </w:p>
    <w:p w14:paraId="6B8921B1" w14:textId="5B7D2159" w:rsidR="008037BC" w:rsidRPr="0043741B" w:rsidRDefault="008037BC" w:rsidP="008037BC">
      <w:pPr>
        <w:spacing w:after="0" w:line="360" w:lineRule="auto"/>
        <w:jc w:val="both"/>
        <w:rPr>
          <w:b/>
        </w:rPr>
      </w:pPr>
      <w:r w:rsidRPr="0043741B">
        <w:rPr>
          <w:b/>
        </w:rPr>
        <w:t>Insert image of Patricia here please</w:t>
      </w:r>
      <w:r w:rsidR="00905F9B" w:rsidRPr="0043741B">
        <w:rPr>
          <w:b/>
        </w:rPr>
        <w:t xml:space="preserve"> (figure heading below)</w:t>
      </w:r>
    </w:p>
    <w:p w14:paraId="0BD0894D" w14:textId="120E0B2A" w:rsidR="00B95720" w:rsidRPr="0043741B" w:rsidRDefault="0059661A" w:rsidP="00B95720">
      <w:pPr>
        <w:spacing w:after="0" w:line="360" w:lineRule="auto"/>
        <w:jc w:val="both"/>
        <w:rPr>
          <w:i/>
        </w:rPr>
      </w:pPr>
      <w:r w:rsidRPr="0043741B">
        <w:rPr>
          <w:i/>
        </w:rPr>
        <w:t xml:space="preserve">Patricia Olga </w:t>
      </w:r>
      <w:r w:rsidRPr="0011096B">
        <w:rPr>
          <w:i/>
        </w:rPr>
        <w:t>Hernández</w:t>
      </w:r>
      <w:r w:rsidRPr="0043741B">
        <w:rPr>
          <w:i/>
        </w:rPr>
        <w:t xml:space="preserve"> Espinoza delivering discussing the funerary treatment and health of children in Postclassical </w:t>
      </w:r>
      <w:proofErr w:type="spellStart"/>
      <w:r w:rsidRPr="0043741B">
        <w:rPr>
          <w:i/>
        </w:rPr>
        <w:t>Tamtoc</w:t>
      </w:r>
      <w:proofErr w:type="spellEnd"/>
      <w:r w:rsidRPr="0043741B">
        <w:rPr>
          <w:i/>
        </w:rPr>
        <w:t xml:space="preserve"> Society.</w:t>
      </w:r>
    </w:p>
    <w:p w14:paraId="3FCF14D0" w14:textId="77777777" w:rsidR="00B95720" w:rsidRPr="0043741B" w:rsidRDefault="00B95720" w:rsidP="00B95720">
      <w:pPr>
        <w:spacing w:after="0" w:line="360" w:lineRule="auto"/>
        <w:jc w:val="both"/>
      </w:pPr>
    </w:p>
    <w:p w14:paraId="47B49E14" w14:textId="6A4D97CF" w:rsidR="00B95720" w:rsidRPr="0043741B" w:rsidRDefault="00075D9E" w:rsidP="0011096B">
      <w:pPr>
        <w:spacing w:after="0" w:line="360" w:lineRule="auto"/>
        <w:jc w:val="both"/>
      </w:pPr>
      <w:r w:rsidRPr="0043741B">
        <w:t xml:space="preserve">The penultimate speaker, </w:t>
      </w:r>
      <w:r w:rsidR="00B95720" w:rsidRPr="0043741B">
        <w:t>Esme Hookway (Staffordshire University, UK)</w:t>
      </w:r>
      <w:r w:rsidRPr="0043741B">
        <w:t>,</w:t>
      </w:r>
      <w:r w:rsidR="00B95720" w:rsidRPr="0043741B">
        <w:t xml:space="preserve"> presented her research (</w:t>
      </w:r>
      <w:r w:rsidR="00B95720" w:rsidRPr="0043741B">
        <w:rPr>
          <w:i/>
        </w:rPr>
        <w:t>in absentia</w:t>
      </w:r>
      <w:r w:rsidR="00B95720" w:rsidRPr="0043741B">
        <w:t xml:space="preserve">) </w:t>
      </w:r>
      <w:r w:rsidR="004E59E9" w:rsidRPr="0043741B">
        <w:t>titled</w:t>
      </w:r>
      <w:r w:rsidRPr="0043741B">
        <w:t xml:space="preserve"> “An Exploration of the Demographics of Non-Adults in Medieval Cemeteries in England (AD 1050-1600)”. In this presentation, Hookway used documentary, archaeological, and osteological evidence to gain an insight into the admission of children in different types of medieval hospital and identified a possible link between the admittance of pregnant women and infan</w:t>
      </w:r>
      <w:r w:rsidR="00F52AF4" w:rsidRPr="0043741B">
        <w:t>ts</w:t>
      </w:r>
      <w:r w:rsidR="00637121" w:rsidRPr="0043741B">
        <w:t xml:space="preserve">, and </w:t>
      </w:r>
      <w:r w:rsidR="00F52AF4" w:rsidRPr="0043741B">
        <w:t xml:space="preserve">leper hospitals. </w:t>
      </w:r>
      <w:r w:rsidR="00637121" w:rsidRPr="0043741B">
        <w:t>This research also highlighted that hospitals may have been used as a refuge for women and orphaned and abandoned infants, which requires further investigation. Hookway noted that infants and children often suffered from episodes of stress and/or malnutrition, though</w:t>
      </w:r>
      <w:r w:rsidR="00114E5C">
        <w:t xml:space="preserve"> there</w:t>
      </w:r>
      <w:r w:rsidR="00637121" w:rsidRPr="0043741B">
        <w:t xml:space="preserve"> is little evidence of trauma in these demographic groupings. </w:t>
      </w:r>
      <w:proofErr w:type="spellStart"/>
      <w:r w:rsidR="00637121" w:rsidRPr="0043741B">
        <w:t>Hookway’s</w:t>
      </w:r>
      <w:proofErr w:type="spellEnd"/>
      <w:r w:rsidR="00637121" w:rsidRPr="0043741B">
        <w:t xml:space="preserve"> multi-disciplinary approach to understanding the health and care of children </w:t>
      </w:r>
      <w:r w:rsidR="005567AC" w:rsidRPr="0043741B">
        <w:t xml:space="preserve">in medieval hospitals will pave the way for future holistic studies </w:t>
      </w:r>
      <w:r w:rsidR="003A0339">
        <w:t xml:space="preserve">of </w:t>
      </w:r>
      <w:bookmarkStart w:id="1" w:name="_GoBack"/>
      <w:bookmarkEnd w:id="1"/>
      <w:r w:rsidR="00114E5C">
        <w:t xml:space="preserve">such cemeteries, on a site, regional, and </w:t>
      </w:r>
      <w:r w:rsidR="005567AC" w:rsidRPr="0043741B">
        <w:t>national level.</w:t>
      </w:r>
    </w:p>
    <w:p w14:paraId="2F4AD5FA" w14:textId="64FFAE5C" w:rsidR="00B95720" w:rsidRPr="0043741B" w:rsidRDefault="00B95720" w:rsidP="0011096B">
      <w:pPr>
        <w:spacing w:after="0" w:line="360" w:lineRule="auto"/>
        <w:jc w:val="both"/>
      </w:pPr>
    </w:p>
    <w:p w14:paraId="4EBD9C60" w14:textId="7D3FDFBE" w:rsidR="00B95720" w:rsidRPr="0043741B" w:rsidRDefault="00B95720" w:rsidP="00B95720">
      <w:pPr>
        <w:spacing w:after="0" w:line="360" w:lineRule="auto"/>
        <w:jc w:val="both"/>
        <w:rPr>
          <w:b/>
        </w:rPr>
      </w:pPr>
      <w:r w:rsidRPr="0043741B">
        <w:rPr>
          <w:b/>
        </w:rPr>
        <w:t>Insert image of Esme’s presentation here please (figure heading below)</w:t>
      </w:r>
    </w:p>
    <w:p w14:paraId="5B24F2FA" w14:textId="7BA5B196" w:rsidR="00B95720" w:rsidRPr="0043741B" w:rsidRDefault="00B95720" w:rsidP="00B95720">
      <w:pPr>
        <w:spacing w:after="0" w:line="360" w:lineRule="auto"/>
        <w:jc w:val="both"/>
        <w:rPr>
          <w:i/>
        </w:rPr>
      </w:pPr>
      <w:r w:rsidRPr="0043741B">
        <w:rPr>
          <w:i/>
        </w:rPr>
        <w:t xml:space="preserve">Esme </w:t>
      </w:r>
      <w:proofErr w:type="spellStart"/>
      <w:r w:rsidRPr="0043741B">
        <w:rPr>
          <w:i/>
        </w:rPr>
        <w:t>Hookway’s</w:t>
      </w:r>
      <w:proofErr w:type="spellEnd"/>
      <w:r w:rsidRPr="0043741B">
        <w:rPr>
          <w:i/>
        </w:rPr>
        <w:t xml:space="preserve"> presentation on the demographics of non-adults in medieval hospital cemeteries in England.</w:t>
      </w:r>
    </w:p>
    <w:p w14:paraId="3FD0F7C2" w14:textId="652363E9" w:rsidR="00B95720" w:rsidRPr="0043741B" w:rsidRDefault="00B95720" w:rsidP="0011096B">
      <w:pPr>
        <w:spacing w:after="0" w:line="360" w:lineRule="auto"/>
        <w:jc w:val="both"/>
      </w:pPr>
    </w:p>
    <w:p w14:paraId="19BCCB39" w14:textId="33C99EE7" w:rsidR="005567AC" w:rsidRPr="0043741B" w:rsidRDefault="005567AC" w:rsidP="0011096B">
      <w:pPr>
        <w:spacing w:after="0" w:line="360" w:lineRule="auto"/>
        <w:jc w:val="both"/>
        <w:rPr>
          <w:rFonts w:cstheme="minorHAnsi"/>
        </w:rPr>
      </w:pPr>
      <w:r w:rsidRPr="0043741B">
        <w:t>The final paper of this session was by Kirsty Squires (Staffordshire University, UK), who delivered her presentation, titled “All in a Day’s Work: The Health and Welfare of Children Living in 19</w:t>
      </w:r>
      <w:r w:rsidRPr="0043741B">
        <w:rPr>
          <w:vertAlign w:val="superscript"/>
        </w:rPr>
        <w:t>th</w:t>
      </w:r>
      <w:r w:rsidRPr="0043741B">
        <w:t xml:space="preserve"> Staffordshire, UK”. </w:t>
      </w:r>
      <w:r w:rsidR="00467C74" w:rsidRPr="0043741B">
        <w:rPr>
          <w:rFonts w:cstheme="minorHAnsi"/>
        </w:rPr>
        <w:t>Census data, testimonies of workers (including</w:t>
      </w:r>
      <w:r w:rsidR="0043355E">
        <w:rPr>
          <w:rFonts w:cstheme="minorHAnsi"/>
        </w:rPr>
        <w:t xml:space="preserve"> those of</w:t>
      </w:r>
      <w:r w:rsidR="00467C74" w:rsidRPr="0043741B">
        <w:rPr>
          <w:rFonts w:cstheme="minorHAnsi"/>
        </w:rPr>
        <w:t xml:space="preserve"> children) and officials, and clinical data were used to </w:t>
      </w:r>
      <w:r w:rsidR="0043355E">
        <w:rPr>
          <w:rFonts w:cstheme="minorHAnsi"/>
        </w:rPr>
        <w:t>investigate</w:t>
      </w:r>
      <w:r w:rsidR="00467C74" w:rsidRPr="0043741B">
        <w:rPr>
          <w:rFonts w:cstheme="minorHAnsi"/>
        </w:rPr>
        <w:t xml:space="preserve"> different jobs held by children in the pottery and coal mining industries, alongside the associated pathological and traumatic lesions we would expect to see in the skeletal remains of individuals working in these roles. </w:t>
      </w:r>
      <w:r w:rsidRPr="0043741B">
        <w:t xml:space="preserve">Squires identified that there </w:t>
      </w:r>
      <w:r w:rsidR="00467C74" w:rsidRPr="0043741B">
        <w:t>is</w:t>
      </w:r>
      <w:r w:rsidRPr="0043741B">
        <w:t xml:space="preserve"> currently a lack of archaeological and osteological evidence for children working in the pottery industry and their associated coal mines in North Staffordshire</w:t>
      </w:r>
      <w:r w:rsidR="00467C74" w:rsidRPr="0043741B">
        <w:t>; this presentation therefore</w:t>
      </w:r>
      <w:r w:rsidR="00FD390B" w:rsidRPr="0043741B">
        <w:t xml:space="preserve"> aimed </w:t>
      </w:r>
      <w:r w:rsidR="00467C74" w:rsidRPr="0043741B">
        <w:t>to provide the theor</w:t>
      </w:r>
      <w:r w:rsidR="00467C74" w:rsidRPr="0043741B">
        <w:rPr>
          <w:rFonts w:cstheme="minorHAnsi"/>
        </w:rPr>
        <w:t xml:space="preserve">etical framework needed for archaeologists and bioarchaeologists when skeletal remains and associated cultural material are recovered in this region. </w:t>
      </w:r>
    </w:p>
    <w:p w14:paraId="11549D8F" w14:textId="67C383CC" w:rsidR="00B95720" w:rsidRPr="0043741B" w:rsidRDefault="00B95720" w:rsidP="0011096B">
      <w:pPr>
        <w:spacing w:after="0" w:line="360" w:lineRule="auto"/>
        <w:jc w:val="both"/>
      </w:pPr>
    </w:p>
    <w:p w14:paraId="784A7AB2" w14:textId="328E7CB0" w:rsidR="005567AC" w:rsidRPr="0043741B" w:rsidRDefault="005567AC" w:rsidP="005567AC">
      <w:pPr>
        <w:spacing w:after="0" w:line="360" w:lineRule="auto"/>
        <w:jc w:val="both"/>
        <w:rPr>
          <w:b/>
        </w:rPr>
      </w:pPr>
      <w:r w:rsidRPr="0043741B">
        <w:rPr>
          <w:b/>
        </w:rPr>
        <w:t>Insert image of Kirsty’s presentation here please (figure heading below)</w:t>
      </w:r>
    </w:p>
    <w:p w14:paraId="5C51E697" w14:textId="3F6F6F69" w:rsidR="005567AC" w:rsidRPr="0043741B" w:rsidRDefault="005567AC" w:rsidP="005567AC">
      <w:pPr>
        <w:spacing w:after="0" w:line="360" w:lineRule="auto"/>
        <w:jc w:val="both"/>
        <w:rPr>
          <w:i/>
        </w:rPr>
      </w:pPr>
      <w:r w:rsidRPr="0043741B">
        <w:rPr>
          <w:i/>
        </w:rPr>
        <w:lastRenderedPageBreak/>
        <w:t xml:space="preserve">Kirsty Squires’ presentation on the </w:t>
      </w:r>
      <w:r w:rsidR="00A07B98" w:rsidRPr="0043741B">
        <w:rPr>
          <w:i/>
        </w:rPr>
        <w:t>health and welfare of children working in the pottery industry and their associated coal mines in 19</w:t>
      </w:r>
      <w:r w:rsidR="00A07B98" w:rsidRPr="0043741B">
        <w:rPr>
          <w:i/>
          <w:vertAlign w:val="superscript"/>
        </w:rPr>
        <w:t>th</w:t>
      </w:r>
      <w:r w:rsidR="00A07B98" w:rsidRPr="0043741B">
        <w:rPr>
          <w:i/>
        </w:rPr>
        <w:t xml:space="preserve"> century Staffordshire, UK.</w:t>
      </w:r>
    </w:p>
    <w:p w14:paraId="79D194E8" w14:textId="77777777" w:rsidR="005567AC" w:rsidRPr="0043741B" w:rsidRDefault="005567AC" w:rsidP="0011096B">
      <w:pPr>
        <w:spacing w:after="0" w:line="360" w:lineRule="auto"/>
        <w:jc w:val="both"/>
      </w:pPr>
    </w:p>
    <w:p w14:paraId="2C13284C" w14:textId="01112744" w:rsidR="0043741B" w:rsidRPr="0043741B" w:rsidRDefault="00467C74" w:rsidP="0011096B">
      <w:pPr>
        <w:spacing w:after="0" w:line="360" w:lineRule="auto"/>
        <w:jc w:val="both"/>
      </w:pPr>
      <w:r w:rsidRPr="0043741B">
        <w:t xml:space="preserve">This session highlighted the </w:t>
      </w:r>
      <w:r w:rsidR="0043741B" w:rsidRPr="0043741B">
        <w:t>ever-increasing</w:t>
      </w:r>
      <w:r w:rsidRPr="0043741B">
        <w:t xml:space="preserve"> use of innovative methods as a means of understanding the health of </w:t>
      </w:r>
      <w:r w:rsidR="003F477A" w:rsidRPr="0043741B">
        <w:t>children</w:t>
      </w:r>
      <w:r w:rsidR="00A07B98" w:rsidRPr="0043741B">
        <w:t>,</w:t>
      </w:r>
      <w:r w:rsidRPr="0043741B">
        <w:t xml:space="preserve"> as well as the importance of multi-disciplinary approaches to </w:t>
      </w:r>
      <w:r w:rsidR="003F477A" w:rsidRPr="0043741B">
        <w:t>studying the youngest members of past societies.</w:t>
      </w:r>
      <w:r w:rsidR="00A07B98" w:rsidRPr="0043741B">
        <w:t xml:space="preserve"> It is hoped that this session will lead to further discussion</w:t>
      </w:r>
      <w:r w:rsidR="0043741B" w:rsidRPr="0043741B">
        <w:t xml:space="preserve">s around the application of novel techniques and approaches to studying the health and wellbeing of children in both the prehistoric and historic past. </w:t>
      </w:r>
    </w:p>
    <w:p w14:paraId="20706246" w14:textId="77777777" w:rsidR="0043741B" w:rsidRPr="0043741B" w:rsidRDefault="0043741B" w:rsidP="0011096B">
      <w:pPr>
        <w:spacing w:after="0" w:line="360" w:lineRule="auto"/>
        <w:jc w:val="both"/>
      </w:pPr>
    </w:p>
    <w:p w14:paraId="41873DD1" w14:textId="4AF2EA6D" w:rsidR="00B95720" w:rsidRPr="0043741B" w:rsidRDefault="00B95720" w:rsidP="0011096B">
      <w:pPr>
        <w:spacing w:after="0" w:line="360" w:lineRule="auto"/>
        <w:jc w:val="both"/>
      </w:pPr>
      <w:r w:rsidRPr="0043741B">
        <w:t xml:space="preserve">The session </w:t>
      </w:r>
      <w:r w:rsidR="0043741B" w:rsidRPr="0043741B">
        <w:t>chairs</w:t>
      </w:r>
      <w:r w:rsidRPr="0043741B">
        <w:t xml:space="preserve"> would like to thank the SAA for accepting this session</w:t>
      </w:r>
      <w:r w:rsidR="0043355E">
        <w:t xml:space="preserve">, </w:t>
      </w:r>
      <w:r w:rsidRPr="0043741B">
        <w:t>SSCIP for sponsoring this session</w:t>
      </w:r>
      <w:r w:rsidR="0043355E">
        <w:t>, and the researchers who contributed to this session.</w:t>
      </w:r>
    </w:p>
    <w:p w14:paraId="2E93A7AA" w14:textId="77777777" w:rsidR="0059661A" w:rsidRDefault="0059661A" w:rsidP="0011096B">
      <w:pPr>
        <w:spacing w:after="0" w:line="360" w:lineRule="auto"/>
        <w:jc w:val="both"/>
        <w:rPr>
          <w:lang w:val="en-US"/>
        </w:rPr>
      </w:pPr>
    </w:p>
    <w:p w14:paraId="77E93285" w14:textId="78A658ED" w:rsidR="00F762DE" w:rsidRDefault="0043355E" w:rsidP="0011096B">
      <w:pPr>
        <w:spacing w:after="0" w:line="360" w:lineRule="auto"/>
        <w:jc w:val="both"/>
        <w:rPr>
          <w:lang w:val="en-US"/>
        </w:rPr>
      </w:pPr>
      <w:r>
        <w:rPr>
          <w:lang w:val="en-US"/>
        </w:rPr>
        <w:t>Keep</w:t>
      </w:r>
      <w:r w:rsidR="0011096B">
        <w:rPr>
          <w:lang w:val="en-US"/>
        </w:rPr>
        <w:t xml:space="preserve"> up to date with the research of the presenters in this session on Twitter and academia.edu:</w:t>
      </w:r>
    </w:p>
    <w:p w14:paraId="5D59E12E" w14:textId="0899E4AC" w:rsidR="0011096B" w:rsidRDefault="0011096B" w:rsidP="0011096B">
      <w:pPr>
        <w:spacing w:after="0" w:line="360" w:lineRule="auto"/>
        <w:jc w:val="both"/>
        <w:rPr>
          <w:lang w:val="en-US"/>
        </w:rPr>
      </w:pPr>
      <w:r>
        <w:rPr>
          <w:lang w:val="en-US"/>
        </w:rPr>
        <w:t xml:space="preserve">Alishia Adams: </w:t>
      </w:r>
      <w:hyperlink r:id="rId6" w:history="1">
        <w:r>
          <w:rPr>
            <w:rStyle w:val="Hyperlink"/>
            <w:lang w:val="en-US"/>
          </w:rPr>
          <w:t>@</w:t>
        </w:r>
        <w:proofErr w:type="spellStart"/>
        <w:r w:rsidRPr="00AB0870">
          <w:rPr>
            <w:rStyle w:val="Hyperlink"/>
            <w:lang w:val="en-US"/>
          </w:rPr>
          <w:t>alisha_adams</w:t>
        </w:r>
        <w:proofErr w:type="spellEnd"/>
        <w:r w:rsidRPr="00AB0870">
          <w:rPr>
            <w:rStyle w:val="Hyperlink"/>
            <w:lang w:val="en-US"/>
          </w:rPr>
          <w:t>_</w:t>
        </w:r>
      </w:hyperlink>
    </w:p>
    <w:p w14:paraId="62415DBD" w14:textId="1AA97398" w:rsidR="0011096B" w:rsidRDefault="0011096B" w:rsidP="0011096B">
      <w:pPr>
        <w:spacing w:after="0" w:line="360" w:lineRule="auto"/>
        <w:jc w:val="both"/>
        <w:rPr>
          <w:lang w:val="en-US"/>
        </w:rPr>
      </w:pPr>
      <w:r>
        <w:rPr>
          <w:lang w:val="en-US"/>
        </w:rPr>
        <w:t xml:space="preserve">Dr Melanie Miller: </w:t>
      </w:r>
      <w:hyperlink r:id="rId7" w:history="1">
        <w:r>
          <w:rPr>
            <w:rStyle w:val="Hyperlink"/>
            <w:lang w:val="en-US"/>
          </w:rPr>
          <w:t>@</w:t>
        </w:r>
        <w:r w:rsidRPr="00AB0870">
          <w:rPr>
            <w:rStyle w:val="Hyperlink"/>
            <w:lang w:val="en-US"/>
          </w:rPr>
          <w:t>DrMJMiller1</w:t>
        </w:r>
      </w:hyperlink>
      <w:r>
        <w:rPr>
          <w:lang w:val="en-US"/>
        </w:rPr>
        <w:t xml:space="preserve"> </w:t>
      </w:r>
    </w:p>
    <w:p w14:paraId="59C8A20A" w14:textId="623BB248" w:rsidR="0011096B" w:rsidRDefault="0011096B" w:rsidP="0011096B">
      <w:pPr>
        <w:spacing w:after="0" w:line="360" w:lineRule="auto"/>
        <w:jc w:val="both"/>
        <w:rPr>
          <w:lang w:val="en-US"/>
        </w:rPr>
      </w:pPr>
      <w:r>
        <w:rPr>
          <w:lang w:val="en-US"/>
        </w:rPr>
        <w:t xml:space="preserve">Professor Dawn Hadley: </w:t>
      </w:r>
      <w:hyperlink r:id="rId8" w:history="1">
        <w:r>
          <w:rPr>
            <w:rStyle w:val="Hyperlink"/>
            <w:lang w:val="en-US"/>
          </w:rPr>
          <w:t>@</w:t>
        </w:r>
        <w:proofErr w:type="spellStart"/>
        <w:r w:rsidRPr="00AB0870">
          <w:rPr>
            <w:rStyle w:val="Hyperlink"/>
            <w:lang w:val="en-US"/>
          </w:rPr>
          <w:t>DanelawDawn</w:t>
        </w:r>
        <w:proofErr w:type="spellEnd"/>
      </w:hyperlink>
      <w:r>
        <w:rPr>
          <w:lang w:val="en-US"/>
        </w:rPr>
        <w:t xml:space="preserve"> </w:t>
      </w:r>
    </w:p>
    <w:p w14:paraId="07800963" w14:textId="25D15039" w:rsidR="0011096B" w:rsidRDefault="0011096B" w:rsidP="0011096B">
      <w:pPr>
        <w:spacing w:after="0" w:line="360" w:lineRule="auto"/>
      </w:pPr>
      <w:r>
        <w:t>Patricia</w:t>
      </w:r>
      <w:r w:rsidR="00437E9E">
        <w:t xml:space="preserve"> Olga</w:t>
      </w:r>
      <w:r>
        <w:t xml:space="preserve"> </w:t>
      </w:r>
      <w:r w:rsidRPr="0011096B">
        <w:rPr>
          <w:lang w:val="es-ES_tradnl"/>
        </w:rPr>
        <w:t>Hernández</w:t>
      </w:r>
      <w:r>
        <w:rPr>
          <w:lang w:val="es-ES_tradnl"/>
        </w:rPr>
        <w:t xml:space="preserve"> Espinoza: </w:t>
      </w:r>
      <w:hyperlink r:id="rId9" w:history="1">
        <w:r w:rsidR="00B43036">
          <w:rPr>
            <w:rStyle w:val="Hyperlink"/>
          </w:rPr>
          <w:t>https://independent.academia.edu/HernandezPaty</w:t>
        </w:r>
      </w:hyperlink>
    </w:p>
    <w:p w14:paraId="186A7C09" w14:textId="696C7B94" w:rsidR="0011096B" w:rsidRDefault="0011096B" w:rsidP="0011096B">
      <w:pPr>
        <w:spacing w:after="0" w:line="360" w:lineRule="auto"/>
        <w:jc w:val="both"/>
      </w:pPr>
      <w:r>
        <w:t xml:space="preserve">Esme Hookway: </w:t>
      </w:r>
      <w:hyperlink r:id="rId10" w:history="1">
        <w:r>
          <w:rPr>
            <w:rStyle w:val="Hyperlink"/>
          </w:rPr>
          <w:t>@</w:t>
        </w:r>
        <w:proofErr w:type="spellStart"/>
        <w:r w:rsidRPr="00AB0870">
          <w:rPr>
            <w:rStyle w:val="Hyperlink"/>
          </w:rPr>
          <w:t>EsmeHookway</w:t>
        </w:r>
        <w:proofErr w:type="spellEnd"/>
      </w:hyperlink>
      <w:r>
        <w:t xml:space="preserve"> </w:t>
      </w:r>
    </w:p>
    <w:p w14:paraId="53CE3690" w14:textId="258B0CBC" w:rsidR="0011096B" w:rsidRPr="00F762DE" w:rsidRDefault="0011096B" w:rsidP="0011096B">
      <w:pPr>
        <w:spacing w:after="0" w:line="360" w:lineRule="auto"/>
        <w:jc w:val="both"/>
      </w:pPr>
      <w:r>
        <w:t xml:space="preserve">Dr Kirsty Squires: </w:t>
      </w:r>
      <w:hyperlink r:id="rId11" w:history="1">
        <w:r>
          <w:rPr>
            <w:rStyle w:val="Hyperlink"/>
          </w:rPr>
          <w:t>@</w:t>
        </w:r>
        <w:r w:rsidRPr="00AB0870">
          <w:rPr>
            <w:rStyle w:val="Hyperlink"/>
          </w:rPr>
          <w:t>KirstySquires2</w:t>
        </w:r>
      </w:hyperlink>
      <w:r>
        <w:t xml:space="preserve"> </w:t>
      </w:r>
    </w:p>
    <w:p w14:paraId="2017F845" w14:textId="1EF663A5" w:rsidR="00E25719" w:rsidRDefault="00E25719" w:rsidP="0011096B">
      <w:pPr>
        <w:spacing w:after="0" w:line="360" w:lineRule="auto"/>
        <w:jc w:val="both"/>
      </w:pPr>
    </w:p>
    <w:p w14:paraId="4A8A044E" w14:textId="77777777" w:rsidR="00E25719" w:rsidRDefault="00E25719" w:rsidP="0011096B">
      <w:pPr>
        <w:spacing w:after="0" w:line="360" w:lineRule="auto"/>
        <w:jc w:val="both"/>
      </w:pPr>
    </w:p>
    <w:p w14:paraId="50BF7504" w14:textId="529C2025" w:rsidR="00AE4F92" w:rsidRDefault="001350F7" w:rsidP="0011096B">
      <w:pPr>
        <w:spacing w:after="0" w:line="360" w:lineRule="auto"/>
        <w:jc w:val="both"/>
      </w:pPr>
      <w:r>
        <w:t xml:space="preserve"> </w:t>
      </w:r>
    </w:p>
    <w:sectPr w:rsidR="00AE4F92" w:rsidSect="00437E9E">
      <w:headerReference w:type="default" r:id="rId12"/>
      <w:footerReference w:type="default" r:id="rId13"/>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1C11A" w14:textId="77777777" w:rsidR="001350F7" w:rsidRDefault="001350F7" w:rsidP="001350F7">
      <w:pPr>
        <w:spacing w:after="0" w:line="240" w:lineRule="auto"/>
      </w:pPr>
      <w:r>
        <w:separator/>
      </w:r>
    </w:p>
  </w:endnote>
  <w:endnote w:type="continuationSeparator" w:id="0">
    <w:p w14:paraId="23E340C0" w14:textId="77777777" w:rsidR="001350F7" w:rsidRDefault="001350F7" w:rsidP="0013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980495"/>
      <w:docPartObj>
        <w:docPartGallery w:val="Page Numbers (Bottom of Page)"/>
        <w:docPartUnique/>
      </w:docPartObj>
    </w:sdtPr>
    <w:sdtEndPr>
      <w:rPr>
        <w:noProof/>
        <w:sz w:val="20"/>
      </w:rPr>
    </w:sdtEndPr>
    <w:sdtContent>
      <w:p w14:paraId="630368D6" w14:textId="7FD0C107" w:rsidR="006F532E" w:rsidRPr="006F532E" w:rsidRDefault="006F532E">
        <w:pPr>
          <w:pStyle w:val="Footer"/>
          <w:jc w:val="center"/>
          <w:rPr>
            <w:sz w:val="20"/>
          </w:rPr>
        </w:pPr>
        <w:r w:rsidRPr="006F532E">
          <w:rPr>
            <w:sz w:val="20"/>
          </w:rPr>
          <w:fldChar w:fldCharType="begin"/>
        </w:r>
        <w:r w:rsidRPr="006F532E">
          <w:rPr>
            <w:sz w:val="20"/>
          </w:rPr>
          <w:instrText xml:space="preserve"> PAGE   \* MERGEFORMAT </w:instrText>
        </w:r>
        <w:r w:rsidRPr="006F532E">
          <w:rPr>
            <w:sz w:val="20"/>
          </w:rPr>
          <w:fldChar w:fldCharType="separate"/>
        </w:r>
        <w:r w:rsidRPr="006F532E">
          <w:rPr>
            <w:noProof/>
            <w:sz w:val="20"/>
          </w:rPr>
          <w:t>2</w:t>
        </w:r>
        <w:r w:rsidRPr="006F532E">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CA4C9" w14:textId="77777777" w:rsidR="001350F7" w:rsidRDefault="001350F7" w:rsidP="001350F7">
      <w:pPr>
        <w:spacing w:after="0" w:line="240" w:lineRule="auto"/>
      </w:pPr>
      <w:r>
        <w:separator/>
      </w:r>
    </w:p>
  </w:footnote>
  <w:footnote w:type="continuationSeparator" w:id="0">
    <w:p w14:paraId="775DB0D8" w14:textId="77777777" w:rsidR="001350F7" w:rsidRDefault="001350F7" w:rsidP="00135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0A5C4" w14:textId="50D1037A" w:rsidR="001350F7" w:rsidRDefault="001350F7">
    <w:pPr>
      <w:pStyle w:val="Header"/>
    </w:pPr>
    <w:r>
      <w:t>SSCIP blog post April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F7"/>
    <w:rsid w:val="00073866"/>
    <w:rsid w:val="00075D9E"/>
    <w:rsid w:val="0011096B"/>
    <w:rsid w:val="00114E5C"/>
    <w:rsid w:val="00121150"/>
    <w:rsid w:val="001350F7"/>
    <w:rsid w:val="00197CD6"/>
    <w:rsid w:val="001F0B53"/>
    <w:rsid w:val="002B7181"/>
    <w:rsid w:val="003902CA"/>
    <w:rsid w:val="0039464D"/>
    <w:rsid w:val="003A0339"/>
    <w:rsid w:val="003D4C62"/>
    <w:rsid w:val="003D7AE1"/>
    <w:rsid w:val="003F477A"/>
    <w:rsid w:val="0043355E"/>
    <w:rsid w:val="0043741B"/>
    <w:rsid w:val="00437E9E"/>
    <w:rsid w:val="00467C74"/>
    <w:rsid w:val="004E59E9"/>
    <w:rsid w:val="005008BB"/>
    <w:rsid w:val="0053116D"/>
    <w:rsid w:val="00543B1E"/>
    <w:rsid w:val="005567AC"/>
    <w:rsid w:val="005726EE"/>
    <w:rsid w:val="0059661A"/>
    <w:rsid w:val="005F2120"/>
    <w:rsid w:val="00637121"/>
    <w:rsid w:val="006A2DDE"/>
    <w:rsid w:val="006F532E"/>
    <w:rsid w:val="00780A22"/>
    <w:rsid w:val="007838D4"/>
    <w:rsid w:val="008037BC"/>
    <w:rsid w:val="00865EA0"/>
    <w:rsid w:val="00905F9B"/>
    <w:rsid w:val="00A07B98"/>
    <w:rsid w:val="00AE4F92"/>
    <w:rsid w:val="00B3527C"/>
    <w:rsid w:val="00B43036"/>
    <w:rsid w:val="00B81AD8"/>
    <w:rsid w:val="00B95720"/>
    <w:rsid w:val="00BB7FB4"/>
    <w:rsid w:val="00C370B2"/>
    <w:rsid w:val="00C86998"/>
    <w:rsid w:val="00D03223"/>
    <w:rsid w:val="00D11CF2"/>
    <w:rsid w:val="00D34C6C"/>
    <w:rsid w:val="00DB2FAF"/>
    <w:rsid w:val="00E230D7"/>
    <w:rsid w:val="00E25719"/>
    <w:rsid w:val="00E27726"/>
    <w:rsid w:val="00E45541"/>
    <w:rsid w:val="00E530E1"/>
    <w:rsid w:val="00EA4F9E"/>
    <w:rsid w:val="00EB54C4"/>
    <w:rsid w:val="00F40069"/>
    <w:rsid w:val="00F52AF4"/>
    <w:rsid w:val="00F762DE"/>
    <w:rsid w:val="00FD390B"/>
    <w:rsid w:val="00FF6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822D"/>
  <w15:chartTrackingRefBased/>
  <w15:docId w15:val="{B6903D8E-E9E8-4B03-A832-147E3DA0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F7"/>
  </w:style>
  <w:style w:type="paragraph" w:styleId="Footer">
    <w:name w:val="footer"/>
    <w:basedOn w:val="Normal"/>
    <w:link w:val="FooterChar"/>
    <w:uiPriority w:val="99"/>
    <w:unhideWhenUsed/>
    <w:rsid w:val="00135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F7"/>
  </w:style>
  <w:style w:type="paragraph" w:styleId="NormalWeb">
    <w:name w:val="Normal (Web)"/>
    <w:basedOn w:val="Normal"/>
    <w:uiPriority w:val="99"/>
    <w:semiHidden/>
    <w:unhideWhenUsed/>
    <w:rsid w:val="00F762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1096B"/>
    <w:rPr>
      <w:color w:val="0563C1" w:themeColor="hyperlink"/>
      <w:u w:val="single"/>
    </w:rPr>
  </w:style>
  <w:style w:type="character" w:styleId="UnresolvedMention">
    <w:name w:val="Unresolved Mention"/>
    <w:basedOn w:val="DefaultParagraphFont"/>
    <w:uiPriority w:val="99"/>
    <w:semiHidden/>
    <w:unhideWhenUsed/>
    <w:rsid w:val="00110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1762">
      <w:bodyDiv w:val="1"/>
      <w:marLeft w:val="0"/>
      <w:marRight w:val="0"/>
      <w:marTop w:val="0"/>
      <w:marBottom w:val="0"/>
      <w:divBdr>
        <w:top w:val="none" w:sz="0" w:space="0" w:color="auto"/>
        <w:left w:val="none" w:sz="0" w:space="0" w:color="auto"/>
        <w:bottom w:val="none" w:sz="0" w:space="0" w:color="auto"/>
        <w:right w:val="none" w:sz="0" w:space="0" w:color="auto"/>
      </w:divBdr>
    </w:div>
    <w:div w:id="13821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anelawDawn"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witter.com/DrMJMiller1"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alisha_adams_" TargetMode="External"/><Relationship Id="rId11" Type="http://schemas.openxmlformats.org/officeDocument/2006/relationships/hyperlink" Target="https://twitter.com/KirstySquires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witter.com/EsmeHookway" TargetMode="External"/><Relationship Id="rId4" Type="http://schemas.openxmlformats.org/officeDocument/2006/relationships/footnotes" Target="footnotes.xml"/><Relationship Id="rId9" Type="http://schemas.openxmlformats.org/officeDocument/2006/relationships/hyperlink" Target="https://independent.academia.edu/HernandezPa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4</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SQUIRES Kirsty</dc:creator>
  <cp:keywords/>
  <dc:description/>
  <cp:lastModifiedBy>SQUIRES Kirsty</cp:lastModifiedBy>
  <cp:revision>41</cp:revision>
  <dcterms:created xsi:type="dcterms:W3CDTF">2019-04-26T06:59:00Z</dcterms:created>
  <dcterms:modified xsi:type="dcterms:W3CDTF">2019-05-06T10:41:00Z</dcterms:modified>
</cp:coreProperties>
</file>