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0E60" w14:textId="3C7B5002" w:rsidR="004F6507" w:rsidRDefault="00504C9A">
      <w:pPr>
        <w:rPr>
          <w:b/>
        </w:rPr>
      </w:pPr>
      <w:bookmarkStart w:id="0" w:name="_GoBack"/>
      <w:bookmarkEnd w:id="0"/>
      <w:r>
        <w:rPr>
          <w:b/>
        </w:rPr>
        <w:t xml:space="preserve">Informing </w:t>
      </w:r>
      <w:r w:rsidR="002413DF">
        <w:rPr>
          <w:b/>
        </w:rPr>
        <w:t>Prison Theatre</w:t>
      </w:r>
      <w:r>
        <w:rPr>
          <w:b/>
        </w:rPr>
        <w:t xml:space="preserve"> Improvement through </w:t>
      </w:r>
      <w:r w:rsidR="0097773D" w:rsidRPr="00F23880">
        <w:rPr>
          <w:b/>
        </w:rPr>
        <w:t>World Café</w:t>
      </w:r>
      <w:r>
        <w:rPr>
          <w:b/>
        </w:rPr>
        <w:t xml:space="preserve"> Conversations </w:t>
      </w:r>
      <w:r w:rsidR="002413DF">
        <w:rPr>
          <w:b/>
        </w:rPr>
        <w:t>with</w:t>
      </w:r>
      <w:r w:rsidR="0097773D" w:rsidRPr="00F23880">
        <w:rPr>
          <w:b/>
        </w:rPr>
        <w:t xml:space="preserve"> Prison</w:t>
      </w:r>
      <w:r w:rsidR="002413DF">
        <w:rPr>
          <w:b/>
        </w:rPr>
        <w:t>ers</w:t>
      </w:r>
      <w:r>
        <w:rPr>
          <w:b/>
        </w:rPr>
        <w:t xml:space="preserve"> </w:t>
      </w:r>
    </w:p>
    <w:p w14:paraId="18881CD8" w14:textId="1B5E2060" w:rsidR="00DC50CE" w:rsidRDefault="00DC50CE">
      <w:pPr>
        <w:rPr>
          <w:b/>
        </w:rPr>
      </w:pPr>
      <w:r>
        <w:rPr>
          <w:b/>
        </w:rPr>
        <w:t xml:space="preserve">Sarah Page </w:t>
      </w:r>
      <w:r w:rsidR="00E92ACF">
        <w:rPr>
          <w:b/>
        </w:rPr>
        <w:t>and</w:t>
      </w:r>
      <w:r>
        <w:rPr>
          <w:b/>
        </w:rPr>
        <w:t xml:space="preserve"> Nic</w:t>
      </w:r>
      <w:r w:rsidR="009741A7">
        <w:rPr>
          <w:b/>
        </w:rPr>
        <w:t>ola</w:t>
      </w:r>
      <w:r>
        <w:rPr>
          <w:b/>
        </w:rPr>
        <w:t xml:space="preserve"> Gratton</w:t>
      </w:r>
    </w:p>
    <w:p w14:paraId="030EED51" w14:textId="2BD0DD91" w:rsidR="00E92ACF" w:rsidRPr="00E92ACF" w:rsidRDefault="00E92ACF">
      <w:r w:rsidRPr="00E92ACF">
        <w:t xml:space="preserve">Sarah Page </w:t>
      </w:r>
      <w:r w:rsidR="00CB057A">
        <w:t xml:space="preserve">is a Senior Lecturer in Sociology and Criminology in the School of Law, Policing and Forensics </w:t>
      </w:r>
      <w:r w:rsidRPr="00E92ACF">
        <w:t>and Nic</w:t>
      </w:r>
      <w:r w:rsidR="00320A91">
        <w:t>ola</w:t>
      </w:r>
      <w:r w:rsidRPr="00E92ACF">
        <w:t xml:space="preserve"> Gratton </w:t>
      </w:r>
      <w:r w:rsidR="00CB057A">
        <w:t xml:space="preserve">is </w:t>
      </w:r>
      <w:r w:rsidR="00320A91">
        <w:t>Lead for Civic Engagement and Evaluation</w:t>
      </w:r>
      <w:r w:rsidRPr="00E92ACF">
        <w:t xml:space="preserve"> at Staffordshire University</w:t>
      </w:r>
    </w:p>
    <w:p w14:paraId="38C74523" w14:textId="03FDB439" w:rsidR="00DC50CE" w:rsidRDefault="00DC50CE">
      <w:pPr>
        <w:rPr>
          <w:i/>
        </w:rPr>
      </w:pPr>
      <w:r w:rsidRPr="00292B1B">
        <w:rPr>
          <w:i/>
        </w:rPr>
        <w:t xml:space="preserve">With recognition to research assistants </w:t>
      </w:r>
      <w:proofErr w:type="spellStart"/>
      <w:r w:rsidRPr="00292B1B">
        <w:rPr>
          <w:i/>
        </w:rPr>
        <w:t>Brinkle</w:t>
      </w:r>
      <w:proofErr w:type="spellEnd"/>
      <w:r w:rsidRPr="00292B1B">
        <w:rPr>
          <w:i/>
        </w:rPr>
        <w:t>-</w:t>
      </w:r>
      <w:r w:rsidR="00C17AAB" w:rsidRPr="00292B1B">
        <w:rPr>
          <w:i/>
        </w:rPr>
        <w:t>Wilkinson</w:t>
      </w:r>
      <w:r w:rsidRPr="00292B1B">
        <w:rPr>
          <w:i/>
        </w:rPr>
        <w:t>, R., Campbell, N., Chamberlain, V.&amp; Smith, K</w:t>
      </w:r>
      <w:r w:rsidR="00713C64">
        <w:rPr>
          <w:i/>
        </w:rPr>
        <w:t>.</w:t>
      </w:r>
      <w:r w:rsidRPr="00292B1B">
        <w:rPr>
          <w:i/>
        </w:rPr>
        <w:t xml:space="preserve"> for their involvement in the data collection</w:t>
      </w:r>
      <w:r w:rsidR="00341EE1">
        <w:rPr>
          <w:i/>
        </w:rPr>
        <w:t xml:space="preserve"> and Prof</w:t>
      </w:r>
      <w:r w:rsidR="0086319F">
        <w:rPr>
          <w:i/>
        </w:rPr>
        <w:t>. James</w:t>
      </w:r>
      <w:r w:rsidR="00341EE1">
        <w:rPr>
          <w:i/>
        </w:rPr>
        <w:t xml:space="preserve"> Treadwell for training and supervision.</w:t>
      </w:r>
    </w:p>
    <w:p w14:paraId="4EF58F62" w14:textId="77777777" w:rsidR="00F23880" w:rsidRDefault="00F23880">
      <w:r w:rsidRPr="00DC50CE">
        <w:rPr>
          <w:b/>
        </w:rPr>
        <w:t>Introduction</w:t>
      </w:r>
      <w:r>
        <w:t>:</w:t>
      </w:r>
    </w:p>
    <w:p w14:paraId="3D8A94CB" w14:textId="11210B3F" w:rsidR="00E32113" w:rsidRDefault="00B44A48">
      <w:r>
        <w:t>This paper aims to acquaint reader</w:t>
      </w:r>
      <w:r w:rsidR="00A11DAD">
        <w:t>s</w:t>
      </w:r>
      <w:r>
        <w:t xml:space="preserve"> with the participatory consultation and research method of ‘World Café’ in the context of </w:t>
      </w:r>
      <w:r w:rsidR="00A11DAD">
        <w:t xml:space="preserve">evaluating </w:t>
      </w:r>
      <w:r>
        <w:t>a theatre project delivered in a prison with adult male sex offenders in the UK.  World Café as a consultation tool with staff and prisoners</w:t>
      </w:r>
      <w:r w:rsidR="00A11DAD">
        <w:t>,</w:t>
      </w:r>
      <w:r>
        <w:t xml:space="preserve"> for service improvement</w:t>
      </w:r>
      <w:r w:rsidR="00FA75C6">
        <w:t>,</w:t>
      </w:r>
      <w:r>
        <w:t xml:space="preserve"> is being encouraged within the prison service</w:t>
      </w:r>
      <w:bookmarkStart w:id="1" w:name="_Ref14169328"/>
      <w:r w:rsidR="00E533C6">
        <w:rPr>
          <w:rStyle w:val="FootnoteReference"/>
        </w:rPr>
        <w:footnoteReference w:id="1"/>
      </w:r>
      <w:bookmarkEnd w:id="1"/>
      <w:r>
        <w:t>.</w:t>
      </w:r>
      <w:r w:rsidR="0081282D" w:rsidRPr="0081282D">
        <w:rPr>
          <w:rFonts w:ascii="Calibri" w:hAnsi="Calibri"/>
          <w:sz w:val="20"/>
        </w:rPr>
        <w:t xml:space="preserve"> </w:t>
      </w:r>
      <w:r w:rsidR="0081282D" w:rsidRPr="0081282D">
        <w:rPr>
          <w:rFonts w:ascii="Calibri" w:hAnsi="Calibri"/>
        </w:rPr>
        <w:t>There is some evidence for this</w:t>
      </w:r>
      <w:r w:rsidR="0081282D">
        <w:rPr>
          <w:rFonts w:ascii="Calibri" w:hAnsi="Calibri"/>
        </w:rPr>
        <w:t xml:space="preserve"> methodology being used by</w:t>
      </w:r>
      <w:r w:rsidR="0081282D" w:rsidRPr="0081282D">
        <w:rPr>
          <w:rFonts w:ascii="Calibri" w:hAnsi="Calibri"/>
        </w:rPr>
        <w:t xml:space="preserve"> </w:t>
      </w:r>
      <w:r w:rsidR="00A11DAD">
        <w:rPr>
          <w:rFonts w:ascii="Calibri" w:hAnsi="Calibri"/>
        </w:rPr>
        <w:t xml:space="preserve">prison service </w:t>
      </w:r>
      <w:r w:rsidR="0081282D" w:rsidRPr="0081282D">
        <w:rPr>
          <w:rFonts w:ascii="Calibri" w:hAnsi="Calibri"/>
        </w:rPr>
        <w:t>practitioner</w:t>
      </w:r>
      <w:r w:rsidR="0081282D">
        <w:rPr>
          <w:rFonts w:ascii="Calibri" w:hAnsi="Calibri"/>
        </w:rPr>
        <w:t xml:space="preserve">s </w:t>
      </w:r>
      <w:r w:rsidR="0081282D" w:rsidRPr="0081282D">
        <w:rPr>
          <w:rFonts w:ascii="Calibri" w:hAnsi="Calibri"/>
        </w:rPr>
        <w:t>and being highlighted as best practice</w:t>
      </w:r>
      <w:r w:rsidR="007A334B">
        <w:rPr>
          <w:rFonts w:ascii="Calibri" w:hAnsi="Calibri"/>
        </w:rPr>
        <w:t xml:space="preserve"> for prison consultation</w:t>
      </w:r>
      <w:bookmarkStart w:id="2" w:name="_Ref14169332"/>
      <w:r w:rsidR="00733675">
        <w:rPr>
          <w:rStyle w:val="FootnoteReference"/>
          <w:rFonts w:ascii="Calibri" w:hAnsi="Calibri"/>
        </w:rPr>
        <w:footnoteReference w:id="2"/>
      </w:r>
      <w:bookmarkEnd w:id="2"/>
      <w:r w:rsidR="0081282D" w:rsidRPr="0081282D">
        <w:rPr>
          <w:rFonts w:ascii="Calibri" w:hAnsi="Calibri"/>
        </w:rPr>
        <w:t xml:space="preserve">.  </w:t>
      </w:r>
      <w:r>
        <w:t>However, very little is documented about using this approach in criminology within academic research</w:t>
      </w:r>
      <w:bookmarkStart w:id="3" w:name="_Ref14165513"/>
      <w:r w:rsidR="00734D16">
        <w:rPr>
          <w:rStyle w:val="FootnoteReference"/>
        </w:rPr>
        <w:footnoteReference w:id="3"/>
      </w:r>
      <w:bookmarkEnd w:id="3"/>
      <w:r w:rsidR="00793B29">
        <w:t xml:space="preserve">.  </w:t>
      </w:r>
      <w:r w:rsidR="00F01268">
        <w:t>T</w:t>
      </w:r>
      <w:r>
        <w:t xml:space="preserve">his paper aims to discuss our experience of using </w:t>
      </w:r>
      <w:r w:rsidR="00F01268">
        <w:t>World Cafe</w:t>
      </w:r>
      <w:r>
        <w:t xml:space="preserve"> within a prison setting</w:t>
      </w:r>
      <w:r w:rsidR="00FA75C6">
        <w:t>,</w:t>
      </w:r>
      <w:r w:rsidR="00A11DAD">
        <w:t xml:space="preserve"> provid</w:t>
      </w:r>
      <w:r w:rsidR="00FA75C6">
        <w:t>ing</w:t>
      </w:r>
      <w:r w:rsidR="00A11DAD">
        <w:t xml:space="preserve"> an academic </w:t>
      </w:r>
      <w:r>
        <w:t xml:space="preserve">external evaluation of a prison </w:t>
      </w:r>
      <w:r w:rsidR="003F6F5B">
        <w:t xml:space="preserve">theatre </w:t>
      </w:r>
      <w:r>
        <w:t>arts project.  As such</w:t>
      </w:r>
      <w:r w:rsidR="00245789">
        <w:t>,</w:t>
      </w:r>
      <w:r>
        <w:t xml:space="preserve"> the focus of this paper is on the strengths and limitations of utilising this methodology</w:t>
      </w:r>
      <w:r w:rsidR="00F01268">
        <w:t>,</w:t>
      </w:r>
      <w:r w:rsidR="00632312">
        <w:t xml:space="preserve"> in the context of this project</w:t>
      </w:r>
      <w:r w:rsidR="00FA75C6">
        <w:t>,</w:t>
      </w:r>
      <w:r>
        <w:t xml:space="preserve"> draw</w:t>
      </w:r>
      <w:r w:rsidR="00FA75C6">
        <w:t>ing</w:t>
      </w:r>
      <w:r>
        <w:t xml:space="preserve"> upon</w:t>
      </w:r>
      <w:r w:rsidR="00632312">
        <w:t xml:space="preserve"> wider experience of using </w:t>
      </w:r>
      <w:r w:rsidR="00FA75C6">
        <w:t>s</w:t>
      </w:r>
      <w:r w:rsidR="00E01463">
        <w:t xml:space="preserve">imilar </w:t>
      </w:r>
      <w:r w:rsidR="00632312">
        <w:t>method</w:t>
      </w:r>
      <w:r w:rsidR="00E01463">
        <w:t>s</w:t>
      </w:r>
      <w:r w:rsidR="00632312">
        <w:t xml:space="preserve"> in other settings</w:t>
      </w:r>
      <w:r w:rsidR="00D12316">
        <w:fldChar w:fldCharType="begin"/>
      </w:r>
      <w:r w:rsidR="00D12316">
        <w:instrText xml:space="preserve"> NOTEREF _Ref14165513 \f \h </w:instrText>
      </w:r>
      <w:r w:rsidR="00D12316">
        <w:fldChar w:fldCharType="separate"/>
      </w:r>
      <w:r w:rsidR="00D12316" w:rsidRPr="00D12316">
        <w:rPr>
          <w:rStyle w:val="FootnoteReference"/>
        </w:rPr>
        <w:t>3</w:t>
      </w:r>
      <w:r w:rsidR="00D12316">
        <w:fldChar w:fldCharType="end"/>
      </w:r>
      <w:r w:rsidR="008D71A4">
        <w:t xml:space="preserve"> </w:t>
      </w:r>
      <w:bookmarkStart w:id="4" w:name="_Ref14168208"/>
      <w:r w:rsidR="008D71A4">
        <w:rPr>
          <w:rStyle w:val="FootnoteReference"/>
        </w:rPr>
        <w:footnoteReference w:id="4"/>
      </w:r>
      <w:bookmarkEnd w:id="4"/>
      <w:r w:rsidR="00632312" w:rsidRPr="00245789">
        <w:t>.</w:t>
      </w:r>
      <w:r w:rsidR="00632312">
        <w:t xml:space="preserve">   </w:t>
      </w:r>
      <w:r w:rsidR="00536B09">
        <w:t>Our prison-based study involved 12 inmates who took part in a World Café with a follow up questionnaire, following participation in a 2-week theatre arts project. The conversational approach to World Café</w:t>
      </w:r>
      <w:bookmarkStart w:id="5" w:name="_Ref14168229"/>
      <w:r w:rsidR="00236877">
        <w:rPr>
          <w:rStyle w:val="FootnoteReference"/>
        </w:rPr>
        <w:footnoteReference w:id="5"/>
      </w:r>
      <w:bookmarkEnd w:id="5"/>
      <w:r w:rsidR="00536B09">
        <w:t xml:space="preserve"> enabled us to collect qualitative data and build consensus, whilst allowing individual perspective to be shared and valued in a group context.  Our prison participants reported the World Café method was an enjoyable mechanism to enable reflection upon their experiences.</w:t>
      </w:r>
      <w:r w:rsidR="00632312">
        <w:t xml:space="preserve"> </w:t>
      </w:r>
    </w:p>
    <w:p w14:paraId="087B02B2" w14:textId="06FAB702" w:rsidR="00E32113" w:rsidRDefault="00E32113" w:rsidP="00E32113">
      <w:pPr>
        <w:rPr>
          <w:rFonts w:ascii="Calibri" w:hAnsi="Calibri"/>
          <w:sz w:val="20"/>
        </w:rPr>
      </w:pPr>
      <w:r>
        <w:t xml:space="preserve">Our research within a prison setting aimed to explore what impact a </w:t>
      </w:r>
      <w:r w:rsidR="00FB29B7">
        <w:t>theatre</w:t>
      </w:r>
      <w:r>
        <w:t xml:space="preserve"> project had on a) the health and well-being of the prisoners, b) the self-esteem and confidence of the prisoners and c) the ability to develop healthy relationships.  We also wanted to explore what prisons and</w:t>
      </w:r>
      <w:r w:rsidR="003F6F5B">
        <w:t xml:space="preserve"> theatre</w:t>
      </w:r>
      <w:r>
        <w:t xml:space="preserve"> arts companies could do to improve the</w:t>
      </w:r>
      <w:r w:rsidR="00FA75C6">
        <w:t>atre project</w:t>
      </w:r>
      <w:r>
        <w:t xml:space="preserve"> experience</w:t>
      </w:r>
      <w:r w:rsidR="00FA75C6">
        <w:t>s in prisons</w:t>
      </w:r>
      <w:r>
        <w:t xml:space="preserve"> to maximise impact.  </w:t>
      </w:r>
      <w:r w:rsidR="006E2CA5">
        <w:rPr>
          <w:rFonts w:ascii="Calibri" w:hAnsi="Calibri"/>
        </w:rPr>
        <w:t>R</w:t>
      </w:r>
      <w:r w:rsidRPr="00E32113">
        <w:rPr>
          <w:rFonts w:ascii="Calibri" w:hAnsi="Calibri"/>
        </w:rPr>
        <w:t>esearching the prison population is a positive thing</w:t>
      </w:r>
      <w:r w:rsidR="00FA75C6">
        <w:rPr>
          <w:rFonts w:ascii="Calibri" w:hAnsi="Calibri"/>
        </w:rPr>
        <w:t xml:space="preserve"> if assisting</w:t>
      </w:r>
      <w:r w:rsidRPr="00E32113">
        <w:rPr>
          <w:rFonts w:ascii="Calibri" w:hAnsi="Calibri"/>
        </w:rPr>
        <w:t xml:space="preserve"> the improvement of prisoner "</w:t>
      </w:r>
      <w:r w:rsidRPr="00292B1B">
        <w:rPr>
          <w:rFonts w:ascii="Calibri" w:hAnsi="Calibri"/>
          <w:i/>
        </w:rPr>
        <w:t>health and well-being</w:t>
      </w:r>
      <w:r w:rsidRPr="00E32113">
        <w:rPr>
          <w:rFonts w:ascii="Calibri" w:hAnsi="Calibri"/>
        </w:rPr>
        <w:t>"</w:t>
      </w:r>
      <w:r w:rsidR="00E44C9A">
        <w:rPr>
          <w:rStyle w:val="FootnoteReference"/>
          <w:rFonts w:ascii="Calibri" w:hAnsi="Calibri"/>
        </w:rPr>
        <w:footnoteReference w:id="6"/>
      </w:r>
      <w:r w:rsidRPr="00E32113">
        <w:rPr>
          <w:rFonts w:ascii="Calibri" w:hAnsi="Calibri"/>
        </w:rPr>
        <w:t>.</w:t>
      </w:r>
      <w:r>
        <w:rPr>
          <w:rFonts w:ascii="Calibri" w:hAnsi="Calibri"/>
        </w:rPr>
        <w:t xml:space="preserve">  </w:t>
      </w:r>
      <w:r w:rsidR="00A11DAD">
        <w:rPr>
          <w:rFonts w:ascii="Calibri" w:hAnsi="Calibri"/>
        </w:rPr>
        <w:t>O</w:t>
      </w:r>
      <w:r>
        <w:rPr>
          <w:rFonts w:ascii="Calibri" w:hAnsi="Calibri"/>
        </w:rPr>
        <w:t xml:space="preserve">ur </w:t>
      </w:r>
      <w:r w:rsidR="00FA75C6">
        <w:rPr>
          <w:rFonts w:ascii="Calibri" w:hAnsi="Calibri"/>
        </w:rPr>
        <w:t xml:space="preserve">wider </w:t>
      </w:r>
      <w:r>
        <w:rPr>
          <w:rFonts w:ascii="Calibri" w:hAnsi="Calibri"/>
        </w:rPr>
        <w:t>research aims to improv</w:t>
      </w:r>
      <w:r w:rsidR="003F6F5B">
        <w:rPr>
          <w:rFonts w:ascii="Calibri" w:hAnsi="Calibri"/>
        </w:rPr>
        <w:t xml:space="preserve">e </w:t>
      </w:r>
      <w:r>
        <w:rPr>
          <w:rFonts w:ascii="Calibri" w:hAnsi="Calibri"/>
        </w:rPr>
        <w:t>arts project practice to enhance</w:t>
      </w:r>
      <w:r w:rsidR="00FA75C6">
        <w:rPr>
          <w:rFonts w:ascii="Calibri" w:hAnsi="Calibri"/>
        </w:rPr>
        <w:t xml:space="preserve"> prisoner</w:t>
      </w:r>
      <w:r>
        <w:rPr>
          <w:rFonts w:ascii="Calibri" w:hAnsi="Calibri"/>
        </w:rPr>
        <w:t xml:space="preserve"> health and well-being </w:t>
      </w:r>
      <w:r w:rsidR="00FA75C6">
        <w:rPr>
          <w:rFonts w:ascii="Calibri" w:hAnsi="Calibri"/>
        </w:rPr>
        <w:t xml:space="preserve">and prison culture, </w:t>
      </w:r>
      <w:r w:rsidR="00A11DAD">
        <w:rPr>
          <w:rFonts w:ascii="Calibri" w:hAnsi="Calibri"/>
        </w:rPr>
        <w:t>by conducting a series of data collection sessions</w:t>
      </w:r>
      <w:r w:rsidR="003F6F5B">
        <w:rPr>
          <w:rFonts w:ascii="Calibri" w:hAnsi="Calibri"/>
        </w:rPr>
        <w:t xml:space="preserve">.  </w:t>
      </w:r>
      <w:r w:rsidR="00F01268">
        <w:rPr>
          <w:rFonts w:ascii="Calibri" w:hAnsi="Calibri"/>
        </w:rPr>
        <w:t>However, this paper focuses purely on the evaluation of the theatre project.</w:t>
      </w:r>
      <w:r w:rsidR="007E06AA" w:rsidRPr="007E06AA">
        <w:t xml:space="preserve"> </w:t>
      </w:r>
    </w:p>
    <w:p w14:paraId="72231D0F" w14:textId="444EA2D3" w:rsidR="00E32113" w:rsidRDefault="00E32113" w:rsidP="00E32113">
      <w:pPr>
        <w:rPr>
          <w:rFonts w:ascii="Calibri" w:hAnsi="Calibri"/>
        </w:rPr>
      </w:pPr>
      <w:r w:rsidRPr="00E32113">
        <w:rPr>
          <w:rFonts w:ascii="Calibri" w:hAnsi="Calibri"/>
        </w:rPr>
        <w:t>Arts projects in prisons have been identified as positively contributing to offender rehabilitation and learning</w:t>
      </w:r>
      <w:r>
        <w:rPr>
          <w:rFonts w:ascii="Calibri" w:hAnsi="Calibri"/>
        </w:rPr>
        <w:t>.</w:t>
      </w:r>
      <w:r w:rsidRPr="00E32113">
        <w:rPr>
          <w:rFonts w:ascii="Calibri" w:hAnsi="Calibri"/>
        </w:rPr>
        <w:t xml:space="preserve">  Stephenson &amp; Watson demonstrate that theatre work in </w:t>
      </w:r>
      <w:r w:rsidR="00EE785D">
        <w:rPr>
          <w:rFonts w:ascii="Calibri" w:hAnsi="Calibri"/>
        </w:rPr>
        <w:t>p</w:t>
      </w:r>
      <w:r w:rsidRPr="00E32113">
        <w:rPr>
          <w:rFonts w:ascii="Calibri" w:hAnsi="Calibri"/>
        </w:rPr>
        <w:t xml:space="preserve">risons with inmates can lead to </w:t>
      </w:r>
      <w:r w:rsidRPr="00E32113">
        <w:rPr>
          <w:rFonts w:ascii="Calibri" w:hAnsi="Calibri"/>
        </w:rPr>
        <w:lastRenderedPageBreak/>
        <w:t>'behavioural-cognitive change', reducing 'depression' and increasing 'self-esteem'</w:t>
      </w:r>
      <w:bookmarkStart w:id="6" w:name="_Ref14167790"/>
      <w:r w:rsidR="00CF70B3">
        <w:rPr>
          <w:rStyle w:val="FootnoteReference"/>
          <w:rFonts w:ascii="Calibri" w:hAnsi="Calibri"/>
        </w:rPr>
        <w:footnoteReference w:id="7"/>
      </w:r>
      <w:bookmarkEnd w:id="6"/>
      <w:r w:rsidRPr="00E32113">
        <w:rPr>
          <w:rFonts w:ascii="Calibri" w:hAnsi="Calibri"/>
        </w:rPr>
        <w:t>.  Theatre also has helped in bringing 'healing' from past abused experienced by perpetrators</w:t>
      </w:r>
      <w:r w:rsidR="00DD7E63">
        <w:rPr>
          <w:rStyle w:val="FootnoteReference"/>
          <w:rFonts w:ascii="Calibri" w:hAnsi="Calibri"/>
        </w:rPr>
        <w:footnoteReference w:id="8"/>
      </w:r>
      <w:r w:rsidRPr="00E32113">
        <w:rPr>
          <w:rFonts w:ascii="Calibri" w:hAnsi="Calibri"/>
        </w:rPr>
        <w:t xml:space="preserve"> </w:t>
      </w:r>
      <w:r w:rsidR="003F4907">
        <w:rPr>
          <w:rFonts w:ascii="Calibri" w:hAnsi="Calibri"/>
        </w:rPr>
        <w:t xml:space="preserve">as well as contributing to enhancing family connections </w:t>
      </w:r>
      <w:r w:rsidR="00E3613B">
        <w:rPr>
          <w:rStyle w:val="FootnoteReference"/>
          <w:rFonts w:ascii="Calibri" w:hAnsi="Calibri"/>
        </w:rPr>
        <w:footnoteReference w:id="9"/>
      </w:r>
      <w:r w:rsidR="00E2607F">
        <w:rPr>
          <w:rFonts w:ascii="Calibri" w:hAnsi="Calibri"/>
        </w:rPr>
        <w:t xml:space="preserve"> </w:t>
      </w:r>
      <w:r w:rsidR="00E2607F">
        <w:rPr>
          <w:rStyle w:val="FootnoteReference"/>
          <w:rFonts w:ascii="Calibri" w:hAnsi="Calibri"/>
        </w:rPr>
        <w:footnoteReference w:id="10"/>
      </w:r>
      <w:r w:rsidR="00E2607F">
        <w:rPr>
          <w:rFonts w:ascii="Calibri" w:hAnsi="Calibri"/>
        </w:rPr>
        <w:t xml:space="preserve"> </w:t>
      </w:r>
      <w:r w:rsidR="00E2607F">
        <w:rPr>
          <w:rStyle w:val="FootnoteReference"/>
          <w:rFonts w:ascii="Calibri" w:hAnsi="Calibri"/>
        </w:rPr>
        <w:footnoteReference w:id="11"/>
      </w:r>
      <w:r w:rsidRPr="00E32113">
        <w:rPr>
          <w:rFonts w:ascii="Calibri" w:hAnsi="Calibri"/>
        </w:rPr>
        <w:t xml:space="preserve">.  </w:t>
      </w:r>
      <w:proofErr w:type="spellStart"/>
      <w:r w:rsidRPr="00E32113">
        <w:rPr>
          <w:rFonts w:ascii="Calibri" w:hAnsi="Calibri"/>
        </w:rPr>
        <w:t>Jewkes</w:t>
      </w:r>
      <w:proofErr w:type="spellEnd"/>
      <w:r w:rsidR="00E9230C">
        <w:rPr>
          <w:rStyle w:val="FootnoteReference"/>
          <w:rFonts w:ascii="Calibri" w:hAnsi="Calibri"/>
        </w:rPr>
        <w:footnoteReference w:id="12"/>
      </w:r>
      <w:r w:rsidRPr="00E32113">
        <w:rPr>
          <w:rFonts w:ascii="Calibri" w:hAnsi="Calibri"/>
        </w:rPr>
        <w:t xml:space="preserve"> links art-based projects to enhancing a therapeutic community in prison for rehabilitation</w:t>
      </w:r>
      <w:r w:rsidR="0075194F">
        <w:rPr>
          <w:rFonts w:ascii="Calibri" w:hAnsi="Calibri"/>
        </w:rPr>
        <w:t xml:space="preserve"> and </w:t>
      </w:r>
      <w:r w:rsidR="0075194F" w:rsidRPr="005E4473">
        <w:rPr>
          <w:rFonts w:ascii="Calibri" w:hAnsi="Calibri"/>
        </w:rPr>
        <w:t>Liebling</w:t>
      </w:r>
      <w:r w:rsidR="0075194F" w:rsidRPr="00292B1B">
        <w:rPr>
          <w:rFonts w:ascii="Calibri" w:hAnsi="Calibri"/>
          <w:i/>
        </w:rPr>
        <w:t xml:space="preserve"> et al</w:t>
      </w:r>
      <w:r w:rsidR="00ED17E3">
        <w:rPr>
          <w:rStyle w:val="FootnoteReference"/>
          <w:rFonts w:ascii="Calibri" w:hAnsi="Calibri"/>
          <w:i/>
        </w:rPr>
        <w:footnoteReference w:id="13"/>
      </w:r>
      <w:r w:rsidR="0075194F">
        <w:rPr>
          <w:rFonts w:ascii="Calibri" w:hAnsi="Calibri"/>
        </w:rPr>
        <w:t xml:space="preserve"> acknowledges the contribution of arts and creativity to positive prison experience and successful rehabilitation</w:t>
      </w:r>
      <w:r w:rsidRPr="00E32113">
        <w:rPr>
          <w:rFonts w:ascii="Calibri" w:hAnsi="Calibri"/>
        </w:rPr>
        <w:t xml:space="preserve">.  Yardley &amp; </w:t>
      </w:r>
      <w:proofErr w:type="spellStart"/>
      <w:r w:rsidRPr="00E32113">
        <w:rPr>
          <w:rFonts w:ascii="Calibri" w:hAnsi="Calibri"/>
        </w:rPr>
        <w:t>Rusu</w:t>
      </w:r>
      <w:proofErr w:type="spellEnd"/>
      <w:r w:rsidRPr="00E32113">
        <w:rPr>
          <w:rFonts w:ascii="Calibri" w:hAnsi="Calibri"/>
        </w:rPr>
        <w:t xml:space="preserve"> </w:t>
      </w:r>
      <w:r w:rsidR="00AE5A1E">
        <w:rPr>
          <w:rStyle w:val="FootnoteReference"/>
          <w:rFonts w:ascii="Calibri" w:hAnsi="Calibri"/>
        </w:rPr>
        <w:footnoteReference w:id="14"/>
      </w:r>
      <w:r w:rsidRPr="00E32113">
        <w:rPr>
          <w:rFonts w:ascii="Calibri" w:hAnsi="Calibri"/>
        </w:rPr>
        <w:t xml:space="preserve"> point out that arts projects can be a gateway for prisoners to start </w:t>
      </w:r>
      <w:r w:rsidR="003F6F5B" w:rsidRPr="00E32113">
        <w:rPr>
          <w:rFonts w:ascii="Calibri" w:hAnsi="Calibri"/>
        </w:rPr>
        <w:t>engag</w:t>
      </w:r>
      <w:r w:rsidR="003F6F5B">
        <w:rPr>
          <w:rFonts w:ascii="Calibri" w:hAnsi="Calibri"/>
        </w:rPr>
        <w:t>ement</w:t>
      </w:r>
      <w:r w:rsidRPr="00E32113">
        <w:rPr>
          <w:rFonts w:ascii="Calibri" w:hAnsi="Calibri"/>
        </w:rPr>
        <w:t xml:space="preserve"> in other</w:t>
      </w:r>
      <w:r w:rsidR="003F6F5B">
        <w:rPr>
          <w:rFonts w:ascii="Calibri" w:hAnsi="Calibri"/>
        </w:rPr>
        <w:t xml:space="preserve"> prison</w:t>
      </w:r>
      <w:r w:rsidRPr="00E32113">
        <w:rPr>
          <w:rFonts w:ascii="Calibri" w:hAnsi="Calibri"/>
        </w:rPr>
        <w:t xml:space="preserve"> educational programmes and can reduce re-offending. </w:t>
      </w:r>
      <w:r w:rsidR="0048690E">
        <w:rPr>
          <w:rFonts w:ascii="Calibri" w:hAnsi="Calibri"/>
        </w:rPr>
        <w:t>SPS</w:t>
      </w:r>
      <w:r w:rsidR="00007D78">
        <w:rPr>
          <w:rStyle w:val="FootnoteReference"/>
          <w:rFonts w:ascii="Calibri" w:hAnsi="Calibri"/>
        </w:rPr>
        <w:footnoteReference w:id="15"/>
      </w:r>
      <w:r w:rsidR="0048690E">
        <w:rPr>
          <w:rFonts w:ascii="Calibri" w:hAnsi="Calibri"/>
        </w:rPr>
        <w:t xml:space="preserve"> document the positive impact of arts on </w:t>
      </w:r>
      <w:r w:rsidR="00EA12ED">
        <w:rPr>
          <w:rFonts w:ascii="Calibri" w:hAnsi="Calibri"/>
        </w:rPr>
        <w:t>S</w:t>
      </w:r>
      <w:r w:rsidR="0048690E">
        <w:rPr>
          <w:rFonts w:ascii="Calibri" w:hAnsi="Calibri"/>
        </w:rPr>
        <w:t>cottish prisons and highlight that arts are particularly aligned to “</w:t>
      </w:r>
      <w:r w:rsidR="0048690E" w:rsidRPr="00292B1B">
        <w:rPr>
          <w:rFonts w:ascii="Calibri" w:hAnsi="Calibri"/>
          <w:i/>
        </w:rPr>
        <w:t>sustained or improved physical and mental well-being”, “improved literacy skills</w:t>
      </w:r>
      <w:r w:rsidR="0048690E">
        <w:rPr>
          <w:rFonts w:ascii="Calibri" w:hAnsi="Calibri"/>
        </w:rPr>
        <w:t xml:space="preserve">”, increased employability prospects and </w:t>
      </w:r>
      <w:r w:rsidR="0048690E" w:rsidRPr="00292B1B">
        <w:rPr>
          <w:rFonts w:ascii="Calibri" w:hAnsi="Calibri"/>
          <w:i/>
        </w:rPr>
        <w:t>“improvements in the attitudes or behaviour which lead to offending and greater acceptance in managing their own behaviour and understanding of the impact of their offending on victims and their own families”</w:t>
      </w:r>
      <w:r w:rsidR="0048690E">
        <w:rPr>
          <w:rFonts w:ascii="Calibri" w:hAnsi="Calibri"/>
        </w:rPr>
        <w:t xml:space="preserve"> (p7).</w:t>
      </w:r>
      <w:r w:rsidR="00836BFF">
        <w:rPr>
          <w:rFonts w:ascii="Calibri" w:hAnsi="Calibri"/>
        </w:rPr>
        <w:t xml:space="preserve">  </w:t>
      </w:r>
      <w:r w:rsidR="00174AA0">
        <w:rPr>
          <w:rFonts w:ascii="Calibri" w:hAnsi="Calibri"/>
        </w:rPr>
        <w:t>T</w:t>
      </w:r>
      <w:r w:rsidR="00836BFF">
        <w:rPr>
          <w:rFonts w:ascii="Calibri" w:hAnsi="Calibri"/>
        </w:rPr>
        <w:t>heatre work can have a powerful impact upon prisoner outcomes.</w:t>
      </w:r>
      <w:r w:rsidR="0048690E">
        <w:rPr>
          <w:rFonts w:ascii="Calibri" w:hAnsi="Calibri"/>
        </w:rPr>
        <w:t xml:space="preserve"> </w:t>
      </w:r>
      <w:r w:rsidRPr="00E32113">
        <w:rPr>
          <w:rFonts w:ascii="Calibri" w:hAnsi="Calibri"/>
        </w:rPr>
        <w:t xml:space="preserve"> </w:t>
      </w:r>
      <w:r w:rsidR="00D32570">
        <w:rPr>
          <w:rFonts w:ascii="Calibri" w:hAnsi="Calibri"/>
        </w:rPr>
        <w:t xml:space="preserve">Drama work being conducted with sex offenders has been successful for theatre companies such as </w:t>
      </w:r>
      <w:proofErr w:type="spellStart"/>
      <w:r w:rsidR="00D32570">
        <w:rPr>
          <w:rFonts w:ascii="Calibri" w:hAnsi="Calibri"/>
        </w:rPr>
        <w:t>Geece</w:t>
      </w:r>
      <w:proofErr w:type="spellEnd"/>
      <w:r w:rsidR="00D32570">
        <w:rPr>
          <w:rFonts w:ascii="Calibri" w:hAnsi="Calibri"/>
        </w:rPr>
        <w:t xml:space="preserve">, where confrontational theatre training approaches </w:t>
      </w:r>
      <w:r w:rsidR="00E14193">
        <w:rPr>
          <w:rFonts w:ascii="Calibri" w:hAnsi="Calibri"/>
        </w:rPr>
        <w:t xml:space="preserve">have helped engagement </w:t>
      </w:r>
      <w:r w:rsidR="00D32570">
        <w:rPr>
          <w:rFonts w:ascii="Calibri" w:hAnsi="Calibri"/>
        </w:rPr>
        <w:t>with male perpetrators</w:t>
      </w:r>
      <w:bookmarkStart w:id="7" w:name="_Ref14167830"/>
      <w:r w:rsidR="00372C48">
        <w:rPr>
          <w:rStyle w:val="FootnoteReference"/>
          <w:rFonts w:ascii="Calibri" w:hAnsi="Calibri"/>
        </w:rPr>
        <w:footnoteReference w:id="16"/>
      </w:r>
      <w:bookmarkEnd w:id="7"/>
      <w:r w:rsidR="00D32570">
        <w:rPr>
          <w:rFonts w:ascii="Calibri" w:hAnsi="Calibri"/>
        </w:rPr>
        <w:t>.</w:t>
      </w:r>
      <w:r w:rsidR="00D32570" w:rsidRPr="0081282D">
        <w:rPr>
          <w:rFonts w:ascii="Calibri" w:hAnsi="Calibri"/>
        </w:rPr>
        <w:t xml:space="preserve">  </w:t>
      </w:r>
      <w:r w:rsidR="00F0692B">
        <w:rPr>
          <w:rFonts w:ascii="Calibri" w:hAnsi="Calibri"/>
        </w:rPr>
        <w:t>Pre</w:t>
      </w:r>
      <w:r w:rsidR="00250591">
        <w:rPr>
          <w:rFonts w:ascii="Calibri" w:hAnsi="Calibri"/>
        </w:rPr>
        <w:t>ndergast</w:t>
      </w:r>
      <w:bookmarkStart w:id="8" w:name="_Ref14168022"/>
      <w:r w:rsidR="000B44DF">
        <w:rPr>
          <w:rStyle w:val="FootnoteReference"/>
          <w:rFonts w:ascii="Calibri" w:hAnsi="Calibri"/>
        </w:rPr>
        <w:footnoteReference w:id="17"/>
      </w:r>
      <w:bookmarkEnd w:id="8"/>
      <w:r w:rsidR="00250591">
        <w:rPr>
          <w:rFonts w:ascii="Calibri" w:hAnsi="Calibri"/>
        </w:rPr>
        <w:t xml:space="preserve"> comments that </w:t>
      </w:r>
      <w:r w:rsidR="00F41966">
        <w:rPr>
          <w:rFonts w:ascii="Calibri" w:hAnsi="Calibri"/>
        </w:rPr>
        <w:t>inmates “</w:t>
      </w:r>
      <w:r w:rsidR="00F41966" w:rsidRPr="00292B1B">
        <w:rPr>
          <w:rFonts w:ascii="Calibri" w:hAnsi="Calibri"/>
          <w:i/>
        </w:rPr>
        <w:t>express over and over again</w:t>
      </w:r>
      <w:r w:rsidR="00FA75C6">
        <w:rPr>
          <w:rFonts w:ascii="Calibri" w:hAnsi="Calibri"/>
          <w:i/>
        </w:rPr>
        <w:t>…</w:t>
      </w:r>
      <w:r w:rsidR="00F41966" w:rsidRPr="00292B1B">
        <w:rPr>
          <w:rFonts w:ascii="Calibri" w:hAnsi="Calibri"/>
          <w:i/>
        </w:rPr>
        <w:t xml:space="preserve"> </w:t>
      </w:r>
      <w:r w:rsidR="005052EE" w:rsidRPr="00292B1B">
        <w:rPr>
          <w:rFonts w:ascii="Calibri" w:hAnsi="Calibri"/>
          <w:i/>
        </w:rPr>
        <w:t xml:space="preserve">how the experience has been invaluable </w:t>
      </w:r>
      <w:r w:rsidR="00EE0672" w:rsidRPr="00292B1B">
        <w:rPr>
          <w:rFonts w:ascii="Calibri" w:hAnsi="Calibri"/>
          <w:i/>
        </w:rPr>
        <w:t>to their rehabilitation, self-confidence, and the ability to face the public wit</w:t>
      </w:r>
      <w:r w:rsidR="00315AB8" w:rsidRPr="00292B1B">
        <w:rPr>
          <w:rFonts w:ascii="Calibri" w:hAnsi="Calibri"/>
          <w:i/>
        </w:rPr>
        <w:t xml:space="preserve">h pride rather than </w:t>
      </w:r>
      <w:r w:rsidR="00EE0672" w:rsidRPr="00292B1B">
        <w:rPr>
          <w:rFonts w:ascii="Calibri" w:hAnsi="Calibri"/>
          <w:i/>
        </w:rPr>
        <w:t>shame</w:t>
      </w:r>
      <w:r w:rsidR="00315AB8" w:rsidRPr="00292B1B">
        <w:rPr>
          <w:rFonts w:ascii="Calibri" w:hAnsi="Calibri"/>
          <w:i/>
        </w:rPr>
        <w:t xml:space="preserve"> or fear</w:t>
      </w:r>
      <w:r w:rsidR="00315AB8">
        <w:rPr>
          <w:rFonts w:ascii="Calibri" w:hAnsi="Calibri"/>
        </w:rPr>
        <w:t>.”</w:t>
      </w:r>
      <w:r w:rsidR="000B44DF">
        <w:rPr>
          <w:rFonts w:ascii="Calibri" w:hAnsi="Calibri"/>
        </w:rPr>
        <w:t>(p348).</w:t>
      </w:r>
      <w:r w:rsidR="004736F0">
        <w:rPr>
          <w:rFonts w:ascii="Calibri" w:hAnsi="Calibri"/>
        </w:rPr>
        <w:t xml:space="preserve">  This is particularly important when theatre is being conducted in a</w:t>
      </w:r>
      <w:r w:rsidR="00C23EAE">
        <w:rPr>
          <w:rFonts w:ascii="Calibri" w:hAnsi="Calibri"/>
        </w:rPr>
        <w:t xml:space="preserve"> </w:t>
      </w:r>
      <w:r w:rsidR="009F7A23">
        <w:rPr>
          <w:rFonts w:ascii="Calibri" w:hAnsi="Calibri"/>
        </w:rPr>
        <w:t>“</w:t>
      </w:r>
      <w:r w:rsidR="00C23EAE" w:rsidRPr="00292B1B">
        <w:rPr>
          <w:rFonts w:ascii="Calibri" w:hAnsi="Calibri"/>
          <w:i/>
        </w:rPr>
        <w:t>penal system</w:t>
      </w:r>
      <w:r w:rsidR="004736F0" w:rsidRPr="00292B1B">
        <w:rPr>
          <w:rFonts w:ascii="Calibri" w:hAnsi="Calibri"/>
          <w:i/>
        </w:rPr>
        <w:t xml:space="preserve"> that is set up to </w:t>
      </w:r>
      <w:r w:rsidR="00C23EAE" w:rsidRPr="00292B1B">
        <w:rPr>
          <w:rFonts w:ascii="Calibri" w:hAnsi="Calibri"/>
          <w:i/>
        </w:rPr>
        <w:t>isolate and shame”</w:t>
      </w:r>
      <w:r w:rsidR="00C23EAE">
        <w:rPr>
          <w:rFonts w:ascii="Calibri" w:hAnsi="Calibri"/>
        </w:rPr>
        <w:t xml:space="preserve"> offenders</w:t>
      </w:r>
      <w:r w:rsidR="009D6D47">
        <w:rPr>
          <w:rStyle w:val="FootnoteReference"/>
          <w:rFonts w:ascii="Calibri" w:hAnsi="Calibri"/>
        </w:rPr>
        <w:footnoteReference w:id="18"/>
      </w:r>
      <w:r w:rsidR="00C23EAE">
        <w:rPr>
          <w:rFonts w:ascii="Calibri" w:hAnsi="Calibri"/>
        </w:rPr>
        <w:t xml:space="preserve"> (</w:t>
      </w:r>
      <w:r w:rsidR="000B44DF">
        <w:rPr>
          <w:rFonts w:ascii="Calibri" w:hAnsi="Calibri"/>
        </w:rPr>
        <w:t>p</w:t>
      </w:r>
      <w:r w:rsidR="00FE1B04">
        <w:rPr>
          <w:rFonts w:ascii="Calibri" w:hAnsi="Calibri"/>
        </w:rPr>
        <w:t xml:space="preserve">348).  </w:t>
      </w:r>
      <w:r w:rsidR="005B285B">
        <w:rPr>
          <w:rFonts w:ascii="Calibri" w:hAnsi="Calibri"/>
        </w:rPr>
        <w:t>It is argued that</w:t>
      </w:r>
      <w:r w:rsidR="0061187F">
        <w:rPr>
          <w:rFonts w:ascii="Calibri" w:hAnsi="Calibri"/>
        </w:rPr>
        <w:t xml:space="preserve"> theatre can help to humanise individuals and the prison setting</w:t>
      </w:r>
      <w:r w:rsidR="00836BFF">
        <w:rPr>
          <w:rFonts w:ascii="Calibri" w:hAnsi="Calibri"/>
        </w:rPr>
        <w:t>,</w:t>
      </w:r>
      <w:r w:rsidR="00FA75C6">
        <w:rPr>
          <w:rFonts w:ascii="Calibri" w:hAnsi="Calibri"/>
        </w:rPr>
        <w:t xml:space="preserve"> which our findings corroborate</w:t>
      </w:r>
      <w:r w:rsidR="004A073F">
        <w:rPr>
          <w:rFonts w:ascii="Calibri" w:hAnsi="Calibri"/>
        </w:rPr>
        <w:t xml:space="preserve">.  </w:t>
      </w:r>
      <w:proofErr w:type="spellStart"/>
      <w:r w:rsidR="004A073F">
        <w:rPr>
          <w:rFonts w:ascii="Calibri" w:hAnsi="Calibri"/>
        </w:rPr>
        <w:t>Keehan</w:t>
      </w:r>
      <w:proofErr w:type="spellEnd"/>
      <w:r w:rsidR="00B731BF">
        <w:rPr>
          <w:rStyle w:val="FootnoteReference"/>
          <w:rFonts w:ascii="Calibri" w:hAnsi="Calibri"/>
        </w:rPr>
        <w:footnoteReference w:id="19"/>
      </w:r>
      <w:r w:rsidR="004A073F">
        <w:rPr>
          <w:rFonts w:ascii="Calibri" w:hAnsi="Calibri"/>
        </w:rPr>
        <w:t xml:space="preserve"> </w:t>
      </w:r>
      <w:r w:rsidR="00D50A85">
        <w:rPr>
          <w:rFonts w:ascii="Calibri" w:hAnsi="Calibri"/>
        </w:rPr>
        <w:t>surmises</w:t>
      </w:r>
      <w:r w:rsidR="004A073F">
        <w:rPr>
          <w:rFonts w:ascii="Calibri" w:hAnsi="Calibri"/>
        </w:rPr>
        <w:t xml:space="preserve"> that</w:t>
      </w:r>
      <w:r w:rsidR="00D50A85">
        <w:rPr>
          <w:rFonts w:ascii="Calibri" w:hAnsi="Calibri"/>
        </w:rPr>
        <w:t xml:space="preserve"> </w:t>
      </w:r>
      <w:r w:rsidR="00D50A85" w:rsidRPr="00292B1B">
        <w:rPr>
          <w:rFonts w:ascii="Calibri" w:hAnsi="Calibri"/>
          <w:i/>
        </w:rPr>
        <w:t>“</w:t>
      </w:r>
      <w:r w:rsidR="005B285B" w:rsidRPr="00292B1B">
        <w:rPr>
          <w:rFonts w:ascii="Calibri" w:hAnsi="Calibri"/>
          <w:i/>
        </w:rPr>
        <w:t>… the purpose of applied theatre and drama in prisons can be to facilitate change on an institutional as well as individual level”</w:t>
      </w:r>
      <w:r w:rsidR="00B731BF" w:rsidRPr="00B731BF">
        <w:rPr>
          <w:rFonts w:ascii="Calibri" w:hAnsi="Calibri"/>
        </w:rPr>
        <w:t>(p391)</w:t>
      </w:r>
      <w:r w:rsidR="00EE785D" w:rsidRPr="00B731BF">
        <w:rPr>
          <w:rFonts w:ascii="Calibri" w:hAnsi="Calibri"/>
        </w:rPr>
        <w:t xml:space="preserve">, </w:t>
      </w:r>
      <w:r w:rsidR="00EE785D" w:rsidRPr="00292B1B">
        <w:rPr>
          <w:rFonts w:ascii="Calibri" w:hAnsi="Calibri"/>
        </w:rPr>
        <w:t>which poses</w:t>
      </w:r>
      <w:r w:rsidR="00CD38A4">
        <w:rPr>
          <w:rFonts w:ascii="Calibri" w:hAnsi="Calibri"/>
        </w:rPr>
        <w:t xml:space="preserve"> challenges for capturing data</w:t>
      </w:r>
      <w:r w:rsidR="0061187F" w:rsidRPr="00292B1B">
        <w:rPr>
          <w:rFonts w:ascii="Calibri" w:hAnsi="Calibri"/>
          <w:i/>
        </w:rPr>
        <w:t>.</w:t>
      </w:r>
      <w:r w:rsidR="0061187F">
        <w:rPr>
          <w:rFonts w:ascii="Calibri" w:hAnsi="Calibri"/>
        </w:rPr>
        <w:t xml:space="preserve"> </w:t>
      </w:r>
    </w:p>
    <w:p w14:paraId="481EC3B5" w14:textId="0BA38A76" w:rsidR="00E32113" w:rsidRPr="0081282D" w:rsidRDefault="00E32113" w:rsidP="00E32113">
      <w:pPr>
        <w:rPr>
          <w:rFonts w:ascii="Calibri" w:hAnsi="Calibri"/>
        </w:rPr>
      </w:pPr>
      <w:r w:rsidRPr="0081282D">
        <w:rPr>
          <w:rFonts w:ascii="Calibri" w:hAnsi="Calibri"/>
        </w:rPr>
        <w:t xml:space="preserve">The theatre project we evaluated was conducted </w:t>
      </w:r>
      <w:r w:rsidR="00FB29B7">
        <w:rPr>
          <w:rFonts w:ascii="Calibri" w:hAnsi="Calibri"/>
        </w:rPr>
        <w:t xml:space="preserve">in November 2018 </w:t>
      </w:r>
      <w:r w:rsidRPr="0081282D">
        <w:rPr>
          <w:rFonts w:ascii="Calibri" w:hAnsi="Calibri"/>
        </w:rPr>
        <w:t xml:space="preserve">with </w:t>
      </w:r>
      <w:r w:rsidR="0081282D" w:rsidRPr="0081282D">
        <w:rPr>
          <w:rFonts w:ascii="Calibri" w:hAnsi="Calibri"/>
        </w:rPr>
        <w:t xml:space="preserve">convicted </w:t>
      </w:r>
      <w:r w:rsidRPr="0081282D">
        <w:rPr>
          <w:rFonts w:ascii="Calibri" w:hAnsi="Calibri"/>
        </w:rPr>
        <w:t>sex offenders</w:t>
      </w:r>
      <w:r w:rsidR="00EE785D">
        <w:rPr>
          <w:rFonts w:ascii="Calibri" w:hAnsi="Calibri"/>
        </w:rPr>
        <w:t>.  S</w:t>
      </w:r>
      <w:r w:rsidR="0081282D" w:rsidRPr="0081282D">
        <w:rPr>
          <w:rFonts w:ascii="Calibri" w:hAnsi="Calibri"/>
        </w:rPr>
        <w:t>ome</w:t>
      </w:r>
      <w:r w:rsidR="00EE785D">
        <w:rPr>
          <w:rFonts w:ascii="Calibri" w:hAnsi="Calibri"/>
        </w:rPr>
        <w:t xml:space="preserve"> of the participants</w:t>
      </w:r>
      <w:r w:rsidR="0081282D" w:rsidRPr="0081282D">
        <w:rPr>
          <w:rFonts w:ascii="Calibri" w:hAnsi="Calibri"/>
        </w:rPr>
        <w:t xml:space="preserve"> would have experienced isolation</w:t>
      </w:r>
      <w:r w:rsidRPr="0081282D">
        <w:rPr>
          <w:rFonts w:ascii="Calibri" w:hAnsi="Calibri"/>
        </w:rPr>
        <w:t xml:space="preserve"> due to</w:t>
      </w:r>
      <w:r w:rsidR="00EE785D">
        <w:rPr>
          <w:rFonts w:ascii="Calibri" w:hAnsi="Calibri"/>
        </w:rPr>
        <w:t xml:space="preserve"> non-diagnosed</w:t>
      </w:r>
      <w:r w:rsidRPr="0081282D">
        <w:rPr>
          <w:rFonts w:ascii="Calibri" w:hAnsi="Calibri"/>
        </w:rPr>
        <w:t xml:space="preserve"> learning disabilities such as Autism and Asperg</w:t>
      </w:r>
      <w:r w:rsidR="00AF1710">
        <w:rPr>
          <w:rFonts w:ascii="Calibri" w:hAnsi="Calibri"/>
        </w:rPr>
        <w:t>er’</w:t>
      </w:r>
      <w:r w:rsidRPr="0081282D">
        <w:rPr>
          <w:rFonts w:ascii="Calibri" w:hAnsi="Calibri"/>
        </w:rPr>
        <w:t>s</w:t>
      </w:r>
      <w:r w:rsidR="0081282D" w:rsidRPr="0081282D">
        <w:rPr>
          <w:rFonts w:ascii="Calibri" w:hAnsi="Calibri"/>
        </w:rPr>
        <w:t xml:space="preserve">, or </w:t>
      </w:r>
      <w:r w:rsidR="00AF1710">
        <w:rPr>
          <w:rFonts w:ascii="Calibri" w:hAnsi="Calibri"/>
        </w:rPr>
        <w:t xml:space="preserve">from </w:t>
      </w:r>
      <w:r w:rsidRPr="0081282D">
        <w:rPr>
          <w:rFonts w:ascii="Calibri" w:hAnsi="Calibri"/>
        </w:rPr>
        <w:t>symptoms of early dementia.  A proportion of abusers have been abused themselves as a child</w:t>
      </w:r>
      <w:r w:rsidR="00E659E7">
        <w:rPr>
          <w:rFonts w:ascii="Calibri" w:hAnsi="Calibri"/>
        </w:rPr>
        <w:t>, although other factors make the abused-abuser connection complex</w:t>
      </w:r>
      <w:r w:rsidRPr="0081282D">
        <w:rPr>
          <w:rFonts w:ascii="Calibri" w:hAnsi="Calibri"/>
        </w:rPr>
        <w:t xml:space="preserve"> </w:t>
      </w:r>
      <w:r w:rsidR="00A65241">
        <w:rPr>
          <w:rStyle w:val="FootnoteReference"/>
          <w:rFonts w:ascii="Calibri" w:hAnsi="Calibri"/>
        </w:rPr>
        <w:footnoteReference w:id="20"/>
      </w:r>
      <w:r w:rsidR="00A65241">
        <w:rPr>
          <w:rFonts w:ascii="Calibri" w:hAnsi="Calibri"/>
        </w:rPr>
        <w:t xml:space="preserve"> </w:t>
      </w:r>
      <w:r w:rsidR="00A65241">
        <w:rPr>
          <w:rStyle w:val="FootnoteReference"/>
          <w:rFonts w:ascii="Calibri" w:hAnsi="Calibri"/>
        </w:rPr>
        <w:footnoteReference w:id="21"/>
      </w:r>
      <w:r w:rsidR="00A65241">
        <w:rPr>
          <w:rFonts w:ascii="Calibri" w:hAnsi="Calibri"/>
        </w:rPr>
        <w:t xml:space="preserve"> </w:t>
      </w:r>
      <w:r w:rsidR="00A65241">
        <w:rPr>
          <w:rStyle w:val="FootnoteReference"/>
          <w:rFonts w:ascii="Calibri" w:hAnsi="Calibri"/>
        </w:rPr>
        <w:footnoteReference w:id="22"/>
      </w:r>
      <w:r w:rsidR="00F32749">
        <w:rPr>
          <w:rFonts w:ascii="Calibri" w:hAnsi="Calibri"/>
        </w:rPr>
        <w:t xml:space="preserve">. </w:t>
      </w:r>
      <w:r w:rsidR="00007C7A">
        <w:rPr>
          <w:rFonts w:ascii="Calibri" w:hAnsi="Calibri"/>
        </w:rPr>
        <w:t xml:space="preserve"> A BBC</w:t>
      </w:r>
      <w:r w:rsidR="00276AD9">
        <w:rPr>
          <w:rFonts w:ascii="Calibri" w:hAnsi="Calibri"/>
        </w:rPr>
        <w:t xml:space="preserve"> </w:t>
      </w:r>
      <w:r w:rsidR="00007C7A">
        <w:rPr>
          <w:rFonts w:ascii="Calibri" w:hAnsi="Calibri"/>
        </w:rPr>
        <w:t>m</w:t>
      </w:r>
      <w:r w:rsidR="00B42E2B">
        <w:rPr>
          <w:rFonts w:ascii="Calibri" w:hAnsi="Calibri"/>
        </w:rPr>
        <w:t>edia report</w:t>
      </w:r>
      <w:r w:rsidR="00007C7A">
        <w:rPr>
          <w:rStyle w:val="FootnoteReference"/>
          <w:rFonts w:ascii="Calibri" w:hAnsi="Calibri"/>
        </w:rPr>
        <w:footnoteReference w:id="23"/>
      </w:r>
      <w:r w:rsidR="00B42E2B">
        <w:rPr>
          <w:rFonts w:ascii="Calibri" w:hAnsi="Calibri"/>
        </w:rPr>
        <w:t xml:space="preserve"> infer </w:t>
      </w:r>
      <w:r w:rsidRPr="0081282D">
        <w:rPr>
          <w:rFonts w:ascii="Calibri" w:hAnsi="Calibri"/>
        </w:rPr>
        <w:t>having a learning disability makes a person more vulnerable to sexual abuse</w:t>
      </w:r>
      <w:r w:rsidR="00F32749">
        <w:rPr>
          <w:rFonts w:ascii="Calibri" w:hAnsi="Calibri"/>
        </w:rPr>
        <w:t xml:space="preserve">.  </w:t>
      </w:r>
      <w:proofErr w:type="spellStart"/>
      <w:r w:rsidR="00F32749">
        <w:rPr>
          <w:rFonts w:ascii="Calibri" w:hAnsi="Calibri"/>
        </w:rPr>
        <w:t>Monsell</w:t>
      </w:r>
      <w:proofErr w:type="spellEnd"/>
      <w:r w:rsidR="00F32749">
        <w:rPr>
          <w:rFonts w:ascii="Calibri" w:hAnsi="Calibri"/>
        </w:rPr>
        <w:t xml:space="preserve"> </w:t>
      </w:r>
      <w:r w:rsidR="00F32749" w:rsidRPr="00292B1B">
        <w:rPr>
          <w:rFonts w:ascii="Calibri" w:hAnsi="Calibri"/>
          <w:i/>
        </w:rPr>
        <w:t>et al</w:t>
      </w:r>
      <w:r w:rsidR="00560BC2">
        <w:rPr>
          <w:rStyle w:val="FootnoteReference"/>
          <w:rFonts w:ascii="Calibri" w:hAnsi="Calibri"/>
          <w:i/>
        </w:rPr>
        <w:footnoteReference w:id="24"/>
      </w:r>
      <w:r w:rsidR="00F32749">
        <w:rPr>
          <w:rFonts w:ascii="Calibri" w:hAnsi="Calibri"/>
        </w:rPr>
        <w:t xml:space="preserve"> found a</w:t>
      </w:r>
      <w:r w:rsidR="00A25CAA">
        <w:rPr>
          <w:rFonts w:ascii="Calibri" w:hAnsi="Calibri"/>
        </w:rPr>
        <w:t xml:space="preserve"> person with learning challenges was </w:t>
      </w:r>
      <w:r w:rsidR="00F32749">
        <w:rPr>
          <w:rFonts w:ascii="Calibri" w:hAnsi="Calibri"/>
        </w:rPr>
        <w:t>tw</w:t>
      </w:r>
      <w:r w:rsidR="00A25CAA">
        <w:rPr>
          <w:rFonts w:ascii="Calibri" w:hAnsi="Calibri"/>
        </w:rPr>
        <w:t>ice</w:t>
      </w:r>
      <w:r w:rsidR="00F32749">
        <w:rPr>
          <w:rFonts w:ascii="Calibri" w:hAnsi="Calibri"/>
        </w:rPr>
        <w:t xml:space="preserve"> more likely to experience sexual abuse</w:t>
      </w:r>
      <w:r w:rsidRPr="0081282D">
        <w:rPr>
          <w:rFonts w:ascii="Calibri" w:hAnsi="Calibri"/>
        </w:rPr>
        <w:t xml:space="preserve">.  </w:t>
      </w:r>
      <w:r w:rsidR="00B42E2B">
        <w:rPr>
          <w:rFonts w:ascii="Calibri" w:hAnsi="Calibri"/>
        </w:rPr>
        <w:t>T</w:t>
      </w:r>
      <w:r w:rsidRPr="0081282D">
        <w:rPr>
          <w:rFonts w:ascii="Calibri" w:hAnsi="Calibri"/>
        </w:rPr>
        <w:t>his group of offenders are likely to have experiences of victimisation, as well as exploiting victims</w:t>
      </w:r>
      <w:r w:rsidR="0081282D" w:rsidRPr="0081282D">
        <w:rPr>
          <w:rFonts w:ascii="Calibri" w:hAnsi="Calibri"/>
        </w:rPr>
        <w:t>.</w:t>
      </w:r>
      <w:r w:rsidR="00137EDB">
        <w:rPr>
          <w:rFonts w:ascii="Calibri" w:hAnsi="Calibri"/>
        </w:rPr>
        <w:t xml:space="preserve">  According to West</w:t>
      </w:r>
      <w:r w:rsidR="00825F83">
        <w:rPr>
          <w:rStyle w:val="FootnoteReference"/>
          <w:rFonts w:ascii="Calibri" w:hAnsi="Calibri"/>
        </w:rPr>
        <w:footnoteReference w:id="25"/>
      </w:r>
      <w:r w:rsidR="00137EDB">
        <w:rPr>
          <w:rFonts w:ascii="Calibri" w:hAnsi="Calibri"/>
        </w:rPr>
        <w:t xml:space="preserve"> there is some evidence of links between mental health and relational building capacity issues for some sex offenders.</w:t>
      </w:r>
      <w:r w:rsidR="003220F1">
        <w:rPr>
          <w:rFonts w:ascii="Calibri" w:hAnsi="Calibri"/>
        </w:rPr>
        <w:t xml:space="preserve">  </w:t>
      </w:r>
      <w:r w:rsidR="00A616E9">
        <w:rPr>
          <w:rFonts w:ascii="Calibri" w:hAnsi="Calibri"/>
        </w:rPr>
        <w:t>Relational building issues may be symptomatic of autism</w:t>
      </w:r>
      <w:r w:rsidR="0034616A">
        <w:rPr>
          <w:rStyle w:val="FootnoteReference"/>
          <w:rFonts w:ascii="Calibri" w:hAnsi="Calibri"/>
        </w:rPr>
        <w:footnoteReference w:id="26"/>
      </w:r>
      <w:r w:rsidR="00A616E9">
        <w:t xml:space="preserve">, which may </w:t>
      </w:r>
      <w:r w:rsidR="005E4473">
        <w:t>be un</w:t>
      </w:r>
      <w:r w:rsidR="00A616E9">
        <w:t>diagnosed.</w:t>
      </w:r>
      <w:r w:rsidR="0081282D" w:rsidRPr="0081282D">
        <w:rPr>
          <w:rFonts w:ascii="Calibri" w:hAnsi="Calibri"/>
        </w:rPr>
        <w:t xml:space="preserve">  </w:t>
      </w:r>
      <w:r w:rsidR="008F5E61">
        <w:rPr>
          <w:rFonts w:ascii="Calibri" w:hAnsi="Calibri"/>
        </w:rPr>
        <w:t>Research suggests that younger sex offenders have higher likelihood of autism related disorders, than other offending groups</w:t>
      </w:r>
      <w:r w:rsidR="0034616A">
        <w:rPr>
          <w:rStyle w:val="FootnoteReference"/>
          <w:rFonts w:ascii="Calibri" w:hAnsi="Calibri"/>
        </w:rPr>
        <w:footnoteReference w:id="27"/>
      </w:r>
      <w:r w:rsidR="008F5E61">
        <w:rPr>
          <w:rFonts w:ascii="Calibri" w:hAnsi="Calibri"/>
        </w:rPr>
        <w:t xml:space="preserve">.  </w:t>
      </w:r>
      <w:r w:rsidR="00B42E2B">
        <w:rPr>
          <w:rFonts w:ascii="Calibri" w:hAnsi="Calibri"/>
        </w:rPr>
        <w:t>The 12 p</w:t>
      </w:r>
      <w:r w:rsidRPr="0081282D">
        <w:rPr>
          <w:rFonts w:ascii="Calibri" w:hAnsi="Calibri"/>
        </w:rPr>
        <w:t>risoners</w:t>
      </w:r>
      <w:r w:rsidR="00B42E2B">
        <w:rPr>
          <w:rFonts w:ascii="Calibri" w:hAnsi="Calibri"/>
        </w:rPr>
        <w:t xml:space="preserve"> on the theatre project</w:t>
      </w:r>
      <w:r w:rsidRPr="0081282D">
        <w:rPr>
          <w:rFonts w:ascii="Calibri" w:hAnsi="Calibri"/>
        </w:rPr>
        <w:t xml:space="preserve"> w</w:t>
      </w:r>
      <w:r w:rsidR="00FB29B7">
        <w:rPr>
          <w:rFonts w:ascii="Calibri" w:hAnsi="Calibri"/>
        </w:rPr>
        <w:t>ere</w:t>
      </w:r>
      <w:r w:rsidRPr="0081282D">
        <w:rPr>
          <w:rFonts w:ascii="Calibri" w:hAnsi="Calibri"/>
        </w:rPr>
        <w:t xml:space="preserve"> pre-selected for the</w:t>
      </w:r>
      <w:r w:rsidR="00AF1710">
        <w:rPr>
          <w:rFonts w:ascii="Calibri" w:hAnsi="Calibri"/>
        </w:rPr>
        <w:t xml:space="preserve"> theatre</w:t>
      </w:r>
      <w:r w:rsidRPr="0081282D">
        <w:rPr>
          <w:rFonts w:ascii="Calibri" w:hAnsi="Calibri"/>
        </w:rPr>
        <w:t xml:space="preserve"> arts project by the prison</w:t>
      </w:r>
      <w:r w:rsidR="00AF1710">
        <w:rPr>
          <w:rFonts w:ascii="Calibri" w:hAnsi="Calibri"/>
        </w:rPr>
        <w:t>,</w:t>
      </w:r>
      <w:r w:rsidRPr="0081282D">
        <w:rPr>
          <w:rFonts w:ascii="Calibri" w:hAnsi="Calibri"/>
        </w:rPr>
        <w:t xml:space="preserve"> to ensure </w:t>
      </w:r>
      <w:r w:rsidR="00B42E2B" w:rsidRPr="00B42E2B">
        <w:rPr>
          <w:rFonts w:ascii="Calibri" w:hAnsi="Calibri"/>
        </w:rPr>
        <w:t>minimal</w:t>
      </w:r>
      <w:r w:rsidR="00B42E2B">
        <w:rPr>
          <w:rFonts w:ascii="Calibri" w:hAnsi="Calibri"/>
        </w:rPr>
        <w:t xml:space="preserve"> </w:t>
      </w:r>
      <w:r w:rsidRPr="0081282D">
        <w:rPr>
          <w:rFonts w:ascii="Calibri" w:hAnsi="Calibri"/>
        </w:rPr>
        <w:t>risks.  This practice</w:t>
      </w:r>
      <w:r w:rsidR="00AF1710">
        <w:rPr>
          <w:rFonts w:ascii="Calibri" w:hAnsi="Calibri"/>
        </w:rPr>
        <w:t xml:space="preserve"> is</w:t>
      </w:r>
      <w:r w:rsidRPr="0081282D">
        <w:rPr>
          <w:rFonts w:ascii="Calibri" w:hAnsi="Calibri"/>
        </w:rPr>
        <w:t xml:space="preserve"> used in other </w:t>
      </w:r>
      <w:r w:rsidR="00AF1710">
        <w:rPr>
          <w:rFonts w:ascii="Calibri" w:hAnsi="Calibri"/>
        </w:rPr>
        <w:t xml:space="preserve">prison </w:t>
      </w:r>
      <w:r w:rsidRPr="0081282D">
        <w:rPr>
          <w:rFonts w:ascii="Calibri" w:hAnsi="Calibri"/>
        </w:rPr>
        <w:t>arts projects to select participant</w:t>
      </w:r>
      <w:r w:rsidR="00B42E2B">
        <w:rPr>
          <w:rFonts w:ascii="Calibri" w:hAnsi="Calibri"/>
        </w:rPr>
        <w:t>s</w:t>
      </w:r>
      <w:r w:rsidR="00450FD5">
        <w:rPr>
          <w:rFonts w:ascii="Calibri" w:hAnsi="Calibri"/>
        </w:rPr>
        <w:fldChar w:fldCharType="begin"/>
      </w:r>
      <w:r w:rsidR="00450FD5">
        <w:rPr>
          <w:rFonts w:ascii="Calibri" w:hAnsi="Calibri"/>
        </w:rPr>
        <w:instrText xml:space="preserve"> NOTEREF _Ref14167790 \f \h </w:instrText>
      </w:r>
      <w:r w:rsidR="00450FD5">
        <w:rPr>
          <w:rFonts w:ascii="Calibri" w:hAnsi="Calibri"/>
        </w:rPr>
      </w:r>
      <w:r w:rsidR="00450FD5">
        <w:rPr>
          <w:rFonts w:ascii="Calibri" w:hAnsi="Calibri"/>
        </w:rPr>
        <w:fldChar w:fldCharType="separate"/>
      </w:r>
      <w:r w:rsidR="00450FD5" w:rsidRPr="00450FD5">
        <w:rPr>
          <w:rStyle w:val="FootnoteReference"/>
        </w:rPr>
        <w:t>7</w:t>
      </w:r>
      <w:r w:rsidR="00450FD5">
        <w:rPr>
          <w:rFonts w:ascii="Calibri" w:hAnsi="Calibri"/>
        </w:rPr>
        <w:fldChar w:fldCharType="end"/>
      </w:r>
      <w:r w:rsidRPr="0081282D">
        <w:rPr>
          <w:rFonts w:ascii="Calibri" w:hAnsi="Calibri"/>
        </w:rPr>
        <w:t>.</w:t>
      </w:r>
      <w:r w:rsidR="00E07D15">
        <w:rPr>
          <w:rFonts w:ascii="Calibri" w:hAnsi="Calibri"/>
        </w:rPr>
        <w:t xml:space="preserve">  </w:t>
      </w:r>
      <w:r w:rsidRPr="0081282D">
        <w:rPr>
          <w:rFonts w:ascii="Calibri" w:hAnsi="Calibri"/>
        </w:rPr>
        <w:t xml:space="preserve">All participants on the </w:t>
      </w:r>
      <w:r w:rsidR="00AF1710">
        <w:rPr>
          <w:rFonts w:ascii="Calibri" w:hAnsi="Calibri"/>
        </w:rPr>
        <w:t xml:space="preserve">theatre </w:t>
      </w:r>
      <w:r w:rsidRPr="0081282D">
        <w:rPr>
          <w:rFonts w:ascii="Calibri" w:hAnsi="Calibri"/>
        </w:rPr>
        <w:t xml:space="preserve">arts project </w:t>
      </w:r>
      <w:r w:rsidR="0081282D" w:rsidRPr="0081282D">
        <w:rPr>
          <w:rFonts w:ascii="Calibri" w:hAnsi="Calibri"/>
        </w:rPr>
        <w:t xml:space="preserve">were informed </w:t>
      </w:r>
      <w:r w:rsidRPr="0081282D">
        <w:rPr>
          <w:rFonts w:ascii="Calibri" w:hAnsi="Calibri"/>
        </w:rPr>
        <w:t xml:space="preserve">about the research evaluation </w:t>
      </w:r>
      <w:r w:rsidR="00AF1710">
        <w:rPr>
          <w:rFonts w:ascii="Calibri" w:hAnsi="Calibri"/>
        </w:rPr>
        <w:t>whilst on the project</w:t>
      </w:r>
      <w:r w:rsidRPr="0081282D">
        <w:rPr>
          <w:rFonts w:ascii="Calibri" w:hAnsi="Calibri"/>
        </w:rPr>
        <w:t xml:space="preserve"> and the voluntary nature of participation in th</w:t>
      </w:r>
      <w:r w:rsidR="00AF1710">
        <w:rPr>
          <w:rFonts w:ascii="Calibri" w:hAnsi="Calibri"/>
        </w:rPr>
        <w:t>e evaluation</w:t>
      </w:r>
      <w:r w:rsidRPr="0081282D">
        <w:rPr>
          <w:rFonts w:ascii="Calibri" w:hAnsi="Calibri"/>
        </w:rPr>
        <w:t xml:space="preserve"> element.  Participation in th</w:t>
      </w:r>
      <w:r w:rsidR="0081282D" w:rsidRPr="0081282D">
        <w:rPr>
          <w:rFonts w:ascii="Calibri" w:hAnsi="Calibri"/>
        </w:rPr>
        <w:t>is</w:t>
      </w:r>
      <w:r w:rsidRPr="0081282D">
        <w:rPr>
          <w:rFonts w:ascii="Calibri" w:hAnsi="Calibri"/>
        </w:rPr>
        <w:t xml:space="preserve"> research d</w:t>
      </w:r>
      <w:r w:rsidR="0081282D" w:rsidRPr="0081282D">
        <w:rPr>
          <w:rFonts w:ascii="Calibri" w:hAnsi="Calibri"/>
        </w:rPr>
        <w:t>id</w:t>
      </w:r>
      <w:r w:rsidRPr="0081282D">
        <w:rPr>
          <w:rFonts w:ascii="Calibri" w:hAnsi="Calibri"/>
        </w:rPr>
        <w:t xml:space="preserve"> not impact upon whether they c</w:t>
      </w:r>
      <w:r w:rsidR="00FB29B7">
        <w:rPr>
          <w:rFonts w:ascii="Calibri" w:hAnsi="Calibri"/>
        </w:rPr>
        <w:t>ould</w:t>
      </w:r>
      <w:r w:rsidRPr="0081282D">
        <w:rPr>
          <w:rFonts w:ascii="Calibri" w:hAnsi="Calibri"/>
        </w:rPr>
        <w:t xml:space="preserve"> take part in the </w:t>
      </w:r>
      <w:r w:rsidR="00AF1710">
        <w:rPr>
          <w:rFonts w:ascii="Calibri" w:hAnsi="Calibri"/>
        </w:rPr>
        <w:t>theatre</w:t>
      </w:r>
      <w:r w:rsidRPr="0081282D">
        <w:rPr>
          <w:rFonts w:ascii="Calibri" w:hAnsi="Calibri"/>
        </w:rPr>
        <w:t xml:space="preserve"> project.  </w:t>
      </w:r>
    </w:p>
    <w:p w14:paraId="446D0E3A" w14:textId="2CD22DFD" w:rsidR="00F35AAF" w:rsidRDefault="00E32113" w:rsidP="00E32113">
      <w:pPr>
        <w:rPr>
          <w:rFonts w:ascii="Calibri" w:hAnsi="Calibri"/>
        </w:rPr>
      </w:pPr>
      <w:r w:rsidRPr="0081282D">
        <w:rPr>
          <w:rFonts w:ascii="Calibri" w:hAnsi="Calibri"/>
        </w:rPr>
        <w:t>One feature of the</w:t>
      </w:r>
      <w:r w:rsidR="00AF1710">
        <w:rPr>
          <w:rFonts w:ascii="Calibri" w:hAnsi="Calibri"/>
        </w:rPr>
        <w:t xml:space="preserve"> theatre</w:t>
      </w:r>
      <w:r w:rsidRPr="0081282D">
        <w:rPr>
          <w:rFonts w:ascii="Calibri" w:hAnsi="Calibri"/>
        </w:rPr>
        <w:t xml:space="preserve"> project</w:t>
      </w:r>
      <w:r w:rsidR="0081282D" w:rsidRPr="0081282D">
        <w:rPr>
          <w:rFonts w:ascii="Calibri" w:hAnsi="Calibri"/>
        </w:rPr>
        <w:t xml:space="preserve"> was the</w:t>
      </w:r>
      <w:r w:rsidRPr="0081282D">
        <w:rPr>
          <w:rFonts w:ascii="Calibri" w:hAnsi="Calibri"/>
        </w:rPr>
        <w:t xml:space="preserve"> use </w:t>
      </w:r>
      <w:r w:rsidR="0081282D" w:rsidRPr="0081282D">
        <w:rPr>
          <w:rFonts w:ascii="Calibri" w:hAnsi="Calibri"/>
        </w:rPr>
        <w:t xml:space="preserve">of </w:t>
      </w:r>
      <w:r w:rsidRPr="0081282D">
        <w:rPr>
          <w:rFonts w:ascii="Calibri" w:hAnsi="Calibri"/>
        </w:rPr>
        <w:t>refreshments and exploring the topic of food and health in prisons from a historical perspective</w:t>
      </w:r>
      <w:r w:rsidR="00156B27">
        <w:rPr>
          <w:rFonts w:ascii="Calibri" w:hAnsi="Calibri"/>
        </w:rPr>
        <w:t xml:space="preserve"> which inmates enjoyed</w:t>
      </w:r>
      <w:r w:rsidRPr="0081282D">
        <w:rPr>
          <w:rFonts w:ascii="Calibri" w:hAnsi="Calibri"/>
        </w:rPr>
        <w:t xml:space="preserve">.  </w:t>
      </w:r>
      <w:r w:rsidR="0081282D" w:rsidRPr="0081282D">
        <w:rPr>
          <w:rFonts w:ascii="Calibri" w:hAnsi="Calibri"/>
        </w:rPr>
        <w:t>G</w:t>
      </w:r>
      <w:r w:rsidRPr="0081282D">
        <w:rPr>
          <w:rFonts w:ascii="Calibri" w:hAnsi="Calibri"/>
        </w:rPr>
        <w:t xml:space="preserve">roupwork </w:t>
      </w:r>
      <w:r w:rsidR="00FB29B7">
        <w:rPr>
          <w:rFonts w:ascii="Calibri" w:hAnsi="Calibri"/>
        </w:rPr>
        <w:t>was</w:t>
      </w:r>
      <w:r w:rsidR="0081282D" w:rsidRPr="0081282D">
        <w:rPr>
          <w:rFonts w:ascii="Calibri" w:hAnsi="Calibri"/>
        </w:rPr>
        <w:t xml:space="preserve"> used </w:t>
      </w:r>
      <w:r w:rsidRPr="0081282D">
        <w:rPr>
          <w:rFonts w:ascii="Calibri" w:hAnsi="Calibri"/>
        </w:rPr>
        <w:t>to facilitate th</w:t>
      </w:r>
      <w:r w:rsidR="00FB29B7">
        <w:rPr>
          <w:rFonts w:ascii="Calibri" w:hAnsi="Calibri"/>
        </w:rPr>
        <w:t xml:space="preserve">eatre work, resulting in </w:t>
      </w:r>
      <w:r w:rsidR="004A0792">
        <w:rPr>
          <w:rFonts w:ascii="Calibri" w:hAnsi="Calibri"/>
        </w:rPr>
        <w:t>two</w:t>
      </w:r>
      <w:r w:rsidR="00FB29B7">
        <w:rPr>
          <w:rFonts w:ascii="Calibri" w:hAnsi="Calibri"/>
        </w:rPr>
        <w:t xml:space="preserve"> final performance</w:t>
      </w:r>
      <w:r w:rsidR="004A0792">
        <w:rPr>
          <w:rFonts w:ascii="Calibri" w:hAnsi="Calibri"/>
        </w:rPr>
        <w:t>s</w:t>
      </w:r>
      <w:r w:rsidR="00156B27">
        <w:rPr>
          <w:rFonts w:ascii="Calibri" w:hAnsi="Calibri"/>
        </w:rPr>
        <w:t>;</w:t>
      </w:r>
      <w:r w:rsidR="004A0792">
        <w:rPr>
          <w:rFonts w:ascii="Calibri" w:hAnsi="Calibri"/>
        </w:rPr>
        <w:t xml:space="preserve"> one</w:t>
      </w:r>
      <w:r w:rsidR="00FB29B7">
        <w:rPr>
          <w:rFonts w:ascii="Calibri" w:hAnsi="Calibri"/>
        </w:rPr>
        <w:t xml:space="preserve"> to prisoner family and friends</w:t>
      </w:r>
      <w:r w:rsidR="004A0792">
        <w:rPr>
          <w:rFonts w:ascii="Calibri" w:hAnsi="Calibri"/>
        </w:rPr>
        <w:t xml:space="preserve"> and a second to other prisoners</w:t>
      </w:r>
      <w:r w:rsidR="00FB29B7">
        <w:rPr>
          <w:rFonts w:ascii="Calibri" w:hAnsi="Calibri"/>
        </w:rPr>
        <w:t xml:space="preserve">.  </w:t>
      </w:r>
      <w:r w:rsidR="00F94EE7">
        <w:rPr>
          <w:rFonts w:ascii="Calibri" w:hAnsi="Calibri"/>
        </w:rPr>
        <w:t>As with other prison-based theatre projects</w:t>
      </w:r>
      <w:r w:rsidR="00336737">
        <w:rPr>
          <w:rFonts w:ascii="Calibri" w:hAnsi="Calibri"/>
        </w:rPr>
        <w:t>,</w:t>
      </w:r>
      <w:r w:rsidR="00F94EE7">
        <w:rPr>
          <w:rFonts w:ascii="Calibri" w:hAnsi="Calibri"/>
        </w:rPr>
        <w:t xml:space="preserve"> the performance included interaction </w:t>
      </w:r>
      <w:r w:rsidR="00336737">
        <w:rPr>
          <w:rFonts w:ascii="Calibri" w:hAnsi="Calibri"/>
        </w:rPr>
        <w:t xml:space="preserve">and engagement </w:t>
      </w:r>
      <w:r w:rsidR="00F94EE7">
        <w:rPr>
          <w:rFonts w:ascii="Calibri" w:hAnsi="Calibri"/>
        </w:rPr>
        <w:t>with th</w:t>
      </w:r>
      <w:r w:rsidR="00DA0E5F">
        <w:rPr>
          <w:rFonts w:ascii="Calibri" w:hAnsi="Calibri"/>
        </w:rPr>
        <w:t>ose viewing the production</w:t>
      </w:r>
      <w:r w:rsidR="006B4166">
        <w:rPr>
          <w:rFonts w:ascii="Calibri" w:hAnsi="Calibri"/>
        </w:rPr>
        <w:fldChar w:fldCharType="begin"/>
      </w:r>
      <w:r w:rsidR="006B4166">
        <w:rPr>
          <w:rFonts w:ascii="Calibri" w:hAnsi="Calibri"/>
        </w:rPr>
        <w:instrText xml:space="preserve"> NOTEREF _Ref14167830 \f \h </w:instrText>
      </w:r>
      <w:r w:rsidR="006B4166">
        <w:rPr>
          <w:rFonts w:ascii="Calibri" w:hAnsi="Calibri"/>
        </w:rPr>
      </w:r>
      <w:r w:rsidR="006B4166">
        <w:rPr>
          <w:rFonts w:ascii="Calibri" w:hAnsi="Calibri"/>
        </w:rPr>
        <w:fldChar w:fldCharType="separate"/>
      </w:r>
      <w:r w:rsidR="006B4166" w:rsidRPr="006B4166">
        <w:rPr>
          <w:rStyle w:val="FootnoteReference"/>
        </w:rPr>
        <w:t>16</w:t>
      </w:r>
      <w:r w:rsidR="006B4166">
        <w:rPr>
          <w:rFonts w:ascii="Calibri" w:hAnsi="Calibri"/>
        </w:rPr>
        <w:fldChar w:fldCharType="end"/>
      </w:r>
      <w:r w:rsidR="00336737">
        <w:rPr>
          <w:rFonts w:ascii="Calibri" w:hAnsi="Calibri"/>
        </w:rPr>
        <w:t>.</w:t>
      </w:r>
      <w:r w:rsidR="0080524C">
        <w:rPr>
          <w:rFonts w:ascii="Calibri" w:hAnsi="Calibri"/>
        </w:rPr>
        <w:t xml:space="preserve">  There is recognition that those viewing </w:t>
      </w:r>
      <w:r w:rsidR="00970FAA">
        <w:rPr>
          <w:rFonts w:ascii="Calibri" w:hAnsi="Calibri"/>
        </w:rPr>
        <w:t xml:space="preserve">a prison theatre performance may </w:t>
      </w:r>
      <w:r w:rsidR="00CD7715">
        <w:rPr>
          <w:rFonts w:ascii="Calibri" w:hAnsi="Calibri"/>
        </w:rPr>
        <w:t>have little ‘</w:t>
      </w:r>
      <w:r w:rsidR="00970FAA" w:rsidRPr="00292B1B">
        <w:rPr>
          <w:rFonts w:ascii="Calibri" w:hAnsi="Calibri"/>
          <w:i/>
        </w:rPr>
        <w:t>theatre</w:t>
      </w:r>
      <w:r w:rsidR="00CD7715" w:rsidRPr="00292B1B">
        <w:rPr>
          <w:rFonts w:ascii="Calibri" w:hAnsi="Calibri"/>
          <w:i/>
        </w:rPr>
        <w:t>-</w:t>
      </w:r>
      <w:r w:rsidR="00970FAA" w:rsidRPr="00292B1B">
        <w:rPr>
          <w:rFonts w:ascii="Calibri" w:hAnsi="Calibri"/>
          <w:i/>
        </w:rPr>
        <w:t>go</w:t>
      </w:r>
      <w:r w:rsidR="00CD7715" w:rsidRPr="00292B1B">
        <w:rPr>
          <w:rFonts w:ascii="Calibri" w:hAnsi="Calibri"/>
          <w:i/>
        </w:rPr>
        <w:t>ing experience’</w:t>
      </w:r>
      <w:r w:rsidR="00381626">
        <w:rPr>
          <w:rFonts w:ascii="Calibri" w:hAnsi="Calibri"/>
          <w:i/>
        </w:rPr>
        <w:t xml:space="preserve"> </w:t>
      </w:r>
      <w:r w:rsidR="00381626" w:rsidRPr="00381626">
        <w:rPr>
          <w:rFonts w:ascii="Calibri" w:hAnsi="Calibri"/>
        </w:rPr>
        <w:t>(p481)</w:t>
      </w:r>
      <w:r w:rsidR="00970FAA">
        <w:rPr>
          <w:rFonts w:ascii="Calibri" w:hAnsi="Calibri"/>
        </w:rPr>
        <w:t xml:space="preserve"> and as such</w:t>
      </w:r>
      <w:r w:rsidR="00156B27">
        <w:rPr>
          <w:rFonts w:ascii="Calibri" w:hAnsi="Calibri"/>
        </w:rPr>
        <w:t>,</w:t>
      </w:r>
      <w:r w:rsidR="00970FAA">
        <w:rPr>
          <w:rFonts w:ascii="Calibri" w:hAnsi="Calibri"/>
        </w:rPr>
        <w:t xml:space="preserve"> may </w:t>
      </w:r>
      <w:r w:rsidR="00FA6310">
        <w:rPr>
          <w:rFonts w:ascii="Calibri" w:hAnsi="Calibri"/>
        </w:rPr>
        <w:t>be more vocal and interactive</w:t>
      </w:r>
      <w:r w:rsidR="00A4719D">
        <w:rPr>
          <w:rFonts w:ascii="Calibri" w:hAnsi="Calibri"/>
        </w:rPr>
        <w:fldChar w:fldCharType="begin"/>
      </w:r>
      <w:r w:rsidR="00A4719D">
        <w:rPr>
          <w:rFonts w:ascii="Calibri" w:hAnsi="Calibri"/>
        </w:rPr>
        <w:instrText xml:space="preserve"> NOTEREF _Ref14167830 \f \h </w:instrText>
      </w:r>
      <w:r w:rsidR="00A4719D">
        <w:rPr>
          <w:rFonts w:ascii="Calibri" w:hAnsi="Calibri"/>
        </w:rPr>
      </w:r>
      <w:r w:rsidR="00A4719D">
        <w:rPr>
          <w:rFonts w:ascii="Calibri" w:hAnsi="Calibri"/>
        </w:rPr>
        <w:fldChar w:fldCharType="separate"/>
      </w:r>
      <w:r w:rsidR="00A4719D" w:rsidRPr="00A4719D">
        <w:rPr>
          <w:rStyle w:val="FootnoteReference"/>
        </w:rPr>
        <w:t>16</w:t>
      </w:r>
      <w:r w:rsidR="00A4719D">
        <w:rPr>
          <w:rFonts w:ascii="Calibri" w:hAnsi="Calibri"/>
        </w:rPr>
        <w:fldChar w:fldCharType="end"/>
      </w:r>
      <w:r w:rsidR="00D75E33">
        <w:rPr>
          <w:rFonts w:ascii="Calibri" w:hAnsi="Calibri"/>
        </w:rPr>
        <w:t>.</w:t>
      </w:r>
      <w:r w:rsidR="00506608">
        <w:rPr>
          <w:rFonts w:ascii="Calibri" w:hAnsi="Calibri"/>
        </w:rPr>
        <w:t xml:space="preserve">  However, there is also recognition </w:t>
      </w:r>
      <w:r w:rsidR="00A2515A">
        <w:rPr>
          <w:rFonts w:ascii="Calibri" w:hAnsi="Calibri"/>
        </w:rPr>
        <w:t xml:space="preserve">from </w:t>
      </w:r>
      <w:r w:rsidR="009500D5">
        <w:rPr>
          <w:rFonts w:ascii="Calibri" w:hAnsi="Calibri"/>
        </w:rPr>
        <w:t xml:space="preserve">prison theatre </w:t>
      </w:r>
      <w:r w:rsidR="00A2515A">
        <w:rPr>
          <w:rFonts w:ascii="Calibri" w:hAnsi="Calibri"/>
        </w:rPr>
        <w:t>experts such as Thompson</w:t>
      </w:r>
      <w:r w:rsidR="00026485">
        <w:rPr>
          <w:rFonts w:ascii="Calibri" w:hAnsi="Calibri"/>
        </w:rPr>
        <w:fldChar w:fldCharType="begin"/>
      </w:r>
      <w:r w:rsidR="00026485">
        <w:rPr>
          <w:rFonts w:ascii="Calibri" w:hAnsi="Calibri"/>
        </w:rPr>
        <w:instrText xml:space="preserve"> NOTEREF _Ref14167830 \f \h </w:instrText>
      </w:r>
      <w:r w:rsidR="00026485">
        <w:rPr>
          <w:rFonts w:ascii="Calibri" w:hAnsi="Calibri"/>
        </w:rPr>
      </w:r>
      <w:r w:rsidR="00026485">
        <w:rPr>
          <w:rFonts w:ascii="Calibri" w:hAnsi="Calibri"/>
        </w:rPr>
        <w:fldChar w:fldCharType="separate"/>
      </w:r>
      <w:r w:rsidR="00026485" w:rsidRPr="00026485">
        <w:rPr>
          <w:rStyle w:val="FootnoteReference"/>
        </w:rPr>
        <w:t>16</w:t>
      </w:r>
      <w:r w:rsidR="00026485">
        <w:rPr>
          <w:rFonts w:ascii="Calibri" w:hAnsi="Calibri"/>
        </w:rPr>
        <w:fldChar w:fldCharType="end"/>
      </w:r>
      <w:r w:rsidR="00E0645B">
        <w:rPr>
          <w:rFonts w:ascii="Calibri" w:hAnsi="Calibri"/>
        </w:rPr>
        <w:t xml:space="preserve"> </w:t>
      </w:r>
      <w:r w:rsidR="00506608">
        <w:rPr>
          <w:rFonts w:ascii="Calibri" w:hAnsi="Calibri"/>
        </w:rPr>
        <w:t xml:space="preserve">that </w:t>
      </w:r>
      <w:r w:rsidR="000C445A">
        <w:rPr>
          <w:rFonts w:ascii="Calibri" w:hAnsi="Calibri"/>
        </w:rPr>
        <w:t xml:space="preserve">the new experience of theatre may evoke </w:t>
      </w:r>
      <w:r w:rsidR="00610310">
        <w:rPr>
          <w:rFonts w:ascii="Calibri" w:hAnsi="Calibri"/>
        </w:rPr>
        <w:t>“</w:t>
      </w:r>
      <w:r w:rsidR="00610310" w:rsidRPr="00292B1B">
        <w:rPr>
          <w:i/>
        </w:rPr>
        <w:t>hostility, suspicion, anxiety and occasionally ridicule</w:t>
      </w:r>
      <w:r w:rsidR="00610310">
        <w:t>”(</w:t>
      </w:r>
      <w:r w:rsidR="00E0645B">
        <w:t>p481</w:t>
      </w:r>
      <w:r w:rsidR="00A2515A">
        <w:rPr>
          <w:rFonts w:ascii="Calibri" w:hAnsi="Calibri"/>
        </w:rPr>
        <w:t>)</w:t>
      </w:r>
      <w:r w:rsidR="00BD5F80">
        <w:rPr>
          <w:rFonts w:ascii="Calibri" w:hAnsi="Calibri"/>
        </w:rPr>
        <w:t xml:space="preserve">. </w:t>
      </w:r>
      <w:r w:rsidR="00654E93">
        <w:rPr>
          <w:rFonts w:ascii="Calibri" w:hAnsi="Calibri"/>
        </w:rPr>
        <w:t xml:space="preserve"> Inexperienced theatre-going </w:t>
      </w:r>
      <w:r w:rsidR="00685E36">
        <w:rPr>
          <w:rFonts w:ascii="Calibri" w:hAnsi="Calibri"/>
        </w:rPr>
        <w:t xml:space="preserve">prisoner </w:t>
      </w:r>
      <w:r w:rsidR="00654E93">
        <w:rPr>
          <w:rFonts w:ascii="Calibri" w:hAnsi="Calibri"/>
        </w:rPr>
        <w:t xml:space="preserve">audiences </w:t>
      </w:r>
      <w:r w:rsidR="00D74150">
        <w:rPr>
          <w:rFonts w:ascii="Calibri" w:hAnsi="Calibri"/>
        </w:rPr>
        <w:t>tend to</w:t>
      </w:r>
      <w:r w:rsidR="00654E93">
        <w:rPr>
          <w:rFonts w:ascii="Calibri" w:hAnsi="Calibri"/>
        </w:rPr>
        <w:t xml:space="preserve"> </w:t>
      </w:r>
      <w:r w:rsidR="00805F7B">
        <w:rPr>
          <w:rFonts w:ascii="Calibri" w:hAnsi="Calibri"/>
        </w:rPr>
        <w:t>“</w:t>
      </w:r>
      <w:r w:rsidR="00805F7B" w:rsidRPr="00292B1B">
        <w:rPr>
          <w:rFonts w:ascii="Calibri" w:hAnsi="Calibri"/>
          <w:i/>
        </w:rPr>
        <w:t>signal if they are getting restless or bored</w:t>
      </w:r>
      <w:r w:rsidR="00805F7B">
        <w:rPr>
          <w:rFonts w:ascii="Calibri" w:hAnsi="Calibri"/>
        </w:rPr>
        <w:t>”</w:t>
      </w:r>
      <w:r w:rsidR="00CD61E1">
        <w:rPr>
          <w:rFonts w:ascii="Calibri" w:hAnsi="Calibri"/>
        </w:rPr>
        <w:t>(p347)</w:t>
      </w:r>
      <w:r w:rsidR="00805F7B">
        <w:rPr>
          <w:rFonts w:ascii="Calibri" w:hAnsi="Calibri"/>
        </w:rPr>
        <w:t>, which makes it challenging for performers</w:t>
      </w:r>
      <w:r w:rsidR="00CD61E1">
        <w:rPr>
          <w:rFonts w:ascii="Calibri" w:hAnsi="Calibri"/>
        </w:rPr>
        <w:fldChar w:fldCharType="begin"/>
      </w:r>
      <w:r w:rsidR="00CD61E1">
        <w:rPr>
          <w:rFonts w:ascii="Calibri" w:hAnsi="Calibri"/>
        </w:rPr>
        <w:instrText xml:space="preserve"> NOTEREF _Ref14168022 \f \h </w:instrText>
      </w:r>
      <w:r w:rsidR="00CD61E1">
        <w:rPr>
          <w:rFonts w:ascii="Calibri" w:hAnsi="Calibri"/>
        </w:rPr>
      </w:r>
      <w:r w:rsidR="00CD61E1">
        <w:rPr>
          <w:rFonts w:ascii="Calibri" w:hAnsi="Calibri"/>
        </w:rPr>
        <w:fldChar w:fldCharType="separate"/>
      </w:r>
      <w:r w:rsidR="00CD61E1" w:rsidRPr="00CD61E1">
        <w:rPr>
          <w:rStyle w:val="FootnoteReference"/>
        </w:rPr>
        <w:t>17</w:t>
      </w:r>
      <w:r w:rsidR="00CD61E1">
        <w:rPr>
          <w:rFonts w:ascii="Calibri" w:hAnsi="Calibri"/>
        </w:rPr>
        <w:fldChar w:fldCharType="end"/>
      </w:r>
      <w:r w:rsidR="00685E36">
        <w:rPr>
          <w:rFonts w:ascii="Calibri" w:hAnsi="Calibri"/>
        </w:rPr>
        <w:t xml:space="preserve">.  </w:t>
      </w:r>
      <w:r w:rsidR="00D75E33">
        <w:rPr>
          <w:rFonts w:ascii="Calibri" w:hAnsi="Calibri"/>
        </w:rPr>
        <w:t xml:space="preserve"> </w:t>
      </w:r>
      <w:r w:rsidR="0085138A">
        <w:rPr>
          <w:rFonts w:ascii="Calibri" w:hAnsi="Calibri"/>
        </w:rPr>
        <w:t>Theatre in prisons developed and performed by offenders</w:t>
      </w:r>
      <w:r w:rsidR="00042FA7">
        <w:rPr>
          <w:rFonts w:ascii="Calibri" w:hAnsi="Calibri"/>
        </w:rPr>
        <w:t xml:space="preserve"> can help to </w:t>
      </w:r>
      <w:r w:rsidR="00042FA7" w:rsidRPr="00292B1B">
        <w:rPr>
          <w:rFonts w:ascii="Calibri" w:hAnsi="Calibri"/>
          <w:i/>
        </w:rPr>
        <w:t>“break down the audience’s p</w:t>
      </w:r>
      <w:r w:rsidR="00F21BC5" w:rsidRPr="00292B1B">
        <w:rPr>
          <w:rFonts w:ascii="Calibri" w:hAnsi="Calibri"/>
          <w:i/>
        </w:rPr>
        <w:t>reconceptions about who an “offender” is and what he is capable of achieving.</w:t>
      </w:r>
      <w:r w:rsidR="00BE76C2">
        <w:rPr>
          <w:rFonts w:ascii="Calibri" w:hAnsi="Calibri"/>
          <w:i/>
        </w:rPr>
        <w:t>”</w:t>
      </w:r>
      <w:r w:rsidR="00BE76C2" w:rsidRPr="00BE76C2">
        <w:rPr>
          <w:rFonts w:ascii="Calibri" w:hAnsi="Calibri"/>
        </w:rPr>
        <w:t>(p345)</w:t>
      </w:r>
      <w:r w:rsidR="00A71ED4" w:rsidRPr="00BE76C2">
        <w:rPr>
          <w:rFonts w:ascii="Calibri" w:hAnsi="Calibri"/>
        </w:rPr>
        <w:t>,</w:t>
      </w:r>
      <w:r w:rsidR="00A71ED4">
        <w:rPr>
          <w:rFonts w:ascii="Calibri" w:hAnsi="Calibri"/>
          <w:i/>
        </w:rPr>
        <w:t xml:space="preserve"> w</w:t>
      </w:r>
      <w:r w:rsidR="00664E8E">
        <w:rPr>
          <w:rFonts w:ascii="Calibri" w:hAnsi="Calibri"/>
        </w:rPr>
        <w:t>hich means that theatre can be rehabilitative for both offender and also audience members</w:t>
      </w:r>
      <w:r w:rsidR="001D5810">
        <w:rPr>
          <w:rFonts w:ascii="Calibri" w:hAnsi="Calibri"/>
        </w:rPr>
        <w:fldChar w:fldCharType="begin"/>
      </w:r>
      <w:r w:rsidR="001D5810">
        <w:rPr>
          <w:rFonts w:ascii="Calibri" w:hAnsi="Calibri"/>
        </w:rPr>
        <w:instrText xml:space="preserve"> NOTEREF _Ref14168022 \f \h </w:instrText>
      </w:r>
      <w:r w:rsidR="001D5810">
        <w:rPr>
          <w:rFonts w:ascii="Calibri" w:hAnsi="Calibri"/>
        </w:rPr>
      </w:r>
      <w:r w:rsidR="001D5810">
        <w:rPr>
          <w:rFonts w:ascii="Calibri" w:hAnsi="Calibri"/>
        </w:rPr>
        <w:fldChar w:fldCharType="separate"/>
      </w:r>
      <w:r w:rsidR="001D5810" w:rsidRPr="001D5810">
        <w:rPr>
          <w:rStyle w:val="FootnoteReference"/>
        </w:rPr>
        <w:t>17</w:t>
      </w:r>
      <w:r w:rsidR="001D5810">
        <w:rPr>
          <w:rFonts w:ascii="Calibri" w:hAnsi="Calibri"/>
        </w:rPr>
        <w:fldChar w:fldCharType="end"/>
      </w:r>
      <w:r w:rsidR="0029098E">
        <w:rPr>
          <w:rFonts w:ascii="Calibri" w:hAnsi="Calibri"/>
        </w:rPr>
        <w:t>.</w:t>
      </w:r>
    </w:p>
    <w:p w14:paraId="5F46C8F3" w14:textId="2E506270" w:rsidR="00E32113" w:rsidRPr="0081282D" w:rsidRDefault="001B76AA" w:rsidP="00E32113">
      <w:pPr>
        <w:rPr>
          <w:rFonts w:ascii="Calibri" w:hAnsi="Calibri"/>
        </w:rPr>
      </w:pPr>
      <w:r>
        <w:rPr>
          <w:rFonts w:ascii="Calibri" w:hAnsi="Calibri"/>
        </w:rPr>
        <w:t>The end of the theatre performance included ‘</w:t>
      </w:r>
      <w:r w:rsidRPr="00292B1B">
        <w:rPr>
          <w:rFonts w:ascii="Calibri" w:hAnsi="Calibri"/>
          <w:i/>
        </w:rPr>
        <w:t>talk-backs’</w:t>
      </w:r>
      <w:r w:rsidR="001D5810">
        <w:rPr>
          <w:rFonts w:ascii="Calibri" w:hAnsi="Calibri"/>
          <w:i/>
        </w:rPr>
        <w:t>(p348)</w:t>
      </w:r>
      <w:r w:rsidR="00543E0A">
        <w:rPr>
          <w:rFonts w:ascii="Calibri" w:hAnsi="Calibri"/>
        </w:rPr>
        <w:t>,</w:t>
      </w:r>
      <w:r w:rsidR="00C12428">
        <w:rPr>
          <w:rFonts w:ascii="Calibri" w:hAnsi="Calibri"/>
        </w:rPr>
        <w:t xml:space="preserve"> where performers are encouraged to share what </w:t>
      </w:r>
      <w:r w:rsidR="009327C9">
        <w:rPr>
          <w:rFonts w:ascii="Calibri" w:hAnsi="Calibri"/>
        </w:rPr>
        <w:t>taking part in the project meant for them</w:t>
      </w:r>
      <w:r w:rsidR="001D5810">
        <w:rPr>
          <w:rFonts w:ascii="Calibri" w:hAnsi="Calibri"/>
        </w:rPr>
        <w:fldChar w:fldCharType="begin"/>
      </w:r>
      <w:r w:rsidR="001D5810">
        <w:rPr>
          <w:rFonts w:ascii="Calibri" w:hAnsi="Calibri"/>
        </w:rPr>
        <w:instrText xml:space="preserve"> NOTEREF _Ref14168022 \f \h </w:instrText>
      </w:r>
      <w:r w:rsidR="001D5810">
        <w:rPr>
          <w:rFonts w:ascii="Calibri" w:hAnsi="Calibri"/>
        </w:rPr>
      </w:r>
      <w:r w:rsidR="001D5810">
        <w:rPr>
          <w:rFonts w:ascii="Calibri" w:hAnsi="Calibri"/>
        </w:rPr>
        <w:fldChar w:fldCharType="separate"/>
      </w:r>
      <w:r w:rsidR="001D5810" w:rsidRPr="001D5810">
        <w:rPr>
          <w:rStyle w:val="FootnoteReference"/>
        </w:rPr>
        <w:t>17</w:t>
      </w:r>
      <w:r w:rsidR="001D5810">
        <w:rPr>
          <w:rFonts w:ascii="Calibri" w:hAnsi="Calibri"/>
        </w:rPr>
        <w:fldChar w:fldCharType="end"/>
      </w:r>
      <w:r w:rsidR="009327C9">
        <w:rPr>
          <w:rFonts w:ascii="Calibri" w:hAnsi="Calibri"/>
        </w:rPr>
        <w:t xml:space="preserve">.  </w:t>
      </w:r>
      <w:r w:rsidR="00AD44D4">
        <w:rPr>
          <w:rFonts w:ascii="Calibri" w:hAnsi="Calibri"/>
        </w:rPr>
        <w:t xml:space="preserve">There was also opportunity to gain feedback from the audience.  </w:t>
      </w:r>
      <w:r w:rsidR="009327C9">
        <w:rPr>
          <w:rFonts w:ascii="Calibri" w:hAnsi="Calibri"/>
        </w:rPr>
        <w:t xml:space="preserve"> </w:t>
      </w:r>
      <w:r w:rsidR="00B42E2B">
        <w:rPr>
          <w:rFonts w:ascii="Calibri" w:hAnsi="Calibri"/>
        </w:rPr>
        <w:t xml:space="preserve">Some </w:t>
      </w:r>
      <w:r w:rsidR="006213C6">
        <w:rPr>
          <w:rFonts w:ascii="Calibri" w:hAnsi="Calibri"/>
        </w:rPr>
        <w:t xml:space="preserve">talk-back comments were used </w:t>
      </w:r>
      <w:r w:rsidR="006C1D00">
        <w:rPr>
          <w:rFonts w:ascii="Calibri" w:hAnsi="Calibri"/>
        </w:rPr>
        <w:t xml:space="preserve">as discussion prompts within our formal evaluation via </w:t>
      </w:r>
      <w:r w:rsidR="00A71ED4">
        <w:rPr>
          <w:rFonts w:ascii="Calibri" w:hAnsi="Calibri"/>
        </w:rPr>
        <w:t>W</w:t>
      </w:r>
      <w:r w:rsidR="006C1D00">
        <w:rPr>
          <w:rFonts w:ascii="Calibri" w:hAnsi="Calibri"/>
        </w:rPr>
        <w:t xml:space="preserve">orld </w:t>
      </w:r>
      <w:r w:rsidR="00A71ED4">
        <w:rPr>
          <w:rFonts w:ascii="Calibri" w:hAnsi="Calibri"/>
        </w:rPr>
        <w:t>C</w:t>
      </w:r>
      <w:r w:rsidR="006C1D00">
        <w:rPr>
          <w:rFonts w:ascii="Calibri" w:hAnsi="Calibri"/>
        </w:rPr>
        <w:t xml:space="preserve">afé methodology.  </w:t>
      </w:r>
      <w:r w:rsidR="00FB29B7">
        <w:rPr>
          <w:rFonts w:ascii="Calibri" w:hAnsi="Calibri"/>
        </w:rPr>
        <w:t>The evaluation took place on the 5</w:t>
      </w:r>
      <w:r w:rsidR="00FB29B7" w:rsidRPr="00FB29B7">
        <w:rPr>
          <w:rFonts w:ascii="Calibri" w:hAnsi="Calibri"/>
          <w:vertAlign w:val="superscript"/>
        </w:rPr>
        <w:t>th</w:t>
      </w:r>
      <w:r w:rsidR="00FB29B7">
        <w:rPr>
          <w:rFonts w:ascii="Calibri" w:hAnsi="Calibri"/>
        </w:rPr>
        <w:t xml:space="preserve"> day after the theatre production had been performed to an audience.  So, our evaluation from the </w:t>
      </w:r>
      <w:r w:rsidR="00A71ED4">
        <w:rPr>
          <w:rFonts w:ascii="Calibri" w:hAnsi="Calibri"/>
        </w:rPr>
        <w:t>W</w:t>
      </w:r>
      <w:r w:rsidR="00FB29B7">
        <w:rPr>
          <w:rFonts w:ascii="Calibri" w:hAnsi="Calibri"/>
        </w:rPr>
        <w:t xml:space="preserve">orld </w:t>
      </w:r>
      <w:r w:rsidR="00A71ED4">
        <w:rPr>
          <w:rFonts w:ascii="Calibri" w:hAnsi="Calibri"/>
        </w:rPr>
        <w:t>C</w:t>
      </w:r>
      <w:r w:rsidR="00FB29B7">
        <w:rPr>
          <w:rFonts w:ascii="Calibri" w:hAnsi="Calibri"/>
        </w:rPr>
        <w:t>afé data reflects short term impacts and further research is required to explore long term change.</w:t>
      </w:r>
      <w:r w:rsidR="0081282D" w:rsidRPr="0081282D">
        <w:rPr>
          <w:rFonts w:ascii="Calibri" w:hAnsi="Calibri"/>
        </w:rPr>
        <w:t xml:space="preserve">  </w:t>
      </w:r>
      <w:r w:rsidR="00E32113" w:rsidRPr="0081282D">
        <w:rPr>
          <w:rFonts w:ascii="Calibri" w:hAnsi="Calibri"/>
        </w:rPr>
        <w:t xml:space="preserve">  </w:t>
      </w:r>
    </w:p>
    <w:p w14:paraId="3997F615" w14:textId="0459A065" w:rsidR="00BF1785" w:rsidRDefault="00BF1785" w:rsidP="00E32113">
      <w:pPr>
        <w:rPr>
          <w:rFonts w:ascii="Calibri" w:hAnsi="Calibri"/>
          <w:b/>
        </w:rPr>
      </w:pPr>
      <w:r w:rsidRPr="00BF1785">
        <w:rPr>
          <w:rFonts w:ascii="Calibri" w:hAnsi="Calibri"/>
          <w:b/>
        </w:rPr>
        <w:t>Using World Café within Prisons</w:t>
      </w:r>
    </w:p>
    <w:p w14:paraId="04B166C3" w14:textId="43CB4382" w:rsidR="001F31F5" w:rsidRDefault="001F31F5" w:rsidP="001F31F5">
      <w:pPr>
        <w:spacing w:before="240"/>
        <w:rPr>
          <w:rFonts w:ascii="Calibri" w:hAnsi="Calibri"/>
        </w:rPr>
      </w:pPr>
      <w:r>
        <w:rPr>
          <w:rFonts w:ascii="Calibri" w:hAnsi="Calibri"/>
        </w:rPr>
        <w:t>P</w:t>
      </w:r>
      <w:r w:rsidR="00B047AA">
        <w:rPr>
          <w:rFonts w:ascii="Calibri" w:hAnsi="Calibri"/>
        </w:rPr>
        <w:t xml:space="preserve">articipatory approaches in evaluation can </w:t>
      </w:r>
      <w:r w:rsidR="006F4EF5">
        <w:rPr>
          <w:rFonts w:ascii="Calibri" w:hAnsi="Calibri"/>
        </w:rPr>
        <w:t xml:space="preserve">help to </w:t>
      </w:r>
      <w:r w:rsidR="00B047AA">
        <w:rPr>
          <w:rFonts w:ascii="Calibri" w:hAnsi="Calibri"/>
        </w:rPr>
        <w:t>co-construct new knowledge</w:t>
      </w:r>
      <w:r w:rsidR="007405F3">
        <w:rPr>
          <w:rFonts w:ascii="Calibri" w:hAnsi="Calibri"/>
        </w:rPr>
        <w:t>,</w:t>
      </w:r>
      <w:r w:rsidR="00B047AA">
        <w:rPr>
          <w:rFonts w:ascii="Calibri" w:hAnsi="Calibri"/>
        </w:rPr>
        <w:t xml:space="preserve"> if a safe space is created for stakeholders to speak openly about the project</w:t>
      </w:r>
      <w:r w:rsidR="004E11E3">
        <w:rPr>
          <w:rFonts w:ascii="Calibri" w:hAnsi="Calibri"/>
        </w:rPr>
        <w:t>,</w:t>
      </w:r>
      <w:r w:rsidR="00B047AA">
        <w:rPr>
          <w:rFonts w:ascii="Calibri" w:hAnsi="Calibri"/>
        </w:rPr>
        <w:t xml:space="preserve"> or service</w:t>
      </w:r>
      <w:r w:rsidR="004E11E3">
        <w:rPr>
          <w:rFonts w:ascii="Calibri" w:hAnsi="Calibri"/>
        </w:rPr>
        <w:t>,</w:t>
      </w:r>
      <w:r w:rsidR="00B047AA">
        <w:rPr>
          <w:rFonts w:ascii="Calibri" w:hAnsi="Calibri"/>
        </w:rPr>
        <w:t xml:space="preserve"> being evaluated</w:t>
      </w:r>
      <w:bookmarkStart w:id="9" w:name="_Ref14168187"/>
      <w:r w:rsidR="001D5810">
        <w:rPr>
          <w:rStyle w:val="FootnoteReference"/>
          <w:rFonts w:ascii="Calibri" w:hAnsi="Calibri"/>
        </w:rPr>
        <w:footnoteReference w:id="28"/>
      </w:r>
      <w:bookmarkEnd w:id="9"/>
      <w:r w:rsidR="006F4EF5">
        <w:rPr>
          <w:rFonts w:ascii="Calibri" w:hAnsi="Calibri"/>
        </w:rPr>
        <w:t>.</w:t>
      </w:r>
      <w:bookmarkStart w:id="10" w:name="_Hlk531247755"/>
      <w:r w:rsidR="00B047AA">
        <w:rPr>
          <w:rFonts w:ascii="Calibri" w:hAnsi="Calibri"/>
        </w:rPr>
        <w:t xml:space="preserve"> </w:t>
      </w:r>
      <w:bookmarkEnd w:id="10"/>
      <w:r>
        <w:rPr>
          <w:rFonts w:ascii="Calibri" w:hAnsi="Calibri"/>
        </w:rPr>
        <w:t>W</w:t>
      </w:r>
      <w:r w:rsidR="004F20A1">
        <w:rPr>
          <w:rFonts w:ascii="Calibri" w:hAnsi="Calibri"/>
        </w:rPr>
        <w:t xml:space="preserve">e were unable to underpin our research </w:t>
      </w:r>
      <w:r w:rsidR="00F85E59">
        <w:rPr>
          <w:rFonts w:ascii="Calibri" w:hAnsi="Calibri"/>
        </w:rPr>
        <w:t xml:space="preserve">in </w:t>
      </w:r>
      <w:r w:rsidR="00B42E2B">
        <w:rPr>
          <w:rFonts w:ascii="Calibri" w:hAnsi="Calibri"/>
        </w:rPr>
        <w:t xml:space="preserve">all </w:t>
      </w:r>
      <w:r w:rsidR="00F85E59">
        <w:rPr>
          <w:rFonts w:ascii="Calibri" w:hAnsi="Calibri"/>
        </w:rPr>
        <w:t>principles of participatory evaluation</w:t>
      </w:r>
      <w:r w:rsidR="004C52D0">
        <w:rPr>
          <w:rFonts w:ascii="Calibri" w:hAnsi="Calibri"/>
        </w:rPr>
        <w:t xml:space="preserve"> due to timescales and</w:t>
      </w:r>
      <w:r>
        <w:rPr>
          <w:rFonts w:ascii="Calibri" w:hAnsi="Calibri"/>
        </w:rPr>
        <w:t xml:space="preserve"> incarceration</w:t>
      </w:r>
      <w:r w:rsidR="004C52D0">
        <w:rPr>
          <w:rFonts w:ascii="Calibri" w:hAnsi="Calibri"/>
        </w:rPr>
        <w:t xml:space="preserve"> limitations.  </w:t>
      </w:r>
      <w:r w:rsidR="00671F33">
        <w:rPr>
          <w:rFonts w:ascii="Calibri" w:hAnsi="Calibri"/>
        </w:rPr>
        <w:t>Cartland</w:t>
      </w:r>
      <w:r w:rsidR="00B42E2B">
        <w:rPr>
          <w:rFonts w:ascii="Calibri" w:hAnsi="Calibri"/>
        </w:rPr>
        <w:t xml:space="preserve"> </w:t>
      </w:r>
      <w:r w:rsidR="00B42E2B" w:rsidRPr="00F01268">
        <w:rPr>
          <w:rFonts w:ascii="Calibri" w:hAnsi="Calibri"/>
          <w:i/>
        </w:rPr>
        <w:t>et al</w:t>
      </w:r>
      <w:r w:rsidR="00570355">
        <w:rPr>
          <w:rFonts w:ascii="Calibri" w:hAnsi="Calibri"/>
        </w:rPr>
        <w:fldChar w:fldCharType="begin"/>
      </w:r>
      <w:r w:rsidR="00570355">
        <w:rPr>
          <w:rFonts w:ascii="Calibri" w:hAnsi="Calibri"/>
          <w:i/>
        </w:rPr>
        <w:instrText xml:space="preserve"> NOTEREF _Ref14168187 \f \h </w:instrText>
      </w:r>
      <w:r w:rsidR="00570355">
        <w:rPr>
          <w:rFonts w:ascii="Calibri" w:hAnsi="Calibri"/>
        </w:rPr>
      </w:r>
      <w:r w:rsidR="00570355">
        <w:rPr>
          <w:rFonts w:ascii="Calibri" w:hAnsi="Calibri"/>
        </w:rPr>
        <w:fldChar w:fldCharType="separate"/>
      </w:r>
      <w:r w:rsidR="00570355" w:rsidRPr="00570355">
        <w:rPr>
          <w:rStyle w:val="FootnoteReference"/>
        </w:rPr>
        <w:t>28</w:t>
      </w:r>
      <w:r w:rsidR="00570355">
        <w:rPr>
          <w:rFonts w:ascii="Calibri" w:hAnsi="Calibri"/>
        </w:rPr>
        <w:fldChar w:fldCharType="end"/>
      </w:r>
      <w:r w:rsidR="00671F33">
        <w:rPr>
          <w:rFonts w:ascii="Calibri" w:hAnsi="Calibri"/>
        </w:rPr>
        <w:t xml:space="preserve"> </w:t>
      </w:r>
      <w:r w:rsidR="006F4EF5">
        <w:rPr>
          <w:rFonts w:ascii="Calibri" w:hAnsi="Calibri"/>
        </w:rPr>
        <w:t xml:space="preserve">argue that good participatory evaluation is underpinned by three principles: </w:t>
      </w:r>
      <w:r w:rsidR="00671F33" w:rsidRPr="00292B1B">
        <w:rPr>
          <w:rFonts w:ascii="Calibri" w:hAnsi="Calibri"/>
          <w:i/>
        </w:rPr>
        <w:t>I</w:t>
      </w:r>
      <w:r w:rsidR="006F4EF5" w:rsidRPr="00292B1B">
        <w:rPr>
          <w:rFonts w:ascii="Calibri" w:hAnsi="Calibri"/>
          <w:i/>
        </w:rPr>
        <w:t>nclusion</w:t>
      </w:r>
      <w:r w:rsidR="006F4EF5">
        <w:rPr>
          <w:rFonts w:ascii="Calibri" w:hAnsi="Calibri"/>
        </w:rPr>
        <w:t xml:space="preserve">, by which stakeholders are involved in the whole process of evaluation, from design to dissemination of findings; </w:t>
      </w:r>
      <w:r w:rsidR="004E11E3" w:rsidRPr="00292B1B">
        <w:rPr>
          <w:rFonts w:ascii="Calibri" w:hAnsi="Calibri"/>
          <w:i/>
        </w:rPr>
        <w:t>D</w:t>
      </w:r>
      <w:r w:rsidR="006F4EF5" w:rsidRPr="00292B1B">
        <w:rPr>
          <w:rFonts w:ascii="Calibri" w:hAnsi="Calibri"/>
          <w:i/>
        </w:rPr>
        <w:t>ialogue</w:t>
      </w:r>
      <w:r w:rsidR="006F4EF5">
        <w:rPr>
          <w:rFonts w:ascii="Calibri" w:hAnsi="Calibri"/>
        </w:rPr>
        <w:t xml:space="preserve"> through which community partners are consulted</w:t>
      </w:r>
      <w:r w:rsidR="00671F33">
        <w:rPr>
          <w:rFonts w:ascii="Calibri" w:hAnsi="Calibri"/>
        </w:rPr>
        <w:t xml:space="preserve"> on the evaluation</w:t>
      </w:r>
      <w:r w:rsidR="006F4EF5">
        <w:rPr>
          <w:rFonts w:ascii="Calibri" w:hAnsi="Calibri"/>
        </w:rPr>
        <w:t xml:space="preserve">; and </w:t>
      </w:r>
      <w:r w:rsidR="004E11E3" w:rsidRPr="00292B1B">
        <w:rPr>
          <w:rFonts w:ascii="Calibri" w:hAnsi="Calibri"/>
          <w:i/>
        </w:rPr>
        <w:t>D</w:t>
      </w:r>
      <w:r w:rsidR="006F4EF5" w:rsidRPr="00292B1B">
        <w:rPr>
          <w:rFonts w:ascii="Calibri" w:hAnsi="Calibri"/>
          <w:i/>
        </w:rPr>
        <w:t>eliberation</w:t>
      </w:r>
      <w:r w:rsidR="006F4EF5">
        <w:rPr>
          <w:rFonts w:ascii="Calibri" w:hAnsi="Calibri"/>
        </w:rPr>
        <w:t xml:space="preserve"> in which</w:t>
      </w:r>
      <w:r w:rsidR="00303147">
        <w:rPr>
          <w:rFonts w:ascii="Calibri" w:hAnsi="Calibri"/>
        </w:rPr>
        <w:t xml:space="preserve"> a consensus about the evaluation process is established with stakeholders.  </w:t>
      </w:r>
      <w:r w:rsidR="00671F33">
        <w:rPr>
          <w:rFonts w:ascii="Calibri" w:hAnsi="Calibri"/>
        </w:rPr>
        <w:t>However, p</w:t>
      </w:r>
      <w:r w:rsidR="00303147">
        <w:rPr>
          <w:rFonts w:ascii="Calibri" w:hAnsi="Calibri"/>
        </w:rPr>
        <w:t xml:space="preserve">articipatory evaluation, like participatory action research, can </w:t>
      </w:r>
      <w:r w:rsidR="00671F33">
        <w:rPr>
          <w:rFonts w:ascii="Calibri" w:hAnsi="Calibri"/>
        </w:rPr>
        <w:t xml:space="preserve">still prove effective </w:t>
      </w:r>
      <w:r w:rsidR="007F5C46">
        <w:rPr>
          <w:rFonts w:ascii="Calibri" w:hAnsi="Calibri"/>
        </w:rPr>
        <w:t xml:space="preserve">in some </w:t>
      </w:r>
      <w:r w:rsidR="00243EC2">
        <w:rPr>
          <w:rFonts w:ascii="Calibri" w:hAnsi="Calibri"/>
        </w:rPr>
        <w:t xml:space="preserve">more challenging </w:t>
      </w:r>
      <w:r w:rsidR="007F5C46">
        <w:rPr>
          <w:rFonts w:ascii="Calibri" w:hAnsi="Calibri"/>
        </w:rPr>
        <w:t xml:space="preserve">settings with </w:t>
      </w:r>
      <w:r w:rsidR="00243EC2">
        <w:rPr>
          <w:rFonts w:ascii="Calibri" w:hAnsi="Calibri"/>
        </w:rPr>
        <w:t>considered</w:t>
      </w:r>
      <w:r w:rsidR="00303147">
        <w:rPr>
          <w:rFonts w:ascii="Calibri" w:hAnsi="Calibri"/>
        </w:rPr>
        <w:t xml:space="preserve"> pragmatic adaptations</w:t>
      </w:r>
      <w:r w:rsidR="00570355">
        <w:rPr>
          <w:rFonts w:ascii="Calibri" w:hAnsi="Calibri"/>
        </w:rPr>
        <w:fldChar w:fldCharType="begin"/>
      </w:r>
      <w:r w:rsidR="00570355">
        <w:rPr>
          <w:rFonts w:ascii="Calibri" w:hAnsi="Calibri"/>
        </w:rPr>
        <w:instrText xml:space="preserve"> NOTEREF _Ref14168208 \f \h </w:instrText>
      </w:r>
      <w:r w:rsidR="00570355">
        <w:rPr>
          <w:rFonts w:ascii="Calibri" w:hAnsi="Calibri"/>
        </w:rPr>
      </w:r>
      <w:r w:rsidR="00570355">
        <w:rPr>
          <w:rFonts w:ascii="Calibri" w:hAnsi="Calibri"/>
        </w:rPr>
        <w:fldChar w:fldCharType="separate"/>
      </w:r>
      <w:r w:rsidR="00570355" w:rsidRPr="00570355">
        <w:rPr>
          <w:rStyle w:val="FootnoteReference"/>
        </w:rPr>
        <w:t>4</w:t>
      </w:r>
      <w:r w:rsidR="00570355">
        <w:rPr>
          <w:rFonts w:ascii="Calibri" w:hAnsi="Calibri"/>
        </w:rPr>
        <w:fldChar w:fldCharType="end"/>
      </w:r>
      <w:r w:rsidR="00303147">
        <w:rPr>
          <w:rFonts w:ascii="Calibri" w:hAnsi="Calibri"/>
        </w:rPr>
        <w:t xml:space="preserve">.  </w:t>
      </w:r>
      <w:r w:rsidR="00A42D67">
        <w:rPr>
          <w:rFonts w:ascii="Calibri" w:hAnsi="Calibri"/>
        </w:rPr>
        <w:t xml:space="preserve">We </w:t>
      </w:r>
      <w:r w:rsidR="00303147">
        <w:rPr>
          <w:rFonts w:ascii="Calibri" w:hAnsi="Calibri"/>
        </w:rPr>
        <w:t xml:space="preserve">adopted </w:t>
      </w:r>
      <w:r>
        <w:rPr>
          <w:rFonts w:ascii="Calibri" w:hAnsi="Calibri"/>
        </w:rPr>
        <w:t>the</w:t>
      </w:r>
      <w:r w:rsidR="00303147">
        <w:rPr>
          <w:rFonts w:ascii="Calibri" w:hAnsi="Calibri"/>
        </w:rPr>
        <w:t xml:space="preserve"> creative and participatory consultation technique of Wo</w:t>
      </w:r>
      <w:r w:rsidR="00671F33">
        <w:rPr>
          <w:rFonts w:ascii="Calibri" w:hAnsi="Calibri"/>
        </w:rPr>
        <w:t>r</w:t>
      </w:r>
      <w:r w:rsidR="00303147">
        <w:rPr>
          <w:rFonts w:ascii="Calibri" w:hAnsi="Calibri"/>
        </w:rPr>
        <w:t xml:space="preserve">ld Café, </w:t>
      </w:r>
      <w:r w:rsidR="00671F33">
        <w:rPr>
          <w:rFonts w:ascii="Calibri" w:hAnsi="Calibri"/>
        </w:rPr>
        <w:t xml:space="preserve">which stipulated voluntary participation, encouraged all </w:t>
      </w:r>
      <w:r w:rsidR="007F5C46">
        <w:rPr>
          <w:rFonts w:ascii="Calibri" w:hAnsi="Calibri"/>
        </w:rPr>
        <w:t>participants</w:t>
      </w:r>
      <w:r w:rsidR="00671F33">
        <w:rPr>
          <w:rFonts w:ascii="Calibri" w:hAnsi="Calibri"/>
        </w:rPr>
        <w:t xml:space="preserve"> to be involved regardless of literacy levels</w:t>
      </w:r>
      <w:r w:rsidR="00A71ED4">
        <w:rPr>
          <w:rFonts w:ascii="Calibri" w:hAnsi="Calibri"/>
        </w:rPr>
        <w:t>,</w:t>
      </w:r>
      <w:r w:rsidR="00671F33">
        <w:rPr>
          <w:rFonts w:ascii="Calibri" w:hAnsi="Calibri"/>
        </w:rPr>
        <w:t xml:space="preserve"> or the presence of a learning disability and </w:t>
      </w:r>
      <w:r w:rsidR="006907F0">
        <w:rPr>
          <w:rFonts w:ascii="Calibri" w:hAnsi="Calibri"/>
        </w:rPr>
        <w:t xml:space="preserve">provided </w:t>
      </w:r>
      <w:r w:rsidR="00671F33">
        <w:rPr>
          <w:rFonts w:ascii="Calibri" w:hAnsi="Calibri"/>
        </w:rPr>
        <w:t xml:space="preserve">a space for prisoners to speak freely about their experiences, </w:t>
      </w:r>
      <w:r w:rsidR="00303147">
        <w:rPr>
          <w:rFonts w:ascii="Calibri" w:hAnsi="Calibri"/>
        </w:rPr>
        <w:t>while working within the restraints of being in a prison setting.</w:t>
      </w:r>
      <w:r w:rsidR="006907F0">
        <w:rPr>
          <w:rFonts w:ascii="Calibri" w:hAnsi="Calibri"/>
        </w:rPr>
        <w:t xml:space="preserve">  </w:t>
      </w:r>
      <w:r w:rsidR="00A979D1" w:rsidRPr="00FB29B7">
        <w:rPr>
          <w:rFonts w:ascii="Calibri" w:hAnsi="Calibri"/>
        </w:rPr>
        <w:t>World Café as a research tool</w:t>
      </w:r>
      <w:r w:rsidR="00671F33">
        <w:rPr>
          <w:rFonts w:ascii="Calibri" w:hAnsi="Calibri"/>
        </w:rPr>
        <w:t xml:space="preserve"> also</w:t>
      </w:r>
      <w:r w:rsidR="00A979D1" w:rsidRPr="00FB29B7">
        <w:rPr>
          <w:rFonts w:ascii="Calibri" w:hAnsi="Calibri"/>
        </w:rPr>
        <w:t xml:space="preserve"> reflect</w:t>
      </w:r>
      <w:r w:rsidR="00671F33">
        <w:rPr>
          <w:rFonts w:ascii="Calibri" w:hAnsi="Calibri"/>
        </w:rPr>
        <w:t>ed</w:t>
      </w:r>
      <w:r w:rsidR="00A979D1" w:rsidRPr="00FB29B7">
        <w:rPr>
          <w:rFonts w:ascii="Calibri" w:hAnsi="Calibri"/>
        </w:rPr>
        <w:t xml:space="preserve"> the refreshments and group element of the </w:t>
      </w:r>
      <w:r w:rsidR="00A979D1">
        <w:rPr>
          <w:rFonts w:ascii="Calibri" w:hAnsi="Calibri"/>
        </w:rPr>
        <w:t xml:space="preserve">theatre-based </w:t>
      </w:r>
      <w:r w:rsidR="00A979D1" w:rsidRPr="00FB29B7">
        <w:rPr>
          <w:rFonts w:ascii="Calibri" w:hAnsi="Calibri"/>
        </w:rPr>
        <w:t>arts project</w:t>
      </w:r>
      <w:r w:rsidR="00F81F2E">
        <w:rPr>
          <w:rFonts w:ascii="Calibri" w:hAnsi="Calibri"/>
        </w:rPr>
        <w:t xml:space="preserve"> that participants had been engaged in</w:t>
      </w:r>
      <w:r w:rsidR="00A979D1" w:rsidRPr="00FB29B7">
        <w:rPr>
          <w:rFonts w:ascii="Calibri" w:hAnsi="Calibri"/>
        </w:rPr>
        <w:t xml:space="preserve">.   </w:t>
      </w:r>
    </w:p>
    <w:p w14:paraId="61FBF327" w14:textId="3E4C2C1C" w:rsidR="00504C9A" w:rsidRDefault="00A979D1" w:rsidP="00E31BE5">
      <w:pPr>
        <w:spacing w:before="240"/>
        <w:rPr>
          <w:rFonts w:ascii="Calibri" w:hAnsi="Calibri"/>
        </w:rPr>
      </w:pPr>
      <w:r w:rsidRPr="00FB29B7">
        <w:rPr>
          <w:rFonts w:ascii="Calibri" w:hAnsi="Calibri"/>
        </w:rPr>
        <w:t>World Café is group discussion based</w:t>
      </w:r>
      <w:r w:rsidR="00A71ED4">
        <w:rPr>
          <w:rFonts w:ascii="Calibri" w:hAnsi="Calibri"/>
        </w:rPr>
        <w:t xml:space="preserve">, </w:t>
      </w:r>
      <w:r w:rsidRPr="00FB29B7">
        <w:rPr>
          <w:rFonts w:ascii="Calibri" w:hAnsi="Calibri"/>
        </w:rPr>
        <w:t>involv</w:t>
      </w:r>
      <w:r w:rsidR="00A71ED4">
        <w:rPr>
          <w:rFonts w:ascii="Calibri" w:hAnsi="Calibri"/>
        </w:rPr>
        <w:t>ing</w:t>
      </w:r>
      <w:r w:rsidRPr="00FB29B7">
        <w:rPr>
          <w:rFonts w:ascii="Calibri" w:hAnsi="Calibri"/>
        </w:rPr>
        <w:t xml:space="preserve"> refreshments to provide an informal atmosphere for data collection</w:t>
      </w:r>
      <w:r w:rsidR="00F81F2E">
        <w:rPr>
          <w:rFonts w:ascii="Calibri" w:hAnsi="Calibri"/>
        </w:rPr>
        <w:t xml:space="preserve"> as</w:t>
      </w:r>
      <w:r w:rsidRPr="00FB29B7">
        <w:rPr>
          <w:rFonts w:ascii="Calibri" w:hAnsi="Calibri"/>
        </w:rPr>
        <w:t xml:space="preserve"> developed by Brown &amp; Issacs</w:t>
      </w:r>
      <w:r w:rsidR="00570355">
        <w:rPr>
          <w:rFonts w:ascii="Calibri" w:hAnsi="Calibri"/>
        </w:rPr>
        <w:fldChar w:fldCharType="begin"/>
      </w:r>
      <w:r w:rsidR="00570355">
        <w:rPr>
          <w:rFonts w:ascii="Calibri" w:hAnsi="Calibri"/>
        </w:rPr>
        <w:instrText xml:space="preserve"> NOTEREF _Ref14168229 \f \h </w:instrText>
      </w:r>
      <w:r w:rsidR="00570355">
        <w:rPr>
          <w:rFonts w:ascii="Calibri" w:hAnsi="Calibri"/>
        </w:rPr>
      </w:r>
      <w:r w:rsidR="00570355">
        <w:rPr>
          <w:rFonts w:ascii="Calibri" w:hAnsi="Calibri"/>
        </w:rPr>
        <w:fldChar w:fldCharType="separate"/>
      </w:r>
      <w:r w:rsidR="00570355" w:rsidRPr="00570355">
        <w:rPr>
          <w:rStyle w:val="FootnoteReference"/>
        </w:rPr>
        <w:t>5</w:t>
      </w:r>
      <w:r w:rsidR="00570355">
        <w:rPr>
          <w:rFonts w:ascii="Calibri" w:hAnsi="Calibri"/>
        </w:rPr>
        <w:fldChar w:fldCharType="end"/>
      </w:r>
      <w:r w:rsidRPr="00FB29B7">
        <w:rPr>
          <w:rFonts w:ascii="Calibri" w:hAnsi="Calibri"/>
        </w:rPr>
        <w:t xml:space="preserve">.  Whilst it is ideal to use World Café with over 15 participants, it is possible to utilise the approach with smaller groups (above 8) and get rich data, however, the format </w:t>
      </w:r>
      <w:r w:rsidR="00A71ED4">
        <w:rPr>
          <w:rFonts w:ascii="Calibri" w:hAnsi="Calibri"/>
        </w:rPr>
        <w:t>requires</w:t>
      </w:r>
      <w:r w:rsidRPr="00FB29B7">
        <w:rPr>
          <w:rFonts w:ascii="Calibri" w:hAnsi="Calibri"/>
        </w:rPr>
        <w:t xml:space="preserve"> adjust</w:t>
      </w:r>
      <w:r w:rsidR="00A71ED4">
        <w:rPr>
          <w:rFonts w:ascii="Calibri" w:hAnsi="Calibri"/>
        </w:rPr>
        <w:t>ment</w:t>
      </w:r>
      <w:r w:rsidR="00570355">
        <w:rPr>
          <w:rFonts w:ascii="Calibri" w:hAnsi="Calibri"/>
        </w:rPr>
        <w:fldChar w:fldCharType="begin"/>
      </w:r>
      <w:r w:rsidR="00570355">
        <w:rPr>
          <w:rFonts w:ascii="Calibri" w:hAnsi="Calibri"/>
        </w:rPr>
        <w:instrText xml:space="preserve"> NOTEREF _Ref14165513 \f \h </w:instrText>
      </w:r>
      <w:r w:rsidR="00570355">
        <w:rPr>
          <w:rFonts w:ascii="Calibri" w:hAnsi="Calibri"/>
        </w:rPr>
      </w:r>
      <w:r w:rsidR="00570355">
        <w:rPr>
          <w:rFonts w:ascii="Calibri" w:hAnsi="Calibri"/>
        </w:rPr>
        <w:fldChar w:fldCharType="separate"/>
      </w:r>
      <w:r w:rsidR="00570355" w:rsidRPr="00570355">
        <w:rPr>
          <w:rStyle w:val="FootnoteReference"/>
        </w:rPr>
        <w:t>3</w:t>
      </w:r>
      <w:r w:rsidR="00570355">
        <w:rPr>
          <w:rFonts w:ascii="Calibri" w:hAnsi="Calibri"/>
        </w:rPr>
        <w:fldChar w:fldCharType="end"/>
      </w:r>
      <w:r w:rsidRPr="00FB29B7">
        <w:rPr>
          <w:rFonts w:ascii="Calibri" w:hAnsi="Calibri"/>
        </w:rPr>
        <w:t>.</w:t>
      </w:r>
      <w:r w:rsidR="00E31BE5">
        <w:rPr>
          <w:rFonts w:ascii="Calibri" w:hAnsi="Calibri"/>
        </w:rPr>
        <w:t xml:space="preserve">  </w:t>
      </w:r>
      <w:r w:rsidR="00504C9A">
        <w:rPr>
          <w:rFonts w:ascii="Calibri" w:hAnsi="Calibri"/>
        </w:rPr>
        <w:t xml:space="preserve">The </w:t>
      </w:r>
      <w:r w:rsidR="00B42E2B">
        <w:rPr>
          <w:rFonts w:ascii="Calibri" w:hAnsi="Calibri"/>
        </w:rPr>
        <w:t xml:space="preserve">World Café </w:t>
      </w:r>
      <w:r w:rsidR="00504C9A">
        <w:rPr>
          <w:rFonts w:ascii="Calibri" w:hAnsi="Calibri"/>
        </w:rPr>
        <w:t>session opened with a short presentation whereby Nic</w:t>
      </w:r>
      <w:r w:rsidR="00550400">
        <w:rPr>
          <w:rFonts w:ascii="Calibri" w:hAnsi="Calibri"/>
        </w:rPr>
        <w:t>ola</w:t>
      </w:r>
      <w:r w:rsidR="00504C9A">
        <w:rPr>
          <w:rFonts w:ascii="Calibri" w:hAnsi="Calibri"/>
        </w:rPr>
        <w:t xml:space="preserve"> shared her experience of being an audience member at </w:t>
      </w:r>
      <w:r w:rsidR="00F81F2E">
        <w:rPr>
          <w:rFonts w:ascii="Calibri" w:hAnsi="Calibri"/>
        </w:rPr>
        <w:t>one of the</w:t>
      </w:r>
      <w:r w:rsidR="00504C9A">
        <w:rPr>
          <w:rFonts w:ascii="Calibri" w:hAnsi="Calibri"/>
        </w:rPr>
        <w:t xml:space="preserve"> theatre production</w:t>
      </w:r>
      <w:r w:rsidR="00F81F2E">
        <w:rPr>
          <w:rFonts w:ascii="Calibri" w:hAnsi="Calibri"/>
        </w:rPr>
        <w:t>s</w:t>
      </w:r>
      <w:r w:rsidR="00504C9A">
        <w:rPr>
          <w:rFonts w:ascii="Calibri" w:hAnsi="Calibri"/>
        </w:rPr>
        <w:t xml:space="preserve"> and highlighted some </w:t>
      </w:r>
      <w:r w:rsidR="00227C80">
        <w:rPr>
          <w:rFonts w:ascii="Calibri" w:hAnsi="Calibri"/>
        </w:rPr>
        <w:t>‘talk-back’</w:t>
      </w:r>
      <w:r w:rsidR="00A71ED4">
        <w:rPr>
          <w:rFonts w:ascii="Calibri" w:hAnsi="Calibri"/>
        </w:rPr>
        <w:t xml:space="preserve"> comments</w:t>
      </w:r>
      <w:r w:rsidR="00504C9A">
        <w:rPr>
          <w:rFonts w:ascii="Calibri" w:hAnsi="Calibri"/>
        </w:rPr>
        <w:t>.</w:t>
      </w:r>
      <w:r w:rsidR="00517B26">
        <w:rPr>
          <w:rFonts w:ascii="Calibri" w:hAnsi="Calibri"/>
        </w:rPr>
        <w:t xml:space="preserve">  </w:t>
      </w:r>
      <w:r w:rsidR="00A71ED4">
        <w:rPr>
          <w:rFonts w:ascii="Calibri" w:hAnsi="Calibri"/>
        </w:rPr>
        <w:t xml:space="preserve">Prison </w:t>
      </w:r>
      <w:r w:rsidR="00517B26">
        <w:rPr>
          <w:rFonts w:ascii="Calibri" w:hAnsi="Calibri"/>
        </w:rPr>
        <w:t xml:space="preserve">security </w:t>
      </w:r>
      <w:r w:rsidR="00032F12">
        <w:rPr>
          <w:rFonts w:ascii="Calibri" w:hAnsi="Calibri"/>
        </w:rPr>
        <w:t>prohibited</w:t>
      </w:r>
      <w:r w:rsidR="00A71ED4">
        <w:rPr>
          <w:rFonts w:ascii="Calibri" w:hAnsi="Calibri"/>
        </w:rPr>
        <w:t xml:space="preserve"> us</w:t>
      </w:r>
      <w:r w:rsidR="00032F12">
        <w:rPr>
          <w:rFonts w:ascii="Calibri" w:hAnsi="Calibri"/>
        </w:rPr>
        <w:t xml:space="preserve"> </w:t>
      </w:r>
      <w:r w:rsidR="00517B26">
        <w:rPr>
          <w:rFonts w:ascii="Calibri" w:hAnsi="Calibri"/>
        </w:rPr>
        <w:t>tak</w:t>
      </w:r>
      <w:r w:rsidR="00032F12">
        <w:rPr>
          <w:rFonts w:ascii="Calibri" w:hAnsi="Calibri"/>
        </w:rPr>
        <w:t>ing</w:t>
      </w:r>
      <w:r w:rsidR="00517B26">
        <w:rPr>
          <w:rFonts w:ascii="Calibri" w:hAnsi="Calibri"/>
        </w:rPr>
        <w:t xml:space="preserve"> a USB stick into the prison</w:t>
      </w:r>
      <w:r w:rsidR="00A71ED4">
        <w:rPr>
          <w:rFonts w:ascii="Calibri" w:hAnsi="Calibri"/>
        </w:rPr>
        <w:t xml:space="preserve">, </w:t>
      </w:r>
      <w:r w:rsidR="00A21661">
        <w:rPr>
          <w:rFonts w:ascii="Calibri" w:hAnsi="Calibri"/>
        </w:rPr>
        <w:t>alter</w:t>
      </w:r>
      <w:r w:rsidR="00A71ED4">
        <w:rPr>
          <w:rFonts w:ascii="Calibri" w:hAnsi="Calibri"/>
        </w:rPr>
        <w:t>ing</w:t>
      </w:r>
      <w:r w:rsidR="00A21661">
        <w:rPr>
          <w:rFonts w:ascii="Calibri" w:hAnsi="Calibri"/>
        </w:rPr>
        <w:t xml:space="preserve"> our approach </w:t>
      </w:r>
      <w:r w:rsidR="00F81F2E">
        <w:rPr>
          <w:rFonts w:ascii="Calibri" w:hAnsi="Calibri"/>
        </w:rPr>
        <w:t>to</w:t>
      </w:r>
      <w:r w:rsidR="00AE03EC">
        <w:rPr>
          <w:rFonts w:ascii="Calibri" w:hAnsi="Calibri"/>
        </w:rPr>
        <w:t xml:space="preserve"> presenting </w:t>
      </w:r>
      <w:r w:rsidR="00A71ED4">
        <w:rPr>
          <w:rFonts w:ascii="Calibri" w:hAnsi="Calibri"/>
        </w:rPr>
        <w:t xml:space="preserve">from </w:t>
      </w:r>
      <w:proofErr w:type="spellStart"/>
      <w:r w:rsidR="00AE03EC">
        <w:rPr>
          <w:rFonts w:ascii="Calibri" w:hAnsi="Calibri"/>
        </w:rPr>
        <w:t>powerpoint</w:t>
      </w:r>
      <w:proofErr w:type="spellEnd"/>
      <w:r w:rsidR="00A71ED4">
        <w:rPr>
          <w:rFonts w:ascii="Calibri" w:hAnsi="Calibri"/>
        </w:rPr>
        <w:t xml:space="preserve"> to flip chart</w:t>
      </w:r>
      <w:r w:rsidR="00517B26">
        <w:rPr>
          <w:rFonts w:ascii="Calibri" w:hAnsi="Calibri"/>
        </w:rPr>
        <w:t>.  The flip chart presentation worked with a smaller group of participants, however, this might be less effective with a larger cohort, or if working with visually impaired participants.</w:t>
      </w:r>
      <w:r w:rsidR="00504C9A">
        <w:rPr>
          <w:rFonts w:ascii="Calibri" w:hAnsi="Calibri"/>
        </w:rPr>
        <w:t xml:space="preserve">  I (Sarah), then talked through the research aims and the process of World Café</w:t>
      </w:r>
      <w:r w:rsidR="00517B26">
        <w:rPr>
          <w:rFonts w:ascii="Calibri" w:hAnsi="Calibri"/>
        </w:rPr>
        <w:t xml:space="preserve"> using flip chart prompts</w:t>
      </w:r>
      <w:r w:rsidR="00504C9A">
        <w:rPr>
          <w:rFonts w:ascii="Calibri" w:hAnsi="Calibri"/>
        </w:rPr>
        <w:t xml:space="preserve">, so that everyone knew what would happen in the session.  I then talked through participants rights and the research assistants (our table-hosts) went through the information sheet and consent forms in small groups.  There was some debate over signing consent forms, </w:t>
      </w:r>
      <w:r w:rsidR="00E31BE5">
        <w:rPr>
          <w:rFonts w:ascii="Calibri" w:hAnsi="Calibri"/>
        </w:rPr>
        <w:t>with</w:t>
      </w:r>
      <w:r w:rsidR="00504C9A">
        <w:rPr>
          <w:rFonts w:ascii="Calibri" w:hAnsi="Calibri"/>
        </w:rPr>
        <w:t xml:space="preserve"> genuine concern </w:t>
      </w:r>
      <w:r w:rsidR="00F81F2E">
        <w:rPr>
          <w:rFonts w:ascii="Calibri" w:hAnsi="Calibri"/>
        </w:rPr>
        <w:t xml:space="preserve">from some inmates </w:t>
      </w:r>
      <w:r w:rsidR="00504C9A">
        <w:rPr>
          <w:rFonts w:ascii="Calibri" w:hAnsi="Calibri"/>
        </w:rPr>
        <w:t xml:space="preserve">about anonymity and how the data would be presented in reports or publication(s). </w:t>
      </w:r>
      <w:r w:rsidR="00F81F2E">
        <w:rPr>
          <w:rFonts w:ascii="Calibri" w:hAnsi="Calibri"/>
        </w:rPr>
        <w:t xml:space="preserve"> </w:t>
      </w:r>
      <w:r w:rsidR="00101501">
        <w:rPr>
          <w:rFonts w:ascii="Calibri" w:hAnsi="Calibri"/>
        </w:rPr>
        <w:t>The environment of a prison is low trust</w:t>
      </w:r>
      <w:bookmarkStart w:id="11" w:name="_Ref14169134"/>
      <w:r w:rsidR="005C0EE9">
        <w:rPr>
          <w:rStyle w:val="FootnoteReference"/>
          <w:rFonts w:ascii="Calibri" w:hAnsi="Calibri"/>
        </w:rPr>
        <w:footnoteReference w:id="29"/>
      </w:r>
      <w:bookmarkEnd w:id="11"/>
      <w:r w:rsidR="00160322">
        <w:rPr>
          <w:rFonts w:ascii="Calibri" w:hAnsi="Calibri"/>
        </w:rPr>
        <w:t>,</w:t>
      </w:r>
      <w:r w:rsidR="006D72A2">
        <w:rPr>
          <w:rFonts w:ascii="Calibri" w:hAnsi="Calibri"/>
        </w:rPr>
        <w:t xml:space="preserve"> </w:t>
      </w:r>
      <w:r w:rsidR="00607483">
        <w:rPr>
          <w:rFonts w:ascii="Calibri" w:hAnsi="Calibri"/>
        </w:rPr>
        <w:t>which can have implications for research.</w:t>
      </w:r>
      <w:r w:rsidR="00517B26">
        <w:rPr>
          <w:rFonts w:ascii="Calibri" w:hAnsi="Calibri"/>
        </w:rPr>
        <w:t xml:space="preserve"> </w:t>
      </w:r>
    </w:p>
    <w:p w14:paraId="19AC0945" w14:textId="40464228" w:rsidR="009154D8" w:rsidRDefault="00A979D1" w:rsidP="00A979D1">
      <w:pPr>
        <w:rPr>
          <w:rFonts w:ascii="Calibri" w:hAnsi="Calibri"/>
        </w:rPr>
      </w:pPr>
      <w:r>
        <w:rPr>
          <w:rFonts w:ascii="Calibri" w:hAnsi="Calibri"/>
        </w:rPr>
        <w:t xml:space="preserve">Our World Café event </w:t>
      </w:r>
      <w:r w:rsidR="008649D2">
        <w:rPr>
          <w:rFonts w:ascii="Calibri" w:hAnsi="Calibri"/>
        </w:rPr>
        <w:t>lasted for approx. 2 hours and was conducted in the visitors meeting space</w:t>
      </w:r>
      <w:r w:rsidR="00160322">
        <w:rPr>
          <w:rFonts w:ascii="Calibri" w:hAnsi="Calibri"/>
        </w:rPr>
        <w:t>,</w:t>
      </w:r>
      <w:r w:rsidR="008649D2">
        <w:rPr>
          <w:rFonts w:ascii="Calibri" w:hAnsi="Calibri"/>
        </w:rPr>
        <w:t xml:space="preserve"> where the theatre production had been delivered.  We arranged a section of the visitors’ space like a café</w:t>
      </w:r>
      <w:r w:rsidR="00160322">
        <w:rPr>
          <w:rFonts w:ascii="Calibri" w:hAnsi="Calibri"/>
        </w:rPr>
        <w:t>,</w:t>
      </w:r>
      <w:r w:rsidR="008649D2">
        <w:rPr>
          <w:rFonts w:ascii="Calibri" w:hAnsi="Calibri"/>
        </w:rPr>
        <w:t xml:space="preserve"> with paper table clothes </w:t>
      </w:r>
      <w:r w:rsidR="00A71ED4">
        <w:rPr>
          <w:rFonts w:ascii="Calibri" w:hAnsi="Calibri"/>
        </w:rPr>
        <w:t>on</w:t>
      </w:r>
      <w:r w:rsidR="008649D2">
        <w:rPr>
          <w:rFonts w:ascii="Calibri" w:hAnsi="Calibri"/>
        </w:rPr>
        <w:t xml:space="preserve"> coffee tables.  We used 3 tables</w:t>
      </w:r>
      <w:r w:rsidR="00504C9A">
        <w:rPr>
          <w:rFonts w:ascii="Calibri" w:hAnsi="Calibri"/>
        </w:rPr>
        <w:t xml:space="preserve"> for data collection</w:t>
      </w:r>
      <w:r w:rsidR="008649D2">
        <w:rPr>
          <w:rFonts w:ascii="Calibri" w:hAnsi="Calibri"/>
        </w:rPr>
        <w:t>, allowing for 4 participants and 1 table-host</w:t>
      </w:r>
      <w:r w:rsidR="00F81F2E">
        <w:rPr>
          <w:rFonts w:ascii="Calibri" w:hAnsi="Calibri"/>
        </w:rPr>
        <w:t xml:space="preserve"> per table</w:t>
      </w:r>
      <w:r w:rsidR="008649D2">
        <w:rPr>
          <w:rFonts w:ascii="Calibri" w:hAnsi="Calibri"/>
        </w:rPr>
        <w:t xml:space="preserve">.  Felt-tip pens and information sheets about the study were put on the tables, however, we did not include a ‘menu’ of the event order, or the consent forms which is </w:t>
      </w:r>
      <w:r w:rsidR="00160322">
        <w:rPr>
          <w:rFonts w:ascii="Calibri" w:hAnsi="Calibri"/>
        </w:rPr>
        <w:t>recommend</w:t>
      </w:r>
      <w:bookmarkStart w:id="12" w:name="_Ref14168726"/>
      <w:r w:rsidR="005C0EE9">
        <w:rPr>
          <w:rStyle w:val="FootnoteReference"/>
          <w:rFonts w:ascii="Calibri" w:hAnsi="Calibri"/>
        </w:rPr>
        <w:footnoteReference w:id="30"/>
      </w:r>
      <w:bookmarkEnd w:id="12"/>
      <w:r w:rsidR="00F848AD">
        <w:rPr>
          <w:rFonts w:ascii="Calibri" w:hAnsi="Calibri"/>
        </w:rPr>
        <w:t xml:space="preserve"> </w:t>
      </w:r>
      <w:bookmarkStart w:id="13" w:name="_Ref14168900"/>
      <w:r w:rsidR="00F848AD">
        <w:rPr>
          <w:rStyle w:val="FootnoteReference"/>
          <w:rFonts w:ascii="Calibri" w:hAnsi="Calibri"/>
        </w:rPr>
        <w:footnoteReference w:id="31"/>
      </w:r>
      <w:bookmarkEnd w:id="13"/>
      <w:r w:rsidR="00DC1E9B">
        <w:rPr>
          <w:rFonts w:ascii="Calibri" w:hAnsi="Calibri"/>
        </w:rPr>
        <w:t xml:space="preserve"> </w:t>
      </w:r>
      <w:r w:rsidR="00DC1E9B">
        <w:rPr>
          <w:rStyle w:val="FootnoteReference"/>
          <w:rFonts w:ascii="Calibri" w:hAnsi="Calibri"/>
        </w:rPr>
        <w:footnoteReference w:id="32"/>
      </w:r>
      <w:r w:rsidR="008649D2">
        <w:rPr>
          <w:rFonts w:ascii="Calibri" w:hAnsi="Calibri"/>
        </w:rPr>
        <w:t>.</w:t>
      </w:r>
      <w:r w:rsidR="00504C9A">
        <w:rPr>
          <w:rFonts w:ascii="Calibri" w:hAnsi="Calibri"/>
        </w:rPr>
        <w:t xml:space="preserve">  We had a forth table set up without pens, so participant</w:t>
      </w:r>
      <w:r w:rsidR="00160322">
        <w:rPr>
          <w:rFonts w:ascii="Calibri" w:hAnsi="Calibri"/>
        </w:rPr>
        <w:t>s</w:t>
      </w:r>
      <w:r w:rsidR="00504C9A">
        <w:rPr>
          <w:rFonts w:ascii="Calibri" w:hAnsi="Calibri"/>
        </w:rPr>
        <w:t xml:space="preserve"> want</w:t>
      </w:r>
      <w:r w:rsidR="00160322">
        <w:rPr>
          <w:rFonts w:ascii="Calibri" w:hAnsi="Calibri"/>
        </w:rPr>
        <w:t>ing</w:t>
      </w:r>
      <w:r w:rsidR="00504C9A">
        <w:rPr>
          <w:rFonts w:ascii="Calibri" w:hAnsi="Calibri"/>
        </w:rPr>
        <w:t xml:space="preserve"> to withdraw at any point</w:t>
      </w:r>
      <w:r w:rsidR="00160322">
        <w:rPr>
          <w:rFonts w:ascii="Calibri" w:hAnsi="Calibri"/>
        </w:rPr>
        <w:t xml:space="preserve">, </w:t>
      </w:r>
      <w:r w:rsidR="00504C9A">
        <w:rPr>
          <w:rFonts w:ascii="Calibri" w:hAnsi="Calibri"/>
        </w:rPr>
        <w:t>could opt to sit there and a prison officer would join them, or escort them back to the</w:t>
      </w:r>
      <w:r w:rsidR="00160322">
        <w:rPr>
          <w:rFonts w:ascii="Calibri" w:hAnsi="Calibri"/>
        </w:rPr>
        <w:t>ir</w:t>
      </w:r>
      <w:r w:rsidR="00504C9A">
        <w:rPr>
          <w:rFonts w:ascii="Calibri" w:hAnsi="Calibri"/>
        </w:rPr>
        <w:t xml:space="preserve"> cell</w:t>
      </w:r>
      <w:r w:rsidR="00160322">
        <w:rPr>
          <w:rFonts w:ascii="Calibri" w:hAnsi="Calibri"/>
        </w:rPr>
        <w:t xml:space="preserve"> (</w:t>
      </w:r>
      <w:r w:rsidR="00504C9A">
        <w:rPr>
          <w:rFonts w:ascii="Calibri" w:hAnsi="Calibri"/>
        </w:rPr>
        <w:t xml:space="preserve">depending on </w:t>
      </w:r>
      <w:r w:rsidR="00160322">
        <w:rPr>
          <w:rFonts w:ascii="Calibri" w:hAnsi="Calibri"/>
        </w:rPr>
        <w:t xml:space="preserve">the appropriateness of the moment) </w:t>
      </w:r>
      <w:r w:rsidR="00504C9A">
        <w:rPr>
          <w:rFonts w:ascii="Calibri" w:hAnsi="Calibri"/>
        </w:rPr>
        <w:t xml:space="preserve">after </w:t>
      </w:r>
      <w:r w:rsidR="00F01268">
        <w:rPr>
          <w:rFonts w:ascii="Calibri" w:hAnsi="Calibri"/>
        </w:rPr>
        <w:t>a researcher debrief</w:t>
      </w:r>
      <w:r w:rsidR="00504C9A">
        <w:rPr>
          <w:rFonts w:ascii="Calibri" w:hAnsi="Calibri"/>
        </w:rPr>
        <w:t>.</w:t>
      </w:r>
      <w:r w:rsidR="008649D2">
        <w:rPr>
          <w:rFonts w:ascii="Calibri" w:hAnsi="Calibri"/>
        </w:rPr>
        <w:t xml:space="preserve">  Usual practice is for refreshments to be set up on tables</w:t>
      </w:r>
      <w:r w:rsidR="00F81F2E">
        <w:rPr>
          <w:rFonts w:ascii="Calibri" w:hAnsi="Calibri"/>
        </w:rPr>
        <w:t xml:space="preserve"> in advance</w:t>
      </w:r>
      <w:r w:rsidR="008649D2">
        <w:rPr>
          <w:rFonts w:ascii="Calibri" w:hAnsi="Calibri"/>
        </w:rPr>
        <w:t xml:space="preserve">, so that participants can enjoy food and drink as part of the research </w:t>
      </w:r>
      <w:r w:rsidR="008649D2" w:rsidRPr="00132C19">
        <w:rPr>
          <w:rFonts w:ascii="Calibri" w:hAnsi="Calibri"/>
        </w:rPr>
        <w:t>process</w:t>
      </w:r>
      <w:r w:rsidR="000D0E86">
        <w:rPr>
          <w:rFonts w:ascii="Calibri" w:hAnsi="Calibri"/>
        </w:rPr>
        <w:fldChar w:fldCharType="begin"/>
      </w:r>
      <w:r w:rsidR="000D0E86">
        <w:rPr>
          <w:rFonts w:ascii="Calibri" w:hAnsi="Calibri"/>
        </w:rPr>
        <w:instrText xml:space="preserve"> NOTEREF _Ref14168229 \f \h </w:instrText>
      </w:r>
      <w:r w:rsidR="000D0E86">
        <w:rPr>
          <w:rFonts w:ascii="Calibri" w:hAnsi="Calibri"/>
        </w:rPr>
      </w:r>
      <w:r w:rsidR="000D0E86">
        <w:rPr>
          <w:rFonts w:ascii="Calibri" w:hAnsi="Calibri"/>
        </w:rPr>
        <w:fldChar w:fldCharType="separate"/>
      </w:r>
      <w:r w:rsidR="000D0E86" w:rsidRPr="000D0E86">
        <w:rPr>
          <w:rStyle w:val="FootnoteReference"/>
        </w:rPr>
        <w:t>5</w:t>
      </w:r>
      <w:r w:rsidR="000D0E86">
        <w:rPr>
          <w:rFonts w:ascii="Calibri" w:hAnsi="Calibri"/>
        </w:rPr>
        <w:fldChar w:fldCharType="end"/>
      </w:r>
      <w:r w:rsidR="008649D2" w:rsidRPr="00132C19">
        <w:rPr>
          <w:rFonts w:ascii="Calibri" w:hAnsi="Calibri"/>
        </w:rPr>
        <w:t>.</w:t>
      </w:r>
      <w:r w:rsidR="009154D8">
        <w:rPr>
          <w:rFonts w:ascii="Calibri" w:hAnsi="Calibri"/>
        </w:rPr>
        <w:t xml:space="preserve">  The prison agreed to provide refreshments but there was an issue with getting refreshments to us by the beginning of the session.  So, refreshments were set up part way through</w:t>
      </w:r>
      <w:r w:rsidR="00A71ED4">
        <w:rPr>
          <w:rFonts w:ascii="Calibri" w:hAnsi="Calibri"/>
        </w:rPr>
        <w:t xml:space="preserve"> the session</w:t>
      </w:r>
      <w:r w:rsidR="009154D8">
        <w:rPr>
          <w:rFonts w:ascii="Calibri" w:hAnsi="Calibri"/>
        </w:rPr>
        <w:t xml:space="preserve"> and participants went to a refreshment trolley to get drinks.  Sadly, no snacks were offered</w:t>
      </w:r>
      <w:r w:rsidR="00701EAE">
        <w:rPr>
          <w:rFonts w:ascii="Calibri" w:hAnsi="Calibri"/>
        </w:rPr>
        <w:t xml:space="preserve"> on this occasion</w:t>
      </w:r>
      <w:r w:rsidR="009154D8">
        <w:rPr>
          <w:rFonts w:ascii="Calibri" w:hAnsi="Calibri"/>
        </w:rPr>
        <w:t>.  However, having a mid-point refreshment break worked well, but added time onto the event to allow people to go and get drinks.  Fortunately, our participants were able to re-focus on return to table</w:t>
      </w:r>
      <w:r w:rsidR="00F81F2E">
        <w:rPr>
          <w:rFonts w:ascii="Calibri" w:hAnsi="Calibri"/>
        </w:rPr>
        <w:t>s</w:t>
      </w:r>
      <w:r w:rsidR="00160322">
        <w:rPr>
          <w:rFonts w:ascii="Calibri" w:hAnsi="Calibri"/>
        </w:rPr>
        <w:t>,</w:t>
      </w:r>
      <w:r w:rsidR="00F81F2E">
        <w:rPr>
          <w:rFonts w:ascii="Calibri" w:hAnsi="Calibri"/>
        </w:rPr>
        <w:t xml:space="preserve"> and </w:t>
      </w:r>
      <w:r w:rsidR="009154D8">
        <w:rPr>
          <w:rFonts w:ascii="Calibri" w:hAnsi="Calibri"/>
        </w:rPr>
        <w:t>we started with a new research question</w:t>
      </w:r>
      <w:r w:rsidR="00F81F2E">
        <w:rPr>
          <w:rFonts w:ascii="Calibri" w:hAnsi="Calibri"/>
        </w:rPr>
        <w:t xml:space="preserve"> to stimulate conversation</w:t>
      </w:r>
      <w:r w:rsidR="009154D8">
        <w:rPr>
          <w:rFonts w:ascii="Calibri" w:hAnsi="Calibri"/>
        </w:rPr>
        <w:t xml:space="preserve">. </w:t>
      </w:r>
    </w:p>
    <w:p w14:paraId="77EC5755" w14:textId="40C12F83" w:rsidR="00A82D97" w:rsidRDefault="009154D8" w:rsidP="009154D8">
      <w:pPr>
        <w:rPr>
          <w:rFonts w:ascii="Calibri" w:hAnsi="Calibri"/>
        </w:rPr>
      </w:pPr>
      <w:r>
        <w:rPr>
          <w:rFonts w:ascii="Calibri" w:hAnsi="Calibri"/>
        </w:rPr>
        <w:t>In World Café it is advisable to keep the main questions to a minimal</w:t>
      </w:r>
      <w:r w:rsidR="000D0E86">
        <w:rPr>
          <w:rFonts w:ascii="Calibri" w:hAnsi="Calibri"/>
        </w:rPr>
        <w:fldChar w:fldCharType="begin"/>
      </w:r>
      <w:r w:rsidR="000D0E86">
        <w:rPr>
          <w:rFonts w:ascii="Calibri" w:hAnsi="Calibri"/>
        </w:rPr>
        <w:instrText xml:space="preserve"> NOTEREF _Ref14168229 \f \h </w:instrText>
      </w:r>
      <w:r w:rsidR="000D0E86">
        <w:rPr>
          <w:rFonts w:ascii="Calibri" w:hAnsi="Calibri"/>
        </w:rPr>
      </w:r>
      <w:r w:rsidR="000D0E86">
        <w:rPr>
          <w:rFonts w:ascii="Calibri" w:hAnsi="Calibri"/>
        </w:rPr>
        <w:fldChar w:fldCharType="separate"/>
      </w:r>
      <w:r w:rsidR="000D0E86" w:rsidRPr="000D0E86">
        <w:rPr>
          <w:rStyle w:val="FootnoteReference"/>
        </w:rPr>
        <w:t>5</w:t>
      </w:r>
      <w:r w:rsidR="000D0E86">
        <w:rPr>
          <w:rFonts w:ascii="Calibri" w:hAnsi="Calibri"/>
        </w:rPr>
        <w:fldChar w:fldCharType="end"/>
      </w:r>
      <w:r>
        <w:rPr>
          <w:rFonts w:ascii="Calibri" w:hAnsi="Calibri"/>
        </w:rPr>
        <w:t xml:space="preserve">.  We had </w:t>
      </w:r>
      <w:r w:rsidR="00160322">
        <w:rPr>
          <w:rFonts w:ascii="Calibri" w:hAnsi="Calibri"/>
        </w:rPr>
        <w:t>3</w:t>
      </w:r>
      <w:r>
        <w:rPr>
          <w:rFonts w:ascii="Calibri" w:hAnsi="Calibri"/>
        </w:rPr>
        <w:t xml:space="preserve"> main questions </w:t>
      </w:r>
      <w:r w:rsidR="00160322">
        <w:rPr>
          <w:rFonts w:ascii="Calibri" w:hAnsi="Calibri"/>
        </w:rPr>
        <w:t xml:space="preserve">and used </w:t>
      </w:r>
      <w:r>
        <w:rPr>
          <w:rFonts w:ascii="Calibri" w:hAnsi="Calibri"/>
        </w:rPr>
        <w:t>a new table cloth to capture data</w:t>
      </w:r>
      <w:r w:rsidR="00160322">
        <w:rPr>
          <w:rFonts w:ascii="Calibri" w:hAnsi="Calibri"/>
        </w:rPr>
        <w:t xml:space="preserve"> for each one</w:t>
      </w:r>
      <w:r>
        <w:rPr>
          <w:rFonts w:ascii="Calibri" w:hAnsi="Calibri"/>
        </w:rPr>
        <w:t>.  We utilise</w:t>
      </w:r>
      <w:r w:rsidR="00A71ED4">
        <w:rPr>
          <w:rFonts w:ascii="Calibri" w:hAnsi="Calibri"/>
        </w:rPr>
        <w:t>d</w:t>
      </w:r>
      <w:r>
        <w:rPr>
          <w:rFonts w:ascii="Calibri" w:hAnsi="Calibri"/>
        </w:rPr>
        <w:t xml:space="preserve"> table hosts to a) scribe the answers to accommodate any literacy issues and b) ask further prompt questions to gather more data.   L</w:t>
      </w:r>
      <w:r w:rsidRPr="00FB29B7">
        <w:rPr>
          <w:rFonts w:ascii="Calibri" w:hAnsi="Calibri"/>
        </w:rPr>
        <w:t>iteracy</w:t>
      </w:r>
      <w:r>
        <w:rPr>
          <w:rFonts w:ascii="Calibri" w:hAnsi="Calibri"/>
        </w:rPr>
        <w:t xml:space="preserve"> issues can be a barrier to participation in research that requires reading and writing</w:t>
      </w:r>
      <w:r w:rsidR="000D0E86">
        <w:rPr>
          <w:rFonts w:ascii="Calibri" w:hAnsi="Calibri"/>
        </w:rPr>
        <w:fldChar w:fldCharType="begin"/>
      </w:r>
      <w:r w:rsidR="000D0E86">
        <w:rPr>
          <w:rFonts w:ascii="Calibri" w:hAnsi="Calibri"/>
        </w:rPr>
        <w:instrText xml:space="preserve"> NOTEREF _Ref14167790 \f \h </w:instrText>
      </w:r>
      <w:r w:rsidR="000D0E86">
        <w:rPr>
          <w:rFonts w:ascii="Calibri" w:hAnsi="Calibri"/>
        </w:rPr>
      </w:r>
      <w:r w:rsidR="000D0E86">
        <w:rPr>
          <w:rFonts w:ascii="Calibri" w:hAnsi="Calibri"/>
        </w:rPr>
        <w:fldChar w:fldCharType="separate"/>
      </w:r>
      <w:r w:rsidR="000D0E86" w:rsidRPr="000D0E86">
        <w:rPr>
          <w:rStyle w:val="FootnoteReference"/>
        </w:rPr>
        <w:t>7</w:t>
      </w:r>
      <w:r w:rsidR="000D0E86">
        <w:rPr>
          <w:rFonts w:ascii="Calibri" w:hAnsi="Calibri"/>
        </w:rPr>
        <w:fldChar w:fldCharType="end"/>
      </w:r>
      <w:r w:rsidRPr="00FB29B7">
        <w:rPr>
          <w:rFonts w:ascii="Calibri" w:hAnsi="Calibri"/>
        </w:rPr>
        <w:t>.</w:t>
      </w:r>
      <w:r>
        <w:rPr>
          <w:rFonts w:ascii="Calibri" w:hAnsi="Calibri"/>
        </w:rPr>
        <w:t xml:space="preserve">  </w:t>
      </w:r>
      <w:r w:rsidR="00160322">
        <w:rPr>
          <w:rFonts w:ascii="Calibri" w:hAnsi="Calibri"/>
        </w:rPr>
        <w:t>T</w:t>
      </w:r>
      <w:r>
        <w:rPr>
          <w:rFonts w:ascii="Calibri" w:hAnsi="Calibri"/>
        </w:rPr>
        <w:t xml:space="preserve">able-hosts read out any written documentation, such as the information sheet, as well as writing on behalf of the group.  Group members are also invited to write </w:t>
      </w:r>
      <w:r w:rsidR="00F81F2E">
        <w:rPr>
          <w:rFonts w:ascii="Calibri" w:hAnsi="Calibri"/>
        </w:rPr>
        <w:t>or draw</w:t>
      </w:r>
      <w:r>
        <w:rPr>
          <w:rFonts w:ascii="Calibri" w:hAnsi="Calibri"/>
        </w:rPr>
        <w:t xml:space="preserve"> responses.  World Café was designed to be participatory in nature by engaging participants as table hosts</w:t>
      </w:r>
      <w:r w:rsidR="000D0E86">
        <w:rPr>
          <w:rFonts w:ascii="Calibri" w:hAnsi="Calibri"/>
        </w:rPr>
        <w:fldChar w:fldCharType="begin"/>
      </w:r>
      <w:r w:rsidR="000D0E86">
        <w:rPr>
          <w:rFonts w:ascii="Calibri" w:hAnsi="Calibri"/>
        </w:rPr>
        <w:instrText xml:space="preserve"> NOTEREF _Ref14168229 \f \h </w:instrText>
      </w:r>
      <w:r w:rsidR="000D0E86">
        <w:rPr>
          <w:rFonts w:ascii="Calibri" w:hAnsi="Calibri"/>
        </w:rPr>
      </w:r>
      <w:r w:rsidR="000D0E86">
        <w:rPr>
          <w:rFonts w:ascii="Calibri" w:hAnsi="Calibri"/>
        </w:rPr>
        <w:fldChar w:fldCharType="separate"/>
      </w:r>
      <w:r w:rsidR="000D0E86" w:rsidRPr="000D0E86">
        <w:rPr>
          <w:rStyle w:val="FootnoteReference"/>
        </w:rPr>
        <w:t>5</w:t>
      </w:r>
      <w:r w:rsidR="000D0E86">
        <w:rPr>
          <w:rFonts w:ascii="Calibri" w:hAnsi="Calibri"/>
        </w:rPr>
        <w:fldChar w:fldCharType="end"/>
      </w:r>
      <w:r w:rsidR="000D0E86">
        <w:rPr>
          <w:rFonts w:ascii="Calibri" w:hAnsi="Calibri"/>
        </w:rPr>
        <w:t xml:space="preserve"> </w:t>
      </w:r>
      <w:r w:rsidR="000D0E86">
        <w:rPr>
          <w:rFonts w:ascii="Calibri" w:hAnsi="Calibri"/>
        </w:rPr>
        <w:fldChar w:fldCharType="begin"/>
      </w:r>
      <w:r w:rsidR="000D0E86">
        <w:rPr>
          <w:rFonts w:ascii="Calibri" w:hAnsi="Calibri"/>
        </w:rPr>
        <w:instrText xml:space="preserve"> NOTEREF _Ref14168726 \f \h </w:instrText>
      </w:r>
      <w:r w:rsidR="000D0E86">
        <w:rPr>
          <w:rFonts w:ascii="Calibri" w:hAnsi="Calibri"/>
        </w:rPr>
      </w:r>
      <w:r w:rsidR="000D0E86">
        <w:rPr>
          <w:rFonts w:ascii="Calibri" w:hAnsi="Calibri"/>
        </w:rPr>
        <w:fldChar w:fldCharType="separate"/>
      </w:r>
      <w:r w:rsidR="000D0E86" w:rsidRPr="000D0E86">
        <w:rPr>
          <w:rStyle w:val="FootnoteReference"/>
        </w:rPr>
        <w:t>30</w:t>
      </w:r>
      <w:r w:rsidR="000D0E86">
        <w:rPr>
          <w:rFonts w:ascii="Calibri" w:hAnsi="Calibri"/>
        </w:rPr>
        <w:fldChar w:fldCharType="end"/>
      </w:r>
      <w:r>
        <w:rPr>
          <w:rFonts w:ascii="Calibri" w:hAnsi="Calibri"/>
        </w:rPr>
        <w:t xml:space="preserve">.  We have adapted the World Café approach in other studies to utilise research assistants as table-hosts </w:t>
      </w:r>
      <w:r w:rsidR="00F81F2E">
        <w:rPr>
          <w:rFonts w:ascii="Calibri" w:hAnsi="Calibri"/>
        </w:rPr>
        <w:t>to scribe on behalf of participants</w:t>
      </w:r>
      <w:r>
        <w:rPr>
          <w:rFonts w:ascii="Calibri" w:hAnsi="Calibri"/>
        </w:rPr>
        <w:t xml:space="preserve">, which is </w:t>
      </w:r>
      <w:r w:rsidR="002E46E6">
        <w:rPr>
          <w:rFonts w:ascii="Calibri" w:hAnsi="Calibri"/>
        </w:rPr>
        <w:t>particularly</w:t>
      </w:r>
      <w:r>
        <w:rPr>
          <w:rFonts w:ascii="Calibri" w:hAnsi="Calibri"/>
        </w:rPr>
        <w:t xml:space="preserve"> useful when working with vulnerable groups with low literacy levels</w:t>
      </w:r>
      <w:r w:rsidR="001B4081">
        <w:rPr>
          <w:rFonts w:ascii="Calibri" w:hAnsi="Calibri"/>
        </w:rPr>
        <w:fldChar w:fldCharType="begin"/>
      </w:r>
      <w:r w:rsidR="001B4081">
        <w:rPr>
          <w:rFonts w:ascii="Calibri" w:hAnsi="Calibri"/>
        </w:rPr>
        <w:instrText xml:space="preserve"> NOTEREF _Ref14165513 \f \h </w:instrText>
      </w:r>
      <w:r w:rsidR="001B4081">
        <w:rPr>
          <w:rFonts w:ascii="Calibri" w:hAnsi="Calibri"/>
        </w:rPr>
      </w:r>
      <w:r w:rsidR="001B4081">
        <w:rPr>
          <w:rFonts w:ascii="Calibri" w:hAnsi="Calibri"/>
        </w:rPr>
        <w:fldChar w:fldCharType="separate"/>
      </w:r>
      <w:r w:rsidR="001B4081" w:rsidRPr="001B4081">
        <w:rPr>
          <w:rStyle w:val="FootnoteReference"/>
        </w:rPr>
        <w:t>3</w:t>
      </w:r>
      <w:r w:rsidR="001B4081">
        <w:rPr>
          <w:rFonts w:ascii="Calibri" w:hAnsi="Calibri"/>
        </w:rPr>
        <w:fldChar w:fldCharType="end"/>
      </w:r>
      <w:r>
        <w:rPr>
          <w:rFonts w:ascii="Calibri" w:hAnsi="Calibri"/>
        </w:rPr>
        <w:t xml:space="preserve">.  The prison community in the UK is known for lower literacy </w:t>
      </w:r>
      <w:r w:rsidRPr="00132C19">
        <w:rPr>
          <w:rFonts w:ascii="Calibri" w:hAnsi="Calibri"/>
        </w:rPr>
        <w:t>levels</w:t>
      </w:r>
      <w:r w:rsidR="001B4081">
        <w:rPr>
          <w:rStyle w:val="FootnoteReference"/>
          <w:rFonts w:ascii="Calibri" w:hAnsi="Calibri"/>
        </w:rPr>
        <w:footnoteReference w:id="33"/>
      </w:r>
      <w:r w:rsidRPr="00132C19">
        <w:rPr>
          <w:rFonts w:ascii="Calibri" w:hAnsi="Calibri"/>
        </w:rPr>
        <w:t>.</w:t>
      </w:r>
      <w:r>
        <w:rPr>
          <w:rFonts w:ascii="Calibri" w:hAnsi="Calibri"/>
        </w:rPr>
        <w:t xml:space="preserve">  Our research assistants for this project were undergraduate students who received additional training to undertake the role.  Myself (Sarah) and Nic</w:t>
      </w:r>
      <w:r w:rsidR="004A76B5">
        <w:rPr>
          <w:rFonts w:ascii="Calibri" w:hAnsi="Calibri"/>
        </w:rPr>
        <w:t>ola</w:t>
      </w:r>
      <w:r>
        <w:rPr>
          <w:rFonts w:ascii="Calibri" w:hAnsi="Calibri"/>
        </w:rPr>
        <w:t xml:space="preserve"> facilitated the session </w:t>
      </w:r>
      <w:r w:rsidR="007F25B0">
        <w:rPr>
          <w:rFonts w:ascii="Calibri" w:hAnsi="Calibri"/>
        </w:rPr>
        <w:t>in the ‘presenter’ role</w:t>
      </w:r>
      <w:r w:rsidR="001B4081">
        <w:rPr>
          <w:rFonts w:ascii="Calibri" w:hAnsi="Calibri"/>
        </w:rPr>
        <w:fldChar w:fldCharType="begin"/>
      </w:r>
      <w:r w:rsidR="001B4081">
        <w:rPr>
          <w:rFonts w:ascii="Calibri" w:hAnsi="Calibri"/>
        </w:rPr>
        <w:instrText xml:space="preserve"> NOTEREF _Ref14165513 \f \h </w:instrText>
      </w:r>
      <w:r w:rsidR="001B4081">
        <w:rPr>
          <w:rFonts w:ascii="Calibri" w:hAnsi="Calibri"/>
        </w:rPr>
      </w:r>
      <w:r w:rsidR="001B4081">
        <w:rPr>
          <w:rFonts w:ascii="Calibri" w:hAnsi="Calibri"/>
        </w:rPr>
        <w:fldChar w:fldCharType="separate"/>
      </w:r>
      <w:r w:rsidR="001B4081" w:rsidRPr="001B4081">
        <w:rPr>
          <w:rStyle w:val="FootnoteReference"/>
        </w:rPr>
        <w:t>3</w:t>
      </w:r>
      <w:r w:rsidR="001B4081">
        <w:rPr>
          <w:rFonts w:ascii="Calibri" w:hAnsi="Calibri"/>
        </w:rPr>
        <w:fldChar w:fldCharType="end"/>
      </w:r>
      <w:r w:rsidR="00160322">
        <w:rPr>
          <w:rFonts w:ascii="Calibri" w:hAnsi="Calibri"/>
        </w:rPr>
        <w:t xml:space="preserve">, </w:t>
      </w:r>
      <w:r>
        <w:rPr>
          <w:rFonts w:ascii="Calibri" w:hAnsi="Calibri"/>
        </w:rPr>
        <w:t>introduc</w:t>
      </w:r>
      <w:r w:rsidR="00160322">
        <w:rPr>
          <w:rFonts w:ascii="Calibri" w:hAnsi="Calibri"/>
        </w:rPr>
        <w:t>ing</w:t>
      </w:r>
      <w:r>
        <w:rPr>
          <w:rFonts w:ascii="Calibri" w:hAnsi="Calibri"/>
        </w:rPr>
        <w:t xml:space="preserve"> the main question</w:t>
      </w:r>
      <w:r w:rsidR="00160322">
        <w:rPr>
          <w:rFonts w:ascii="Calibri" w:hAnsi="Calibri"/>
        </w:rPr>
        <w:t>s</w:t>
      </w:r>
      <w:r>
        <w:rPr>
          <w:rFonts w:ascii="Calibri" w:hAnsi="Calibri"/>
        </w:rPr>
        <w:t xml:space="preserve"> and allowed approximately 15 minutes for the group to respond </w:t>
      </w:r>
      <w:r w:rsidR="00F81F2E">
        <w:rPr>
          <w:rFonts w:ascii="Calibri" w:hAnsi="Calibri"/>
        </w:rPr>
        <w:t>to each question</w:t>
      </w:r>
      <w:r w:rsidR="00160322">
        <w:rPr>
          <w:rFonts w:ascii="Calibri" w:hAnsi="Calibri"/>
        </w:rPr>
        <w:t>,</w:t>
      </w:r>
      <w:r w:rsidR="00F81F2E">
        <w:rPr>
          <w:rFonts w:ascii="Calibri" w:hAnsi="Calibri"/>
        </w:rPr>
        <w:t xml:space="preserve"> before</w:t>
      </w:r>
      <w:r>
        <w:rPr>
          <w:rFonts w:ascii="Calibri" w:hAnsi="Calibri"/>
        </w:rPr>
        <w:t xml:space="preserve"> we invited the participant to rotate.  </w:t>
      </w:r>
    </w:p>
    <w:p w14:paraId="40DF4BB8" w14:textId="26AE5AC2" w:rsidR="007F25B0" w:rsidRDefault="009154D8" w:rsidP="009154D8">
      <w:pPr>
        <w:rPr>
          <w:rFonts w:ascii="Calibri" w:hAnsi="Calibri"/>
        </w:rPr>
      </w:pPr>
      <w:r>
        <w:rPr>
          <w:rFonts w:ascii="Calibri" w:hAnsi="Calibri"/>
        </w:rPr>
        <w:t>Rotations are w</w:t>
      </w:r>
      <w:r w:rsidR="002E46E6">
        <w:rPr>
          <w:rFonts w:ascii="Calibri" w:hAnsi="Calibri"/>
        </w:rPr>
        <w:t>h</w:t>
      </w:r>
      <w:r>
        <w:rPr>
          <w:rFonts w:ascii="Calibri" w:hAnsi="Calibri"/>
        </w:rPr>
        <w:t xml:space="preserve">ere some of the group move to join another table </w:t>
      </w:r>
      <w:r w:rsidR="00E00C80">
        <w:rPr>
          <w:rFonts w:ascii="Calibri" w:hAnsi="Calibri"/>
        </w:rPr>
        <w:fldChar w:fldCharType="begin"/>
      </w:r>
      <w:r w:rsidR="00E00C80">
        <w:rPr>
          <w:rFonts w:ascii="Calibri" w:hAnsi="Calibri"/>
        </w:rPr>
        <w:instrText xml:space="preserve"> NOTEREF _Ref14168229 \f \h </w:instrText>
      </w:r>
      <w:r w:rsidR="00E00C80">
        <w:rPr>
          <w:rFonts w:ascii="Calibri" w:hAnsi="Calibri"/>
        </w:rPr>
      </w:r>
      <w:r w:rsidR="00E00C80">
        <w:rPr>
          <w:rFonts w:ascii="Calibri" w:hAnsi="Calibri"/>
        </w:rPr>
        <w:fldChar w:fldCharType="separate"/>
      </w:r>
      <w:r w:rsidR="00E00C80" w:rsidRPr="00E00C80">
        <w:rPr>
          <w:rStyle w:val="FootnoteReference"/>
        </w:rPr>
        <w:t>5</w:t>
      </w:r>
      <w:r w:rsidR="00E00C80">
        <w:rPr>
          <w:rFonts w:ascii="Calibri" w:hAnsi="Calibri"/>
        </w:rPr>
        <w:fldChar w:fldCharType="end"/>
      </w:r>
      <w:r w:rsidR="00E00C80">
        <w:rPr>
          <w:rFonts w:ascii="Calibri" w:hAnsi="Calibri"/>
        </w:rPr>
        <w:t xml:space="preserve"> </w:t>
      </w:r>
      <w:r w:rsidR="00E00C80">
        <w:rPr>
          <w:rStyle w:val="FootnoteReference"/>
          <w:rFonts w:ascii="Calibri" w:hAnsi="Calibri"/>
        </w:rPr>
        <w:footnoteReference w:id="34"/>
      </w:r>
      <w:r>
        <w:rPr>
          <w:rFonts w:ascii="Calibri" w:hAnsi="Calibri"/>
        </w:rPr>
        <w:t xml:space="preserve">. </w:t>
      </w:r>
      <w:r w:rsidR="007F25B0">
        <w:rPr>
          <w:rFonts w:ascii="Calibri" w:hAnsi="Calibri"/>
        </w:rPr>
        <w:t xml:space="preserve">The table-host welcomes new members and facilitates existing members in sharing </w:t>
      </w:r>
      <w:r w:rsidR="00F81F2E">
        <w:rPr>
          <w:rFonts w:ascii="Calibri" w:hAnsi="Calibri"/>
        </w:rPr>
        <w:t>what</w:t>
      </w:r>
      <w:r w:rsidR="007F25B0">
        <w:rPr>
          <w:rFonts w:ascii="Calibri" w:hAnsi="Calibri"/>
        </w:rPr>
        <w:t xml:space="preserve"> they have been discussing.  New members were invited to comment and add additional </w:t>
      </w:r>
      <w:r w:rsidR="00F81F2E">
        <w:rPr>
          <w:rFonts w:ascii="Calibri" w:hAnsi="Calibri"/>
        </w:rPr>
        <w:t>insights from their</w:t>
      </w:r>
      <w:r w:rsidR="007F25B0">
        <w:rPr>
          <w:rFonts w:ascii="Calibri" w:hAnsi="Calibri"/>
        </w:rPr>
        <w:t xml:space="preserve"> previous group</w:t>
      </w:r>
      <w:r w:rsidR="00F81F2E">
        <w:rPr>
          <w:rFonts w:ascii="Calibri" w:hAnsi="Calibri"/>
        </w:rPr>
        <w:t>s’ discussions</w:t>
      </w:r>
      <w:r w:rsidR="00875C10">
        <w:rPr>
          <w:rFonts w:ascii="Calibri" w:hAnsi="Calibri"/>
        </w:rPr>
        <w:fldChar w:fldCharType="begin"/>
      </w:r>
      <w:r w:rsidR="00875C10">
        <w:rPr>
          <w:rFonts w:ascii="Calibri" w:hAnsi="Calibri"/>
        </w:rPr>
        <w:instrText xml:space="preserve"> NOTEREF _Ref14168900 \f \h </w:instrText>
      </w:r>
      <w:r w:rsidR="00875C10">
        <w:rPr>
          <w:rFonts w:ascii="Calibri" w:hAnsi="Calibri"/>
        </w:rPr>
      </w:r>
      <w:r w:rsidR="00875C10">
        <w:rPr>
          <w:rFonts w:ascii="Calibri" w:hAnsi="Calibri"/>
        </w:rPr>
        <w:fldChar w:fldCharType="separate"/>
      </w:r>
      <w:r w:rsidR="00875C10" w:rsidRPr="00875C10">
        <w:rPr>
          <w:rStyle w:val="FootnoteReference"/>
        </w:rPr>
        <w:t>31</w:t>
      </w:r>
      <w:r w:rsidR="00875C10">
        <w:rPr>
          <w:rFonts w:ascii="Calibri" w:hAnsi="Calibri"/>
        </w:rPr>
        <w:fldChar w:fldCharType="end"/>
      </w:r>
      <w:r w:rsidR="007F25B0">
        <w:rPr>
          <w:rFonts w:ascii="Calibri" w:hAnsi="Calibri"/>
        </w:rPr>
        <w:t xml:space="preserve">.  We asked our table-hosts to write ‘agree’ next to anything </w:t>
      </w:r>
      <w:r w:rsidR="00F81F2E">
        <w:rPr>
          <w:rFonts w:ascii="Calibri" w:hAnsi="Calibri"/>
        </w:rPr>
        <w:t xml:space="preserve">already written </w:t>
      </w:r>
      <w:r w:rsidR="00160322">
        <w:rPr>
          <w:rFonts w:ascii="Calibri" w:hAnsi="Calibri"/>
        </w:rPr>
        <w:t xml:space="preserve">down </w:t>
      </w:r>
      <w:r w:rsidR="007F25B0">
        <w:rPr>
          <w:rFonts w:ascii="Calibri" w:hAnsi="Calibri"/>
        </w:rPr>
        <w:t xml:space="preserve">that new members </w:t>
      </w:r>
      <w:r w:rsidR="00E31BE5">
        <w:rPr>
          <w:rFonts w:ascii="Calibri" w:hAnsi="Calibri"/>
        </w:rPr>
        <w:t>concurred</w:t>
      </w:r>
      <w:r w:rsidR="007F25B0">
        <w:rPr>
          <w:rFonts w:ascii="Calibri" w:hAnsi="Calibri"/>
        </w:rPr>
        <w:t xml:space="preserve"> with.  </w:t>
      </w:r>
      <w:r w:rsidR="00A82D97">
        <w:rPr>
          <w:rFonts w:ascii="Calibri" w:hAnsi="Calibri"/>
        </w:rPr>
        <w:t xml:space="preserve">We used one rotation per question, however, on the last question it was apparent that a few of the participants were getting tired and </w:t>
      </w:r>
      <w:r w:rsidR="00160322">
        <w:rPr>
          <w:rFonts w:ascii="Calibri" w:hAnsi="Calibri"/>
        </w:rPr>
        <w:t>indicated</w:t>
      </w:r>
      <w:r w:rsidR="00A82D97">
        <w:rPr>
          <w:rFonts w:ascii="Calibri" w:hAnsi="Calibri"/>
        </w:rPr>
        <w:t xml:space="preserve"> a further rotation would not be appreciated</w:t>
      </w:r>
      <w:r w:rsidR="002552CC">
        <w:rPr>
          <w:rFonts w:ascii="Calibri" w:hAnsi="Calibri"/>
        </w:rPr>
        <w:t xml:space="preserve">.  </w:t>
      </w:r>
      <w:r w:rsidR="007F25B0">
        <w:rPr>
          <w:rFonts w:ascii="Calibri" w:hAnsi="Calibri"/>
        </w:rPr>
        <w:t xml:space="preserve"> </w:t>
      </w:r>
      <w:r w:rsidR="00F067A4">
        <w:rPr>
          <w:rFonts w:ascii="Calibri" w:hAnsi="Calibri"/>
        </w:rPr>
        <w:t>W</w:t>
      </w:r>
      <w:r w:rsidR="002552CC">
        <w:rPr>
          <w:rFonts w:ascii="Calibri" w:hAnsi="Calibri"/>
        </w:rPr>
        <w:t xml:space="preserve">e accommodated this request.  </w:t>
      </w:r>
      <w:r w:rsidR="002E46E6">
        <w:rPr>
          <w:rFonts w:ascii="Calibri" w:hAnsi="Calibri"/>
        </w:rPr>
        <w:t>F</w:t>
      </w:r>
      <w:r w:rsidR="002552CC">
        <w:rPr>
          <w:rFonts w:ascii="Calibri" w:hAnsi="Calibri"/>
        </w:rPr>
        <w:t xml:space="preserve">rom working with vulnerable groups in the past, </w:t>
      </w:r>
      <w:r w:rsidR="002E46E6">
        <w:rPr>
          <w:rFonts w:ascii="Calibri" w:hAnsi="Calibri"/>
        </w:rPr>
        <w:t xml:space="preserve">it was clear that </w:t>
      </w:r>
      <w:r w:rsidR="002552CC">
        <w:rPr>
          <w:rFonts w:ascii="Calibri" w:hAnsi="Calibri"/>
        </w:rPr>
        <w:t xml:space="preserve">a flexible approach to the numbers of rotations </w:t>
      </w:r>
      <w:r w:rsidR="002E46E6">
        <w:rPr>
          <w:rFonts w:ascii="Calibri" w:hAnsi="Calibri"/>
        </w:rPr>
        <w:t>wa</w:t>
      </w:r>
      <w:r w:rsidR="002552CC">
        <w:rPr>
          <w:rFonts w:ascii="Calibri" w:hAnsi="Calibri"/>
        </w:rPr>
        <w:t>s important in order to keep participants engaged</w:t>
      </w:r>
      <w:r w:rsidR="00875C10">
        <w:rPr>
          <w:rFonts w:ascii="Calibri" w:hAnsi="Calibri"/>
        </w:rPr>
        <w:fldChar w:fldCharType="begin"/>
      </w:r>
      <w:r w:rsidR="00875C10">
        <w:rPr>
          <w:rFonts w:ascii="Calibri" w:hAnsi="Calibri"/>
        </w:rPr>
        <w:instrText xml:space="preserve"> NOTEREF _Ref14165513 \f \h </w:instrText>
      </w:r>
      <w:r w:rsidR="00875C10">
        <w:rPr>
          <w:rFonts w:ascii="Calibri" w:hAnsi="Calibri"/>
        </w:rPr>
      </w:r>
      <w:r w:rsidR="00875C10">
        <w:rPr>
          <w:rFonts w:ascii="Calibri" w:hAnsi="Calibri"/>
        </w:rPr>
        <w:fldChar w:fldCharType="separate"/>
      </w:r>
      <w:r w:rsidR="00875C10" w:rsidRPr="00875C10">
        <w:rPr>
          <w:rStyle w:val="FootnoteReference"/>
        </w:rPr>
        <w:t>3</w:t>
      </w:r>
      <w:r w:rsidR="00875C10">
        <w:rPr>
          <w:rFonts w:ascii="Calibri" w:hAnsi="Calibri"/>
        </w:rPr>
        <w:fldChar w:fldCharType="end"/>
      </w:r>
      <w:r w:rsidR="002552CC">
        <w:rPr>
          <w:rFonts w:ascii="Calibri" w:hAnsi="Calibri"/>
        </w:rPr>
        <w:t>.  As a presenter and facilitator of the World Café event you need to be able to observe participant responses to rotations and make a judgement call on whether to continue using them.  Chang &amp; Chen</w:t>
      </w:r>
      <w:r w:rsidR="009476F5">
        <w:rPr>
          <w:rStyle w:val="FootnoteReference"/>
          <w:rFonts w:ascii="Calibri" w:hAnsi="Calibri"/>
        </w:rPr>
        <w:footnoteReference w:id="35"/>
      </w:r>
      <w:r w:rsidR="002552CC">
        <w:rPr>
          <w:rFonts w:ascii="Calibri" w:hAnsi="Calibri"/>
        </w:rPr>
        <w:t xml:space="preserve"> infer the use of up to 3 rotations per question, at the discretion of the World Café facilitator.  Part of the principle behind rotations is that they enable participants to gain a ‘world view’ from what others have discussed </w:t>
      </w:r>
      <w:r w:rsidR="00F067A4">
        <w:rPr>
          <w:rFonts w:ascii="Calibri" w:hAnsi="Calibri"/>
        </w:rPr>
        <w:t>and a cross pollination of ideas</w:t>
      </w:r>
      <w:r w:rsidR="00FC43D2">
        <w:rPr>
          <w:rFonts w:ascii="Calibri" w:hAnsi="Calibri"/>
        </w:rPr>
        <w:fldChar w:fldCharType="begin"/>
      </w:r>
      <w:r w:rsidR="00FC43D2">
        <w:rPr>
          <w:rFonts w:ascii="Calibri" w:hAnsi="Calibri"/>
        </w:rPr>
        <w:instrText xml:space="preserve"> NOTEREF _Ref14168229 \f \h </w:instrText>
      </w:r>
      <w:r w:rsidR="00FC43D2">
        <w:rPr>
          <w:rFonts w:ascii="Calibri" w:hAnsi="Calibri"/>
        </w:rPr>
      </w:r>
      <w:r w:rsidR="00FC43D2">
        <w:rPr>
          <w:rFonts w:ascii="Calibri" w:hAnsi="Calibri"/>
        </w:rPr>
        <w:fldChar w:fldCharType="separate"/>
      </w:r>
      <w:r w:rsidR="00FC43D2" w:rsidRPr="00FC43D2">
        <w:rPr>
          <w:rStyle w:val="FootnoteReference"/>
        </w:rPr>
        <w:t>5</w:t>
      </w:r>
      <w:r w:rsidR="00FC43D2">
        <w:rPr>
          <w:rFonts w:ascii="Calibri" w:hAnsi="Calibri"/>
        </w:rPr>
        <w:fldChar w:fldCharType="end"/>
      </w:r>
      <w:r w:rsidR="002552CC">
        <w:rPr>
          <w:rFonts w:ascii="Calibri" w:hAnsi="Calibri"/>
        </w:rPr>
        <w:t xml:space="preserve">. </w:t>
      </w:r>
      <w:r w:rsidR="00F067A4">
        <w:rPr>
          <w:rFonts w:ascii="Calibri" w:hAnsi="Calibri"/>
        </w:rPr>
        <w:t>H</w:t>
      </w:r>
      <w:r w:rsidR="002552CC">
        <w:rPr>
          <w:rFonts w:ascii="Calibri" w:hAnsi="Calibri"/>
        </w:rPr>
        <w:t xml:space="preserve">owever, this is also achieved by the table-host offering a summary to the whole group at the end of </w:t>
      </w:r>
      <w:r w:rsidR="00584034">
        <w:rPr>
          <w:rFonts w:ascii="Calibri" w:hAnsi="Calibri"/>
        </w:rPr>
        <w:t>each</w:t>
      </w:r>
      <w:r w:rsidR="002552CC">
        <w:rPr>
          <w:rFonts w:ascii="Calibri" w:hAnsi="Calibri"/>
        </w:rPr>
        <w:t xml:space="preserve"> question discussion.  We referred to ‘rotations’ as playing musical chairs (without the music)</w:t>
      </w:r>
      <w:r w:rsidR="00584034">
        <w:rPr>
          <w:rFonts w:ascii="Calibri" w:hAnsi="Calibri"/>
        </w:rPr>
        <w:t>,</w:t>
      </w:r>
      <w:r w:rsidR="002552CC">
        <w:rPr>
          <w:rFonts w:ascii="Calibri" w:hAnsi="Calibri"/>
        </w:rPr>
        <w:t xml:space="preserve"> to help the prisoners to understand what we were </w:t>
      </w:r>
      <w:r w:rsidR="00F067A4">
        <w:rPr>
          <w:rFonts w:ascii="Calibri" w:hAnsi="Calibri"/>
        </w:rPr>
        <w:t>doing</w:t>
      </w:r>
      <w:r w:rsidR="002552CC">
        <w:rPr>
          <w:rFonts w:ascii="Calibri" w:hAnsi="Calibri"/>
        </w:rPr>
        <w:t xml:space="preserve"> and we directed movement, rather than a free-for-all on what table to go to.  That meant at further rotations, we were able to invite one previous ‘mover’, and one previous ‘stayer’ to move on.  This assisted with mixing the groups up.  </w:t>
      </w:r>
      <w:r w:rsidR="00516676">
        <w:rPr>
          <w:rFonts w:ascii="Calibri" w:hAnsi="Calibri"/>
        </w:rPr>
        <w:t xml:space="preserve">When we felt that participants had discussed a question sufficiently </w:t>
      </w:r>
      <w:r w:rsidR="00584034">
        <w:rPr>
          <w:rFonts w:ascii="Calibri" w:hAnsi="Calibri"/>
        </w:rPr>
        <w:t>(b</w:t>
      </w:r>
      <w:r w:rsidR="00516676">
        <w:rPr>
          <w:rFonts w:ascii="Calibri" w:hAnsi="Calibri"/>
        </w:rPr>
        <w:t>efore and after rotation</w:t>
      </w:r>
      <w:r w:rsidR="00584034">
        <w:rPr>
          <w:rFonts w:ascii="Calibri" w:hAnsi="Calibri"/>
        </w:rPr>
        <w:t>)</w:t>
      </w:r>
      <w:r w:rsidR="00516676">
        <w:rPr>
          <w:rFonts w:ascii="Calibri" w:hAnsi="Calibri"/>
        </w:rPr>
        <w:t xml:space="preserve">, we invited the table hosts to provide a brief summary of the conversations at the table.  </w:t>
      </w:r>
    </w:p>
    <w:p w14:paraId="5168A4CA" w14:textId="3A6B4EAF" w:rsidR="00A979D1" w:rsidRPr="00FB29B7" w:rsidRDefault="0004370F" w:rsidP="00A979D1">
      <w:pPr>
        <w:rPr>
          <w:rFonts w:ascii="Calibri" w:hAnsi="Calibri"/>
        </w:rPr>
      </w:pPr>
      <w:r>
        <w:rPr>
          <w:rFonts w:ascii="Calibri" w:hAnsi="Calibri"/>
        </w:rPr>
        <w:t>The presenter(s)</w:t>
      </w:r>
      <w:r w:rsidR="007F25B0">
        <w:rPr>
          <w:rFonts w:ascii="Calibri" w:hAnsi="Calibri"/>
        </w:rPr>
        <w:t xml:space="preserve"> were able to oversee the table-hosts and give support where required.  For example, when one participant needed a more detailed explanation of how we would guarantee anonymity at the beginning of the session and later when a participant shared something quite powerful that stopped the table-host from being able to scribe, while she process</w:t>
      </w:r>
      <w:r w:rsidR="00E83DB3">
        <w:rPr>
          <w:rFonts w:ascii="Calibri" w:hAnsi="Calibri"/>
        </w:rPr>
        <w:t>ed</w:t>
      </w:r>
      <w:r w:rsidR="007F25B0">
        <w:rPr>
          <w:rFonts w:ascii="Calibri" w:hAnsi="Calibri"/>
        </w:rPr>
        <w:t xml:space="preserve"> </w:t>
      </w:r>
      <w:r>
        <w:rPr>
          <w:rFonts w:ascii="Calibri" w:hAnsi="Calibri"/>
        </w:rPr>
        <w:t>her emotions</w:t>
      </w:r>
      <w:r w:rsidR="00E31BE5">
        <w:rPr>
          <w:rFonts w:ascii="Calibri" w:hAnsi="Calibri"/>
        </w:rPr>
        <w:t>.</w:t>
      </w:r>
      <w:r w:rsidR="007F25B0">
        <w:rPr>
          <w:rFonts w:ascii="Calibri" w:hAnsi="Calibri"/>
        </w:rPr>
        <w:t xml:space="preserve"> </w:t>
      </w:r>
      <w:r w:rsidR="00FB0F2C">
        <w:rPr>
          <w:rFonts w:ascii="Calibri" w:hAnsi="Calibri"/>
        </w:rPr>
        <w:t xml:space="preserve"> We were able to encourage table-hosts to capture certain bits of the conversation that we noted as important, which g</w:t>
      </w:r>
      <w:r>
        <w:rPr>
          <w:rFonts w:ascii="Calibri" w:hAnsi="Calibri"/>
        </w:rPr>
        <w:t>ave</w:t>
      </w:r>
      <w:r w:rsidR="00FB0F2C">
        <w:rPr>
          <w:rFonts w:ascii="Calibri" w:hAnsi="Calibri"/>
        </w:rPr>
        <w:t xml:space="preserve"> valuable insight into prison life.</w:t>
      </w:r>
      <w:r w:rsidR="007F25B0">
        <w:rPr>
          <w:rFonts w:ascii="Calibri" w:hAnsi="Calibri"/>
        </w:rPr>
        <w:t xml:space="preserve"> We had two prison officers present which </w:t>
      </w:r>
      <w:r>
        <w:rPr>
          <w:rFonts w:ascii="Calibri" w:hAnsi="Calibri"/>
        </w:rPr>
        <w:t xml:space="preserve">facilitated a </w:t>
      </w:r>
      <w:r w:rsidR="007F25B0">
        <w:rPr>
          <w:rFonts w:ascii="Calibri" w:hAnsi="Calibri"/>
        </w:rPr>
        <w:t>learning opportunity</w:t>
      </w:r>
      <w:r>
        <w:rPr>
          <w:rFonts w:ascii="Calibri" w:hAnsi="Calibri"/>
        </w:rPr>
        <w:t xml:space="preserve"> for them</w:t>
      </w:r>
      <w:r w:rsidR="007F25B0">
        <w:rPr>
          <w:rFonts w:ascii="Calibri" w:hAnsi="Calibri"/>
        </w:rPr>
        <w:t xml:space="preserve"> regarding the application of World Café and also provided safeguarding.  So, whilst World Café is perceived as a cost-effective measure due to it being participatory in nature and a session being able to accommodate larger numbers of participants</w:t>
      </w:r>
      <w:r w:rsidR="00E83DB3">
        <w:rPr>
          <w:rFonts w:ascii="Calibri" w:hAnsi="Calibri"/>
        </w:rPr>
        <w:t xml:space="preserve"> than traditional qualitative data collection approaches</w:t>
      </w:r>
      <w:r w:rsidR="007F25B0">
        <w:rPr>
          <w:rFonts w:ascii="Calibri" w:hAnsi="Calibri"/>
        </w:rPr>
        <w:t xml:space="preserve">, having table-hosts is an additional resource consideration when using this method with vulnerable groups.  If you then consider prison safety standards and including prison officers, it can add to the on costs of the project.  </w:t>
      </w:r>
      <w:r w:rsidR="00B96A17">
        <w:rPr>
          <w:rFonts w:ascii="Calibri" w:hAnsi="Calibri"/>
        </w:rPr>
        <w:t>However, i</w:t>
      </w:r>
      <w:r w:rsidR="007F25B0">
        <w:rPr>
          <w:rFonts w:ascii="Calibri" w:hAnsi="Calibri"/>
        </w:rPr>
        <w:t xml:space="preserve">t is still a cheaper mechanism than the security measures required for one-to-one or small group interview.    </w:t>
      </w:r>
      <w:r w:rsidR="009154D8">
        <w:rPr>
          <w:rFonts w:ascii="Calibri" w:hAnsi="Calibri"/>
        </w:rPr>
        <w:t xml:space="preserve">   </w:t>
      </w:r>
      <w:r w:rsidR="009154D8" w:rsidRPr="00FB29B7">
        <w:rPr>
          <w:rFonts w:ascii="Calibri" w:hAnsi="Calibri"/>
        </w:rPr>
        <w:t xml:space="preserve"> </w:t>
      </w:r>
    </w:p>
    <w:p w14:paraId="3686B625" w14:textId="492BAD03" w:rsidR="00A4296A" w:rsidRDefault="00A979D1" w:rsidP="00A979D1">
      <w:pPr>
        <w:rPr>
          <w:rFonts w:ascii="Calibri" w:hAnsi="Calibri"/>
        </w:rPr>
      </w:pPr>
      <w:r w:rsidRPr="00FB29B7">
        <w:rPr>
          <w:rFonts w:ascii="Calibri" w:hAnsi="Calibri"/>
        </w:rPr>
        <w:t xml:space="preserve">We used a questionnaire at the end of a World Café to capture any data that participants did not want to express in group discussion </w:t>
      </w:r>
      <w:r w:rsidR="004247F7">
        <w:rPr>
          <w:rFonts w:ascii="Calibri" w:hAnsi="Calibri"/>
        </w:rPr>
        <w:t>and</w:t>
      </w:r>
      <w:r w:rsidRPr="00FB29B7">
        <w:rPr>
          <w:rFonts w:ascii="Calibri" w:hAnsi="Calibri"/>
        </w:rPr>
        <w:t xml:space="preserve"> to elevate issues of</w:t>
      </w:r>
      <w:r>
        <w:rPr>
          <w:rFonts w:ascii="Calibri" w:hAnsi="Calibri"/>
        </w:rPr>
        <w:t xml:space="preserve"> what Garner &amp; </w:t>
      </w:r>
      <w:proofErr w:type="spellStart"/>
      <w:r w:rsidRPr="00F52081">
        <w:rPr>
          <w:rFonts w:ascii="Calibri" w:hAnsi="Calibri"/>
        </w:rPr>
        <w:t>Sercomb</w:t>
      </w:r>
      <w:proofErr w:type="spellEnd"/>
      <w:r w:rsidR="000827C6">
        <w:rPr>
          <w:rStyle w:val="FootnoteReference"/>
          <w:rFonts w:ascii="Calibri" w:hAnsi="Calibri"/>
        </w:rPr>
        <w:footnoteReference w:id="36"/>
      </w:r>
      <w:r>
        <w:rPr>
          <w:rFonts w:ascii="Calibri" w:hAnsi="Calibri"/>
        </w:rPr>
        <w:t xml:space="preserve"> describe as</w:t>
      </w:r>
      <w:r w:rsidRPr="00FB29B7">
        <w:rPr>
          <w:rFonts w:ascii="Calibri" w:hAnsi="Calibri"/>
        </w:rPr>
        <w:t xml:space="preserve"> </w:t>
      </w:r>
      <w:r>
        <w:rPr>
          <w:rFonts w:ascii="Calibri" w:hAnsi="Calibri"/>
        </w:rPr>
        <w:t>‘</w:t>
      </w:r>
      <w:r w:rsidRPr="00292B1B">
        <w:rPr>
          <w:rFonts w:ascii="Calibri" w:hAnsi="Calibri"/>
          <w:i/>
        </w:rPr>
        <w:t>social relations’</w:t>
      </w:r>
      <w:r w:rsidR="000827C6" w:rsidRPr="000827C6">
        <w:rPr>
          <w:rFonts w:ascii="Calibri" w:hAnsi="Calibri"/>
        </w:rPr>
        <w:t>(p81)</w:t>
      </w:r>
      <w:r w:rsidRPr="000827C6">
        <w:rPr>
          <w:rFonts w:ascii="Calibri" w:hAnsi="Calibri"/>
        </w:rPr>
        <w:t>.</w:t>
      </w:r>
      <w:r w:rsidR="00517B26" w:rsidRPr="000827C6">
        <w:rPr>
          <w:rFonts w:ascii="Calibri" w:hAnsi="Calibri"/>
        </w:rPr>
        <w:t xml:space="preserve">  </w:t>
      </w:r>
      <w:r w:rsidR="00517B26">
        <w:rPr>
          <w:rFonts w:ascii="Calibri" w:hAnsi="Calibri"/>
        </w:rPr>
        <w:t xml:space="preserve">Follow up questionnaires are not part of the original World Café format, </w:t>
      </w:r>
      <w:r w:rsidR="00470AB1">
        <w:rPr>
          <w:rFonts w:ascii="Calibri" w:hAnsi="Calibri"/>
        </w:rPr>
        <w:t>but</w:t>
      </w:r>
      <w:r w:rsidR="00517B26">
        <w:rPr>
          <w:rFonts w:ascii="Calibri" w:hAnsi="Calibri"/>
        </w:rPr>
        <w:t xml:space="preserve"> have been a useful additional tool for data collection in previous </w:t>
      </w:r>
      <w:r w:rsidR="006706CE">
        <w:rPr>
          <w:rFonts w:ascii="Calibri" w:hAnsi="Calibri"/>
        </w:rPr>
        <w:t>research</w:t>
      </w:r>
      <w:r w:rsidR="000827C6">
        <w:rPr>
          <w:rFonts w:ascii="Calibri" w:hAnsi="Calibri"/>
        </w:rPr>
        <w:fldChar w:fldCharType="begin"/>
      </w:r>
      <w:r w:rsidR="000827C6">
        <w:rPr>
          <w:rFonts w:ascii="Calibri" w:hAnsi="Calibri"/>
        </w:rPr>
        <w:instrText xml:space="preserve"> NOTEREF _Ref14165513 \f \h </w:instrText>
      </w:r>
      <w:r w:rsidR="000827C6">
        <w:rPr>
          <w:rFonts w:ascii="Calibri" w:hAnsi="Calibri"/>
        </w:rPr>
      </w:r>
      <w:r w:rsidR="000827C6">
        <w:rPr>
          <w:rFonts w:ascii="Calibri" w:hAnsi="Calibri"/>
        </w:rPr>
        <w:fldChar w:fldCharType="separate"/>
      </w:r>
      <w:r w:rsidR="000827C6" w:rsidRPr="000827C6">
        <w:rPr>
          <w:rStyle w:val="FootnoteReference"/>
        </w:rPr>
        <w:t>3</w:t>
      </w:r>
      <w:r w:rsidR="000827C6">
        <w:rPr>
          <w:rFonts w:ascii="Calibri" w:hAnsi="Calibri"/>
        </w:rPr>
        <w:fldChar w:fldCharType="end"/>
      </w:r>
      <w:r w:rsidR="00517B26">
        <w:rPr>
          <w:rFonts w:ascii="Calibri" w:hAnsi="Calibri"/>
        </w:rPr>
        <w:t>.</w:t>
      </w:r>
      <w:r w:rsidRPr="00FB29B7">
        <w:rPr>
          <w:rFonts w:ascii="Calibri" w:hAnsi="Calibri"/>
        </w:rPr>
        <w:t xml:space="preserve">  Questionnaires have been used as a sole tool to evaluate arts projects in other studies</w:t>
      </w:r>
      <w:r w:rsidR="00470AB1">
        <w:rPr>
          <w:rFonts w:ascii="Calibri" w:hAnsi="Calibri"/>
        </w:rPr>
        <w:t xml:space="preserve"> </w:t>
      </w:r>
      <w:r w:rsidR="006706CE">
        <w:rPr>
          <w:rFonts w:ascii="Calibri" w:hAnsi="Calibri"/>
        </w:rPr>
        <w:t>to gain useful data</w:t>
      </w:r>
      <w:r w:rsidR="00045ED7">
        <w:rPr>
          <w:rFonts w:ascii="Calibri" w:hAnsi="Calibri"/>
        </w:rPr>
        <w:fldChar w:fldCharType="begin"/>
      </w:r>
      <w:r w:rsidR="00045ED7">
        <w:rPr>
          <w:rFonts w:ascii="Calibri" w:hAnsi="Calibri"/>
        </w:rPr>
        <w:instrText xml:space="preserve"> NOTEREF _Ref14167790 \f \h </w:instrText>
      </w:r>
      <w:r w:rsidR="00045ED7">
        <w:rPr>
          <w:rFonts w:ascii="Calibri" w:hAnsi="Calibri"/>
        </w:rPr>
      </w:r>
      <w:r w:rsidR="00045ED7">
        <w:rPr>
          <w:rFonts w:ascii="Calibri" w:hAnsi="Calibri"/>
        </w:rPr>
        <w:fldChar w:fldCharType="separate"/>
      </w:r>
      <w:r w:rsidR="00045ED7" w:rsidRPr="00045ED7">
        <w:rPr>
          <w:rStyle w:val="FootnoteReference"/>
        </w:rPr>
        <w:t>7</w:t>
      </w:r>
      <w:r w:rsidR="00045ED7">
        <w:rPr>
          <w:rFonts w:ascii="Calibri" w:hAnsi="Calibri"/>
        </w:rPr>
        <w:fldChar w:fldCharType="end"/>
      </w:r>
      <w:r w:rsidRPr="00FB29B7">
        <w:rPr>
          <w:rFonts w:ascii="Calibri" w:hAnsi="Calibri"/>
        </w:rPr>
        <w:t xml:space="preserve">. </w:t>
      </w:r>
      <w:r w:rsidR="006706CE">
        <w:rPr>
          <w:rFonts w:ascii="Calibri" w:hAnsi="Calibri"/>
        </w:rPr>
        <w:t xml:space="preserve"> W</w:t>
      </w:r>
      <w:r w:rsidR="00517B26">
        <w:rPr>
          <w:rFonts w:ascii="Calibri" w:hAnsi="Calibri"/>
        </w:rPr>
        <w:t>e offered scribing support</w:t>
      </w:r>
      <w:r w:rsidR="004247F7">
        <w:rPr>
          <w:rFonts w:ascii="Calibri" w:hAnsi="Calibri"/>
        </w:rPr>
        <w:t xml:space="preserve"> for questionnaire completion </w:t>
      </w:r>
      <w:r w:rsidR="00517B26">
        <w:rPr>
          <w:rFonts w:ascii="Calibri" w:hAnsi="Calibri"/>
        </w:rPr>
        <w:t xml:space="preserve">to accommodate literacy issues.  We observed that participants also offered each other support in completing the questionnaires.  Interestingly, many </w:t>
      </w:r>
      <w:r w:rsidR="004247F7">
        <w:rPr>
          <w:rFonts w:ascii="Calibri" w:hAnsi="Calibri"/>
        </w:rPr>
        <w:t>omitted answers for</w:t>
      </w:r>
      <w:r w:rsidR="00517B26">
        <w:rPr>
          <w:rFonts w:ascii="Calibri" w:hAnsi="Calibri"/>
        </w:rPr>
        <w:t xml:space="preserve"> demographic details such as age and ethnicity.  This may be due to the </w:t>
      </w:r>
      <w:r w:rsidR="004247F7">
        <w:rPr>
          <w:rFonts w:ascii="Calibri" w:hAnsi="Calibri"/>
        </w:rPr>
        <w:t>concerns</w:t>
      </w:r>
      <w:r w:rsidR="00517B26">
        <w:rPr>
          <w:rFonts w:ascii="Calibri" w:hAnsi="Calibri"/>
        </w:rPr>
        <w:t xml:space="preserve"> raised at the beginning of the session pertaining to </w:t>
      </w:r>
      <w:r w:rsidR="00A4296A">
        <w:rPr>
          <w:rFonts w:ascii="Calibri" w:hAnsi="Calibri"/>
        </w:rPr>
        <w:t>anonymity</w:t>
      </w:r>
      <w:r w:rsidR="00517B26">
        <w:rPr>
          <w:rFonts w:ascii="Calibri" w:hAnsi="Calibri"/>
        </w:rPr>
        <w:t>.</w:t>
      </w:r>
    </w:p>
    <w:p w14:paraId="69067E55" w14:textId="0285DF81" w:rsidR="00095A77" w:rsidRPr="00292B1B" w:rsidRDefault="00BA5A97" w:rsidP="00A979D1">
      <w:pPr>
        <w:rPr>
          <w:rFonts w:cstheme="minorHAnsi"/>
        </w:rPr>
      </w:pPr>
      <w:r w:rsidRPr="006600D0">
        <w:rPr>
          <w:rFonts w:cstheme="minorHAnsi"/>
        </w:rPr>
        <w:t xml:space="preserve">Social relations in the context of a group of prisoners who have learnt over a two-week period to work well together, enhanced the collection of rich data.  </w:t>
      </w:r>
      <w:r>
        <w:rPr>
          <w:rFonts w:cstheme="minorHAnsi"/>
        </w:rPr>
        <w:t>A</w:t>
      </w:r>
      <w:r w:rsidR="00A4296A" w:rsidRPr="00292B1B">
        <w:rPr>
          <w:rFonts w:cstheme="minorHAnsi"/>
        </w:rPr>
        <w:t xml:space="preserve"> lot of </w:t>
      </w:r>
      <w:r w:rsidR="00470AB1" w:rsidRPr="00292B1B">
        <w:rPr>
          <w:rFonts w:cstheme="minorHAnsi"/>
        </w:rPr>
        <w:t xml:space="preserve">collaboration </w:t>
      </w:r>
      <w:r w:rsidR="00A4296A" w:rsidRPr="00292B1B">
        <w:rPr>
          <w:rFonts w:cstheme="minorHAnsi"/>
        </w:rPr>
        <w:t>work had clearly occurred whereby prisoners had made positive relationships with one another dur</w:t>
      </w:r>
      <w:r w:rsidR="00470AB1" w:rsidRPr="00292B1B">
        <w:rPr>
          <w:rFonts w:cstheme="minorHAnsi"/>
        </w:rPr>
        <w:t>ing</w:t>
      </w:r>
      <w:r w:rsidR="00A4296A" w:rsidRPr="00292B1B">
        <w:rPr>
          <w:rFonts w:cstheme="minorHAnsi"/>
        </w:rPr>
        <w:t xml:space="preserve"> the theatre-based arts project.  So much so, that they felt comfortable opening up in front of group members in their table discussions about personal impacts from the project</w:t>
      </w:r>
      <w:r w:rsidR="00E31BE5">
        <w:rPr>
          <w:rFonts w:cstheme="minorHAnsi"/>
        </w:rPr>
        <w:t xml:space="preserve"> concerning reduced stress, improved self-esteem and confidence and how the theatre project had provided a welcomed distraction from personal issues</w:t>
      </w:r>
      <w:r w:rsidR="00A4296A" w:rsidRPr="00292B1B">
        <w:rPr>
          <w:rFonts w:cstheme="minorHAnsi"/>
        </w:rPr>
        <w:t>.</w:t>
      </w:r>
      <w:r w:rsidR="00975C60" w:rsidRPr="00292B1B">
        <w:rPr>
          <w:rFonts w:cstheme="minorHAnsi"/>
        </w:rPr>
        <w:t xml:space="preserve">  </w:t>
      </w:r>
      <w:r w:rsidR="00A4296A" w:rsidRPr="00292B1B">
        <w:rPr>
          <w:rFonts w:cstheme="minorHAnsi"/>
        </w:rPr>
        <w:t>We observed vulnerability within the sharing of their thoughts, feelings and experiences.  They also talked about how relationships generally in prison are more for “</w:t>
      </w:r>
      <w:r w:rsidR="00A4296A" w:rsidRPr="00292B1B">
        <w:rPr>
          <w:rFonts w:cstheme="minorHAnsi"/>
          <w:i/>
        </w:rPr>
        <w:t>survival</w:t>
      </w:r>
      <w:r w:rsidR="00A4296A" w:rsidRPr="00292B1B">
        <w:rPr>
          <w:rFonts w:cstheme="minorHAnsi"/>
        </w:rPr>
        <w:t xml:space="preserve">” and involve less depth.  </w:t>
      </w:r>
      <w:r w:rsidR="00B64F77" w:rsidRPr="00292B1B">
        <w:rPr>
          <w:rFonts w:cstheme="minorHAnsi"/>
        </w:rPr>
        <w:t>Liebling &amp; Arnold</w:t>
      </w:r>
      <w:r w:rsidR="00045ED7">
        <w:rPr>
          <w:rFonts w:cstheme="minorHAnsi"/>
        </w:rPr>
        <w:fldChar w:fldCharType="begin"/>
      </w:r>
      <w:r w:rsidR="00045ED7">
        <w:rPr>
          <w:rFonts w:cstheme="minorHAnsi"/>
        </w:rPr>
        <w:instrText xml:space="preserve"> NOTEREF _Ref14169134 \f \h </w:instrText>
      </w:r>
      <w:r w:rsidR="00045ED7">
        <w:rPr>
          <w:rFonts w:cstheme="minorHAnsi"/>
        </w:rPr>
      </w:r>
      <w:r w:rsidR="00045ED7">
        <w:rPr>
          <w:rFonts w:cstheme="minorHAnsi"/>
        </w:rPr>
        <w:fldChar w:fldCharType="separate"/>
      </w:r>
      <w:r w:rsidR="00045ED7" w:rsidRPr="00045ED7">
        <w:rPr>
          <w:rStyle w:val="FootnoteReference"/>
        </w:rPr>
        <w:t>29</w:t>
      </w:r>
      <w:r w:rsidR="00045ED7">
        <w:rPr>
          <w:rFonts w:cstheme="minorHAnsi"/>
        </w:rPr>
        <w:fldChar w:fldCharType="end"/>
      </w:r>
      <w:r w:rsidR="00B64F77" w:rsidRPr="00292B1B">
        <w:rPr>
          <w:rFonts w:cstheme="minorHAnsi"/>
        </w:rPr>
        <w:t xml:space="preserve"> discuss low trust and poor relations between inmates, as well as the ‘</w:t>
      </w:r>
      <w:r w:rsidR="00B64F77" w:rsidRPr="00292B1B">
        <w:rPr>
          <w:rFonts w:cstheme="minorHAnsi"/>
          <w:i/>
        </w:rPr>
        <w:t>prisoner hierarchy’</w:t>
      </w:r>
      <w:r w:rsidR="00470AB1" w:rsidRPr="00292B1B">
        <w:rPr>
          <w:rFonts w:cstheme="minorHAnsi"/>
        </w:rPr>
        <w:t>, so</w:t>
      </w:r>
      <w:r w:rsidR="0004560E" w:rsidRPr="00292B1B">
        <w:rPr>
          <w:rFonts w:cstheme="minorHAnsi"/>
          <w:sz w:val="24"/>
        </w:rPr>
        <w:t xml:space="preserve"> </w:t>
      </w:r>
      <w:r w:rsidR="00602574" w:rsidRPr="00292B1B">
        <w:rPr>
          <w:rFonts w:cstheme="minorHAnsi"/>
        </w:rPr>
        <w:t>selection of participants</w:t>
      </w:r>
      <w:r w:rsidR="00470AB1" w:rsidRPr="00292B1B">
        <w:rPr>
          <w:rFonts w:cstheme="minorHAnsi"/>
        </w:rPr>
        <w:t xml:space="preserve"> for a World Café requires some consideration</w:t>
      </w:r>
      <w:r w:rsidR="007F4FC6" w:rsidRPr="00292B1B">
        <w:rPr>
          <w:rFonts w:cstheme="minorHAnsi"/>
        </w:rPr>
        <w:t>,</w:t>
      </w:r>
      <w:r w:rsidR="00470AB1" w:rsidRPr="00292B1B">
        <w:rPr>
          <w:rFonts w:cstheme="minorHAnsi"/>
        </w:rPr>
        <w:t xml:space="preserve"> aiming to </w:t>
      </w:r>
      <w:r w:rsidR="00602574" w:rsidRPr="00292B1B">
        <w:rPr>
          <w:rFonts w:cstheme="minorHAnsi"/>
        </w:rPr>
        <w:t>reduce ‘</w:t>
      </w:r>
      <w:r w:rsidR="00602574" w:rsidRPr="00292B1B">
        <w:rPr>
          <w:rFonts w:cstheme="minorHAnsi"/>
          <w:i/>
        </w:rPr>
        <w:t>gang-bullying’</w:t>
      </w:r>
      <w:r w:rsidR="00602574" w:rsidRPr="00292B1B">
        <w:rPr>
          <w:rFonts w:cstheme="minorHAnsi"/>
        </w:rPr>
        <w:t xml:space="preserve"> behaviour described by Wood, Moir &amp; James</w:t>
      </w:r>
      <w:r w:rsidR="00256656">
        <w:rPr>
          <w:rStyle w:val="FootnoteReference"/>
          <w:rFonts w:cstheme="minorHAnsi"/>
        </w:rPr>
        <w:footnoteReference w:id="37"/>
      </w:r>
      <w:r w:rsidR="00602574" w:rsidRPr="00292B1B">
        <w:rPr>
          <w:rFonts w:cstheme="minorHAnsi"/>
        </w:rPr>
        <w:t xml:space="preserve"> (2009</w:t>
      </w:r>
      <w:r w:rsidR="007F4FC6" w:rsidRPr="00292B1B">
        <w:rPr>
          <w:rFonts w:cstheme="minorHAnsi"/>
        </w:rPr>
        <w:t>) and effects caused by ‘</w:t>
      </w:r>
      <w:r w:rsidR="007F4FC6" w:rsidRPr="00292B1B">
        <w:rPr>
          <w:rFonts w:cstheme="minorHAnsi"/>
          <w:i/>
        </w:rPr>
        <w:t>prison subcultures’</w:t>
      </w:r>
      <w:r w:rsidR="007F4FC6" w:rsidRPr="00292B1B">
        <w:rPr>
          <w:rFonts w:cstheme="minorHAnsi"/>
        </w:rPr>
        <w:t xml:space="preserve"> and ‘</w:t>
      </w:r>
      <w:r w:rsidR="007F4FC6" w:rsidRPr="00292B1B">
        <w:rPr>
          <w:rFonts w:cstheme="minorHAnsi"/>
          <w:i/>
        </w:rPr>
        <w:t>power relations’</w:t>
      </w:r>
      <w:r w:rsidR="0082615A">
        <w:rPr>
          <w:rStyle w:val="FootnoteReference"/>
          <w:rFonts w:cstheme="minorHAnsi"/>
          <w:i/>
        </w:rPr>
        <w:footnoteReference w:id="38"/>
      </w:r>
      <w:r w:rsidR="007F4FC6" w:rsidRPr="00292B1B">
        <w:rPr>
          <w:rFonts w:cstheme="minorHAnsi"/>
        </w:rPr>
        <w:t>(p59)</w:t>
      </w:r>
      <w:r w:rsidR="00602574" w:rsidRPr="00292B1B">
        <w:rPr>
          <w:rFonts w:cstheme="minorHAnsi"/>
        </w:rPr>
        <w:t xml:space="preserve">. </w:t>
      </w:r>
      <w:r w:rsidR="00A4296A" w:rsidRPr="00292B1B">
        <w:rPr>
          <w:rFonts w:cstheme="minorHAnsi"/>
        </w:rPr>
        <w:t xml:space="preserve"> Facilitating a World Café with a group of inmates who are less well known to each other, may not produce the level of data we achieved in this session</w:t>
      </w:r>
      <w:r w:rsidR="00B64F77" w:rsidRPr="00292B1B">
        <w:rPr>
          <w:rFonts w:cstheme="minorHAnsi"/>
        </w:rPr>
        <w:t xml:space="preserve"> if trust levels between inmates is poor</w:t>
      </w:r>
      <w:r w:rsidR="00A4296A" w:rsidRPr="00292B1B">
        <w:rPr>
          <w:rFonts w:cstheme="minorHAnsi"/>
        </w:rPr>
        <w:t>.  Having an experienced facilitator being table host</w:t>
      </w:r>
      <w:r w:rsidR="00493343" w:rsidRPr="00292B1B">
        <w:rPr>
          <w:rFonts w:cstheme="minorHAnsi"/>
        </w:rPr>
        <w:t>,</w:t>
      </w:r>
      <w:r w:rsidR="00A4296A" w:rsidRPr="00292B1B">
        <w:rPr>
          <w:rFonts w:cstheme="minorHAnsi"/>
        </w:rPr>
        <w:t xml:space="preserve"> </w:t>
      </w:r>
      <w:r w:rsidR="0059020B" w:rsidRPr="00292B1B">
        <w:rPr>
          <w:rFonts w:cstheme="minorHAnsi"/>
        </w:rPr>
        <w:t>could</w:t>
      </w:r>
      <w:r w:rsidR="00A4296A" w:rsidRPr="00292B1B">
        <w:rPr>
          <w:rFonts w:cstheme="minorHAnsi"/>
        </w:rPr>
        <w:t xml:space="preserve"> be imperative in this situation </w:t>
      </w:r>
      <w:r>
        <w:rPr>
          <w:rFonts w:cstheme="minorHAnsi"/>
        </w:rPr>
        <w:t xml:space="preserve">to </w:t>
      </w:r>
      <w:r w:rsidR="00A4296A" w:rsidRPr="00292B1B">
        <w:rPr>
          <w:rFonts w:cstheme="minorHAnsi"/>
        </w:rPr>
        <w:t xml:space="preserve">reduce </w:t>
      </w:r>
      <w:r w:rsidR="00470AB1" w:rsidRPr="00292B1B">
        <w:rPr>
          <w:rFonts w:cstheme="minorHAnsi"/>
        </w:rPr>
        <w:t>bullying</w:t>
      </w:r>
      <w:r w:rsidR="00A4296A" w:rsidRPr="00292B1B">
        <w:rPr>
          <w:rFonts w:cstheme="minorHAnsi"/>
        </w:rPr>
        <w:t xml:space="preserve">.  Rotations may leave some prisoners vulnerable, if their </w:t>
      </w:r>
      <w:r w:rsidR="00470AB1" w:rsidRPr="00292B1B">
        <w:rPr>
          <w:rFonts w:cstheme="minorHAnsi"/>
        </w:rPr>
        <w:t>‘</w:t>
      </w:r>
      <w:r w:rsidR="00A4296A" w:rsidRPr="00292B1B">
        <w:rPr>
          <w:rFonts w:cstheme="minorHAnsi"/>
        </w:rPr>
        <w:t>survival</w:t>
      </w:r>
      <w:r w:rsidR="00470AB1" w:rsidRPr="00292B1B">
        <w:rPr>
          <w:rFonts w:cstheme="minorHAnsi"/>
        </w:rPr>
        <w:t>’</w:t>
      </w:r>
      <w:r w:rsidR="00A4296A" w:rsidRPr="00292B1B">
        <w:rPr>
          <w:rFonts w:cstheme="minorHAnsi"/>
        </w:rPr>
        <w:t xml:space="preserve"> peer moves to another table</w:t>
      </w:r>
      <w:r w:rsidR="00487697" w:rsidRPr="00292B1B">
        <w:rPr>
          <w:rFonts w:cstheme="minorHAnsi"/>
        </w:rPr>
        <w:t>,</w:t>
      </w:r>
      <w:r w:rsidR="00A4296A" w:rsidRPr="00292B1B">
        <w:rPr>
          <w:rFonts w:cstheme="minorHAnsi"/>
        </w:rPr>
        <w:t xml:space="preserve"> and a more hostile prisoner joins them.  </w:t>
      </w:r>
      <w:r w:rsidR="00095A77" w:rsidRPr="00292B1B">
        <w:rPr>
          <w:rFonts w:cstheme="minorHAnsi"/>
        </w:rPr>
        <w:t xml:space="preserve">So there needs to be </w:t>
      </w:r>
      <w:r w:rsidR="00487697" w:rsidRPr="00292B1B">
        <w:rPr>
          <w:rFonts w:cstheme="minorHAnsi"/>
        </w:rPr>
        <w:t>risk management</w:t>
      </w:r>
      <w:r w:rsidR="00095A77" w:rsidRPr="00292B1B">
        <w:rPr>
          <w:rFonts w:cstheme="minorHAnsi"/>
        </w:rPr>
        <w:t xml:space="preserve"> to who is invited to take part in World Café data collection events</w:t>
      </w:r>
      <w:r w:rsidR="00487697" w:rsidRPr="00292B1B">
        <w:rPr>
          <w:rFonts w:cstheme="minorHAnsi"/>
        </w:rPr>
        <w:t>,</w:t>
      </w:r>
      <w:r w:rsidR="00095A77" w:rsidRPr="00292B1B">
        <w:rPr>
          <w:rFonts w:cstheme="minorHAnsi"/>
        </w:rPr>
        <w:t xml:space="preserve"> based on the prison service observations of social relations</w:t>
      </w:r>
      <w:r w:rsidR="00470AB1" w:rsidRPr="00292B1B">
        <w:rPr>
          <w:rFonts w:cstheme="minorHAnsi"/>
        </w:rPr>
        <w:t>, prisoner hierarchy</w:t>
      </w:r>
      <w:r w:rsidR="00095A77" w:rsidRPr="00292B1B">
        <w:rPr>
          <w:rFonts w:cstheme="minorHAnsi"/>
        </w:rPr>
        <w:t xml:space="preserve"> and social clashes between prisoners</w:t>
      </w:r>
      <w:r w:rsidR="00487697" w:rsidRPr="00292B1B">
        <w:rPr>
          <w:rFonts w:cstheme="minorHAnsi"/>
        </w:rPr>
        <w:t xml:space="preserve"> and staff who might be present</w:t>
      </w:r>
      <w:r w:rsidR="00095A77" w:rsidRPr="00292B1B">
        <w:rPr>
          <w:rFonts w:cstheme="minorHAnsi"/>
        </w:rPr>
        <w:t xml:space="preserve">. </w:t>
      </w:r>
    </w:p>
    <w:p w14:paraId="39297B5D" w14:textId="454F9CCA" w:rsidR="00462FCF" w:rsidRDefault="00BA5A97" w:rsidP="00A979D1">
      <w:pPr>
        <w:rPr>
          <w:rFonts w:ascii="Calibri" w:hAnsi="Calibri"/>
        </w:rPr>
      </w:pPr>
      <w:r>
        <w:rPr>
          <w:rFonts w:ascii="Calibri" w:hAnsi="Calibri"/>
        </w:rPr>
        <w:t>T</w:t>
      </w:r>
      <w:r w:rsidR="00095A77">
        <w:rPr>
          <w:rFonts w:ascii="Calibri" w:hAnsi="Calibri"/>
        </w:rPr>
        <w:t>wo prison officers join</w:t>
      </w:r>
      <w:r>
        <w:rPr>
          <w:rFonts w:ascii="Calibri" w:hAnsi="Calibri"/>
        </w:rPr>
        <w:t>ed</w:t>
      </w:r>
      <w:r w:rsidR="00095A77">
        <w:rPr>
          <w:rFonts w:ascii="Calibri" w:hAnsi="Calibri"/>
        </w:rPr>
        <w:t xml:space="preserve"> </w:t>
      </w:r>
      <w:r w:rsidR="00D109BF">
        <w:rPr>
          <w:rFonts w:ascii="Calibri" w:hAnsi="Calibri"/>
        </w:rPr>
        <w:t>our</w:t>
      </w:r>
      <w:r w:rsidR="00095A77">
        <w:rPr>
          <w:rFonts w:ascii="Calibri" w:hAnsi="Calibri"/>
        </w:rPr>
        <w:t xml:space="preserve"> World Café event</w:t>
      </w:r>
      <w:r>
        <w:rPr>
          <w:rFonts w:ascii="Calibri" w:hAnsi="Calibri"/>
        </w:rPr>
        <w:t xml:space="preserve"> and </w:t>
      </w:r>
      <w:r w:rsidR="00095A77">
        <w:rPr>
          <w:rFonts w:ascii="Calibri" w:hAnsi="Calibri"/>
        </w:rPr>
        <w:t xml:space="preserve">we wondered whether this would create a power dynamic that hindered data collection.  However, the rapport between the officers and prisoners was apparent and </w:t>
      </w:r>
      <w:r>
        <w:rPr>
          <w:rFonts w:ascii="Calibri" w:hAnsi="Calibri"/>
        </w:rPr>
        <w:t>data collection</w:t>
      </w:r>
      <w:r w:rsidR="00095A77">
        <w:rPr>
          <w:rFonts w:ascii="Calibri" w:hAnsi="Calibri"/>
        </w:rPr>
        <w:t xml:space="preserve"> didn’t seem to be obstructed.</w:t>
      </w:r>
      <w:r w:rsidR="00D109BF">
        <w:rPr>
          <w:rFonts w:ascii="Calibri" w:hAnsi="Calibri"/>
        </w:rPr>
        <w:t xml:space="preserve">  Mann’s</w:t>
      </w:r>
      <w:bookmarkStart w:id="14" w:name="_Ref14169284"/>
      <w:r w:rsidR="00256656">
        <w:rPr>
          <w:rStyle w:val="FootnoteReference"/>
          <w:rFonts w:ascii="Calibri" w:hAnsi="Calibri"/>
        </w:rPr>
        <w:footnoteReference w:id="39"/>
      </w:r>
      <w:bookmarkEnd w:id="14"/>
      <w:r w:rsidR="00D109BF">
        <w:rPr>
          <w:rFonts w:ascii="Calibri" w:hAnsi="Calibri"/>
        </w:rPr>
        <w:t xml:space="preserve"> interview findings evidenced that sex offenders with cultural capital are more likely to put on an act in front of staff and lie, in order to ensure better treatment in prison.  So, there is potential that accounts shared were not completely truthful, due to </w:t>
      </w:r>
      <w:r w:rsidR="00E31BE5">
        <w:rPr>
          <w:rFonts w:ascii="Calibri" w:hAnsi="Calibri"/>
        </w:rPr>
        <w:t xml:space="preserve">prison </w:t>
      </w:r>
      <w:r w:rsidR="00D109BF">
        <w:rPr>
          <w:rFonts w:ascii="Calibri" w:hAnsi="Calibri"/>
        </w:rPr>
        <w:t xml:space="preserve">staff being present.  </w:t>
      </w:r>
      <w:r>
        <w:rPr>
          <w:rFonts w:ascii="Calibri" w:hAnsi="Calibri"/>
        </w:rPr>
        <w:t>C</w:t>
      </w:r>
      <w:r w:rsidR="00095A77">
        <w:rPr>
          <w:rFonts w:ascii="Calibri" w:hAnsi="Calibri"/>
        </w:rPr>
        <w:t xml:space="preserve">onsideration is </w:t>
      </w:r>
      <w:r w:rsidR="00B63545">
        <w:rPr>
          <w:rFonts w:ascii="Calibri" w:hAnsi="Calibri"/>
        </w:rPr>
        <w:t xml:space="preserve">also </w:t>
      </w:r>
      <w:r w:rsidR="00095A77">
        <w:rPr>
          <w:rFonts w:ascii="Calibri" w:hAnsi="Calibri"/>
        </w:rPr>
        <w:t xml:space="preserve">required in the selection of prison officers involved in observing World Cafes </w:t>
      </w:r>
      <w:r>
        <w:rPr>
          <w:rFonts w:ascii="Calibri" w:hAnsi="Calibri"/>
        </w:rPr>
        <w:t xml:space="preserve">whether </w:t>
      </w:r>
      <w:r w:rsidR="00095A77">
        <w:rPr>
          <w:rFonts w:ascii="Calibri" w:hAnsi="Calibri"/>
        </w:rPr>
        <w:t xml:space="preserve">as a security measure, or </w:t>
      </w:r>
      <w:r w:rsidR="00470AB1">
        <w:rPr>
          <w:rFonts w:ascii="Calibri" w:hAnsi="Calibri"/>
        </w:rPr>
        <w:t>in them</w:t>
      </w:r>
      <w:r w:rsidR="00095A77">
        <w:rPr>
          <w:rFonts w:ascii="Calibri" w:hAnsi="Calibri"/>
        </w:rPr>
        <w:t xml:space="preserve"> facilitating World Café events.  The prisoners in our research talked about </w:t>
      </w:r>
      <w:r w:rsidR="00B96A17">
        <w:rPr>
          <w:rFonts w:ascii="Calibri" w:hAnsi="Calibri"/>
        </w:rPr>
        <w:t xml:space="preserve">officers </w:t>
      </w:r>
      <w:r w:rsidR="00095A77">
        <w:rPr>
          <w:rFonts w:ascii="Calibri" w:hAnsi="Calibri"/>
        </w:rPr>
        <w:t xml:space="preserve">who were less supportive and were not approachable.  </w:t>
      </w:r>
      <w:r w:rsidR="00B63545">
        <w:rPr>
          <w:rFonts w:ascii="Calibri" w:hAnsi="Calibri"/>
        </w:rPr>
        <w:t>Mann</w:t>
      </w:r>
      <w:r w:rsidR="00256656">
        <w:rPr>
          <w:rFonts w:ascii="Calibri" w:hAnsi="Calibri"/>
        </w:rPr>
        <w:fldChar w:fldCharType="begin"/>
      </w:r>
      <w:r w:rsidR="00256656">
        <w:rPr>
          <w:rFonts w:ascii="Calibri" w:hAnsi="Calibri"/>
        </w:rPr>
        <w:instrText xml:space="preserve"> NOTEREF _Ref14169284 \f \h </w:instrText>
      </w:r>
      <w:r w:rsidR="00256656">
        <w:rPr>
          <w:rFonts w:ascii="Calibri" w:hAnsi="Calibri"/>
        </w:rPr>
      </w:r>
      <w:r w:rsidR="00256656">
        <w:rPr>
          <w:rFonts w:ascii="Calibri" w:hAnsi="Calibri"/>
        </w:rPr>
        <w:fldChar w:fldCharType="separate"/>
      </w:r>
      <w:r w:rsidR="00256656" w:rsidRPr="00256656">
        <w:rPr>
          <w:rStyle w:val="FootnoteReference"/>
        </w:rPr>
        <w:t>38</w:t>
      </w:r>
      <w:r w:rsidR="00256656">
        <w:rPr>
          <w:rFonts w:ascii="Calibri" w:hAnsi="Calibri"/>
        </w:rPr>
        <w:fldChar w:fldCharType="end"/>
      </w:r>
      <w:r w:rsidR="00B63545">
        <w:rPr>
          <w:rFonts w:ascii="Calibri" w:hAnsi="Calibri"/>
        </w:rPr>
        <w:t xml:space="preserve"> also reports that prison staff working with sex offenders, particularly child sex offenders, can be harsher with prisoners, than other offender groups due to the nature of the offences.  </w:t>
      </w:r>
      <w:r w:rsidR="00095A77">
        <w:rPr>
          <w:rFonts w:ascii="Calibri" w:hAnsi="Calibri"/>
        </w:rPr>
        <w:t xml:space="preserve">Therefore, some prison officers may not be suitable to the role of World Café observer, </w:t>
      </w:r>
      <w:r>
        <w:rPr>
          <w:rFonts w:ascii="Calibri" w:hAnsi="Calibri"/>
        </w:rPr>
        <w:t>presenter or table-host</w:t>
      </w:r>
      <w:r w:rsidR="00116FC7">
        <w:rPr>
          <w:rFonts w:ascii="Calibri" w:hAnsi="Calibri"/>
        </w:rPr>
        <w:t>, particularly if prisoners are asked to share personal thoughts and feelings about a topic.</w:t>
      </w:r>
      <w:r w:rsidR="00095A77">
        <w:rPr>
          <w:rFonts w:ascii="Calibri" w:hAnsi="Calibri"/>
        </w:rPr>
        <w:t xml:space="preserve">  </w:t>
      </w:r>
    </w:p>
    <w:p w14:paraId="7C342EAB" w14:textId="13C3B6C8" w:rsidR="00BA5A97" w:rsidRDefault="00BA5A97" w:rsidP="00A979D1">
      <w:pPr>
        <w:rPr>
          <w:rFonts w:ascii="Calibri" w:hAnsi="Calibri"/>
        </w:rPr>
      </w:pPr>
      <w:r>
        <w:rPr>
          <w:rFonts w:ascii="Calibri" w:hAnsi="Calibri"/>
        </w:rPr>
        <w:t xml:space="preserve">World </w:t>
      </w:r>
      <w:r w:rsidR="00E31BE5">
        <w:rPr>
          <w:rFonts w:ascii="Calibri" w:hAnsi="Calibri"/>
        </w:rPr>
        <w:t>C</w:t>
      </w:r>
      <w:r>
        <w:rPr>
          <w:rFonts w:ascii="Calibri" w:hAnsi="Calibri"/>
        </w:rPr>
        <w:t xml:space="preserve">afé does not lend itself to sensitive topics due to sharing thoughts and experiences in a group setting. </w:t>
      </w:r>
      <w:r w:rsidR="00116FC7">
        <w:rPr>
          <w:rFonts w:ascii="Calibri" w:hAnsi="Calibri"/>
        </w:rPr>
        <w:t xml:space="preserve"> A</w:t>
      </w:r>
      <w:r>
        <w:rPr>
          <w:rFonts w:ascii="Calibri" w:hAnsi="Calibri"/>
        </w:rPr>
        <w:t>lternative data collection methods would be more suitable to gain personal information. However, it is particularly useful for topics where a brief education input at the beginning of the session to stimulate discussion would benefit participants, for example drugs education</w:t>
      </w:r>
      <w:r w:rsidR="00256656">
        <w:rPr>
          <w:rFonts w:ascii="Calibri" w:hAnsi="Calibri"/>
        </w:rPr>
        <w:fldChar w:fldCharType="begin"/>
      </w:r>
      <w:r w:rsidR="00256656">
        <w:rPr>
          <w:rFonts w:ascii="Calibri" w:hAnsi="Calibri"/>
        </w:rPr>
        <w:instrText xml:space="preserve"> NOTEREF _Ref14165513 \f \h </w:instrText>
      </w:r>
      <w:r w:rsidR="00256656">
        <w:rPr>
          <w:rFonts w:ascii="Calibri" w:hAnsi="Calibri"/>
        </w:rPr>
      </w:r>
      <w:r w:rsidR="00256656">
        <w:rPr>
          <w:rFonts w:ascii="Calibri" w:hAnsi="Calibri"/>
        </w:rPr>
        <w:fldChar w:fldCharType="separate"/>
      </w:r>
      <w:r w:rsidR="00256656" w:rsidRPr="00256656">
        <w:rPr>
          <w:rStyle w:val="FootnoteReference"/>
        </w:rPr>
        <w:t>3</w:t>
      </w:r>
      <w:r w:rsidR="00256656">
        <w:rPr>
          <w:rFonts w:ascii="Calibri" w:hAnsi="Calibri"/>
        </w:rPr>
        <w:fldChar w:fldCharType="end"/>
      </w:r>
      <w:r>
        <w:rPr>
          <w:rFonts w:ascii="Calibri" w:hAnsi="Calibri"/>
        </w:rPr>
        <w:t xml:space="preserve">.  </w:t>
      </w:r>
      <w:r w:rsidR="00116FC7">
        <w:rPr>
          <w:rFonts w:ascii="Calibri" w:hAnsi="Calibri"/>
        </w:rPr>
        <w:t xml:space="preserve">Prisoners are then able to make suggestions to inform better support provision for prisoners. </w:t>
      </w:r>
      <w:r w:rsidR="00E31BE5">
        <w:rPr>
          <w:rFonts w:ascii="Calibri" w:hAnsi="Calibri"/>
        </w:rPr>
        <w:t xml:space="preserve"> However, questions need consideration as to whether a prisoner sharing ‘inside’ knowledge in a group setting </w:t>
      </w:r>
      <w:r w:rsidR="0080350C">
        <w:rPr>
          <w:rFonts w:ascii="Calibri" w:hAnsi="Calibri"/>
        </w:rPr>
        <w:t xml:space="preserve">could cause repercussions </w:t>
      </w:r>
      <w:r w:rsidR="00E31BE5">
        <w:rPr>
          <w:rFonts w:ascii="Calibri" w:hAnsi="Calibri"/>
        </w:rPr>
        <w:t xml:space="preserve">from inmates that </w:t>
      </w:r>
      <w:r w:rsidR="0080350C">
        <w:rPr>
          <w:rFonts w:ascii="Calibri" w:hAnsi="Calibri"/>
        </w:rPr>
        <w:t>may be benefitting</w:t>
      </w:r>
      <w:r w:rsidR="00E31BE5">
        <w:rPr>
          <w:rFonts w:ascii="Calibri" w:hAnsi="Calibri"/>
        </w:rPr>
        <w:t xml:space="preserve"> from prisoner and prison issues</w:t>
      </w:r>
      <w:r w:rsidR="0080350C">
        <w:rPr>
          <w:rFonts w:ascii="Calibri" w:hAnsi="Calibri"/>
        </w:rPr>
        <w:t xml:space="preserve">.    </w:t>
      </w:r>
      <w:r w:rsidR="00116FC7">
        <w:rPr>
          <w:rFonts w:ascii="Calibri" w:hAnsi="Calibri"/>
        </w:rPr>
        <w:t xml:space="preserve">  </w:t>
      </w:r>
    </w:p>
    <w:p w14:paraId="5A5717C0" w14:textId="0A614FC1" w:rsidR="00B06CC8" w:rsidRDefault="00462FCF" w:rsidP="00A979D1">
      <w:pPr>
        <w:rPr>
          <w:rFonts w:ascii="Calibri" w:hAnsi="Calibri"/>
        </w:rPr>
      </w:pPr>
      <w:r>
        <w:rPr>
          <w:rFonts w:ascii="Calibri" w:hAnsi="Calibri"/>
        </w:rPr>
        <w:t>At the end of the World Café, following t</w:t>
      </w:r>
      <w:r w:rsidR="004F2E75">
        <w:rPr>
          <w:rFonts w:ascii="Calibri" w:hAnsi="Calibri"/>
        </w:rPr>
        <w:t xml:space="preserve">able-host </w:t>
      </w:r>
      <w:r>
        <w:rPr>
          <w:rFonts w:ascii="Calibri" w:hAnsi="Calibri"/>
        </w:rPr>
        <w:t>summaries</w:t>
      </w:r>
      <w:r w:rsidR="004F2E75">
        <w:rPr>
          <w:rFonts w:ascii="Calibri" w:hAnsi="Calibri"/>
        </w:rPr>
        <w:t>,</w:t>
      </w:r>
      <w:r>
        <w:rPr>
          <w:rFonts w:ascii="Calibri" w:hAnsi="Calibri"/>
        </w:rPr>
        <w:t xml:space="preserve"> we started to close the session</w:t>
      </w:r>
      <w:r w:rsidR="00A97FED">
        <w:rPr>
          <w:rFonts w:ascii="Calibri" w:hAnsi="Calibri"/>
        </w:rPr>
        <w:t>.  We</w:t>
      </w:r>
      <w:r>
        <w:rPr>
          <w:rFonts w:ascii="Calibri" w:hAnsi="Calibri"/>
        </w:rPr>
        <w:t xml:space="preserve"> hand</w:t>
      </w:r>
      <w:r w:rsidR="004F2E75">
        <w:rPr>
          <w:rFonts w:ascii="Calibri" w:hAnsi="Calibri"/>
        </w:rPr>
        <w:t>ed</w:t>
      </w:r>
      <w:r>
        <w:rPr>
          <w:rFonts w:ascii="Calibri" w:hAnsi="Calibri"/>
        </w:rPr>
        <w:t xml:space="preserve"> out follow</w:t>
      </w:r>
      <w:r w:rsidR="004F2E75">
        <w:rPr>
          <w:rFonts w:ascii="Calibri" w:hAnsi="Calibri"/>
        </w:rPr>
        <w:t>-</w:t>
      </w:r>
      <w:r>
        <w:rPr>
          <w:rFonts w:ascii="Calibri" w:hAnsi="Calibri"/>
        </w:rPr>
        <w:t>up questionnaires, once these were</w:t>
      </w:r>
      <w:r w:rsidR="004F2E75">
        <w:rPr>
          <w:rFonts w:ascii="Calibri" w:hAnsi="Calibri"/>
        </w:rPr>
        <w:t xml:space="preserve"> completed and</w:t>
      </w:r>
      <w:r>
        <w:rPr>
          <w:rFonts w:ascii="Calibri" w:hAnsi="Calibri"/>
        </w:rPr>
        <w:t xml:space="preserve"> returned, we</w:t>
      </w:r>
      <w:r w:rsidR="004F2E75">
        <w:rPr>
          <w:rFonts w:ascii="Calibri" w:hAnsi="Calibri"/>
        </w:rPr>
        <w:t xml:space="preserve"> verbally</w:t>
      </w:r>
      <w:r>
        <w:rPr>
          <w:rFonts w:ascii="Calibri" w:hAnsi="Calibri"/>
        </w:rPr>
        <w:t xml:space="preserve"> corporately debriefed the group.  The ‘presenter’ role led the debrief and talked through the accompanying ‘debrief sheet’, which was</w:t>
      </w:r>
      <w:r w:rsidR="004247F7">
        <w:rPr>
          <w:rFonts w:ascii="Calibri" w:hAnsi="Calibri"/>
        </w:rPr>
        <w:t xml:space="preserve"> then</w:t>
      </w:r>
      <w:r>
        <w:rPr>
          <w:rFonts w:ascii="Calibri" w:hAnsi="Calibri"/>
        </w:rPr>
        <w:t xml:space="preserve"> disseminated.  We gave further assurances of anonymity and reiterated what would happen with the data and discussed how participants could request a copy of the report, or publications and also how they could withdraw or make a complaint.   Our aim is to publish the entirety of the findings from </w:t>
      </w:r>
      <w:r w:rsidR="004247F7">
        <w:rPr>
          <w:rFonts w:ascii="Calibri" w:hAnsi="Calibri"/>
        </w:rPr>
        <w:t>the wider arts evaluation project that we are leading</w:t>
      </w:r>
      <w:r w:rsidR="007F54C6">
        <w:rPr>
          <w:rFonts w:ascii="Calibri" w:hAnsi="Calibri"/>
        </w:rPr>
        <w:t>,</w:t>
      </w:r>
      <w:r w:rsidR="00A97FED">
        <w:rPr>
          <w:rFonts w:ascii="Calibri" w:hAnsi="Calibri"/>
        </w:rPr>
        <w:t xml:space="preserve"> which is an </w:t>
      </w:r>
      <w:r w:rsidR="00D64351">
        <w:rPr>
          <w:rFonts w:ascii="Calibri" w:hAnsi="Calibri"/>
        </w:rPr>
        <w:t>18-month</w:t>
      </w:r>
      <w:r w:rsidR="00A97FED">
        <w:rPr>
          <w:rFonts w:ascii="Calibri" w:hAnsi="Calibri"/>
        </w:rPr>
        <w:t xml:space="preserve"> process</w:t>
      </w:r>
      <w:r>
        <w:rPr>
          <w:rFonts w:ascii="Calibri" w:hAnsi="Calibri"/>
        </w:rPr>
        <w:t>.  S</w:t>
      </w:r>
      <w:r w:rsidR="0002718A">
        <w:rPr>
          <w:rFonts w:ascii="Calibri" w:hAnsi="Calibri"/>
        </w:rPr>
        <w:t>o,</w:t>
      </w:r>
      <w:r>
        <w:rPr>
          <w:rFonts w:ascii="Calibri" w:hAnsi="Calibri"/>
        </w:rPr>
        <w:t xml:space="preserve"> we wanted to manage expectations on when a </w:t>
      </w:r>
      <w:r w:rsidR="00A97FED">
        <w:rPr>
          <w:rFonts w:ascii="Calibri" w:hAnsi="Calibri"/>
        </w:rPr>
        <w:t xml:space="preserve">final </w:t>
      </w:r>
      <w:r>
        <w:rPr>
          <w:rFonts w:ascii="Calibri" w:hAnsi="Calibri"/>
        </w:rPr>
        <w:t xml:space="preserve">report is likely to be published.  However, we will share some elements of the findings in this article to assist </w:t>
      </w:r>
      <w:r w:rsidR="0002718A">
        <w:rPr>
          <w:rFonts w:ascii="Calibri" w:hAnsi="Calibri"/>
        </w:rPr>
        <w:t xml:space="preserve">understanding </w:t>
      </w:r>
      <w:r w:rsidR="004247F7">
        <w:rPr>
          <w:rFonts w:ascii="Calibri" w:hAnsi="Calibri"/>
        </w:rPr>
        <w:t>on</w:t>
      </w:r>
      <w:r w:rsidR="0002718A">
        <w:rPr>
          <w:rFonts w:ascii="Calibri" w:hAnsi="Calibri"/>
        </w:rPr>
        <w:t xml:space="preserve"> the quality of the data and </w:t>
      </w:r>
      <w:r w:rsidR="004247F7">
        <w:rPr>
          <w:rFonts w:ascii="Calibri" w:hAnsi="Calibri"/>
        </w:rPr>
        <w:t>to</w:t>
      </w:r>
      <w:r w:rsidR="0002718A">
        <w:rPr>
          <w:rFonts w:ascii="Calibri" w:hAnsi="Calibri"/>
        </w:rPr>
        <w:t xml:space="preserve"> highlight some initial thoughts on improving </w:t>
      </w:r>
      <w:r w:rsidR="004247F7">
        <w:rPr>
          <w:rFonts w:ascii="Calibri" w:hAnsi="Calibri"/>
        </w:rPr>
        <w:t xml:space="preserve">theatre </w:t>
      </w:r>
      <w:r w:rsidR="0002718A">
        <w:rPr>
          <w:rFonts w:ascii="Calibri" w:hAnsi="Calibri"/>
        </w:rPr>
        <w:t xml:space="preserve">arts projects being delivered in prison settings.  </w:t>
      </w:r>
    </w:p>
    <w:p w14:paraId="75D57A93" w14:textId="3723DB43" w:rsidR="00B06CC8" w:rsidRPr="00292B1B" w:rsidRDefault="00B06CC8" w:rsidP="00A979D1">
      <w:pPr>
        <w:rPr>
          <w:rFonts w:ascii="Calibri" w:hAnsi="Calibri"/>
          <w:b/>
        </w:rPr>
      </w:pPr>
      <w:r w:rsidRPr="00292B1B">
        <w:rPr>
          <w:rFonts w:ascii="Calibri" w:hAnsi="Calibri"/>
          <w:b/>
        </w:rPr>
        <w:t>Prisoner Views of World Café</w:t>
      </w:r>
    </w:p>
    <w:p w14:paraId="4C5F7913" w14:textId="28A63224" w:rsidR="00014A86" w:rsidRDefault="00B06CC8" w:rsidP="00A979D1">
      <w:pPr>
        <w:rPr>
          <w:rFonts w:ascii="Calibri" w:hAnsi="Calibri"/>
        </w:rPr>
      </w:pPr>
      <w:r>
        <w:rPr>
          <w:rFonts w:ascii="Calibri" w:hAnsi="Calibri"/>
        </w:rPr>
        <w:t xml:space="preserve">A section on the follow-up questionnaire asked participants </w:t>
      </w:r>
      <w:r w:rsidR="00587DA8">
        <w:rPr>
          <w:rFonts w:ascii="Calibri" w:hAnsi="Calibri"/>
        </w:rPr>
        <w:t xml:space="preserve">what they liked and disliked about the </w:t>
      </w:r>
      <w:r w:rsidR="009B64B5">
        <w:rPr>
          <w:rFonts w:ascii="Calibri" w:hAnsi="Calibri"/>
        </w:rPr>
        <w:t>W</w:t>
      </w:r>
      <w:r w:rsidR="00587DA8">
        <w:rPr>
          <w:rFonts w:ascii="Calibri" w:hAnsi="Calibri"/>
        </w:rPr>
        <w:t xml:space="preserve">orld </w:t>
      </w:r>
      <w:r w:rsidR="009B64B5">
        <w:rPr>
          <w:rFonts w:ascii="Calibri" w:hAnsi="Calibri"/>
        </w:rPr>
        <w:t>C</w:t>
      </w:r>
      <w:r w:rsidR="00587DA8">
        <w:rPr>
          <w:rFonts w:ascii="Calibri" w:hAnsi="Calibri"/>
        </w:rPr>
        <w:t xml:space="preserve">afé session.  The comments clearly indicate that </w:t>
      </w:r>
      <w:r w:rsidR="00014A86">
        <w:rPr>
          <w:rFonts w:ascii="Calibri" w:hAnsi="Calibri"/>
        </w:rPr>
        <w:t xml:space="preserve">participants liked </w:t>
      </w:r>
      <w:r w:rsidR="009B64B5">
        <w:rPr>
          <w:rFonts w:ascii="Calibri" w:hAnsi="Calibri"/>
        </w:rPr>
        <w:t>W</w:t>
      </w:r>
      <w:r w:rsidR="00014A86">
        <w:rPr>
          <w:rFonts w:ascii="Calibri" w:hAnsi="Calibri"/>
        </w:rPr>
        <w:t xml:space="preserve">orld </w:t>
      </w:r>
      <w:r w:rsidR="009B64B5">
        <w:rPr>
          <w:rFonts w:ascii="Calibri" w:hAnsi="Calibri"/>
        </w:rPr>
        <w:t>C</w:t>
      </w:r>
      <w:r w:rsidR="00014A86">
        <w:rPr>
          <w:rFonts w:ascii="Calibri" w:hAnsi="Calibri"/>
        </w:rPr>
        <w:t>afé</w:t>
      </w:r>
      <w:r w:rsidR="004760E9">
        <w:rPr>
          <w:rFonts w:ascii="Calibri" w:hAnsi="Calibri"/>
        </w:rPr>
        <w:t xml:space="preserve"> and found the opportunity to reflect useful</w:t>
      </w:r>
      <w:r w:rsidR="00CE743E">
        <w:rPr>
          <w:rFonts w:ascii="Calibri" w:hAnsi="Calibri"/>
        </w:rPr>
        <w:t xml:space="preserve"> and cathartic</w:t>
      </w:r>
      <w:r w:rsidR="009B64B5">
        <w:rPr>
          <w:rFonts w:ascii="Calibri" w:hAnsi="Calibri"/>
        </w:rPr>
        <w:t>:</w:t>
      </w:r>
      <w:r w:rsidR="00014A86">
        <w:rPr>
          <w:rFonts w:ascii="Calibri" w:hAnsi="Calibri"/>
        </w:rPr>
        <w:t xml:space="preserve">  </w:t>
      </w:r>
    </w:p>
    <w:p w14:paraId="00C296CD" w14:textId="77777777" w:rsidR="00014A86" w:rsidRPr="00292B1B" w:rsidRDefault="00014A86" w:rsidP="00292B1B">
      <w:pPr>
        <w:pStyle w:val="ListParagraph"/>
        <w:numPr>
          <w:ilvl w:val="0"/>
          <w:numId w:val="1"/>
        </w:numPr>
        <w:rPr>
          <w:rFonts w:ascii="Calibri" w:hAnsi="Calibri"/>
          <w:i/>
        </w:rPr>
      </w:pPr>
      <w:r w:rsidRPr="00292B1B">
        <w:rPr>
          <w:rFonts w:ascii="Calibri" w:hAnsi="Calibri"/>
          <w:i/>
        </w:rPr>
        <w:t>“I enjoyed the session”</w:t>
      </w:r>
    </w:p>
    <w:p w14:paraId="30FDA03D" w14:textId="77777777" w:rsidR="00373408" w:rsidRPr="00292B1B" w:rsidRDefault="00014A86" w:rsidP="00292B1B">
      <w:pPr>
        <w:pStyle w:val="ListParagraph"/>
        <w:numPr>
          <w:ilvl w:val="0"/>
          <w:numId w:val="1"/>
        </w:numPr>
        <w:rPr>
          <w:rFonts w:ascii="Calibri" w:hAnsi="Calibri"/>
          <w:i/>
        </w:rPr>
      </w:pPr>
      <w:r w:rsidRPr="00292B1B">
        <w:rPr>
          <w:rFonts w:ascii="Calibri" w:hAnsi="Calibri"/>
          <w:i/>
        </w:rPr>
        <w:t xml:space="preserve">“It was enjoyable </w:t>
      </w:r>
      <w:r w:rsidR="00373408" w:rsidRPr="00292B1B">
        <w:rPr>
          <w:rFonts w:ascii="Calibri" w:hAnsi="Calibri"/>
          <w:i/>
        </w:rPr>
        <w:t>&amp;</w:t>
      </w:r>
      <w:r w:rsidRPr="00292B1B">
        <w:rPr>
          <w:rFonts w:ascii="Calibri" w:hAnsi="Calibri"/>
          <w:i/>
        </w:rPr>
        <w:t xml:space="preserve"> fun</w:t>
      </w:r>
      <w:r w:rsidR="00373408" w:rsidRPr="00292B1B">
        <w:rPr>
          <w:rFonts w:ascii="Calibri" w:hAnsi="Calibri"/>
          <w:i/>
        </w:rPr>
        <w:t>”</w:t>
      </w:r>
    </w:p>
    <w:p w14:paraId="1397D6D7" w14:textId="77777777" w:rsidR="00373408" w:rsidRPr="00292B1B" w:rsidRDefault="00373408" w:rsidP="00292B1B">
      <w:pPr>
        <w:pStyle w:val="ListParagraph"/>
        <w:numPr>
          <w:ilvl w:val="0"/>
          <w:numId w:val="1"/>
        </w:numPr>
        <w:rPr>
          <w:rFonts w:ascii="Calibri" w:hAnsi="Calibri"/>
          <w:i/>
        </w:rPr>
      </w:pPr>
      <w:r w:rsidRPr="00292B1B">
        <w:rPr>
          <w:rFonts w:ascii="Calibri" w:hAnsi="Calibri"/>
          <w:i/>
        </w:rPr>
        <w:t>“I enjoyed the café as it was informal which helps you open up”</w:t>
      </w:r>
    </w:p>
    <w:p w14:paraId="75FCBE36" w14:textId="0A063831" w:rsidR="00270E75" w:rsidRPr="00292B1B" w:rsidRDefault="00F21E12" w:rsidP="00292B1B">
      <w:pPr>
        <w:pStyle w:val="ListParagraph"/>
        <w:numPr>
          <w:ilvl w:val="0"/>
          <w:numId w:val="1"/>
        </w:numPr>
        <w:rPr>
          <w:rFonts w:ascii="Calibri" w:hAnsi="Calibri"/>
          <w:i/>
        </w:rPr>
      </w:pPr>
      <w:r w:rsidRPr="00292B1B">
        <w:rPr>
          <w:rFonts w:ascii="Calibri" w:hAnsi="Calibri"/>
          <w:i/>
        </w:rPr>
        <w:t>“It was not as “intense” as I thought it would be</w:t>
      </w:r>
      <w:r w:rsidR="00270E75" w:rsidRPr="00292B1B">
        <w:rPr>
          <w:rFonts w:ascii="Calibri" w:hAnsi="Calibri"/>
          <w:i/>
        </w:rPr>
        <w:t>”</w:t>
      </w:r>
      <w:r w:rsidR="00A813F2" w:rsidRPr="00292B1B">
        <w:rPr>
          <w:rFonts w:ascii="Calibri" w:hAnsi="Calibri"/>
          <w:i/>
        </w:rPr>
        <w:t>…</w:t>
      </w:r>
      <w:r w:rsidR="00270E75" w:rsidRPr="00292B1B">
        <w:rPr>
          <w:rFonts w:ascii="Calibri" w:hAnsi="Calibri"/>
          <w:i/>
        </w:rPr>
        <w:t>“The feedback theme was useful, clear and positive – thank you”</w:t>
      </w:r>
    </w:p>
    <w:p w14:paraId="076E7BA0" w14:textId="6C425B7B" w:rsidR="00A979D1" w:rsidRPr="00292B1B" w:rsidRDefault="00A813F2" w:rsidP="00292B1B">
      <w:pPr>
        <w:pStyle w:val="ListParagraph"/>
        <w:numPr>
          <w:ilvl w:val="0"/>
          <w:numId w:val="1"/>
        </w:numPr>
        <w:rPr>
          <w:rFonts w:ascii="Calibri" w:hAnsi="Calibri"/>
          <w:i/>
        </w:rPr>
      </w:pPr>
      <w:r w:rsidRPr="00292B1B">
        <w:rPr>
          <w:rFonts w:ascii="Calibri" w:hAnsi="Calibri"/>
          <w:i/>
        </w:rPr>
        <w:t>“This was great</w:t>
      </w:r>
      <w:r w:rsidR="00095A77" w:rsidRPr="00292B1B">
        <w:rPr>
          <w:rFonts w:ascii="Calibri" w:hAnsi="Calibri"/>
          <w:i/>
        </w:rPr>
        <w:t xml:space="preserve"> </w:t>
      </w:r>
      <w:r w:rsidRPr="00292B1B">
        <w:rPr>
          <w:rFonts w:ascii="Calibri" w:hAnsi="Calibri"/>
          <w:i/>
        </w:rPr>
        <w:t xml:space="preserve">, it was like </w:t>
      </w:r>
      <w:r w:rsidR="00086B32" w:rsidRPr="00292B1B">
        <w:rPr>
          <w:rFonts w:ascii="Calibri" w:hAnsi="Calibri"/>
          <w:i/>
        </w:rPr>
        <w:t>getting think</w:t>
      </w:r>
      <w:r w:rsidR="00FA588B" w:rsidRPr="00292B1B">
        <w:rPr>
          <w:rFonts w:ascii="Calibri" w:hAnsi="Calibri"/>
          <w:i/>
        </w:rPr>
        <w:t>s off your chest”</w:t>
      </w:r>
    </w:p>
    <w:p w14:paraId="3EA308F1" w14:textId="7FB036EE" w:rsidR="00FA588B" w:rsidRPr="00292B1B" w:rsidRDefault="00FA588B" w:rsidP="00292B1B">
      <w:pPr>
        <w:pStyle w:val="ListParagraph"/>
        <w:numPr>
          <w:ilvl w:val="0"/>
          <w:numId w:val="1"/>
        </w:numPr>
        <w:rPr>
          <w:rFonts w:ascii="Calibri" w:hAnsi="Calibri"/>
          <w:i/>
        </w:rPr>
      </w:pPr>
      <w:r w:rsidRPr="00292B1B">
        <w:rPr>
          <w:rFonts w:ascii="Calibri" w:hAnsi="Calibri"/>
          <w:i/>
        </w:rPr>
        <w:t xml:space="preserve">“Great to reflect on what </w:t>
      </w:r>
      <w:r w:rsidR="00E94397" w:rsidRPr="00292B1B">
        <w:rPr>
          <w:rFonts w:ascii="Calibri" w:hAnsi="Calibri"/>
          <w:i/>
        </w:rPr>
        <w:t>we done and achieved in two weeks”</w:t>
      </w:r>
    </w:p>
    <w:p w14:paraId="263841C6" w14:textId="059F4308" w:rsidR="00E94397" w:rsidRPr="00292B1B" w:rsidRDefault="00E94397" w:rsidP="00292B1B">
      <w:pPr>
        <w:pStyle w:val="ListParagraph"/>
        <w:numPr>
          <w:ilvl w:val="0"/>
          <w:numId w:val="1"/>
        </w:numPr>
        <w:rPr>
          <w:rFonts w:ascii="Calibri" w:hAnsi="Calibri"/>
          <w:i/>
        </w:rPr>
      </w:pPr>
      <w:r w:rsidRPr="00292B1B">
        <w:rPr>
          <w:rFonts w:ascii="Calibri" w:hAnsi="Calibri"/>
          <w:i/>
        </w:rPr>
        <w:t>“It was good to reflect on the project, and think about how impacted on me”</w:t>
      </w:r>
    </w:p>
    <w:p w14:paraId="49DB495F" w14:textId="51186B25" w:rsidR="00E94397" w:rsidRPr="00292B1B" w:rsidRDefault="00CC0733" w:rsidP="00292B1B">
      <w:pPr>
        <w:pStyle w:val="ListParagraph"/>
        <w:numPr>
          <w:ilvl w:val="0"/>
          <w:numId w:val="1"/>
        </w:numPr>
        <w:rPr>
          <w:rFonts w:ascii="Calibri" w:hAnsi="Calibri"/>
          <w:i/>
        </w:rPr>
      </w:pPr>
      <w:r w:rsidRPr="00292B1B">
        <w:rPr>
          <w:rFonts w:ascii="Calibri" w:hAnsi="Calibri"/>
          <w:i/>
        </w:rPr>
        <w:t>“It was good to reflect about what we had done in the past 2 weeks”</w:t>
      </w:r>
    </w:p>
    <w:p w14:paraId="30D34ACD" w14:textId="0D1F3BCD" w:rsidR="00CC0733" w:rsidRPr="00292B1B" w:rsidRDefault="00CC0733" w:rsidP="00292B1B">
      <w:pPr>
        <w:pStyle w:val="ListParagraph"/>
        <w:numPr>
          <w:ilvl w:val="0"/>
          <w:numId w:val="1"/>
        </w:numPr>
        <w:rPr>
          <w:rFonts w:ascii="Calibri" w:hAnsi="Calibri"/>
          <w:i/>
        </w:rPr>
      </w:pPr>
      <w:r w:rsidRPr="00292B1B">
        <w:rPr>
          <w:rFonts w:ascii="Calibri" w:hAnsi="Calibri"/>
          <w:i/>
        </w:rPr>
        <w:t>“It’ good to share positives and negatives about the Rideout project</w:t>
      </w:r>
      <w:r w:rsidR="00C86402" w:rsidRPr="00292B1B">
        <w:rPr>
          <w:rFonts w:ascii="Calibri" w:hAnsi="Calibri"/>
          <w:i/>
        </w:rPr>
        <w:t xml:space="preserve"> and be able to share our opinions” x 2</w:t>
      </w:r>
      <w:r w:rsidR="009A0F29">
        <w:rPr>
          <w:rFonts w:ascii="Calibri" w:hAnsi="Calibri"/>
          <w:i/>
        </w:rPr>
        <w:t xml:space="preserve"> people</w:t>
      </w:r>
    </w:p>
    <w:p w14:paraId="2F3654A2" w14:textId="529DAC66" w:rsidR="00C86402" w:rsidRDefault="00C86402" w:rsidP="004760E9">
      <w:pPr>
        <w:pStyle w:val="ListParagraph"/>
        <w:numPr>
          <w:ilvl w:val="0"/>
          <w:numId w:val="1"/>
        </w:numPr>
        <w:rPr>
          <w:rFonts w:ascii="Calibri" w:hAnsi="Calibri"/>
          <w:i/>
        </w:rPr>
      </w:pPr>
      <w:r w:rsidRPr="00292B1B">
        <w:rPr>
          <w:rFonts w:ascii="Calibri" w:hAnsi="Calibri"/>
          <w:i/>
        </w:rPr>
        <w:t>“</w:t>
      </w:r>
      <w:r w:rsidR="00155009" w:rsidRPr="00292B1B">
        <w:rPr>
          <w:rFonts w:ascii="Calibri" w:hAnsi="Calibri"/>
          <w:i/>
        </w:rPr>
        <w:t xml:space="preserve">A general debrief and the opportunity to </w:t>
      </w:r>
      <w:r w:rsidR="00D06F41" w:rsidRPr="00292B1B">
        <w:rPr>
          <w:rFonts w:ascii="Calibri" w:hAnsi="Calibri"/>
          <w:i/>
        </w:rPr>
        <w:t>decompress and express my thoughts and feelings about the project</w:t>
      </w:r>
      <w:r w:rsidR="004760E9" w:rsidRPr="00292B1B">
        <w:rPr>
          <w:rFonts w:ascii="Calibri" w:hAnsi="Calibri"/>
          <w:i/>
        </w:rPr>
        <w:t xml:space="preserve"> has been useful and appreciated”</w:t>
      </w:r>
    </w:p>
    <w:p w14:paraId="05EB96E1" w14:textId="08EF22E1" w:rsidR="008A5465" w:rsidRPr="00292B1B" w:rsidRDefault="008A5465">
      <w:pPr>
        <w:rPr>
          <w:rFonts w:ascii="Calibri" w:hAnsi="Calibri"/>
        </w:rPr>
      </w:pPr>
      <w:r>
        <w:rPr>
          <w:rFonts w:ascii="Calibri" w:hAnsi="Calibri"/>
        </w:rPr>
        <w:t xml:space="preserve">The informal approach </w:t>
      </w:r>
      <w:r w:rsidR="005F47C6">
        <w:rPr>
          <w:rFonts w:ascii="Calibri" w:hAnsi="Calibri"/>
        </w:rPr>
        <w:t xml:space="preserve">to </w:t>
      </w:r>
      <w:r w:rsidR="00A97FED">
        <w:rPr>
          <w:rFonts w:ascii="Calibri" w:hAnsi="Calibri"/>
        </w:rPr>
        <w:t>W</w:t>
      </w:r>
      <w:r w:rsidR="005F47C6">
        <w:rPr>
          <w:rFonts w:ascii="Calibri" w:hAnsi="Calibri"/>
        </w:rPr>
        <w:t xml:space="preserve">orld </w:t>
      </w:r>
      <w:r w:rsidR="00A97FED">
        <w:rPr>
          <w:rFonts w:ascii="Calibri" w:hAnsi="Calibri"/>
        </w:rPr>
        <w:t>C</w:t>
      </w:r>
      <w:r w:rsidR="005F47C6">
        <w:rPr>
          <w:rFonts w:ascii="Calibri" w:hAnsi="Calibri"/>
        </w:rPr>
        <w:t xml:space="preserve">afé was cited as an enabler to participants sharing information which </w:t>
      </w:r>
      <w:r w:rsidR="009B64B5">
        <w:rPr>
          <w:rFonts w:ascii="Calibri" w:hAnsi="Calibri"/>
        </w:rPr>
        <w:t>reinforces</w:t>
      </w:r>
      <w:r w:rsidR="005F47C6">
        <w:rPr>
          <w:rFonts w:ascii="Calibri" w:hAnsi="Calibri"/>
        </w:rPr>
        <w:t xml:space="preserve"> </w:t>
      </w:r>
      <w:r w:rsidR="009B64B5">
        <w:rPr>
          <w:rFonts w:ascii="Calibri" w:hAnsi="Calibri"/>
        </w:rPr>
        <w:t xml:space="preserve">practitioner </w:t>
      </w:r>
      <w:r w:rsidR="006C30DD">
        <w:rPr>
          <w:rFonts w:ascii="Calibri" w:hAnsi="Calibri"/>
        </w:rPr>
        <w:t xml:space="preserve">expert </w:t>
      </w:r>
      <w:r w:rsidR="00DF5C57">
        <w:rPr>
          <w:rFonts w:ascii="Calibri" w:hAnsi="Calibri"/>
        </w:rPr>
        <w:t>views</w:t>
      </w:r>
      <w:r w:rsidR="00074892">
        <w:rPr>
          <w:rFonts w:ascii="Calibri" w:hAnsi="Calibri"/>
        </w:rPr>
        <w:fldChar w:fldCharType="begin"/>
      </w:r>
      <w:r w:rsidR="00074892">
        <w:rPr>
          <w:rFonts w:ascii="Calibri" w:hAnsi="Calibri"/>
        </w:rPr>
        <w:instrText xml:space="preserve"> NOTEREF _Ref14169328 \f \h </w:instrText>
      </w:r>
      <w:r w:rsidR="00074892">
        <w:rPr>
          <w:rFonts w:ascii="Calibri" w:hAnsi="Calibri"/>
        </w:rPr>
      </w:r>
      <w:r w:rsidR="00074892">
        <w:rPr>
          <w:rFonts w:ascii="Calibri" w:hAnsi="Calibri"/>
        </w:rPr>
        <w:fldChar w:fldCharType="separate"/>
      </w:r>
      <w:r w:rsidR="00074892" w:rsidRPr="00074892">
        <w:rPr>
          <w:rStyle w:val="FootnoteReference"/>
        </w:rPr>
        <w:t>1</w:t>
      </w:r>
      <w:r w:rsidR="00074892">
        <w:rPr>
          <w:rFonts w:ascii="Calibri" w:hAnsi="Calibri"/>
        </w:rPr>
        <w:fldChar w:fldCharType="end"/>
      </w:r>
      <w:r w:rsidR="00074892">
        <w:rPr>
          <w:rFonts w:ascii="Calibri" w:hAnsi="Calibri"/>
        </w:rPr>
        <w:t xml:space="preserve"> </w:t>
      </w:r>
      <w:r w:rsidR="00074892">
        <w:rPr>
          <w:rFonts w:ascii="Calibri" w:hAnsi="Calibri"/>
        </w:rPr>
        <w:fldChar w:fldCharType="begin"/>
      </w:r>
      <w:r w:rsidR="00074892">
        <w:rPr>
          <w:rFonts w:ascii="Calibri" w:hAnsi="Calibri"/>
        </w:rPr>
        <w:instrText xml:space="preserve"> NOTEREF _Ref14169332 \f \h </w:instrText>
      </w:r>
      <w:r w:rsidR="00074892">
        <w:rPr>
          <w:rFonts w:ascii="Calibri" w:hAnsi="Calibri"/>
        </w:rPr>
      </w:r>
      <w:r w:rsidR="00074892">
        <w:rPr>
          <w:rFonts w:ascii="Calibri" w:hAnsi="Calibri"/>
        </w:rPr>
        <w:fldChar w:fldCharType="separate"/>
      </w:r>
      <w:r w:rsidR="00074892" w:rsidRPr="00074892">
        <w:rPr>
          <w:rStyle w:val="FootnoteReference"/>
        </w:rPr>
        <w:t>2</w:t>
      </w:r>
      <w:r w:rsidR="00074892">
        <w:rPr>
          <w:rFonts w:ascii="Calibri" w:hAnsi="Calibri"/>
        </w:rPr>
        <w:fldChar w:fldCharType="end"/>
      </w:r>
      <w:r w:rsidR="00DF5C57">
        <w:rPr>
          <w:rFonts w:ascii="Calibri" w:hAnsi="Calibri"/>
        </w:rPr>
        <w:t xml:space="preserve">.  </w:t>
      </w:r>
    </w:p>
    <w:p w14:paraId="34895EA0" w14:textId="1241561C" w:rsidR="00BF1785" w:rsidRDefault="00BF1785" w:rsidP="00E32113">
      <w:pPr>
        <w:rPr>
          <w:rFonts w:ascii="Calibri" w:hAnsi="Calibri"/>
          <w:b/>
        </w:rPr>
      </w:pPr>
      <w:r>
        <w:rPr>
          <w:rFonts w:ascii="Calibri" w:hAnsi="Calibri"/>
          <w:b/>
        </w:rPr>
        <w:t>Quality of the Findings</w:t>
      </w:r>
    </w:p>
    <w:p w14:paraId="6F9139F9" w14:textId="27204201" w:rsidR="00B06CC8" w:rsidRDefault="000346E4" w:rsidP="00E32113">
      <w:pPr>
        <w:rPr>
          <w:rFonts w:ascii="Calibri" w:hAnsi="Calibri"/>
        </w:rPr>
      </w:pPr>
      <w:r w:rsidRPr="00292B1B">
        <w:rPr>
          <w:rFonts w:ascii="Calibri" w:hAnsi="Calibri"/>
        </w:rPr>
        <w:t xml:space="preserve">There is recognition that the quality of data from a World Café lacks the richness of </w:t>
      </w:r>
      <w:r w:rsidR="00AC1B8C" w:rsidRPr="00292B1B">
        <w:rPr>
          <w:rFonts w:ascii="Calibri" w:hAnsi="Calibri"/>
        </w:rPr>
        <w:t xml:space="preserve">interviews or focus groups but provides more </w:t>
      </w:r>
      <w:r w:rsidR="00727D11" w:rsidRPr="00292B1B">
        <w:rPr>
          <w:rFonts w:ascii="Calibri" w:hAnsi="Calibri"/>
        </w:rPr>
        <w:t>information than questionnaire</w:t>
      </w:r>
      <w:r w:rsidR="006253A8">
        <w:rPr>
          <w:rFonts w:ascii="Calibri" w:hAnsi="Calibri"/>
        </w:rPr>
        <w:t>s</w:t>
      </w:r>
      <w:r w:rsidR="00074892">
        <w:rPr>
          <w:rFonts w:ascii="Calibri" w:hAnsi="Calibri"/>
        </w:rPr>
        <w:fldChar w:fldCharType="begin"/>
      </w:r>
      <w:r w:rsidR="00074892">
        <w:rPr>
          <w:rFonts w:ascii="Calibri" w:hAnsi="Calibri"/>
        </w:rPr>
        <w:instrText xml:space="preserve"> NOTEREF _Ref14165513 \f \h </w:instrText>
      </w:r>
      <w:r w:rsidR="00074892">
        <w:rPr>
          <w:rFonts w:ascii="Calibri" w:hAnsi="Calibri"/>
        </w:rPr>
      </w:r>
      <w:r w:rsidR="00074892">
        <w:rPr>
          <w:rFonts w:ascii="Calibri" w:hAnsi="Calibri"/>
        </w:rPr>
        <w:fldChar w:fldCharType="separate"/>
      </w:r>
      <w:r w:rsidR="00074892" w:rsidRPr="00074892">
        <w:rPr>
          <w:rStyle w:val="FootnoteReference"/>
        </w:rPr>
        <w:t>3</w:t>
      </w:r>
      <w:r w:rsidR="00074892">
        <w:rPr>
          <w:rFonts w:ascii="Calibri" w:hAnsi="Calibri"/>
        </w:rPr>
        <w:fldChar w:fldCharType="end"/>
      </w:r>
      <w:r w:rsidR="00AC1B8C" w:rsidRPr="00292B1B">
        <w:rPr>
          <w:rFonts w:ascii="Calibri" w:hAnsi="Calibri"/>
        </w:rPr>
        <w:t xml:space="preserve">.  </w:t>
      </w:r>
      <w:r w:rsidR="00D034A7">
        <w:rPr>
          <w:rFonts w:ascii="Calibri" w:hAnsi="Calibri"/>
        </w:rPr>
        <w:t>To some extent the quality of data is determined by the quality of scribing taking place</w:t>
      </w:r>
      <w:r w:rsidR="00C45068">
        <w:rPr>
          <w:rFonts w:ascii="Calibri" w:hAnsi="Calibri"/>
        </w:rPr>
        <w:t xml:space="preserve">, which is why utilising research assistants as table-hosts can be </w:t>
      </w:r>
      <w:r w:rsidR="00C45068" w:rsidRPr="00B9728F">
        <w:rPr>
          <w:rFonts w:ascii="Calibri" w:hAnsi="Calibri"/>
        </w:rPr>
        <w:t>beneficial</w:t>
      </w:r>
      <w:r w:rsidR="00755328">
        <w:rPr>
          <w:rFonts w:ascii="Calibri" w:hAnsi="Calibri"/>
        </w:rPr>
        <w:fldChar w:fldCharType="begin"/>
      </w:r>
      <w:r w:rsidR="00755328">
        <w:rPr>
          <w:rFonts w:ascii="Calibri" w:hAnsi="Calibri"/>
        </w:rPr>
        <w:instrText xml:space="preserve"> NOTEREF _Ref14165513 \f \h </w:instrText>
      </w:r>
      <w:r w:rsidR="00755328">
        <w:rPr>
          <w:rFonts w:ascii="Calibri" w:hAnsi="Calibri"/>
        </w:rPr>
      </w:r>
      <w:r w:rsidR="00755328">
        <w:rPr>
          <w:rFonts w:ascii="Calibri" w:hAnsi="Calibri"/>
        </w:rPr>
        <w:fldChar w:fldCharType="separate"/>
      </w:r>
      <w:r w:rsidR="00755328" w:rsidRPr="00755328">
        <w:rPr>
          <w:rStyle w:val="FootnoteReference"/>
        </w:rPr>
        <w:t>3</w:t>
      </w:r>
      <w:r w:rsidR="00755328">
        <w:rPr>
          <w:rFonts w:ascii="Calibri" w:hAnsi="Calibri"/>
        </w:rPr>
        <w:fldChar w:fldCharType="end"/>
      </w:r>
      <w:r w:rsidR="00D034A7" w:rsidRPr="00B9728F">
        <w:rPr>
          <w:rFonts w:ascii="Calibri" w:hAnsi="Calibri"/>
        </w:rPr>
        <w:t>.</w:t>
      </w:r>
      <w:r w:rsidR="00A97FED">
        <w:rPr>
          <w:rFonts w:ascii="Calibri" w:hAnsi="Calibri"/>
        </w:rPr>
        <w:t xml:space="preserve">  </w:t>
      </w:r>
      <w:r w:rsidR="006C30DD">
        <w:rPr>
          <w:rFonts w:ascii="Calibri" w:hAnsi="Calibri"/>
        </w:rPr>
        <w:t xml:space="preserve">However, it is not a panacea, as </w:t>
      </w:r>
      <w:r w:rsidR="00A97FED">
        <w:rPr>
          <w:rFonts w:ascii="Calibri" w:hAnsi="Calibri"/>
        </w:rPr>
        <w:t>S</w:t>
      </w:r>
      <w:r w:rsidR="001C2D82">
        <w:rPr>
          <w:rFonts w:ascii="Calibri" w:hAnsi="Calibri"/>
        </w:rPr>
        <w:t xml:space="preserve">cribes can fall into the pitfall of </w:t>
      </w:r>
      <w:r w:rsidR="00C45068">
        <w:rPr>
          <w:rFonts w:ascii="Calibri" w:hAnsi="Calibri"/>
        </w:rPr>
        <w:t>only captur</w:t>
      </w:r>
      <w:r w:rsidR="001C2D82">
        <w:rPr>
          <w:rFonts w:ascii="Calibri" w:hAnsi="Calibri"/>
        </w:rPr>
        <w:t>ing</w:t>
      </w:r>
      <w:r w:rsidR="00C45068">
        <w:rPr>
          <w:rFonts w:ascii="Calibri" w:hAnsi="Calibri"/>
        </w:rPr>
        <w:t xml:space="preserve"> responses to the actual research questions, rather than capturing </w:t>
      </w:r>
      <w:r w:rsidR="006C30DD">
        <w:rPr>
          <w:rFonts w:ascii="Calibri" w:hAnsi="Calibri"/>
        </w:rPr>
        <w:t>additional information</w:t>
      </w:r>
      <w:r w:rsidR="001C2D82">
        <w:rPr>
          <w:rFonts w:ascii="Calibri" w:hAnsi="Calibri"/>
        </w:rPr>
        <w:t xml:space="preserve">. </w:t>
      </w:r>
      <w:r w:rsidR="00157440">
        <w:rPr>
          <w:rFonts w:ascii="Calibri" w:hAnsi="Calibri"/>
        </w:rPr>
        <w:t xml:space="preserve"> This means that the research becomes researcher-led, </w:t>
      </w:r>
      <w:r w:rsidR="006C30DD">
        <w:rPr>
          <w:rFonts w:ascii="Calibri" w:hAnsi="Calibri"/>
        </w:rPr>
        <w:t>due to</w:t>
      </w:r>
      <w:r w:rsidR="009B6471">
        <w:rPr>
          <w:rFonts w:ascii="Calibri" w:hAnsi="Calibri"/>
        </w:rPr>
        <w:t xml:space="preserve"> the limited capturing of</w:t>
      </w:r>
      <w:r w:rsidR="00157440">
        <w:rPr>
          <w:rFonts w:ascii="Calibri" w:hAnsi="Calibri"/>
        </w:rPr>
        <w:t xml:space="preserve"> </w:t>
      </w:r>
      <w:r w:rsidR="009B6471">
        <w:rPr>
          <w:rFonts w:ascii="Calibri" w:hAnsi="Calibri"/>
        </w:rPr>
        <w:t xml:space="preserve">off-agenda topics that </w:t>
      </w:r>
      <w:r w:rsidR="00157440">
        <w:rPr>
          <w:rFonts w:ascii="Calibri" w:hAnsi="Calibri"/>
        </w:rPr>
        <w:t xml:space="preserve">participants share </w:t>
      </w:r>
      <w:r w:rsidR="009B6471">
        <w:rPr>
          <w:rFonts w:ascii="Calibri" w:hAnsi="Calibri"/>
        </w:rPr>
        <w:t xml:space="preserve">because it </w:t>
      </w:r>
      <w:r w:rsidR="001A7E2A">
        <w:rPr>
          <w:rFonts w:ascii="Calibri" w:hAnsi="Calibri"/>
        </w:rPr>
        <w:t>is important to them</w:t>
      </w:r>
      <w:r w:rsidR="009B6471">
        <w:rPr>
          <w:rFonts w:ascii="Calibri" w:hAnsi="Calibri"/>
        </w:rPr>
        <w:t xml:space="preserve"> in the moment</w:t>
      </w:r>
      <w:r w:rsidR="001A7E2A">
        <w:rPr>
          <w:rFonts w:ascii="Calibri" w:hAnsi="Calibri"/>
        </w:rPr>
        <w:t xml:space="preserve">.  </w:t>
      </w:r>
      <w:r w:rsidR="00B9728F">
        <w:rPr>
          <w:rFonts w:ascii="Calibri" w:hAnsi="Calibri"/>
        </w:rPr>
        <w:t>Whereas, w</w:t>
      </w:r>
      <w:r w:rsidR="00745FB3">
        <w:rPr>
          <w:rFonts w:ascii="Calibri" w:hAnsi="Calibri"/>
        </w:rPr>
        <w:t>hen audio-recording focus groups and interviews</w:t>
      </w:r>
      <w:r w:rsidR="00C41267">
        <w:rPr>
          <w:rFonts w:ascii="Calibri" w:hAnsi="Calibri"/>
        </w:rPr>
        <w:t>,</w:t>
      </w:r>
      <w:r w:rsidR="00745FB3">
        <w:rPr>
          <w:rFonts w:ascii="Calibri" w:hAnsi="Calibri"/>
        </w:rPr>
        <w:t xml:space="preserve"> the </w:t>
      </w:r>
      <w:r w:rsidR="0096681F">
        <w:rPr>
          <w:rFonts w:ascii="Calibri" w:hAnsi="Calibri"/>
        </w:rPr>
        <w:t>unstructured conversation</w:t>
      </w:r>
      <w:r w:rsidR="00C41267">
        <w:rPr>
          <w:rFonts w:ascii="Calibri" w:hAnsi="Calibri"/>
        </w:rPr>
        <w:t xml:space="preserve"> amidst direct responses to questions</w:t>
      </w:r>
      <w:r w:rsidR="006253A8">
        <w:rPr>
          <w:rFonts w:ascii="Calibri" w:hAnsi="Calibri"/>
        </w:rPr>
        <w:t>,</w:t>
      </w:r>
      <w:r w:rsidR="0096681F">
        <w:rPr>
          <w:rFonts w:ascii="Calibri" w:hAnsi="Calibri"/>
        </w:rPr>
        <w:t xml:space="preserve"> get captured</w:t>
      </w:r>
      <w:r w:rsidR="006253A8">
        <w:rPr>
          <w:rFonts w:ascii="Calibri" w:hAnsi="Calibri"/>
        </w:rPr>
        <w:t>,</w:t>
      </w:r>
      <w:r w:rsidR="0096681F">
        <w:rPr>
          <w:rFonts w:ascii="Calibri" w:hAnsi="Calibri"/>
        </w:rPr>
        <w:t xml:space="preserve"> and can be utilised in analysis.  </w:t>
      </w:r>
    </w:p>
    <w:p w14:paraId="3852E9FC" w14:textId="784F2522" w:rsidR="00A97E88" w:rsidRDefault="00A97E88" w:rsidP="00E32113">
      <w:pPr>
        <w:rPr>
          <w:rFonts w:ascii="Calibri" w:hAnsi="Calibri"/>
        </w:rPr>
      </w:pPr>
      <w:r>
        <w:rPr>
          <w:rFonts w:ascii="Calibri" w:hAnsi="Calibri"/>
        </w:rPr>
        <w:t xml:space="preserve">It is beyond the scope of this paper to </w:t>
      </w:r>
      <w:r w:rsidR="00C439C9">
        <w:rPr>
          <w:rFonts w:ascii="Calibri" w:hAnsi="Calibri"/>
        </w:rPr>
        <w:t>go into detail of the impact of the theatre project</w:t>
      </w:r>
      <w:r w:rsidR="006253A8">
        <w:rPr>
          <w:rFonts w:ascii="Calibri" w:hAnsi="Calibri"/>
        </w:rPr>
        <w:t xml:space="preserve"> upon inmates</w:t>
      </w:r>
      <w:r w:rsidR="0062331A">
        <w:rPr>
          <w:rFonts w:ascii="Calibri" w:hAnsi="Calibri"/>
        </w:rPr>
        <w:t>,</w:t>
      </w:r>
      <w:r w:rsidR="006253A8">
        <w:rPr>
          <w:rFonts w:ascii="Calibri" w:hAnsi="Calibri"/>
        </w:rPr>
        <w:t xml:space="preserve"> staff</w:t>
      </w:r>
      <w:r w:rsidR="0062331A">
        <w:rPr>
          <w:rFonts w:ascii="Calibri" w:hAnsi="Calibri"/>
        </w:rPr>
        <w:t xml:space="preserve"> and the wider prison setting</w:t>
      </w:r>
      <w:r w:rsidR="00C439C9">
        <w:rPr>
          <w:rFonts w:ascii="Calibri" w:hAnsi="Calibri"/>
        </w:rPr>
        <w:t>.  However, we wanted to include a sample of the findings</w:t>
      </w:r>
      <w:r w:rsidR="00A97FED">
        <w:rPr>
          <w:rFonts w:ascii="Calibri" w:hAnsi="Calibri"/>
        </w:rPr>
        <w:t xml:space="preserve"> from the World Café session</w:t>
      </w:r>
      <w:r w:rsidR="00C439C9">
        <w:rPr>
          <w:rFonts w:ascii="Calibri" w:hAnsi="Calibri"/>
        </w:rPr>
        <w:t xml:space="preserve"> to </w:t>
      </w:r>
      <w:r w:rsidR="005C5599">
        <w:rPr>
          <w:rFonts w:ascii="Calibri" w:hAnsi="Calibri"/>
        </w:rPr>
        <w:t xml:space="preserve">facilitate the appreciation of the quality of the data and enable those interested in developing arts projects and/or participatory research methods in prison </w:t>
      </w:r>
      <w:r w:rsidR="00D44DF7">
        <w:rPr>
          <w:rFonts w:ascii="Calibri" w:hAnsi="Calibri"/>
        </w:rPr>
        <w:t>some share</w:t>
      </w:r>
      <w:r w:rsidR="00B51773">
        <w:rPr>
          <w:rFonts w:ascii="Calibri" w:hAnsi="Calibri"/>
        </w:rPr>
        <w:t>d</w:t>
      </w:r>
      <w:r w:rsidR="00D44DF7">
        <w:rPr>
          <w:rFonts w:ascii="Calibri" w:hAnsi="Calibri"/>
        </w:rPr>
        <w:t xml:space="preserve"> learning insights.  </w:t>
      </w:r>
    </w:p>
    <w:p w14:paraId="1A6EA36F" w14:textId="18363B73" w:rsidR="00615318" w:rsidRPr="00205F5A" w:rsidRDefault="00E92ACF" w:rsidP="000806A9">
      <w:pPr>
        <w:pStyle w:val="NoSpacing"/>
        <w:rPr>
          <w:b/>
          <w:color w:val="7030A0"/>
          <w:u w:val="single"/>
        </w:rPr>
      </w:pPr>
      <w:r w:rsidRPr="00205F5A">
        <w:rPr>
          <w:u w:val="single"/>
        </w:rPr>
        <w:t xml:space="preserve">Theatre </w:t>
      </w:r>
      <w:r w:rsidR="00D44DF7" w:rsidRPr="00205F5A">
        <w:rPr>
          <w:u w:val="single"/>
        </w:rPr>
        <w:t xml:space="preserve">Impact upon </w:t>
      </w:r>
      <w:r w:rsidR="00B3699A" w:rsidRPr="00205F5A">
        <w:rPr>
          <w:u w:val="single"/>
        </w:rPr>
        <w:t>R</w:t>
      </w:r>
      <w:r w:rsidR="00D44DF7" w:rsidRPr="00205F5A">
        <w:rPr>
          <w:u w:val="single"/>
        </w:rPr>
        <w:t>elationships</w:t>
      </w:r>
      <w:r w:rsidRPr="00205F5A">
        <w:rPr>
          <w:u w:val="single"/>
        </w:rPr>
        <w:t xml:space="preserve"> and Prison Culture</w:t>
      </w:r>
      <w:r w:rsidR="00B3699A" w:rsidRPr="00205F5A">
        <w:rPr>
          <w:u w:val="single"/>
        </w:rPr>
        <w:t>:</w:t>
      </w:r>
      <w:r w:rsidR="00D44DF7" w:rsidRPr="00205F5A">
        <w:rPr>
          <w:u w:val="single"/>
        </w:rPr>
        <w:t xml:space="preserve"> </w:t>
      </w:r>
    </w:p>
    <w:p w14:paraId="3043BF9A" w14:textId="0C440B06" w:rsidR="00831DEC" w:rsidRPr="00292B1B" w:rsidRDefault="00C44009" w:rsidP="000806A9">
      <w:pPr>
        <w:pStyle w:val="NoSpacing"/>
        <w:rPr>
          <w:b/>
          <w:color w:val="7030A0"/>
        </w:rPr>
      </w:pPr>
      <w:r w:rsidRPr="00224017">
        <w:t>It was evident that inmates had cultivated supportive peer relationships in the group through undertaking the theatre project</w:t>
      </w:r>
      <w:r w:rsidR="003D5D6D" w:rsidRPr="00224017">
        <w:t>.</w:t>
      </w:r>
      <w:r w:rsidRPr="00224017">
        <w:t xml:space="preserve">  Participants talked about how their judgements about others were positively challenged </w:t>
      </w:r>
      <w:r w:rsidR="002413DF">
        <w:t>by</w:t>
      </w:r>
      <w:r w:rsidRPr="00224017">
        <w:t xml:space="preserve"> work</w:t>
      </w:r>
      <w:r w:rsidR="002413DF">
        <w:t xml:space="preserve">ing </w:t>
      </w:r>
      <w:r w:rsidRPr="00224017">
        <w:t xml:space="preserve">with people that they wouldn’t have normally connected with.  Empathy was established as they learnt about others. One person reported having </w:t>
      </w:r>
      <w:r w:rsidRPr="00292B1B">
        <w:rPr>
          <w:i/>
        </w:rPr>
        <w:t xml:space="preserve">“… a better understanding of other people’s situations” </w:t>
      </w:r>
      <w:r w:rsidRPr="00224017">
        <w:t xml:space="preserve">and another said </w:t>
      </w:r>
      <w:r w:rsidRPr="00292B1B">
        <w:rPr>
          <w:i/>
        </w:rPr>
        <w:t>“</w:t>
      </w:r>
      <w:r w:rsidR="00A97FED">
        <w:rPr>
          <w:i/>
        </w:rPr>
        <w:t>w</w:t>
      </w:r>
      <w:r w:rsidRPr="00292B1B">
        <w:rPr>
          <w:i/>
        </w:rPr>
        <w:t>hen doing the project different ages wasn’t a problem, it was better working with different ages</w:t>
      </w:r>
      <w:r w:rsidRPr="00292B1B">
        <w:t>”</w:t>
      </w:r>
      <w:r w:rsidR="006068F0">
        <w:t xml:space="preserve"> and another said that it helped them to “</w:t>
      </w:r>
      <w:r w:rsidR="006068F0" w:rsidRPr="00292B1B">
        <w:rPr>
          <w:i/>
        </w:rPr>
        <w:t>Chat to different people, opens your eyes to different opinions.”</w:t>
      </w:r>
      <w:r w:rsidR="00340471" w:rsidRPr="00224017">
        <w:rPr>
          <w:i/>
        </w:rPr>
        <w:t xml:space="preserve">.  </w:t>
      </w:r>
      <w:r w:rsidR="00340471">
        <w:t>There was a strong sense from the data that participating on the theatre project had helped to address personal prejudice</w:t>
      </w:r>
      <w:r w:rsidR="00831DEC">
        <w:t xml:space="preserve"> </w:t>
      </w:r>
      <w:r w:rsidR="00A97FED">
        <w:t>e.g. “</w:t>
      </w:r>
      <w:r w:rsidR="00A97FED">
        <w:rPr>
          <w:i/>
        </w:rPr>
        <w:t>a</w:t>
      </w:r>
      <w:r w:rsidR="00831DEC" w:rsidRPr="00292B1B">
        <w:rPr>
          <w:i/>
        </w:rPr>
        <w:t>fter getting to know people pre-conceptions and judgements were changed.”</w:t>
      </w:r>
      <w:r w:rsidR="00831DEC" w:rsidRPr="00224017">
        <w:rPr>
          <w:i/>
        </w:rPr>
        <w:t xml:space="preserve">  </w:t>
      </w:r>
      <w:r w:rsidR="00340471">
        <w:t>Furthermore, c</w:t>
      </w:r>
      <w:r w:rsidRPr="00292B1B">
        <w:t xml:space="preserve">ommunication skills and confidence </w:t>
      </w:r>
      <w:r w:rsidR="00A97FED">
        <w:t>increased</w:t>
      </w:r>
      <w:r>
        <w:t>:</w:t>
      </w:r>
      <w:r w:rsidRPr="00224017">
        <w:t xml:space="preserve"> </w:t>
      </w:r>
      <w:r w:rsidRPr="00292B1B">
        <w:rPr>
          <w:i/>
        </w:rPr>
        <w:t>“The one thing I learned was how to interact with other people”</w:t>
      </w:r>
      <w:r w:rsidRPr="00292B1B">
        <w:t xml:space="preserve"> which had assisted them in </w:t>
      </w:r>
      <w:r w:rsidR="00B3699A">
        <w:t>“</w:t>
      </w:r>
      <w:r w:rsidRPr="00292B1B">
        <w:rPr>
          <w:i/>
        </w:rPr>
        <w:t>confidence building</w:t>
      </w:r>
      <w:r w:rsidR="00B3699A" w:rsidRPr="00292B1B">
        <w:rPr>
          <w:i/>
        </w:rPr>
        <w:t>”</w:t>
      </w:r>
      <w:r w:rsidR="00831DEC" w:rsidRPr="00224017">
        <w:rPr>
          <w:i/>
        </w:rPr>
        <w:t xml:space="preserve">, </w:t>
      </w:r>
      <w:r w:rsidR="00831DEC" w:rsidRPr="00292B1B">
        <w:t>another commented that</w:t>
      </w:r>
      <w:r w:rsidR="00831DEC" w:rsidRPr="00224017">
        <w:rPr>
          <w:i/>
        </w:rPr>
        <w:t xml:space="preserve"> </w:t>
      </w:r>
      <w:r w:rsidR="00831DEC" w:rsidRPr="00292B1B">
        <w:rPr>
          <w:i/>
        </w:rPr>
        <w:t>“Doing the project has made me more interactive with people”.</w:t>
      </w:r>
      <w:r w:rsidR="00831DEC" w:rsidRPr="00224017">
        <w:rPr>
          <w:i/>
        </w:rPr>
        <w:t xml:space="preserve">  </w:t>
      </w:r>
      <w:r w:rsidR="00A97FED">
        <w:t>T</w:t>
      </w:r>
      <w:r w:rsidR="00831DEC" w:rsidRPr="00292B1B">
        <w:t>aking part in the project reduced isolation</w:t>
      </w:r>
      <w:r w:rsidR="00831DEC">
        <w:t xml:space="preserve"> and helped people who were new to the prison to settle</w:t>
      </w:r>
      <w:r w:rsidR="00831DEC" w:rsidRPr="00292B1B">
        <w:t>.</w:t>
      </w:r>
      <w:r w:rsidR="00831DEC">
        <w:t xml:space="preserve">  Prisoners commented that in workshop settings the opportunity to connect with others was limited </w:t>
      </w:r>
      <w:r w:rsidR="00A97FED">
        <w:t xml:space="preserve">e.g. </w:t>
      </w:r>
      <w:r w:rsidR="00831DEC" w:rsidRPr="00292B1B">
        <w:rPr>
          <w:i/>
        </w:rPr>
        <w:t>“In workshop never had a proper chance to talk to people.”</w:t>
      </w:r>
      <w:r w:rsidR="00224017" w:rsidRPr="00224017">
        <w:rPr>
          <w:i/>
        </w:rPr>
        <w:t xml:space="preserve">  </w:t>
      </w:r>
      <w:r w:rsidR="00224017" w:rsidRPr="00292B1B">
        <w:t xml:space="preserve">Overall, inmates reported that taking part had made them </w:t>
      </w:r>
      <w:r w:rsidR="00224017" w:rsidRPr="00224017">
        <w:rPr>
          <w:i/>
        </w:rPr>
        <w:t>“more open to new relationships, professional and personal because less judgemental. Not ‘judging a book by its cover’ really understanding a person.”</w:t>
      </w:r>
      <w:r w:rsidR="00224017" w:rsidRPr="00224017">
        <w:rPr>
          <w:b/>
        </w:rPr>
        <w:t xml:space="preserve"> </w:t>
      </w:r>
      <w:r w:rsidR="00224017" w:rsidRPr="00292B1B">
        <w:t xml:space="preserve"> However, several inmates talked about how it </w:t>
      </w:r>
      <w:r w:rsidR="00224017" w:rsidRPr="00292B1B">
        <w:rPr>
          <w:i/>
        </w:rPr>
        <w:t>“</w:t>
      </w:r>
      <w:r w:rsidR="00224017" w:rsidRPr="00224017">
        <w:rPr>
          <w:i/>
        </w:rPr>
        <w:t>Would be nice to maintain friendships and connections</w:t>
      </w:r>
      <w:r w:rsidR="00224017" w:rsidRPr="00224017">
        <w:rPr>
          <w:b/>
          <w:i/>
        </w:rPr>
        <w:t>”</w:t>
      </w:r>
      <w:r w:rsidR="00224017" w:rsidRPr="00224017">
        <w:rPr>
          <w:b/>
        </w:rPr>
        <w:t xml:space="preserve"> </w:t>
      </w:r>
      <w:r w:rsidR="00224017" w:rsidRPr="00292B1B">
        <w:t xml:space="preserve">and they were concerned that in prison </w:t>
      </w:r>
      <w:r w:rsidR="00224017" w:rsidRPr="00292B1B">
        <w:rPr>
          <w:i/>
        </w:rPr>
        <w:t>“</w:t>
      </w:r>
      <w:r w:rsidR="00A97FED">
        <w:rPr>
          <w:i/>
        </w:rPr>
        <w:t>r</w:t>
      </w:r>
      <w:r w:rsidR="00224017" w:rsidRPr="00224017">
        <w:rPr>
          <w:i/>
        </w:rPr>
        <w:t>elationships get cut off and healthy relationships need nurturing to be long term.  So</w:t>
      </w:r>
      <w:r w:rsidR="00A97FED">
        <w:rPr>
          <w:i/>
        </w:rPr>
        <w:t>,</w:t>
      </w:r>
      <w:r w:rsidR="00224017" w:rsidRPr="00224017">
        <w:rPr>
          <w:i/>
        </w:rPr>
        <w:t xml:space="preserve"> makes you feel there’s no point.”</w:t>
      </w:r>
      <w:r w:rsidR="00224017" w:rsidRPr="00292B1B">
        <w:t xml:space="preserve">   They talked about how most relationships in prison are for “</w:t>
      </w:r>
      <w:r w:rsidR="00224017" w:rsidRPr="00292B1B">
        <w:rPr>
          <w:i/>
        </w:rPr>
        <w:t>survival</w:t>
      </w:r>
      <w:r w:rsidR="00224017" w:rsidRPr="00292B1B">
        <w:t>” purposes and that undertaking the theatre project had given them a “</w:t>
      </w:r>
      <w:r w:rsidR="00224017" w:rsidRPr="00292B1B">
        <w:rPr>
          <w:i/>
        </w:rPr>
        <w:t>support network</w:t>
      </w:r>
      <w:r w:rsidR="00224017" w:rsidRPr="00292B1B">
        <w:t>” that they could not utilise when the project ended, if they were on separate wing</w:t>
      </w:r>
      <w:r w:rsidR="002413DF">
        <w:t>s</w:t>
      </w:r>
      <w:r w:rsidR="00224017" w:rsidRPr="00292B1B">
        <w:t>.  If on a separate wing to others from the theatre project participants talked about the emotional impact and how they “</w:t>
      </w:r>
      <w:r w:rsidR="00224017" w:rsidRPr="00224017">
        <w:rPr>
          <w:i/>
        </w:rPr>
        <w:t>feel emptiness”.</w:t>
      </w:r>
      <w:r w:rsidR="00224017" w:rsidRPr="00292B1B">
        <w:t xml:space="preserve">  The relationships that were made were cited as being of benefit through giving “</w:t>
      </w:r>
      <w:r w:rsidR="00224017" w:rsidRPr="00224017">
        <w:rPr>
          <w:i/>
        </w:rPr>
        <w:t>More concentration – we helped each other and created a bond.”</w:t>
      </w:r>
      <w:r w:rsidR="00224017" w:rsidRPr="00224017">
        <w:rPr>
          <w:b/>
          <w:color w:val="7030A0"/>
        </w:rPr>
        <w:t xml:space="preserve">  </w:t>
      </w:r>
      <w:r w:rsidR="00224017" w:rsidRPr="00292B1B">
        <w:t>The inmates were also keen for us to understand that “</w:t>
      </w:r>
      <w:r w:rsidR="00224017" w:rsidRPr="00224017">
        <w:rPr>
          <w:i/>
        </w:rPr>
        <w:t>The benefit of the project is worth the cost of making new friends and then losing them on the outside.”</w:t>
      </w:r>
    </w:p>
    <w:p w14:paraId="55C63F28" w14:textId="77777777" w:rsidR="004E1D74" w:rsidRDefault="004E1D74" w:rsidP="004E1D74">
      <w:pPr>
        <w:pStyle w:val="NoSpacing"/>
        <w:rPr>
          <w:rFonts w:ascii="Calibri" w:hAnsi="Calibri"/>
        </w:rPr>
      </w:pPr>
    </w:p>
    <w:p w14:paraId="45109552" w14:textId="19EDE065" w:rsidR="00E95AA1" w:rsidRPr="008D4E56" w:rsidRDefault="00C44009" w:rsidP="004E1D74">
      <w:pPr>
        <w:pStyle w:val="NoSpacing"/>
        <w:rPr>
          <w:b/>
          <w:color w:val="7030A0"/>
        </w:rPr>
      </w:pPr>
      <w:r w:rsidRPr="00224017">
        <w:rPr>
          <w:rFonts w:ascii="Calibri" w:hAnsi="Calibri"/>
        </w:rPr>
        <w:t>Inmates went on to talk about how there was improved “</w:t>
      </w:r>
      <w:r w:rsidRPr="00292B1B">
        <w:rPr>
          <w:rFonts w:ascii="Calibri" w:hAnsi="Calibri"/>
        </w:rPr>
        <w:t>closeness…with staff and residents</w:t>
      </w:r>
      <w:r w:rsidRPr="00224017">
        <w:rPr>
          <w:rFonts w:ascii="Calibri" w:hAnsi="Calibri"/>
        </w:rPr>
        <w:t xml:space="preserve">” and how taking part had </w:t>
      </w:r>
      <w:r w:rsidRPr="00292B1B">
        <w:rPr>
          <w:rFonts w:ascii="Calibri" w:hAnsi="Calibri"/>
        </w:rPr>
        <w:t>“</w:t>
      </w:r>
      <w:r w:rsidRPr="00292B1B">
        <w:t>Broke down barriers between officers and residents” because it had given inmates a “Different impression of what they want from their job”.</w:t>
      </w:r>
      <w:r w:rsidRPr="00224017">
        <w:rPr>
          <w:rFonts w:ascii="Calibri" w:hAnsi="Calibri"/>
        </w:rPr>
        <w:t xml:space="preserve"> </w:t>
      </w:r>
      <w:r w:rsidR="00611CEE" w:rsidRPr="00224017">
        <w:rPr>
          <w:rFonts w:ascii="Calibri" w:hAnsi="Calibri"/>
        </w:rPr>
        <w:t xml:space="preserve"> They talked about how the project helped them to feel “</w:t>
      </w:r>
      <w:r w:rsidR="00611CEE" w:rsidRPr="00292B1B">
        <w:t>On a level par, no staff/residents, equal.”</w:t>
      </w:r>
      <w:r w:rsidR="00611CEE" w:rsidRPr="00224017">
        <w:rPr>
          <w:rFonts w:ascii="Calibri" w:hAnsi="Calibri"/>
        </w:rPr>
        <w:t>.</w:t>
      </w:r>
      <w:r w:rsidR="00611CEE" w:rsidRPr="00292B1B">
        <w:rPr>
          <w:rFonts w:ascii="Calibri" w:hAnsi="Calibri"/>
        </w:rPr>
        <w:t xml:space="preserve">  </w:t>
      </w:r>
      <w:r w:rsidRPr="00224017">
        <w:rPr>
          <w:rFonts w:ascii="Calibri" w:hAnsi="Calibri"/>
        </w:rPr>
        <w:t xml:space="preserve">They also talked about how </w:t>
      </w:r>
      <w:r w:rsidRPr="00292B1B">
        <w:rPr>
          <w:rFonts w:ascii="Calibri" w:hAnsi="Calibri"/>
        </w:rPr>
        <w:t>“the right staff were picked to oversee”</w:t>
      </w:r>
      <w:r w:rsidRPr="00224017">
        <w:rPr>
          <w:rFonts w:ascii="Calibri" w:hAnsi="Calibri"/>
        </w:rPr>
        <w:t xml:space="preserve"> the project because some staff were not enthusiastic about the benefits of the arts on inmates. </w:t>
      </w:r>
      <w:r w:rsidR="00E95AA1">
        <w:rPr>
          <w:rFonts w:ascii="Calibri" w:hAnsi="Calibri"/>
        </w:rPr>
        <w:t xml:space="preserve"> One participant commented that it had given him</w:t>
      </w:r>
      <w:r w:rsidRPr="00292B1B">
        <w:rPr>
          <w:rFonts w:ascii="Calibri" w:hAnsi="Calibri"/>
        </w:rPr>
        <w:t xml:space="preserve"> </w:t>
      </w:r>
      <w:r w:rsidR="00E95AA1" w:rsidRPr="00292B1B">
        <w:rPr>
          <w:rFonts w:ascii="Calibri" w:hAnsi="Calibri"/>
        </w:rPr>
        <w:t>“</w:t>
      </w:r>
      <w:r w:rsidR="00E95AA1" w:rsidRPr="00292B1B">
        <w:t>More confidence to speak to officers”.</w:t>
      </w:r>
    </w:p>
    <w:p w14:paraId="6DB20CDA" w14:textId="77777777" w:rsidR="000806A9" w:rsidRDefault="000806A9" w:rsidP="000806A9">
      <w:pPr>
        <w:pStyle w:val="NoSpacing"/>
        <w:rPr>
          <w:rFonts w:ascii="Calibri" w:hAnsi="Calibri"/>
        </w:rPr>
      </w:pPr>
    </w:p>
    <w:p w14:paraId="4FA9EC2E" w14:textId="35F0B08E" w:rsidR="00611CEE" w:rsidRPr="00292B1B" w:rsidRDefault="00B3699A" w:rsidP="000806A9">
      <w:pPr>
        <w:pStyle w:val="NoSpacing"/>
        <w:rPr>
          <w:b/>
          <w:color w:val="7030A0"/>
        </w:rPr>
      </w:pPr>
      <w:r w:rsidRPr="00224017">
        <w:rPr>
          <w:rFonts w:ascii="Calibri" w:hAnsi="Calibri"/>
        </w:rPr>
        <w:t>Relationships with family also were impacted with one inmate talking about</w:t>
      </w:r>
      <w:r w:rsidR="00611CEE" w:rsidRPr="00224017">
        <w:rPr>
          <w:rFonts w:ascii="Calibri" w:hAnsi="Calibri"/>
        </w:rPr>
        <w:t xml:space="preserve"> how this was the first time that his </w:t>
      </w:r>
      <w:r w:rsidR="00611CEE" w:rsidRPr="00292B1B">
        <w:rPr>
          <w:rFonts w:ascii="Calibri" w:hAnsi="Calibri"/>
          <w:i/>
        </w:rPr>
        <w:t>“</w:t>
      </w:r>
      <w:r w:rsidR="00AE7BB5" w:rsidRPr="00292B1B">
        <w:rPr>
          <w:i/>
        </w:rPr>
        <w:t>Family</w:t>
      </w:r>
      <w:r w:rsidR="00611CEE" w:rsidRPr="00292B1B">
        <w:rPr>
          <w:i/>
        </w:rPr>
        <w:t xml:space="preserve"> (were)</w:t>
      </w:r>
      <w:r w:rsidR="00AE7BB5" w:rsidRPr="00292B1B">
        <w:rPr>
          <w:i/>
        </w:rPr>
        <w:t xml:space="preserve"> proud of me</w:t>
      </w:r>
      <w:r w:rsidR="00611CEE" w:rsidRPr="00292B1B">
        <w:rPr>
          <w:i/>
        </w:rPr>
        <w:t xml:space="preserve">” </w:t>
      </w:r>
      <w:r w:rsidR="00611CEE" w:rsidRPr="00292B1B">
        <w:t>and another talked about how it had given</w:t>
      </w:r>
      <w:r w:rsidR="00611CEE" w:rsidRPr="00292B1B">
        <w:rPr>
          <w:b/>
        </w:rPr>
        <w:t xml:space="preserve"> </w:t>
      </w:r>
      <w:r w:rsidR="00611CEE" w:rsidRPr="00292B1B">
        <w:rPr>
          <w:i/>
        </w:rPr>
        <w:t>“Peace of mind for family, showed them they are okay and happy – having a good time</w:t>
      </w:r>
      <w:r w:rsidR="00611CEE" w:rsidRPr="00292B1B">
        <w:t>.”</w:t>
      </w:r>
      <w:r w:rsidR="00224017" w:rsidRPr="00292B1B">
        <w:t xml:space="preserve">  One participant talked about how he noticed </w:t>
      </w:r>
      <w:r w:rsidR="00A97FED">
        <w:t xml:space="preserve">in the performance </w:t>
      </w:r>
      <w:r w:rsidR="00224017" w:rsidRPr="00292B1B">
        <w:t xml:space="preserve">that there was </w:t>
      </w:r>
      <w:r w:rsidR="00224017" w:rsidRPr="00292B1B">
        <w:rPr>
          <w:i/>
        </w:rPr>
        <w:t>“...increased confidence seeing family</w:t>
      </w:r>
      <w:r w:rsidR="00224017" w:rsidRPr="00292B1B">
        <w:t xml:space="preserve">” and another talked about how they </w:t>
      </w:r>
      <w:r w:rsidR="00224017" w:rsidRPr="00292B1B">
        <w:rPr>
          <w:i/>
        </w:rPr>
        <w:t>“</w:t>
      </w:r>
      <w:r w:rsidR="00AE7BB5" w:rsidRPr="00292B1B">
        <w:rPr>
          <w:i/>
        </w:rPr>
        <w:t>Got emotional because I had no one there</w:t>
      </w:r>
      <w:r w:rsidR="00224017" w:rsidRPr="00292B1B">
        <w:t>” and that</w:t>
      </w:r>
      <w:r w:rsidR="00AE7BB5" w:rsidRPr="00292B1B">
        <w:t xml:space="preserve"> </w:t>
      </w:r>
      <w:r w:rsidR="00224017" w:rsidRPr="00292B1B">
        <w:t>“</w:t>
      </w:r>
      <w:r w:rsidR="00AE7BB5" w:rsidRPr="00292B1B">
        <w:rPr>
          <w:i/>
        </w:rPr>
        <w:t>Having strangers talk to us helped</w:t>
      </w:r>
      <w:r w:rsidR="00224017" w:rsidRPr="00292B1B">
        <w:t>”</w:t>
      </w:r>
      <w:r w:rsidR="00AE7BB5" w:rsidRPr="00292B1B">
        <w:t>.</w:t>
      </w:r>
      <w:r w:rsidR="00224017" w:rsidRPr="00292B1B">
        <w:t xml:space="preserve">  </w:t>
      </w:r>
      <w:r w:rsidR="00114E49">
        <w:t>H</w:t>
      </w:r>
      <w:r w:rsidR="00224017" w:rsidRPr="00292B1B">
        <w:t>aving other peoples</w:t>
      </w:r>
      <w:r w:rsidR="00114E49">
        <w:t>’</w:t>
      </w:r>
      <w:r w:rsidR="00224017" w:rsidRPr="00292B1B">
        <w:t xml:space="preserve"> family members congratulate them after</w:t>
      </w:r>
      <w:r w:rsidR="00114E49">
        <w:t xml:space="preserve"> the performance</w:t>
      </w:r>
      <w:r w:rsidR="00224017" w:rsidRPr="00292B1B">
        <w:t xml:space="preserve"> benefited those who didn’t have family in the audience.</w:t>
      </w:r>
      <w:r w:rsidR="00224017" w:rsidRPr="00292B1B">
        <w:rPr>
          <w:b/>
        </w:rPr>
        <w:t xml:space="preserve">  </w:t>
      </w:r>
    </w:p>
    <w:p w14:paraId="480D7933" w14:textId="77777777" w:rsidR="000806A9" w:rsidRDefault="000806A9" w:rsidP="000806A9">
      <w:pPr>
        <w:pStyle w:val="NoSpacing"/>
      </w:pPr>
    </w:p>
    <w:p w14:paraId="137B13D8" w14:textId="62A3FC28" w:rsidR="00A97FED" w:rsidRDefault="0023560A" w:rsidP="000806A9">
      <w:pPr>
        <w:pStyle w:val="NoSpacing"/>
      </w:pPr>
      <w:r w:rsidRPr="00292B1B">
        <w:t>Prison culture was commented upon in that “</w:t>
      </w:r>
      <w:r w:rsidRPr="00292B1B">
        <w:rPr>
          <w:i/>
        </w:rPr>
        <w:t>Prison takes a shot gun to self-esteem</w:t>
      </w:r>
      <w:r w:rsidRPr="00292B1B">
        <w:t>” and</w:t>
      </w:r>
      <w:r w:rsidR="00BD7BD4">
        <w:t xml:space="preserve"> this was reiterated in another comment that </w:t>
      </w:r>
      <w:r w:rsidR="00BD7BD4" w:rsidRPr="00292B1B">
        <w:rPr>
          <w:i/>
        </w:rPr>
        <w:t xml:space="preserve">“Confidence is knocked in this environment”.  </w:t>
      </w:r>
      <w:r w:rsidR="00BD7BD4" w:rsidRPr="00292B1B">
        <w:t>The</w:t>
      </w:r>
      <w:r w:rsidR="00BD7BD4" w:rsidRPr="00292B1B">
        <w:rPr>
          <w:b/>
        </w:rPr>
        <w:t xml:space="preserve"> </w:t>
      </w:r>
      <w:r w:rsidRPr="00292B1B">
        <w:t xml:space="preserve">positive feedback from the audience(s) had given them a </w:t>
      </w:r>
      <w:r w:rsidRPr="00292B1B">
        <w:rPr>
          <w:i/>
        </w:rPr>
        <w:t>“massive boost</w:t>
      </w:r>
      <w:r w:rsidRPr="00292B1B">
        <w:t>”.  Others talked about how it had given them a “</w:t>
      </w:r>
      <w:r w:rsidRPr="00292B1B">
        <w:rPr>
          <w:i/>
        </w:rPr>
        <w:t>Sense of pride – “not the label you have been given”.”</w:t>
      </w:r>
      <w:r w:rsidRPr="00292B1B">
        <w:t xml:space="preserve">  </w:t>
      </w:r>
      <w:r w:rsidR="00BD7BD4">
        <w:t xml:space="preserve"> There was appreciation for not feeling ‘</w:t>
      </w:r>
      <w:r w:rsidR="00BD7BD4" w:rsidRPr="00292B1B">
        <w:rPr>
          <w:i/>
        </w:rPr>
        <w:t>judged’</w:t>
      </w:r>
      <w:r w:rsidR="00BD7BD4">
        <w:t xml:space="preserve"> for the two weeks of the project.  The feedback is suggestive of a prison culture that is judgemental, negatively labels people and knocks esteem and confidence.  </w:t>
      </w:r>
    </w:p>
    <w:p w14:paraId="103F1175" w14:textId="77777777" w:rsidR="00CE3C89" w:rsidRDefault="00CE3C89" w:rsidP="000806A9">
      <w:pPr>
        <w:pStyle w:val="NoSpacing"/>
      </w:pPr>
    </w:p>
    <w:p w14:paraId="47ADCA1E" w14:textId="072ACE75" w:rsidR="006578EB" w:rsidRPr="002413DF" w:rsidRDefault="00BD7BD4" w:rsidP="000806A9">
      <w:pPr>
        <w:pStyle w:val="NoSpacing"/>
      </w:pPr>
      <w:r>
        <w:t xml:space="preserve">Sadly, one inmate described how health and well-being improves </w:t>
      </w:r>
      <w:r w:rsidR="00A9488B">
        <w:t xml:space="preserve">during the project </w:t>
      </w:r>
      <w:r>
        <w:t>and then after the project there is a ‘</w:t>
      </w:r>
      <w:r w:rsidRPr="00292B1B">
        <w:rPr>
          <w:i/>
        </w:rPr>
        <w:t>crash’</w:t>
      </w:r>
      <w:r>
        <w:t xml:space="preserve"> as they go back into the daily prison routine: </w:t>
      </w:r>
      <w:r w:rsidRPr="00292B1B">
        <w:rPr>
          <w:i/>
        </w:rPr>
        <w:t>“Health and wellbeing are covered until the projects are over, until you get back to reality – there needs to be something else or another programme to support “the crash</w:t>
      </w:r>
      <w:r w:rsidRPr="00292B1B">
        <w:t>”.” This statement was supported by a drawing of a car hitting a wall to symbolise the “</w:t>
      </w:r>
      <w:r w:rsidRPr="00292B1B">
        <w:rPr>
          <w:i/>
        </w:rPr>
        <w:t>crash</w:t>
      </w:r>
      <w:r w:rsidRPr="00292B1B">
        <w:t>”.</w:t>
      </w:r>
      <w:r w:rsidRPr="00292B1B">
        <w:rPr>
          <w:b/>
        </w:rPr>
        <w:t xml:space="preserve"> </w:t>
      </w:r>
      <w:r>
        <w:rPr>
          <w:b/>
        </w:rPr>
        <w:t xml:space="preserve"> </w:t>
      </w:r>
      <w:r w:rsidRPr="00292B1B">
        <w:t>They talked about how going back to a wing that didn’t have an understanding staff member</w:t>
      </w:r>
      <w:r w:rsidR="00A9488B">
        <w:t>,</w:t>
      </w:r>
      <w:r w:rsidRPr="00292B1B">
        <w:t xml:space="preserve"> or any of the men from the project on it</w:t>
      </w:r>
      <w:r w:rsidR="00A9488B">
        <w:t>,</w:t>
      </w:r>
      <w:r w:rsidRPr="00292B1B">
        <w:t xml:space="preserve"> was hard</w:t>
      </w:r>
      <w:r>
        <w:t xml:space="preserve"> in getting support for processing post-performance</w:t>
      </w:r>
      <w:r w:rsidR="00A9488B">
        <w:t xml:space="preserve"> emotion</w:t>
      </w:r>
      <w:r>
        <w:t xml:space="preserve">.  </w:t>
      </w:r>
      <w:r w:rsidR="002413DF">
        <w:t>Prison culture</w:t>
      </w:r>
      <w:r w:rsidR="001C2FE1">
        <w:t xml:space="preserve"> is such that there was concern that re-entry into daily prison life from a project may undo some of the health and well-being benefits of taking part in a theatre arts project whilst in prison.</w:t>
      </w:r>
    </w:p>
    <w:p w14:paraId="72587D7A" w14:textId="77777777" w:rsidR="00205F5A" w:rsidRDefault="00205F5A" w:rsidP="00E92ACF">
      <w:pPr>
        <w:rPr>
          <w:rFonts w:ascii="Calibri" w:hAnsi="Calibri"/>
          <w:u w:val="single"/>
        </w:rPr>
      </w:pPr>
    </w:p>
    <w:p w14:paraId="19F273A4" w14:textId="2357A44B" w:rsidR="00E92ACF" w:rsidRDefault="002413DF" w:rsidP="00E92ACF">
      <w:pPr>
        <w:rPr>
          <w:rFonts w:ascii="Calibri" w:hAnsi="Calibri"/>
          <w:u w:val="single"/>
        </w:rPr>
      </w:pPr>
      <w:r>
        <w:rPr>
          <w:rFonts w:ascii="Calibri" w:hAnsi="Calibri"/>
          <w:u w:val="single"/>
        </w:rPr>
        <w:t>P</w:t>
      </w:r>
      <w:r w:rsidR="00297A0C" w:rsidRPr="00E92ACF">
        <w:rPr>
          <w:rFonts w:ascii="Calibri" w:hAnsi="Calibri"/>
          <w:u w:val="single"/>
        </w:rPr>
        <w:t xml:space="preserve">ositive </w:t>
      </w:r>
      <w:r w:rsidR="00205F5A">
        <w:rPr>
          <w:rFonts w:ascii="Calibri" w:hAnsi="Calibri"/>
          <w:u w:val="single"/>
        </w:rPr>
        <w:t>A</w:t>
      </w:r>
      <w:r w:rsidR="00297A0C" w:rsidRPr="00E92ACF">
        <w:rPr>
          <w:rFonts w:ascii="Calibri" w:hAnsi="Calibri"/>
          <w:u w:val="single"/>
        </w:rPr>
        <w:t xml:space="preserve">pproach of the </w:t>
      </w:r>
      <w:r w:rsidR="00205F5A">
        <w:rPr>
          <w:rFonts w:ascii="Calibri" w:hAnsi="Calibri"/>
          <w:u w:val="single"/>
        </w:rPr>
        <w:t>T</w:t>
      </w:r>
      <w:r w:rsidR="00297A0C" w:rsidRPr="00E92ACF">
        <w:rPr>
          <w:rFonts w:ascii="Calibri" w:hAnsi="Calibri"/>
          <w:u w:val="single"/>
        </w:rPr>
        <w:t xml:space="preserve">heatre </w:t>
      </w:r>
      <w:r w:rsidR="00205F5A">
        <w:rPr>
          <w:rFonts w:ascii="Calibri" w:hAnsi="Calibri"/>
          <w:u w:val="single"/>
        </w:rPr>
        <w:t>P</w:t>
      </w:r>
      <w:r w:rsidR="00297A0C" w:rsidRPr="00E92ACF">
        <w:rPr>
          <w:rFonts w:ascii="Calibri" w:hAnsi="Calibri"/>
          <w:u w:val="single"/>
        </w:rPr>
        <w:t xml:space="preserve">roject </w:t>
      </w:r>
      <w:r w:rsidR="00205F5A">
        <w:rPr>
          <w:rFonts w:ascii="Calibri" w:hAnsi="Calibri"/>
          <w:u w:val="single"/>
        </w:rPr>
        <w:t>P</w:t>
      </w:r>
      <w:r w:rsidR="00297A0C" w:rsidRPr="00E92ACF">
        <w:rPr>
          <w:rFonts w:ascii="Calibri" w:hAnsi="Calibri"/>
          <w:u w:val="single"/>
        </w:rPr>
        <w:t>ractitioners</w:t>
      </w:r>
      <w:r w:rsidR="0012255F" w:rsidRPr="00E92ACF">
        <w:rPr>
          <w:rFonts w:ascii="Calibri" w:hAnsi="Calibri"/>
          <w:u w:val="single"/>
        </w:rPr>
        <w:t>:</w:t>
      </w:r>
    </w:p>
    <w:p w14:paraId="367D2594" w14:textId="707A2BE2" w:rsidR="008B2D84" w:rsidRPr="00502DA3" w:rsidRDefault="008B2D84" w:rsidP="00E92ACF">
      <w:pPr>
        <w:rPr>
          <w:rFonts w:ascii="Calibri" w:hAnsi="Calibri"/>
          <w:i/>
          <w:u w:val="single"/>
        </w:rPr>
      </w:pPr>
      <w:r w:rsidRPr="00E92ACF">
        <w:rPr>
          <w:rFonts w:ascii="Calibri" w:hAnsi="Calibri"/>
        </w:rPr>
        <w:t>The prisoners talked about how they felt “</w:t>
      </w:r>
      <w:r w:rsidRPr="002413DF">
        <w:rPr>
          <w:rFonts w:ascii="Calibri" w:hAnsi="Calibri"/>
          <w:i/>
        </w:rPr>
        <w:t>more human</w:t>
      </w:r>
      <w:r w:rsidRPr="00E92ACF">
        <w:rPr>
          <w:rFonts w:ascii="Calibri" w:hAnsi="Calibri"/>
        </w:rPr>
        <w:t>” during the 2 weeks on the project due to being treated as an “</w:t>
      </w:r>
      <w:r w:rsidRPr="002413DF">
        <w:rPr>
          <w:rFonts w:ascii="Calibri" w:hAnsi="Calibri"/>
          <w:i/>
        </w:rPr>
        <w:t>equal</w:t>
      </w:r>
      <w:r w:rsidRPr="00E92ACF">
        <w:rPr>
          <w:rFonts w:ascii="Calibri" w:hAnsi="Calibri"/>
        </w:rPr>
        <w:t>”.  They said they “</w:t>
      </w:r>
      <w:r w:rsidRPr="002413DF">
        <w:rPr>
          <w:rFonts w:ascii="Calibri" w:hAnsi="Calibri"/>
          <w:i/>
        </w:rPr>
        <w:t>Got treated like a person</w:t>
      </w:r>
      <w:r w:rsidRPr="00E92ACF">
        <w:rPr>
          <w:rFonts w:ascii="Calibri" w:hAnsi="Calibri"/>
        </w:rPr>
        <w:t>”, “</w:t>
      </w:r>
      <w:r w:rsidRPr="002413DF">
        <w:rPr>
          <w:rFonts w:ascii="Calibri" w:hAnsi="Calibri"/>
          <w:i/>
        </w:rPr>
        <w:t>Treated like a human, not a convict”</w:t>
      </w:r>
      <w:r w:rsidRPr="00E92ACF">
        <w:rPr>
          <w:rFonts w:ascii="Calibri" w:hAnsi="Calibri"/>
        </w:rPr>
        <w:t>.   The facilitators had successfully created a “</w:t>
      </w:r>
      <w:r w:rsidRPr="002413DF">
        <w:rPr>
          <w:rFonts w:ascii="Calibri" w:hAnsi="Calibri"/>
          <w:i/>
        </w:rPr>
        <w:t>Protected, safe space that helped me to open up</w:t>
      </w:r>
      <w:r w:rsidRPr="00E92ACF">
        <w:rPr>
          <w:rFonts w:ascii="Calibri" w:hAnsi="Calibri"/>
        </w:rPr>
        <w:t>” and gave people “</w:t>
      </w:r>
      <w:r w:rsidRPr="002413DF">
        <w:rPr>
          <w:rFonts w:ascii="Calibri" w:hAnsi="Calibri"/>
          <w:i/>
        </w:rPr>
        <w:t>the opportunity to speak</w:t>
      </w:r>
      <w:r w:rsidRPr="00E92ACF">
        <w:rPr>
          <w:rFonts w:ascii="Calibri" w:hAnsi="Calibri"/>
        </w:rPr>
        <w:t>”, which was valued.  Participants appreciated the “</w:t>
      </w:r>
      <w:r w:rsidRPr="002413DF">
        <w:rPr>
          <w:rFonts w:ascii="Calibri" w:hAnsi="Calibri"/>
          <w:i/>
        </w:rPr>
        <w:t>structure</w:t>
      </w:r>
      <w:r w:rsidRPr="00E92ACF">
        <w:rPr>
          <w:rFonts w:ascii="Calibri" w:hAnsi="Calibri"/>
        </w:rPr>
        <w:t>” of the sessions and how they were given choices when improvising and developing the script.  Participants welcomed “</w:t>
      </w:r>
      <w:r w:rsidRPr="00502DA3">
        <w:rPr>
          <w:rFonts w:ascii="Calibri" w:hAnsi="Calibri"/>
          <w:i/>
        </w:rPr>
        <w:t>Working together collaborating and creating</w:t>
      </w:r>
      <w:r w:rsidRPr="00E92ACF">
        <w:rPr>
          <w:rFonts w:ascii="Calibri" w:hAnsi="Calibri"/>
        </w:rPr>
        <w:t>”.   They liked how they were given “</w:t>
      </w:r>
      <w:r w:rsidRPr="00502DA3">
        <w:rPr>
          <w:rFonts w:ascii="Calibri" w:hAnsi="Calibri"/>
          <w:i/>
        </w:rPr>
        <w:t>different options</w:t>
      </w:r>
      <w:r w:rsidRPr="00E92ACF">
        <w:rPr>
          <w:rFonts w:ascii="Calibri" w:hAnsi="Calibri"/>
        </w:rPr>
        <w:t>” and encouraged to “</w:t>
      </w:r>
      <w:r w:rsidRPr="00502DA3">
        <w:rPr>
          <w:rFonts w:ascii="Calibri" w:hAnsi="Calibri"/>
          <w:i/>
        </w:rPr>
        <w:t>try more things</w:t>
      </w:r>
      <w:r w:rsidRPr="00E92ACF">
        <w:rPr>
          <w:rFonts w:ascii="Calibri" w:hAnsi="Calibri"/>
        </w:rPr>
        <w:t>” and having “</w:t>
      </w:r>
      <w:r w:rsidRPr="00502DA3">
        <w:rPr>
          <w:rFonts w:ascii="Calibri" w:hAnsi="Calibri"/>
          <w:i/>
        </w:rPr>
        <w:t>shared responsibilities</w:t>
      </w:r>
      <w:r w:rsidRPr="00E92ACF">
        <w:rPr>
          <w:rFonts w:ascii="Calibri" w:hAnsi="Calibri"/>
        </w:rPr>
        <w:t>”.  They wanted “</w:t>
      </w:r>
      <w:r w:rsidRPr="00502DA3">
        <w:rPr>
          <w:rFonts w:ascii="Calibri" w:hAnsi="Calibri"/>
          <w:i/>
        </w:rPr>
        <w:t>more time</w:t>
      </w:r>
      <w:r w:rsidRPr="00E92ACF">
        <w:rPr>
          <w:rFonts w:ascii="Calibri" w:hAnsi="Calibri"/>
        </w:rPr>
        <w:t>” to work on the scenes and to conduct “</w:t>
      </w:r>
      <w:r w:rsidRPr="00502DA3">
        <w:rPr>
          <w:rFonts w:ascii="Calibri" w:hAnsi="Calibri"/>
          <w:i/>
        </w:rPr>
        <w:t>research</w:t>
      </w:r>
      <w:r w:rsidRPr="00E92ACF">
        <w:rPr>
          <w:rFonts w:ascii="Calibri" w:hAnsi="Calibri"/>
        </w:rPr>
        <w:t>”.  Comments included “</w:t>
      </w:r>
      <w:r w:rsidRPr="00502DA3">
        <w:rPr>
          <w:rFonts w:ascii="Calibri" w:hAnsi="Calibri"/>
          <w:i/>
        </w:rPr>
        <w:t>Had to do a lot of research as a big group, would have been nice to do individual work as well to focus a bit more</w:t>
      </w:r>
      <w:r w:rsidRPr="00E92ACF">
        <w:rPr>
          <w:rFonts w:ascii="Calibri" w:hAnsi="Calibri"/>
        </w:rPr>
        <w:t>” and “</w:t>
      </w:r>
      <w:r w:rsidRPr="00502DA3">
        <w:rPr>
          <w:rFonts w:ascii="Calibri" w:hAnsi="Calibri"/>
          <w:i/>
        </w:rPr>
        <w:t xml:space="preserve">Access to more research would have been good, more resources”.  </w:t>
      </w:r>
    </w:p>
    <w:p w14:paraId="6B84CF43" w14:textId="5E6B5A59" w:rsidR="008B2D84" w:rsidRPr="00E92ACF" w:rsidRDefault="008B2D84" w:rsidP="00E92ACF">
      <w:pPr>
        <w:rPr>
          <w:rFonts w:ascii="Calibri" w:hAnsi="Calibri"/>
        </w:rPr>
      </w:pPr>
      <w:r w:rsidRPr="00E92ACF">
        <w:rPr>
          <w:rFonts w:ascii="Calibri" w:hAnsi="Calibri"/>
        </w:rPr>
        <w:t>The prison governor was perceived to be supportive of arts projects and participants felt greater involvement of senior leadership would have been beneficial. This related to their concerns about staff who did not regard prison arts project and were more distant relationally with prisoners.  The theatre project enabled supportive staff to the arts, to build productive relationships with prisoners.  Crewe</w:t>
      </w:r>
      <w:r w:rsidR="00A65483">
        <w:rPr>
          <w:rStyle w:val="FootnoteReference"/>
          <w:rFonts w:ascii="Calibri" w:hAnsi="Calibri"/>
        </w:rPr>
        <w:footnoteReference w:id="40"/>
      </w:r>
      <w:r w:rsidR="006B1AF6">
        <w:rPr>
          <w:rFonts w:ascii="Calibri" w:hAnsi="Calibri"/>
        </w:rPr>
        <w:t xml:space="preserve"> </w:t>
      </w:r>
      <w:r w:rsidR="006B1AF6">
        <w:rPr>
          <w:rStyle w:val="FootnoteReference"/>
          <w:rFonts w:ascii="Calibri" w:hAnsi="Calibri"/>
        </w:rPr>
        <w:footnoteReference w:id="41"/>
      </w:r>
      <w:r w:rsidRPr="00E92ACF">
        <w:rPr>
          <w:rFonts w:ascii="Calibri" w:hAnsi="Calibri"/>
        </w:rPr>
        <w:t xml:space="preserve"> points out that UK prisons acknowledge the value of relationship building between staff and prisoners in order to support prison “</w:t>
      </w:r>
      <w:r w:rsidRPr="00502DA3">
        <w:rPr>
          <w:rFonts w:ascii="Calibri" w:hAnsi="Calibri"/>
          <w:i/>
        </w:rPr>
        <w:t>decency, safety and security</w:t>
      </w:r>
      <w:r w:rsidRPr="00E92ACF">
        <w:rPr>
          <w:rFonts w:ascii="Calibri" w:hAnsi="Calibri"/>
        </w:rPr>
        <w:t>”</w:t>
      </w:r>
      <w:r w:rsidR="0085574A">
        <w:rPr>
          <w:rFonts w:ascii="Calibri" w:hAnsi="Calibri"/>
        </w:rPr>
        <w:t>(p3)</w:t>
      </w:r>
      <w:r w:rsidRPr="00E92ACF">
        <w:rPr>
          <w:rFonts w:ascii="Calibri" w:hAnsi="Calibri"/>
        </w:rPr>
        <w:t xml:space="preserve">.  Furthermore,  </w:t>
      </w:r>
      <w:proofErr w:type="spellStart"/>
      <w:r w:rsidRPr="00E92ACF">
        <w:rPr>
          <w:rFonts w:ascii="Calibri" w:hAnsi="Calibri"/>
        </w:rPr>
        <w:t>Hulley</w:t>
      </w:r>
      <w:proofErr w:type="spellEnd"/>
      <w:r w:rsidRPr="00E92ACF">
        <w:rPr>
          <w:rFonts w:ascii="Calibri" w:hAnsi="Calibri"/>
        </w:rPr>
        <w:t xml:space="preserve"> </w:t>
      </w:r>
      <w:r w:rsidRPr="00C00CAE">
        <w:rPr>
          <w:rFonts w:ascii="Calibri" w:hAnsi="Calibri"/>
          <w:i/>
        </w:rPr>
        <w:t>et al</w:t>
      </w:r>
      <w:r w:rsidR="0085574A">
        <w:rPr>
          <w:rStyle w:val="FootnoteReference"/>
          <w:rFonts w:ascii="Calibri" w:hAnsi="Calibri"/>
          <w:i/>
        </w:rPr>
        <w:footnoteReference w:id="42"/>
      </w:r>
      <w:r w:rsidRPr="00E92ACF">
        <w:rPr>
          <w:rFonts w:ascii="Calibri" w:hAnsi="Calibri"/>
        </w:rPr>
        <w:t xml:space="preserve"> exhorts the value of staff demonstrating respect to prisoners.  Evidently, the practice of the theatre team created an environment for relationship building and respect that facilitated prisoners in feeling human and of worth.  The prisons talked generally about a prison system, that negatively impacted on them.  It would seem our findings concur with classical research about the impact of negative judgements and labelling</w:t>
      </w:r>
      <w:r w:rsidR="0085574A">
        <w:rPr>
          <w:rStyle w:val="FootnoteReference"/>
          <w:rFonts w:ascii="Calibri" w:hAnsi="Calibri"/>
        </w:rPr>
        <w:footnoteReference w:id="43"/>
      </w:r>
      <w:r w:rsidRPr="00E92ACF">
        <w:rPr>
          <w:rFonts w:ascii="Calibri" w:hAnsi="Calibri"/>
        </w:rPr>
        <w:t>, institutionalisation</w:t>
      </w:r>
      <w:r w:rsidR="0085574A">
        <w:rPr>
          <w:rStyle w:val="FootnoteReference"/>
          <w:rFonts w:ascii="Calibri" w:hAnsi="Calibri"/>
        </w:rPr>
        <w:footnoteReference w:id="44"/>
      </w:r>
      <w:r w:rsidRPr="00E92ACF">
        <w:rPr>
          <w:rFonts w:ascii="Calibri" w:hAnsi="Calibri"/>
        </w:rPr>
        <w:t xml:space="preserve"> and impersonal power</w:t>
      </w:r>
      <w:r w:rsidR="0085574A">
        <w:rPr>
          <w:rStyle w:val="FootnoteReference"/>
          <w:rFonts w:ascii="Calibri" w:hAnsi="Calibri"/>
        </w:rPr>
        <w:footnoteReference w:id="45"/>
      </w:r>
      <w:r w:rsidRPr="00E92ACF">
        <w:rPr>
          <w:rFonts w:ascii="Calibri" w:hAnsi="Calibri"/>
        </w:rPr>
        <w:t xml:space="preserve"> and more recent debate from Morris </w:t>
      </w:r>
      <w:r w:rsidRPr="00C00CAE">
        <w:rPr>
          <w:rFonts w:ascii="Calibri" w:hAnsi="Calibri"/>
          <w:i/>
        </w:rPr>
        <w:t>et al</w:t>
      </w:r>
      <w:r w:rsidR="00E66C94">
        <w:rPr>
          <w:rStyle w:val="FootnoteReference"/>
          <w:rFonts w:ascii="Calibri" w:hAnsi="Calibri"/>
          <w:i/>
        </w:rPr>
        <w:footnoteReference w:id="46"/>
      </w:r>
      <w:r w:rsidRPr="00E92ACF">
        <w:rPr>
          <w:rFonts w:ascii="Calibri" w:hAnsi="Calibri"/>
        </w:rPr>
        <w:t xml:space="preserve"> providing further support to the notion that negative strained institutionalised prisoner experience leading to negative prisoner attitude and behaviour and this is particularly interesting due to the links between strain theory and sex offenders identified by Ackerman &amp; Sacks</w:t>
      </w:r>
      <w:r w:rsidR="005F357B">
        <w:rPr>
          <w:rStyle w:val="FootnoteReference"/>
          <w:rFonts w:ascii="Calibri" w:hAnsi="Calibri"/>
        </w:rPr>
        <w:footnoteReference w:id="47"/>
      </w:r>
      <w:r w:rsidRPr="00E92ACF">
        <w:rPr>
          <w:rFonts w:ascii="Calibri" w:hAnsi="Calibri"/>
        </w:rPr>
        <w:t xml:space="preserve"> to the context of this study.  Mann’s</w:t>
      </w:r>
      <w:r w:rsidR="00756F57">
        <w:rPr>
          <w:rFonts w:ascii="Calibri" w:hAnsi="Calibri"/>
        </w:rPr>
        <w:fldChar w:fldCharType="begin"/>
      </w:r>
      <w:r w:rsidR="00756F57">
        <w:rPr>
          <w:rFonts w:ascii="Calibri" w:hAnsi="Calibri"/>
        </w:rPr>
        <w:instrText xml:space="preserve"> NOTEREF _Ref14169284 \f \h </w:instrText>
      </w:r>
      <w:r w:rsidR="00756F57">
        <w:rPr>
          <w:rFonts w:ascii="Calibri" w:hAnsi="Calibri"/>
        </w:rPr>
      </w:r>
      <w:r w:rsidR="00756F57">
        <w:rPr>
          <w:rFonts w:ascii="Calibri" w:hAnsi="Calibri"/>
        </w:rPr>
        <w:fldChar w:fldCharType="separate"/>
      </w:r>
      <w:r w:rsidR="00756F57" w:rsidRPr="00756F57">
        <w:rPr>
          <w:rStyle w:val="FootnoteReference"/>
        </w:rPr>
        <w:t>38</w:t>
      </w:r>
      <w:r w:rsidR="00756F57">
        <w:rPr>
          <w:rFonts w:ascii="Calibri" w:hAnsi="Calibri"/>
        </w:rPr>
        <w:fldChar w:fldCharType="end"/>
      </w:r>
      <w:r w:rsidRPr="00E92ACF">
        <w:rPr>
          <w:rFonts w:ascii="Calibri" w:hAnsi="Calibri"/>
        </w:rPr>
        <w:t xml:space="preserve"> findings also point to the harsher treatment that sex offenders are likely to experience from staff and the stricter prison regime.  The theatre project helped to elevate these tensions and could provide role modelling to some prison staff about different ways of working that has positive impact and can contribute to enhanced prison security.   However, there is also evidence from Mann</w:t>
      </w:r>
      <w:r w:rsidR="00756F57">
        <w:rPr>
          <w:rFonts w:ascii="Calibri" w:hAnsi="Calibri"/>
        </w:rPr>
        <w:fldChar w:fldCharType="begin"/>
      </w:r>
      <w:r w:rsidR="00756F57">
        <w:rPr>
          <w:rFonts w:ascii="Calibri" w:hAnsi="Calibri"/>
        </w:rPr>
        <w:instrText xml:space="preserve"> NOTEREF _Ref14169284 \f \h </w:instrText>
      </w:r>
      <w:r w:rsidR="00756F57">
        <w:rPr>
          <w:rFonts w:ascii="Calibri" w:hAnsi="Calibri"/>
        </w:rPr>
      </w:r>
      <w:r w:rsidR="00756F57">
        <w:rPr>
          <w:rFonts w:ascii="Calibri" w:hAnsi="Calibri"/>
        </w:rPr>
        <w:fldChar w:fldCharType="separate"/>
      </w:r>
      <w:r w:rsidR="00756F57" w:rsidRPr="00756F57">
        <w:rPr>
          <w:rStyle w:val="FootnoteReference"/>
        </w:rPr>
        <w:t>38</w:t>
      </w:r>
      <w:r w:rsidR="00756F57">
        <w:rPr>
          <w:rFonts w:ascii="Calibri" w:hAnsi="Calibri"/>
        </w:rPr>
        <w:fldChar w:fldCharType="end"/>
      </w:r>
      <w:r w:rsidRPr="00E92ACF">
        <w:rPr>
          <w:rFonts w:ascii="Calibri" w:hAnsi="Calibri"/>
        </w:rPr>
        <w:t xml:space="preserve"> that inmates with cultural capital manipulate relationships with staff through acting.   As such, theatre projects may not be suitable for certain inmates, if the skills learnt through theatre enhance manipulative performances with staff during sentences and the community thereafter, however, they may benefit from other arts disciplines.   </w:t>
      </w:r>
    </w:p>
    <w:p w14:paraId="395F1ED6" w14:textId="77777777" w:rsidR="00BF1785" w:rsidRDefault="00BF1785" w:rsidP="00E32113">
      <w:pPr>
        <w:rPr>
          <w:rFonts w:ascii="Calibri" w:hAnsi="Calibri"/>
          <w:b/>
        </w:rPr>
      </w:pPr>
      <w:r>
        <w:rPr>
          <w:rFonts w:ascii="Calibri" w:hAnsi="Calibri"/>
          <w:b/>
        </w:rPr>
        <w:t>Conclusion</w:t>
      </w:r>
    </w:p>
    <w:p w14:paraId="36BF15B5" w14:textId="02254B8B" w:rsidR="005C3B56" w:rsidRDefault="00944025" w:rsidP="00E32113">
      <w:r>
        <w:t>T</w:t>
      </w:r>
      <w:r w:rsidR="00F046F1">
        <w:t>heatre arts project</w:t>
      </w:r>
      <w:r>
        <w:t xml:space="preserve">s in prison have the capacity to </w:t>
      </w:r>
      <w:r w:rsidR="005C3B56">
        <w:t>positively impact</w:t>
      </w:r>
      <w:r w:rsidR="00F046F1">
        <w:t xml:space="preserve"> upon a) the health and well-being of the prisoners, b) the self-esteem and confidence of the prisoners and c) the ability to develop healthy relationships</w:t>
      </w:r>
      <w:r w:rsidR="00A02478">
        <w:t xml:space="preserve"> with both inmates and prison staff</w:t>
      </w:r>
      <w:r w:rsidR="00F046F1">
        <w:t xml:space="preserve">.  </w:t>
      </w:r>
      <w:r w:rsidR="0021730F">
        <w:t>However, the</w:t>
      </w:r>
      <w:r w:rsidR="00E90968">
        <w:t>r</w:t>
      </w:r>
      <w:r w:rsidR="0021730F">
        <w:t xml:space="preserve">e needs to be consideration </w:t>
      </w:r>
      <w:r w:rsidR="009F5F9E">
        <w:t>about the transition from taking part in a theatre project to going back into the usual</w:t>
      </w:r>
      <w:r w:rsidR="005B70F2">
        <w:t xml:space="preserve"> daily</w:t>
      </w:r>
      <w:r w:rsidR="009F5F9E">
        <w:t xml:space="preserve"> prison </w:t>
      </w:r>
      <w:r w:rsidR="005B70F2">
        <w:t>pattern of activity to ensure that mental well-being does not take a significant dip</w:t>
      </w:r>
      <w:r w:rsidR="008B59C2">
        <w:t xml:space="preserve"> post performance.  </w:t>
      </w:r>
      <w:r w:rsidR="009E09D1">
        <w:t xml:space="preserve">Having supportive prison staff that appreciate the arts, </w:t>
      </w:r>
      <w:r w:rsidR="00EF3C36">
        <w:t>peers from the performance on the same wing and an on-going drama based weekly activity to engage in post</w:t>
      </w:r>
      <w:r w:rsidR="00F00A72">
        <w:t>-</w:t>
      </w:r>
      <w:r w:rsidR="00EF3C36">
        <w:t xml:space="preserve">performance can assist </w:t>
      </w:r>
      <w:r w:rsidR="00F00A72">
        <w:t xml:space="preserve">prisoners with the transition to regular prison routines.  </w:t>
      </w:r>
      <w:r w:rsidR="0050324A">
        <w:t>We found that inmates appreciated taking part if they were new to the prison and found it a way to settl</w:t>
      </w:r>
      <w:r w:rsidR="009E1C08">
        <w:t>e, we were also told by inmates</w:t>
      </w:r>
      <w:r w:rsidR="00D24F64">
        <w:t xml:space="preserve"> (via questionnaire) </w:t>
      </w:r>
      <w:r w:rsidR="009E1C08">
        <w:t xml:space="preserve">that they would welcome doing </w:t>
      </w:r>
      <w:r w:rsidR="005365EF">
        <w:t xml:space="preserve">a theatre project nearer to their release date.  Prisoners </w:t>
      </w:r>
      <w:r w:rsidR="00336213">
        <w:t>talked about how the project made them feel ‘</w:t>
      </w:r>
      <w:r w:rsidR="00336213" w:rsidRPr="00292B1B">
        <w:rPr>
          <w:i/>
        </w:rPr>
        <w:t>human’</w:t>
      </w:r>
      <w:r w:rsidR="00336213">
        <w:t xml:space="preserve"> and helped </w:t>
      </w:r>
      <w:r w:rsidR="008D3404">
        <w:t xml:space="preserve">family members who watched the performance to feel proud of them, which positively impacted upon </w:t>
      </w:r>
      <w:r w:rsidR="001C2FE1">
        <w:t>the</w:t>
      </w:r>
      <w:r w:rsidR="008D3404">
        <w:t xml:space="preserve"> prisoners.  </w:t>
      </w:r>
      <w:r w:rsidR="00777392">
        <w:t>Theatre has the potential to help to rebuild families</w:t>
      </w:r>
      <w:r w:rsidR="00B84EE4">
        <w:t>. This nee</w:t>
      </w:r>
      <w:r w:rsidR="00486590">
        <w:t>ds further research.</w:t>
      </w:r>
      <w:r w:rsidR="008B2D84">
        <w:t xml:space="preserve">  </w:t>
      </w:r>
      <w:r w:rsidR="00486590">
        <w:t xml:space="preserve">  </w:t>
      </w:r>
    </w:p>
    <w:p w14:paraId="0C620773" w14:textId="3B5365FC" w:rsidR="009A20F8" w:rsidRDefault="008A12D4" w:rsidP="00E32113">
      <w:r>
        <w:t xml:space="preserve">Our experience </w:t>
      </w:r>
      <w:r w:rsidR="00FE6312">
        <w:t>o</w:t>
      </w:r>
      <w:r>
        <w:t xml:space="preserve">f utilising </w:t>
      </w:r>
      <w:r w:rsidR="005C3B56">
        <w:t>the participatory consultation and research method of ‘World Café’ in the context of evaluati</w:t>
      </w:r>
      <w:r w:rsidR="007F76A6">
        <w:t>ng</w:t>
      </w:r>
      <w:r w:rsidR="005C3B56">
        <w:t xml:space="preserve"> a theatre-based arts project being delivered in a prison setting with adult male sex offenders in the UK </w:t>
      </w:r>
      <w:r w:rsidR="007F76A6">
        <w:t>was positive</w:t>
      </w:r>
      <w:r w:rsidR="003D0EB3">
        <w:t xml:space="preserve">.  </w:t>
      </w:r>
      <w:r w:rsidR="00C7553D">
        <w:t>Prisoners articulated that they found the data collection approach enjoyable</w:t>
      </w:r>
      <w:r w:rsidR="0076790A">
        <w:t xml:space="preserve">.  They also stated that the informal and fun environment </w:t>
      </w:r>
      <w:r w:rsidR="00736A53">
        <w:t xml:space="preserve">helped to facilitate them sharing their personal experiences and thoughts on the strengths and areas for improvement upon the project.  </w:t>
      </w:r>
      <w:r w:rsidR="00F046F1">
        <w:t>The conversational approach to World Café as described by Brown and Issacs</w:t>
      </w:r>
      <w:r w:rsidR="00756F57">
        <w:fldChar w:fldCharType="begin"/>
      </w:r>
      <w:r w:rsidR="00756F57">
        <w:instrText xml:space="preserve"> NOTEREF _Ref14168229 \f \h </w:instrText>
      </w:r>
      <w:r w:rsidR="00756F57">
        <w:fldChar w:fldCharType="separate"/>
      </w:r>
      <w:r w:rsidR="00756F57" w:rsidRPr="00756F57">
        <w:rPr>
          <w:rStyle w:val="FootnoteReference"/>
        </w:rPr>
        <w:t>5</w:t>
      </w:r>
      <w:r w:rsidR="00756F57">
        <w:fldChar w:fldCharType="end"/>
      </w:r>
      <w:r w:rsidR="00F046F1">
        <w:t xml:space="preserve"> enabled us to collect rich data and build consensus, whilst allowing individual perspective to be shared and valued in a group context.  </w:t>
      </w:r>
      <w:r w:rsidR="00271EA9">
        <w:t>Formal evaluation at the end of a</w:t>
      </w:r>
      <w:r w:rsidR="00E90968">
        <w:t xml:space="preserve"> theatre</w:t>
      </w:r>
      <w:r w:rsidR="00271EA9">
        <w:t xml:space="preserve"> arts project help</w:t>
      </w:r>
      <w:r w:rsidR="00E90968">
        <w:t>ed our participants</w:t>
      </w:r>
      <w:r w:rsidR="00271EA9">
        <w:t xml:space="preserve"> to ‘</w:t>
      </w:r>
      <w:r w:rsidR="00B52A4E" w:rsidRPr="00292B1B">
        <w:rPr>
          <w:i/>
        </w:rPr>
        <w:t>debrief</w:t>
      </w:r>
      <w:r w:rsidR="00271EA9" w:rsidRPr="00292B1B">
        <w:rPr>
          <w:i/>
        </w:rPr>
        <w:t>’</w:t>
      </w:r>
      <w:r w:rsidR="00271EA9">
        <w:t xml:space="preserve"> and </w:t>
      </w:r>
      <w:r w:rsidR="00B52A4E">
        <w:t>‘</w:t>
      </w:r>
      <w:r w:rsidR="00271EA9" w:rsidRPr="00292B1B">
        <w:rPr>
          <w:i/>
        </w:rPr>
        <w:t xml:space="preserve">get things off their </w:t>
      </w:r>
      <w:r w:rsidR="00B52A4E" w:rsidRPr="00292B1B">
        <w:rPr>
          <w:i/>
        </w:rPr>
        <w:t>chests’</w:t>
      </w:r>
      <w:r w:rsidR="00B52A4E">
        <w:t xml:space="preserve">. </w:t>
      </w:r>
    </w:p>
    <w:p w14:paraId="44084B47" w14:textId="6E62F67E" w:rsidR="0097773D" w:rsidRDefault="009A20F8">
      <w:r>
        <w:t>We needed to adapt the World Café approach by reducing rotations</w:t>
      </w:r>
      <w:r w:rsidR="001B451D">
        <w:t xml:space="preserve"> </w:t>
      </w:r>
      <w:r w:rsidR="00C161CB">
        <w:t xml:space="preserve">and </w:t>
      </w:r>
      <w:r w:rsidR="00E90968">
        <w:t xml:space="preserve">to accommodate the prison in terms of our </w:t>
      </w:r>
      <w:r w:rsidR="00A53BBC">
        <w:t xml:space="preserve">presentation delivery and refreshments at the event.  </w:t>
      </w:r>
      <w:r w:rsidR="006E1686">
        <w:t xml:space="preserve">Using table-hosts, reduces an element of the participatory nature of the </w:t>
      </w:r>
      <w:r w:rsidR="00A86264">
        <w:t>W</w:t>
      </w:r>
      <w:r w:rsidR="006E1686">
        <w:t xml:space="preserve">orld </w:t>
      </w:r>
      <w:r w:rsidR="00A86264">
        <w:t>C</w:t>
      </w:r>
      <w:r w:rsidR="006E1686">
        <w:t xml:space="preserve">afé approach, but assists in capturing data where </w:t>
      </w:r>
      <w:r w:rsidR="00DD4055">
        <w:t>l</w:t>
      </w:r>
      <w:r w:rsidR="00A86264">
        <w:t xml:space="preserve">iteracy levels </w:t>
      </w:r>
      <w:r w:rsidR="00DD4055">
        <w:t>might be a barrier for some to engage fully in the process</w:t>
      </w:r>
      <w:r w:rsidR="00756F57">
        <w:fldChar w:fldCharType="begin"/>
      </w:r>
      <w:r w:rsidR="00756F57">
        <w:instrText xml:space="preserve"> NOTEREF _Ref14165513 \f \h </w:instrText>
      </w:r>
      <w:r w:rsidR="00756F57">
        <w:fldChar w:fldCharType="separate"/>
      </w:r>
      <w:r w:rsidR="00756F57" w:rsidRPr="00756F57">
        <w:rPr>
          <w:rStyle w:val="FootnoteReference"/>
        </w:rPr>
        <w:t>3</w:t>
      </w:r>
      <w:r w:rsidR="00756F57">
        <w:fldChar w:fldCharType="end"/>
      </w:r>
      <w:r w:rsidR="00CC32B0">
        <w:t xml:space="preserve">.  However, one limitation from recording data </w:t>
      </w:r>
      <w:r w:rsidR="00A86264">
        <w:t>through writing</w:t>
      </w:r>
      <w:r w:rsidR="00CC32B0">
        <w:t xml:space="preserve"> </w:t>
      </w:r>
      <w:r w:rsidR="006B105A">
        <w:t>is that responses that</w:t>
      </w:r>
      <w:r w:rsidR="00A86264">
        <w:t xml:space="preserve"> directly</w:t>
      </w:r>
      <w:r w:rsidR="006B105A">
        <w:t xml:space="preserve"> answer the question tend to be recorded in less detail and </w:t>
      </w:r>
      <w:r w:rsidR="00E90968">
        <w:t xml:space="preserve">valuable participant-led </w:t>
      </w:r>
      <w:r w:rsidR="00D72082">
        <w:t>anecdotal</w:t>
      </w:r>
      <w:r w:rsidR="006B105A">
        <w:t xml:space="preserve"> </w:t>
      </w:r>
      <w:r w:rsidR="00750102">
        <w:t xml:space="preserve">information is less likely to be captured.  </w:t>
      </w:r>
      <w:r w:rsidR="00D653A7">
        <w:t xml:space="preserve">It would be interesting to explore in the future </w:t>
      </w:r>
      <w:r w:rsidR="00E9491D">
        <w:t xml:space="preserve">enhancing the participatory nature of evaluation by engaging prisoners in shaping the research questions and </w:t>
      </w:r>
      <w:r w:rsidR="005A31D2">
        <w:t xml:space="preserve">becoming table-hosts to see what impact that has upon </w:t>
      </w:r>
      <w:r w:rsidR="00A246BE">
        <w:t xml:space="preserve">views of the research method and the quality of data.  </w:t>
      </w:r>
      <w:r w:rsidR="00B7244E">
        <w:t xml:space="preserve">In a community setting, participatory approaches where there is engagement in design and delivery of evaluation </w:t>
      </w:r>
      <w:r w:rsidR="00227F24">
        <w:t>is empowering to those engaged in the process and offers them the opportunity to develop new skills, self-esteem and confidence</w:t>
      </w:r>
      <w:r w:rsidR="00756F57">
        <w:fldChar w:fldCharType="begin"/>
      </w:r>
      <w:r w:rsidR="00756F57">
        <w:instrText xml:space="preserve"> NOTEREF _Ref14168208 \f \h </w:instrText>
      </w:r>
      <w:r w:rsidR="00756F57">
        <w:fldChar w:fldCharType="separate"/>
      </w:r>
      <w:r w:rsidR="00756F57" w:rsidRPr="00756F57">
        <w:rPr>
          <w:rStyle w:val="FootnoteReference"/>
        </w:rPr>
        <w:t>4</w:t>
      </w:r>
      <w:r w:rsidR="00756F57">
        <w:fldChar w:fldCharType="end"/>
      </w:r>
      <w:r w:rsidR="00227F24" w:rsidRPr="009652E3">
        <w:t>.</w:t>
      </w:r>
      <w:r w:rsidR="00227F24">
        <w:t xml:space="preserve">  </w:t>
      </w:r>
      <w:r w:rsidR="00874D92">
        <w:t xml:space="preserve">With research skills being part of </w:t>
      </w:r>
      <w:r w:rsidR="00AF1725">
        <w:t>developing the script for t</w:t>
      </w:r>
      <w:r w:rsidR="00874D92">
        <w:t xml:space="preserve">he </w:t>
      </w:r>
      <w:r w:rsidR="00AF1725">
        <w:t>theatre arts project</w:t>
      </w:r>
      <w:r w:rsidR="00595B1A">
        <w:t>,</w:t>
      </w:r>
      <w:r w:rsidR="00AF1725">
        <w:t xml:space="preserve"> </w:t>
      </w:r>
      <w:r w:rsidR="00265B1B">
        <w:t xml:space="preserve">training inmates in research prior to participating in the </w:t>
      </w:r>
      <w:r w:rsidR="00595B1A">
        <w:t xml:space="preserve">theatre </w:t>
      </w:r>
      <w:r w:rsidR="00265B1B">
        <w:t xml:space="preserve">arts project could enhance the </w:t>
      </w:r>
      <w:r w:rsidR="0076777E">
        <w:t>theatre project work.</w:t>
      </w:r>
      <w:r w:rsidR="002B3299">
        <w:t xml:space="preserve">  This is an area for further research.</w:t>
      </w:r>
      <w:r w:rsidR="00227F24">
        <w:t xml:space="preserve"> </w:t>
      </w:r>
      <w:r w:rsidR="00D35AE8">
        <w:t xml:space="preserve"> </w:t>
      </w:r>
      <w:r w:rsidR="00F05BB4">
        <w:t xml:space="preserve">Our participants talked about how they enjoyed </w:t>
      </w:r>
      <w:r w:rsidR="00FF4530">
        <w:t>researching and developing the script and wanted more time to conduct research.</w:t>
      </w:r>
      <w:r w:rsidR="00AE582F">
        <w:t xml:space="preserve">  Engaging offenders in the research process of evaluation work</w:t>
      </w:r>
      <w:r w:rsidR="00E92ACF">
        <w:t>,</w:t>
      </w:r>
      <w:r w:rsidR="00AE582F">
        <w:t xml:space="preserve"> </w:t>
      </w:r>
      <w:r w:rsidR="00DE10BD">
        <w:t xml:space="preserve">could </w:t>
      </w:r>
      <w:r w:rsidR="009652E3">
        <w:t>facilitate</w:t>
      </w:r>
      <w:r w:rsidR="00DE10BD">
        <w:t xml:space="preserve"> this</w:t>
      </w:r>
      <w:r w:rsidR="00F75AAE">
        <w:t xml:space="preserve"> and be enriching to those involved.  </w:t>
      </w:r>
      <w:r w:rsidR="00FF4530">
        <w:t xml:space="preserve">  </w:t>
      </w:r>
      <w:r w:rsidR="00D35AE8">
        <w:t xml:space="preserve"> </w:t>
      </w:r>
      <w:r w:rsidR="00B52A4E">
        <w:t xml:space="preserve"> </w:t>
      </w:r>
    </w:p>
    <w:sectPr w:rsidR="009777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F725" w14:textId="77777777" w:rsidR="00BE0F58" w:rsidRDefault="00BE0F58" w:rsidP="00BE0F58">
      <w:pPr>
        <w:spacing w:after="0" w:line="240" w:lineRule="auto"/>
      </w:pPr>
      <w:r>
        <w:separator/>
      </w:r>
    </w:p>
  </w:endnote>
  <w:endnote w:type="continuationSeparator" w:id="0">
    <w:p w14:paraId="59F3E5FC" w14:textId="77777777" w:rsidR="00BE0F58" w:rsidRDefault="00BE0F58" w:rsidP="00BE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82657"/>
      <w:docPartObj>
        <w:docPartGallery w:val="Page Numbers (Bottom of Page)"/>
        <w:docPartUnique/>
      </w:docPartObj>
    </w:sdtPr>
    <w:sdtEndPr>
      <w:rPr>
        <w:noProof/>
      </w:rPr>
    </w:sdtEndPr>
    <w:sdtContent>
      <w:p w14:paraId="14398C7E" w14:textId="789CE5E2" w:rsidR="00BE0F58" w:rsidRDefault="00BE0F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57CF9" w14:textId="77777777" w:rsidR="00BE0F58" w:rsidRDefault="00BE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EF4ED" w14:textId="77777777" w:rsidR="00BE0F58" w:rsidRDefault="00BE0F58" w:rsidP="00BE0F58">
      <w:pPr>
        <w:spacing w:after="0" w:line="240" w:lineRule="auto"/>
      </w:pPr>
      <w:r>
        <w:separator/>
      </w:r>
    </w:p>
  </w:footnote>
  <w:footnote w:type="continuationSeparator" w:id="0">
    <w:p w14:paraId="1F4B787F" w14:textId="77777777" w:rsidR="00BE0F58" w:rsidRDefault="00BE0F58" w:rsidP="00BE0F58">
      <w:pPr>
        <w:spacing w:after="0" w:line="240" w:lineRule="auto"/>
      </w:pPr>
      <w:r>
        <w:continuationSeparator/>
      </w:r>
    </w:p>
  </w:footnote>
  <w:footnote w:id="1">
    <w:p w14:paraId="028528AA" w14:textId="471AA795" w:rsidR="00E533C6" w:rsidRPr="006F17CC" w:rsidRDefault="00E533C6" w:rsidP="006F17CC">
      <w:pPr>
        <w:pStyle w:val="NoSpacing"/>
        <w:rPr>
          <w:rFonts w:asciiTheme="majorHAnsi" w:hAnsiTheme="majorHAnsi" w:cstheme="majorHAnsi"/>
          <w:sz w:val="20"/>
          <w:szCs w:val="20"/>
        </w:rPr>
      </w:pPr>
      <w:r w:rsidRPr="006F17CC">
        <w:rPr>
          <w:rStyle w:val="FootnoteReference"/>
          <w:rFonts w:asciiTheme="majorHAnsi" w:hAnsiTheme="majorHAnsi" w:cstheme="majorHAnsi"/>
          <w:sz w:val="20"/>
          <w:szCs w:val="20"/>
          <w:vertAlign w:val="baseline"/>
        </w:rPr>
        <w:footnoteRef/>
      </w:r>
      <w:r w:rsidRPr="006F17CC">
        <w:rPr>
          <w:rFonts w:asciiTheme="majorHAnsi" w:hAnsiTheme="majorHAnsi" w:cstheme="majorHAnsi"/>
          <w:sz w:val="20"/>
          <w:szCs w:val="20"/>
        </w:rPr>
        <w:t xml:space="preserve"> Revolving Doors (2016) Improving Your Prisoner Involvement Systems: A </w:t>
      </w:r>
      <w:proofErr w:type="spellStart"/>
      <w:r w:rsidRPr="006F17CC">
        <w:rPr>
          <w:rFonts w:asciiTheme="majorHAnsi" w:hAnsiTheme="majorHAnsi" w:cstheme="majorHAnsi"/>
          <w:sz w:val="20"/>
          <w:szCs w:val="20"/>
        </w:rPr>
        <w:t>ToolKit</w:t>
      </w:r>
      <w:proofErr w:type="spellEnd"/>
      <w:r w:rsidRPr="006F17CC">
        <w:rPr>
          <w:rFonts w:asciiTheme="majorHAnsi" w:hAnsiTheme="majorHAnsi" w:cstheme="majorHAnsi"/>
          <w:sz w:val="20"/>
          <w:szCs w:val="20"/>
        </w:rPr>
        <w:t xml:space="preserve"> for Staff. http://www.revolving-doors.org.uk/file/1863/download?token=1cQMWr1W (accessed 27/10/2018) </w:t>
      </w:r>
    </w:p>
  </w:footnote>
  <w:footnote w:id="2">
    <w:p w14:paraId="66B5FFCC" w14:textId="37042FCE" w:rsidR="00733675" w:rsidRPr="006F17CC" w:rsidRDefault="00733675" w:rsidP="006F17CC">
      <w:pPr>
        <w:pStyle w:val="NoSpacing"/>
        <w:rPr>
          <w:rFonts w:asciiTheme="majorHAnsi" w:hAnsiTheme="majorHAnsi" w:cstheme="majorHAnsi"/>
          <w:sz w:val="20"/>
          <w:szCs w:val="20"/>
        </w:rPr>
      </w:pPr>
      <w:r w:rsidRPr="006F17CC">
        <w:rPr>
          <w:rStyle w:val="FootnoteReference"/>
          <w:rFonts w:asciiTheme="majorHAnsi" w:hAnsiTheme="majorHAnsi" w:cstheme="majorHAnsi"/>
          <w:sz w:val="20"/>
          <w:szCs w:val="20"/>
          <w:vertAlign w:val="baseline"/>
        </w:rPr>
        <w:footnoteRef/>
      </w:r>
      <w:r w:rsidRPr="006F17CC">
        <w:rPr>
          <w:rFonts w:asciiTheme="majorHAnsi" w:hAnsiTheme="majorHAnsi" w:cstheme="majorHAnsi"/>
          <w:sz w:val="20"/>
          <w:szCs w:val="20"/>
        </w:rPr>
        <w:t xml:space="preserve"> Clinks (2011) BEST PRACTICE in service user involvement in prisons and probation trusts https://www.clinks.org/sites/default/files/Service%20User%20Best%20Practice%20Sept%2011.pdf (accessed 27/10/2018)</w:t>
      </w:r>
    </w:p>
  </w:footnote>
  <w:footnote w:id="3">
    <w:p w14:paraId="54480032" w14:textId="5FA76823" w:rsidR="00734D16" w:rsidRPr="006F17CC" w:rsidRDefault="00734D16" w:rsidP="006F17CC">
      <w:pPr>
        <w:pStyle w:val="NoSpacing"/>
        <w:rPr>
          <w:rFonts w:asciiTheme="majorHAnsi" w:hAnsiTheme="majorHAnsi" w:cstheme="majorHAnsi"/>
          <w:sz w:val="20"/>
          <w:szCs w:val="20"/>
        </w:rPr>
      </w:pPr>
      <w:r w:rsidRPr="006F17CC">
        <w:rPr>
          <w:rStyle w:val="FootnoteReference"/>
          <w:rFonts w:asciiTheme="majorHAnsi" w:hAnsiTheme="majorHAnsi" w:cstheme="majorHAnsi"/>
          <w:sz w:val="20"/>
          <w:szCs w:val="20"/>
          <w:vertAlign w:val="baseline"/>
        </w:rPr>
        <w:footnoteRef/>
      </w:r>
      <w:r w:rsidRPr="006F17CC">
        <w:rPr>
          <w:rFonts w:asciiTheme="majorHAnsi" w:hAnsiTheme="majorHAnsi" w:cstheme="majorHAnsi"/>
          <w:sz w:val="20"/>
          <w:szCs w:val="20"/>
        </w:rPr>
        <w:t xml:space="preserve"> Page, S. &amp; </w:t>
      </w:r>
      <w:proofErr w:type="spellStart"/>
      <w:r w:rsidRPr="006F17CC">
        <w:rPr>
          <w:rFonts w:asciiTheme="majorHAnsi" w:hAnsiTheme="majorHAnsi" w:cstheme="majorHAnsi"/>
          <w:sz w:val="20"/>
          <w:szCs w:val="20"/>
        </w:rPr>
        <w:t>Temple-Malt</w:t>
      </w:r>
      <w:proofErr w:type="spellEnd"/>
      <w:r w:rsidRPr="006F17CC">
        <w:rPr>
          <w:rFonts w:asciiTheme="majorHAnsi" w:hAnsiTheme="majorHAnsi" w:cstheme="majorHAnsi"/>
          <w:sz w:val="20"/>
          <w:szCs w:val="20"/>
        </w:rPr>
        <w:t>, E (2018)  World Café: a participatory research tool for the criminologist engaged in seeking world views for transformation. In the British Society of Criminology Conference Papers Vol 18 PP5-19.</w:t>
      </w:r>
    </w:p>
  </w:footnote>
  <w:footnote w:id="4">
    <w:p w14:paraId="3BB92815" w14:textId="58EFD86C" w:rsidR="008D71A4" w:rsidRPr="006F17CC" w:rsidRDefault="008D71A4" w:rsidP="006F17CC">
      <w:pPr>
        <w:pStyle w:val="NoSpacing"/>
        <w:rPr>
          <w:rFonts w:asciiTheme="majorHAnsi" w:hAnsiTheme="majorHAnsi" w:cstheme="majorHAnsi"/>
          <w:sz w:val="20"/>
          <w:szCs w:val="20"/>
        </w:rPr>
      </w:pPr>
      <w:r w:rsidRPr="006F17CC">
        <w:rPr>
          <w:rStyle w:val="FootnoteReference"/>
          <w:rFonts w:asciiTheme="majorHAnsi" w:hAnsiTheme="majorHAnsi" w:cstheme="majorHAnsi"/>
          <w:sz w:val="20"/>
          <w:szCs w:val="20"/>
          <w:vertAlign w:val="baseline"/>
        </w:rPr>
        <w:footnoteRef/>
      </w:r>
      <w:r w:rsidRPr="006F17CC">
        <w:rPr>
          <w:rFonts w:asciiTheme="majorHAnsi" w:hAnsiTheme="majorHAnsi" w:cstheme="majorHAnsi"/>
          <w:sz w:val="20"/>
          <w:szCs w:val="20"/>
        </w:rPr>
        <w:t xml:space="preserve"> Gratton, N. </w:t>
      </w:r>
      <w:r w:rsidR="00E6153A">
        <w:rPr>
          <w:rFonts w:asciiTheme="majorHAnsi" w:hAnsiTheme="majorHAnsi" w:cstheme="majorHAnsi"/>
          <w:sz w:val="20"/>
          <w:szCs w:val="20"/>
        </w:rPr>
        <w:t>&amp;</w:t>
      </w:r>
      <w:r w:rsidRPr="006F17CC">
        <w:rPr>
          <w:rFonts w:asciiTheme="majorHAnsi" w:hAnsiTheme="majorHAnsi" w:cstheme="majorHAnsi"/>
          <w:sz w:val="20"/>
          <w:szCs w:val="20"/>
        </w:rPr>
        <w:t xml:space="preserve"> Beddows, R. (2018) "Get Talking: Managing to Achieve More through Creative Consultation" In From Austerity to Abundance? pg141-160. Available at: </w:t>
      </w:r>
      <w:hyperlink r:id="rId1" w:history="1">
        <w:r w:rsidRPr="006F17CC">
          <w:rPr>
            <w:rStyle w:val="Hyperlink"/>
            <w:rFonts w:asciiTheme="majorHAnsi" w:hAnsiTheme="majorHAnsi" w:cstheme="majorHAnsi"/>
            <w:color w:val="auto"/>
            <w:sz w:val="20"/>
            <w:szCs w:val="20"/>
            <w:u w:val="none"/>
          </w:rPr>
          <w:t>https://doi.org/10.1108/S2045-794420180000006007</w:t>
        </w:r>
      </w:hyperlink>
    </w:p>
  </w:footnote>
  <w:footnote w:id="5">
    <w:p w14:paraId="68CBE1EB" w14:textId="1B56DB0F" w:rsidR="00236877" w:rsidRPr="006F17CC" w:rsidRDefault="006C256C" w:rsidP="006F17CC">
      <w:pPr>
        <w:pStyle w:val="NoSpacing"/>
        <w:rPr>
          <w:rFonts w:asciiTheme="majorHAnsi" w:hAnsiTheme="majorHAnsi" w:cstheme="majorHAnsi"/>
          <w:sz w:val="20"/>
          <w:szCs w:val="20"/>
        </w:rPr>
      </w:pPr>
      <w:r w:rsidRPr="006F17CC">
        <w:rPr>
          <w:rStyle w:val="FootnoteReference"/>
          <w:rFonts w:asciiTheme="majorHAnsi" w:hAnsiTheme="majorHAnsi" w:cstheme="majorHAnsi"/>
          <w:sz w:val="20"/>
          <w:szCs w:val="20"/>
          <w:vertAlign w:val="baseline"/>
        </w:rPr>
        <w:t>5</w:t>
      </w:r>
      <w:r w:rsidRPr="006F17CC">
        <w:rPr>
          <w:rFonts w:asciiTheme="majorHAnsi" w:hAnsiTheme="majorHAnsi" w:cstheme="majorHAnsi"/>
          <w:sz w:val="20"/>
          <w:szCs w:val="20"/>
        </w:rPr>
        <w:t xml:space="preserve"> B</w:t>
      </w:r>
      <w:r w:rsidR="006735C7" w:rsidRPr="006F17CC">
        <w:rPr>
          <w:rFonts w:asciiTheme="majorHAnsi" w:hAnsiTheme="majorHAnsi" w:cstheme="majorHAnsi"/>
          <w:sz w:val="20"/>
          <w:szCs w:val="20"/>
        </w:rPr>
        <w:t>rown</w:t>
      </w:r>
      <w:r w:rsidRPr="006F17CC">
        <w:rPr>
          <w:rFonts w:asciiTheme="majorHAnsi" w:hAnsiTheme="majorHAnsi" w:cstheme="majorHAnsi"/>
          <w:sz w:val="20"/>
          <w:szCs w:val="20"/>
        </w:rPr>
        <w:t>, J. &amp; I</w:t>
      </w:r>
      <w:r w:rsidR="006735C7" w:rsidRPr="006F17CC">
        <w:rPr>
          <w:rFonts w:asciiTheme="majorHAnsi" w:hAnsiTheme="majorHAnsi" w:cstheme="majorHAnsi"/>
          <w:sz w:val="20"/>
          <w:szCs w:val="20"/>
        </w:rPr>
        <w:t>ssacs</w:t>
      </w:r>
      <w:r w:rsidRPr="006F17CC">
        <w:rPr>
          <w:rFonts w:asciiTheme="majorHAnsi" w:hAnsiTheme="majorHAnsi" w:cstheme="majorHAnsi"/>
          <w:sz w:val="20"/>
          <w:szCs w:val="20"/>
        </w:rPr>
        <w:t>, D. (2005) World Café: Shaping Our Futures Through Conversations That Matter. Berrett-Koehler Publishers, Williston USA</w:t>
      </w:r>
    </w:p>
  </w:footnote>
  <w:footnote w:id="6">
    <w:p w14:paraId="5B4B7894" w14:textId="0631309C" w:rsidR="00E44C9A" w:rsidRPr="00170909" w:rsidRDefault="00E44C9A" w:rsidP="006F17CC">
      <w:pPr>
        <w:pStyle w:val="NoSpacing"/>
        <w:rPr>
          <w:rFonts w:ascii="Calibri" w:hAnsi="Calibri"/>
          <w:sz w:val="20"/>
          <w:szCs w:val="20"/>
        </w:rPr>
      </w:pPr>
      <w:r w:rsidRPr="006F17CC">
        <w:rPr>
          <w:rStyle w:val="FootnoteReference"/>
          <w:rFonts w:asciiTheme="majorHAnsi" w:hAnsiTheme="majorHAnsi" w:cstheme="majorHAnsi"/>
          <w:sz w:val="20"/>
          <w:szCs w:val="20"/>
          <w:vertAlign w:val="baseline"/>
        </w:rPr>
        <w:footnoteRef/>
      </w:r>
      <w:r w:rsidRPr="006F17CC">
        <w:rPr>
          <w:rFonts w:asciiTheme="majorHAnsi" w:hAnsiTheme="majorHAnsi" w:cstheme="majorHAnsi"/>
          <w:sz w:val="20"/>
          <w:szCs w:val="20"/>
        </w:rPr>
        <w:t xml:space="preserve"> Bachmann</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 xml:space="preserve"> R</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D</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 xml:space="preserve"> &amp; Schutt</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 xml:space="preserve"> R</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K</w:t>
      </w:r>
      <w:r w:rsidR="00170909" w:rsidRPr="006F17CC">
        <w:rPr>
          <w:rFonts w:asciiTheme="majorHAnsi" w:hAnsiTheme="majorHAnsi" w:cstheme="majorHAnsi"/>
          <w:sz w:val="20"/>
          <w:szCs w:val="20"/>
        </w:rPr>
        <w:t>.</w:t>
      </w:r>
      <w:r w:rsidRPr="006F17CC">
        <w:rPr>
          <w:rFonts w:asciiTheme="majorHAnsi" w:hAnsiTheme="majorHAnsi" w:cstheme="majorHAnsi"/>
          <w:sz w:val="20"/>
          <w:szCs w:val="20"/>
        </w:rPr>
        <w:t xml:space="preserve"> (2017) The Practice of Research in Criminology and Criminal Justice. 6th Ed. Sage Publications, LA.</w:t>
      </w:r>
      <w:r w:rsidR="00E15D4C" w:rsidRPr="006F17CC">
        <w:rPr>
          <w:rFonts w:asciiTheme="majorHAnsi" w:hAnsiTheme="majorHAnsi" w:cstheme="majorHAnsi"/>
          <w:sz w:val="20"/>
          <w:szCs w:val="20"/>
        </w:rPr>
        <w:t xml:space="preserve"> P80</w:t>
      </w:r>
      <w:r w:rsidR="005433C5" w:rsidRPr="006F17CC">
        <w:rPr>
          <w:rFonts w:asciiTheme="majorHAnsi" w:hAnsiTheme="majorHAnsi" w:cstheme="majorHAnsi"/>
          <w:sz w:val="20"/>
          <w:szCs w:val="20"/>
        </w:rPr>
        <w:t>.</w:t>
      </w:r>
    </w:p>
  </w:footnote>
  <w:footnote w:id="7">
    <w:p w14:paraId="5B186465" w14:textId="331C7F46" w:rsidR="00CF70B3" w:rsidRPr="00E6153A" w:rsidRDefault="00CF70B3"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Stephenson</w:t>
      </w:r>
      <w:r w:rsidR="00BD5F3C">
        <w:rPr>
          <w:rFonts w:asciiTheme="majorHAnsi" w:hAnsiTheme="majorHAnsi" w:cstheme="majorHAnsi"/>
          <w:sz w:val="20"/>
          <w:szCs w:val="20"/>
        </w:rPr>
        <w:t>, Z.</w:t>
      </w:r>
      <w:r w:rsidRPr="00E6153A">
        <w:rPr>
          <w:rFonts w:asciiTheme="majorHAnsi" w:hAnsiTheme="majorHAnsi" w:cstheme="majorHAnsi"/>
          <w:sz w:val="20"/>
          <w:szCs w:val="20"/>
        </w:rPr>
        <w:t xml:space="preserve"> &amp; Watson</w:t>
      </w:r>
      <w:r w:rsidR="00BD5F3C">
        <w:rPr>
          <w:rFonts w:asciiTheme="majorHAnsi" w:hAnsiTheme="majorHAnsi" w:cstheme="majorHAnsi"/>
          <w:sz w:val="20"/>
          <w:szCs w:val="20"/>
        </w:rPr>
        <w:t>, A.</w:t>
      </w:r>
      <w:r w:rsidRPr="00E6153A">
        <w:rPr>
          <w:rFonts w:asciiTheme="majorHAnsi" w:hAnsiTheme="majorHAnsi" w:cstheme="majorHAnsi"/>
          <w:sz w:val="20"/>
          <w:szCs w:val="20"/>
        </w:rPr>
        <w:t xml:space="preserve"> (2018) Scratching the Surface: A service evaluation of an applied theatre intervention for female offenders. IN Prison Service Journal.</w:t>
      </w:r>
      <w:r w:rsidR="006104C6">
        <w:rPr>
          <w:rFonts w:asciiTheme="majorHAnsi" w:hAnsiTheme="majorHAnsi" w:cstheme="majorHAnsi"/>
          <w:sz w:val="20"/>
          <w:szCs w:val="20"/>
        </w:rPr>
        <w:t xml:space="preserve"> Vol239</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PP16</w:t>
      </w:r>
      <w:r w:rsidR="0002486F">
        <w:rPr>
          <w:rFonts w:asciiTheme="majorHAnsi" w:hAnsiTheme="majorHAnsi" w:cstheme="majorHAnsi"/>
          <w:sz w:val="20"/>
          <w:szCs w:val="20"/>
        </w:rPr>
        <w:t>-31</w:t>
      </w:r>
    </w:p>
  </w:footnote>
  <w:footnote w:id="8">
    <w:p w14:paraId="3A06DF72" w14:textId="66D1E1E0" w:rsidR="00E2607F" w:rsidRPr="00E6153A" w:rsidRDefault="00DD7E63"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ibid;</w:t>
      </w:r>
      <w:r w:rsidR="005745D9">
        <w:rPr>
          <w:rFonts w:asciiTheme="majorHAnsi" w:hAnsiTheme="majorHAnsi" w:cstheme="majorHAnsi"/>
          <w:sz w:val="20"/>
          <w:szCs w:val="20"/>
        </w:rPr>
        <w:t>p</w:t>
      </w:r>
      <w:r w:rsidRPr="00E6153A">
        <w:rPr>
          <w:rFonts w:asciiTheme="majorHAnsi" w:hAnsiTheme="majorHAnsi" w:cstheme="majorHAnsi"/>
          <w:sz w:val="20"/>
          <w:szCs w:val="20"/>
        </w:rPr>
        <w:t>17</w:t>
      </w:r>
      <w:r w:rsidR="00E2607F" w:rsidRPr="00E6153A">
        <w:rPr>
          <w:rFonts w:asciiTheme="majorHAnsi" w:hAnsiTheme="majorHAnsi" w:cstheme="majorHAnsi"/>
          <w:sz w:val="20"/>
          <w:szCs w:val="20"/>
        </w:rPr>
        <w:t xml:space="preserve"> </w:t>
      </w:r>
    </w:p>
  </w:footnote>
  <w:footnote w:id="9">
    <w:p w14:paraId="785C0513" w14:textId="213BB3F1" w:rsidR="00E3613B" w:rsidRPr="00E6153A" w:rsidRDefault="00E3613B"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Fair</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H</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&amp; Jacobson</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J</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(2016) Family Connections: a review of learning from the Winston Churchill Memorial Trust Prison Reform Fellowship Part II. The Prison Reform Trust.  Accessed online via wwwprisonreformtrust.org.uk on 14/01/2019.</w:t>
      </w:r>
    </w:p>
  </w:footnote>
  <w:footnote w:id="10">
    <w:p w14:paraId="256418AA" w14:textId="74CD5F94" w:rsidR="00E2607F" w:rsidRPr="00E6153A" w:rsidRDefault="00E2607F"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Thorpe</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J</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(2014) A Little Patch of Sky: The Use of the Arts to connect families affected by incarceration. A Winston Churchill Fellowship Report (2014).  PP1-31.  Accessed via </w:t>
      </w:r>
      <w:hyperlink r:id="rId2" w:history="1">
        <w:r w:rsidRPr="00E6153A">
          <w:rPr>
            <w:rStyle w:val="Hyperlink"/>
            <w:rFonts w:asciiTheme="majorHAnsi" w:hAnsiTheme="majorHAnsi" w:cstheme="majorHAnsi"/>
            <w:sz w:val="20"/>
            <w:szCs w:val="20"/>
          </w:rPr>
          <w:t>www.wcmt.org.uk</w:t>
        </w:r>
      </w:hyperlink>
      <w:r w:rsidRPr="00E6153A">
        <w:rPr>
          <w:rFonts w:asciiTheme="majorHAnsi" w:hAnsiTheme="majorHAnsi" w:cstheme="majorHAnsi"/>
          <w:sz w:val="20"/>
          <w:szCs w:val="20"/>
        </w:rPr>
        <w:t xml:space="preserve"> on 14/01/2019</w:t>
      </w:r>
    </w:p>
  </w:footnote>
  <w:footnote w:id="11">
    <w:p w14:paraId="60D05F78" w14:textId="79FCD41C" w:rsidR="00E2607F" w:rsidRPr="00E6153A" w:rsidRDefault="00E2607F"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Barton</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A</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&amp; Russel</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A</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(2018) Research Report: HMP/YOI Winchester Applied Theatre pilot 2018. Accessed online via </w:t>
      </w:r>
      <w:hyperlink r:id="rId3" w:history="1">
        <w:r w:rsidRPr="00E6153A">
          <w:rPr>
            <w:rStyle w:val="Hyperlink"/>
            <w:rFonts w:asciiTheme="majorHAnsi" w:hAnsiTheme="majorHAnsi" w:cstheme="majorHAnsi"/>
            <w:sz w:val="20"/>
            <w:szCs w:val="20"/>
          </w:rPr>
          <w:t>www.artsevidence.org.uk</w:t>
        </w:r>
      </w:hyperlink>
      <w:r w:rsidRPr="00E6153A">
        <w:rPr>
          <w:rFonts w:asciiTheme="majorHAnsi" w:hAnsiTheme="majorHAnsi" w:cstheme="majorHAnsi"/>
          <w:sz w:val="20"/>
          <w:szCs w:val="20"/>
        </w:rPr>
        <w:t xml:space="preserve"> on 14/01/2019 </w:t>
      </w:r>
    </w:p>
  </w:footnote>
  <w:footnote w:id="12">
    <w:p w14:paraId="41E35906" w14:textId="3C53F27A" w:rsidR="00E9230C" w:rsidRPr="00E6153A" w:rsidRDefault="00E9230C"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w:t>
      </w:r>
      <w:proofErr w:type="spellStart"/>
      <w:r w:rsidRPr="00E6153A">
        <w:rPr>
          <w:rFonts w:asciiTheme="majorHAnsi" w:hAnsiTheme="majorHAnsi" w:cstheme="majorHAnsi"/>
          <w:sz w:val="20"/>
          <w:szCs w:val="20"/>
        </w:rPr>
        <w:t>Jewkes</w:t>
      </w:r>
      <w:proofErr w:type="spellEnd"/>
      <w:r w:rsidR="005745D9">
        <w:rPr>
          <w:rFonts w:asciiTheme="majorHAnsi" w:hAnsiTheme="majorHAnsi" w:cstheme="majorHAnsi"/>
          <w:sz w:val="20"/>
          <w:szCs w:val="20"/>
        </w:rPr>
        <w:t>,</w:t>
      </w:r>
      <w:r w:rsidRPr="00E6153A">
        <w:rPr>
          <w:rFonts w:asciiTheme="majorHAnsi" w:hAnsiTheme="majorHAnsi" w:cstheme="majorHAnsi"/>
          <w:sz w:val="20"/>
          <w:szCs w:val="20"/>
        </w:rPr>
        <w:t xml:space="preserve"> Y</w:t>
      </w:r>
      <w:r w:rsidR="005745D9">
        <w:rPr>
          <w:rFonts w:asciiTheme="majorHAnsi" w:hAnsiTheme="majorHAnsi" w:cstheme="majorHAnsi"/>
          <w:sz w:val="20"/>
          <w:szCs w:val="20"/>
        </w:rPr>
        <w:t>.</w:t>
      </w:r>
      <w:r w:rsidRPr="00E6153A">
        <w:rPr>
          <w:rFonts w:asciiTheme="majorHAnsi" w:hAnsiTheme="majorHAnsi" w:cstheme="majorHAnsi"/>
          <w:sz w:val="20"/>
          <w:szCs w:val="20"/>
        </w:rPr>
        <w:t xml:space="preserve"> (2018) In Place of Hate. IN Prison Service Journal.</w:t>
      </w:r>
      <w:r w:rsidR="00D46A7A">
        <w:rPr>
          <w:rFonts w:asciiTheme="majorHAnsi" w:hAnsiTheme="majorHAnsi" w:cstheme="majorHAnsi"/>
          <w:sz w:val="20"/>
          <w:szCs w:val="20"/>
        </w:rPr>
        <w:t xml:space="preserve"> Vol239,</w:t>
      </w:r>
      <w:r w:rsidRPr="00E6153A">
        <w:rPr>
          <w:rFonts w:asciiTheme="majorHAnsi" w:hAnsiTheme="majorHAnsi" w:cstheme="majorHAnsi"/>
          <w:sz w:val="20"/>
          <w:szCs w:val="20"/>
        </w:rPr>
        <w:t xml:space="preserve"> </w:t>
      </w:r>
      <w:r w:rsidR="00D46A7A">
        <w:rPr>
          <w:rFonts w:asciiTheme="majorHAnsi" w:hAnsiTheme="majorHAnsi" w:cstheme="majorHAnsi"/>
          <w:sz w:val="20"/>
          <w:szCs w:val="20"/>
        </w:rPr>
        <w:t>P</w:t>
      </w:r>
      <w:r w:rsidRPr="00E6153A">
        <w:rPr>
          <w:rFonts w:asciiTheme="majorHAnsi" w:hAnsiTheme="majorHAnsi" w:cstheme="majorHAnsi"/>
          <w:sz w:val="20"/>
          <w:szCs w:val="20"/>
        </w:rPr>
        <w:t>P48-49</w:t>
      </w:r>
    </w:p>
  </w:footnote>
  <w:footnote w:id="13">
    <w:p w14:paraId="4AA74487" w14:textId="557B428C" w:rsidR="00ED17E3" w:rsidRPr="00E6153A" w:rsidRDefault="00ED17E3"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w:t>
      </w:r>
      <w:proofErr w:type="spellStart"/>
      <w:r w:rsidRPr="00E6153A">
        <w:rPr>
          <w:rFonts w:asciiTheme="majorHAnsi" w:hAnsiTheme="majorHAnsi" w:cstheme="majorHAnsi"/>
          <w:sz w:val="20"/>
          <w:szCs w:val="20"/>
        </w:rPr>
        <w:t>Leibling</w:t>
      </w:r>
      <w:proofErr w:type="spellEnd"/>
      <w:r w:rsidR="00D46A7A">
        <w:rPr>
          <w:rFonts w:asciiTheme="majorHAnsi" w:hAnsiTheme="majorHAnsi" w:cstheme="majorHAnsi"/>
          <w:sz w:val="20"/>
          <w:szCs w:val="20"/>
        </w:rPr>
        <w:t>,</w:t>
      </w:r>
      <w:r w:rsidRPr="00E6153A">
        <w:rPr>
          <w:rFonts w:asciiTheme="majorHAnsi" w:hAnsiTheme="majorHAnsi" w:cstheme="majorHAnsi"/>
          <w:sz w:val="20"/>
          <w:szCs w:val="20"/>
        </w:rPr>
        <w:t xml:space="preserve"> A</w:t>
      </w:r>
      <w:r w:rsidR="00D46A7A">
        <w:rPr>
          <w:rFonts w:asciiTheme="majorHAnsi" w:hAnsiTheme="majorHAnsi" w:cstheme="majorHAnsi"/>
          <w:sz w:val="20"/>
          <w:szCs w:val="20"/>
        </w:rPr>
        <w:t>.</w:t>
      </w:r>
      <w:r w:rsidRPr="00E6153A">
        <w:rPr>
          <w:rFonts w:asciiTheme="majorHAnsi" w:hAnsiTheme="majorHAnsi" w:cstheme="majorHAnsi"/>
          <w:sz w:val="20"/>
          <w:szCs w:val="20"/>
        </w:rPr>
        <w:t>, Laws</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B</w:t>
      </w:r>
      <w:r w:rsidR="00D46A7A">
        <w:rPr>
          <w:rFonts w:asciiTheme="majorHAnsi" w:hAnsiTheme="majorHAnsi" w:cstheme="majorHAnsi"/>
          <w:sz w:val="20"/>
          <w:szCs w:val="20"/>
        </w:rPr>
        <w:t>.</w:t>
      </w:r>
      <w:r w:rsidRPr="00E6153A">
        <w:rPr>
          <w:rFonts w:asciiTheme="majorHAnsi" w:hAnsiTheme="majorHAnsi" w:cstheme="majorHAnsi"/>
          <w:sz w:val="20"/>
          <w:szCs w:val="20"/>
        </w:rPr>
        <w:t>, Lieber</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E</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w:t>
      </w:r>
      <w:proofErr w:type="spellStart"/>
      <w:r w:rsidRPr="00E6153A">
        <w:rPr>
          <w:rFonts w:asciiTheme="majorHAnsi" w:hAnsiTheme="majorHAnsi" w:cstheme="majorHAnsi"/>
          <w:sz w:val="20"/>
          <w:szCs w:val="20"/>
        </w:rPr>
        <w:t>Auty</w:t>
      </w:r>
      <w:proofErr w:type="spellEnd"/>
      <w:r w:rsidR="00D46A7A">
        <w:rPr>
          <w:rFonts w:asciiTheme="majorHAnsi" w:hAnsiTheme="majorHAnsi" w:cstheme="majorHAnsi"/>
          <w:sz w:val="20"/>
          <w:szCs w:val="20"/>
        </w:rPr>
        <w:t>,</w:t>
      </w:r>
      <w:r w:rsidRPr="00E6153A">
        <w:rPr>
          <w:rFonts w:asciiTheme="majorHAnsi" w:hAnsiTheme="majorHAnsi" w:cstheme="majorHAnsi"/>
          <w:sz w:val="20"/>
          <w:szCs w:val="20"/>
        </w:rPr>
        <w:t xml:space="preserve"> K</w:t>
      </w:r>
      <w:r w:rsidR="00D46A7A">
        <w:rPr>
          <w:rFonts w:asciiTheme="majorHAnsi" w:hAnsiTheme="majorHAnsi" w:cstheme="majorHAnsi"/>
          <w:sz w:val="20"/>
          <w:szCs w:val="20"/>
        </w:rPr>
        <w:t>,</w:t>
      </w:r>
      <w:r w:rsidRPr="00E6153A">
        <w:rPr>
          <w:rFonts w:asciiTheme="majorHAnsi" w:hAnsiTheme="majorHAnsi" w:cstheme="majorHAnsi"/>
          <w:sz w:val="20"/>
          <w:szCs w:val="20"/>
        </w:rPr>
        <w:t>, Schmidt</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B</w:t>
      </w:r>
      <w:r w:rsidR="00D46A7A">
        <w:rPr>
          <w:rFonts w:asciiTheme="majorHAnsi" w:hAnsiTheme="majorHAnsi" w:cstheme="majorHAnsi"/>
          <w:sz w:val="20"/>
          <w:szCs w:val="20"/>
        </w:rPr>
        <w:t>.</w:t>
      </w:r>
      <w:r w:rsidRPr="00E6153A">
        <w:rPr>
          <w:rFonts w:asciiTheme="majorHAnsi" w:hAnsiTheme="majorHAnsi" w:cstheme="majorHAnsi"/>
          <w:sz w:val="20"/>
          <w:szCs w:val="20"/>
        </w:rPr>
        <w:t>E</w:t>
      </w:r>
      <w:r w:rsidR="00D46A7A">
        <w:rPr>
          <w:rFonts w:asciiTheme="majorHAnsi" w:hAnsiTheme="majorHAnsi" w:cstheme="majorHAnsi"/>
          <w:sz w:val="20"/>
          <w:szCs w:val="20"/>
        </w:rPr>
        <w:t>.</w:t>
      </w:r>
      <w:r w:rsidRPr="00E6153A">
        <w:rPr>
          <w:rFonts w:asciiTheme="majorHAnsi" w:hAnsiTheme="majorHAnsi" w:cstheme="majorHAnsi"/>
          <w:sz w:val="20"/>
          <w:szCs w:val="20"/>
        </w:rPr>
        <w:t>, Crewe</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B</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w:t>
      </w:r>
      <w:proofErr w:type="spellStart"/>
      <w:r w:rsidRPr="00E6153A">
        <w:rPr>
          <w:rFonts w:asciiTheme="majorHAnsi" w:hAnsiTheme="majorHAnsi" w:cstheme="majorHAnsi"/>
          <w:sz w:val="20"/>
          <w:szCs w:val="20"/>
        </w:rPr>
        <w:t>Gardom</w:t>
      </w:r>
      <w:proofErr w:type="spellEnd"/>
      <w:r w:rsidR="00D46A7A">
        <w:rPr>
          <w:rFonts w:asciiTheme="majorHAnsi" w:hAnsiTheme="majorHAnsi" w:cstheme="majorHAnsi"/>
          <w:sz w:val="20"/>
          <w:szCs w:val="20"/>
        </w:rPr>
        <w:t>,</w:t>
      </w:r>
      <w:r w:rsidRPr="00E6153A">
        <w:rPr>
          <w:rFonts w:asciiTheme="majorHAnsi" w:hAnsiTheme="majorHAnsi" w:cstheme="majorHAnsi"/>
          <w:sz w:val="20"/>
          <w:szCs w:val="20"/>
        </w:rPr>
        <w:t xml:space="preserve"> J</w:t>
      </w:r>
      <w:r w:rsidR="00D46A7A">
        <w:rPr>
          <w:rFonts w:asciiTheme="majorHAnsi" w:hAnsiTheme="majorHAnsi" w:cstheme="majorHAnsi"/>
          <w:sz w:val="20"/>
          <w:szCs w:val="20"/>
        </w:rPr>
        <w:t>.</w:t>
      </w:r>
      <w:r w:rsidRPr="00E6153A">
        <w:rPr>
          <w:rFonts w:asciiTheme="majorHAnsi" w:hAnsiTheme="majorHAnsi" w:cstheme="majorHAnsi"/>
          <w:sz w:val="20"/>
          <w:szCs w:val="20"/>
        </w:rPr>
        <w:t>, Kant</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D</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w:t>
      </w:r>
      <w:r w:rsidR="00D46A7A">
        <w:rPr>
          <w:rFonts w:asciiTheme="majorHAnsi" w:hAnsiTheme="majorHAnsi" w:cstheme="majorHAnsi"/>
          <w:sz w:val="20"/>
          <w:szCs w:val="20"/>
        </w:rPr>
        <w:t>&amp;</w:t>
      </w:r>
      <w:r w:rsidRPr="00E6153A">
        <w:rPr>
          <w:rFonts w:asciiTheme="majorHAnsi" w:hAnsiTheme="majorHAnsi" w:cstheme="majorHAnsi"/>
          <w:sz w:val="20"/>
          <w:szCs w:val="20"/>
        </w:rPr>
        <w:t xml:space="preserve"> Morey</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M</w:t>
      </w:r>
      <w:r w:rsidR="00D46A7A">
        <w:rPr>
          <w:rFonts w:asciiTheme="majorHAnsi" w:hAnsiTheme="majorHAnsi" w:cstheme="majorHAnsi"/>
          <w:sz w:val="20"/>
          <w:szCs w:val="20"/>
        </w:rPr>
        <w:t>.</w:t>
      </w:r>
      <w:r w:rsidRPr="00E6153A">
        <w:rPr>
          <w:rFonts w:asciiTheme="majorHAnsi" w:hAnsiTheme="majorHAnsi" w:cstheme="majorHAnsi"/>
          <w:sz w:val="20"/>
          <w:szCs w:val="20"/>
        </w:rPr>
        <w:t xml:space="preserve"> (2019) Are hope and possibility achievable in prison? The Howard Journal of Crime and Justice Vol 00(0) PP1-23. Accessed online </w:t>
      </w:r>
      <w:hyperlink r:id="rId4" w:history="1">
        <w:r w:rsidRPr="00E6153A">
          <w:rPr>
            <w:rStyle w:val="Hyperlink"/>
            <w:rFonts w:asciiTheme="majorHAnsi" w:hAnsiTheme="majorHAnsi" w:cstheme="majorHAnsi"/>
            <w:sz w:val="20"/>
            <w:szCs w:val="20"/>
          </w:rPr>
          <w:t>www.prc.crim.cam.ac.uk/pdf/hopeandpossibility</w:t>
        </w:r>
      </w:hyperlink>
      <w:r w:rsidRPr="00E6153A">
        <w:rPr>
          <w:rFonts w:asciiTheme="majorHAnsi" w:hAnsiTheme="majorHAnsi" w:cstheme="majorHAnsi"/>
          <w:sz w:val="20"/>
          <w:szCs w:val="20"/>
        </w:rPr>
        <w:t xml:space="preserve"> 14/01/2019 </w:t>
      </w:r>
    </w:p>
  </w:footnote>
  <w:footnote w:id="14">
    <w:p w14:paraId="607594C8" w14:textId="2A6618AD" w:rsidR="00AE5A1E" w:rsidRPr="00E6153A" w:rsidRDefault="00AE5A1E"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Yardley</w:t>
      </w:r>
      <w:r w:rsidR="004F731E">
        <w:rPr>
          <w:rFonts w:asciiTheme="majorHAnsi" w:hAnsiTheme="majorHAnsi" w:cstheme="majorHAnsi"/>
          <w:sz w:val="20"/>
          <w:szCs w:val="20"/>
        </w:rPr>
        <w:t>,</w:t>
      </w:r>
      <w:r w:rsidRPr="00E6153A">
        <w:rPr>
          <w:rFonts w:asciiTheme="majorHAnsi" w:hAnsiTheme="majorHAnsi" w:cstheme="majorHAnsi"/>
          <w:sz w:val="20"/>
          <w:szCs w:val="20"/>
        </w:rPr>
        <w:t xml:space="preserve"> E</w:t>
      </w:r>
      <w:r w:rsidR="004F731E">
        <w:rPr>
          <w:rFonts w:asciiTheme="majorHAnsi" w:hAnsiTheme="majorHAnsi" w:cstheme="majorHAnsi"/>
          <w:sz w:val="20"/>
          <w:szCs w:val="20"/>
        </w:rPr>
        <w:t>.</w:t>
      </w:r>
      <w:r w:rsidRPr="00E6153A">
        <w:rPr>
          <w:rFonts w:asciiTheme="majorHAnsi" w:hAnsiTheme="majorHAnsi" w:cstheme="majorHAnsi"/>
          <w:sz w:val="20"/>
          <w:szCs w:val="20"/>
        </w:rPr>
        <w:t xml:space="preserve"> &amp; </w:t>
      </w:r>
      <w:proofErr w:type="spellStart"/>
      <w:r w:rsidRPr="00E6153A">
        <w:rPr>
          <w:rFonts w:asciiTheme="majorHAnsi" w:hAnsiTheme="majorHAnsi" w:cstheme="majorHAnsi"/>
          <w:sz w:val="20"/>
          <w:szCs w:val="20"/>
        </w:rPr>
        <w:t>Rusu</w:t>
      </w:r>
      <w:proofErr w:type="spellEnd"/>
      <w:r w:rsidR="004F731E">
        <w:rPr>
          <w:rFonts w:asciiTheme="majorHAnsi" w:hAnsiTheme="majorHAnsi" w:cstheme="majorHAnsi"/>
          <w:sz w:val="20"/>
          <w:szCs w:val="20"/>
        </w:rPr>
        <w:t>,</w:t>
      </w:r>
      <w:r w:rsidRPr="00E6153A">
        <w:rPr>
          <w:rFonts w:asciiTheme="majorHAnsi" w:hAnsiTheme="majorHAnsi" w:cstheme="majorHAnsi"/>
          <w:sz w:val="20"/>
          <w:szCs w:val="20"/>
        </w:rPr>
        <w:t xml:space="preserve"> D</w:t>
      </w:r>
      <w:r w:rsidR="004F731E">
        <w:rPr>
          <w:rFonts w:asciiTheme="majorHAnsi" w:hAnsiTheme="majorHAnsi" w:cstheme="majorHAnsi"/>
          <w:sz w:val="20"/>
          <w:szCs w:val="20"/>
        </w:rPr>
        <w:t>.</w:t>
      </w:r>
      <w:r w:rsidRPr="00E6153A">
        <w:rPr>
          <w:rFonts w:asciiTheme="majorHAnsi" w:hAnsiTheme="majorHAnsi" w:cstheme="majorHAnsi"/>
          <w:sz w:val="20"/>
          <w:szCs w:val="20"/>
        </w:rPr>
        <w:t xml:space="preserve"> (2018) Edmund Clark's Artistic Residency at HMP </w:t>
      </w:r>
      <w:proofErr w:type="spellStart"/>
      <w:r w:rsidRPr="00E6153A">
        <w:rPr>
          <w:rFonts w:asciiTheme="majorHAnsi" w:hAnsiTheme="majorHAnsi" w:cstheme="majorHAnsi"/>
          <w:sz w:val="20"/>
          <w:szCs w:val="20"/>
        </w:rPr>
        <w:t>Grendon</w:t>
      </w:r>
      <w:proofErr w:type="spellEnd"/>
      <w:r w:rsidRPr="00E6153A">
        <w:rPr>
          <w:rFonts w:asciiTheme="majorHAnsi" w:hAnsiTheme="majorHAnsi" w:cstheme="majorHAnsi"/>
          <w:sz w:val="20"/>
          <w:szCs w:val="20"/>
        </w:rPr>
        <w:t>. In Prison Service Journal.</w:t>
      </w:r>
      <w:r w:rsidR="004F731E">
        <w:rPr>
          <w:rFonts w:asciiTheme="majorHAnsi" w:hAnsiTheme="majorHAnsi" w:cstheme="majorHAnsi"/>
          <w:sz w:val="20"/>
          <w:szCs w:val="20"/>
        </w:rPr>
        <w:t xml:space="preserve"> Vol239,</w:t>
      </w:r>
      <w:r w:rsidRPr="00E6153A">
        <w:rPr>
          <w:rFonts w:asciiTheme="majorHAnsi" w:hAnsiTheme="majorHAnsi" w:cstheme="majorHAnsi"/>
          <w:sz w:val="20"/>
          <w:szCs w:val="20"/>
        </w:rPr>
        <w:t xml:space="preserve"> PP50-57  </w:t>
      </w:r>
    </w:p>
  </w:footnote>
  <w:footnote w:id="15">
    <w:p w14:paraId="681EA998" w14:textId="1035019C" w:rsidR="00007D78" w:rsidRPr="00E6153A" w:rsidRDefault="00007D78"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SPS (2015) Scottish Prison Service Arts Review April 2015. PP1-34. Accessed online via </w:t>
      </w:r>
      <w:hyperlink r:id="rId5" w:history="1">
        <w:r w:rsidRPr="00E6153A">
          <w:rPr>
            <w:rStyle w:val="Hyperlink"/>
            <w:rFonts w:asciiTheme="majorHAnsi" w:hAnsiTheme="majorHAnsi" w:cstheme="majorHAnsi"/>
            <w:sz w:val="20"/>
            <w:szCs w:val="20"/>
          </w:rPr>
          <w:t>www.sps.gov.uk</w:t>
        </w:r>
      </w:hyperlink>
      <w:r w:rsidRPr="00E6153A">
        <w:rPr>
          <w:rFonts w:asciiTheme="majorHAnsi" w:hAnsiTheme="majorHAnsi" w:cstheme="majorHAnsi"/>
          <w:sz w:val="20"/>
          <w:szCs w:val="20"/>
        </w:rPr>
        <w:t xml:space="preserve"> on 14/01/2019.</w:t>
      </w:r>
    </w:p>
  </w:footnote>
  <w:footnote w:id="16">
    <w:p w14:paraId="61964CCF" w14:textId="49E35B96" w:rsidR="00372C48" w:rsidRPr="00E6153A" w:rsidRDefault="00372C48"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Bottoms, S</w:t>
      </w:r>
      <w:r w:rsidR="004F731E">
        <w:rPr>
          <w:rFonts w:asciiTheme="majorHAnsi" w:hAnsiTheme="majorHAnsi" w:cstheme="majorHAnsi"/>
          <w:sz w:val="20"/>
          <w:szCs w:val="20"/>
        </w:rPr>
        <w:t>.</w:t>
      </w:r>
      <w:r w:rsidRPr="00E6153A">
        <w:rPr>
          <w:rFonts w:asciiTheme="majorHAnsi" w:hAnsiTheme="majorHAnsi" w:cstheme="majorHAnsi"/>
          <w:sz w:val="20"/>
          <w:szCs w:val="20"/>
        </w:rPr>
        <w:t xml:space="preserve"> (2010) Silent partners: actor and audience in </w:t>
      </w:r>
      <w:proofErr w:type="spellStart"/>
      <w:r w:rsidRPr="00E6153A">
        <w:rPr>
          <w:rFonts w:asciiTheme="majorHAnsi" w:hAnsiTheme="majorHAnsi" w:cstheme="majorHAnsi"/>
          <w:sz w:val="20"/>
          <w:szCs w:val="20"/>
        </w:rPr>
        <w:t>Geece</w:t>
      </w:r>
      <w:proofErr w:type="spellEnd"/>
      <w:r w:rsidRPr="00E6153A">
        <w:rPr>
          <w:rFonts w:asciiTheme="majorHAnsi" w:hAnsiTheme="majorHAnsi" w:cstheme="majorHAnsi"/>
          <w:sz w:val="20"/>
          <w:szCs w:val="20"/>
        </w:rPr>
        <w:t xml:space="preserve"> Theatre’s Journey Woman. IN Research in Drama Education: The Journal of Applied Theatre and Performance. Vol 15(4)</w:t>
      </w:r>
      <w:r w:rsidR="00E42266">
        <w:rPr>
          <w:rFonts w:asciiTheme="majorHAnsi" w:hAnsiTheme="majorHAnsi" w:cstheme="majorHAnsi"/>
          <w:sz w:val="20"/>
          <w:szCs w:val="20"/>
        </w:rPr>
        <w:t>,</w:t>
      </w:r>
      <w:r w:rsidRPr="00E6153A">
        <w:rPr>
          <w:rFonts w:asciiTheme="majorHAnsi" w:hAnsiTheme="majorHAnsi" w:cstheme="majorHAnsi"/>
          <w:sz w:val="20"/>
          <w:szCs w:val="20"/>
        </w:rPr>
        <w:t xml:space="preserve"> PP477-496</w:t>
      </w:r>
    </w:p>
  </w:footnote>
  <w:footnote w:id="17">
    <w:p w14:paraId="78A7DF97" w14:textId="0F2144A5" w:rsidR="000B44DF" w:rsidRPr="00E6153A" w:rsidRDefault="000B44DF" w:rsidP="00E6153A">
      <w:pPr>
        <w:pStyle w:val="NoSpacing"/>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Prendergast, M</w:t>
      </w:r>
      <w:r w:rsidR="00E42266">
        <w:rPr>
          <w:rFonts w:asciiTheme="majorHAnsi" w:hAnsiTheme="majorHAnsi" w:cstheme="majorHAnsi"/>
          <w:sz w:val="20"/>
          <w:szCs w:val="20"/>
        </w:rPr>
        <w:t>.</w:t>
      </w:r>
      <w:r w:rsidRPr="00E6153A">
        <w:rPr>
          <w:rFonts w:asciiTheme="majorHAnsi" w:hAnsiTheme="majorHAnsi" w:cstheme="majorHAnsi"/>
          <w:sz w:val="20"/>
          <w:szCs w:val="20"/>
        </w:rPr>
        <w:t xml:space="preserve"> (2016) Tracing the journey to here: reflections on a prison theatre devised project. Theatre Topics. Vol 26(3)</w:t>
      </w:r>
      <w:r w:rsidR="00E42266">
        <w:rPr>
          <w:rFonts w:asciiTheme="majorHAnsi" w:hAnsiTheme="majorHAnsi" w:cstheme="majorHAnsi"/>
          <w:sz w:val="20"/>
          <w:szCs w:val="20"/>
        </w:rPr>
        <w:t>,</w:t>
      </w:r>
      <w:r w:rsidRPr="00E6153A">
        <w:rPr>
          <w:rFonts w:asciiTheme="majorHAnsi" w:hAnsiTheme="majorHAnsi" w:cstheme="majorHAnsi"/>
          <w:sz w:val="20"/>
          <w:szCs w:val="20"/>
        </w:rPr>
        <w:t xml:space="preserve"> PP343-349</w:t>
      </w:r>
    </w:p>
  </w:footnote>
  <w:footnote w:id="18">
    <w:p w14:paraId="4A2BEC02" w14:textId="0D7F0923" w:rsidR="009D6D47" w:rsidRDefault="009D6D47" w:rsidP="00E6153A">
      <w:pPr>
        <w:pStyle w:val="NoSpacing"/>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Ibid, p348</w:t>
      </w:r>
    </w:p>
  </w:footnote>
  <w:footnote w:id="19">
    <w:p w14:paraId="17C95019" w14:textId="0DB7ED17" w:rsidR="00B731BF" w:rsidRPr="00E6153A" w:rsidRDefault="00B731BF" w:rsidP="00A65241">
      <w:pPr>
        <w:rPr>
          <w:rFonts w:asciiTheme="majorHAnsi" w:hAnsiTheme="majorHAnsi" w:cstheme="majorHAnsi"/>
          <w:sz w:val="20"/>
          <w:szCs w:val="20"/>
        </w:rPr>
      </w:pPr>
      <w:r w:rsidRPr="00E6153A">
        <w:rPr>
          <w:rStyle w:val="FootnoteReference"/>
          <w:rFonts w:asciiTheme="majorHAnsi" w:hAnsiTheme="majorHAnsi" w:cstheme="majorHAnsi"/>
          <w:sz w:val="20"/>
          <w:szCs w:val="20"/>
        </w:rPr>
        <w:footnoteRef/>
      </w:r>
      <w:r w:rsidRPr="00E6153A">
        <w:rPr>
          <w:rFonts w:asciiTheme="majorHAnsi" w:hAnsiTheme="majorHAnsi" w:cstheme="majorHAnsi"/>
          <w:sz w:val="20"/>
          <w:szCs w:val="20"/>
        </w:rPr>
        <w:t xml:space="preserve"> </w:t>
      </w:r>
      <w:proofErr w:type="spellStart"/>
      <w:r w:rsidRPr="00E6153A">
        <w:rPr>
          <w:rFonts w:asciiTheme="majorHAnsi" w:hAnsiTheme="majorHAnsi" w:cstheme="majorHAnsi"/>
          <w:sz w:val="20"/>
          <w:szCs w:val="20"/>
        </w:rPr>
        <w:t>Keehan</w:t>
      </w:r>
      <w:proofErr w:type="spellEnd"/>
      <w:r w:rsidRPr="00E6153A">
        <w:rPr>
          <w:rFonts w:asciiTheme="majorHAnsi" w:hAnsiTheme="majorHAnsi" w:cstheme="majorHAnsi"/>
          <w:sz w:val="20"/>
          <w:szCs w:val="20"/>
        </w:rPr>
        <w:t>, B</w:t>
      </w:r>
      <w:r w:rsidR="00E42266">
        <w:rPr>
          <w:rFonts w:asciiTheme="majorHAnsi" w:hAnsiTheme="majorHAnsi" w:cstheme="majorHAnsi"/>
          <w:sz w:val="20"/>
          <w:szCs w:val="20"/>
        </w:rPr>
        <w:t>.</w:t>
      </w:r>
      <w:r w:rsidRPr="00E6153A">
        <w:rPr>
          <w:rFonts w:asciiTheme="majorHAnsi" w:hAnsiTheme="majorHAnsi" w:cstheme="majorHAnsi"/>
          <w:sz w:val="20"/>
          <w:szCs w:val="20"/>
        </w:rPr>
        <w:t xml:space="preserve"> (2015). Theatre, prison &amp; rehabilitation: new narratives of purpose? </w:t>
      </w:r>
      <w:proofErr w:type="spellStart"/>
      <w:r w:rsidRPr="00E6153A">
        <w:rPr>
          <w:rFonts w:asciiTheme="majorHAnsi" w:hAnsiTheme="majorHAnsi" w:cstheme="majorHAnsi"/>
          <w:sz w:val="20"/>
          <w:szCs w:val="20"/>
        </w:rPr>
        <w:t>RiDE</w:t>
      </w:r>
      <w:proofErr w:type="spellEnd"/>
      <w:r w:rsidRPr="00E6153A">
        <w:rPr>
          <w:rFonts w:asciiTheme="majorHAnsi" w:hAnsiTheme="majorHAnsi" w:cstheme="majorHAnsi"/>
          <w:sz w:val="20"/>
          <w:szCs w:val="20"/>
        </w:rPr>
        <w:t>: The Journal of Applied Theatre and Performance. Vol20(3)</w:t>
      </w:r>
      <w:r w:rsidR="00E42266">
        <w:rPr>
          <w:rFonts w:asciiTheme="majorHAnsi" w:hAnsiTheme="majorHAnsi" w:cstheme="majorHAnsi"/>
          <w:sz w:val="20"/>
          <w:szCs w:val="20"/>
        </w:rPr>
        <w:t>,</w:t>
      </w:r>
      <w:r w:rsidRPr="00E6153A">
        <w:rPr>
          <w:rFonts w:asciiTheme="majorHAnsi" w:hAnsiTheme="majorHAnsi" w:cstheme="majorHAnsi"/>
          <w:sz w:val="20"/>
          <w:szCs w:val="20"/>
        </w:rPr>
        <w:t xml:space="preserve"> PP391–394</w:t>
      </w:r>
    </w:p>
  </w:footnote>
  <w:footnote w:id="20">
    <w:p w14:paraId="34A18274" w14:textId="7C4147A5" w:rsidR="00A65241" w:rsidRPr="00E42266" w:rsidRDefault="00A65241"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Crow</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I</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(2003) The Treatment and Rehabilitation of Offenders. 2</w:t>
      </w:r>
      <w:r w:rsidRPr="00E42266">
        <w:rPr>
          <w:rFonts w:asciiTheme="majorHAnsi" w:hAnsiTheme="majorHAnsi" w:cstheme="majorHAnsi"/>
          <w:sz w:val="20"/>
          <w:szCs w:val="20"/>
          <w:vertAlign w:val="superscript"/>
        </w:rPr>
        <w:t>nd</w:t>
      </w:r>
      <w:r w:rsidRPr="00E42266">
        <w:rPr>
          <w:rFonts w:asciiTheme="majorHAnsi" w:hAnsiTheme="majorHAnsi" w:cstheme="majorHAnsi"/>
          <w:sz w:val="20"/>
          <w:szCs w:val="20"/>
        </w:rPr>
        <w:t xml:space="preserve"> edition. Sage Publications, London. PP123</w:t>
      </w:r>
    </w:p>
  </w:footnote>
  <w:footnote w:id="21">
    <w:p w14:paraId="36239EA1" w14:textId="27A4E058" w:rsidR="00A65241" w:rsidRPr="00E42266" w:rsidRDefault="00A65241"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Glasser</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M</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Kolvin</w:t>
      </w:r>
      <w:proofErr w:type="spellEnd"/>
      <w:r w:rsidR="00E42266">
        <w:rPr>
          <w:rFonts w:asciiTheme="majorHAnsi" w:hAnsiTheme="majorHAnsi" w:cstheme="majorHAnsi"/>
          <w:sz w:val="20"/>
          <w:szCs w:val="20"/>
        </w:rPr>
        <w:t>,</w:t>
      </w:r>
      <w:r w:rsidRPr="00E42266">
        <w:rPr>
          <w:rFonts w:asciiTheme="majorHAnsi" w:hAnsiTheme="majorHAnsi" w:cstheme="majorHAnsi"/>
          <w:sz w:val="20"/>
          <w:szCs w:val="20"/>
        </w:rPr>
        <w:t xml:space="preserve"> I</w:t>
      </w:r>
      <w:r w:rsidR="00E42266">
        <w:rPr>
          <w:rFonts w:asciiTheme="majorHAnsi" w:hAnsiTheme="majorHAnsi" w:cstheme="majorHAnsi"/>
          <w:sz w:val="20"/>
          <w:szCs w:val="20"/>
        </w:rPr>
        <w:t>.</w:t>
      </w:r>
      <w:r w:rsidRPr="00E42266">
        <w:rPr>
          <w:rFonts w:asciiTheme="majorHAnsi" w:hAnsiTheme="majorHAnsi" w:cstheme="majorHAnsi"/>
          <w:sz w:val="20"/>
          <w:szCs w:val="20"/>
        </w:rPr>
        <w:t>, Campbell</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D</w:t>
      </w:r>
      <w:r w:rsidR="00E42266">
        <w:rPr>
          <w:rFonts w:asciiTheme="majorHAnsi" w:hAnsiTheme="majorHAnsi" w:cstheme="majorHAnsi"/>
          <w:sz w:val="20"/>
          <w:szCs w:val="20"/>
        </w:rPr>
        <w:t>.</w:t>
      </w:r>
      <w:r w:rsidRPr="00E42266">
        <w:rPr>
          <w:rFonts w:asciiTheme="majorHAnsi" w:hAnsiTheme="majorHAnsi" w:cstheme="majorHAnsi"/>
          <w:sz w:val="20"/>
          <w:szCs w:val="20"/>
        </w:rPr>
        <w:t>, Glasser</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A</w:t>
      </w:r>
      <w:r w:rsidR="00E42266">
        <w:rPr>
          <w:rFonts w:asciiTheme="majorHAnsi" w:hAnsiTheme="majorHAnsi" w:cstheme="majorHAnsi"/>
          <w:sz w:val="20"/>
          <w:szCs w:val="20"/>
        </w:rPr>
        <w:t>.</w:t>
      </w:r>
      <w:r w:rsidRPr="00E42266">
        <w:rPr>
          <w:rFonts w:asciiTheme="majorHAnsi" w:hAnsiTheme="majorHAnsi" w:cstheme="majorHAnsi"/>
          <w:sz w:val="20"/>
          <w:szCs w:val="20"/>
        </w:rPr>
        <w:t>, Leitch</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I</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&amp; </w:t>
      </w:r>
      <w:proofErr w:type="spellStart"/>
      <w:r w:rsidRPr="00E42266">
        <w:rPr>
          <w:rFonts w:asciiTheme="majorHAnsi" w:hAnsiTheme="majorHAnsi" w:cstheme="majorHAnsi"/>
          <w:sz w:val="20"/>
          <w:szCs w:val="20"/>
        </w:rPr>
        <w:t>Farrelly</w:t>
      </w:r>
      <w:proofErr w:type="spellEnd"/>
      <w:r w:rsidR="00E42266">
        <w:rPr>
          <w:rFonts w:asciiTheme="majorHAnsi" w:hAnsiTheme="majorHAnsi" w:cstheme="majorHAnsi"/>
          <w:sz w:val="20"/>
          <w:szCs w:val="20"/>
        </w:rPr>
        <w:t>,</w:t>
      </w:r>
      <w:r w:rsidRPr="00E42266">
        <w:rPr>
          <w:rFonts w:asciiTheme="majorHAnsi" w:hAnsiTheme="majorHAnsi" w:cstheme="majorHAnsi"/>
          <w:sz w:val="20"/>
          <w:szCs w:val="20"/>
        </w:rPr>
        <w:t xml:space="preserve"> S</w:t>
      </w:r>
      <w:r w:rsidR="00E42266">
        <w:rPr>
          <w:rFonts w:asciiTheme="majorHAnsi" w:hAnsiTheme="majorHAnsi" w:cstheme="majorHAnsi"/>
          <w:sz w:val="20"/>
          <w:szCs w:val="20"/>
        </w:rPr>
        <w:t>.</w:t>
      </w:r>
      <w:r w:rsidRPr="00E42266">
        <w:rPr>
          <w:rFonts w:asciiTheme="majorHAnsi" w:hAnsiTheme="majorHAnsi" w:cstheme="majorHAnsi"/>
          <w:sz w:val="20"/>
          <w:szCs w:val="20"/>
        </w:rPr>
        <w:t xml:space="preserve"> (2001) Cycle of child sexual abuse: links between being a victim and becoming a perpetrator. The British Journal of Psychiatry</w:t>
      </w:r>
      <w:r w:rsidR="00E42266">
        <w:rPr>
          <w:rFonts w:asciiTheme="majorHAnsi" w:hAnsiTheme="majorHAnsi" w:cstheme="majorHAnsi"/>
          <w:sz w:val="20"/>
          <w:szCs w:val="20"/>
        </w:rPr>
        <w:t xml:space="preserve">. </w:t>
      </w:r>
      <w:r w:rsidRPr="00E42266">
        <w:rPr>
          <w:rFonts w:asciiTheme="majorHAnsi" w:hAnsiTheme="majorHAnsi" w:cstheme="majorHAnsi"/>
          <w:sz w:val="20"/>
          <w:szCs w:val="20"/>
        </w:rPr>
        <w:t>Vol 197</w:t>
      </w:r>
      <w:r w:rsidR="00E42266">
        <w:rPr>
          <w:rFonts w:asciiTheme="majorHAnsi" w:hAnsiTheme="majorHAnsi" w:cstheme="majorHAnsi"/>
          <w:sz w:val="20"/>
          <w:szCs w:val="20"/>
        </w:rPr>
        <w:t>(</w:t>
      </w:r>
      <w:r w:rsidRPr="00E42266">
        <w:rPr>
          <w:rFonts w:asciiTheme="majorHAnsi" w:hAnsiTheme="majorHAnsi" w:cstheme="majorHAnsi"/>
          <w:sz w:val="20"/>
          <w:szCs w:val="20"/>
        </w:rPr>
        <w:t>6)</w:t>
      </w:r>
    </w:p>
  </w:footnote>
  <w:footnote w:id="22">
    <w:p w14:paraId="4A31BE67" w14:textId="48C04E0A" w:rsidR="00A65241" w:rsidRPr="00E42266" w:rsidRDefault="00A65241"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Jespersen</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A</w:t>
      </w:r>
      <w:r w:rsidR="00F25B07">
        <w:rPr>
          <w:rFonts w:asciiTheme="majorHAnsi" w:hAnsiTheme="majorHAnsi" w:cstheme="majorHAnsi"/>
          <w:sz w:val="20"/>
          <w:szCs w:val="20"/>
        </w:rPr>
        <w:t>.</w:t>
      </w:r>
      <w:r w:rsidRPr="00E42266">
        <w:rPr>
          <w:rFonts w:asciiTheme="majorHAnsi" w:hAnsiTheme="majorHAnsi" w:cstheme="majorHAnsi"/>
          <w:sz w:val="20"/>
          <w:szCs w:val="20"/>
        </w:rPr>
        <w:t>F</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Lalmumiere</w:t>
      </w:r>
      <w:proofErr w:type="spellEnd"/>
      <w:r w:rsidR="00F25B07">
        <w:rPr>
          <w:rFonts w:asciiTheme="majorHAnsi" w:hAnsiTheme="majorHAnsi" w:cstheme="majorHAnsi"/>
          <w:sz w:val="20"/>
          <w:szCs w:val="20"/>
        </w:rPr>
        <w:t>,</w:t>
      </w:r>
      <w:r w:rsidRPr="00E42266">
        <w:rPr>
          <w:rFonts w:asciiTheme="majorHAnsi" w:hAnsiTheme="majorHAnsi" w:cstheme="majorHAnsi"/>
          <w:sz w:val="20"/>
          <w:szCs w:val="20"/>
        </w:rPr>
        <w:t xml:space="preserve"> M</w:t>
      </w:r>
      <w:r w:rsidR="00F25B07">
        <w:rPr>
          <w:rFonts w:asciiTheme="majorHAnsi" w:hAnsiTheme="majorHAnsi" w:cstheme="majorHAnsi"/>
          <w:sz w:val="20"/>
          <w:szCs w:val="20"/>
        </w:rPr>
        <w:t>.</w:t>
      </w:r>
      <w:r w:rsidRPr="00E42266">
        <w:rPr>
          <w:rFonts w:asciiTheme="majorHAnsi" w:hAnsiTheme="majorHAnsi" w:cstheme="majorHAnsi"/>
          <w:sz w:val="20"/>
          <w:szCs w:val="20"/>
        </w:rPr>
        <w:t>L</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&amp; </w:t>
      </w:r>
      <w:proofErr w:type="spellStart"/>
      <w:r w:rsidRPr="00E42266">
        <w:rPr>
          <w:rFonts w:asciiTheme="majorHAnsi" w:hAnsiTheme="majorHAnsi" w:cstheme="majorHAnsi"/>
          <w:sz w:val="20"/>
          <w:szCs w:val="20"/>
        </w:rPr>
        <w:t>Seto</w:t>
      </w:r>
      <w:proofErr w:type="spellEnd"/>
      <w:r w:rsidR="00F25B07">
        <w:rPr>
          <w:rFonts w:asciiTheme="majorHAnsi" w:hAnsiTheme="majorHAnsi" w:cstheme="majorHAnsi"/>
          <w:sz w:val="20"/>
          <w:szCs w:val="20"/>
        </w:rPr>
        <w:t>,</w:t>
      </w:r>
      <w:r w:rsidRPr="00E42266">
        <w:rPr>
          <w:rFonts w:asciiTheme="majorHAnsi" w:hAnsiTheme="majorHAnsi" w:cstheme="majorHAnsi"/>
          <w:sz w:val="20"/>
          <w:szCs w:val="20"/>
        </w:rPr>
        <w:t xml:space="preserve"> M</w:t>
      </w:r>
      <w:r w:rsidR="00F25B07">
        <w:rPr>
          <w:rFonts w:asciiTheme="majorHAnsi" w:hAnsiTheme="majorHAnsi" w:cstheme="majorHAnsi"/>
          <w:sz w:val="20"/>
          <w:szCs w:val="20"/>
        </w:rPr>
        <w:t>.</w:t>
      </w:r>
      <w:r w:rsidRPr="00E42266">
        <w:rPr>
          <w:rFonts w:asciiTheme="majorHAnsi" w:hAnsiTheme="majorHAnsi" w:cstheme="majorHAnsi"/>
          <w:sz w:val="20"/>
          <w:szCs w:val="20"/>
        </w:rPr>
        <w:t>C</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(2009) Sexual abuse history among adult sex offenders and non-sex offenders: A meta-analysis. IN Child Abuse &amp; Neglect</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Vol 33(3)</w:t>
      </w:r>
      <w:r w:rsidR="00F25B07">
        <w:rPr>
          <w:rFonts w:asciiTheme="majorHAnsi" w:hAnsiTheme="majorHAnsi" w:cstheme="majorHAnsi"/>
          <w:sz w:val="20"/>
          <w:szCs w:val="20"/>
        </w:rPr>
        <w:t>,</w:t>
      </w:r>
      <w:r w:rsidRPr="00E42266">
        <w:rPr>
          <w:rFonts w:asciiTheme="majorHAnsi" w:hAnsiTheme="majorHAnsi" w:cstheme="majorHAnsi"/>
          <w:sz w:val="20"/>
          <w:szCs w:val="20"/>
        </w:rPr>
        <w:t xml:space="preserve"> PP179-192</w:t>
      </w:r>
    </w:p>
  </w:footnote>
  <w:footnote w:id="23">
    <w:p w14:paraId="11FEC5C1" w14:textId="2BA29EF1" w:rsidR="00007C7A" w:rsidRPr="00E42266" w:rsidRDefault="00007C7A"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BBC News (2015) Children with learning disabilities 'more vulnerable to abuse' https://www.bbc.co.uk/news/uk-34204824 (accessed 27/10/2018)</w:t>
      </w:r>
    </w:p>
  </w:footnote>
  <w:footnote w:id="24">
    <w:p w14:paraId="79AF3785" w14:textId="6422688B" w:rsidR="00560BC2" w:rsidRPr="00E42266" w:rsidRDefault="00560BC2"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Monse</w:t>
      </w:r>
      <w:r w:rsidR="00DD31F0" w:rsidRPr="00E42266">
        <w:rPr>
          <w:rFonts w:asciiTheme="majorHAnsi" w:hAnsiTheme="majorHAnsi" w:cstheme="majorHAnsi"/>
          <w:sz w:val="20"/>
          <w:szCs w:val="20"/>
        </w:rPr>
        <w:t>ll</w:t>
      </w:r>
      <w:proofErr w:type="spellEnd"/>
      <w:r w:rsidR="00DD31F0" w:rsidRPr="00E42266">
        <w:rPr>
          <w:rFonts w:asciiTheme="majorHAnsi" w:hAnsiTheme="majorHAnsi" w:cstheme="majorHAnsi"/>
          <w:sz w:val="20"/>
          <w:szCs w:val="20"/>
        </w:rPr>
        <w:t xml:space="preserve"> </w:t>
      </w:r>
      <w:r w:rsidR="00DD31F0" w:rsidRPr="00F25B07">
        <w:rPr>
          <w:rFonts w:asciiTheme="majorHAnsi" w:hAnsiTheme="majorHAnsi" w:cstheme="majorHAnsi"/>
          <w:i/>
          <w:sz w:val="20"/>
          <w:szCs w:val="20"/>
        </w:rPr>
        <w:t>et al</w:t>
      </w:r>
      <w:r w:rsidR="00DD31F0" w:rsidRPr="00E42266">
        <w:rPr>
          <w:rFonts w:asciiTheme="majorHAnsi" w:hAnsiTheme="majorHAnsi" w:cstheme="majorHAnsi"/>
          <w:sz w:val="20"/>
          <w:szCs w:val="20"/>
        </w:rPr>
        <w:t xml:space="preserve"> (1998) cited </w:t>
      </w:r>
      <w:r w:rsidR="00F25B07">
        <w:rPr>
          <w:rFonts w:asciiTheme="majorHAnsi" w:hAnsiTheme="majorHAnsi" w:cstheme="majorHAnsi"/>
          <w:sz w:val="20"/>
          <w:szCs w:val="20"/>
        </w:rPr>
        <w:t>IN</w:t>
      </w:r>
      <w:r w:rsidR="00DD31F0" w:rsidRPr="00E42266">
        <w:rPr>
          <w:rFonts w:asciiTheme="majorHAnsi" w:hAnsiTheme="majorHAnsi" w:cstheme="majorHAnsi"/>
          <w:sz w:val="20"/>
          <w:szCs w:val="20"/>
        </w:rPr>
        <w:t xml:space="preserve"> Edelson</w:t>
      </w:r>
      <w:r w:rsidR="00464F34">
        <w:rPr>
          <w:rFonts w:asciiTheme="majorHAnsi" w:hAnsiTheme="majorHAnsi" w:cstheme="majorHAnsi"/>
          <w:sz w:val="20"/>
          <w:szCs w:val="20"/>
        </w:rPr>
        <w:t>,</w:t>
      </w:r>
      <w:r w:rsidR="00DD31F0" w:rsidRPr="00E42266">
        <w:rPr>
          <w:rFonts w:asciiTheme="majorHAnsi" w:hAnsiTheme="majorHAnsi" w:cstheme="majorHAnsi"/>
          <w:sz w:val="20"/>
          <w:szCs w:val="20"/>
        </w:rPr>
        <w:t xml:space="preserve"> M</w:t>
      </w:r>
      <w:r w:rsidR="00464F34">
        <w:rPr>
          <w:rFonts w:asciiTheme="majorHAnsi" w:hAnsiTheme="majorHAnsi" w:cstheme="majorHAnsi"/>
          <w:sz w:val="20"/>
          <w:szCs w:val="20"/>
        </w:rPr>
        <w:t>.</w:t>
      </w:r>
      <w:r w:rsidR="00DD31F0" w:rsidRPr="00E42266">
        <w:rPr>
          <w:rFonts w:asciiTheme="majorHAnsi" w:hAnsiTheme="majorHAnsi" w:cstheme="majorHAnsi"/>
          <w:sz w:val="20"/>
          <w:szCs w:val="20"/>
        </w:rPr>
        <w:t>G</w:t>
      </w:r>
      <w:r w:rsidR="00464F34">
        <w:rPr>
          <w:rFonts w:asciiTheme="majorHAnsi" w:hAnsiTheme="majorHAnsi" w:cstheme="majorHAnsi"/>
          <w:sz w:val="20"/>
          <w:szCs w:val="20"/>
        </w:rPr>
        <w:t>.</w:t>
      </w:r>
      <w:r w:rsidR="00DD31F0" w:rsidRPr="00E42266">
        <w:rPr>
          <w:rFonts w:asciiTheme="majorHAnsi" w:hAnsiTheme="majorHAnsi" w:cstheme="majorHAnsi"/>
          <w:sz w:val="20"/>
          <w:szCs w:val="20"/>
        </w:rPr>
        <w:t xml:space="preserve"> (2010) Sexual abuse of children with autism: factors that increase risk and interfere with recognition of abuse. IN Disability Studies Quarterly Vol 30(1) accessed online 12/01/2019.</w:t>
      </w:r>
    </w:p>
  </w:footnote>
  <w:footnote w:id="25">
    <w:p w14:paraId="391D2E52" w14:textId="75B0AD9B" w:rsidR="00825F83" w:rsidRPr="00E42266" w:rsidRDefault="00825F83"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West </w:t>
      </w:r>
      <w:r w:rsidR="00464F34">
        <w:rPr>
          <w:rFonts w:asciiTheme="majorHAnsi" w:hAnsiTheme="majorHAnsi" w:cstheme="majorHAnsi"/>
          <w:sz w:val="20"/>
          <w:szCs w:val="20"/>
        </w:rPr>
        <w:t>(</w:t>
      </w:r>
      <w:r w:rsidRPr="00E42266">
        <w:rPr>
          <w:rFonts w:asciiTheme="majorHAnsi" w:hAnsiTheme="majorHAnsi" w:cstheme="majorHAnsi"/>
          <w:sz w:val="20"/>
          <w:szCs w:val="20"/>
        </w:rPr>
        <w:t>1996</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w:t>
      </w:r>
      <w:r w:rsidR="00464F34">
        <w:rPr>
          <w:rFonts w:asciiTheme="majorHAnsi" w:hAnsiTheme="majorHAnsi" w:cstheme="majorHAnsi"/>
          <w:sz w:val="20"/>
          <w:szCs w:val="20"/>
        </w:rPr>
        <w:t xml:space="preserve">cited </w:t>
      </w:r>
      <w:r w:rsidRPr="00E42266">
        <w:rPr>
          <w:rFonts w:asciiTheme="majorHAnsi" w:hAnsiTheme="majorHAnsi" w:cstheme="majorHAnsi"/>
          <w:sz w:val="20"/>
          <w:szCs w:val="20"/>
        </w:rPr>
        <w:t xml:space="preserve">IN </w:t>
      </w:r>
      <w:r w:rsidR="0034616A" w:rsidRPr="00E42266">
        <w:rPr>
          <w:rFonts w:asciiTheme="majorHAnsi" w:hAnsiTheme="majorHAnsi" w:cstheme="majorHAnsi"/>
          <w:sz w:val="20"/>
          <w:szCs w:val="20"/>
        </w:rPr>
        <w:t>Crow</w:t>
      </w:r>
      <w:r w:rsidR="00464F34">
        <w:rPr>
          <w:rFonts w:asciiTheme="majorHAnsi" w:hAnsiTheme="majorHAnsi" w:cstheme="majorHAnsi"/>
          <w:sz w:val="20"/>
          <w:szCs w:val="20"/>
        </w:rPr>
        <w:t>,</w:t>
      </w:r>
      <w:r w:rsidR="0034616A" w:rsidRPr="00E42266">
        <w:rPr>
          <w:rFonts w:asciiTheme="majorHAnsi" w:hAnsiTheme="majorHAnsi" w:cstheme="majorHAnsi"/>
          <w:sz w:val="20"/>
          <w:szCs w:val="20"/>
        </w:rPr>
        <w:t xml:space="preserve"> I</w:t>
      </w:r>
      <w:r w:rsidR="00464F34">
        <w:rPr>
          <w:rFonts w:asciiTheme="majorHAnsi" w:hAnsiTheme="majorHAnsi" w:cstheme="majorHAnsi"/>
          <w:sz w:val="20"/>
          <w:szCs w:val="20"/>
        </w:rPr>
        <w:t>.</w:t>
      </w:r>
      <w:r w:rsidR="0034616A" w:rsidRPr="00E42266">
        <w:rPr>
          <w:rFonts w:asciiTheme="majorHAnsi" w:hAnsiTheme="majorHAnsi" w:cstheme="majorHAnsi"/>
          <w:sz w:val="20"/>
          <w:szCs w:val="20"/>
        </w:rPr>
        <w:t xml:space="preserve"> (2003) The Treatment and Rehabilitation of Offenders. 2</w:t>
      </w:r>
      <w:r w:rsidR="0034616A" w:rsidRPr="00E42266">
        <w:rPr>
          <w:rFonts w:asciiTheme="majorHAnsi" w:hAnsiTheme="majorHAnsi" w:cstheme="majorHAnsi"/>
          <w:sz w:val="20"/>
          <w:szCs w:val="20"/>
          <w:vertAlign w:val="superscript"/>
        </w:rPr>
        <w:t>nd</w:t>
      </w:r>
      <w:r w:rsidR="0034616A" w:rsidRPr="00E42266">
        <w:rPr>
          <w:rFonts w:asciiTheme="majorHAnsi" w:hAnsiTheme="majorHAnsi" w:cstheme="majorHAnsi"/>
          <w:sz w:val="20"/>
          <w:szCs w:val="20"/>
        </w:rPr>
        <w:t xml:space="preserve"> edition. Sage Publications, London P122</w:t>
      </w:r>
    </w:p>
  </w:footnote>
  <w:footnote w:id="26">
    <w:p w14:paraId="3E785F31" w14:textId="7312C9EA" w:rsidR="0034616A" w:rsidRPr="00E42266" w:rsidRDefault="0034616A" w:rsidP="00E42266">
      <w:pPr>
        <w:pStyle w:val="NoSpacing"/>
        <w:rPr>
          <w:rFonts w:asciiTheme="majorHAnsi" w:hAnsiTheme="majorHAnsi" w:cstheme="majorHAnsi"/>
          <w:sz w:val="20"/>
          <w:szCs w:val="20"/>
        </w:rPr>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Melvin, C</w:t>
      </w:r>
      <w:r w:rsidR="00464F34">
        <w:rPr>
          <w:rFonts w:asciiTheme="majorHAnsi" w:hAnsiTheme="majorHAnsi" w:cstheme="majorHAnsi"/>
          <w:sz w:val="20"/>
          <w:szCs w:val="20"/>
        </w:rPr>
        <w:t>.</w:t>
      </w:r>
      <w:r w:rsidRPr="00E42266">
        <w:rPr>
          <w:rFonts w:asciiTheme="majorHAnsi" w:hAnsiTheme="majorHAnsi" w:cstheme="majorHAnsi"/>
          <w:sz w:val="20"/>
          <w:szCs w:val="20"/>
        </w:rPr>
        <w:t>L</w:t>
      </w:r>
      <w:r w:rsidR="00464F34">
        <w:rPr>
          <w:rFonts w:asciiTheme="majorHAnsi" w:hAnsiTheme="majorHAnsi" w:cstheme="majorHAnsi"/>
          <w:sz w:val="20"/>
          <w:szCs w:val="20"/>
        </w:rPr>
        <w:t>.</w:t>
      </w:r>
      <w:r w:rsidRPr="00E42266">
        <w:rPr>
          <w:rFonts w:asciiTheme="majorHAnsi" w:hAnsiTheme="majorHAnsi" w:cstheme="majorHAnsi"/>
          <w:sz w:val="20"/>
          <w:szCs w:val="20"/>
        </w:rPr>
        <w:t>, Langdon</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P</w:t>
      </w:r>
      <w:r w:rsidR="00464F34">
        <w:rPr>
          <w:rFonts w:asciiTheme="majorHAnsi" w:hAnsiTheme="majorHAnsi" w:cstheme="majorHAnsi"/>
          <w:sz w:val="20"/>
          <w:szCs w:val="20"/>
        </w:rPr>
        <w:t>.</w:t>
      </w:r>
      <w:r w:rsidRPr="00E42266">
        <w:rPr>
          <w:rFonts w:asciiTheme="majorHAnsi" w:hAnsiTheme="majorHAnsi" w:cstheme="majorHAnsi"/>
          <w:sz w:val="20"/>
          <w:szCs w:val="20"/>
        </w:rPr>
        <w:t>E</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&amp; Murphy</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G</w:t>
      </w:r>
      <w:r w:rsidR="00464F34">
        <w:rPr>
          <w:rFonts w:asciiTheme="majorHAnsi" w:hAnsiTheme="majorHAnsi" w:cstheme="majorHAnsi"/>
          <w:sz w:val="20"/>
          <w:szCs w:val="20"/>
        </w:rPr>
        <w:t>.</w:t>
      </w:r>
      <w:r w:rsidRPr="00E42266">
        <w:rPr>
          <w:rFonts w:asciiTheme="majorHAnsi" w:hAnsiTheme="majorHAnsi" w:cstheme="majorHAnsi"/>
          <w:sz w:val="20"/>
          <w:szCs w:val="20"/>
        </w:rPr>
        <w:t>H</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(2017) Treatment effectiveness for offenders with autism spectrum conditions: a systematic review. IN Psychology, Crime &amp; Law. Vol 23(8)</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PP748-776</w:t>
      </w:r>
    </w:p>
  </w:footnote>
  <w:footnote w:id="27">
    <w:p w14:paraId="20E57AB5" w14:textId="71A6FCD5" w:rsidR="0034616A" w:rsidRDefault="0034616A" w:rsidP="00E42266">
      <w:pPr>
        <w:pStyle w:val="NoSpacing"/>
      </w:pPr>
      <w:r w:rsidRPr="00E42266">
        <w:rPr>
          <w:rStyle w:val="FootnoteReference"/>
          <w:rFonts w:asciiTheme="majorHAnsi" w:hAnsiTheme="majorHAnsi" w:cstheme="majorHAnsi"/>
          <w:sz w:val="20"/>
          <w:szCs w:val="20"/>
        </w:rPr>
        <w:footnoteRef/>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Baarsma</w:t>
      </w:r>
      <w:proofErr w:type="spellEnd"/>
      <w:r w:rsidRPr="00E42266">
        <w:rPr>
          <w:rFonts w:asciiTheme="majorHAnsi" w:hAnsiTheme="majorHAnsi" w:cstheme="majorHAnsi"/>
          <w:sz w:val="20"/>
          <w:szCs w:val="20"/>
        </w:rPr>
        <w:t>, M</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E., </w:t>
      </w:r>
      <w:proofErr w:type="spellStart"/>
      <w:r w:rsidRPr="00E42266">
        <w:rPr>
          <w:rFonts w:asciiTheme="majorHAnsi" w:hAnsiTheme="majorHAnsi" w:cstheme="majorHAnsi"/>
          <w:sz w:val="20"/>
          <w:szCs w:val="20"/>
        </w:rPr>
        <w:t>Boonmann</w:t>
      </w:r>
      <w:proofErr w:type="spellEnd"/>
      <w:r w:rsidR="00464F34">
        <w:rPr>
          <w:rFonts w:asciiTheme="majorHAnsi" w:hAnsiTheme="majorHAnsi" w:cstheme="majorHAnsi"/>
          <w:sz w:val="20"/>
          <w:szCs w:val="20"/>
        </w:rPr>
        <w:t>,</w:t>
      </w:r>
      <w:r w:rsidRPr="00E42266">
        <w:rPr>
          <w:rFonts w:asciiTheme="majorHAnsi" w:hAnsiTheme="majorHAnsi" w:cstheme="majorHAnsi"/>
          <w:sz w:val="20"/>
          <w:szCs w:val="20"/>
        </w:rPr>
        <w:t xml:space="preserve"> C</w:t>
      </w:r>
      <w:r w:rsidR="00464F34">
        <w:rPr>
          <w:rFonts w:asciiTheme="majorHAnsi" w:hAnsiTheme="majorHAnsi" w:cstheme="majorHAnsi"/>
          <w:sz w:val="20"/>
          <w:szCs w:val="20"/>
        </w:rPr>
        <w:t>.</w:t>
      </w:r>
      <w:r w:rsidRPr="00E42266">
        <w:rPr>
          <w:rFonts w:asciiTheme="majorHAnsi" w:hAnsiTheme="majorHAnsi" w:cstheme="majorHAnsi"/>
          <w:sz w:val="20"/>
          <w:szCs w:val="20"/>
        </w:rPr>
        <w:t>,  ’t Hart-</w:t>
      </w:r>
      <w:proofErr w:type="spellStart"/>
      <w:r w:rsidRPr="00E42266">
        <w:rPr>
          <w:rFonts w:asciiTheme="majorHAnsi" w:hAnsiTheme="majorHAnsi" w:cstheme="majorHAnsi"/>
          <w:sz w:val="20"/>
          <w:szCs w:val="20"/>
        </w:rPr>
        <w:t>Kerkhoffs</w:t>
      </w:r>
      <w:proofErr w:type="spellEnd"/>
      <w:r w:rsidR="00464F34">
        <w:rPr>
          <w:rFonts w:asciiTheme="majorHAnsi" w:hAnsiTheme="majorHAnsi" w:cstheme="majorHAnsi"/>
          <w:sz w:val="20"/>
          <w:szCs w:val="20"/>
        </w:rPr>
        <w:t>,</w:t>
      </w:r>
      <w:r w:rsidRPr="00E42266">
        <w:rPr>
          <w:rFonts w:asciiTheme="majorHAnsi" w:hAnsiTheme="majorHAnsi" w:cstheme="majorHAnsi"/>
          <w:sz w:val="20"/>
          <w:szCs w:val="20"/>
        </w:rPr>
        <w:t xml:space="preserve"> L</w:t>
      </w:r>
      <w:r w:rsidR="00464F34">
        <w:rPr>
          <w:rFonts w:asciiTheme="majorHAnsi" w:hAnsiTheme="majorHAnsi" w:cstheme="majorHAnsi"/>
          <w:sz w:val="20"/>
          <w:szCs w:val="20"/>
        </w:rPr>
        <w:t>.</w:t>
      </w:r>
      <w:r w:rsidRPr="00E42266">
        <w:rPr>
          <w:rFonts w:asciiTheme="majorHAnsi" w:hAnsiTheme="majorHAnsi" w:cstheme="majorHAnsi"/>
          <w:sz w:val="20"/>
          <w:szCs w:val="20"/>
        </w:rPr>
        <w:t>A</w:t>
      </w:r>
      <w:r w:rsidR="00464F34">
        <w:rPr>
          <w:rFonts w:asciiTheme="majorHAnsi" w:hAnsiTheme="majorHAnsi" w:cstheme="majorHAnsi"/>
          <w:sz w:val="20"/>
          <w:szCs w:val="20"/>
        </w:rPr>
        <w:t>.</w:t>
      </w:r>
      <w:r w:rsidRPr="00E42266">
        <w:rPr>
          <w:rFonts w:asciiTheme="majorHAnsi" w:hAnsiTheme="majorHAnsi" w:cstheme="majorHAnsi"/>
          <w:sz w:val="20"/>
          <w:szCs w:val="20"/>
        </w:rPr>
        <w:t>, de Graaf</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H</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Doreleijers</w:t>
      </w:r>
      <w:proofErr w:type="spellEnd"/>
      <w:r w:rsidR="00464F34">
        <w:rPr>
          <w:rFonts w:asciiTheme="majorHAnsi" w:hAnsiTheme="majorHAnsi" w:cstheme="majorHAnsi"/>
          <w:sz w:val="20"/>
          <w:szCs w:val="20"/>
        </w:rPr>
        <w:t>,</w:t>
      </w:r>
      <w:r w:rsidRPr="00E42266">
        <w:rPr>
          <w:rFonts w:asciiTheme="majorHAnsi" w:hAnsiTheme="majorHAnsi" w:cstheme="majorHAnsi"/>
          <w:sz w:val="20"/>
          <w:szCs w:val="20"/>
        </w:rPr>
        <w:t xml:space="preserve"> T.A.H</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w:t>
      </w:r>
      <w:proofErr w:type="spellStart"/>
      <w:r w:rsidRPr="00E42266">
        <w:rPr>
          <w:rFonts w:asciiTheme="majorHAnsi" w:hAnsiTheme="majorHAnsi" w:cstheme="majorHAnsi"/>
          <w:sz w:val="20"/>
          <w:szCs w:val="20"/>
        </w:rPr>
        <w:t>Vermeiren</w:t>
      </w:r>
      <w:proofErr w:type="spellEnd"/>
      <w:r w:rsidR="00464F34">
        <w:rPr>
          <w:rFonts w:asciiTheme="majorHAnsi" w:hAnsiTheme="majorHAnsi" w:cstheme="majorHAnsi"/>
          <w:sz w:val="20"/>
          <w:szCs w:val="20"/>
        </w:rPr>
        <w:t>,</w:t>
      </w:r>
      <w:r w:rsidRPr="00E42266">
        <w:rPr>
          <w:rFonts w:asciiTheme="majorHAnsi" w:hAnsiTheme="majorHAnsi" w:cstheme="majorHAnsi"/>
          <w:sz w:val="20"/>
          <w:szCs w:val="20"/>
        </w:rPr>
        <w:t xml:space="preserve"> R</w:t>
      </w:r>
      <w:r w:rsidR="00464F34">
        <w:rPr>
          <w:rFonts w:asciiTheme="majorHAnsi" w:hAnsiTheme="majorHAnsi" w:cstheme="majorHAnsi"/>
          <w:sz w:val="20"/>
          <w:szCs w:val="20"/>
        </w:rPr>
        <w:t>.</w:t>
      </w:r>
      <w:r w:rsidRPr="00E42266">
        <w:rPr>
          <w:rFonts w:asciiTheme="majorHAnsi" w:hAnsiTheme="majorHAnsi" w:cstheme="majorHAnsi"/>
          <w:sz w:val="20"/>
          <w:szCs w:val="20"/>
        </w:rPr>
        <w:t>R</w:t>
      </w:r>
      <w:r w:rsidR="00464F34">
        <w:rPr>
          <w:rFonts w:asciiTheme="majorHAnsi" w:hAnsiTheme="majorHAnsi" w:cstheme="majorHAnsi"/>
          <w:sz w:val="20"/>
          <w:szCs w:val="20"/>
        </w:rPr>
        <w:t>.</w:t>
      </w:r>
      <w:r w:rsidRPr="00E42266">
        <w:rPr>
          <w:rFonts w:asciiTheme="majorHAnsi" w:hAnsiTheme="majorHAnsi" w:cstheme="majorHAnsi"/>
          <w:sz w:val="20"/>
          <w:szCs w:val="20"/>
        </w:rPr>
        <w:t>J</w:t>
      </w:r>
      <w:r w:rsidR="00464F34">
        <w:rPr>
          <w:rFonts w:asciiTheme="majorHAnsi" w:hAnsiTheme="majorHAnsi" w:cstheme="majorHAnsi"/>
          <w:sz w:val="20"/>
          <w:szCs w:val="20"/>
        </w:rPr>
        <w:t>.</w:t>
      </w:r>
      <w:r w:rsidRPr="00E42266">
        <w:rPr>
          <w:rFonts w:asciiTheme="majorHAnsi" w:hAnsiTheme="majorHAnsi" w:cstheme="majorHAnsi"/>
          <w:sz w:val="20"/>
          <w:szCs w:val="20"/>
        </w:rPr>
        <w:t>M</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&amp; Jansen</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L</w:t>
      </w:r>
      <w:r w:rsidR="00464F34">
        <w:rPr>
          <w:rFonts w:asciiTheme="majorHAnsi" w:hAnsiTheme="majorHAnsi" w:cstheme="majorHAnsi"/>
          <w:sz w:val="20"/>
          <w:szCs w:val="20"/>
        </w:rPr>
        <w:t>.</w:t>
      </w:r>
      <w:r w:rsidRPr="00E42266">
        <w:rPr>
          <w:rFonts w:asciiTheme="majorHAnsi" w:hAnsiTheme="majorHAnsi" w:cstheme="majorHAnsi"/>
          <w:sz w:val="20"/>
          <w:szCs w:val="20"/>
        </w:rPr>
        <w:t>M</w:t>
      </w:r>
      <w:r w:rsidR="00464F34">
        <w:rPr>
          <w:rFonts w:asciiTheme="majorHAnsi" w:hAnsiTheme="majorHAnsi" w:cstheme="majorHAnsi"/>
          <w:sz w:val="20"/>
          <w:szCs w:val="20"/>
        </w:rPr>
        <w:t>.</w:t>
      </w:r>
      <w:r w:rsidRPr="00E42266">
        <w:rPr>
          <w:rFonts w:asciiTheme="majorHAnsi" w:hAnsiTheme="majorHAnsi" w:cstheme="majorHAnsi"/>
          <w:sz w:val="20"/>
          <w:szCs w:val="20"/>
        </w:rPr>
        <w:t>C</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(2016) Sexuality and Autistic-Like Symptoms in Juvenile Sex Offenders: A Follow-Up After 8 Years. IN Journal of Autism Development Disorders. Vol 46(8)</w:t>
      </w:r>
      <w:r w:rsidR="00464F34">
        <w:rPr>
          <w:rFonts w:asciiTheme="majorHAnsi" w:hAnsiTheme="majorHAnsi" w:cstheme="majorHAnsi"/>
          <w:sz w:val="20"/>
          <w:szCs w:val="20"/>
        </w:rPr>
        <w:t>,</w:t>
      </w:r>
      <w:r w:rsidRPr="00E42266">
        <w:rPr>
          <w:rFonts w:asciiTheme="majorHAnsi" w:hAnsiTheme="majorHAnsi" w:cstheme="majorHAnsi"/>
          <w:sz w:val="20"/>
          <w:szCs w:val="20"/>
        </w:rPr>
        <w:t xml:space="preserve"> PP2679–2691</w:t>
      </w:r>
    </w:p>
  </w:footnote>
  <w:footnote w:id="28">
    <w:p w14:paraId="297FB13B" w14:textId="6D1F6E01" w:rsidR="001D5810" w:rsidRPr="00707CB8" w:rsidRDefault="001D5810" w:rsidP="00707CB8">
      <w:pPr>
        <w:pStyle w:val="NoSpacing"/>
        <w:rPr>
          <w:sz w:val="20"/>
          <w:szCs w:val="20"/>
        </w:rPr>
      </w:pPr>
      <w:r w:rsidRPr="00707CB8">
        <w:rPr>
          <w:rStyle w:val="FootnoteReference"/>
          <w:sz w:val="20"/>
          <w:szCs w:val="20"/>
          <w:vertAlign w:val="baseline"/>
        </w:rPr>
        <w:footnoteRef/>
      </w:r>
      <w:r w:rsidRPr="00707CB8">
        <w:rPr>
          <w:sz w:val="20"/>
          <w:szCs w:val="20"/>
        </w:rPr>
        <w:t xml:space="preserve"> Cartland, J. Rush-Ross,  H.S.  </w:t>
      </w:r>
      <w:r w:rsidR="00707CB8">
        <w:rPr>
          <w:sz w:val="20"/>
          <w:szCs w:val="20"/>
        </w:rPr>
        <w:t>&amp;</w:t>
      </w:r>
      <w:r w:rsidRPr="00707CB8">
        <w:rPr>
          <w:sz w:val="20"/>
          <w:szCs w:val="20"/>
        </w:rPr>
        <w:t xml:space="preserve"> Mason, M. (2012) Engaging community researchers in evaluation: looking at the experiences of community partners in school-based projects in the US.  In Goodson, L. </w:t>
      </w:r>
      <w:r w:rsidR="00707CB8">
        <w:rPr>
          <w:sz w:val="20"/>
          <w:szCs w:val="20"/>
        </w:rPr>
        <w:t>&amp;</w:t>
      </w:r>
      <w:r w:rsidRPr="00707CB8">
        <w:rPr>
          <w:sz w:val="20"/>
          <w:szCs w:val="20"/>
        </w:rPr>
        <w:t xml:space="preserve"> Phillimore, J. (eds) Community Research for Participation. Bristol. Policy Press</w:t>
      </w:r>
    </w:p>
  </w:footnote>
  <w:footnote w:id="29">
    <w:p w14:paraId="0B450864" w14:textId="28CF92DC" w:rsidR="005C0EE9" w:rsidRPr="00F848AD" w:rsidRDefault="005C0EE9" w:rsidP="00707CB8">
      <w:pPr>
        <w:pStyle w:val="NoSpacing"/>
        <w:rPr>
          <w:sz w:val="20"/>
        </w:rPr>
      </w:pPr>
      <w:r w:rsidRPr="00707CB8">
        <w:rPr>
          <w:rStyle w:val="FootnoteReference"/>
          <w:sz w:val="20"/>
          <w:szCs w:val="20"/>
          <w:vertAlign w:val="baseline"/>
        </w:rPr>
        <w:footnoteRef/>
      </w:r>
      <w:r w:rsidRPr="00707CB8">
        <w:rPr>
          <w:sz w:val="20"/>
          <w:szCs w:val="20"/>
        </w:rPr>
        <w:t xml:space="preserve"> Liebling</w:t>
      </w:r>
      <w:r w:rsidR="00707CB8">
        <w:rPr>
          <w:sz w:val="20"/>
          <w:szCs w:val="20"/>
        </w:rPr>
        <w:t>,</w:t>
      </w:r>
      <w:r w:rsidRPr="00707CB8">
        <w:rPr>
          <w:sz w:val="20"/>
          <w:szCs w:val="20"/>
        </w:rPr>
        <w:t xml:space="preserve"> A</w:t>
      </w:r>
      <w:r w:rsidR="00707CB8">
        <w:rPr>
          <w:sz w:val="20"/>
          <w:szCs w:val="20"/>
        </w:rPr>
        <w:t>.</w:t>
      </w:r>
      <w:r w:rsidRPr="00707CB8">
        <w:rPr>
          <w:sz w:val="20"/>
          <w:szCs w:val="20"/>
        </w:rPr>
        <w:t xml:space="preserve"> &amp; Arnold</w:t>
      </w:r>
      <w:r w:rsidR="00707CB8">
        <w:rPr>
          <w:sz w:val="20"/>
          <w:szCs w:val="20"/>
        </w:rPr>
        <w:t>,</w:t>
      </w:r>
      <w:r w:rsidRPr="00707CB8">
        <w:rPr>
          <w:sz w:val="20"/>
          <w:szCs w:val="20"/>
        </w:rPr>
        <w:t xml:space="preserve"> H</w:t>
      </w:r>
      <w:r w:rsidR="00707CB8">
        <w:rPr>
          <w:sz w:val="20"/>
          <w:szCs w:val="20"/>
        </w:rPr>
        <w:t>.</w:t>
      </w:r>
      <w:r w:rsidRPr="00707CB8">
        <w:rPr>
          <w:sz w:val="20"/>
          <w:szCs w:val="20"/>
        </w:rPr>
        <w:t xml:space="preserve"> (2012) Social relationships between prisoners in a maximum security prison: Violence, faith, and the declining nature of trust. I</w:t>
      </w:r>
      <w:r w:rsidR="00707CB8">
        <w:rPr>
          <w:sz w:val="20"/>
          <w:szCs w:val="20"/>
        </w:rPr>
        <w:t>N</w:t>
      </w:r>
      <w:r w:rsidRPr="00707CB8">
        <w:rPr>
          <w:sz w:val="20"/>
          <w:szCs w:val="20"/>
        </w:rPr>
        <w:t xml:space="preserve"> Journal of Criminal Justice. Vol 40</w:t>
      </w:r>
      <w:r w:rsidR="00707CB8">
        <w:rPr>
          <w:sz w:val="20"/>
          <w:szCs w:val="20"/>
        </w:rPr>
        <w:t>,</w:t>
      </w:r>
      <w:r w:rsidRPr="00707CB8">
        <w:rPr>
          <w:sz w:val="20"/>
          <w:szCs w:val="20"/>
        </w:rPr>
        <w:t xml:space="preserve"> PP413–424</w:t>
      </w:r>
      <w:r>
        <w:rPr>
          <w:sz w:val="20"/>
        </w:rPr>
        <w:t xml:space="preserve"> </w:t>
      </w:r>
    </w:p>
  </w:footnote>
  <w:footnote w:id="30">
    <w:p w14:paraId="2B6BBF85" w14:textId="7BD9C0EB" w:rsidR="005C0EE9" w:rsidRPr="00094070" w:rsidRDefault="005C0EE9" w:rsidP="00094070">
      <w:pPr>
        <w:pStyle w:val="NoSpacing"/>
        <w:rPr>
          <w:rFonts w:asciiTheme="majorHAnsi" w:hAnsiTheme="majorHAnsi" w:cstheme="majorHAnsi"/>
          <w:sz w:val="20"/>
          <w:szCs w:val="20"/>
        </w:rPr>
      </w:pPr>
      <w:r w:rsidRPr="00094070">
        <w:rPr>
          <w:rStyle w:val="FootnoteReference"/>
          <w:rFonts w:asciiTheme="majorHAnsi" w:hAnsiTheme="majorHAnsi" w:cstheme="majorHAnsi"/>
          <w:sz w:val="20"/>
          <w:szCs w:val="20"/>
        </w:rPr>
        <w:footnoteRef/>
      </w:r>
      <w:r w:rsidRPr="00094070">
        <w:rPr>
          <w:rFonts w:asciiTheme="majorHAnsi" w:hAnsiTheme="majorHAnsi" w:cstheme="majorHAnsi"/>
          <w:sz w:val="20"/>
          <w:szCs w:val="20"/>
        </w:rPr>
        <w:t xml:space="preserve"> </w:t>
      </w:r>
      <w:r w:rsidR="00F848AD" w:rsidRPr="00094070">
        <w:rPr>
          <w:rFonts w:asciiTheme="majorHAnsi" w:hAnsiTheme="majorHAnsi" w:cstheme="majorHAnsi"/>
          <w:sz w:val="20"/>
          <w:szCs w:val="20"/>
        </w:rPr>
        <w:t>M</w:t>
      </w:r>
      <w:r w:rsidR="00707CB8" w:rsidRPr="00094070">
        <w:rPr>
          <w:rFonts w:asciiTheme="majorHAnsi" w:hAnsiTheme="majorHAnsi" w:cstheme="majorHAnsi"/>
          <w:sz w:val="20"/>
          <w:szCs w:val="20"/>
        </w:rPr>
        <w:t>acFarlane</w:t>
      </w:r>
      <w:r w:rsidR="00F848AD" w:rsidRPr="00094070">
        <w:rPr>
          <w:rFonts w:asciiTheme="majorHAnsi" w:hAnsiTheme="majorHAnsi" w:cstheme="majorHAnsi"/>
          <w:sz w:val="20"/>
          <w:szCs w:val="20"/>
        </w:rPr>
        <w:t>, A., G</w:t>
      </w:r>
      <w:r w:rsidR="00707CB8" w:rsidRPr="00094070">
        <w:rPr>
          <w:rFonts w:asciiTheme="majorHAnsi" w:hAnsiTheme="majorHAnsi" w:cstheme="majorHAnsi"/>
          <w:sz w:val="20"/>
          <w:szCs w:val="20"/>
        </w:rPr>
        <w:t>alvin</w:t>
      </w:r>
      <w:r w:rsidR="00F848AD" w:rsidRPr="00094070">
        <w:rPr>
          <w:rFonts w:asciiTheme="majorHAnsi" w:hAnsiTheme="majorHAnsi" w:cstheme="majorHAnsi"/>
          <w:sz w:val="20"/>
          <w:szCs w:val="20"/>
        </w:rPr>
        <w:t>, R., O’S</w:t>
      </w:r>
      <w:r w:rsidR="00707CB8" w:rsidRPr="00094070">
        <w:rPr>
          <w:rFonts w:asciiTheme="majorHAnsi" w:hAnsiTheme="majorHAnsi" w:cstheme="majorHAnsi"/>
          <w:sz w:val="20"/>
          <w:szCs w:val="20"/>
        </w:rPr>
        <w:t>ullivan</w:t>
      </w:r>
      <w:r w:rsidR="00F848AD" w:rsidRPr="00094070">
        <w:rPr>
          <w:rFonts w:asciiTheme="majorHAnsi" w:hAnsiTheme="majorHAnsi" w:cstheme="majorHAnsi"/>
          <w:sz w:val="20"/>
          <w:szCs w:val="20"/>
        </w:rPr>
        <w:t xml:space="preserve">, M., </w:t>
      </w:r>
      <w:proofErr w:type="spellStart"/>
      <w:r w:rsidR="00F848AD" w:rsidRPr="00094070">
        <w:rPr>
          <w:rFonts w:asciiTheme="majorHAnsi" w:hAnsiTheme="majorHAnsi" w:cstheme="majorHAnsi"/>
          <w:sz w:val="20"/>
          <w:szCs w:val="20"/>
        </w:rPr>
        <w:t>M</w:t>
      </w:r>
      <w:r w:rsidR="00912BFC" w:rsidRPr="00094070">
        <w:rPr>
          <w:rFonts w:asciiTheme="majorHAnsi" w:hAnsiTheme="majorHAnsi" w:cstheme="majorHAnsi"/>
          <w:sz w:val="20"/>
          <w:szCs w:val="20"/>
        </w:rPr>
        <w:t>c</w:t>
      </w:r>
      <w:r w:rsidR="00F848AD" w:rsidRPr="00094070">
        <w:rPr>
          <w:rFonts w:asciiTheme="majorHAnsi" w:hAnsiTheme="majorHAnsi" w:cstheme="majorHAnsi"/>
          <w:sz w:val="20"/>
          <w:szCs w:val="20"/>
        </w:rPr>
        <w:t>I</w:t>
      </w:r>
      <w:r w:rsidR="00912BFC" w:rsidRPr="00094070">
        <w:rPr>
          <w:rFonts w:asciiTheme="majorHAnsi" w:hAnsiTheme="majorHAnsi" w:cstheme="majorHAnsi"/>
          <w:sz w:val="20"/>
          <w:szCs w:val="20"/>
        </w:rPr>
        <w:t>nerney</w:t>
      </w:r>
      <w:proofErr w:type="spellEnd"/>
      <w:r w:rsidR="00F848AD" w:rsidRPr="00094070">
        <w:rPr>
          <w:rFonts w:asciiTheme="majorHAnsi" w:hAnsiTheme="majorHAnsi" w:cstheme="majorHAnsi"/>
          <w:sz w:val="20"/>
          <w:szCs w:val="20"/>
        </w:rPr>
        <w:t>, C., M</w:t>
      </w:r>
      <w:r w:rsidR="00912BFC" w:rsidRPr="00094070">
        <w:rPr>
          <w:rFonts w:asciiTheme="majorHAnsi" w:hAnsiTheme="majorHAnsi" w:cstheme="majorHAnsi"/>
          <w:sz w:val="20"/>
          <w:szCs w:val="20"/>
        </w:rPr>
        <w:t>eagher</w:t>
      </w:r>
      <w:r w:rsidR="00F848AD" w:rsidRPr="00094070">
        <w:rPr>
          <w:rFonts w:asciiTheme="majorHAnsi" w:hAnsiTheme="majorHAnsi" w:cstheme="majorHAnsi"/>
          <w:sz w:val="20"/>
          <w:szCs w:val="20"/>
        </w:rPr>
        <w:t>, E., B</w:t>
      </w:r>
      <w:r w:rsidR="00912BFC" w:rsidRPr="00094070">
        <w:rPr>
          <w:rFonts w:asciiTheme="majorHAnsi" w:hAnsiTheme="majorHAnsi" w:cstheme="majorHAnsi"/>
          <w:sz w:val="20"/>
          <w:szCs w:val="20"/>
        </w:rPr>
        <w:t>urke</w:t>
      </w:r>
      <w:r w:rsidR="00F848AD" w:rsidRPr="00094070">
        <w:rPr>
          <w:rFonts w:asciiTheme="majorHAnsi" w:hAnsiTheme="majorHAnsi" w:cstheme="majorHAnsi"/>
          <w:sz w:val="20"/>
          <w:szCs w:val="20"/>
        </w:rPr>
        <w:t xml:space="preserve">, D., &amp; </w:t>
      </w:r>
      <w:proofErr w:type="spellStart"/>
      <w:r w:rsidR="00F848AD" w:rsidRPr="00094070">
        <w:rPr>
          <w:rFonts w:asciiTheme="majorHAnsi" w:hAnsiTheme="majorHAnsi" w:cstheme="majorHAnsi"/>
          <w:sz w:val="20"/>
          <w:szCs w:val="20"/>
        </w:rPr>
        <w:t>L</w:t>
      </w:r>
      <w:r w:rsidR="00912BFC" w:rsidRPr="00094070">
        <w:rPr>
          <w:rFonts w:asciiTheme="majorHAnsi" w:hAnsiTheme="majorHAnsi" w:cstheme="majorHAnsi"/>
          <w:sz w:val="20"/>
          <w:szCs w:val="20"/>
        </w:rPr>
        <w:t>emaster</w:t>
      </w:r>
      <w:proofErr w:type="spellEnd"/>
      <w:r w:rsidR="00F848AD" w:rsidRPr="00094070">
        <w:rPr>
          <w:rFonts w:asciiTheme="majorHAnsi" w:hAnsiTheme="majorHAnsi" w:cstheme="majorHAnsi"/>
          <w:sz w:val="20"/>
          <w:szCs w:val="20"/>
        </w:rPr>
        <w:t xml:space="preserve">, J.W., (2017) ‘Participatory methods for research prioritisation in primary care: an analysis of the world café approach in Ireland and USA’, </w:t>
      </w:r>
      <w:r w:rsidR="00F848AD" w:rsidRPr="00094070">
        <w:rPr>
          <w:rFonts w:asciiTheme="majorHAnsi" w:hAnsiTheme="majorHAnsi" w:cstheme="majorHAnsi"/>
          <w:i/>
          <w:iCs/>
          <w:sz w:val="20"/>
          <w:szCs w:val="20"/>
        </w:rPr>
        <w:t>Family Practice</w:t>
      </w:r>
      <w:r w:rsidR="00F848AD" w:rsidRPr="00094070">
        <w:rPr>
          <w:rFonts w:asciiTheme="majorHAnsi" w:hAnsiTheme="majorHAnsi" w:cstheme="majorHAnsi"/>
          <w:sz w:val="20"/>
          <w:szCs w:val="20"/>
        </w:rPr>
        <w:t>. Vol 34(3)</w:t>
      </w:r>
      <w:r w:rsidR="00912BFC" w:rsidRPr="00094070">
        <w:rPr>
          <w:rFonts w:asciiTheme="majorHAnsi" w:hAnsiTheme="majorHAnsi" w:cstheme="majorHAnsi"/>
          <w:sz w:val="20"/>
          <w:szCs w:val="20"/>
        </w:rPr>
        <w:t>, PP</w:t>
      </w:r>
      <w:r w:rsidR="00F848AD" w:rsidRPr="00094070">
        <w:rPr>
          <w:rFonts w:asciiTheme="majorHAnsi" w:hAnsiTheme="majorHAnsi" w:cstheme="majorHAnsi"/>
          <w:sz w:val="20"/>
          <w:szCs w:val="20"/>
        </w:rPr>
        <w:t>278</w:t>
      </w:r>
    </w:p>
  </w:footnote>
  <w:footnote w:id="31">
    <w:p w14:paraId="78897688" w14:textId="39010F6C" w:rsidR="00F848AD" w:rsidRPr="00094070" w:rsidRDefault="00F848AD" w:rsidP="00094070">
      <w:pPr>
        <w:pStyle w:val="NoSpacing"/>
        <w:rPr>
          <w:rFonts w:asciiTheme="majorHAnsi" w:hAnsiTheme="majorHAnsi" w:cstheme="majorHAnsi"/>
          <w:sz w:val="20"/>
          <w:szCs w:val="20"/>
        </w:rPr>
      </w:pPr>
      <w:r w:rsidRPr="00094070">
        <w:rPr>
          <w:rStyle w:val="FootnoteReference"/>
          <w:rFonts w:asciiTheme="majorHAnsi" w:hAnsiTheme="majorHAnsi" w:cstheme="majorHAnsi"/>
          <w:sz w:val="20"/>
          <w:szCs w:val="20"/>
        </w:rPr>
        <w:footnoteRef/>
      </w:r>
      <w:r w:rsidRPr="00094070">
        <w:rPr>
          <w:rFonts w:asciiTheme="majorHAnsi" w:hAnsiTheme="majorHAnsi" w:cstheme="majorHAnsi"/>
          <w:sz w:val="20"/>
          <w:szCs w:val="20"/>
        </w:rPr>
        <w:t xml:space="preserve"> </w:t>
      </w:r>
      <w:r w:rsidR="00DC1E9B" w:rsidRPr="00094070">
        <w:rPr>
          <w:rFonts w:asciiTheme="majorHAnsi" w:hAnsiTheme="majorHAnsi" w:cstheme="majorHAnsi"/>
          <w:sz w:val="20"/>
          <w:szCs w:val="20"/>
        </w:rPr>
        <w:t>R</w:t>
      </w:r>
      <w:r w:rsidR="00912BFC" w:rsidRPr="00094070">
        <w:rPr>
          <w:rFonts w:asciiTheme="majorHAnsi" w:hAnsiTheme="majorHAnsi" w:cstheme="majorHAnsi"/>
          <w:sz w:val="20"/>
          <w:szCs w:val="20"/>
        </w:rPr>
        <w:t>itch</w:t>
      </w:r>
      <w:r w:rsidR="00DC1E9B" w:rsidRPr="00094070">
        <w:rPr>
          <w:rFonts w:asciiTheme="majorHAnsi" w:hAnsiTheme="majorHAnsi" w:cstheme="majorHAnsi"/>
          <w:sz w:val="20"/>
          <w:szCs w:val="20"/>
        </w:rPr>
        <w:t>, E.L., &amp; B</w:t>
      </w:r>
      <w:r w:rsidR="00912BFC" w:rsidRPr="00094070">
        <w:rPr>
          <w:rFonts w:asciiTheme="majorHAnsi" w:hAnsiTheme="majorHAnsi" w:cstheme="majorHAnsi"/>
          <w:sz w:val="20"/>
          <w:szCs w:val="20"/>
        </w:rPr>
        <w:t>rennan</w:t>
      </w:r>
      <w:r w:rsidR="00DC1E9B" w:rsidRPr="00094070">
        <w:rPr>
          <w:rFonts w:asciiTheme="majorHAnsi" w:hAnsiTheme="majorHAnsi" w:cstheme="majorHAnsi"/>
          <w:sz w:val="20"/>
          <w:szCs w:val="20"/>
        </w:rPr>
        <w:t xml:space="preserve">, C., (2010). ‘Using World Café and Drama to explore older people’s experience of financial products and services’. </w:t>
      </w:r>
      <w:r w:rsidR="00DC1E9B" w:rsidRPr="00094070">
        <w:rPr>
          <w:rFonts w:asciiTheme="majorHAnsi" w:hAnsiTheme="majorHAnsi" w:cstheme="majorHAnsi"/>
          <w:i/>
          <w:iCs/>
          <w:sz w:val="20"/>
          <w:szCs w:val="20"/>
        </w:rPr>
        <w:t>International Journal of Consumer Studies</w:t>
      </w:r>
      <w:r w:rsidR="00DC1E9B" w:rsidRPr="00094070">
        <w:rPr>
          <w:rFonts w:asciiTheme="majorHAnsi" w:hAnsiTheme="majorHAnsi" w:cstheme="majorHAnsi"/>
          <w:sz w:val="20"/>
          <w:szCs w:val="20"/>
        </w:rPr>
        <w:t>. Vol 34</w:t>
      </w:r>
      <w:r w:rsidR="00912BFC" w:rsidRPr="00094070">
        <w:rPr>
          <w:rFonts w:asciiTheme="majorHAnsi" w:hAnsiTheme="majorHAnsi" w:cstheme="majorHAnsi"/>
          <w:sz w:val="20"/>
          <w:szCs w:val="20"/>
        </w:rPr>
        <w:t>,</w:t>
      </w:r>
      <w:r w:rsidR="00DC1E9B" w:rsidRPr="00094070">
        <w:rPr>
          <w:rFonts w:asciiTheme="majorHAnsi" w:hAnsiTheme="majorHAnsi" w:cstheme="majorHAnsi"/>
          <w:sz w:val="20"/>
          <w:szCs w:val="20"/>
        </w:rPr>
        <w:t xml:space="preserve"> </w:t>
      </w:r>
      <w:r w:rsidR="00912BFC" w:rsidRPr="00094070">
        <w:rPr>
          <w:rFonts w:asciiTheme="majorHAnsi" w:hAnsiTheme="majorHAnsi" w:cstheme="majorHAnsi"/>
          <w:sz w:val="20"/>
          <w:szCs w:val="20"/>
        </w:rPr>
        <w:t>PP</w:t>
      </w:r>
      <w:r w:rsidR="00DC1E9B" w:rsidRPr="00094070">
        <w:rPr>
          <w:rFonts w:asciiTheme="majorHAnsi" w:hAnsiTheme="majorHAnsi" w:cstheme="majorHAnsi"/>
          <w:sz w:val="20"/>
          <w:szCs w:val="20"/>
        </w:rPr>
        <w:t>405-411.</w:t>
      </w:r>
    </w:p>
  </w:footnote>
  <w:footnote w:id="32">
    <w:p w14:paraId="1FECFC2E" w14:textId="74AA2344" w:rsidR="00DC1E9B" w:rsidRPr="00094070" w:rsidRDefault="00DC1E9B" w:rsidP="00094070">
      <w:pPr>
        <w:pStyle w:val="NoSpacing"/>
        <w:rPr>
          <w:rFonts w:asciiTheme="majorHAnsi" w:hAnsiTheme="majorHAnsi" w:cstheme="majorHAnsi"/>
          <w:sz w:val="20"/>
          <w:szCs w:val="20"/>
        </w:rPr>
      </w:pPr>
      <w:r w:rsidRPr="00094070">
        <w:rPr>
          <w:rStyle w:val="FootnoteReference"/>
          <w:rFonts w:asciiTheme="majorHAnsi" w:hAnsiTheme="majorHAnsi" w:cstheme="majorHAnsi"/>
          <w:sz w:val="20"/>
          <w:szCs w:val="20"/>
        </w:rPr>
        <w:footnoteRef/>
      </w:r>
      <w:r w:rsidRPr="00094070">
        <w:rPr>
          <w:rFonts w:asciiTheme="majorHAnsi" w:hAnsiTheme="majorHAnsi" w:cstheme="majorHAnsi"/>
          <w:sz w:val="20"/>
          <w:szCs w:val="20"/>
        </w:rPr>
        <w:t xml:space="preserve"> </w:t>
      </w:r>
      <w:r w:rsidR="000D0E86" w:rsidRPr="00094070">
        <w:rPr>
          <w:rFonts w:asciiTheme="majorHAnsi" w:hAnsiTheme="majorHAnsi" w:cstheme="majorHAnsi"/>
          <w:sz w:val="20"/>
          <w:szCs w:val="20"/>
        </w:rPr>
        <w:t>B</w:t>
      </w:r>
      <w:r w:rsidR="00912BFC" w:rsidRPr="00094070">
        <w:rPr>
          <w:rFonts w:asciiTheme="majorHAnsi" w:hAnsiTheme="majorHAnsi" w:cstheme="majorHAnsi"/>
          <w:sz w:val="20"/>
          <w:szCs w:val="20"/>
        </w:rPr>
        <w:t>urke</w:t>
      </w:r>
      <w:r w:rsidR="000D0E86" w:rsidRPr="00094070">
        <w:rPr>
          <w:rFonts w:asciiTheme="majorHAnsi" w:hAnsiTheme="majorHAnsi" w:cstheme="majorHAnsi"/>
          <w:sz w:val="20"/>
          <w:szCs w:val="20"/>
        </w:rPr>
        <w:t>, C., &amp; S</w:t>
      </w:r>
      <w:r w:rsidR="00912BFC" w:rsidRPr="00094070">
        <w:rPr>
          <w:rFonts w:asciiTheme="majorHAnsi" w:hAnsiTheme="majorHAnsi" w:cstheme="majorHAnsi"/>
          <w:sz w:val="20"/>
          <w:szCs w:val="20"/>
        </w:rPr>
        <w:t>heldon</w:t>
      </w:r>
      <w:r w:rsidR="000D0E86" w:rsidRPr="00094070">
        <w:rPr>
          <w:rFonts w:asciiTheme="majorHAnsi" w:hAnsiTheme="majorHAnsi" w:cstheme="majorHAnsi"/>
          <w:sz w:val="20"/>
          <w:szCs w:val="20"/>
        </w:rPr>
        <w:t xml:space="preserve">, K., (2010). Encouraging workplace innovation using the ‘world café’ model. </w:t>
      </w:r>
      <w:r w:rsidR="000D0E86" w:rsidRPr="00094070">
        <w:rPr>
          <w:rFonts w:asciiTheme="majorHAnsi" w:hAnsiTheme="majorHAnsi" w:cstheme="majorHAnsi"/>
          <w:i/>
          <w:iCs/>
          <w:sz w:val="20"/>
          <w:szCs w:val="20"/>
        </w:rPr>
        <w:t>Nursing Management</w:t>
      </w:r>
      <w:r w:rsidR="000D0E86" w:rsidRPr="00094070">
        <w:rPr>
          <w:rFonts w:asciiTheme="majorHAnsi" w:hAnsiTheme="majorHAnsi" w:cstheme="majorHAnsi"/>
          <w:sz w:val="20"/>
          <w:szCs w:val="20"/>
        </w:rPr>
        <w:t>. Vol 17(7)</w:t>
      </w:r>
      <w:r w:rsidR="00912BFC" w:rsidRPr="00094070">
        <w:rPr>
          <w:rFonts w:asciiTheme="majorHAnsi" w:hAnsiTheme="majorHAnsi" w:cstheme="majorHAnsi"/>
          <w:sz w:val="20"/>
          <w:szCs w:val="20"/>
        </w:rPr>
        <w:t>, PP</w:t>
      </w:r>
      <w:r w:rsidR="000D0E86" w:rsidRPr="00094070">
        <w:rPr>
          <w:rFonts w:asciiTheme="majorHAnsi" w:hAnsiTheme="majorHAnsi" w:cstheme="majorHAnsi"/>
          <w:sz w:val="20"/>
          <w:szCs w:val="20"/>
        </w:rPr>
        <w:t>14-19.</w:t>
      </w:r>
    </w:p>
  </w:footnote>
  <w:footnote w:id="33">
    <w:p w14:paraId="03E8EB0C" w14:textId="36989C0F" w:rsidR="001B4081" w:rsidRPr="00094070" w:rsidRDefault="001B4081" w:rsidP="00094070">
      <w:pPr>
        <w:pStyle w:val="NoSpacing"/>
        <w:rPr>
          <w:rFonts w:asciiTheme="majorHAnsi" w:hAnsiTheme="majorHAnsi" w:cstheme="majorHAnsi"/>
          <w:color w:val="333333"/>
          <w:sz w:val="20"/>
          <w:szCs w:val="20"/>
          <w:shd w:val="clear" w:color="auto" w:fill="FFFFFF"/>
        </w:rPr>
      </w:pPr>
      <w:r w:rsidRPr="00094070">
        <w:rPr>
          <w:rStyle w:val="FootnoteReference"/>
          <w:rFonts w:asciiTheme="majorHAnsi" w:hAnsiTheme="majorHAnsi" w:cstheme="majorHAnsi"/>
          <w:sz w:val="20"/>
          <w:szCs w:val="20"/>
        </w:rPr>
        <w:footnoteRef/>
      </w:r>
      <w:r w:rsidRPr="00094070">
        <w:rPr>
          <w:rFonts w:asciiTheme="majorHAnsi" w:hAnsiTheme="majorHAnsi" w:cstheme="majorHAnsi"/>
          <w:sz w:val="20"/>
          <w:szCs w:val="20"/>
        </w:rPr>
        <w:t xml:space="preserve"> </w:t>
      </w:r>
      <w:proofErr w:type="spellStart"/>
      <w:r w:rsidRPr="00094070">
        <w:rPr>
          <w:rFonts w:asciiTheme="majorHAnsi" w:hAnsiTheme="majorHAnsi" w:cstheme="majorHAnsi"/>
          <w:sz w:val="20"/>
          <w:szCs w:val="20"/>
        </w:rPr>
        <w:t>Creese</w:t>
      </w:r>
      <w:proofErr w:type="spellEnd"/>
      <w:r w:rsidRPr="00094070">
        <w:rPr>
          <w:rFonts w:asciiTheme="majorHAnsi" w:hAnsiTheme="majorHAnsi" w:cstheme="majorHAnsi"/>
          <w:sz w:val="20"/>
          <w:szCs w:val="20"/>
        </w:rPr>
        <w:t>, B</w:t>
      </w:r>
      <w:r w:rsidR="00912BFC" w:rsidRPr="00094070">
        <w:rPr>
          <w:rFonts w:asciiTheme="majorHAnsi" w:hAnsiTheme="majorHAnsi" w:cstheme="majorHAnsi"/>
          <w:sz w:val="20"/>
          <w:szCs w:val="20"/>
        </w:rPr>
        <w:t>.</w:t>
      </w:r>
      <w:r w:rsidRPr="00094070">
        <w:rPr>
          <w:rFonts w:asciiTheme="majorHAnsi" w:hAnsiTheme="majorHAnsi" w:cstheme="majorHAnsi"/>
          <w:sz w:val="20"/>
          <w:szCs w:val="20"/>
        </w:rPr>
        <w:t xml:space="preserve"> (2016) An assessment of the English and maths skills levels of prisoners in England. IN London Review of Education</w:t>
      </w:r>
      <w:r w:rsidRPr="00094070">
        <w:rPr>
          <w:rStyle w:val="ng-binding"/>
          <w:rFonts w:asciiTheme="majorHAnsi" w:hAnsiTheme="majorHAnsi" w:cstheme="majorHAnsi"/>
          <w:color w:val="333333"/>
          <w:sz w:val="20"/>
          <w:szCs w:val="20"/>
          <w:shd w:val="clear" w:color="auto" w:fill="FFFFFF"/>
        </w:rPr>
        <w:t xml:space="preserve"> Vol 14(3)</w:t>
      </w:r>
      <w:r w:rsidR="00912BFC" w:rsidRPr="00094070">
        <w:rPr>
          <w:rStyle w:val="ng-binding"/>
          <w:rFonts w:asciiTheme="majorHAnsi" w:hAnsiTheme="majorHAnsi" w:cstheme="majorHAnsi"/>
          <w:color w:val="333333"/>
          <w:sz w:val="20"/>
          <w:szCs w:val="20"/>
          <w:shd w:val="clear" w:color="auto" w:fill="FFFFFF"/>
        </w:rPr>
        <w:t>,</w:t>
      </w:r>
      <w:r w:rsidRPr="00094070">
        <w:rPr>
          <w:rStyle w:val="ng-binding"/>
          <w:rFonts w:asciiTheme="majorHAnsi" w:hAnsiTheme="majorHAnsi" w:cstheme="majorHAnsi"/>
          <w:color w:val="333333"/>
          <w:sz w:val="20"/>
          <w:szCs w:val="20"/>
          <w:shd w:val="clear" w:color="auto" w:fill="FFFFFF"/>
        </w:rPr>
        <w:t xml:space="preserve"> PP13-30</w:t>
      </w:r>
    </w:p>
  </w:footnote>
  <w:footnote w:id="34">
    <w:p w14:paraId="55797F1C" w14:textId="306004F3" w:rsidR="00E00C80" w:rsidRDefault="00E00C80" w:rsidP="00094070">
      <w:pPr>
        <w:pStyle w:val="NoSpacing"/>
      </w:pPr>
      <w:r w:rsidRPr="00094070">
        <w:rPr>
          <w:rStyle w:val="FootnoteReference"/>
          <w:rFonts w:asciiTheme="majorHAnsi" w:hAnsiTheme="majorHAnsi" w:cstheme="majorHAnsi"/>
          <w:sz w:val="20"/>
          <w:szCs w:val="20"/>
        </w:rPr>
        <w:footnoteRef/>
      </w:r>
      <w:r w:rsidRPr="00094070">
        <w:rPr>
          <w:rFonts w:asciiTheme="majorHAnsi" w:hAnsiTheme="majorHAnsi" w:cstheme="majorHAnsi"/>
          <w:sz w:val="20"/>
          <w:szCs w:val="20"/>
        </w:rPr>
        <w:t xml:space="preserve"> </w:t>
      </w:r>
      <w:proofErr w:type="spellStart"/>
      <w:r w:rsidR="00D007B2" w:rsidRPr="00094070">
        <w:rPr>
          <w:rFonts w:asciiTheme="majorHAnsi" w:hAnsiTheme="majorHAnsi" w:cstheme="majorHAnsi"/>
          <w:sz w:val="20"/>
          <w:szCs w:val="20"/>
        </w:rPr>
        <w:t>Aldred</w:t>
      </w:r>
      <w:proofErr w:type="spellEnd"/>
      <w:r w:rsidR="00D007B2" w:rsidRPr="00094070">
        <w:rPr>
          <w:rFonts w:asciiTheme="majorHAnsi" w:hAnsiTheme="majorHAnsi" w:cstheme="majorHAnsi"/>
          <w:sz w:val="20"/>
          <w:szCs w:val="20"/>
        </w:rPr>
        <w:t xml:space="preserve">, R., (2009). ‘From Community Participation to organisational therapy? World café and appreciative inquiry as research methods’. </w:t>
      </w:r>
      <w:r w:rsidR="00D007B2" w:rsidRPr="00094070">
        <w:rPr>
          <w:rFonts w:asciiTheme="majorHAnsi" w:hAnsiTheme="majorHAnsi" w:cstheme="majorHAnsi"/>
          <w:i/>
          <w:iCs/>
          <w:sz w:val="20"/>
          <w:szCs w:val="20"/>
        </w:rPr>
        <w:t>Community Development Journal</w:t>
      </w:r>
      <w:r w:rsidR="00D007B2" w:rsidRPr="00094070">
        <w:rPr>
          <w:rFonts w:asciiTheme="majorHAnsi" w:hAnsiTheme="majorHAnsi" w:cstheme="majorHAnsi"/>
          <w:sz w:val="20"/>
          <w:szCs w:val="20"/>
        </w:rPr>
        <w:t>. Vol 46(1)</w:t>
      </w:r>
      <w:r w:rsidR="00094070" w:rsidRPr="00094070">
        <w:rPr>
          <w:rFonts w:asciiTheme="majorHAnsi" w:hAnsiTheme="majorHAnsi" w:cstheme="majorHAnsi"/>
          <w:sz w:val="20"/>
          <w:szCs w:val="20"/>
        </w:rPr>
        <w:t>, PP5</w:t>
      </w:r>
      <w:r w:rsidR="00D007B2" w:rsidRPr="00094070">
        <w:rPr>
          <w:rFonts w:asciiTheme="majorHAnsi" w:hAnsiTheme="majorHAnsi" w:cstheme="majorHAnsi"/>
          <w:sz w:val="20"/>
          <w:szCs w:val="20"/>
        </w:rPr>
        <w:t>7-71</w:t>
      </w:r>
    </w:p>
  </w:footnote>
  <w:footnote w:id="35">
    <w:p w14:paraId="2636FC75" w14:textId="5B5B8D41" w:rsidR="009476F5" w:rsidRPr="00E467EE" w:rsidRDefault="009476F5">
      <w:pPr>
        <w:pStyle w:val="FootnoteText"/>
        <w:rPr>
          <w:rFonts w:asciiTheme="majorHAnsi" w:hAnsiTheme="majorHAnsi" w:cstheme="majorHAnsi"/>
        </w:rPr>
      </w:pPr>
      <w:r w:rsidRPr="00E467EE">
        <w:rPr>
          <w:rStyle w:val="FootnoteReference"/>
          <w:rFonts w:asciiTheme="majorHAnsi" w:hAnsiTheme="majorHAnsi" w:cstheme="majorHAnsi"/>
        </w:rPr>
        <w:footnoteRef/>
      </w:r>
      <w:r w:rsidRPr="00E467EE">
        <w:rPr>
          <w:rFonts w:asciiTheme="majorHAnsi" w:hAnsiTheme="majorHAnsi" w:cstheme="majorHAnsi"/>
        </w:rPr>
        <w:t xml:space="preserve"> </w:t>
      </w:r>
      <w:r w:rsidR="00FC43D2" w:rsidRPr="00E467EE">
        <w:rPr>
          <w:rFonts w:asciiTheme="majorHAnsi" w:hAnsiTheme="majorHAnsi" w:cstheme="majorHAnsi"/>
        </w:rPr>
        <w:t>C</w:t>
      </w:r>
      <w:r w:rsidR="00094070" w:rsidRPr="00E467EE">
        <w:rPr>
          <w:rFonts w:asciiTheme="majorHAnsi" w:hAnsiTheme="majorHAnsi" w:cstheme="majorHAnsi"/>
        </w:rPr>
        <w:t>hang</w:t>
      </w:r>
      <w:r w:rsidR="00FC43D2" w:rsidRPr="00E467EE">
        <w:rPr>
          <w:rFonts w:asciiTheme="majorHAnsi" w:hAnsiTheme="majorHAnsi" w:cstheme="majorHAnsi"/>
        </w:rPr>
        <w:t>, W., &amp; C</w:t>
      </w:r>
      <w:r w:rsidR="00094070" w:rsidRPr="00E467EE">
        <w:rPr>
          <w:rFonts w:asciiTheme="majorHAnsi" w:hAnsiTheme="majorHAnsi" w:cstheme="majorHAnsi"/>
        </w:rPr>
        <w:t>hen</w:t>
      </w:r>
      <w:r w:rsidR="00FC43D2" w:rsidRPr="00E467EE">
        <w:rPr>
          <w:rFonts w:asciiTheme="majorHAnsi" w:hAnsiTheme="majorHAnsi" w:cstheme="majorHAnsi"/>
        </w:rPr>
        <w:t>, S., (2015). ‘The Impact of world café on entrepreneurial strategic planning capability’</w:t>
      </w:r>
      <w:r w:rsidR="00FC43D2" w:rsidRPr="00E467EE">
        <w:rPr>
          <w:rFonts w:asciiTheme="majorHAnsi" w:hAnsiTheme="majorHAnsi" w:cstheme="majorHAnsi"/>
          <w:i/>
          <w:iCs/>
        </w:rPr>
        <w:t>. Journal of Business Research</w:t>
      </w:r>
      <w:r w:rsidR="00FC43D2" w:rsidRPr="00E467EE">
        <w:rPr>
          <w:rFonts w:asciiTheme="majorHAnsi" w:hAnsiTheme="majorHAnsi" w:cstheme="majorHAnsi"/>
        </w:rPr>
        <w:t>. Vol68</w:t>
      </w:r>
      <w:r w:rsidR="00094070" w:rsidRPr="00E467EE">
        <w:rPr>
          <w:rFonts w:asciiTheme="majorHAnsi" w:hAnsiTheme="majorHAnsi" w:cstheme="majorHAnsi"/>
        </w:rPr>
        <w:t>, PP</w:t>
      </w:r>
      <w:r w:rsidR="00FC43D2" w:rsidRPr="00E467EE">
        <w:rPr>
          <w:rFonts w:asciiTheme="majorHAnsi" w:hAnsiTheme="majorHAnsi" w:cstheme="majorHAnsi"/>
        </w:rPr>
        <w:t>1283-1290</w:t>
      </w:r>
    </w:p>
  </w:footnote>
  <w:footnote w:id="36">
    <w:p w14:paraId="44E39B6D" w14:textId="5B9E8197" w:rsidR="000827C6" w:rsidRPr="0082615A" w:rsidRDefault="000827C6" w:rsidP="0082615A">
      <w:pPr>
        <w:rPr>
          <w:rFonts w:ascii="Calibri" w:hAnsi="Calibri"/>
          <w:sz w:val="20"/>
        </w:rPr>
      </w:pPr>
      <w:r w:rsidRPr="00E467EE">
        <w:rPr>
          <w:rStyle w:val="FootnoteReference"/>
          <w:rFonts w:asciiTheme="majorHAnsi" w:hAnsiTheme="majorHAnsi" w:cstheme="majorHAnsi"/>
          <w:sz w:val="20"/>
          <w:szCs w:val="20"/>
        </w:rPr>
        <w:footnoteRef/>
      </w:r>
      <w:r w:rsidRPr="00E467EE">
        <w:rPr>
          <w:rFonts w:asciiTheme="majorHAnsi" w:hAnsiTheme="majorHAnsi" w:cstheme="majorHAnsi"/>
          <w:sz w:val="20"/>
          <w:szCs w:val="20"/>
        </w:rPr>
        <w:t xml:space="preserve"> Garner</w:t>
      </w:r>
      <w:r w:rsidR="00094070" w:rsidRPr="00E467EE">
        <w:rPr>
          <w:rFonts w:asciiTheme="majorHAnsi" w:hAnsiTheme="majorHAnsi" w:cstheme="majorHAnsi"/>
          <w:sz w:val="20"/>
          <w:szCs w:val="20"/>
        </w:rPr>
        <w:t>,</w:t>
      </w:r>
      <w:r w:rsidRPr="00E467EE">
        <w:rPr>
          <w:rFonts w:asciiTheme="majorHAnsi" w:hAnsiTheme="majorHAnsi" w:cstheme="majorHAnsi"/>
          <w:sz w:val="20"/>
          <w:szCs w:val="20"/>
        </w:rPr>
        <w:t xml:space="preserve"> M</w:t>
      </w:r>
      <w:r w:rsidR="00094070" w:rsidRPr="00E467EE">
        <w:rPr>
          <w:rFonts w:asciiTheme="majorHAnsi" w:hAnsiTheme="majorHAnsi" w:cstheme="majorHAnsi"/>
          <w:sz w:val="20"/>
          <w:szCs w:val="20"/>
        </w:rPr>
        <w:t>.</w:t>
      </w:r>
      <w:r w:rsidRPr="00E467EE">
        <w:rPr>
          <w:rFonts w:asciiTheme="majorHAnsi" w:hAnsiTheme="majorHAnsi" w:cstheme="majorHAnsi"/>
          <w:sz w:val="20"/>
          <w:szCs w:val="20"/>
        </w:rPr>
        <w:t xml:space="preserve"> &amp; </w:t>
      </w:r>
      <w:proofErr w:type="spellStart"/>
      <w:r w:rsidRPr="00E467EE">
        <w:rPr>
          <w:rFonts w:asciiTheme="majorHAnsi" w:hAnsiTheme="majorHAnsi" w:cstheme="majorHAnsi"/>
          <w:sz w:val="20"/>
          <w:szCs w:val="20"/>
        </w:rPr>
        <w:t>Sercomb</w:t>
      </w:r>
      <w:proofErr w:type="spellEnd"/>
      <w:r w:rsidR="00094070" w:rsidRPr="00E467EE">
        <w:rPr>
          <w:rFonts w:asciiTheme="majorHAnsi" w:hAnsiTheme="majorHAnsi" w:cstheme="majorHAnsi"/>
          <w:sz w:val="20"/>
          <w:szCs w:val="20"/>
        </w:rPr>
        <w:t>,</w:t>
      </w:r>
      <w:r w:rsidRPr="00E467EE">
        <w:rPr>
          <w:rFonts w:asciiTheme="majorHAnsi" w:hAnsiTheme="majorHAnsi" w:cstheme="majorHAnsi"/>
          <w:sz w:val="20"/>
          <w:szCs w:val="20"/>
        </w:rPr>
        <w:t xml:space="preserve"> P</w:t>
      </w:r>
      <w:r w:rsidR="00094070" w:rsidRPr="00E467EE">
        <w:rPr>
          <w:rFonts w:asciiTheme="majorHAnsi" w:hAnsiTheme="majorHAnsi" w:cstheme="majorHAnsi"/>
          <w:sz w:val="20"/>
          <w:szCs w:val="20"/>
        </w:rPr>
        <w:t>.</w:t>
      </w:r>
      <w:r w:rsidRPr="00E467EE">
        <w:rPr>
          <w:rFonts w:asciiTheme="majorHAnsi" w:hAnsiTheme="majorHAnsi" w:cstheme="majorHAnsi"/>
          <w:sz w:val="20"/>
          <w:szCs w:val="20"/>
        </w:rPr>
        <w:t xml:space="preserve"> (2009) Research as Social Relations: Implications for Teaching Research Methods. IN Garner M, Wagner C &amp; </w:t>
      </w:r>
      <w:proofErr w:type="spellStart"/>
      <w:r w:rsidRPr="00E467EE">
        <w:rPr>
          <w:rFonts w:asciiTheme="majorHAnsi" w:hAnsiTheme="majorHAnsi" w:cstheme="majorHAnsi"/>
          <w:sz w:val="20"/>
          <w:szCs w:val="20"/>
        </w:rPr>
        <w:t>Kawulich</w:t>
      </w:r>
      <w:proofErr w:type="spellEnd"/>
      <w:r w:rsidRPr="00E467EE">
        <w:rPr>
          <w:rFonts w:asciiTheme="majorHAnsi" w:hAnsiTheme="majorHAnsi" w:cstheme="majorHAnsi"/>
          <w:sz w:val="20"/>
          <w:szCs w:val="20"/>
        </w:rPr>
        <w:t xml:space="preserve"> B (Eds) Teaching Research Methods </w:t>
      </w:r>
      <w:r w:rsidR="00E467EE" w:rsidRPr="00E467EE">
        <w:rPr>
          <w:rFonts w:asciiTheme="majorHAnsi" w:hAnsiTheme="majorHAnsi" w:cstheme="majorHAnsi"/>
          <w:sz w:val="20"/>
          <w:szCs w:val="20"/>
        </w:rPr>
        <w:t>in</w:t>
      </w:r>
      <w:r w:rsidRPr="00E467EE">
        <w:rPr>
          <w:rFonts w:asciiTheme="majorHAnsi" w:hAnsiTheme="majorHAnsi" w:cstheme="majorHAnsi"/>
          <w:sz w:val="20"/>
          <w:szCs w:val="20"/>
        </w:rPr>
        <w:t xml:space="preserve"> Social Sciences, Ashgate Publishing Group, Surrey: </w:t>
      </w:r>
      <w:r w:rsidR="00E467EE" w:rsidRPr="00E467EE">
        <w:rPr>
          <w:rFonts w:asciiTheme="majorHAnsi" w:hAnsiTheme="majorHAnsi" w:cstheme="majorHAnsi"/>
          <w:sz w:val="20"/>
          <w:szCs w:val="20"/>
        </w:rPr>
        <w:t>PP</w:t>
      </w:r>
      <w:r w:rsidRPr="00E467EE">
        <w:rPr>
          <w:rFonts w:asciiTheme="majorHAnsi" w:hAnsiTheme="majorHAnsi" w:cstheme="majorHAnsi"/>
          <w:sz w:val="20"/>
          <w:szCs w:val="20"/>
        </w:rPr>
        <w:t>81-91.</w:t>
      </w:r>
    </w:p>
  </w:footnote>
  <w:footnote w:id="37">
    <w:p w14:paraId="68737004" w14:textId="68E04E3B" w:rsidR="00256656" w:rsidRPr="00E467EE" w:rsidRDefault="00256656" w:rsidP="00E467EE">
      <w:pPr>
        <w:pStyle w:val="NoSpacing"/>
        <w:rPr>
          <w:rFonts w:asciiTheme="majorHAnsi" w:hAnsiTheme="majorHAnsi" w:cstheme="majorHAnsi"/>
          <w:color w:val="333333"/>
          <w:sz w:val="20"/>
          <w:szCs w:val="20"/>
        </w:rPr>
      </w:pPr>
      <w:r w:rsidRPr="00E467EE">
        <w:rPr>
          <w:rStyle w:val="FootnoteReference"/>
          <w:rFonts w:asciiTheme="majorHAnsi" w:hAnsiTheme="majorHAnsi" w:cstheme="majorHAnsi"/>
          <w:sz w:val="20"/>
          <w:szCs w:val="20"/>
        </w:rPr>
        <w:footnoteRef/>
      </w:r>
      <w:r w:rsidRPr="00E467EE">
        <w:rPr>
          <w:rFonts w:asciiTheme="majorHAnsi" w:hAnsiTheme="majorHAnsi" w:cstheme="majorHAnsi"/>
          <w:sz w:val="20"/>
          <w:szCs w:val="20"/>
        </w:rPr>
        <w:t xml:space="preserve"> </w:t>
      </w:r>
      <w:r w:rsidR="00AE1A5F" w:rsidRPr="00E467EE">
        <w:rPr>
          <w:rFonts w:asciiTheme="majorHAnsi" w:hAnsiTheme="majorHAnsi" w:cstheme="majorHAnsi"/>
          <w:sz w:val="20"/>
          <w:szCs w:val="20"/>
        </w:rPr>
        <w:t>Wood</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xml:space="preserve"> J</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Moir</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xml:space="preserve"> A</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xml:space="preserve"> &amp; James</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xml:space="preserve"> M</w:t>
      </w:r>
      <w:r w:rsidR="00E467EE">
        <w:rPr>
          <w:rFonts w:asciiTheme="majorHAnsi" w:hAnsiTheme="majorHAnsi" w:cstheme="majorHAnsi"/>
          <w:sz w:val="20"/>
          <w:szCs w:val="20"/>
        </w:rPr>
        <w:t>.</w:t>
      </w:r>
      <w:r w:rsidR="00AE1A5F" w:rsidRPr="00E467EE">
        <w:rPr>
          <w:rFonts w:asciiTheme="majorHAnsi" w:hAnsiTheme="majorHAnsi" w:cstheme="majorHAnsi"/>
          <w:sz w:val="20"/>
          <w:szCs w:val="20"/>
        </w:rPr>
        <w:t xml:space="preserve"> (2009) </w:t>
      </w:r>
      <w:r w:rsidR="00AE1A5F" w:rsidRPr="00E467EE">
        <w:rPr>
          <w:rFonts w:asciiTheme="majorHAnsi" w:hAnsiTheme="majorHAnsi" w:cstheme="majorHAnsi"/>
          <w:color w:val="333333"/>
          <w:sz w:val="20"/>
          <w:szCs w:val="20"/>
        </w:rPr>
        <w:t>Prisoners’ gang-related activity: the importance of bullying and moral disengagemen</w:t>
      </w:r>
      <w:r w:rsidR="00AE1A5F" w:rsidRPr="008D4D62">
        <w:rPr>
          <w:rFonts w:asciiTheme="majorHAnsi" w:hAnsiTheme="majorHAnsi" w:cstheme="majorHAnsi"/>
          <w:color w:val="333333"/>
          <w:sz w:val="20"/>
          <w:szCs w:val="20"/>
        </w:rPr>
        <w:t>t</w:t>
      </w:r>
      <w:r w:rsidR="008D4D62" w:rsidRPr="008D4D62">
        <w:rPr>
          <w:rFonts w:asciiTheme="majorHAnsi" w:hAnsiTheme="majorHAnsi" w:cstheme="majorHAnsi"/>
          <w:color w:val="333333"/>
          <w:sz w:val="20"/>
          <w:szCs w:val="20"/>
        </w:rPr>
        <w:t>.</w:t>
      </w:r>
      <w:r w:rsidR="00AE1A5F" w:rsidRPr="008D4D62">
        <w:rPr>
          <w:rFonts w:asciiTheme="majorHAnsi" w:hAnsiTheme="majorHAnsi" w:cstheme="majorHAnsi"/>
          <w:color w:val="666666"/>
          <w:sz w:val="20"/>
          <w:szCs w:val="20"/>
          <w:shd w:val="clear" w:color="auto" w:fill="EEEEEE"/>
        </w:rPr>
        <w:t xml:space="preserve"> </w:t>
      </w:r>
      <w:r w:rsidR="00AE1A5F" w:rsidRPr="008D4D62">
        <w:rPr>
          <w:rStyle w:val="titleheading"/>
          <w:rFonts w:asciiTheme="majorHAnsi" w:hAnsiTheme="majorHAnsi" w:cstheme="majorHAnsi"/>
          <w:color w:val="666666"/>
          <w:sz w:val="20"/>
          <w:szCs w:val="20"/>
          <w:shd w:val="clear" w:color="auto" w:fill="EEEEEE"/>
        </w:rPr>
        <w:t>Journal o</w:t>
      </w:r>
      <w:r w:rsidR="00AE1A5F" w:rsidRPr="008D4D62">
        <w:rPr>
          <w:rStyle w:val="titleheading"/>
          <w:rFonts w:asciiTheme="majorHAnsi" w:hAnsiTheme="majorHAnsi" w:cstheme="majorHAnsi"/>
          <w:sz w:val="20"/>
          <w:szCs w:val="20"/>
          <w:shd w:val="clear" w:color="auto" w:fill="EEEEEE"/>
        </w:rPr>
        <w:t xml:space="preserve">f </w:t>
      </w:r>
      <w:hyperlink r:id="rId6" w:history="1">
        <w:r w:rsidR="00AE1A5F" w:rsidRPr="008D4D62">
          <w:rPr>
            <w:rStyle w:val="Hyperlink"/>
            <w:rFonts w:asciiTheme="majorHAnsi" w:hAnsiTheme="majorHAnsi" w:cstheme="majorHAnsi"/>
            <w:color w:val="auto"/>
            <w:sz w:val="20"/>
            <w:szCs w:val="20"/>
            <w:u w:val="none"/>
          </w:rPr>
          <w:t>Psychology, Crime &amp; Law</w:t>
        </w:r>
        <w:r w:rsidR="008D4D62" w:rsidRPr="008D4D62">
          <w:rPr>
            <w:rStyle w:val="Hyperlink"/>
            <w:rFonts w:asciiTheme="majorHAnsi" w:hAnsiTheme="majorHAnsi" w:cstheme="majorHAnsi"/>
            <w:color w:val="auto"/>
            <w:sz w:val="20"/>
            <w:szCs w:val="20"/>
            <w:u w:val="none"/>
          </w:rPr>
          <w:t>.</w:t>
        </w:r>
        <w:r w:rsidR="00AE1A5F" w:rsidRPr="008D4D62">
          <w:rPr>
            <w:rStyle w:val="Hyperlink"/>
            <w:rFonts w:asciiTheme="majorHAnsi" w:hAnsiTheme="majorHAnsi" w:cstheme="majorHAnsi"/>
            <w:color w:val="auto"/>
            <w:sz w:val="20"/>
            <w:szCs w:val="20"/>
            <w:u w:val="none"/>
          </w:rPr>
          <w:t> </w:t>
        </w:r>
      </w:hyperlink>
      <w:r w:rsidR="00AE1A5F" w:rsidRPr="00E467EE">
        <w:rPr>
          <w:rFonts w:asciiTheme="majorHAnsi" w:hAnsiTheme="majorHAnsi" w:cstheme="majorHAnsi"/>
          <w:bCs/>
          <w:color w:val="333333"/>
          <w:sz w:val="20"/>
          <w:szCs w:val="20"/>
        </w:rPr>
        <w:t>Vol15(6)</w:t>
      </w:r>
      <w:r w:rsidR="008D4D62">
        <w:rPr>
          <w:rFonts w:asciiTheme="majorHAnsi" w:hAnsiTheme="majorHAnsi" w:cstheme="majorHAnsi"/>
          <w:bCs/>
          <w:color w:val="333333"/>
          <w:sz w:val="20"/>
          <w:szCs w:val="20"/>
        </w:rPr>
        <w:t>,</w:t>
      </w:r>
      <w:r w:rsidR="00AE1A5F" w:rsidRPr="00E467EE">
        <w:rPr>
          <w:rFonts w:asciiTheme="majorHAnsi" w:hAnsiTheme="majorHAnsi" w:cstheme="majorHAnsi"/>
          <w:bCs/>
          <w:color w:val="333333"/>
          <w:sz w:val="20"/>
          <w:szCs w:val="20"/>
        </w:rPr>
        <w:t xml:space="preserve"> </w:t>
      </w:r>
      <w:r w:rsidR="00AE1A5F" w:rsidRPr="00E467EE">
        <w:rPr>
          <w:rFonts w:asciiTheme="majorHAnsi" w:hAnsiTheme="majorHAnsi" w:cstheme="majorHAnsi"/>
          <w:color w:val="777777"/>
          <w:sz w:val="20"/>
          <w:szCs w:val="20"/>
        </w:rPr>
        <w:t>PP569-581</w:t>
      </w:r>
    </w:p>
  </w:footnote>
  <w:footnote w:id="38">
    <w:p w14:paraId="64DC0498" w14:textId="7F53FA6A" w:rsidR="0082615A" w:rsidRPr="00E467EE" w:rsidRDefault="0082615A" w:rsidP="00E467EE">
      <w:pPr>
        <w:pStyle w:val="NoSpacing"/>
        <w:rPr>
          <w:rFonts w:asciiTheme="majorHAnsi" w:hAnsiTheme="majorHAnsi" w:cstheme="majorHAnsi"/>
          <w:sz w:val="20"/>
          <w:szCs w:val="20"/>
        </w:rPr>
      </w:pPr>
      <w:r w:rsidRPr="00E467EE">
        <w:rPr>
          <w:rStyle w:val="FootnoteReference"/>
          <w:rFonts w:asciiTheme="majorHAnsi" w:hAnsiTheme="majorHAnsi" w:cstheme="majorHAnsi"/>
          <w:sz w:val="20"/>
          <w:szCs w:val="20"/>
        </w:rPr>
        <w:footnoteRef/>
      </w:r>
      <w:r w:rsidRPr="00E467EE">
        <w:rPr>
          <w:rFonts w:asciiTheme="majorHAnsi" w:hAnsiTheme="majorHAnsi" w:cstheme="majorHAnsi"/>
          <w:sz w:val="20"/>
          <w:szCs w:val="20"/>
        </w:rPr>
        <w:t xml:space="preserve"> Matthews</w:t>
      </w:r>
      <w:r w:rsidR="008D4D62">
        <w:rPr>
          <w:rFonts w:asciiTheme="majorHAnsi" w:hAnsiTheme="majorHAnsi" w:cstheme="majorHAnsi"/>
          <w:sz w:val="20"/>
          <w:szCs w:val="20"/>
        </w:rPr>
        <w:t>,</w:t>
      </w:r>
      <w:r w:rsidRPr="00E467EE">
        <w:rPr>
          <w:rFonts w:asciiTheme="majorHAnsi" w:hAnsiTheme="majorHAnsi" w:cstheme="majorHAnsi"/>
          <w:sz w:val="20"/>
          <w:szCs w:val="20"/>
        </w:rPr>
        <w:t xml:space="preserve"> R</w:t>
      </w:r>
      <w:r w:rsidR="008D4D62">
        <w:rPr>
          <w:rFonts w:asciiTheme="majorHAnsi" w:hAnsiTheme="majorHAnsi" w:cstheme="majorHAnsi"/>
          <w:sz w:val="20"/>
          <w:szCs w:val="20"/>
        </w:rPr>
        <w:t>.</w:t>
      </w:r>
      <w:r w:rsidRPr="00E467EE">
        <w:rPr>
          <w:rFonts w:asciiTheme="majorHAnsi" w:hAnsiTheme="majorHAnsi" w:cstheme="majorHAnsi"/>
          <w:sz w:val="20"/>
          <w:szCs w:val="20"/>
        </w:rPr>
        <w:t xml:space="preserve"> (1999) Doing Time: An Introduction to the Sociology of Imprisonment. Palgrave, Basingstoke.</w:t>
      </w:r>
    </w:p>
  </w:footnote>
  <w:footnote w:id="39">
    <w:p w14:paraId="429116A1" w14:textId="4D202212" w:rsidR="00256656" w:rsidRPr="00E467EE" w:rsidRDefault="00256656" w:rsidP="00E467EE">
      <w:pPr>
        <w:pStyle w:val="NoSpacing"/>
        <w:rPr>
          <w:rFonts w:asciiTheme="majorHAnsi" w:hAnsiTheme="majorHAnsi" w:cstheme="majorHAnsi"/>
          <w:color w:val="767676"/>
          <w:sz w:val="20"/>
          <w:szCs w:val="20"/>
          <w:shd w:val="clear" w:color="auto" w:fill="FFFFFF"/>
        </w:rPr>
      </w:pPr>
      <w:r w:rsidRPr="00E467EE">
        <w:rPr>
          <w:rStyle w:val="FootnoteReference"/>
          <w:rFonts w:asciiTheme="majorHAnsi" w:hAnsiTheme="majorHAnsi" w:cstheme="majorHAnsi"/>
          <w:sz w:val="20"/>
          <w:szCs w:val="20"/>
        </w:rPr>
        <w:footnoteRef/>
      </w:r>
      <w:r w:rsidRPr="00E467EE">
        <w:rPr>
          <w:rFonts w:asciiTheme="majorHAnsi" w:hAnsiTheme="majorHAnsi" w:cstheme="majorHAnsi"/>
          <w:sz w:val="20"/>
          <w:szCs w:val="20"/>
        </w:rPr>
        <w:t xml:space="preserve"> Mann</w:t>
      </w:r>
      <w:r w:rsidR="008D4D62">
        <w:rPr>
          <w:rFonts w:asciiTheme="majorHAnsi" w:hAnsiTheme="majorHAnsi" w:cstheme="majorHAnsi"/>
          <w:sz w:val="20"/>
          <w:szCs w:val="20"/>
        </w:rPr>
        <w:t>,</w:t>
      </w:r>
      <w:r w:rsidRPr="00E467EE">
        <w:rPr>
          <w:rFonts w:asciiTheme="majorHAnsi" w:hAnsiTheme="majorHAnsi" w:cstheme="majorHAnsi"/>
          <w:sz w:val="20"/>
          <w:szCs w:val="20"/>
        </w:rPr>
        <w:t xml:space="preserve"> N</w:t>
      </w:r>
      <w:r w:rsidR="008D4D62">
        <w:rPr>
          <w:rFonts w:asciiTheme="majorHAnsi" w:hAnsiTheme="majorHAnsi" w:cstheme="majorHAnsi"/>
          <w:sz w:val="20"/>
          <w:szCs w:val="20"/>
        </w:rPr>
        <w:t>.</w:t>
      </w:r>
      <w:r w:rsidRPr="00E467EE">
        <w:rPr>
          <w:rFonts w:asciiTheme="majorHAnsi" w:hAnsiTheme="majorHAnsi" w:cstheme="majorHAnsi"/>
          <w:sz w:val="20"/>
          <w:szCs w:val="20"/>
        </w:rPr>
        <w:t xml:space="preserve"> (2012) Ageing Child Sex Offenders in Prison: Denial, Manipulation and Community. IN The Howard Journal of Criminal Justice</w:t>
      </w:r>
      <w:r w:rsidRPr="00E467EE">
        <w:rPr>
          <w:rStyle w:val="ng-binding"/>
          <w:rFonts w:asciiTheme="majorHAnsi" w:hAnsiTheme="majorHAnsi" w:cstheme="majorHAnsi"/>
          <w:sz w:val="20"/>
          <w:szCs w:val="20"/>
          <w:shd w:val="clear" w:color="auto" w:fill="FFFFFF"/>
        </w:rPr>
        <w:t>. Vol 51(4)</w:t>
      </w:r>
      <w:r w:rsidR="008D4D62">
        <w:rPr>
          <w:rStyle w:val="ng-binding"/>
          <w:rFonts w:asciiTheme="majorHAnsi" w:hAnsiTheme="majorHAnsi" w:cstheme="majorHAnsi"/>
          <w:sz w:val="20"/>
          <w:szCs w:val="20"/>
          <w:shd w:val="clear" w:color="auto" w:fill="FFFFFF"/>
        </w:rPr>
        <w:t>,</w:t>
      </w:r>
      <w:r w:rsidRPr="00E467EE">
        <w:rPr>
          <w:rStyle w:val="ng-binding"/>
          <w:rFonts w:asciiTheme="majorHAnsi" w:hAnsiTheme="majorHAnsi" w:cstheme="majorHAnsi"/>
          <w:sz w:val="20"/>
          <w:szCs w:val="20"/>
          <w:shd w:val="clear" w:color="auto" w:fill="FFFFFF"/>
        </w:rPr>
        <w:t xml:space="preserve"> PP</w:t>
      </w:r>
      <w:r w:rsidRPr="00E467EE">
        <w:rPr>
          <w:rFonts w:asciiTheme="majorHAnsi" w:hAnsiTheme="majorHAnsi" w:cstheme="majorHAnsi"/>
          <w:color w:val="767676"/>
          <w:sz w:val="20"/>
          <w:szCs w:val="20"/>
          <w:shd w:val="clear" w:color="auto" w:fill="FFFFFF"/>
        </w:rPr>
        <w:t>345-358</w:t>
      </w:r>
    </w:p>
    <w:p w14:paraId="5E09C0A5" w14:textId="53FC91F9" w:rsidR="00256656" w:rsidRDefault="00256656">
      <w:pPr>
        <w:pStyle w:val="FootnoteText"/>
      </w:pPr>
    </w:p>
  </w:footnote>
  <w:footnote w:id="40">
    <w:p w14:paraId="2DF84735" w14:textId="2785925E" w:rsidR="00A65483" w:rsidRPr="008D4D62" w:rsidRDefault="00A65483"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w:t>
      </w:r>
      <w:r w:rsidR="006F2032" w:rsidRPr="008D4D62">
        <w:rPr>
          <w:rFonts w:asciiTheme="majorHAnsi" w:hAnsiTheme="majorHAnsi" w:cstheme="majorHAnsi"/>
          <w:sz w:val="20"/>
          <w:szCs w:val="20"/>
        </w:rPr>
        <w:t xml:space="preserve"> </w:t>
      </w:r>
      <w:r w:rsidR="006B1AF6" w:rsidRPr="008D4D62">
        <w:rPr>
          <w:rFonts w:asciiTheme="majorHAnsi" w:hAnsiTheme="majorHAnsi" w:cstheme="majorHAnsi"/>
          <w:sz w:val="20"/>
          <w:szCs w:val="20"/>
        </w:rPr>
        <w:t>Crewe</w:t>
      </w:r>
      <w:r w:rsidR="008D4D62">
        <w:rPr>
          <w:rFonts w:asciiTheme="majorHAnsi" w:hAnsiTheme="majorHAnsi" w:cstheme="majorHAnsi"/>
          <w:sz w:val="20"/>
          <w:szCs w:val="20"/>
        </w:rPr>
        <w:t>,</w:t>
      </w:r>
      <w:r w:rsidR="006B1AF6" w:rsidRPr="008D4D62">
        <w:rPr>
          <w:rFonts w:asciiTheme="majorHAnsi" w:hAnsiTheme="majorHAnsi" w:cstheme="majorHAnsi"/>
          <w:sz w:val="20"/>
          <w:szCs w:val="20"/>
        </w:rPr>
        <w:t xml:space="preserve"> B</w:t>
      </w:r>
      <w:r w:rsidR="008D4D62">
        <w:rPr>
          <w:rFonts w:asciiTheme="majorHAnsi" w:hAnsiTheme="majorHAnsi" w:cstheme="majorHAnsi"/>
          <w:sz w:val="20"/>
          <w:szCs w:val="20"/>
        </w:rPr>
        <w:t>.</w:t>
      </w:r>
      <w:r w:rsidR="006B1AF6" w:rsidRPr="008D4D62">
        <w:rPr>
          <w:rFonts w:asciiTheme="majorHAnsi" w:hAnsiTheme="majorHAnsi" w:cstheme="majorHAnsi"/>
          <w:sz w:val="20"/>
          <w:szCs w:val="20"/>
        </w:rPr>
        <w:t xml:space="preserve"> (2009) The Prisoner Society: Power, Adaptation, and Social Life in an English Prison. Oxford University Press, Oxford. P3.</w:t>
      </w:r>
    </w:p>
  </w:footnote>
  <w:footnote w:id="41">
    <w:p w14:paraId="5F746347" w14:textId="6AAAB98F" w:rsidR="006B1AF6" w:rsidRPr="008D4D62" w:rsidRDefault="006B1AF6"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Crewe</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B</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(2011) Soft power in prison: implications for staff-prisoner relationships, liberty and legitimacy. European Journal of Criminology. Vol 8(6), PP455-468</w:t>
      </w:r>
    </w:p>
  </w:footnote>
  <w:footnote w:id="42">
    <w:p w14:paraId="7D98492D" w14:textId="2336A8B1" w:rsidR="0085574A" w:rsidRPr="008D4D62" w:rsidRDefault="0085574A"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w:t>
      </w:r>
      <w:proofErr w:type="spellStart"/>
      <w:r w:rsidRPr="008D4D62">
        <w:rPr>
          <w:rFonts w:asciiTheme="majorHAnsi" w:hAnsiTheme="majorHAnsi" w:cstheme="majorHAnsi"/>
          <w:sz w:val="20"/>
          <w:szCs w:val="20"/>
        </w:rPr>
        <w:t>Hulley</w:t>
      </w:r>
      <w:proofErr w:type="spellEnd"/>
      <w:r w:rsidRPr="008D4D62">
        <w:rPr>
          <w:rFonts w:asciiTheme="majorHAnsi" w:hAnsiTheme="majorHAnsi" w:cstheme="majorHAnsi"/>
          <w:sz w:val="20"/>
          <w:szCs w:val="20"/>
        </w:rPr>
        <w:t>, S</w:t>
      </w:r>
      <w:r w:rsidR="008D4D62">
        <w:rPr>
          <w:rFonts w:asciiTheme="majorHAnsi" w:hAnsiTheme="majorHAnsi" w:cstheme="majorHAnsi"/>
          <w:sz w:val="20"/>
          <w:szCs w:val="20"/>
        </w:rPr>
        <w:t>.</w:t>
      </w:r>
      <w:r w:rsidRPr="008D4D62">
        <w:rPr>
          <w:rFonts w:asciiTheme="majorHAnsi" w:hAnsiTheme="majorHAnsi" w:cstheme="majorHAnsi"/>
          <w:sz w:val="20"/>
          <w:szCs w:val="20"/>
        </w:rPr>
        <w:t>, Liebling</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A</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&amp; Crewe</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B</w:t>
      </w:r>
      <w:r w:rsidR="008D4D62">
        <w:rPr>
          <w:rFonts w:asciiTheme="majorHAnsi" w:hAnsiTheme="majorHAnsi" w:cstheme="majorHAnsi"/>
          <w:sz w:val="20"/>
          <w:szCs w:val="20"/>
        </w:rPr>
        <w:t>.</w:t>
      </w:r>
      <w:r w:rsidRPr="008D4D62">
        <w:rPr>
          <w:rFonts w:asciiTheme="majorHAnsi" w:hAnsiTheme="majorHAnsi" w:cstheme="majorHAnsi"/>
          <w:sz w:val="20"/>
          <w:szCs w:val="20"/>
        </w:rPr>
        <w:t xml:space="preserve"> (2012) Respect in prisons: Prisoners’ experiences of respect in public and private sector prisons. IN Criminology &amp; Criminal Justice</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Vol12(1)</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PP3-23</w:t>
      </w:r>
    </w:p>
  </w:footnote>
  <w:footnote w:id="43">
    <w:p w14:paraId="25674378" w14:textId="2786AAC7" w:rsidR="0085574A" w:rsidRPr="008D4D62" w:rsidRDefault="0085574A"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Becker</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H</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(1973) Outsiders: Studies in the Sociology of Deviance. The Free Press, New York.</w:t>
      </w:r>
    </w:p>
  </w:footnote>
  <w:footnote w:id="44">
    <w:p w14:paraId="71B9D282" w14:textId="19385874" w:rsidR="0085574A" w:rsidRPr="008D4D62" w:rsidRDefault="0085574A"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Goffman</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E</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(1968) Asylums, Essays of the Social Situations of Mental Patients.  Pelican, Harmondsworth.</w:t>
      </w:r>
    </w:p>
  </w:footnote>
  <w:footnote w:id="45">
    <w:p w14:paraId="5A92E5A8" w14:textId="565716D6" w:rsidR="0085574A" w:rsidRPr="008D4D62" w:rsidRDefault="0085574A"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Weber</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M</w:t>
      </w:r>
      <w:r w:rsidR="0018697F">
        <w:rPr>
          <w:rFonts w:asciiTheme="majorHAnsi" w:hAnsiTheme="majorHAnsi" w:cstheme="majorHAnsi"/>
          <w:sz w:val="20"/>
          <w:szCs w:val="20"/>
        </w:rPr>
        <w:t>.</w:t>
      </w:r>
      <w:r w:rsidRPr="008D4D62">
        <w:rPr>
          <w:rFonts w:asciiTheme="majorHAnsi" w:hAnsiTheme="majorHAnsi" w:cstheme="majorHAnsi"/>
          <w:sz w:val="20"/>
          <w:szCs w:val="20"/>
        </w:rPr>
        <w:t xml:space="preserve"> (1948) From Marx Weber: Essays in Sociology.  Ed </w:t>
      </w:r>
      <w:proofErr w:type="spellStart"/>
      <w:r w:rsidRPr="008D4D62">
        <w:rPr>
          <w:rFonts w:asciiTheme="majorHAnsi" w:hAnsiTheme="majorHAnsi" w:cstheme="majorHAnsi"/>
          <w:sz w:val="20"/>
          <w:szCs w:val="20"/>
        </w:rPr>
        <w:t>Gerth</w:t>
      </w:r>
      <w:proofErr w:type="spellEnd"/>
      <w:r w:rsidRPr="008D4D62">
        <w:rPr>
          <w:rFonts w:asciiTheme="majorHAnsi" w:hAnsiTheme="majorHAnsi" w:cstheme="majorHAnsi"/>
          <w:sz w:val="20"/>
          <w:szCs w:val="20"/>
        </w:rPr>
        <w:t xml:space="preserve"> H &amp; Mills CW.  Routledge &amp; Kegan-Paul, London.</w:t>
      </w:r>
    </w:p>
  </w:footnote>
  <w:footnote w:id="46">
    <w:p w14:paraId="0390DC1A" w14:textId="537538FD" w:rsidR="00E66C94" w:rsidRPr="008D4D62" w:rsidRDefault="00E66C94" w:rsidP="008D4D62">
      <w:pPr>
        <w:pStyle w:val="NoSpacing"/>
        <w:rPr>
          <w:rFonts w:asciiTheme="majorHAnsi" w:hAnsiTheme="majorHAnsi" w:cstheme="majorHAnsi"/>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Morris</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w:t>
      </w:r>
      <w:r w:rsidR="009B4AC4" w:rsidRPr="008D4D62">
        <w:rPr>
          <w:rFonts w:asciiTheme="majorHAnsi" w:hAnsiTheme="majorHAnsi" w:cstheme="majorHAnsi"/>
          <w:sz w:val="20"/>
          <w:szCs w:val="20"/>
        </w:rPr>
        <w:t>R</w:t>
      </w:r>
      <w:r w:rsidR="00934C7C">
        <w:rPr>
          <w:rFonts w:asciiTheme="majorHAnsi" w:hAnsiTheme="majorHAnsi" w:cstheme="majorHAnsi"/>
          <w:sz w:val="20"/>
          <w:szCs w:val="20"/>
        </w:rPr>
        <w:t>.</w:t>
      </w:r>
      <w:r w:rsidR="009B4AC4" w:rsidRPr="008D4D62">
        <w:rPr>
          <w:rFonts w:asciiTheme="majorHAnsi" w:hAnsiTheme="majorHAnsi" w:cstheme="majorHAnsi"/>
          <w:sz w:val="20"/>
          <w:szCs w:val="20"/>
        </w:rPr>
        <w:t>G</w:t>
      </w:r>
      <w:r w:rsidR="00934C7C">
        <w:rPr>
          <w:rFonts w:asciiTheme="majorHAnsi" w:hAnsiTheme="majorHAnsi" w:cstheme="majorHAnsi"/>
          <w:sz w:val="20"/>
          <w:szCs w:val="20"/>
        </w:rPr>
        <w:t>.</w:t>
      </w:r>
      <w:r w:rsidR="009B4AC4" w:rsidRPr="008D4D62">
        <w:rPr>
          <w:rFonts w:asciiTheme="majorHAnsi" w:hAnsiTheme="majorHAnsi" w:cstheme="majorHAnsi"/>
          <w:sz w:val="20"/>
          <w:szCs w:val="20"/>
        </w:rPr>
        <w:t xml:space="preserve">, </w:t>
      </w:r>
      <w:proofErr w:type="spellStart"/>
      <w:r w:rsidR="009B4AC4" w:rsidRPr="008D4D62">
        <w:rPr>
          <w:rFonts w:asciiTheme="majorHAnsi" w:hAnsiTheme="majorHAnsi" w:cstheme="majorHAnsi"/>
          <w:sz w:val="20"/>
          <w:szCs w:val="20"/>
        </w:rPr>
        <w:t>Carriga</w:t>
      </w:r>
      <w:proofErr w:type="spellEnd"/>
      <w:r w:rsidR="00934C7C">
        <w:rPr>
          <w:rFonts w:asciiTheme="majorHAnsi" w:hAnsiTheme="majorHAnsi" w:cstheme="majorHAnsi"/>
          <w:sz w:val="20"/>
          <w:szCs w:val="20"/>
        </w:rPr>
        <w:t>,</w:t>
      </w:r>
      <w:r w:rsidR="00D803CC" w:rsidRPr="008D4D62">
        <w:rPr>
          <w:rFonts w:asciiTheme="majorHAnsi" w:hAnsiTheme="majorHAnsi" w:cstheme="majorHAnsi"/>
          <w:sz w:val="20"/>
          <w:szCs w:val="20"/>
        </w:rPr>
        <w:t xml:space="preserve"> M</w:t>
      </w:r>
      <w:r w:rsidR="00934C7C">
        <w:rPr>
          <w:rFonts w:asciiTheme="majorHAnsi" w:hAnsiTheme="majorHAnsi" w:cstheme="majorHAnsi"/>
          <w:sz w:val="20"/>
          <w:szCs w:val="20"/>
        </w:rPr>
        <w:t>.</w:t>
      </w:r>
      <w:r w:rsidR="00D803CC" w:rsidRPr="008D4D62">
        <w:rPr>
          <w:rFonts w:asciiTheme="majorHAnsi" w:hAnsiTheme="majorHAnsi" w:cstheme="majorHAnsi"/>
          <w:sz w:val="20"/>
          <w:szCs w:val="20"/>
        </w:rPr>
        <w:t>L</w:t>
      </w:r>
      <w:r w:rsidR="00934C7C">
        <w:rPr>
          <w:rFonts w:asciiTheme="majorHAnsi" w:hAnsiTheme="majorHAnsi" w:cstheme="majorHAnsi"/>
          <w:sz w:val="20"/>
          <w:szCs w:val="20"/>
        </w:rPr>
        <w:t>.</w:t>
      </w:r>
      <w:r w:rsidR="00D803CC" w:rsidRPr="008D4D62">
        <w:rPr>
          <w:rFonts w:asciiTheme="majorHAnsi" w:hAnsiTheme="majorHAnsi" w:cstheme="majorHAnsi"/>
          <w:sz w:val="20"/>
          <w:szCs w:val="20"/>
        </w:rPr>
        <w:t>, Diamond</w:t>
      </w:r>
      <w:r w:rsidR="00934C7C">
        <w:rPr>
          <w:rFonts w:asciiTheme="majorHAnsi" w:hAnsiTheme="majorHAnsi" w:cstheme="majorHAnsi"/>
          <w:sz w:val="20"/>
          <w:szCs w:val="20"/>
        </w:rPr>
        <w:t>,</w:t>
      </w:r>
      <w:r w:rsidR="00D803CC" w:rsidRPr="008D4D62">
        <w:rPr>
          <w:rFonts w:asciiTheme="majorHAnsi" w:hAnsiTheme="majorHAnsi" w:cstheme="majorHAnsi"/>
          <w:sz w:val="20"/>
          <w:szCs w:val="20"/>
        </w:rPr>
        <w:t xml:space="preserve"> B</w:t>
      </w:r>
      <w:r w:rsidR="00934C7C">
        <w:rPr>
          <w:rFonts w:asciiTheme="majorHAnsi" w:hAnsiTheme="majorHAnsi" w:cstheme="majorHAnsi"/>
          <w:sz w:val="20"/>
          <w:szCs w:val="20"/>
        </w:rPr>
        <w:t>.</w:t>
      </w:r>
      <w:r w:rsidR="00D803CC" w:rsidRPr="008D4D62">
        <w:rPr>
          <w:rFonts w:asciiTheme="majorHAnsi" w:hAnsiTheme="majorHAnsi" w:cstheme="majorHAnsi"/>
          <w:sz w:val="20"/>
          <w:szCs w:val="20"/>
        </w:rPr>
        <w:t xml:space="preserve">, </w:t>
      </w:r>
      <w:r w:rsidR="00B3567F" w:rsidRPr="008D4D62">
        <w:rPr>
          <w:rFonts w:asciiTheme="majorHAnsi" w:hAnsiTheme="majorHAnsi" w:cstheme="majorHAnsi"/>
          <w:sz w:val="20"/>
          <w:szCs w:val="20"/>
        </w:rPr>
        <w:t>Piquero</w:t>
      </w:r>
      <w:r w:rsidR="00934C7C">
        <w:rPr>
          <w:rFonts w:asciiTheme="majorHAnsi" w:hAnsiTheme="majorHAnsi" w:cstheme="majorHAnsi"/>
          <w:sz w:val="20"/>
          <w:szCs w:val="20"/>
        </w:rPr>
        <w:t>,</w:t>
      </w:r>
      <w:r w:rsidR="00B3567F" w:rsidRPr="008D4D62">
        <w:rPr>
          <w:rFonts w:asciiTheme="majorHAnsi" w:hAnsiTheme="majorHAnsi" w:cstheme="majorHAnsi"/>
          <w:sz w:val="20"/>
          <w:szCs w:val="20"/>
        </w:rPr>
        <w:t xml:space="preserve"> N</w:t>
      </w:r>
      <w:r w:rsidR="00934C7C">
        <w:rPr>
          <w:rFonts w:asciiTheme="majorHAnsi" w:hAnsiTheme="majorHAnsi" w:cstheme="majorHAnsi"/>
          <w:sz w:val="20"/>
          <w:szCs w:val="20"/>
        </w:rPr>
        <w:t>.</w:t>
      </w:r>
      <w:r w:rsidR="00B3567F" w:rsidRPr="008D4D62">
        <w:rPr>
          <w:rFonts w:asciiTheme="majorHAnsi" w:hAnsiTheme="majorHAnsi" w:cstheme="majorHAnsi"/>
          <w:sz w:val="20"/>
          <w:szCs w:val="20"/>
        </w:rPr>
        <w:t>L</w:t>
      </w:r>
      <w:r w:rsidR="00934C7C">
        <w:rPr>
          <w:rFonts w:asciiTheme="majorHAnsi" w:hAnsiTheme="majorHAnsi" w:cstheme="majorHAnsi"/>
          <w:sz w:val="20"/>
          <w:szCs w:val="20"/>
        </w:rPr>
        <w:t>.&amp;</w:t>
      </w:r>
      <w:r w:rsidR="00B3567F" w:rsidRPr="008D4D62">
        <w:rPr>
          <w:rFonts w:asciiTheme="majorHAnsi" w:hAnsiTheme="majorHAnsi" w:cstheme="majorHAnsi"/>
          <w:sz w:val="20"/>
          <w:szCs w:val="20"/>
        </w:rPr>
        <w:t xml:space="preserve"> Piquero</w:t>
      </w:r>
      <w:r w:rsidR="00934C7C">
        <w:rPr>
          <w:rFonts w:asciiTheme="majorHAnsi" w:hAnsiTheme="majorHAnsi" w:cstheme="majorHAnsi"/>
          <w:sz w:val="20"/>
          <w:szCs w:val="20"/>
        </w:rPr>
        <w:t>,</w:t>
      </w:r>
      <w:r w:rsidR="00B3567F" w:rsidRPr="008D4D62">
        <w:rPr>
          <w:rFonts w:asciiTheme="majorHAnsi" w:hAnsiTheme="majorHAnsi" w:cstheme="majorHAnsi"/>
          <w:sz w:val="20"/>
          <w:szCs w:val="20"/>
        </w:rPr>
        <w:t xml:space="preserve"> A</w:t>
      </w:r>
      <w:r w:rsidR="00934C7C">
        <w:rPr>
          <w:rFonts w:asciiTheme="majorHAnsi" w:hAnsiTheme="majorHAnsi" w:cstheme="majorHAnsi"/>
          <w:sz w:val="20"/>
          <w:szCs w:val="20"/>
        </w:rPr>
        <w:t>.</w:t>
      </w:r>
      <w:r w:rsidR="009B4AC4" w:rsidRPr="008D4D62">
        <w:rPr>
          <w:rFonts w:asciiTheme="majorHAnsi" w:hAnsiTheme="majorHAnsi" w:cstheme="majorHAnsi"/>
          <w:sz w:val="20"/>
          <w:szCs w:val="20"/>
        </w:rPr>
        <w:t xml:space="preserve"> (20</w:t>
      </w:r>
      <w:r w:rsidR="00531825" w:rsidRPr="008D4D62">
        <w:rPr>
          <w:rFonts w:asciiTheme="majorHAnsi" w:hAnsiTheme="majorHAnsi" w:cstheme="majorHAnsi"/>
          <w:sz w:val="20"/>
          <w:szCs w:val="20"/>
        </w:rPr>
        <w:t>12) Does prison strain lead to prison misbehaviour?  An application of general strain theory</w:t>
      </w:r>
      <w:r w:rsidR="005726EC" w:rsidRPr="008D4D62">
        <w:rPr>
          <w:rFonts w:asciiTheme="majorHAnsi" w:hAnsiTheme="majorHAnsi" w:cstheme="majorHAnsi"/>
          <w:sz w:val="20"/>
          <w:szCs w:val="20"/>
        </w:rPr>
        <w:t xml:space="preserve"> to inmate misconduct. IN Journal of Criminal Justice Vol40</w:t>
      </w:r>
      <w:r w:rsidR="005F357B" w:rsidRPr="008D4D62">
        <w:rPr>
          <w:rFonts w:asciiTheme="majorHAnsi" w:hAnsiTheme="majorHAnsi" w:cstheme="majorHAnsi"/>
          <w:sz w:val="20"/>
          <w:szCs w:val="20"/>
        </w:rPr>
        <w:t>(3)</w:t>
      </w:r>
      <w:r w:rsidR="00934C7C">
        <w:rPr>
          <w:rFonts w:asciiTheme="majorHAnsi" w:hAnsiTheme="majorHAnsi" w:cstheme="majorHAnsi"/>
          <w:sz w:val="20"/>
          <w:szCs w:val="20"/>
        </w:rPr>
        <w:t>,</w:t>
      </w:r>
      <w:r w:rsidR="005F357B" w:rsidRPr="008D4D62">
        <w:rPr>
          <w:rFonts w:asciiTheme="majorHAnsi" w:hAnsiTheme="majorHAnsi" w:cstheme="majorHAnsi"/>
          <w:sz w:val="20"/>
          <w:szCs w:val="20"/>
        </w:rPr>
        <w:t xml:space="preserve"> PP194-201</w:t>
      </w:r>
    </w:p>
  </w:footnote>
  <w:footnote w:id="47">
    <w:p w14:paraId="16232751" w14:textId="5B6A615F" w:rsidR="005F357B" w:rsidRPr="008D4D62" w:rsidRDefault="005F357B" w:rsidP="008D4D62">
      <w:pPr>
        <w:pStyle w:val="NoSpacing"/>
        <w:rPr>
          <w:rFonts w:asciiTheme="majorHAnsi" w:hAnsiTheme="majorHAnsi" w:cstheme="majorHAnsi"/>
          <w:b/>
          <w:sz w:val="20"/>
          <w:szCs w:val="20"/>
        </w:rPr>
      </w:pPr>
      <w:r w:rsidRPr="008D4D62">
        <w:rPr>
          <w:rStyle w:val="FootnoteReference"/>
          <w:rFonts w:asciiTheme="majorHAnsi" w:hAnsiTheme="majorHAnsi" w:cstheme="majorHAnsi"/>
          <w:sz w:val="20"/>
          <w:szCs w:val="20"/>
        </w:rPr>
        <w:footnoteRef/>
      </w:r>
      <w:r w:rsidRPr="008D4D62">
        <w:rPr>
          <w:rFonts w:asciiTheme="majorHAnsi" w:hAnsiTheme="majorHAnsi" w:cstheme="majorHAnsi"/>
          <w:sz w:val="20"/>
          <w:szCs w:val="20"/>
        </w:rPr>
        <w:t xml:space="preserve"> Ackerman</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A</w:t>
      </w:r>
      <w:r w:rsidR="00934C7C">
        <w:rPr>
          <w:rFonts w:asciiTheme="majorHAnsi" w:hAnsiTheme="majorHAnsi" w:cstheme="majorHAnsi"/>
          <w:sz w:val="20"/>
          <w:szCs w:val="20"/>
        </w:rPr>
        <w:t>.</w:t>
      </w:r>
      <w:r w:rsidRPr="008D4D62">
        <w:rPr>
          <w:rFonts w:asciiTheme="majorHAnsi" w:hAnsiTheme="majorHAnsi" w:cstheme="majorHAnsi"/>
          <w:sz w:val="20"/>
          <w:szCs w:val="20"/>
        </w:rPr>
        <w:t>R</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&amp; Sacks</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M</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(2012) Can general strain theory be used to explain recidivism among registered sex offenders? In Journal of Criminal Justice. Vol40(3)</w:t>
      </w:r>
      <w:r w:rsidR="00934C7C">
        <w:rPr>
          <w:rFonts w:asciiTheme="majorHAnsi" w:hAnsiTheme="majorHAnsi" w:cstheme="majorHAnsi"/>
          <w:sz w:val="20"/>
          <w:szCs w:val="20"/>
        </w:rPr>
        <w:t>,</w:t>
      </w:r>
      <w:r w:rsidRPr="008D4D62">
        <w:rPr>
          <w:rFonts w:asciiTheme="majorHAnsi" w:hAnsiTheme="majorHAnsi" w:cstheme="majorHAnsi"/>
          <w:sz w:val="20"/>
          <w:szCs w:val="20"/>
        </w:rPr>
        <w:t xml:space="preserve"> PP187–193</w:t>
      </w:r>
    </w:p>
    <w:p w14:paraId="5999DA53" w14:textId="4AD3E6FD" w:rsidR="005F357B" w:rsidRDefault="005F35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044D8"/>
    <w:multiLevelType w:val="hybridMultilevel"/>
    <w:tmpl w:val="CE1A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01192"/>
    <w:multiLevelType w:val="hybridMultilevel"/>
    <w:tmpl w:val="6E2E3EE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BA05BB"/>
    <w:multiLevelType w:val="hybridMultilevel"/>
    <w:tmpl w:val="47BA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2E7510"/>
    <w:multiLevelType w:val="hybridMultilevel"/>
    <w:tmpl w:val="821AB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C4E67"/>
    <w:multiLevelType w:val="hybridMultilevel"/>
    <w:tmpl w:val="83C81F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3D"/>
    <w:rsid w:val="00007C7A"/>
    <w:rsid w:val="00007D78"/>
    <w:rsid w:val="00014A86"/>
    <w:rsid w:val="00016F3C"/>
    <w:rsid w:val="0002486F"/>
    <w:rsid w:val="00026485"/>
    <w:rsid w:val="00026FDE"/>
    <w:rsid w:val="0002718A"/>
    <w:rsid w:val="00032F12"/>
    <w:rsid w:val="000346E4"/>
    <w:rsid w:val="00035296"/>
    <w:rsid w:val="00042FA7"/>
    <w:rsid w:val="0004370F"/>
    <w:rsid w:val="00043F2F"/>
    <w:rsid w:val="0004560E"/>
    <w:rsid w:val="000457EA"/>
    <w:rsid w:val="00045ED7"/>
    <w:rsid w:val="00055719"/>
    <w:rsid w:val="00057FA9"/>
    <w:rsid w:val="000716BF"/>
    <w:rsid w:val="00074892"/>
    <w:rsid w:val="000806A9"/>
    <w:rsid w:val="000827C6"/>
    <w:rsid w:val="00085CB2"/>
    <w:rsid w:val="00086B32"/>
    <w:rsid w:val="000926B8"/>
    <w:rsid w:val="00094070"/>
    <w:rsid w:val="00095A77"/>
    <w:rsid w:val="000A692D"/>
    <w:rsid w:val="000B44DF"/>
    <w:rsid w:val="000C3C59"/>
    <w:rsid w:val="000C445A"/>
    <w:rsid w:val="000D0E86"/>
    <w:rsid w:val="000E25E0"/>
    <w:rsid w:val="000E7786"/>
    <w:rsid w:val="000F1291"/>
    <w:rsid w:val="00101501"/>
    <w:rsid w:val="00114E49"/>
    <w:rsid w:val="00116FC7"/>
    <w:rsid w:val="0012255F"/>
    <w:rsid w:val="00123764"/>
    <w:rsid w:val="00132C19"/>
    <w:rsid w:val="00133120"/>
    <w:rsid w:val="00137EDB"/>
    <w:rsid w:val="00155009"/>
    <w:rsid w:val="00156B27"/>
    <w:rsid w:val="00157440"/>
    <w:rsid w:val="00160322"/>
    <w:rsid w:val="00160A0E"/>
    <w:rsid w:val="00170909"/>
    <w:rsid w:val="00174AA0"/>
    <w:rsid w:val="0018697F"/>
    <w:rsid w:val="00190AB0"/>
    <w:rsid w:val="001919B6"/>
    <w:rsid w:val="00193CD4"/>
    <w:rsid w:val="001A5B0C"/>
    <w:rsid w:val="001A7E2A"/>
    <w:rsid w:val="001B4081"/>
    <w:rsid w:val="001B451D"/>
    <w:rsid w:val="001B526E"/>
    <w:rsid w:val="001B76AA"/>
    <w:rsid w:val="001C2D82"/>
    <w:rsid w:val="001C2FE1"/>
    <w:rsid w:val="001C318C"/>
    <w:rsid w:val="001D5810"/>
    <w:rsid w:val="001E7EE4"/>
    <w:rsid w:val="001F31F5"/>
    <w:rsid w:val="001F636B"/>
    <w:rsid w:val="00204A0C"/>
    <w:rsid w:val="00205F5A"/>
    <w:rsid w:val="0021730F"/>
    <w:rsid w:val="00224017"/>
    <w:rsid w:val="00227277"/>
    <w:rsid w:val="00227C80"/>
    <w:rsid w:val="00227F24"/>
    <w:rsid w:val="0023560A"/>
    <w:rsid w:val="00236877"/>
    <w:rsid w:val="002413DF"/>
    <w:rsid w:val="00243EC2"/>
    <w:rsid w:val="00245789"/>
    <w:rsid w:val="00250591"/>
    <w:rsid w:val="002552CC"/>
    <w:rsid w:val="00256656"/>
    <w:rsid w:val="00265B1B"/>
    <w:rsid w:val="002667A7"/>
    <w:rsid w:val="00270B94"/>
    <w:rsid w:val="00270E75"/>
    <w:rsid w:val="00271EA9"/>
    <w:rsid w:val="00276AD9"/>
    <w:rsid w:val="00277BAE"/>
    <w:rsid w:val="00284937"/>
    <w:rsid w:val="0029098E"/>
    <w:rsid w:val="00292B1B"/>
    <w:rsid w:val="00297A0C"/>
    <w:rsid w:val="002A7D05"/>
    <w:rsid w:val="002B3299"/>
    <w:rsid w:val="002B4111"/>
    <w:rsid w:val="002D1100"/>
    <w:rsid w:val="002E10AD"/>
    <w:rsid w:val="002E46E6"/>
    <w:rsid w:val="00303147"/>
    <w:rsid w:val="00304FD7"/>
    <w:rsid w:val="00307129"/>
    <w:rsid w:val="00311D03"/>
    <w:rsid w:val="00313136"/>
    <w:rsid w:val="00315AB8"/>
    <w:rsid w:val="00320A91"/>
    <w:rsid w:val="003220F1"/>
    <w:rsid w:val="00324F72"/>
    <w:rsid w:val="00330A73"/>
    <w:rsid w:val="00336213"/>
    <w:rsid w:val="00336737"/>
    <w:rsid w:val="00337AC9"/>
    <w:rsid w:val="00340471"/>
    <w:rsid w:val="00341EE1"/>
    <w:rsid w:val="0034616A"/>
    <w:rsid w:val="00361747"/>
    <w:rsid w:val="00365D9E"/>
    <w:rsid w:val="00372B37"/>
    <w:rsid w:val="00372C48"/>
    <w:rsid w:val="00373408"/>
    <w:rsid w:val="00381626"/>
    <w:rsid w:val="003A0B3D"/>
    <w:rsid w:val="003A14A7"/>
    <w:rsid w:val="003C0662"/>
    <w:rsid w:val="003C516C"/>
    <w:rsid w:val="003C6C18"/>
    <w:rsid w:val="003D0EB3"/>
    <w:rsid w:val="003D5D6D"/>
    <w:rsid w:val="003F4907"/>
    <w:rsid w:val="003F6F5B"/>
    <w:rsid w:val="004204D9"/>
    <w:rsid w:val="004247F7"/>
    <w:rsid w:val="004320D0"/>
    <w:rsid w:val="00435999"/>
    <w:rsid w:val="00442163"/>
    <w:rsid w:val="00450B61"/>
    <w:rsid w:val="00450FD5"/>
    <w:rsid w:val="00452995"/>
    <w:rsid w:val="00462FCF"/>
    <w:rsid w:val="00464F34"/>
    <w:rsid w:val="00470AB1"/>
    <w:rsid w:val="004736F0"/>
    <w:rsid w:val="004760E9"/>
    <w:rsid w:val="0048134A"/>
    <w:rsid w:val="00486590"/>
    <w:rsid w:val="0048690E"/>
    <w:rsid w:val="00487697"/>
    <w:rsid w:val="0049083D"/>
    <w:rsid w:val="00493343"/>
    <w:rsid w:val="004A073F"/>
    <w:rsid w:val="004A0792"/>
    <w:rsid w:val="004A76B5"/>
    <w:rsid w:val="004B0203"/>
    <w:rsid w:val="004B2A44"/>
    <w:rsid w:val="004C52D0"/>
    <w:rsid w:val="004C5DF6"/>
    <w:rsid w:val="004D0703"/>
    <w:rsid w:val="004D39F5"/>
    <w:rsid w:val="004E11E3"/>
    <w:rsid w:val="004E1D74"/>
    <w:rsid w:val="004F20A1"/>
    <w:rsid w:val="004F2E75"/>
    <w:rsid w:val="004F6507"/>
    <w:rsid w:val="004F731E"/>
    <w:rsid w:val="00502DA3"/>
    <w:rsid w:val="0050324A"/>
    <w:rsid w:val="00504C9A"/>
    <w:rsid w:val="005052EE"/>
    <w:rsid w:val="00506608"/>
    <w:rsid w:val="00516676"/>
    <w:rsid w:val="00517B26"/>
    <w:rsid w:val="00517C62"/>
    <w:rsid w:val="0052434A"/>
    <w:rsid w:val="0052557F"/>
    <w:rsid w:val="00531825"/>
    <w:rsid w:val="005365EF"/>
    <w:rsid w:val="00536B09"/>
    <w:rsid w:val="005433C5"/>
    <w:rsid w:val="00543E0A"/>
    <w:rsid w:val="00550400"/>
    <w:rsid w:val="00560BC2"/>
    <w:rsid w:val="00570355"/>
    <w:rsid w:val="005726EC"/>
    <w:rsid w:val="005745D9"/>
    <w:rsid w:val="00584034"/>
    <w:rsid w:val="00587DA8"/>
    <w:rsid w:val="0059020B"/>
    <w:rsid w:val="00595B1A"/>
    <w:rsid w:val="005A0591"/>
    <w:rsid w:val="005A1986"/>
    <w:rsid w:val="005A31D2"/>
    <w:rsid w:val="005B285B"/>
    <w:rsid w:val="005B6F33"/>
    <w:rsid w:val="005B70F2"/>
    <w:rsid w:val="005C0EE9"/>
    <w:rsid w:val="005C3B56"/>
    <w:rsid w:val="005C5599"/>
    <w:rsid w:val="005E4473"/>
    <w:rsid w:val="005F357B"/>
    <w:rsid w:val="005F47C6"/>
    <w:rsid w:val="00602574"/>
    <w:rsid w:val="006034BE"/>
    <w:rsid w:val="006068F0"/>
    <w:rsid w:val="00607483"/>
    <w:rsid w:val="00610310"/>
    <w:rsid w:val="006104C6"/>
    <w:rsid w:val="0061187F"/>
    <w:rsid w:val="00611CEE"/>
    <w:rsid w:val="0061364D"/>
    <w:rsid w:val="00615318"/>
    <w:rsid w:val="006213C6"/>
    <w:rsid w:val="0062331A"/>
    <w:rsid w:val="006253A8"/>
    <w:rsid w:val="00627D1C"/>
    <w:rsid w:val="00632312"/>
    <w:rsid w:val="00641AFA"/>
    <w:rsid w:val="00654E93"/>
    <w:rsid w:val="006578EB"/>
    <w:rsid w:val="00664E8E"/>
    <w:rsid w:val="006706CE"/>
    <w:rsid w:val="00671F33"/>
    <w:rsid w:val="006735C7"/>
    <w:rsid w:val="006751DB"/>
    <w:rsid w:val="00685E36"/>
    <w:rsid w:val="006907F0"/>
    <w:rsid w:val="006B105A"/>
    <w:rsid w:val="006B1AF6"/>
    <w:rsid w:val="006B4166"/>
    <w:rsid w:val="006C1D00"/>
    <w:rsid w:val="006C256C"/>
    <w:rsid w:val="006C30DD"/>
    <w:rsid w:val="006D72A2"/>
    <w:rsid w:val="006E1686"/>
    <w:rsid w:val="006E2CA5"/>
    <w:rsid w:val="006F17CC"/>
    <w:rsid w:val="006F2032"/>
    <w:rsid w:val="006F4EF5"/>
    <w:rsid w:val="00701EAE"/>
    <w:rsid w:val="00707CB8"/>
    <w:rsid w:val="00713C64"/>
    <w:rsid w:val="007163A7"/>
    <w:rsid w:val="00727D11"/>
    <w:rsid w:val="007327A9"/>
    <w:rsid w:val="0073291D"/>
    <w:rsid w:val="00733675"/>
    <w:rsid w:val="00734D16"/>
    <w:rsid w:val="00736619"/>
    <w:rsid w:val="00736A53"/>
    <w:rsid w:val="007405F3"/>
    <w:rsid w:val="00744EDD"/>
    <w:rsid w:val="007453FE"/>
    <w:rsid w:val="00745FB3"/>
    <w:rsid w:val="0074765A"/>
    <w:rsid w:val="00750102"/>
    <w:rsid w:val="0075194F"/>
    <w:rsid w:val="00755328"/>
    <w:rsid w:val="00756B4F"/>
    <w:rsid w:val="00756F57"/>
    <w:rsid w:val="0076777E"/>
    <w:rsid w:val="0076790A"/>
    <w:rsid w:val="00777392"/>
    <w:rsid w:val="00777C64"/>
    <w:rsid w:val="0078258A"/>
    <w:rsid w:val="00793B29"/>
    <w:rsid w:val="00795B86"/>
    <w:rsid w:val="007A334B"/>
    <w:rsid w:val="007A5451"/>
    <w:rsid w:val="007B3027"/>
    <w:rsid w:val="007B68B7"/>
    <w:rsid w:val="007C5399"/>
    <w:rsid w:val="007C79AD"/>
    <w:rsid w:val="007D125D"/>
    <w:rsid w:val="007E06AA"/>
    <w:rsid w:val="007F25B0"/>
    <w:rsid w:val="007F4FC6"/>
    <w:rsid w:val="007F54C6"/>
    <w:rsid w:val="007F5C46"/>
    <w:rsid w:val="007F76A6"/>
    <w:rsid w:val="0080350C"/>
    <w:rsid w:val="0080524C"/>
    <w:rsid w:val="00805F7B"/>
    <w:rsid w:val="0081282D"/>
    <w:rsid w:val="00825F83"/>
    <w:rsid w:val="0082615A"/>
    <w:rsid w:val="00831DEC"/>
    <w:rsid w:val="00835A7F"/>
    <w:rsid w:val="00836BFF"/>
    <w:rsid w:val="0085138A"/>
    <w:rsid w:val="0085574A"/>
    <w:rsid w:val="0086319F"/>
    <w:rsid w:val="008649D2"/>
    <w:rsid w:val="008662A3"/>
    <w:rsid w:val="00873DBF"/>
    <w:rsid w:val="00874D92"/>
    <w:rsid w:val="00875C10"/>
    <w:rsid w:val="00880473"/>
    <w:rsid w:val="00894539"/>
    <w:rsid w:val="008A12D4"/>
    <w:rsid w:val="008A5465"/>
    <w:rsid w:val="008A6212"/>
    <w:rsid w:val="008B2D84"/>
    <w:rsid w:val="008B59C2"/>
    <w:rsid w:val="008B7DA2"/>
    <w:rsid w:val="008C0069"/>
    <w:rsid w:val="008C12AE"/>
    <w:rsid w:val="008D3404"/>
    <w:rsid w:val="008D4D62"/>
    <w:rsid w:val="008D71A4"/>
    <w:rsid w:val="008F2861"/>
    <w:rsid w:val="008F5E61"/>
    <w:rsid w:val="00912BFC"/>
    <w:rsid w:val="009154D8"/>
    <w:rsid w:val="00915F14"/>
    <w:rsid w:val="00924C3A"/>
    <w:rsid w:val="009327C9"/>
    <w:rsid w:val="00934C7C"/>
    <w:rsid w:val="00936170"/>
    <w:rsid w:val="00944025"/>
    <w:rsid w:val="00945B8D"/>
    <w:rsid w:val="009476F5"/>
    <w:rsid w:val="009500D5"/>
    <w:rsid w:val="009577B0"/>
    <w:rsid w:val="009652E3"/>
    <w:rsid w:val="0096681F"/>
    <w:rsid w:val="00970FAA"/>
    <w:rsid w:val="009741A7"/>
    <w:rsid w:val="00974B08"/>
    <w:rsid w:val="00975C60"/>
    <w:rsid w:val="0097773D"/>
    <w:rsid w:val="009902CC"/>
    <w:rsid w:val="009945E3"/>
    <w:rsid w:val="009A0F29"/>
    <w:rsid w:val="009A20F8"/>
    <w:rsid w:val="009B4AC4"/>
    <w:rsid w:val="009B6471"/>
    <w:rsid w:val="009B64B5"/>
    <w:rsid w:val="009D0650"/>
    <w:rsid w:val="009D6D47"/>
    <w:rsid w:val="009E09D1"/>
    <w:rsid w:val="009E1C08"/>
    <w:rsid w:val="009F5F9E"/>
    <w:rsid w:val="009F7A23"/>
    <w:rsid w:val="00A02478"/>
    <w:rsid w:val="00A11DAD"/>
    <w:rsid w:val="00A12077"/>
    <w:rsid w:val="00A21661"/>
    <w:rsid w:val="00A246BE"/>
    <w:rsid w:val="00A2515A"/>
    <w:rsid w:val="00A25CAA"/>
    <w:rsid w:val="00A3291A"/>
    <w:rsid w:val="00A3644D"/>
    <w:rsid w:val="00A4296A"/>
    <w:rsid w:val="00A42D67"/>
    <w:rsid w:val="00A4338C"/>
    <w:rsid w:val="00A4719D"/>
    <w:rsid w:val="00A53BBC"/>
    <w:rsid w:val="00A57766"/>
    <w:rsid w:val="00A616E9"/>
    <w:rsid w:val="00A65241"/>
    <w:rsid w:val="00A65483"/>
    <w:rsid w:val="00A70A8F"/>
    <w:rsid w:val="00A71ED4"/>
    <w:rsid w:val="00A813F2"/>
    <w:rsid w:val="00A82D97"/>
    <w:rsid w:val="00A86264"/>
    <w:rsid w:val="00A9430C"/>
    <w:rsid w:val="00A9460B"/>
    <w:rsid w:val="00A9488B"/>
    <w:rsid w:val="00A979D1"/>
    <w:rsid w:val="00A97E88"/>
    <w:rsid w:val="00A97FED"/>
    <w:rsid w:val="00AC1094"/>
    <w:rsid w:val="00AC1B8C"/>
    <w:rsid w:val="00AD44D4"/>
    <w:rsid w:val="00AE03EC"/>
    <w:rsid w:val="00AE081E"/>
    <w:rsid w:val="00AE1A5F"/>
    <w:rsid w:val="00AE582F"/>
    <w:rsid w:val="00AE5A1E"/>
    <w:rsid w:val="00AE7BB5"/>
    <w:rsid w:val="00AF1710"/>
    <w:rsid w:val="00AF1725"/>
    <w:rsid w:val="00B008F8"/>
    <w:rsid w:val="00B047AA"/>
    <w:rsid w:val="00B06CC8"/>
    <w:rsid w:val="00B10BEA"/>
    <w:rsid w:val="00B14BA2"/>
    <w:rsid w:val="00B27434"/>
    <w:rsid w:val="00B3567F"/>
    <w:rsid w:val="00B3699A"/>
    <w:rsid w:val="00B42E2B"/>
    <w:rsid w:val="00B4404B"/>
    <w:rsid w:val="00B44A48"/>
    <w:rsid w:val="00B51773"/>
    <w:rsid w:val="00B52A4E"/>
    <w:rsid w:val="00B57B90"/>
    <w:rsid w:val="00B611E6"/>
    <w:rsid w:val="00B63545"/>
    <w:rsid w:val="00B64F77"/>
    <w:rsid w:val="00B718F5"/>
    <w:rsid w:val="00B7244E"/>
    <w:rsid w:val="00B731BF"/>
    <w:rsid w:val="00B81C09"/>
    <w:rsid w:val="00B84EE4"/>
    <w:rsid w:val="00B96A17"/>
    <w:rsid w:val="00B96FD9"/>
    <w:rsid w:val="00B9728F"/>
    <w:rsid w:val="00BA5A97"/>
    <w:rsid w:val="00BB0345"/>
    <w:rsid w:val="00BB21A5"/>
    <w:rsid w:val="00BD5F3C"/>
    <w:rsid w:val="00BD5F80"/>
    <w:rsid w:val="00BD7BD4"/>
    <w:rsid w:val="00BE0F58"/>
    <w:rsid w:val="00BE76C2"/>
    <w:rsid w:val="00BF1785"/>
    <w:rsid w:val="00BF261E"/>
    <w:rsid w:val="00C00CAE"/>
    <w:rsid w:val="00C03F7B"/>
    <w:rsid w:val="00C046DE"/>
    <w:rsid w:val="00C12428"/>
    <w:rsid w:val="00C161CB"/>
    <w:rsid w:val="00C17AAB"/>
    <w:rsid w:val="00C216B2"/>
    <w:rsid w:val="00C23EAE"/>
    <w:rsid w:val="00C41267"/>
    <w:rsid w:val="00C438F9"/>
    <w:rsid w:val="00C439C9"/>
    <w:rsid w:val="00C44009"/>
    <w:rsid w:val="00C45068"/>
    <w:rsid w:val="00C53CAE"/>
    <w:rsid w:val="00C65BB6"/>
    <w:rsid w:val="00C66235"/>
    <w:rsid w:val="00C7553D"/>
    <w:rsid w:val="00C86402"/>
    <w:rsid w:val="00C91279"/>
    <w:rsid w:val="00CA7ED3"/>
    <w:rsid w:val="00CB057A"/>
    <w:rsid w:val="00CC0733"/>
    <w:rsid w:val="00CC0B6B"/>
    <w:rsid w:val="00CC32B0"/>
    <w:rsid w:val="00CC48B8"/>
    <w:rsid w:val="00CD38A4"/>
    <w:rsid w:val="00CD3A76"/>
    <w:rsid w:val="00CD61E1"/>
    <w:rsid w:val="00CD7715"/>
    <w:rsid w:val="00CE2039"/>
    <w:rsid w:val="00CE3C89"/>
    <w:rsid w:val="00CE743E"/>
    <w:rsid w:val="00CF370E"/>
    <w:rsid w:val="00CF4F60"/>
    <w:rsid w:val="00CF4FB3"/>
    <w:rsid w:val="00CF70B3"/>
    <w:rsid w:val="00D007B2"/>
    <w:rsid w:val="00D034A7"/>
    <w:rsid w:val="00D06F41"/>
    <w:rsid w:val="00D109BF"/>
    <w:rsid w:val="00D12316"/>
    <w:rsid w:val="00D15409"/>
    <w:rsid w:val="00D17520"/>
    <w:rsid w:val="00D24F64"/>
    <w:rsid w:val="00D32570"/>
    <w:rsid w:val="00D33F17"/>
    <w:rsid w:val="00D35AE8"/>
    <w:rsid w:val="00D43764"/>
    <w:rsid w:val="00D44DF7"/>
    <w:rsid w:val="00D46A7A"/>
    <w:rsid w:val="00D50A85"/>
    <w:rsid w:val="00D531F0"/>
    <w:rsid w:val="00D55BCE"/>
    <w:rsid w:val="00D63F2A"/>
    <w:rsid w:val="00D64351"/>
    <w:rsid w:val="00D653A7"/>
    <w:rsid w:val="00D657B9"/>
    <w:rsid w:val="00D72082"/>
    <w:rsid w:val="00D74150"/>
    <w:rsid w:val="00D75E33"/>
    <w:rsid w:val="00D801EB"/>
    <w:rsid w:val="00D803CC"/>
    <w:rsid w:val="00D925A1"/>
    <w:rsid w:val="00D93623"/>
    <w:rsid w:val="00DA0E5F"/>
    <w:rsid w:val="00DA2F95"/>
    <w:rsid w:val="00DB6AE4"/>
    <w:rsid w:val="00DC1E9B"/>
    <w:rsid w:val="00DC50CE"/>
    <w:rsid w:val="00DD31F0"/>
    <w:rsid w:val="00DD4055"/>
    <w:rsid w:val="00DD6780"/>
    <w:rsid w:val="00DD7E63"/>
    <w:rsid w:val="00DE10BD"/>
    <w:rsid w:val="00DF2106"/>
    <w:rsid w:val="00DF5C57"/>
    <w:rsid w:val="00E00C80"/>
    <w:rsid w:val="00E01463"/>
    <w:rsid w:val="00E046CE"/>
    <w:rsid w:val="00E0645B"/>
    <w:rsid w:val="00E07D15"/>
    <w:rsid w:val="00E14193"/>
    <w:rsid w:val="00E15D4C"/>
    <w:rsid w:val="00E22B48"/>
    <w:rsid w:val="00E2607F"/>
    <w:rsid w:val="00E26879"/>
    <w:rsid w:val="00E31BE5"/>
    <w:rsid w:val="00E32113"/>
    <w:rsid w:val="00E3613B"/>
    <w:rsid w:val="00E42266"/>
    <w:rsid w:val="00E44C9A"/>
    <w:rsid w:val="00E45B47"/>
    <w:rsid w:val="00E467EE"/>
    <w:rsid w:val="00E533C6"/>
    <w:rsid w:val="00E6153A"/>
    <w:rsid w:val="00E62D1D"/>
    <w:rsid w:val="00E659E7"/>
    <w:rsid w:val="00E66C94"/>
    <w:rsid w:val="00E67E5D"/>
    <w:rsid w:val="00E70FC8"/>
    <w:rsid w:val="00E83DB3"/>
    <w:rsid w:val="00E83E32"/>
    <w:rsid w:val="00E90968"/>
    <w:rsid w:val="00E9230C"/>
    <w:rsid w:val="00E92ACF"/>
    <w:rsid w:val="00E94397"/>
    <w:rsid w:val="00E9491D"/>
    <w:rsid w:val="00E95A50"/>
    <w:rsid w:val="00E95AA1"/>
    <w:rsid w:val="00EA12ED"/>
    <w:rsid w:val="00ED13E4"/>
    <w:rsid w:val="00ED17E3"/>
    <w:rsid w:val="00EE0672"/>
    <w:rsid w:val="00EE69D6"/>
    <w:rsid w:val="00EE785D"/>
    <w:rsid w:val="00EE7AC6"/>
    <w:rsid w:val="00EF22AC"/>
    <w:rsid w:val="00EF3C36"/>
    <w:rsid w:val="00F008AD"/>
    <w:rsid w:val="00F00A72"/>
    <w:rsid w:val="00F01268"/>
    <w:rsid w:val="00F046F1"/>
    <w:rsid w:val="00F05BB4"/>
    <w:rsid w:val="00F067A4"/>
    <w:rsid w:val="00F0692B"/>
    <w:rsid w:val="00F14FF9"/>
    <w:rsid w:val="00F21BC5"/>
    <w:rsid w:val="00F21E12"/>
    <w:rsid w:val="00F23880"/>
    <w:rsid w:val="00F244B6"/>
    <w:rsid w:val="00F25B07"/>
    <w:rsid w:val="00F32749"/>
    <w:rsid w:val="00F32D4E"/>
    <w:rsid w:val="00F35AAF"/>
    <w:rsid w:val="00F41966"/>
    <w:rsid w:val="00F52081"/>
    <w:rsid w:val="00F53704"/>
    <w:rsid w:val="00F75AAE"/>
    <w:rsid w:val="00F77B3A"/>
    <w:rsid w:val="00F811E6"/>
    <w:rsid w:val="00F81F2E"/>
    <w:rsid w:val="00F848AD"/>
    <w:rsid w:val="00F85E59"/>
    <w:rsid w:val="00F94EE7"/>
    <w:rsid w:val="00FA068C"/>
    <w:rsid w:val="00FA4748"/>
    <w:rsid w:val="00FA588B"/>
    <w:rsid w:val="00FA6310"/>
    <w:rsid w:val="00FA75C6"/>
    <w:rsid w:val="00FB0F2C"/>
    <w:rsid w:val="00FB106D"/>
    <w:rsid w:val="00FB29B7"/>
    <w:rsid w:val="00FC1AD8"/>
    <w:rsid w:val="00FC26C5"/>
    <w:rsid w:val="00FC43D2"/>
    <w:rsid w:val="00FC5214"/>
    <w:rsid w:val="00FE1B04"/>
    <w:rsid w:val="00FE6312"/>
    <w:rsid w:val="00FF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7916"/>
  <w15:chartTrackingRefBased/>
  <w15:docId w15:val="{11C8DC87-47C7-4532-8203-CC3F473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95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95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463"/>
    <w:rPr>
      <w:color w:val="0563C1" w:themeColor="hyperlink"/>
      <w:u w:val="single"/>
    </w:rPr>
  </w:style>
  <w:style w:type="character" w:styleId="UnresolvedMention">
    <w:name w:val="Unresolved Mention"/>
    <w:basedOn w:val="DefaultParagraphFont"/>
    <w:uiPriority w:val="99"/>
    <w:semiHidden/>
    <w:unhideWhenUsed/>
    <w:rsid w:val="00E01463"/>
    <w:rPr>
      <w:color w:val="605E5C"/>
      <w:shd w:val="clear" w:color="auto" w:fill="E1DFDD"/>
    </w:rPr>
  </w:style>
  <w:style w:type="character" w:styleId="CommentReference">
    <w:name w:val="annotation reference"/>
    <w:basedOn w:val="DefaultParagraphFont"/>
    <w:uiPriority w:val="99"/>
    <w:semiHidden/>
    <w:unhideWhenUsed/>
    <w:rsid w:val="004A0792"/>
    <w:rPr>
      <w:sz w:val="16"/>
      <w:szCs w:val="16"/>
    </w:rPr>
  </w:style>
  <w:style w:type="paragraph" w:styleId="CommentText">
    <w:name w:val="annotation text"/>
    <w:basedOn w:val="Normal"/>
    <w:link w:val="CommentTextChar"/>
    <w:uiPriority w:val="99"/>
    <w:semiHidden/>
    <w:unhideWhenUsed/>
    <w:rsid w:val="004A0792"/>
    <w:pPr>
      <w:spacing w:line="240" w:lineRule="auto"/>
    </w:pPr>
    <w:rPr>
      <w:sz w:val="20"/>
      <w:szCs w:val="20"/>
    </w:rPr>
  </w:style>
  <w:style w:type="character" w:customStyle="1" w:styleId="CommentTextChar">
    <w:name w:val="Comment Text Char"/>
    <w:basedOn w:val="DefaultParagraphFont"/>
    <w:link w:val="CommentText"/>
    <w:uiPriority w:val="99"/>
    <w:semiHidden/>
    <w:rsid w:val="004A0792"/>
    <w:rPr>
      <w:sz w:val="20"/>
      <w:szCs w:val="20"/>
    </w:rPr>
  </w:style>
  <w:style w:type="paragraph" w:styleId="CommentSubject">
    <w:name w:val="annotation subject"/>
    <w:basedOn w:val="CommentText"/>
    <w:next w:val="CommentText"/>
    <w:link w:val="CommentSubjectChar"/>
    <w:uiPriority w:val="99"/>
    <w:semiHidden/>
    <w:unhideWhenUsed/>
    <w:rsid w:val="004A0792"/>
    <w:rPr>
      <w:b/>
      <w:bCs/>
    </w:rPr>
  </w:style>
  <w:style w:type="character" w:customStyle="1" w:styleId="CommentSubjectChar">
    <w:name w:val="Comment Subject Char"/>
    <w:basedOn w:val="CommentTextChar"/>
    <w:link w:val="CommentSubject"/>
    <w:uiPriority w:val="99"/>
    <w:semiHidden/>
    <w:rsid w:val="004A0792"/>
    <w:rPr>
      <w:b/>
      <w:bCs/>
      <w:sz w:val="20"/>
      <w:szCs w:val="20"/>
    </w:rPr>
  </w:style>
  <w:style w:type="paragraph" w:styleId="BalloonText">
    <w:name w:val="Balloon Text"/>
    <w:basedOn w:val="Normal"/>
    <w:link w:val="BalloonTextChar"/>
    <w:uiPriority w:val="99"/>
    <w:semiHidden/>
    <w:unhideWhenUsed/>
    <w:rsid w:val="004A0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92"/>
    <w:rPr>
      <w:rFonts w:ascii="Segoe UI" w:hAnsi="Segoe UI" w:cs="Segoe UI"/>
      <w:sz w:val="18"/>
      <w:szCs w:val="18"/>
    </w:rPr>
  </w:style>
  <w:style w:type="paragraph" w:styleId="ListParagraph">
    <w:name w:val="List Paragraph"/>
    <w:basedOn w:val="Normal"/>
    <w:uiPriority w:val="34"/>
    <w:qFormat/>
    <w:rsid w:val="004760E9"/>
    <w:pPr>
      <w:ind w:left="720"/>
      <w:contextualSpacing/>
    </w:pPr>
  </w:style>
  <w:style w:type="character" w:customStyle="1" w:styleId="Heading1Char">
    <w:name w:val="Heading 1 Char"/>
    <w:basedOn w:val="DefaultParagraphFont"/>
    <w:link w:val="Heading1"/>
    <w:uiPriority w:val="9"/>
    <w:rsid w:val="00E95A50"/>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E95A50"/>
  </w:style>
  <w:style w:type="character" w:customStyle="1" w:styleId="Heading2Char">
    <w:name w:val="Heading 2 Char"/>
    <w:basedOn w:val="DefaultParagraphFont"/>
    <w:link w:val="Heading2"/>
    <w:uiPriority w:val="9"/>
    <w:semiHidden/>
    <w:rsid w:val="00E95A50"/>
    <w:rPr>
      <w:rFonts w:asciiTheme="majorHAnsi" w:eastAsiaTheme="majorEastAsia" w:hAnsiTheme="majorHAnsi" w:cstheme="majorBidi"/>
      <w:color w:val="2F5496" w:themeColor="accent1" w:themeShade="BF"/>
      <w:sz w:val="26"/>
      <w:szCs w:val="26"/>
    </w:rPr>
  </w:style>
  <w:style w:type="character" w:customStyle="1" w:styleId="titleheading">
    <w:name w:val="titleheading"/>
    <w:basedOn w:val="DefaultParagraphFont"/>
    <w:rsid w:val="00E95A50"/>
  </w:style>
  <w:style w:type="character" w:customStyle="1" w:styleId="ng-binding">
    <w:name w:val="ng-binding"/>
    <w:basedOn w:val="DefaultParagraphFont"/>
    <w:rsid w:val="0059020B"/>
  </w:style>
  <w:style w:type="character" w:customStyle="1" w:styleId="fn">
    <w:name w:val="fn"/>
    <w:basedOn w:val="DefaultParagraphFont"/>
    <w:rsid w:val="00035296"/>
  </w:style>
  <w:style w:type="character" w:customStyle="1" w:styleId="Subtitle1">
    <w:name w:val="Subtitle1"/>
    <w:basedOn w:val="DefaultParagraphFont"/>
    <w:rsid w:val="00035296"/>
  </w:style>
  <w:style w:type="paragraph" w:styleId="Header">
    <w:name w:val="header"/>
    <w:basedOn w:val="Normal"/>
    <w:link w:val="HeaderChar"/>
    <w:uiPriority w:val="99"/>
    <w:unhideWhenUsed/>
    <w:rsid w:val="00BE0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F58"/>
  </w:style>
  <w:style w:type="paragraph" w:styleId="Footer">
    <w:name w:val="footer"/>
    <w:basedOn w:val="Normal"/>
    <w:link w:val="FooterChar"/>
    <w:uiPriority w:val="99"/>
    <w:unhideWhenUsed/>
    <w:rsid w:val="00BE0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58"/>
  </w:style>
  <w:style w:type="paragraph" w:styleId="FootnoteText">
    <w:name w:val="footnote text"/>
    <w:basedOn w:val="Normal"/>
    <w:link w:val="FootnoteTextChar"/>
    <w:uiPriority w:val="99"/>
    <w:semiHidden/>
    <w:unhideWhenUsed/>
    <w:rsid w:val="00E53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3C6"/>
    <w:rPr>
      <w:sz w:val="20"/>
      <w:szCs w:val="20"/>
    </w:rPr>
  </w:style>
  <w:style w:type="character" w:styleId="FootnoteReference">
    <w:name w:val="footnote reference"/>
    <w:basedOn w:val="DefaultParagraphFont"/>
    <w:uiPriority w:val="99"/>
    <w:unhideWhenUsed/>
    <w:rsid w:val="00E533C6"/>
    <w:rPr>
      <w:vertAlign w:val="superscript"/>
    </w:rPr>
  </w:style>
  <w:style w:type="paragraph" w:styleId="NoSpacing">
    <w:name w:val="No Spacing"/>
    <w:uiPriority w:val="1"/>
    <w:qFormat/>
    <w:rsid w:val="004E1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7874">
      <w:bodyDiv w:val="1"/>
      <w:marLeft w:val="0"/>
      <w:marRight w:val="0"/>
      <w:marTop w:val="0"/>
      <w:marBottom w:val="0"/>
      <w:divBdr>
        <w:top w:val="none" w:sz="0" w:space="0" w:color="auto"/>
        <w:left w:val="none" w:sz="0" w:space="0" w:color="auto"/>
        <w:bottom w:val="none" w:sz="0" w:space="0" w:color="auto"/>
        <w:right w:val="none" w:sz="0" w:space="0" w:color="auto"/>
      </w:divBdr>
    </w:div>
    <w:div w:id="821233375">
      <w:bodyDiv w:val="1"/>
      <w:marLeft w:val="0"/>
      <w:marRight w:val="0"/>
      <w:marTop w:val="0"/>
      <w:marBottom w:val="0"/>
      <w:divBdr>
        <w:top w:val="none" w:sz="0" w:space="0" w:color="auto"/>
        <w:left w:val="none" w:sz="0" w:space="0" w:color="auto"/>
        <w:bottom w:val="none" w:sz="0" w:space="0" w:color="auto"/>
        <w:right w:val="none" w:sz="0" w:space="0" w:color="auto"/>
      </w:divBdr>
    </w:div>
    <w:div w:id="883564733">
      <w:bodyDiv w:val="1"/>
      <w:marLeft w:val="0"/>
      <w:marRight w:val="0"/>
      <w:marTop w:val="0"/>
      <w:marBottom w:val="0"/>
      <w:divBdr>
        <w:top w:val="none" w:sz="0" w:space="0" w:color="auto"/>
        <w:left w:val="none" w:sz="0" w:space="0" w:color="auto"/>
        <w:bottom w:val="none" w:sz="0" w:space="0" w:color="auto"/>
        <w:right w:val="none" w:sz="0" w:space="0" w:color="auto"/>
      </w:divBdr>
    </w:div>
    <w:div w:id="1216963846">
      <w:bodyDiv w:val="1"/>
      <w:marLeft w:val="0"/>
      <w:marRight w:val="0"/>
      <w:marTop w:val="0"/>
      <w:marBottom w:val="0"/>
      <w:divBdr>
        <w:top w:val="none" w:sz="0" w:space="0" w:color="auto"/>
        <w:left w:val="none" w:sz="0" w:space="0" w:color="auto"/>
        <w:bottom w:val="none" w:sz="0" w:space="0" w:color="auto"/>
        <w:right w:val="none" w:sz="0" w:space="0" w:color="auto"/>
      </w:divBdr>
    </w:div>
    <w:div w:id="1584949391">
      <w:bodyDiv w:val="1"/>
      <w:marLeft w:val="0"/>
      <w:marRight w:val="0"/>
      <w:marTop w:val="0"/>
      <w:marBottom w:val="0"/>
      <w:divBdr>
        <w:top w:val="none" w:sz="0" w:space="0" w:color="auto"/>
        <w:left w:val="none" w:sz="0" w:space="0" w:color="auto"/>
        <w:bottom w:val="none" w:sz="0" w:space="0" w:color="auto"/>
        <w:right w:val="none" w:sz="0" w:space="0" w:color="auto"/>
      </w:divBdr>
      <w:divsChild>
        <w:div w:id="179390294">
          <w:marLeft w:val="0"/>
          <w:marRight w:val="0"/>
          <w:marTop w:val="0"/>
          <w:marBottom w:val="0"/>
          <w:divBdr>
            <w:top w:val="none" w:sz="0" w:space="0" w:color="auto"/>
            <w:left w:val="none" w:sz="0" w:space="0" w:color="auto"/>
            <w:bottom w:val="none" w:sz="0" w:space="0" w:color="auto"/>
            <w:right w:val="none" w:sz="0" w:space="0" w:color="auto"/>
          </w:divBdr>
          <w:divsChild>
            <w:div w:id="1236893345">
              <w:marLeft w:val="0"/>
              <w:marRight w:val="0"/>
              <w:marTop w:val="0"/>
              <w:marBottom w:val="0"/>
              <w:divBdr>
                <w:top w:val="none" w:sz="0" w:space="0" w:color="auto"/>
                <w:left w:val="none" w:sz="0" w:space="0" w:color="auto"/>
                <w:bottom w:val="none" w:sz="0" w:space="0" w:color="auto"/>
                <w:right w:val="none" w:sz="0" w:space="0" w:color="auto"/>
              </w:divBdr>
              <w:divsChild>
                <w:div w:id="3233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tsevidence.org.uk" TargetMode="External"/><Relationship Id="rId2" Type="http://schemas.openxmlformats.org/officeDocument/2006/relationships/hyperlink" Target="http://www.wcmt.org.uk" TargetMode="External"/><Relationship Id="rId1" Type="http://schemas.openxmlformats.org/officeDocument/2006/relationships/hyperlink" Target="https://doi.org/10.1108/S2045-794420180000006007" TargetMode="External"/><Relationship Id="rId6" Type="http://schemas.openxmlformats.org/officeDocument/2006/relationships/hyperlink" Target="https://www-tandfonline-com.ezproxy.staffs.ac.uk/toc/gpcl20/current" TargetMode="External"/><Relationship Id="rId5" Type="http://schemas.openxmlformats.org/officeDocument/2006/relationships/hyperlink" Target="http://www.sps.gov.uk" TargetMode="External"/><Relationship Id="rId4" Type="http://schemas.openxmlformats.org/officeDocument/2006/relationships/hyperlink" Target="http://www.prc.crim.cam.ac.uk/pdf/hopeandpo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6CC4-B125-4469-882C-8860B093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5808</Words>
  <Characters>33110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Sarah</dc:creator>
  <cp:keywords/>
  <dc:description/>
  <cp:lastModifiedBy>PAGE Sarah</cp:lastModifiedBy>
  <cp:revision>2</cp:revision>
  <cp:lastPrinted>2019-07-16T09:11:00Z</cp:lastPrinted>
  <dcterms:created xsi:type="dcterms:W3CDTF">2019-07-16T12:05:00Z</dcterms:created>
  <dcterms:modified xsi:type="dcterms:W3CDTF">2019-07-16T12:05:00Z</dcterms:modified>
</cp:coreProperties>
</file>