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2EBA" w14:textId="0F99717C" w:rsidR="005779CD" w:rsidRPr="00D13F2D" w:rsidRDefault="0B4C57D3" w:rsidP="0050781D">
      <w:pPr>
        <w:spacing w:line="480" w:lineRule="auto"/>
        <w:rPr>
          <w:rFonts w:ascii="Times New Roman" w:eastAsia="Calibri" w:hAnsi="Times New Roman" w:cs="Times New Roman"/>
          <w:b/>
          <w:bCs/>
          <w:sz w:val="24"/>
          <w:szCs w:val="24"/>
          <w:lang w:val="en-GB"/>
        </w:rPr>
      </w:pPr>
      <w:bookmarkStart w:id="0" w:name="_GoBack"/>
      <w:bookmarkEnd w:id="0"/>
      <w:r w:rsidRPr="00D13F2D">
        <w:rPr>
          <w:rFonts w:ascii="Times New Roman" w:eastAsia="Calibri" w:hAnsi="Times New Roman" w:cs="Times New Roman"/>
          <w:b/>
          <w:bCs/>
          <w:sz w:val="24"/>
          <w:szCs w:val="24"/>
        </w:rPr>
        <w:t xml:space="preserve">From </w:t>
      </w:r>
      <w:r w:rsidR="00703F6B" w:rsidRPr="00D13F2D">
        <w:rPr>
          <w:rFonts w:ascii="Times New Roman" w:eastAsia="Calibri" w:hAnsi="Times New Roman" w:cs="Times New Roman"/>
          <w:b/>
          <w:bCs/>
          <w:sz w:val="24"/>
          <w:szCs w:val="24"/>
        </w:rPr>
        <w:t>E</w:t>
      </w:r>
      <w:r w:rsidRPr="00D13F2D">
        <w:rPr>
          <w:rFonts w:ascii="Times New Roman" w:eastAsia="Calibri" w:hAnsi="Times New Roman" w:cs="Times New Roman"/>
          <w:b/>
          <w:bCs/>
          <w:sz w:val="24"/>
          <w:szCs w:val="24"/>
        </w:rPr>
        <w:t xml:space="preserve">ngagement to </w:t>
      </w:r>
      <w:r w:rsidR="00703F6B" w:rsidRPr="00D13F2D">
        <w:rPr>
          <w:rFonts w:ascii="Times New Roman" w:eastAsia="Calibri" w:hAnsi="Times New Roman" w:cs="Times New Roman"/>
          <w:b/>
          <w:bCs/>
          <w:sz w:val="24"/>
          <w:szCs w:val="24"/>
        </w:rPr>
        <w:t>S</w:t>
      </w:r>
      <w:r w:rsidRPr="00D13F2D">
        <w:rPr>
          <w:rFonts w:ascii="Times New Roman" w:eastAsia="Calibri" w:hAnsi="Times New Roman" w:cs="Times New Roman"/>
          <w:b/>
          <w:bCs/>
          <w:sz w:val="24"/>
          <w:szCs w:val="24"/>
        </w:rPr>
        <w:t xml:space="preserve">trategy: The </w:t>
      </w:r>
      <w:r w:rsidR="00703F6B" w:rsidRPr="00D13F2D">
        <w:rPr>
          <w:rFonts w:ascii="Times New Roman" w:eastAsia="Calibri" w:hAnsi="Times New Roman" w:cs="Times New Roman"/>
          <w:b/>
          <w:bCs/>
          <w:sz w:val="24"/>
          <w:szCs w:val="24"/>
        </w:rPr>
        <w:t>J</w:t>
      </w:r>
      <w:r w:rsidRPr="00D13F2D">
        <w:rPr>
          <w:rFonts w:ascii="Times New Roman" w:eastAsia="Calibri" w:hAnsi="Times New Roman" w:cs="Times New Roman"/>
          <w:b/>
          <w:bCs/>
          <w:sz w:val="24"/>
          <w:szCs w:val="24"/>
        </w:rPr>
        <w:t xml:space="preserve">ourney </w:t>
      </w:r>
      <w:r w:rsidR="00703F6B" w:rsidRPr="00D13F2D">
        <w:rPr>
          <w:rFonts w:ascii="Times New Roman" w:eastAsia="Calibri" w:hAnsi="Times New Roman" w:cs="Times New Roman"/>
          <w:b/>
          <w:bCs/>
          <w:sz w:val="24"/>
          <w:szCs w:val="24"/>
        </w:rPr>
        <w:t>T</w:t>
      </w:r>
      <w:r w:rsidRPr="00D13F2D">
        <w:rPr>
          <w:rFonts w:ascii="Times New Roman" w:eastAsia="Calibri" w:hAnsi="Times New Roman" w:cs="Times New Roman"/>
          <w:b/>
          <w:bCs/>
          <w:sz w:val="24"/>
          <w:szCs w:val="24"/>
        </w:rPr>
        <w:t xml:space="preserve">owards a </w:t>
      </w:r>
      <w:r w:rsidR="00703F6B" w:rsidRPr="00D13F2D">
        <w:rPr>
          <w:rFonts w:ascii="Times New Roman" w:eastAsia="Calibri" w:hAnsi="Times New Roman" w:cs="Times New Roman"/>
          <w:b/>
          <w:bCs/>
          <w:sz w:val="24"/>
          <w:szCs w:val="24"/>
        </w:rPr>
        <w:t>C</w:t>
      </w:r>
      <w:r w:rsidRPr="00D13F2D">
        <w:rPr>
          <w:rFonts w:ascii="Times New Roman" w:eastAsia="Calibri" w:hAnsi="Times New Roman" w:cs="Times New Roman"/>
          <w:b/>
          <w:bCs/>
          <w:sz w:val="24"/>
          <w:szCs w:val="24"/>
        </w:rPr>
        <w:t xml:space="preserve">ivic </w:t>
      </w:r>
      <w:r w:rsidR="00703F6B" w:rsidRPr="00D13F2D">
        <w:rPr>
          <w:rFonts w:ascii="Times New Roman" w:eastAsia="Calibri" w:hAnsi="Times New Roman" w:cs="Times New Roman"/>
          <w:b/>
          <w:bCs/>
          <w:sz w:val="24"/>
          <w:szCs w:val="24"/>
        </w:rPr>
        <w:t>U</w:t>
      </w:r>
      <w:r w:rsidRPr="00D13F2D">
        <w:rPr>
          <w:rFonts w:ascii="Times New Roman" w:eastAsia="Calibri" w:hAnsi="Times New Roman" w:cs="Times New Roman"/>
          <w:b/>
          <w:bCs/>
          <w:sz w:val="24"/>
          <w:szCs w:val="24"/>
        </w:rPr>
        <w:t>niversity.</w:t>
      </w:r>
      <w:r w:rsidR="00636E4F" w:rsidRPr="00D13F2D">
        <w:rPr>
          <w:rFonts w:ascii="Times New Roman" w:eastAsia="Calibri" w:hAnsi="Times New Roman" w:cs="Times New Roman"/>
          <w:b/>
          <w:bCs/>
          <w:sz w:val="24"/>
          <w:szCs w:val="24"/>
          <w:lang w:val="en-GB"/>
        </w:rPr>
        <w:t xml:space="preserve"> </w:t>
      </w:r>
    </w:p>
    <w:p w14:paraId="247EF816" w14:textId="4E22DA48" w:rsidR="00426AA9" w:rsidRPr="00D13F2D" w:rsidRDefault="005779CD" w:rsidP="0050781D">
      <w:pPr>
        <w:spacing w:line="480" w:lineRule="auto"/>
        <w:rPr>
          <w:rFonts w:ascii="Times New Roman" w:eastAsia="Calibri" w:hAnsi="Times New Roman" w:cs="Times New Roman"/>
          <w:b/>
          <w:bCs/>
          <w:sz w:val="24"/>
          <w:szCs w:val="24"/>
          <w:lang w:val="en-GB"/>
        </w:rPr>
      </w:pPr>
      <w:r w:rsidRPr="00D13F2D">
        <w:rPr>
          <w:rFonts w:ascii="Times New Roman" w:eastAsia="Calibri" w:hAnsi="Times New Roman" w:cs="Times New Roman"/>
          <w:b/>
          <w:bCs/>
          <w:sz w:val="24"/>
          <w:szCs w:val="24"/>
        </w:rPr>
        <w:t>Nicola Gratton</w:t>
      </w:r>
      <w:r w:rsidRPr="00D13F2D">
        <w:rPr>
          <w:rFonts w:ascii="Times New Roman" w:eastAsia="Calibri" w:hAnsi="Times New Roman" w:cs="Times New Roman"/>
          <w:b/>
          <w:bCs/>
          <w:sz w:val="24"/>
          <w:szCs w:val="24"/>
          <w:lang w:val="en-GB"/>
        </w:rPr>
        <w:t> </w:t>
      </w:r>
      <w:r w:rsidRPr="00D13F2D">
        <w:rPr>
          <w:rFonts w:ascii="Times New Roman" w:eastAsia="Calibri" w:hAnsi="Times New Roman" w:cs="Times New Roman"/>
          <w:b/>
          <w:bCs/>
          <w:color w:val="4472C4" w:themeColor="accent1"/>
          <w:sz w:val="24"/>
          <w:szCs w:val="24"/>
          <w:lang w:val="en-GB"/>
        </w:rPr>
        <w:t> </w:t>
      </w:r>
    </w:p>
    <w:p w14:paraId="1055F416" w14:textId="2A784CFF" w:rsidR="00703F6B" w:rsidRPr="00DF27BA" w:rsidRDefault="00703F6B" w:rsidP="0050781D">
      <w:pPr>
        <w:pStyle w:val="Heading2"/>
        <w:spacing w:line="480" w:lineRule="auto"/>
        <w:rPr>
          <w:rFonts w:ascii="Times New Roman" w:eastAsia="Calibri" w:hAnsi="Times New Roman" w:cs="Times New Roman"/>
          <w:b/>
          <w:bCs/>
          <w:color w:val="000000" w:themeColor="text1"/>
          <w:sz w:val="24"/>
          <w:szCs w:val="24"/>
          <w:lang w:val="en-GB"/>
        </w:rPr>
      </w:pPr>
      <w:r w:rsidRPr="00DF27BA">
        <w:rPr>
          <w:rFonts w:ascii="Times New Roman" w:eastAsia="Calibri" w:hAnsi="Times New Roman" w:cs="Times New Roman"/>
          <w:b/>
          <w:bCs/>
          <w:color w:val="000000" w:themeColor="text1"/>
          <w:sz w:val="24"/>
          <w:szCs w:val="24"/>
          <w:lang w:val="en-GB"/>
        </w:rPr>
        <w:t xml:space="preserve">Abstract </w:t>
      </w:r>
    </w:p>
    <w:p w14:paraId="5A2D060C" w14:textId="14F3040F" w:rsidR="00491349" w:rsidRPr="00F325A9" w:rsidRDefault="00491349" w:rsidP="00F325A9">
      <w:pPr>
        <w:spacing w:line="480" w:lineRule="auto"/>
        <w:rPr>
          <w:rFonts w:ascii="Times New Roman" w:hAnsi="Times New Roman" w:cs="Times New Roman"/>
          <w:sz w:val="24"/>
          <w:szCs w:val="24"/>
          <w:lang w:val="en-GB"/>
        </w:rPr>
      </w:pPr>
      <w:r w:rsidRPr="00F325A9">
        <w:rPr>
          <w:rFonts w:ascii="Times New Roman" w:hAnsi="Times New Roman" w:cs="Times New Roman"/>
          <w:sz w:val="24"/>
          <w:szCs w:val="24"/>
          <w:lang w:val="en-GB"/>
        </w:rPr>
        <w:t>Between 2002 and 2018, at a time when UK universities were being increasingly measured in economic and financial terms, Staffordshire University established a dedicated public engagement unit. Staffed by an experienced team of ‘pracademics’ (Posner, 2009), the Creative Communities Unit engaged with community members and voluntary organisations through teaching, research</w:t>
      </w:r>
      <w:r w:rsidR="006E0BA5">
        <w:rPr>
          <w:rFonts w:ascii="Times New Roman" w:hAnsi="Times New Roman" w:cs="Times New Roman"/>
          <w:sz w:val="24"/>
          <w:szCs w:val="24"/>
          <w:lang w:val="en-GB"/>
        </w:rPr>
        <w:t>,</w:t>
      </w:r>
      <w:r w:rsidRPr="00F325A9">
        <w:rPr>
          <w:rFonts w:ascii="Times New Roman" w:hAnsi="Times New Roman" w:cs="Times New Roman"/>
          <w:sz w:val="24"/>
          <w:szCs w:val="24"/>
          <w:lang w:val="en-GB"/>
        </w:rPr>
        <w:t xml:space="preserve"> and consultancy. Underpinning CCU practice was a clear set of principles influenced by those of community development, including participation, inclusion</w:t>
      </w:r>
      <w:r w:rsidR="001D190B">
        <w:rPr>
          <w:rFonts w:ascii="Times New Roman" w:hAnsi="Times New Roman" w:cs="Times New Roman"/>
          <w:sz w:val="24"/>
          <w:szCs w:val="24"/>
          <w:lang w:val="en-GB"/>
        </w:rPr>
        <w:t>,</w:t>
      </w:r>
      <w:r w:rsidRPr="00F325A9">
        <w:rPr>
          <w:rFonts w:ascii="Times New Roman" w:hAnsi="Times New Roman" w:cs="Times New Roman"/>
          <w:sz w:val="24"/>
          <w:szCs w:val="24"/>
          <w:lang w:val="en-GB"/>
        </w:rPr>
        <w:t xml:space="preserve"> and action driven practice. However, despite strong community connections the work of the unit remained isolated with little coordination for public engagement at a strategic level in the university.  </w:t>
      </w:r>
    </w:p>
    <w:p w14:paraId="0C4DD540" w14:textId="40228D06" w:rsidR="00491349" w:rsidRDefault="00491349" w:rsidP="00F325A9">
      <w:pPr>
        <w:spacing w:line="480" w:lineRule="auto"/>
        <w:rPr>
          <w:rFonts w:ascii="Times New Roman" w:hAnsi="Times New Roman" w:cs="Times New Roman"/>
          <w:sz w:val="24"/>
          <w:szCs w:val="24"/>
          <w:lang w:val="en-GB"/>
        </w:rPr>
      </w:pPr>
      <w:r w:rsidRPr="00F325A9">
        <w:rPr>
          <w:rFonts w:ascii="Times New Roman" w:hAnsi="Times New Roman" w:cs="Times New Roman"/>
          <w:sz w:val="24"/>
          <w:szCs w:val="24"/>
          <w:lang w:val="en-GB"/>
        </w:rPr>
        <w:t xml:space="preserve">This chapter charts the work of the CCU over its lifespan and its influence on a strategically embedded Connected Communities Framework through which civic </w:t>
      </w:r>
      <w:r w:rsidR="00AD498E">
        <w:rPr>
          <w:rFonts w:ascii="Times New Roman" w:hAnsi="Times New Roman" w:cs="Times New Roman"/>
          <w:sz w:val="24"/>
          <w:szCs w:val="24"/>
          <w:lang w:val="en-GB"/>
        </w:rPr>
        <w:t>engagement</w:t>
      </w:r>
      <w:r w:rsidRPr="00F325A9">
        <w:rPr>
          <w:rFonts w:ascii="Times New Roman" w:hAnsi="Times New Roman" w:cs="Times New Roman"/>
          <w:sz w:val="24"/>
          <w:szCs w:val="24"/>
          <w:lang w:val="en-GB"/>
        </w:rPr>
        <w:t xml:space="preserve"> is supported across the institution. It explores how the alignment of grass roots activity through the CCU, shifts in UK policy and a clear</w:t>
      </w:r>
      <w:r w:rsidR="00506966">
        <w:rPr>
          <w:rFonts w:ascii="Times New Roman" w:hAnsi="Times New Roman" w:cs="Times New Roman"/>
          <w:sz w:val="24"/>
          <w:szCs w:val="24"/>
          <w:lang w:val="en-GB"/>
        </w:rPr>
        <w:t>,</w:t>
      </w:r>
      <w:r w:rsidRPr="00F325A9">
        <w:rPr>
          <w:rFonts w:ascii="Times New Roman" w:hAnsi="Times New Roman" w:cs="Times New Roman"/>
          <w:sz w:val="24"/>
          <w:szCs w:val="24"/>
          <w:lang w:val="en-GB"/>
        </w:rPr>
        <w:t xml:space="preserve"> </w:t>
      </w:r>
      <w:r w:rsidR="00506966">
        <w:rPr>
          <w:rFonts w:ascii="Times New Roman" w:hAnsi="Times New Roman" w:cs="Times New Roman"/>
          <w:sz w:val="24"/>
          <w:szCs w:val="24"/>
          <w:lang w:val="en-GB"/>
        </w:rPr>
        <w:t xml:space="preserve">institutional </w:t>
      </w:r>
      <w:r w:rsidRPr="00F325A9">
        <w:rPr>
          <w:rFonts w:ascii="Times New Roman" w:hAnsi="Times New Roman" w:cs="Times New Roman"/>
          <w:sz w:val="24"/>
          <w:szCs w:val="24"/>
          <w:lang w:val="en-GB"/>
        </w:rPr>
        <w:t>strategic vision for civic engagement enabled the move from public engagement as a small team activity to an institutional commitment. It concludes with a reflection on the enabling condition</w:t>
      </w:r>
      <w:r w:rsidR="00F91747">
        <w:rPr>
          <w:rFonts w:ascii="Times New Roman" w:hAnsi="Times New Roman" w:cs="Times New Roman"/>
          <w:sz w:val="24"/>
          <w:szCs w:val="24"/>
          <w:lang w:val="en-GB"/>
        </w:rPr>
        <w:t>s</w:t>
      </w:r>
      <w:r w:rsidRPr="00F325A9">
        <w:rPr>
          <w:rFonts w:ascii="Times New Roman" w:hAnsi="Times New Roman" w:cs="Times New Roman"/>
          <w:sz w:val="24"/>
          <w:szCs w:val="24"/>
          <w:lang w:val="en-GB"/>
        </w:rPr>
        <w:t xml:space="preserve"> that supported </w:t>
      </w:r>
      <w:r w:rsidR="006C5CB4">
        <w:rPr>
          <w:rFonts w:ascii="Times New Roman" w:hAnsi="Times New Roman" w:cs="Times New Roman"/>
          <w:sz w:val="24"/>
          <w:szCs w:val="24"/>
          <w:lang w:val="en-GB"/>
        </w:rPr>
        <w:t xml:space="preserve">the journey towards a civic university. </w:t>
      </w:r>
    </w:p>
    <w:p w14:paraId="7B1719D5" w14:textId="77777777" w:rsidR="007C4996" w:rsidRDefault="007C4996" w:rsidP="007C4996">
      <w:pPr>
        <w:pStyle w:val="Heading2"/>
        <w:rPr>
          <w:lang w:val="en-GB"/>
        </w:rPr>
      </w:pPr>
    </w:p>
    <w:p w14:paraId="005B3588" w14:textId="77777777" w:rsidR="007C4996" w:rsidRDefault="007C4996" w:rsidP="007C4996">
      <w:pPr>
        <w:pStyle w:val="Heading2"/>
        <w:rPr>
          <w:lang w:val="en-GB"/>
        </w:rPr>
      </w:pPr>
    </w:p>
    <w:p w14:paraId="72263659" w14:textId="77777777" w:rsidR="007C4996" w:rsidRPr="00F325A9" w:rsidRDefault="007C4996" w:rsidP="00F325A9">
      <w:pPr>
        <w:spacing w:line="480" w:lineRule="auto"/>
        <w:rPr>
          <w:rFonts w:ascii="Times New Roman" w:hAnsi="Times New Roman" w:cs="Times New Roman"/>
          <w:sz w:val="24"/>
          <w:szCs w:val="24"/>
          <w:lang w:val="en-GB"/>
        </w:rPr>
      </w:pPr>
    </w:p>
    <w:p w14:paraId="4546058B" w14:textId="7A7FA9EC" w:rsidR="005779CD" w:rsidRPr="00DF27BA" w:rsidRDefault="00426AA9" w:rsidP="0050781D">
      <w:pPr>
        <w:pStyle w:val="Heading2"/>
        <w:spacing w:line="480" w:lineRule="auto"/>
        <w:rPr>
          <w:rFonts w:ascii="Times New Roman" w:eastAsia="Calibri" w:hAnsi="Times New Roman" w:cs="Times New Roman"/>
          <w:b/>
          <w:bCs/>
          <w:color w:val="000000" w:themeColor="text1"/>
          <w:sz w:val="24"/>
          <w:szCs w:val="24"/>
          <w:lang w:val="en-GB"/>
        </w:rPr>
      </w:pPr>
      <w:r w:rsidRPr="00DF27BA">
        <w:rPr>
          <w:rFonts w:ascii="Times New Roman" w:eastAsia="Calibri" w:hAnsi="Times New Roman" w:cs="Times New Roman"/>
          <w:b/>
          <w:bCs/>
          <w:color w:val="000000" w:themeColor="text1"/>
          <w:sz w:val="24"/>
          <w:szCs w:val="24"/>
          <w:lang w:val="en-GB"/>
        </w:rPr>
        <w:lastRenderedPageBreak/>
        <w:t xml:space="preserve">Introduction </w:t>
      </w:r>
    </w:p>
    <w:p w14:paraId="4633DF28" w14:textId="7DCDBB69" w:rsidR="005779CD" w:rsidRPr="00A45BA9" w:rsidRDefault="005779CD" w:rsidP="0050781D">
      <w:pPr>
        <w:spacing w:line="480" w:lineRule="auto"/>
        <w:rPr>
          <w:rFonts w:ascii="Times New Roman" w:eastAsia="Calibri" w:hAnsi="Times New Roman" w:cs="Times New Roman"/>
          <w:bCs/>
          <w:sz w:val="24"/>
          <w:szCs w:val="24"/>
          <w:lang w:val="en-GB"/>
        </w:rPr>
      </w:pPr>
      <w:r w:rsidRPr="00C36347">
        <w:rPr>
          <w:rFonts w:ascii="Times New Roman" w:eastAsia="Calibri" w:hAnsi="Times New Roman" w:cs="Times New Roman"/>
          <w:bCs/>
          <w:sz w:val="24"/>
          <w:szCs w:val="24"/>
        </w:rPr>
        <w:t>Universities do not operate in a vacuum. They influence, and are influenced by, their place, its people and its economy</w:t>
      </w:r>
      <w:r w:rsidR="0098322D">
        <w:rPr>
          <w:rFonts w:ascii="Times New Roman" w:eastAsia="Calibri" w:hAnsi="Times New Roman" w:cs="Times New Roman"/>
          <w:bCs/>
          <w:sz w:val="24"/>
          <w:szCs w:val="24"/>
        </w:rPr>
        <w:t xml:space="preserve"> (B</w:t>
      </w:r>
      <w:r w:rsidR="00F042FB">
        <w:rPr>
          <w:rFonts w:ascii="Times New Roman" w:eastAsia="Calibri" w:hAnsi="Times New Roman" w:cs="Times New Roman"/>
          <w:bCs/>
          <w:sz w:val="24"/>
          <w:szCs w:val="24"/>
        </w:rPr>
        <w:t>r</w:t>
      </w:r>
      <w:r w:rsidR="0098322D">
        <w:rPr>
          <w:rFonts w:ascii="Times New Roman" w:eastAsia="Calibri" w:hAnsi="Times New Roman" w:cs="Times New Roman"/>
          <w:bCs/>
          <w:sz w:val="24"/>
          <w:szCs w:val="24"/>
        </w:rPr>
        <w:t>ennan et al., 2018)</w:t>
      </w:r>
      <w:r w:rsidRPr="00C36347">
        <w:rPr>
          <w:rFonts w:ascii="Times New Roman" w:eastAsia="Calibri" w:hAnsi="Times New Roman" w:cs="Times New Roman"/>
          <w:bCs/>
          <w:sz w:val="24"/>
          <w:szCs w:val="24"/>
        </w:rPr>
        <w:t xml:space="preserve">. In the current neoliberal context of </w:t>
      </w:r>
      <w:r w:rsidR="00ED7582">
        <w:rPr>
          <w:rFonts w:ascii="Times New Roman" w:eastAsia="Calibri" w:hAnsi="Times New Roman" w:cs="Times New Roman"/>
          <w:bCs/>
          <w:sz w:val="24"/>
          <w:szCs w:val="24"/>
        </w:rPr>
        <w:t>h</w:t>
      </w:r>
      <w:r w:rsidR="00D22809">
        <w:rPr>
          <w:rFonts w:ascii="Times New Roman" w:eastAsia="Calibri" w:hAnsi="Times New Roman" w:cs="Times New Roman"/>
          <w:bCs/>
          <w:sz w:val="24"/>
          <w:szCs w:val="24"/>
        </w:rPr>
        <w:t xml:space="preserve">igher </w:t>
      </w:r>
      <w:r w:rsidR="00ED7582">
        <w:rPr>
          <w:rFonts w:ascii="Times New Roman" w:eastAsia="Calibri" w:hAnsi="Times New Roman" w:cs="Times New Roman"/>
          <w:bCs/>
          <w:sz w:val="24"/>
          <w:szCs w:val="24"/>
        </w:rPr>
        <w:t>e</w:t>
      </w:r>
      <w:r w:rsidR="00D22809">
        <w:rPr>
          <w:rFonts w:ascii="Times New Roman" w:eastAsia="Calibri" w:hAnsi="Times New Roman" w:cs="Times New Roman"/>
          <w:bCs/>
          <w:sz w:val="24"/>
          <w:szCs w:val="24"/>
        </w:rPr>
        <w:t xml:space="preserve">ducation </w:t>
      </w:r>
      <w:r w:rsidRPr="00C36347">
        <w:rPr>
          <w:rFonts w:ascii="Times New Roman" w:eastAsia="Calibri" w:hAnsi="Times New Roman" w:cs="Times New Roman"/>
          <w:bCs/>
          <w:sz w:val="24"/>
          <w:szCs w:val="24"/>
        </w:rPr>
        <w:t>in the UK</w:t>
      </w:r>
      <w:r w:rsidR="00866D19">
        <w:rPr>
          <w:rFonts w:ascii="Times New Roman" w:eastAsia="Calibri" w:hAnsi="Times New Roman" w:cs="Times New Roman"/>
          <w:bCs/>
          <w:sz w:val="24"/>
          <w:szCs w:val="24"/>
        </w:rPr>
        <w:t xml:space="preserve">, </w:t>
      </w:r>
      <w:r w:rsidRPr="00C36347">
        <w:rPr>
          <w:rFonts w:ascii="Times New Roman" w:eastAsia="Calibri" w:hAnsi="Times New Roman" w:cs="Times New Roman"/>
          <w:bCs/>
          <w:sz w:val="24"/>
          <w:szCs w:val="24"/>
        </w:rPr>
        <w:t xml:space="preserve">the demand for universities to </w:t>
      </w:r>
      <w:proofErr w:type="spellStart"/>
      <w:r w:rsidRPr="00C36347">
        <w:rPr>
          <w:rFonts w:ascii="Times New Roman" w:eastAsia="Calibri" w:hAnsi="Times New Roman" w:cs="Times New Roman"/>
          <w:bCs/>
          <w:sz w:val="24"/>
          <w:szCs w:val="24"/>
        </w:rPr>
        <w:t>maximise</w:t>
      </w:r>
      <w:proofErr w:type="spellEnd"/>
      <w:r w:rsidRPr="00C36347">
        <w:rPr>
          <w:rFonts w:ascii="Times New Roman" w:eastAsia="Calibri" w:hAnsi="Times New Roman" w:cs="Times New Roman"/>
          <w:bCs/>
          <w:sz w:val="24"/>
          <w:szCs w:val="24"/>
        </w:rPr>
        <w:t xml:space="preserve"> their economic return on investment has overridden their potential social value (Brink, 2018). However, with </w:t>
      </w:r>
      <w:r w:rsidR="00B3578A">
        <w:rPr>
          <w:rFonts w:ascii="Times New Roman" w:eastAsia="Calibri" w:hAnsi="Times New Roman" w:cs="Times New Roman"/>
          <w:bCs/>
          <w:sz w:val="24"/>
          <w:szCs w:val="24"/>
        </w:rPr>
        <w:t>recent calls</w:t>
      </w:r>
      <w:r w:rsidRPr="00C36347">
        <w:rPr>
          <w:rFonts w:ascii="Times New Roman" w:eastAsia="Calibri" w:hAnsi="Times New Roman" w:cs="Times New Roman"/>
          <w:bCs/>
          <w:sz w:val="24"/>
          <w:szCs w:val="24"/>
        </w:rPr>
        <w:t xml:space="preserve"> for universities to contribute to the public good (</w:t>
      </w:r>
      <w:proofErr w:type="spellStart"/>
      <w:r w:rsidRPr="00C36347">
        <w:rPr>
          <w:rFonts w:ascii="Times New Roman" w:eastAsia="Calibri" w:hAnsi="Times New Roman" w:cs="Times New Roman"/>
          <w:bCs/>
          <w:sz w:val="24"/>
          <w:szCs w:val="24"/>
        </w:rPr>
        <w:t>Brackmann</w:t>
      </w:r>
      <w:proofErr w:type="spellEnd"/>
      <w:r w:rsidRPr="00C36347">
        <w:rPr>
          <w:rFonts w:ascii="Times New Roman" w:eastAsia="Calibri" w:hAnsi="Times New Roman" w:cs="Times New Roman"/>
          <w:bCs/>
          <w:sz w:val="24"/>
          <w:szCs w:val="24"/>
        </w:rPr>
        <w:t>, 2015</w:t>
      </w:r>
      <w:r w:rsidR="003A0798">
        <w:rPr>
          <w:rFonts w:ascii="Times New Roman" w:eastAsia="Calibri" w:hAnsi="Times New Roman" w:cs="Times New Roman"/>
          <w:bCs/>
          <w:sz w:val="24"/>
          <w:szCs w:val="24"/>
        </w:rPr>
        <w:t>;</w:t>
      </w:r>
      <w:r w:rsidRPr="00C36347">
        <w:rPr>
          <w:rFonts w:ascii="Times New Roman" w:eastAsia="Calibri" w:hAnsi="Times New Roman" w:cs="Times New Roman"/>
          <w:bCs/>
          <w:sz w:val="24"/>
          <w:szCs w:val="24"/>
        </w:rPr>
        <w:t xml:space="preserve"> Brink, 2017) and the timely publication of Truly Civic (UPP Foundation</w:t>
      </w:r>
      <w:r w:rsidR="00180505">
        <w:rPr>
          <w:rFonts w:ascii="Times New Roman" w:eastAsia="Calibri" w:hAnsi="Times New Roman" w:cs="Times New Roman"/>
          <w:bCs/>
          <w:sz w:val="24"/>
          <w:szCs w:val="24"/>
        </w:rPr>
        <w:t xml:space="preserve">, </w:t>
      </w:r>
      <w:r w:rsidRPr="00C36347">
        <w:rPr>
          <w:rFonts w:ascii="Times New Roman" w:eastAsia="Calibri" w:hAnsi="Times New Roman" w:cs="Times New Roman"/>
          <w:bCs/>
          <w:sz w:val="24"/>
          <w:szCs w:val="24"/>
        </w:rPr>
        <w:t>2019</w:t>
      </w:r>
      <w:r w:rsidR="006153DF">
        <w:rPr>
          <w:rFonts w:ascii="Times New Roman" w:eastAsia="Calibri" w:hAnsi="Times New Roman" w:cs="Times New Roman"/>
          <w:bCs/>
          <w:sz w:val="24"/>
          <w:szCs w:val="24"/>
        </w:rPr>
        <w:t>a</w:t>
      </w:r>
      <w:r w:rsidRPr="00C36347">
        <w:rPr>
          <w:rFonts w:ascii="Times New Roman" w:eastAsia="Calibri" w:hAnsi="Times New Roman" w:cs="Times New Roman"/>
          <w:bCs/>
          <w:sz w:val="24"/>
          <w:szCs w:val="24"/>
        </w:rPr>
        <w:t>)</w:t>
      </w:r>
      <w:r w:rsidR="00FF0352">
        <w:rPr>
          <w:rFonts w:ascii="Times New Roman" w:eastAsia="Calibri" w:hAnsi="Times New Roman" w:cs="Times New Roman"/>
          <w:bCs/>
          <w:sz w:val="24"/>
          <w:szCs w:val="24"/>
        </w:rPr>
        <w:t>,</w:t>
      </w:r>
      <w:r w:rsidRPr="00C36347">
        <w:rPr>
          <w:rFonts w:ascii="Times New Roman" w:eastAsia="Calibri" w:hAnsi="Times New Roman" w:cs="Times New Roman"/>
          <w:bCs/>
          <w:sz w:val="24"/>
          <w:szCs w:val="24"/>
        </w:rPr>
        <w:t xml:space="preserve"> universities are </w:t>
      </w:r>
      <w:proofErr w:type="spellStart"/>
      <w:r w:rsidRPr="00C36347">
        <w:rPr>
          <w:rFonts w:ascii="Times New Roman" w:eastAsia="Calibri" w:hAnsi="Times New Roman" w:cs="Times New Roman"/>
          <w:bCs/>
          <w:sz w:val="24"/>
          <w:szCs w:val="24"/>
        </w:rPr>
        <w:t>prioriti</w:t>
      </w:r>
      <w:r w:rsidR="00152272">
        <w:rPr>
          <w:rFonts w:ascii="Times New Roman" w:eastAsia="Calibri" w:hAnsi="Times New Roman" w:cs="Times New Roman"/>
          <w:bCs/>
          <w:sz w:val="24"/>
          <w:szCs w:val="24"/>
        </w:rPr>
        <w:t>s</w:t>
      </w:r>
      <w:r w:rsidRPr="00C36347">
        <w:rPr>
          <w:rFonts w:ascii="Times New Roman" w:eastAsia="Calibri" w:hAnsi="Times New Roman" w:cs="Times New Roman"/>
          <w:bCs/>
          <w:sz w:val="24"/>
          <w:szCs w:val="24"/>
        </w:rPr>
        <w:t>ing</w:t>
      </w:r>
      <w:proofErr w:type="spellEnd"/>
      <w:r w:rsidRPr="00C36347">
        <w:rPr>
          <w:rFonts w:ascii="Times New Roman" w:eastAsia="Calibri" w:hAnsi="Times New Roman" w:cs="Times New Roman"/>
          <w:bCs/>
          <w:sz w:val="24"/>
          <w:szCs w:val="24"/>
        </w:rPr>
        <w:t xml:space="preserve"> their civic roles and their social impact on </w:t>
      </w:r>
      <w:r w:rsidR="009F46CB">
        <w:rPr>
          <w:rFonts w:ascii="Times New Roman" w:eastAsia="Calibri" w:hAnsi="Times New Roman" w:cs="Times New Roman"/>
          <w:bCs/>
          <w:sz w:val="24"/>
          <w:szCs w:val="24"/>
        </w:rPr>
        <w:t xml:space="preserve">the </w:t>
      </w:r>
      <w:r w:rsidRPr="00C36347">
        <w:rPr>
          <w:rFonts w:ascii="Times New Roman" w:eastAsia="Calibri" w:hAnsi="Times New Roman" w:cs="Times New Roman"/>
          <w:bCs/>
          <w:sz w:val="24"/>
          <w:szCs w:val="24"/>
        </w:rPr>
        <w:t xml:space="preserve">geographies in which they are based. The implementation of civic engagement and </w:t>
      </w:r>
      <w:proofErr w:type="spellStart"/>
      <w:r w:rsidRPr="00C36347">
        <w:rPr>
          <w:rFonts w:ascii="Times New Roman" w:eastAsia="Calibri" w:hAnsi="Times New Roman" w:cs="Times New Roman"/>
          <w:bCs/>
          <w:sz w:val="24"/>
          <w:szCs w:val="24"/>
        </w:rPr>
        <w:t>prioriti</w:t>
      </w:r>
      <w:r w:rsidR="00933AD3">
        <w:rPr>
          <w:rFonts w:ascii="Times New Roman" w:eastAsia="Calibri" w:hAnsi="Times New Roman" w:cs="Times New Roman"/>
          <w:bCs/>
          <w:sz w:val="24"/>
          <w:szCs w:val="24"/>
        </w:rPr>
        <w:t>s</w:t>
      </w:r>
      <w:r w:rsidRPr="00C36347">
        <w:rPr>
          <w:rFonts w:ascii="Times New Roman" w:eastAsia="Calibri" w:hAnsi="Times New Roman" w:cs="Times New Roman"/>
          <w:bCs/>
          <w:sz w:val="24"/>
          <w:szCs w:val="24"/>
        </w:rPr>
        <w:t>ation</w:t>
      </w:r>
      <w:proofErr w:type="spellEnd"/>
      <w:r w:rsidRPr="00C36347">
        <w:rPr>
          <w:rFonts w:ascii="Times New Roman" w:eastAsia="Calibri" w:hAnsi="Times New Roman" w:cs="Times New Roman"/>
          <w:bCs/>
          <w:sz w:val="24"/>
          <w:szCs w:val="24"/>
        </w:rPr>
        <w:t xml:space="preserve"> of social good in the current financial and political </w:t>
      </w:r>
      <w:r w:rsidR="00F769A7" w:rsidRPr="00C36347">
        <w:rPr>
          <w:rFonts w:ascii="Times New Roman" w:eastAsia="Calibri" w:hAnsi="Times New Roman" w:cs="Times New Roman"/>
          <w:bCs/>
          <w:sz w:val="24"/>
          <w:szCs w:val="24"/>
        </w:rPr>
        <w:t>climate,</w:t>
      </w:r>
      <w:r w:rsidRPr="00C36347">
        <w:rPr>
          <w:rFonts w:ascii="Times New Roman" w:eastAsia="Calibri" w:hAnsi="Times New Roman" w:cs="Times New Roman"/>
          <w:bCs/>
          <w:sz w:val="24"/>
          <w:szCs w:val="24"/>
        </w:rPr>
        <w:t xml:space="preserve"> however, is not necessarily straightforward with universities experiencing a broad </w:t>
      </w:r>
      <w:r w:rsidR="001C7974">
        <w:rPr>
          <w:rFonts w:ascii="Times New Roman" w:eastAsia="Calibri" w:hAnsi="Times New Roman" w:cs="Times New Roman"/>
          <w:bCs/>
          <w:sz w:val="24"/>
          <w:szCs w:val="24"/>
        </w:rPr>
        <w:t xml:space="preserve">range </w:t>
      </w:r>
      <w:r w:rsidRPr="00C36347">
        <w:rPr>
          <w:rFonts w:ascii="Times New Roman" w:eastAsia="Calibri" w:hAnsi="Times New Roman" w:cs="Times New Roman"/>
          <w:bCs/>
          <w:sz w:val="24"/>
          <w:szCs w:val="24"/>
        </w:rPr>
        <w:t>of challenges in embedding meaningful civic engagement for the benefits of stakeholders and regions. </w:t>
      </w:r>
    </w:p>
    <w:p w14:paraId="4F04DB85" w14:textId="5D0F3F47" w:rsidR="005779CD" w:rsidRPr="00A45BA9" w:rsidRDefault="005779CD" w:rsidP="0050781D">
      <w:pPr>
        <w:spacing w:line="480" w:lineRule="auto"/>
        <w:rPr>
          <w:rFonts w:ascii="Times New Roman" w:eastAsia="Calibri" w:hAnsi="Times New Roman" w:cs="Times New Roman"/>
          <w:bCs/>
          <w:sz w:val="24"/>
          <w:szCs w:val="24"/>
          <w:lang w:val="en-GB"/>
        </w:rPr>
      </w:pPr>
      <w:r w:rsidRPr="00A45BA9">
        <w:rPr>
          <w:rFonts w:ascii="Times New Roman" w:eastAsia="Calibri" w:hAnsi="Times New Roman" w:cs="Times New Roman"/>
          <w:bCs/>
          <w:sz w:val="24"/>
          <w:szCs w:val="24"/>
          <w:lang w:val="en-GB"/>
        </w:rPr>
        <w:t>This chapter presents Staffordshire University as a case study</w:t>
      </w:r>
      <w:r w:rsidR="00653A26">
        <w:rPr>
          <w:rFonts w:ascii="Times New Roman" w:eastAsia="Calibri" w:hAnsi="Times New Roman" w:cs="Times New Roman"/>
          <w:bCs/>
          <w:sz w:val="24"/>
          <w:szCs w:val="24"/>
          <w:lang w:val="en-GB"/>
        </w:rPr>
        <w:t xml:space="preserve">, </w:t>
      </w:r>
      <w:r w:rsidRPr="00A45BA9">
        <w:rPr>
          <w:rFonts w:ascii="Times New Roman" w:eastAsia="Calibri" w:hAnsi="Times New Roman" w:cs="Times New Roman"/>
          <w:bCs/>
          <w:sz w:val="24"/>
          <w:szCs w:val="24"/>
          <w:lang w:val="en-GB"/>
        </w:rPr>
        <w:t xml:space="preserve">charting the civil commitments and public engagement activity of the university over time, from the development of a dedicated, but isolated, Creative Communities Unit </w:t>
      </w:r>
      <w:r w:rsidR="00B3578A">
        <w:rPr>
          <w:rFonts w:ascii="Times New Roman" w:eastAsia="Calibri" w:hAnsi="Times New Roman" w:cs="Times New Roman"/>
          <w:bCs/>
          <w:sz w:val="24"/>
          <w:szCs w:val="24"/>
          <w:lang w:val="en-GB"/>
        </w:rPr>
        <w:t xml:space="preserve">(CCU) </w:t>
      </w:r>
      <w:r w:rsidRPr="00A45BA9">
        <w:rPr>
          <w:rFonts w:ascii="Times New Roman" w:eastAsia="Calibri" w:hAnsi="Times New Roman" w:cs="Times New Roman"/>
          <w:bCs/>
          <w:sz w:val="24"/>
          <w:szCs w:val="24"/>
          <w:lang w:val="en-GB"/>
        </w:rPr>
        <w:t>in 2002 to the development of a strategically embedded Connected Communities Framework in the present day. </w:t>
      </w:r>
      <w:r w:rsidR="00392E9F">
        <w:rPr>
          <w:rFonts w:ascii="Times New Roman" w:eastAsia="Calibri" w:hAnsi="Times New Roman" w:cs="Times New Roman"/>
          <w:bCs/>
          <w:sz w:val="24"/>
          <w:szCs w:val="24"/>
          <w:lang w:val="en-GB"/>
        </w:rPr>
        <w:t>The</w:t>
      </w:r>
      <w:r w:rsidRPr="00A45BA9">
        <w:rPr>
          <w:rFonts w:ascii="Times New Roman" w:eastAsia="Calibri" w:hAnsi="Times New Roman" w:cs="Times New Roman"/>
          <w:bCs/>
          <w:sz w:val="24"/>
          <w:szCs w:val="24"/>
          <w:lang w:val="en-GB"/>
        </w:rPr>
        <w:t xml:space="preserve"> founding principles </w:t>
      </w:r>
      <w:r w:rsidR="006208EF">
        <w:rPr>
          <w:rFonts w:ascii="Times New Roman" w:eastAsia="Calibri" w:hAnsi="Times New Roman" w:cs="Times New Roman"/>
          <w:bCs/>
          <w:sz w:val="24"/>
          <w:szCs w:val="24"/>
          <w:lang w:val="en-GB"/>
        </w:rPr>
        <w:t xml:space="preserve">and practices </w:t>
      </w:r>
      <w:r w:rsidRPr="00A45BA9">
        <w:rPr>
          <w:rFonts w:ascii="Times New Roman" w:eastAsia="Calibri" w:hAnsi="Times New Roman" w:cs="Times New Roman"/>
          <w:bCs/>
          <w:sz w:val="24"/>
          <w:szCs w:val="24"/>
          <w:lang w:val="en-GB"/>
        </w:rPr>
        <w:t xml:space="preserve">of the </w:t>
      </w:r>
      <w:r w:rsidR="00B3578A">
        <w:rPr>
          <w:rFonts w:ascii="Times New Roman" w:eastAsia="Calibri" w:hAnsi="Times New Roman" w:cs="Times New Roman"/>
          <w:bCs/>
          <w:sz w:val="24"/>
          <w:szCs w:val="24"/>
          <w:lang w:val="en-GB"/>
        </w:rPr>
        <w:t>CCU</w:t>
      </w:r>
      <w:r w:rsidRPr="00A45BA9">
        <w:rPr>
          <w:rFonts w:ascii="Times New Roman" w:eastAsia="Calibri" w:hAnsi="Times New Roman" w:cs="Times New Roman"/>
          <w:bCs/>
          <w:sz w:val="24"/>
          <w:szCs w:val="24"/>
          <w:lang w:val="en-GB"/>
        </w:rPr>
        <w:t xml:space="preserve"> approach</w:t>
      </w:r>
      <w:r w:rsidR="00C36347" w:rsidRPr="00A45BA9">
        <w:rPr>
          <w:rFonts w:ascii="Times New Roman" w:eastAsia="Calibri" w:hAnsi="Times New Roman" w:cs="Times New Roman"/>
          <w:bCs/>
          <w:sz w:val="24"/>
          <w:szCs w:val="24"/>
          <w:lang w:val="en-GB"/>
        </w:rPr>
        <w:t xml:space="preserve"> </w:t>
      </w:r>
      <w:r w:rsidRPr="00A45BA9">
        <w:rPr>
          <w:rFonts w:ascii="Times New Roman" w:eastAsia="Calibri" w:hAnsi="Times New Roman" w:cs="Times New Roman"/>
          <w:bCs/>
          <w:sz w:val="24"/>
          <w:szCs w:val="24"/>
          <w:lang w:val="en-GB"/>
        </w:rPr>
        <w:t xml:space="preserve">that have continued to influence the development of the current </w:t>
      </w:r>
      <w:r w:rsidR="003F6BBC">
        <w:rPr>
          <w:rFonts w:ascii="Times New Roman" w:eastAsia="Calibri" w:hAnsi="Times New Roman" w:cs="Times New Roman"/>
          <w:bCs/>
          <w:sz w:val="24"/>
          <w:szCs w:val="24"/>
          <w:lang w:val="en-GB"/>
        </w:rPr>
        <w:t>f</w:t>
      </w:r>
      <w:r w:rsidRPr="00A45BA9">
        <w:rPr>
          <w:rFonts w:ascii="Times New Roman" w:eastAsia="Calibri" w:hAnsi="Times New Roman" w:cs="Times New Roman"/>
          <w:bCs/>
          <w:sz w:val="24"/>
          <w:szCs w:val="24"/>
          <w:lang w:val="en-GB"/>
        </w:rPr>
        <w:t>ramework</w:t>
      </w:r>
      <w:r w:rsidR="00392E9F">
        <w:rPr>
          <w:rFonts w:ascii="Times New Roman" w:eastAsia="Calibri" w:hAnsi="Times New Roman" w:cs="Times New Roman"/>
          <w:bCs/>
          <w:sz w:val="24"/>
          <w:szCs w:val="24"/>
          <w:lang w:val="en-GB"/>
        </w:rPr>
        <w:t xml:space="preserve"> are </w:t>
      </w:r>
      <w:r w:rsidR="009F0E24">
        <w:rPr>
          <w:rFonts w:ascii="Times New Roman" w:eastAsia="Calibri" w:hAnsi="Times New Roman" w:cs="Times New Roman"/>
          <w:bCs/>
          <w:sz w:val="24"/>
          <w:szCs w:val="24"/>
          <w:lang w:val="en-GB"/>
        </w:rPr>
        <w:t>outlined</w:t>
      </w:r>
      <w:r w:rsidRPr="00A45BA9">
        <w:rPr>
          <w:rFonts w:ascii="Times New Roman" w:eastAsia="Calibri" w:hAnsi="Times New Roman" w:cs="Times New Roman"/>
          <w:bCs/>
          <w:sz w:val="24"/>
          <w:szCs w:val="24"/>
          <w:lang w:val="en-GB"/>
        </w:rPr>
        <w:t xml:space="preserve">, in addition to exploring how a new strategic civic commitment within the university, combined with recent policy developments in UK </w:t>
      </w:r>
      <w:r w:rsidR="00561B42">
        <w:rPr>
          <w:rFonts w:ascii="Times New Roman" w:eastAsia="Calibri" w:hAnsi="Times New Roman" w:cs="Times New Roman"/>
          <w:bCs/>
          <w:sz w:val="24"/>
          <w:szCs w:val="24"/>
          <w:lang w:val="en-GB"/>
        </w:rPr>
        <w:t>h</w:t>
      </w:r>
      <w:r w:rsidR="00D22809">
        <w:rPr>
          <w:rFonts w:ascii="Times New Roman" w:eastAsia="Calibri" w:hAnsi="Times New Roman" w:cs="Times New Roman"/>
          <w:bCs/>
          <w:sz w:val="24"/>
          <w:szCs w:val="24"/>
          <w:lang w:val="en-GB"/>
        </w:rPr>
        <w:t xml:space="preserve">igher </w:t>
      </w:r>
      <w:r w:rsidR="00561B42">
        <w:rPr>
          <w:rFonts w:ascii="Times New Roman" w:eastAsia="Calibri" w:hAnsi="Times New Roman" w:cs="Times New Roman"/>
          <w:bCs/>
          <w:sz w:val="24"/>
          <w:szCs w:val="24"/>
          <w:lang w:val="en-GB"/>
        </w:rPr>
        <w:t>e</w:t>
      </w:r>
      <w:r w:rsidR="00D22809">
        <w:rPr>
          <w:rFonts w:ascii="Times New Roman" w:eastAsia="Calibri" w:hAnsi="Times New Roman" w:cs="Times New Roman"/>
          <w:bCs/>
          <w:sz w:val="24"/>
          <w:szCs w:val="24"/>
          <w:lang w:val="en-GB"/>
        </w:rPr>
        <w:t xml:space="preserve">ducation </w:t>
      </w:r>
      <w:r w:rsidRPr="00A45BA9">
        <w:rPr>
          <w:rFonts w:ascii="Times New Roman" w:eastAsia="Calibri" w:hAnsi="Times New Roman" w:cs="Times New Roman"/>
          <w:bCs/>
          <w:sz w:val="24"/>
          <w:szCs w:val="24"/>
          <w:lang w:val="en-GB"/>
        </w:rPr>
        <w:t>sector</w:t>
      </w:r>
      <w:r w:rsidR="00A92C6F">
        <w:rPr>
          <w:rFonts w:ascii="Times New Roman" w:eastAsia="Calibri" w:hAnsi="Times New Roman" w:cs="Times New Roman"/>
          <w:bCs/>
          <w:sz w:val="24"/>
          <w:szCs w:val="24"/>
          <w:lang w:val="en-GB"/>
        </w:rPr>
        <w:t>,</w:t>
      </w:r>
      <w:r w:rsidRPr="00A45BA9">
        <w:rPr>
          <w:rFonts w:ascii="Times New Roman" w:eastAsia="Calibri" w:hAnsi="Times New Roman" w:cs="Times New Roman"/>
          <w:bCs/>
          <w:sz w:val="24"/>
          <w:szCs w:val="24"/>
          <w:lang w:val="en-GB"/>
        </w:rPr>
        <w:t xml:space="preserve"> together created conditions for the Connected Communities Framework to be embraced at strategic and operational levels. </w:t>
      </w:r>
    </w:p>
    <w:p w14:paraId="08665CEE" w14:textId="6F5905C4" w:rsidR="005779CD" w:rsidRPr="00162980" w:rsidRDefault="00967A5A" w:rsidP="0050781D">
      <w:pPr>
        <w:spacing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The </w:t>
      </w:r>
      <w:r w:rsidRPr="00DE7009">
        <w:rPr>
          <w:rFonts w:ascii="Times New Roman" w:eastAsia="Calibri" w:hAnsi="Times New Roman" w:cs="Times New Roman"/>
          <w:sz w:val="24"/>
          <w:szCs w:val="24"/>
        </w:rPr>
        <w:t>UPP Foundation (2019</w:t>
      </w:r>
      <w:r w:rsidR="00015F7A">
        <w:rPr>
          <w:rFonts w:ascii="Times New Roman" w:eastAsia="Calibri" w:hAnsi="Times New Roman" w:cs="Times New Roman"/>
          <w:sz w:val="24"/>
          <w:szCs w:val="24"/>
        </w:rPr>
        <w:t>a</w:t>
      </w:r>
      <w:r w:rsidRPr="00DE7009">
        <w:rPr>
          <w:rFonts w:ascii="Times New Roman" w:eastAsia="Calibri" w:hAnsi="Times New Roman" w:cs="Times New Roman"/>
          <w:sz w:val="24"/>
          <w:szCs w:val="24"/>
        </w:rPr>
        <w:t xml:space="preserve">) argue that UK universities have been dismissive of the cities and towns in which they are based, operating as relatively well-resourced global institutions </w:t>
      </w:r>
      <w:r w:rsidR="00B94F2E">
        <w:rPr>
          <w:rFonts w:ascii="Times New Roman" w:eastAsia="Calibri" w:hAnsi="Times New Roman" w:cs="Times New Roman"/>
          <w:sz w:val="24"/>
          <w:szCs w:val="24"/>
        </w:rPr>
        <w:t xml:space="preserve">in </w:t>
      </w:r>
      <w:r w:rsidRPr="00DE7009">
        <w:rPr>
          <w:rFonts w:ascii="Times New Roman" w:eastAsia="Calibri" w:hAnsi="Times New Roman" w:cs="Times New Roman"/>
          <w:sz w:val="24"/>
          <w:szCs w:val="24"/>
        </w:rPr>
        <w:lastRenderedPageBreak/>
        <w:t>economically disadvantaged</w:t>
      </w:r>
      <w:r w:rsidR="00B94F2E">
        <w:rPr>
          <w:rFonts w:ascii="Times New Roman" w:eastAsia="Calibri" w:hAnsi="Times New Roman" w:cs="Times New Roman"/>
          <w:sz w:val="24"/>
          <w:szCs w:val="24"/>
        </w:rPr>
        <w:t xml:space="preserve"> </w:t>
      </w:r>
      <w:r w:rsidR="003D4ED0">
        <w:rPr>
          <w:rFonts w:ascii="Times New Roman" w:eastAsia="Calibri" w:hAnsi="Times New Roman" w:cs="Times New Roman"/>
          <w:sz w:val="24"/>
          <w:szCs w:val="24"/>
        </w:rPr>
        <w:t>areas</w:t>
      </w:r>
      <w:r w:rsidR="00A549F4">
        <w:rPr>
          <w:rFonts w:ascii="Times New Roman" w:eastAsia="Calibri" w:hAnsi="Times New Roman" w:cs="Times New Roman"/>
          <w:sz w:val="24"/>
          <w:szCs w:val="24"/>
        </w:rPr>
        <w:t xml:space="preserve">, </w:t>
      </w:r>
      <w:r w:rsidR="00B25929">
        <w:rPr>
          <w:rFonts w:ascii="Times New Roman" w:eastAsia="Calibri" w:hAnsi="Times New Roman" w:cs="Times New Roman"/>
          <w:sz w:val="24"/>
          <w:szCs w:val="24"/>
        </w:rPr>
        <w:t>reinforcing</w:t>
      </w:r>
      <w:r w:rsidR="00116934">
        <w:rPr>
          <w:rFonts w:ascii="Times New Roman" w:eastAsia="Calibri" w:hAnsi="Times New Roman" w:cs="Times New Roman"/>
          <w:sz w:val="24"/>
          <w:szCs w:val="24"/>
        </w:rPr>
        <w:t xml:space="preserve"> perceptions of </w:t>
      </w:r>
      <w:r w:rsidR="002C34ED">
        <w:rPr>
          <w:rFonts w:ascii="Times New Roman" w:eastAsia="Calibri" w:hAnsi="Times New Roman" w:cs="Times New Roman"/>
          <w:sz w:val="24"/>
          <w:szCs w:val="24"/>
        </w:rPr>
        <w:t xml:space="preserve">universities </w:t>
      </w:r>
      <w:r w:rsidR="001A4A27">
        <w:rPr>
          <w:rFonts w:ascii="Times New Roman" w:eastAsia="Calibri" w:hAnsi="Times New Roman" w:cs="Times New Roman"/>
          <w:sz w:val="24"/>
          <w:szCs w:val="24"/>
        </w:rPr>
        <w:t xml:space="preserve">as </w:t>
      </w:r>
      <w:r w:rsidR="00A43593">
        <w:rPr>
          <w:rFonts w:ascii="Times New Roman" w:eastAsia="Calibri" w:hAnsi="Times New Roman" w:cs="Times New Roman"/>
          <w:sz w:val="24"/>
          <w:szCs w:val="24"/>
        </w:rPr>
        <w:t>impenetrable to most local people</w:t>
      </w:r>
      <w:r w:rsidRPr="00DE7009">
        <w:rPr>
          <w:rFonts w:ascii="Times New Roman" w:eastAsia="Calibri" w:hAnsi="Times New Roman" w:cs="Times New Roman"/>
          <w:sz w:val="24"/>
          <w:szCs w:val="24"/>
        </w:rPr>
        <w:t>.</w:t>
      </w:r>
      <w:r w:rsidR="5B1E7C1F" w:rsidRPr="00DE7009">
        <w:rPr>
          <w:rFonts w:ascii="Times New Roman" w:eastAsia="Calibri" w:hAnsi="Times New Roman" w:cs="Times New Roman"/>
          <w:sz w:val="24"/>
          <w:szCs w:val="24"/>
        </w:rPr>
        <w:t xml:space="preserve"> These widening divides, if not addressed, will have a detrimental effect on universities and place</w:t>
      </w:r>
      <w:r w:rsidR="00831D39">
        <w:rPr>
          <w:rFonts w:ascii="Times New Roman" w:eastAsia="Calibri" w:hAnsi="Times New Roman" w:cs="Times New Roman"/>
          <w:sz w:val="24"/>
          <w:szCs w:val="24"/>
        </w:rPr>
        <w:t>s</w:t>
      </w:r>
      <w:r w:rsidR="5B1E7C1F" w:rsidRPr="00DE7009">
        <w:rPr>
          <w:rFonts w:ascii="Times New Roman" w:eastAsia="Calibri" w:hAnsi="Times New Roman" w:cs="Times New Roman"/>
          <w:sz w:val="24"/>
          <w:szCs w:val="24"/>
        </w:rPr>
        <w:t xml:space="preserve"> by reducing the potential for social mobility, public </w:t>
      </w:r>
      <w:r w:rsidR="5B1E7C1F" w:rsidRPr="00162980">
        <w:rPr>
          <w:rFonts w:ascii="Times New Roman" w:eastAsia="Calibri" w:hAnsi="Times New Roman" w:cs="Times New Roman"/>
          <w:sz w:val="24"/>
          <w:szCs w:val="24"/>
        </w:rPr>
        <w:t>empowerment</w:t>
      </w:r>
      <w:r w:rsidR="00F976CD">
        <w:rPr>
          <w:rFonts w:ascii="Times New Roman" w:eastAsia="Calibri" w:hAnsi="Times New Roman" w:cs="Times New Roman"/>
          <w:sz w:val="24"/>
          <w:szCs w:val="24"/>
        </w:rPr>
        <w:t>,</w:t>
      </w:r>
      <w:r w:rsidR="5B1E7C1F" w:rsidRPr="00162980">
        <w:rPr>
          <w:rFonts w:ascii="Times New Roman" w:eastAsia="Calibri" w:hAnsi="Times New Roman" w:cs="Times New Roman"/>
          <w:sz w:val="24"/>
          <w:szCs w:val="24"/>
        </w:rPr>
        <w:t xml:space="preserve"> and </w:t>
      </w:r>
      <w:r w:rsidR="0029679F">
        <w:rPr>
          <w:rFonts w:ascii="Times New Roman" w:eastAsia="Calibri" w:hAnsi="Times New Roman" w:cs="Times New Roman"/>
          <w:sz w:val="24"/>
          <w:szCs w:val="24"/>
        </w:rPr>
        <w:t xml:space="preserve">the </w:t>
      </w:r>
      <w:r w:rsidR="5B1E7C1F" w:rsidRPr="00162980">
        <w:rPr>
          <w:rFonts w:ascii="Times New Roman" w:eastAsia="Calibri" w:hAnsi="Times New Roman" w:cs="Times New Roman"/>
          <w:sz w:val="24"/>
          <w:szCs w:val="24"/>
        </w:rPr>
        <w:t xml:space="preserve">relevance of </w:t>
      </w:r>
      <w:r w:rsidR="00F976CD">
        <w:rPr>
          <w:rFonts w:ascii="Times New Roman" w:eastAsia="Calibri" w:hAnsi="Times New Roman" w:cs="Times New Roman"/>
          <w:sz w:val="24"/>
          <w:szCs w:val="24"/>
        </w:rPr>
        <w:t>universities to the areas in which they are based</w:t>
      </w:r>
      <w:r>
        <w:rPr>
          <w:rFonts w:ascii="Times New Roman" w:eastAsia="Calibri" w:hAnsi="Times New Roman" w:cs="Times New Roman"/>
          <w:sz w:val="24"/>
          <w:szCs w:val="24"/>
        </w:rPr>
        <w:t xml:space="preserve"> (UPP Foundation, 2019</w:t>
      </w:r>
      <w:r w:rsidR="0022684E">
        <w:rPr>
          <w:rFonts w:ascii="Times New Roman" w:eastAsia="Calibri" w:hAnsi="Times New Roman" w:cs="Times New Roman"/>
          <w:sz w:val="24"/>
          <w:szCs w:val="24"/>
        </w:rPr>
        <w:t>a</w:t>
      </w:r>
      <w:r>
        <w:rPr>
          <w:rFonts w:ascii="Times New Roman" w:eastAsia="Calibri" w:hAnsi="Times New Roman" w:cs="Times New Roman"/>
          <w:sz w:val="24"/>
          <w:szCs w:val="24"/>
        </w:rPr>
        <w:t>).</w:t>
      </w:r>
      <w:r w:rsidR="5B1E7C1F" w:rsidRPr="00162980">
        <w:rPr>
          <w:rFonts w:ascii="Times New Roman" w:eastAsia="Calibri" w:hAnsi="Times New Roman" w:cs="Times New Roman"/>
          <w:sz w:val="24"/>
          <w:szCs w:val="24"/>
        </w:rPr>
        <w:t xml:space="preserve"> </w:t>
      </w:r>
    </w:p>
    <w:p w14:paraId="5FD3026F" w14:textId="37A55B2B" w:rsidR="00BE55E8" w:rsidRDefault="006E1C21" w:rsidP="0050781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Since </w:t>
      </w:r>
      <w:r w:rsidR="00FC425D">
        <w:rPr>
          <w:rFonts w:ascii="Times New Roman" w:eastAsia="Calibri" w:hAnsi="Times New Roman" w:cs="Times New Roman"/>
          <w:sz w:val="24"/>
          <w:szCs w:val="24"/>
        </w:rPr>
        <w:t>the early 2000</w:t>
      </w:r>
      <w:r w:rsidR="00567D1B">
        <w:rPr>
          <w:rFonts w:ascii="Times New Roman" w:eastAsia="Calibri" w:hAnsi="Times New Roman" w:cs="Times New Roman"/>
          <w:sz w:val="24"/>
          <w:szCs w:val="24"/>
        </w:rPr>
        <w:t>s</w:t>
      </w:r>
      <w:r w:rsidR="00A74791">
        <w:rPr>
          <w:rFonts w:ascii="Times New Roman" w:eastAsia="Calibri" w:hAnsi="Times New Roman" w:cs="Times New Roman"/>
          <w:sz w:val="24"/>
          <w:szCs w:val="24"/>
        </w:rPr>
        <w:t xml:space="preserve">, </w:t>
      </w:r>
      <w:r w:rsidR="00E1165E">
        <w:rPr>
          <w:rFonts w:ascii="Times New Roman" w:eastAsia="Calibri" w:hAnsi="Times New Roman" w:cs="Times New Roman"/>
          <w:sz w:val="24"/>
          <w:szCs w:val="24"/>
        </w:rPr>
        <w:t xml:space="preserve">UK higher education sector </w:t>
      </w:r>
      <w:r w:rsidR="00052EC4">
        <w:rPr>
          <w:rFonts w:ascii="Times New Roman" w:eastAsia="Calibri" w:hAnsi="Times New Roman" w:cs="Times New Roman"/>
          <w:sz w:val="24"/>
          <w:szCs w:val="24"/>
        </w:rPr>
        <w:t xml:space="preserve">policy </w:t>
      </w:r>
      <w:r w:rsidR="00E1165E">
        <w:rPr>
          <w:rFonts w:ascii="Times New Roman" w:eastAsia="Calibri" w:hAnsi="Times New Roman" w:cs="Times New Roman"/>
          <w:sz w:val="24"/>
          <w:szCs w:val="24"/>
        </w:rPr>
        <w:t>ha</w:t>
      </w:r>
      <w:r w:rsidR="00932FEB">
        <w:rPr>
          <w:rFonts w:ascii="Times New Roman" w:eastAsia="Calibri" w:hAnsi="Times New Roman" w:cs="Times New Roman"/>
          <w:sz w:val="24"/>
          <w:szCs w:val="24"/>
        </w:rPr>
        <w:t>s</w:t>
      </w:r>
      <w:r w:rsidR="00E1165E">
        <w:rPr>
          <w:rFonts w:ascii="Times New Roman" w:eastAsia="Calibri" w:hAnsi="Times New Roman" w:cs="Times New Roman"/>
          <w:sz w:val="24"/>
          <w:szCs w:val="24"/>
        </w:rPr>
        <w:t xml:space="preserve"> </w:t>
      </w:r>
      <w:proofErr w:type="spellStart"/>
      <w:r w:rsidR="002544EF">
        <w:rPr>
          <w:rFonts w:ascii="Times New Roman" w:eastAsia="Calibri" w:hAnsi="Times New Roman" w:cs="Times New Roman"/>
          <w:sz w:val="24"/>
          <w:szCs w:val="24"/>
        </w:rPr>
        <w:t>emphasi</w:t>
      </w:r>
      <w:r w:rsidR="00933AD3">
        <w:rPr>
          <w:rFonts w:ascii="Times New Roman" w:eastAsia="Calibri" w:hAnsi="Times New Roman" w:cs="Times New Roman"/>
          <w:sz w:val="24"/>
          <w:szCs w:val="24"/>
        </w:rPr>
        <w:t>s</w:t>
      </w:r>
      <w:r w:rsidR="002544EF">
        <w:rPr>
          <w:rFonts w:ascii="Times New Roman" w:eastAsia="Calibri" w:hAnsi="Times New Roman" w:cs="Times New Roman"/>
          <w:sz w:val="24"/>
          <w:szCs w:val="24"/>
        </w:rPr>
        <w:t>ed</w:t>
      </w:r>
      <w:proofErr w:type="spellEnd"/>
      <w:r w:rsidR="002544EF">
        <w:rPr>
          <w:rFonts w:ascii="Times New Roman" w:eastAsia="Calibri" w:hAnsi="Times New Roman" w:cs="Times New Roman"/>
          <w:sz w:val="24"/>
          <w:szCs w:val="24"/>
        </w:rPr>
        <w:t xml:space="preserve"> the social </w:t>
      </w:r>
      <w:r w:rsidR="0088195E">
        <w:rPr>
          <w:rFonts w:ascii="Times New Roman" w:eastAsia="Calibri" w:hAnsi="Times New Roman" w:cs="Times New Roman"/>
          <w:sz w:val="24"/>
          <w:szCs w:val="24"/>
        </w:rPr>
        <w:t>responsibilities</w:t>
      </w:r>
      <w:r w:rsidR="002544EF">
        <w:rPr>
          <w:rFonts w:ascii="Times New Roman" w:eastAsia="Calibri" w:hAnsi="Times New Roman" w:cs="Times New Roman"/>
          <w:sz w:val="24"/>
          <w:szCs w:val="24"/>
        </w:rPr>
        <w:t xml:space="preserve"> of universities to their</w:t>
      </w:r>
      <w:r w:rsidR="0B4C57D3" w:rsidRPr="00162980">
        <w:rPr>
          <w:rFonts w:ascii="Times New Roman" w:eastAsia="Calibri" w:hAnsi="Times New Roman" w:cs="Times New Roman"/>
          <w:sz w:val="24"/>
          <w:szCs w:val="24"/>
        </w:rPr>
        <w:t xml:space="preserve"> localities (Jorge, 2017</w:t>
      </w:r>
      <w:r w:rsidR="00932FEB">
        <w:rPr>
          <w:rFonts w:ascii="Times New Roman" w:eastAsia="Calibri" w:hAnsi="Times New Roman" w:cs="Times New Roman"/>
          <w:sz w:val="24"/>
          <w:szCs w:val="24"/>
        </w:rPr>
        <w:t xml:space="preserve">; </w:t>
      </w:r>
      <w:r w:rsidR="00DE4700">
        <w:rPr>
          <w:rFonts w:ascii="Times New Roman" w:eastAsia="Calibri" w:hAnsi="Times New Roman" w:cs="Times New Roman"/>
          <w:sz w:val="24"/>
          <w:szCs w:val="24"/>
        </w:rPr>
        <w:t>NCCPE</w:t>
      </w:r>
      <w:r w:rsidR="00932FEB">
        <w:rPr>
          <w:rFonts w:ascii="Times New Roman" w:eastAsia="Calibri" w:hAnsi="Times New Roman" w:cs="Times New Roman"/>
          <w:sz w:val="24"/>
          <w:szCs w:val="24"/>
        </w:rPr>
        <w:t>, 201</w:t>
      </w:r>
      <w:r w:rsidR="007148F8">
        <w:rPr>
          <w:rFonts w:ascii="Times New Roman" w:eastAsia="Calibri" w:hAnsi="Times New Roman" w:cs="Times New Roman"/>
          <w:sz w:val="24"/>
          <w:szCs w:val="24"/>
        </w:rPr>
        <w:t>8</w:t>
      </w:r>
      <w:r w:rsidR="005523BD">
        <w:rPr>
          <w:rFonts w:ascii="Times New Roman" w:eastAsia="Calibri" w:hAnsi="Times New Roman" w:cs="Times New Roman"/>
          <w:sz w:val="24"/>
          <w:szCs w:val="24"/>
        </w:rPr>
        <w:t>a</w:t>
      </w:r>
      <w:r w:rsidR="0B4C57D3" w:rsidRPr="00162980">
        <w:rPr>
          <w:rFonts w:ascii="Times New Roman" w:eastAsia="Calibri" w:hAnsi="Times New Roman" w:cs="Times New Roman"/>
          <w:sz w:val="24"/>
          <w:szCs w:val="24"/>
        </w:rPr>
        <w:t xml:space="preserve">). </w:t>
      </w:r>
      <w:r w:rsidR="00ED4719" w:rsidRPr="00162980">
        <w:rPr>
          <w:rFonts w:ascii="Times New Roman" w:eastAsia="Calibri" w:hAnsi="Times New Roman" w:cs="Times New Roman"/>
          <w:sz w:val="24"/>
          <w:szCs w:val="24"/>
        </w:rPr>
        <w:t>The</w:t>
      </w:r>
      <w:r w:rsidR="00365FCC" w:rsidRPr="00162980">
        <w:rPr>
          <w:rFonts w:ascii="Times New Roman" w:eastAsia="Calibri" w:hAnsi="Times New Roman" w:cs="Times New Roman"/>
          <w:sz w:val="24"/>
          <w:szCs w:val="24"/>
        </w:rPr>
        <w:t xml:space="preserve"> implementation of </w:t>
      </w:r>
      <w:r w:rsidR="00B73632" w:rsidRPr="00162980">
        <w:rPr>
          <w:rFonts w:ascii="Times New Roman" w:eastAsia="Calibri" w:hAnsi="Times New Roman" w:cs="Times New Roman"/>
          <w:sz w:val="24"/>
          <w:szCs w:val="24"/>
        </w:rPr>
        <w:t>a</w:t>
      </w:r>
      <w:r w:rsidR="00ED4719" w:rsidRPr="00162980">
        <w:rPr>
          <w:rFonts w:ascii="Times New Roman" w:eastAsia="Calibri" w:hAnsi="Times New Roman" w:cs="Times New Roman"/>
          <w:sz w:val="24"/>
          <w:szCs w:val="24"/>
        </w:rPr>
        <w:t xml:space="preserve"> Knowledge Exchange Framework</w:t>
      </w:r>
      <w:r w:rsidR="00B5455D" w:rsidRPr="00162980">
        <w:rPr>
          <w:rFonts w:ascii="Times New Roman" w:eastAsia="Calibri" w:hAnsi="Times New Roman" w:cs="Times New Roman"/>
          <w:sz w:val="24"/>
          <w:szCs w:val="24"/>
        </w:rPr>
        <w:t xml:space="preserve">, </w:t>
      </w:r>
      <w:r w:rsidR="00B73632" w:rsidRPr="00162980">
        <w:rPr>
          <w:rFonts w:ascii="Times New Roman" w:eastAsia="Calibri" w:hAnsi="Times New Roman" w:cs="Times New Roman"/>
          <w:sz w:val="24"/>
          <w:szCs w:val="24"/>
        </w:rPr>
        <w:t>announced</w:t>
      </w:r>
      <w:r w:rsidR="00ED4719" w:rsidRPr="00162980">
        <w:rPr>
          <w:rFonts w:ascii="Times New Roman" w:eastAsia="Calibri" w:hAnsi="Times New Roman" w:cs="Times New Roman"/>
          <w:sz w:val="24"/>
          <w:szCs w:val="24"/>
        </w:rPr>
        <w:t xml:space="preserve"> in 2017</w:t>
      </w:r>
      <w:r w:rsidR="00B5455D" w:rsidRPr="00162980">
        <w:rPr>
          <w:rFonts w:ascii="Times New Roman" w:eastAsia="Calibri" w:hAnsi="Times New Roman" w:cs="Times New Roman"/>
          <w:sz w:val="24"/>
          <w:szCs w:val="24"/>
        </w:rPr>
        <w:t>,</w:t>
      </w:r>
      <w:r w:rsidR="00756D90" w:rsidRPr="00162980">
        <w:rPr>
          <w:rFonts w:ascii="Times New Roman" w:eastAsia="Calibri" w:hAnsi="Times New Roman" w:cs="Times New Roman"/>
          <w:sz w:val="24"/>
          <w:szCs w:val="24"/>
        </w:rPr>
        <w:t xml:space="preserve"> </w:t>
      </w:r>
      <w:r w:rsidR="00365FCC" w:rsidRPr="00162980">
        <w:rPr>
          <w:rFonts w:ascii="Times New Roman" w:eastAsia="Calibri" w:hAnsi="Times New Roman" w:cs="Times New Roman"/>
          <w:sz w:val="24"/>
          <w:szCs w:val="24"/>
        </w:rPr>
        <w:t>is ex</w:t>
      </w:r>
      <w:r w:rsidR="00B73632" w:rsidRPr="00162980">
        <w:rPr>
          <w:rFonts w:ascii="Times New Roman" w:eastAsia="Calibri" w:hAnsi="Times New Roman" w:cs="Times New Roman"/>
          <w:sz w:val="24"/>
          <w:szCs w:val="24"/>
        </w:rPr>
        <w:t>pected to include</w:t>
      </w:r>
      <w:r w:rsidR="00576104" w:rsidRPr="00162980">
        <w:rPr>
          <w:rFonts w:ascii="Times New Roman" w:eastAsia="Calibri" w:hAnsi="Times New Roman" w:cs="Times New Roman"/>
          <w:sz w:val="24"/>
          <w:szCs w:val="24"/>
        </w:rPr>
        <w:t xml:space="preserve"> </w:t>
      </w:r>
      <w:r w:rsidR="00FD7458" w:rsidRPr="00162980">
        <w:rPr>
          <w:rFonts w:ascii="Times New Roman" w:eastAsia="Calibri" w:hAnsi="Times New Roman" w:cs="Times New Roman"/>
          <w:sz w:val="24"/>
          <w:szCs w:val="24"/>
        </w:rPr>
        <w:t xml:space="preserve">metrics </w:t>
      </w:r>
      <w:r w:rsidR="00A813E4" w:rsidRPr="00162980">
        <w:rPr>
          <w:rFonts w:ascii="Times New Roman" w:eastAsia="Calibri" w:hAnsi="Times New Roman" w:cs="Times New Roman"/>
          <w:sz w:val="24"/>
          <w:szCs w:val="24"/>
        </w:rPr>
        <w:t xml:space="preserve">on </w:t>
      </w:r>
      <w:r w:rsidR="00CF3A8A" w:rsidRPr="00162980">
        <w:rPr>
          <w:rFonts w:ascii="Times New Roman" w:eastAsia="Calibri" w:hAnsi="Times New Roman" w:cs="Times New Roman"/>
          <w:sz w:val="24"/>
          <w:szCs w:val="24"/>
        </w:rPr>
        <w:t xml:space="preserve">research partnerships, </w:t>
      </w:r>
      <w:r w:rsidR="00620A14">
        <w:rPr>
          <w:rFonts w:ascii="Times New Roman" w:eastAsia="Calibri" w:hAnsi="Times New Roman" w:cs="Times New Roman"/>
          <w:sz w:val="24"/>
          <w:szCs w:val="24"/>
        </w:rPr>
        <w:t xml:space="preserve">and </w:t>
      </w:r>
      <w:r w:rsidR="002823D7" w:rsidRPr="00162980">
        <w:rPr>
          <w:rFonts w:ascii="Times New Roman" w:eastAsia="Calibri" w:hAnsi="Times New Roman" w:cs="Times New Roman"/>
          <w:sz w:val="24"/>
          <w:szCs w:val="24"/>
        </w:rPr>
        <w:t>public</w:t>
      </w:r>
      <w:r w:rsidR="00E71D72">
        <w:rPr>
          <w:rFonts w:ascii="Times New Roman" w:eastAsia="Calibri" w:hAnsi="Times New Roman" w:cs="Times New Roman"/>
          <w:sz w:val="24"/>
          <w:szCs w:val="24"/>
        </w:rPr>
        <w:t>, third sector</w:t>
      </w:r>
      <w:r w:rsidR="00B90671">
        <w:rPr>
          <w:rFonts w:ascii="Times New Roman" w:eastAsia="Calibri" w:hAnsi="Times New Roman" w:cs="Times New Roman"/>
          <w:sz w:val="24"/>
          <w:szCs w:val="24"/>
        </w:rPr>
        <w:t>,</w:t>
      </w:r>
      <w:r w:rsidR="00E71D72">
        <w:rPr>
          <w:rFonts w:ascii="Times New Roman" w:eastAsia="Calibri" w:hAnsi="Times New Roman" w:cs="Times New Roman"/>
          <w:sz w:val="24"/>
          <w:szCs w:val="24"/>
        </w:rPr>
        <w:t xml:space="preserve"> and </w:t>
      </w:r>
      <w:r w:rsidR="002823D7" w:rsidRPr="00162980">
        <w:rPr>
          <w:rFonts w:ascii="Times New Roman" w:eastAsia="Calibri" w:hAnsi="Times New Roman" w:cs="Times New Roman"/>
          <w:sz w:val="24"/>
          <w:szCs w:val="24"/>
        </w:rPr>
        <w:t>community engagement</w:t>
      </w:r>
      <w:r w:rsidR="00A813E4" w:rsidRPr="00162980">
        <w:rPr>
          <w:rFonts w:ascii="Times New Roman" w:eastAsia="Calibri" w:hAnsi="Times New Roman" w:cs="Times New Roman"/>
          <w:sz w:val="24"/>
          <w:szCs w:val="24"/>
        </w:rPr>
        <w:t xml:space="preserve">, </w:t>
      </w:r>
      <w:r w:rsidR="00726F37" w:rsidRPr="00162980">
        <w:rPr>
          <w:rFonts w:ascii="Times New Roman" w:eastAsia="Calibri" w:hAnsi="Times New Roman" w:cs="Times New Roman"/>
          <w:sz w:val="24"/>
          <w:szCs w:val="24"/>
        </w:rPr>
        <w:t xml:space="preserve">providing a means of </w:t>
      </w:r>
      <w:proofErr w:type="spellStart"/>
      <w:r w:rsidR="00726F37" w:rsidRPr="00162980">
        <w:rPr>
          <w:rFonts w:ascii="Times New Roman" w:eastAsia="Calibri" w:hAnsi="Times New Roman" w:cs="Times New Roman"/>
          <w:sz w:val="24"/>
          <w:szCs w:val="24"/>
        </w:rPr>
        <w:t>recogni</w:t>
      </w:r>
      <w:r w:rsidR="00A65083" w:rsidRPr="00162980">
        <w:rPr>
          <w:rFonts w:ascii="Times New Roman" w:eastAsia="Calibri" w:hAnsi="Times New Roman" w:cs="Times New Roman"/>
          <w:sz w:val="24"/>
          <w:szCs w:val="24"/>
        </w:rPr>
        <w:t>s</w:t>
      </w:r>
      <w:r w:rsidR="00726F37" w:rsidRPr="00162980">
        <w:rPr>
          <w:rFonts w:ascii="Times New Roman" w:eastAsia="Calibri" w:hAnsi="Times New Roman" w:cs="Times New Roman"/>
          <w:sz w:val="24"/>
          <w:szCs w:val="24"/>
        </w:rPr>
        <w:t>ing</w:t>
      </w:r>
      <w:proofErr w:type="spellEnd"/>
      <w:r w:rsidR="00726F37" w:rsidRPr="00162980">
        <w:rPr>
          <w:rFonts w:ascii="Times New Roman" w:eastAsia="Calibri" w:hAnsi="Times New Roman" w:cs="Times New Roman"/>
          <w:sz w:val="24"/>
          <w:szCs w:val="24"/>
        </w:rPr>
        <w:t xml:space="preserve"> the </w:t>
      </w:r>
      <w:r w:rsidR="00A65083" w:rsidRPr="00162980">
        <w:rPr>
          <w:rFonts w:ascii="Times New Roman" w:eastAsia="Calibri" w:hAnsi="Times New Roman" w:cs="Times New Roman"/>
          <w:sz w:val="24"/>
          <w:szCs w:val="24"/>
        </w:rPr>
        <w:t xml:space="preserve">social </w:t>
      </w:r>
      <w:r w:rsidR="00726F37" w:rsidRPr="00162980">
        <w:rPr>
          <w:rFonts w:ascii="Times New Roman" w:eastAsia="Calibri" w:hAnsi="Times New Roman" w:cs="Times New Roman"/>
          <w:sz w:val="24"/>
          <w:szCs w:val="24"/>
        </w:rPr>
        <w:t xml:space="preserve">contributions </w:t>
      </w:r>
      <w:r w:rsidR="00B657F8" w:rsidRPr="00162980">
        <w:rPr>
          <w:rFonts w:ascii="Times New Roman" w:eastAsia="Calibri" w:hAnsi="Times New Roman" w:cs="Times New Roman"/>
          <w:sz w:val="24"/>
          <w:szCs w:val="24"/>
        </w:rPr>
        <w:t>universities make to their civic regions</w:t>
      </w:r>
      <w:r w:rsidR="00C61EDE">
        <w:rPr>
          <w:rFonts w:ascii="Times New Roman" w:eastAsia="Calibri" w:hAnsi="Times New Roman" w:cs="Times New Roman"/>
          <w:sz w:val="24"/>
          <w:szCs w:val="24"/>
        </w:rPr>
        <w:t xml:space="preserve"> (</w:t>
      </w:r>
      <w:r w:rsidR="009670CF">
        <w:rPr>
          <w:rFonts w:ascii="Times New Roman" w:eastAsia="Calibri" w:hAnsi="Times New Roman" w:cs="Times New Roman"/>
          <w:sz w:val="24"/>
          <w:szCs w:val="24"/>
        </w:rPr>
        <w:t>Research England, 2019)</w:t>
      </w:r>
      <w:r w:rsidR="002823D7" w:rsidRPr="00162980">
        <w:rPr>
          <w:rFonts w:ascii="Times New Roman" w:eastAsia="Calibri" w:hAnsi="Times New Roman" w:cs="Times New Roman"/>
          <w:sz w:val="24"/>
          <w:szCs w:val="24"/>
        </w:rPr>
        <w:t>. Furthermore</w:t>
      </w:r>
      <w:r w:rsidR="00CD4D8C" w:rsidRPr="00162980">
        <w:rPr>
          <w:rFonts w:ascii="Times New Roman" w:eastAsia="Calibri" w:hAnsi="Times New Roman" w:cs="Times New Roman"/>
          <w:sz w:val="24"/>
          <w:szCs w:val="24"/>
        </w:rPr>
        <w:t xml:space="preserve">, </w:t>
      </w:r>
      <w:r w:rsidR="00455BA3" w:rsidRPr="00162980">
        <w:rPr>
          <w:rFonts w:ascii="Times New Roman" w:eastAsia="Calibri" w:hAnsi="Times New Roman" w:cs="Times New Roman"/>
          <w:sz w:val="24"/>
          <w:szCs w:val="24"/>
        </w:rPr>
        <w:t>the growth of the National Coordinating Centre</w:t>
      </w:r>
      <w:r w:rsidR="00693F93" w:rsidRPr="00162980">
        <w:rPr>
          <w:rFonts w:ascii="Times New Roman" w:eastAsia="Calibri" w:hAnsi="Times New Roman" w:cs="Times New Roman"/>
          <w:sz w:val="24"/>
          <w:szCs w:val="24"/>
        </w:rPr>
        <w:t xml:space="preserve"> </w:t>
      </w:r>
      <w:r w:rsidR="00455BA3" w:rsidRPr="00162980">
        <w:rPr>
          <w:rFonts w:ascii="Times New Roman" w:eastAsia="Calibri" w:hAnsi="Times New Roman" w:cs="Times New Roman"/>
          <w:sz w:val="24"/>
          <w:szCs w:val="24"/>
        </w:rPr>
        <w:t xml:space="preserve">Public </w:t>
      </w:r>
      <w:r w:rsidR="00FA5906" w:rsidRPr="00162980">
        <w:rPr>
          <w:rFonts w:ascii="Times New Roman" w:eastAsia="Calibri" w:hAnsi="Times New Roman" w:cs="Times New Roman"/>
          <w:sz w:val="24"/>
          <w:szCs w:val="24"/>
        </w:rPr>
        <w:t>Engagement</w:t>
      </w:r>
      <w:r w:rsidR="00EC0853">
        <w:rPr>
          <w:rFonts w:ascii="Times New Roman" w:eastAsia="Calibri" w:hAnsi="Times New Roman" w:cs="Times New Roman"/>
          <w:sz w:val="24"/>
          <w:szCs w:val="24"/>
        </w:rPr>
        <w:t xml:space="preserve"> </w:t>
      </w:r>
      <w:r w:rsidR="00DE4700">
        <w:rPr>
          <w:rFonts w:ascii="Times New Roman" w:eastAsia="Calibri" w:hAnsi="Times New Roman" w:cs="Times New Roman"/>
          <w:sz w:val="24"/>
          <w:szCs w:val="24"/>
        </w:rPr>
        <w:t xml:space="preserve">(NCCPE) </w:t>
      </w:r>
      <w:r w:rsidR="00693F93" w:rsidRPr="00162980">
        <w:rPr>
          <w:rFonts w:ascii="Times New Roman" w:eastAsia="Calibri" w:hAnsi="Times New Roman" w:cs="Times New Roman"/>
          <w:sz w:val="24"/>
          <w:szCs w:val="24"/>
        </w:rPr>
        <w:t xml:space="preserve">since its inception in 2008 </w:t>
      </w:r>
      <w:r w:rsidR="006832D9" w:rsidRPr="00162980">
        <w:rPr>
          <w:rFonts w:ascii="Times New Roman" w:eastAsia="Calibri" w:hAnsi="Times New Roman" w:cs="Times New Roman"/>
          <w:sz w:val="24"/>
          <w:szCs w:val="24"/>
        </w:rPr>
        <w:t>also highl</w:t>
      </w:r>
      <w:r w:rsidR="00FA5906" w:rsidRPr="00162980">
        <w:rPr>
          <w:rFonts w:ascii="Times New Roman" w:eastAsia="Calibri" w:hAnsi="Times New Roman" w:cs="Times New Roman"/>
          <w:sz w:val="24"/>
          <w:szCs w:val="24"/>
        </w:rPr>
        <w:t xml:space="preserve">ights </w:t>
      </w:r>
      <w:r w:rsidR="00D5093B" w:rsidRPr="00162980">
        <w:rPr>
          <w:rFonts w:ascii="Times New Roman" w:eastAsia="Calibri" w:hAnsi="Times New Roman" w:cs="Times New Roman"/>
          <w:sz w:val="24"/>
          <w:szCs w:val="24"/>
        </w:rPr>
        <w:t xml:space="preserve">an increased focus on the social value of universities through </w:t>
      </w:r>
      <w:r w:rsidR="0063036E" w:rsidRPr="00162980">
        <w:rPr>
          <w:rFonts w:ascii="Times New Roman" w:eastAsia="Calibri" w:hAnsi="Times New Roman" w:cs="Times New Roman"/>
          <w:sz w:val="24"/>
          <w:szCs w:val="24"/>
        </w:rPr>
        <w:t>public engagement</w:t>
      </w:r>
      <w:r w:rsidR="00DC761B">
        <w:rPr>
          <w:rFonts w:ascii="Times New Roman" w:eastAsia="Calibri" w:hAnsi="Times New Roman" w:cs="Times New Roman"/>
          <w:sz w:val="24"/>
          <w:szCs w:val="24"/>
        </w:rPr>
        <w:t>, which is “by definition, a two-way process, involving interaction and listening, with the goal of generating mutual benefit” (</w:t>
      </w:r>
      <w:r w:rsidR="00A32E27">
        <w:rPr>
          <w:rFonts w:ascii="Times New Roman" w:eastAsia="Calibri" w:hAnsi="Times New Roman" w:cs="Times New Roman"/>
          <w:sz w:val="24"/>
          <w:szCs w:val="24"/>
        </w:rPr>
        <w:t>NCCPE</w:t>
      </w:r>
      <w:r w:rsidR="00DC761B">
        <w:rPr>
          <w:rFonts w:ascii="Times New Roman" w:eastAsia="Calibri" w:hAnsi="Times New Roman" w:cs="Times New Roman"/>
          <w:sz w:val="24"/>
          <w:szCs w:val="24"/>
        </w:rPr>
        <w:t>, 2018</w:t>
      </w:r>
      <w:r w:rsidR="00EA275E">
        <w:rPr>
          <w:rFonts w:ascii="Times New Roman" w:eastAsia="Calibri" w:hAnsi="Times New Roman" w:cs="Times New Roman"/>
          <w:sz w:val="24"/>
          <w:szCs w:val="24"/>
        </w:rPr>
        <w:t>b</w:t>
      </w:r>
      <w:r w:rsidR="00DC761B">
        <w:rPr>
          <w:rFonts w:ascii="Times New Roman" w:eastAsia="Calibri" w:hAnsi="Times New Roman" w:cs="Times New Roman"/>
          <w:sz w:val="24"/>
          <w:szCs w:val="24"/>
        </w:rPr>
        <w:t>, para.2).</w:t>
      </w:r>
      <w:r w:rsidR="00D50996" w:rsidRPr="00162980">
        <w:rPr>
          <w:rFonts w:ascii="Times New Roman" w:eastAsia="Calibri" w:hAnsi="Times New Roman" w:cs="Times New Roman"/>
          <w:sz w:val="24"/>
          <w:szCs w:val="24"/>
        </w:rPr>
        <w:t xml:space="preserve"> </w:t>
      </w:r>
      <w:r w:rsidR="00BC571F" w:rsidRPr="00162980">
        <w:rPr>
          <w:rFonts w:ascii="Times New Roman" w:eastAsia="Calibri" w:hAnsi="Times New Roman" w:cs="Times New Roman"/>
          <w:sz w:val="24"/>
          <w:szCs w:val="24"/>
        </w:rPr>
        <w:t>Parallel to the</w:t>
      </w:r>
      <w:r w:rsidR="00BE303E" w:rsidRPr="00162980">
        <w:rPr>
          <w:rFonts w:ascii="Times New Roman" w:eastAsia="Calibri" w:hAnsi="Times New Roman" w:cs="Times New Roman"/>
          <w:sz w:val="24"/>
          <w:szCs w:val="24"/>
        </w:rPr>
        <w:t>se developments</w:t>
      </w:r>
      <w:r w:rsidR="00A65083" w:rsidRPr="00162980">
        <w:rPr>
          <w:rFonts w:ascii="Times New Roman" w:eastAsia="Calibri" w:hAnsi="Times New Roman" w:cs="Times New Roman"/>
          <w:sz w:val="24"/>
          <w:szCs w:val="24"/>
        </w:rPr>
        <w:t xml:space="preserve"> the Research Excellence Framework </w:t>
      </w:r>
      <w:r w:rsidR="006C1F34" w:rsidRPr="00162980">
        <w:rPr>
          <w:rFonts w:ascii="Times New Roman" w:eastAsia="Calibri" w:hAnsi="Times New Roman" w:cs="Times New Roman"/>
          <w:sz w:val="24"/>
          <w:szCs w:val="24"/>
        </w:rPr>
        <w:t xml:space="preserve">has increasingly </w:t>
      </w:r>
      <w:proofErr w:type="spellStart"/>
      <w:r w:rsidR="00142680" w:rsidRPr="00162980">
        <w:rPr>
          <w:rFonts w:ascii="Times New Roman" w:eastAsia="Calibri" w:hAnsi="Times New Roman" w:cs="Times New Roman"/>
          <w:sz w:val="24"/>
          <w:szCs w:val="24"/>
        </w:rPr>
        <w:t>emphasi</w:t>
      </w:r>
      <w:r w:rsidR="009E06ED" w:rsidRPr="00162980">
        <w:rPr>
          <w:rFonts w:ascii="Times New Roman" w:eastAsia="Calibri" w:hAnsi="Times New Roman" w:cs="Times New Roman"/>
          <w:sz w:val="24"/>
          <w:szCs w:val="24"/>
        </w:rPr>
        <w:t>s</w:t>
      </w:r>
      <w:r w:rsidR="00142680" w:rsidRPr="00162980">
        <w:rPr>
          <w:rFonts w:ascii="Times New Roman" w:eastAsia="Calibri" w:hAnsi="Times New Roman" w:cs="Times New Roman"/>
          <w:sz w:val="24"/>
          <w:szCs w:val="24"/>
        </w:rPr>
        <w:t>ed</w:t>
      </w:r>
      <w:proofErr w:type="spellEnd"/>
      <w:r w:rsidR="00142680" w:rsidRPr="00162980">
        <w:rPr>
          <w:rFonts w:ascii="Times New Roman" w:eastAsia="Calibri" w:hAnsi="Times New Roman" w:cs="Times New Roman"/>
          <w:sz w:val="24"/>
          <w:szCs w:val="24"/>
        </w:rPr>
        <w:t xml:space="preserve"> </w:t>
      </w:r>
      <w:r w:rsidR="005D0035" w:rsidRPr="00162980">
        <w:rPr>
          <w:rFonts w:ascii="Times New Roman" w:eastAsia="Calibri" w:hAnsi="Times New Roman" w:cs="Times New Roman"/>
          <w:sz w:val="24"/>
          <w:szCs w:val="24"/>
        </w:rPr>
        <w:t xml:space="preserve">the </w:t>
      </w:r>
      <w:r w:rsidR="009307B9" w:rsidRPr="00162980">
        <w:rPr>
          <w:rFonts w:ascii="Times New Roman" w:eastAsia="Calibri" w:hAnsi="Times New Roman" w:cs="Times New Roman"/>
          <w:sz w:val="24"/>
          <w:szCs w:val="24"/>
        </w:rPr>
        <w:t xml:space="preserve">need for research to demonstrate </w:t>
      </w:r>
      <w:r w:rsidR="00277AAF" w:rsidRPr="00162980">
        <w:rPr>
          <w:rFonts w:ascii="Times New Roman" w:eastAsia="Calibri" w:hAnsi="Times New Roman" w:cs="Times New Roman"/>
          <w:sz w:val="24"/>
          <w:szCs w:val="24"/>
        </w:rPr>
        <w:t xml:space="preserve">“the ‘reach and significance’ of impacts on the economy, society, culture, public policy or services, health, the environment or quality of life that were underpinned by excellent research” </w:t>
      </w:r>
      <w:r w:rsidR="00E013E0" w:rsidRPr="00162980">
        <w:rPr>
          <w:rFonts w:ascii="Times New Roman" w:eastAsia="Calibri" w:hAnsi="Times New Roman" w:cs="Times New Roman"/>
          <w:sz w:val="24"/>
          <w:szCs w:val="24"/>
        </w:rPr>
        <w:t>(</w:t>
      </w:r>
      <w:r w:rsidR="00017D1D" w:rsidRPr="00162980">
        <w:rPr>
          <w:rFonts w:ascii="Times New Roman" w:eastAsia="Calibri" w:hAnsi="Times New Roman" w:cs="Times New Roman"/>
          <w:sz w:val="24"/>
          <w:szCs w:val="24"/>
        </w:rPr>
        <w:t>REF 2021</w:t>
      </w:r>
      <w:r w:rsidR="009E06ED" w:rsidRPr="00162980">
        <w:rPr>
          <w:rFonts w:ascii="Times New Roman" w:eastAsia="Calibri" w:hAnsi="Times New Roman" w:cs="Times New Roman"/>
          <w:sz w:val="24"/>
          <w:szCs w:val="24"/>
        </w:rPr>
        <w:t>, 201</w:t>
      </w:r>
      <w:r w:rsidR="00B205B5" w:rsidRPr="00162980">
        <w:rPr>
          <w:rFonts w:ascii="Times New Roman" w:eastAsia="Calibri" w:hAnsi="Times New Roman" w:cs="Times New Roman"/>
          <w:sz w:val="24"/>
          <w:szCs w:val="24"/>
        </w:rPr>
        <w:t>9</w:t>
      </w:r>
      <w:r w:rsidR="002766AF">
        <w:rPr>
          <w:rFonts w:ascii="Times New Roman" w:eastAsia="Calibri" w:hAnsi="Times New Roman" w:cs="Times New Roman"/>
          <w:sz w:val="24"/>
          <w:szCs w:val="24"/>
        </w:rPr>
        <w:t>, p</w:t>
      </w:r>
      <w:r w:rsidR="00E42717">
        <w:rPr>
          <w:rFonts w:ascii="Times New Roman" w:eastAsia="Calibri" w:hAnsi="Times New Roman" w:cs="Times New Roman"/>
          <w:sz w:val="24"/>
          <w:szCs w:val="24"/>
        </w:rPr>
        <w:t>.</w:t>
      </w:r>
      <w:r w:rsidR="002766AF">
        <w:rPr>
          <w:rFonts w:ascii="Times New Roman" w:eastAsia="Calibri" w:hAnsi="Times New Roman" w:cs="Times New Roman"/>
          <w:sz w:val="24"/>
          <w:szCs w:val="24"/>
        </w:rPr>
        <w:t xml:space="preserve"> 7</w:t>
      </w:r>
      <w:r w:rsidR="009E06ED" w:rsidRPr="00162980">
        <w:rPr>
          <w:rFonts w:ascii="Times New Roman" w:eastAsia="Calibri" w:hAnsi="Times New Roman" w:cs="Times New Roman"/>
          <w:sz w:val="24"/>
          <w:szCs w:val="24"/>
        </w:rPr>
        <w:t xml:space="preserve">). </w:t>
      </w:r>
      <w:r w:rsidR="00D90D96">
        <w:rPr>
          <w:rFonts w:ascii="Times New Roman" w:eastAsia="Calibri" w:hAnsi="Times New Roman" w:cs="Times New Roman"/>
          <w:sz w:val="24"/>
          <w:szCs w:val="24"/>
        </w:rPr>
        <w:t xml:space="preserve">This drive </w:t>
      </w:r>
      <w:r w:rsidR="000B0B5C">
        <w:rPr>
          <w:rFonts w:ascii="Times New Roman" w:eastAsia="Calibri" w:hAnsi="Times New Roman" w:cs="Times New Roman"/>
          <w:sz w:val="24"/>
          <w:szCs w:val="24"/>
        </w:rPr>
        <w:t xml:space="preserve">towards demonstrable impact has highlighted the </w:t>
      </w:r>
      <w:r w:rsidR="00A27924">
        <w:rPr>
          <w:rFonts w:ascii="Times New Roman" w:eastAsia="Calibri" w:hAnsi="Times New Roman" w:cs="Times New Roman"/>
          <w:sz w:val="24"/>
          <w:szCs w:val="24"/>
        </w:rPr>
        <w:t xml:space="preserve">potential </w:t>
      </w:r>
      <w:r w:rsidR="000B0B5C">
        <w:rPr>
          <w:rFonts w:ascii="Times New Roman" w:eastAsia="Calibri" w:hAnsi="Times New Roman" w:cs="Times New Roman"/>
          <w:sz w:val="24"/>
          <w:szCs w:val="24"/>
        </w:rPr>
        <w:t xml:space="preserve">significance of public engagement for many universities, </w:t>
      </w:r>
      <w:r w:rsidR="00B96E96">
        <w:rPr>
          <w:rFonts w:ascii="Times New Roman" w:eastAsia="Calibri" w:hAnsi="Times New Roman" w:cs="Times New Roman"/>
          <w:sz w:val="24"/>
          <w:szCs w:val="24"/>
        </w:rPr>
        <w:t>particularly</w:t>
      </w:r>
      <w:r w:rsidR="000B0B5C">
        <w:rPr>
          <w:rFonts w:ascii="Times New Roman" w:eastAsia="Calibri" w:hAnsi="Times New Roman" w:cs="Times New Roman"/>
          <w:sz w:val="24"/>
          <w:szCs w:val="24"/>
        </w:rPr>
        <w:t xml:space="preserve"> in </w:t>
      </w:r>
      <w:r w:rsidR="00B96E96">
        <w:rPr>
          <w:rFonts w:ascii="Times New Roman" w:eastAsia="Calibri" w:hAnsi="Times New Roman" w:cs="Times New Roman"/>
          <w:sz w:val="24"/>
          <w:szCs w:val="24"/>
        </w:rPr>
        <w:t xml:space="preserve">the realm of research. </w:t>
      </w:r>
      <w:r w:rsidR="000A36E2" w:rsidRPr="00162980">
        <w:rPr>
          <w:rFonts w:ascii="Times New Roman" w:eastAsia="Calibri" w:hAnsi="Times New Roman" w:cs="Times New Roman"/>
          <w:sz w:val="24"/>
          <w:szCs w:val="24"/>
        </w:rPr>
        <w:t xml:space="preserve">Despite these developments, UK universities </w:t>
      </w:r>
      <w:r w:rsidR="00B26C09" w:rsidRPr="00162980">
        <w:rPr>
          <w:rFonts w:ascii="Times New Roman" w:eastAsia="Calibri" w:hAnsi="Times New Roman" w:cs="Times New Roman"/>
          <w:sz w:val="24"/>
          <w:szCs w:val="24"/>
        </w:rPr>
        <w:t>continue to</w:t>
      </w:r>
      <w:r w:rsidR="00AE6F3E" w:rsidRPr="00162980">
        <w:rPr>
          <w:rFonts w:ascii="Times New Roman" w:eastAsia="Calibri" w:hAnsi="Times New Roman" w:cs="Times New Roman"/>
          <w:sz w:val="24"/>
          <w:szCs w:val="24"/>
        </w:rPr>
        <w:t xml:space="preserve"> be assessed </w:t>
      </w:r>
      <w:r w:rsidR="0093519B" w:rsidRPr="00162980">
        <w:rPr>
          <w:rFonts w:ascii="Times New Roman" w:eastAsia="Calibri" w:hAnsi="Times New Roman" w:cs="Times New Roman"/>
          <w:sz w:val="24"/>
          <w:szCs w:val="24"/>
        </w:rPr>
        <w:t>predominantly</w:t>
      </w:r>
      <w:r w:rsidR="00AE6F3E" w:rsidRPr="00162980">
        <w:rPr>
          <w:rFonts w:ascii="Times New Roman" w:eastAsia="Calibri" w:hAnsi="Times New Roman" w:cs="Times New Roman"/>
          <w:sz w:val="24"/>
          <w:szCs w:val="24"/>
        </w:rPr>
        <w:t xml:space="preserve"> on their economic impact on graduates and the</w:t>
      </w:r>
      <w:r w:rsidR="003F2344" w:rsidRPr="00162980">
        <w:rPr>
          <w:rFonts w:ascii="Times New Roman" w:eastAsia="Calibri" w:hAnsi="Times New Roman" w:cs="Times New Roman"/>
          <w:sz w:val="24"/>
          <w:szCs w:val="24"/>
        </w:rPr>
        <w:t xml:space="preserve"> experience of students </w:t>
      </w:r>
      <w:r w:rsidR="0093519B" w:rsidRPr="00162980">
        <w:rPr>
          <w:rFonts w:ascii="Times New Roman" w:eastAsia="Calibri" w:hAnsi="Times New Roman" w:cs="Times New Roman"/>
          <w:sz w:val="24"/>
          <w:szCs w:val="24"/>
        </w:rPr>
        <w:t>whilst studying, with little means of reporting on their wider social impact</w:t>
      </w:r>
      <w:r w:rsidR="00F8765D" w:rsidRPr="00162980">
        <w:rPr>
          <w:rFonts w:ascii="Times New Roman" w:eastAsia="Calibri" w:hAnsi="Times New Roman" w:cs="Times New Roman"/>
          <w:sz w:val="24"/>
          <w:szCs w:val="24"/>
        </w:rPr>
        <w:t xml:space="preserve"> (Department for Education, 2019</w:t>
      </w:r>
      <w:r w:rsidR="00BE55E8" w:rsidRPr="00BE55E8">
        <w:rPr>
          <w:rFonts w:ascii="Times New Roman" w:eastAsia="Calibri" w:hAnsi="Times New Roman" w:cs="Times New Roman"/>
          <w:sz w:val="24"/>
          <w:szCs w:val="24"/>
        </w:rPr>
        <w:t>a</w:t>
      </w:r>
      <w:r w:rsidR="001C7DC0" w:rsidRPr="00BE55E8">
        <w:rPr>
          <w:rFonts w:ascii="Times New Roman" w:eastAsia="Calibri" w:hAnsi="Times New Roman" w:cs="Times New Roman"/>
          <w:sz w:val="24"/>
          <w:szCs w:val="24"/>
        </w:rPr>
        <w:t xml:space="preserve">).  </w:t>
      </w:r>
    </w:p>
    <w:p w14:paraId="547ECE8F" w14:textId="5BB3B731" w:rsidR="00426AA9" w:rsidRDefault="00693F93" w:rsidP="0050781D">
      <w:pPr>
        <w:spacing w:line="480" w:lineRule="auto"/>
        <w:rPr>
          <w:rFonts w:ascii="Times New Roman" w:eastAsia="Calibri" w:hAnsi="Times New Roman" w:cs="Times New Roman"/>
          <w:sz w:val="24"/>
          <w:szCs w:val="24"/>
        </w:rPr>
      </w:pPr>
      <w:r w:rsidRPr="004E6690">
        <w:rPr>
          <w:rFonts w:ascii="Times New Roman" w:eastAsia="Calibri" w:hAnsi="Times New Roman" w:cs="Times New Roman"/>
          <w:sz w:val="24"/>
          <w:szCs w:val="24"/>
        </w:rPr>
        <w:lastRenderedPageBreak/>
        <w:t>The</w:t>
      </w:r>
      <w:r w:rsidR="0B4C57D3" w:rsidRPr="004E6690">
        <w:rPr>
          <w:rFonts w:ascii="Times New Roman" w:eastAsia="Calibri" w:hAnsi="Times New Roman" w:cs="Times New Roman"/>
          <w:sz w:val="24"/>
          <w:szCs w:val="24"/>
        </w:rPr>
        <w:t xml:space="preserve"> UPP Foundation </w:t>
      </w:r>
      <w:r w:rsidR="007032DA">
        <w:rPr>
          <w:rFonts w:ascii="Times New Roman" w:eastAsia="Calibri" w:hAnsi="Times New Roman" w:cs="Times New Roman"/>
          <w:sz w:val="24"/>
          <w:szCs w:val="24"/>
        </w:rPr>
        <w:t xml:space="preserve">(2019a) </w:t>
      </w:r>
      <w:r w:rsidR="0B4C57D3" w:rsidRPr="004E6690">
        <w:rPr>
          <w:rFonts w:ascii="Times New Roman" w:eastAsia="Calibri" w:hAnsi="Times New Roman" w:cs="Times New Roman"/>
          <w:sz w:val="24"/>
          <w:szCs w:val="24"/>
        </w:rPr>
        <w:t>report, Truly Civic, was published in response to political, ideological</w:t>
      </w:r>
      <w:r w:rsidR="00180317">
        <w:rPr>
          <w:rFonts w:ascii="Times New Roman" w:eastAsia="Calibri" w:hAnsi="Times New Roman" w:cs="Times New Roman"/>
          <w:sz w:val="24"/>
          <w:szCs w:val="24"/>
        </w:rPr>
        <w:t>,</w:t>
      </w:r>
      <w:r w:rsidR="0B4C57D3" w:rsidRPr="004E6690">
        <w:rPr>
          <w:rFonts w:ascii="Times New Roman" w:eastAsia="Calibri" w:hAnsi="Times New Roman" w:cs="Times New Roman"/>
          <w:sz w:val="24"/>
          <w:szCs w:val="24"/>
        </w:rPr>
        <w:t xml:space="preserve"> and economic tensions faced by UK universities. It presents a series of recommendations to support the civic roles of universities including the development of Civic University Agreements based on a deep understanding of place and its communities, measuring and </w:t>
      </w:r>
      <w:proofErr w:type="spellStart"/>
      <w:r w:rsidR="0B4C57D3" w:rsidRPr="004E6690">
        <w:rPr>
          <w:rFonts w:ascii="Times New Roman" w:eastAsia="Calibri" w:hAnsi="Times New Roman" w:cs="Times New Roman"/>
          <w:sz w:val="24"/>
          <w:szCs w:val="24"/>
        </w:rPr>
        <w:t>incentivi</w:t>
      </w:r>
      <w:r w:rsidR="00933AD3">
        <w:rPr>
          <w:rFonts w:ascii="Times New Roman" w:eastAsia="Calibri" w:hAnsi="Times New Roman" w:cs="Times New Roman"/>
          <w:sz w:val="24"/>
          <w:szCs w:val="24"/>
        </w:rPr>
        <w:t>s</w:t>
      </w:r>
      <w:r w:rsidR="0B4C57D3" w:rsidRPr="004E6690">
        <w:rPr>
          <w:rFonts w:ascii="Times New Roman" w:eastAsia="Calibri" w:hAnsi="Times New Roman" w:cs="Times New Roman"/>
          <w:sz w:val="24"/>
          <w:szCs w:val="24"/>
        </w:rPr>
        <w:t>ing</w:t>
      </w:r>
      <w:proofErr w:type="spellEnd"/>
      <w:r w:rsidR="0B4C57D3" w:rsidRPr="004E6690">
        <w:rPr>
          <w:rFonts w:ascii="Times New Roman" w:eastAsia="Calibri" w:hAnsi="Times New Roman" w:cs="Times New Roman"/>
          <w:sz w:val="24"/>
          <w:szCs w:val="24"/>
        </w:rPr>
        <w:t xml:space="preserve"> civic activity, building networks for sharing good practice raising aspirations and attainment</w:t>
      </w:r>
      <w:r w:rsidR="00621167">
        <w:rPr>
          <w:rFonts w:ascii="Times New Roman" w:eastAsia="Calibri" w:hAnsi="Times New Roman" w:cs="Times New Roman"/>
          <w:sz w:val="24"/>
          <w:szCs w:val="24"/>
        </w:rPr>
        <w:t>,</w:t>
      </w:r>
      <w:r w:rsidR="0B4C57D3" w:rsidRPr="004E6690">
        <w:rPr>
          <w:rFonts w:ascii="Times New Roman" w:eastAsia="Calibri" w:hAnsi="Times New Roman" w:cs="Times New Roman"/>
          <w:sz w:val="24"/>
          <w:szCs w:val="24"/>
        </w:rPr>
        <w:t xml:space="preserve"> and supporting adult education. </w:t>
      </w:r>
      <w:r w:rsidR="005850F7">
        <w:rPr>
          <w:rFonts w:ascii="Times New Roman" w:eastAsia="Calibri" w:hAnsi="Times New Roman" w:cs="Times New Roman"/>
          <w:sz w:val="24"/>
          <w:szCs w:val="24"/>
        </w:rPr>
        <w:t xml:space="preserve">Around one third of UK universities have </w:t>
      </w:r>
      <w:r w:rsidR="003C6D17">
        <w:rPr>
          <w:rFonts w:ascii="Times New Roman" w:eastAsia="Calibri" w:hAnsi="Times New Roman" w:cs="Times New Roman"/>
          <w:sz w:val="24"/>
          <w:szCs w:val="24"/>
        </w:rPr>
        <w:t xml:space="preserve">signed a commitment to </w:t>
      </w:r>
      <w:r w:rsidR="007C2790">
        <w:rPr>
          <w:rFonts w:ascii="Times New Roman" w:eastAsia="Calibri" w:hAnsi="Times New Roman" w:cs="Times New Roman"/>
          <w:sz w:val="24"/>
          <w:szCs w:val="24"/>
        </w:rPr>
        <w:t>observe the recommendations of the Truly Civic report (</w:t>
      </w:r>
      <w:r w:rsidR="00E17FC1">
        <w:rPr>
          <w:rFonts w:ascii="Times New Roman" w:eastAsia="Calibri" w:hAnsi="Times New Roman" w:cs="Times New Roman"/>
          <w:sz w:val="24"/>
          <w:szCs w:val="24"/>
        </w:rPr>
        <w:t xml:space="preserve">UPP Foundation, 2019b) demonstrating the </w:t>
      </w:r>
      <w:r w:rsidR="009D1105">
        <w:rPr>
          <w:rFonts w:ascii="Times New Roman" w:eastAsia="Calibri" w:hAnsi="Times New Roman" w:cs="Times New Roman"/>
          <w:sz w:val="24"/>
          <w:szCs w:val="24"/>
        </w:rPr>
        <w:t xml:space="preserve">largely </w:t>
      </w:r>
      <w:r w:rsidR="0B4C57D3" w:rsidRPr="004E6690">
        <w:rPr>
          <w:rFonts w:ascii="Times New Roman" w:eastAsia="Calibri" w:hAnsi="Times New Roman" w:cs="Times New Roman"/>
          <w:sz w:val="24"/>
          <w:szCs w:val="24"/>
        </w:rPr>
        <w:t xml:space="preserve">welcoming </w:t>
      </w:r>
      <w:r w:rsidR="009D1105">
        <w:rPr>
          <w:rFonts w:ascii="Times New Roman" w:eastAsia="Calibri" w:hAnsi="Times New Roman" w:cs="Times New Roman"/>
          <w:sz w:val="24"/>
          <w:szCs w:val="24"/>
        </w:rPr>
        <w:t xml:space="preserve">reception </w:t>
      </w:r>
      <w:r w:rsidR="0B4C57D3" w:rsidRPr="004E6690">
        <w:rPr>
          <w:rFonts w:ascii="Times New Roman" w:eastAsia="Calibri" w:hAnsi="Times New Roman" w:cs="Times New Roman"/>
          <w:sz w:val="24"/>
          <w:szCs w:val="24"/>
        </w:rPr>
        <w:t>of the report</w:t>
      </w:r>
      <w:r w:rsidR="0087671A" w:rsidRPr="004E6690">
        <w:rPr>
          <w:rFonts w:ascii="Times New Roman" w:eastAsia="Calibri" w:hAnsi="Times New Roman" w:cs="Times New Roman"/>
          <w:sz w:val="24"/>
          <w:szCs w:val="24"/>
        </w:rPr>
        <w:t>,</w:t>
      </w:r>
      <w:r w:rsidR="0B4C57D3" w:rsidRPr="004E6690">
        <w:rPr>
          <w:rFonts w:ascii="Times New Roman" w:eastAsia="Calibri" w:hAnsi="Times New Roman" w:cs="Times New Roman"/>
          <w:sz w:val="24"/>
          <w:szCs w:val="24"/>
        </w:rPr>
        <w:t xml:space="preserve"> the emphasis it places on the social value of universities and the challenge it brings to the existing economic and political landscape that diametrically opposed such value</w:t>
      </w:r>
      <w:r w:rsidR="005174BC">
        <w:rPr>
          <w:rFonts w:ascii="Times New Roman" w:eastAsia="Calibri" w:hAnsi="Times New Roman" w:cs="Times New Roman"/>
          <w:sz w:val="24"/>
          <w:szCs w:val="24"/>
        </w:rPr>
        <w:t xml:space="preserve"> since the late 1990s</w:t>
      </w:r>
      <w:r w:rsidR="001520AE">
        <w:rPr>
          <w:rFonts w:ascii="Times New Roman" w:eastAsia="Calibri" w:hAnsi="Times New Roman" w:cs="Times New Roman"/>
          <w:sz w:val="24"/>
          <w:szCs w:val="24"/>
        </w:rPr>
        <w:t xml:space="preserve"> (</w:t>
      </w:r>
      <w:r w:rsidR="005174BC">
        <w:rPr>
          <w:rFonts w:ascii="Times New Roman" w:eastAsia="Calibri" w:hAnsi="Times New Roman" w:cs="Times New Roman"/>
          <w:sz w:val="24"/>
          <w:szCs w:val="24"/>
        </w:rPr>
        <w:t xml:space="preserve">Ally </w:t>
      </w:r>
      <w:r w:rsidR="007C2032">
        <w:rPr>
          <w:rFonts w:ascii="Times New Roman" w:eastAsia="Calibri" w:hAnsi="Times New Roman" w:cs="Times New Roman"/>
          <w:sz w:val="24"/>
          <w:szCs w:val="24"/>
        </w:rPr>
        <w:t>&amp;</w:t>
      </w:r>
      <w:r w:rsidR="005174BC">
        <w:rPr>
          <w:rFonts w:ascii="Times New Roman" w:eastAsia="Calibri" w:hAnsi="Times New Roman" w:cs="Times New Roman"/>
          <w:sz w:val="24"/>
          <w:szCs w:val="24"/>
        </w:rPr>
        <w:t xml:space="preserve"> Smith</w:t>
      </w:r>
      <w:r w:rsidR="0081605D">
        <w:rPr>
          <w:rFonts w:ascii="Times New Roman" w:eastAsia="Calibri" w:hAnsi="Times New Roman" w:cs="Times New Roman"/>
          <w:sz w:val="24"/>
          <w:szCs w:val="24"/>
        </w:rPr>
        <w:t xml:space="preserve">, 2004; </w:t>
      </w:r>
      <w:r w:rsidR="001520AE">
        <w:rPr>
          <w:rFonts w:ascii="Times New Roman" w:eastAsia="Calibri" w:hAnsi="Times New Roman" w:cs="Times New Roman"/>
          <w:sz w:val="24"/>
          <w:szCs w:val="24"/>
        </w:rPr>
        <w:t xml:space="preserve">Brink, </w:t>
      </w:r>
      <w:r w:rsidR="00B528E4">
        <w:rPr>
          <w:rFonts w:ascii="Times New Roman" w:eastAsia="Calibri" w:hAnsi="Times New Roman" w:cs="Times New Roman"/>
          <w:sz w:val="24"/>
          <w:szCs w:val="24"/>
        </w:rPr>
        <w:t>2018)</w:t>
      </w:r>
      <w:r w:rsidR="0B4C57D3" w:rsidRPr="004E6690">
        <w:rPr>
          <w:rFonts w:ascii="Times New Roman" w:eastAsia="Calibri" w:hAnsi="Times New Roman" w:cs="Times New Roman"/>
          <w:sz w:val="24"/>
          <w:szCs w:val="24"/>
        </w:rPr>
        <w:t>. However, while offering strong support for the case to be made at a local and national level, the report alone cannot create the conditions for universities to become ‘truly civic</w:t>
      </w:r>
      <w:r w:rsidR="00283FA3">
        <w:rPr>
          <w:rFonts w:ascii="Times New Roman" w:eastAsia="Calibri" w:hAnsi="Times New Roman" w:cs="Times New Roman"/>
          <w:sz w:val="24"/>
          <w:szCs w:val="24"/>
        </w:rPr>
        <w:t>.</w:t>
      </w:r>
      <w:r w:rsidR="0B4C57D3" w:rsidRPr="004E6690">
        <w:rPr>
          <w:rFonts w:ascii="Times New Roman" w:eastAsia="Calibri" w:hAnsi="Times New Roman" w:cs="Times New Roman"/>
          <w:sz w:val="24"/>
          <w:szCs w:val="24"/>
        </w:rPr>
        <w:t xml:space="preserve">’ A combination of enabling factors need to be </w:t>
      </w:r>
      <w:r w:rsidR="00D6136F">
        <w:rPr>
          <w:rFonts w:ascii="Times New Roman" w:eastAsia="Calibri" w:hAnsi="Times New Roman" w:cs="Times New Roman"/>
          <w:sz w:val="24"/>
          <w:szCs w:val="24"/>
        </w:rPr>
        <w:t>in place</w:t>
      </w:r>
      <w:r w:rsidR="0B4C57D3" w:rsidRPr="004E6690">
        <w:rPr>
          <w:rFonts w:ascii="Times New Roman" w:eastAsia="Calibri" w:hAnsi="Times New Roman" w:cs="Times New Roman"/>
          <w:sz w:val="24"/>
          <w:szCs w:val="24"/>
        </w:rPr>
        <w:t xml:space="preserve"> to ensure practice and strategy are aligned and complimentary. </w:t>
      </w:r>
      <w:r w:rsidR="003D1CAE">
        <w:rPr>
          <w:rFonts w:ascii="Times New Roman" w:eastAsia="Calibri" w:hAnsi="Times New Roman" w:cs="Times New Roman"/>
          <w:sz w:val="24"/>
          <w:szCs w:val="24"/>
        </w:rPr>
        <w:t>The</w:t>
      </w:r>
      <w:r w:rsidR="001F546D">
        <w:rPr>
          <w:rFonts w:ascii="Times New Roman" w:eastAsia="Calibri" w:hAnsi="Times New Roman" w:cs="Times New Roman"/>
          <w:sz w:val="24"/>
          <w:szCs w:val="24"/>
        </w:rPr>
        <w:t xml:space="preserve">se additional enabling factors, and </w:t>
      </w:r>
      <w:r w:rsidR="00A30AD2">
        <w:rPr>
          <w:rFonts w:ascii="Times New Roman" w:eastAsia="Calibri" w:hAnsi="Times New Roman" w:cs="Times New Roman"/>
          <w:sz w:val="24"/>
          <w:szCs w:val="24"/>
        </w:rPr>
        <w:t xml:space="preserve">the necessary </w:t>
      </w:r>
      <w:r w:rsidR="00F369D4">
        <w:rPr>
          <w:rFonts w:ascii="Times New Roman" w:eastAsia="Calibri" w:hAnsi="Times New Roman" w:cs="Times New Roman"/>
          <w:sz w:val="24"/>
          <w:szCs w:val="24"/>
        </w:rPr>
        <w:t>alignment of</w:t>
      </w:r>
      <w:r w:rsidR="00BE46A1">
        <w:rPr>
          <w:rFonts w:ascii="Times New Roman" w:eastAsia="Calibri" w:hAnsi="Times New Roman" w:cs="Times New Roman"/>
          <w:sz w:val="24"/>
          <w:szCs w:val="24"/>
        </w:rPr>
        <w:t xml:space="preserve"> </w:t>
      </w:r>
      <w:r w:rsidR="00F369D4">
        <w:rPr>
          <w:rFonts w:ascii="Times New Roman" w:eastAsia="Calibri" w:hAnsi="Times New Roman" w:cs="Times New Roman"/>
          <w:sz w:val="24"/>
          <w:szCs w:val="24"/>
        </w:rPr>
        <w:t xml:space="preserve">national and institutional policy </w:t>
      </w:r>
      <w:r w:rsidR="00495075">
        <w:rPr>
          <w:rFonts w:ascii="Times New Roman" w:eastAsia="Calibri" w:hAnsi="Times New Roman" w:cs="Times New Roman"/>
          <w:sz w:val="24"/>
          <w:szCs w:val="24"/>
        </w:rPr>
        <w:t>are illustrated through the</w:t>
      </w:r>
      <w:r w:rsidR="0083503C">
        <w:rPr>
          <w:rFonts w:ascii="Times New Roman" w:eastAsia="Calibri" w:hAnsi="Times New Roman" w:cs="Times New Roman"/>
          <w:sz w:val="24"/>
          <w:szCs w:val="24"/>
        </w:rPr>
        <w:t xml:space="preserve"> introduction of the case study herein. </w:t>
      </w:r>
    </w:p>
    <w:p w14:paraId="4F588A8F" w14:textId="4C3CFCBD" w:rsidR="0079054F" w:rsidRPr="009A6069" w:rsidRDefault="00426AA9" w:rsidP="0050781D">
      <w:pPr>
        <w:pStyle w:val="Heading2"/>
        <w:spacing w:line="480" w:lineRule="auto"/>
        <w:rPr>
          <w:rFonts w:ascii="Times New Roman" w:hAnsi="Times New Roman" w:cs="Times New Roman"/>
          <w:b/>
          <w:bCs/>
          <w:color w:val="000000" w:themeColor="text1"/>
          <w:sz w:val="24"/>
          <w:szCs w:val="24"/>
        </w:rPr>
      </w:pPr>
      <w:r w:rsidRPr="009A6069">
        <w:rPr>
          <w:rFonts w:ascii="Times New Roman" w:eastAsia="Calibri" w:hAnsi="Times New Roman" w:cs="Times New Roman"/>
          <w:b/>
          <w:bCs/>
          <w:color w:val="000000" w:themeColor="text1"/>
          <w:sz w:val="24"/>
          <w:szCs w:val="24"/>
        </w:rPr>
        <w:t xml:space="preserve">The </w:t>
      </w:r>
      <w:r w:rsidR="00C31FDA" w:rsidRPr="009A6069">
        <w:rPr>
          <w:rFonts w:ascii="Times New Roman" w:eastAsia="Calibri" w:hAnsi="Times New Roman" w:cs="Times New Roman"/>
          <w:b/>
          <w:bCs/>
          <w:color w:val="000000" w:themeColor="text1"/>
          <w:sz w:val="24"/>
          <w:szCs w:val="24"/>
        </w:rPr>
        <w:t>Creative Communities Unit</w:t>
      </w:r>
      <w:r w:rsidRPr="009A6069">
        <w:rPr>
          <w:rFonts w:ascii="Times New Roman" w:eastAsia="Calibri" w:hAnsi="Times New Roman" w:cs="Times New Roman"/>
          <w:b/>
          <w:bCs/>
          <w:color w:val="000000" w:themeColor="text1"/>
          <w:sz w:val="24"/>
          <w:szCs w:val="24"/>
        </w:rPr>
        <w:t xml:space="preserve"> at Staffordshire University </w:t>
      </w:r>
    </w:p>
    <w:p w14:paraId="0F6E2A42" w14:textId="46863420" w:rsidR="005779CD" w:rsidRPr="00633C5C" w:rsidRDefault="0B4C57D3" w:rsidP="0050781D">
      <w:pPr>
        <w:spacing w:line="480" w:lineRule="auto"/>
        <w:rPr>
          <w:rFonts w:ascii="Times New Roman" w:eastAsia="Calibri" w:hAnsi="Times New Roman" w:cs="Times New Roman"/>
          <w:sz w:val="24"/>
          <w:szCs w:val="24"/>
          <w:lang w:val="en-GB"/>
        </w:rPr>
      </w:pPr>
      <w:r w:rsidRPr="00633C5C">
        <w:rPr>
          <w:rFonts w:ascii="Times New Roman" w:eastAsia="Calibri" w:hAnsi="Times New Roman" w:cs="Times New Roman"/>
          <w:sz w:val="24"/>
          <w:szCs w:val="24"/>
        </w:rPr>
        <w:t>Staffordshire University is based in Stoke-on-Trent, a city with a population of</w:t>
      </w:r>
      <w:r w:rsidR="000B4907" w:rsidRPr="00633C5C">
        <w:rPr>
          <w:rFonts w:ascii="Times New Roman" w:eastAsia="Calibri" w:hAnsi="Times New Roman" w:cs="Times New Roman"/>
          <w:sz w:val="24"/>
          <w:szCs w:val="24"/>
        </w:rPr>
        <w:t xml:space="preserve"> around 250,000 </w:t>
      </w:r>
      <w:r w:rsidRPr="00633C5C">
        <w:rPr>
          <w:rFonts w:ascii="Times New Roman" w:eastAsia="Calibri" w:hAnsi="Times New Roman" w:cs="Times New Roman"/>
          <w:sz w:val="24"/>
          <w:szCs w:val="24"/>
        </w:rPr>
        <w:t>in the West Midlands in the UK. Stoke-on-Trent has a rich history of pottery and mining industries, and despite a resurging cultural sector in the city many of its residents are feeling the effects of post-industrial decline. It is</w:t>
      </w:r>
      <w:r w:rsidRPr="00633C5C">
        <w:rPr>
          <w:rFonts w:ascii="Times New Roman" w:eastAsia="Calibri" w:hAnsi="Times New Roman" w:cs="Times New Roman"/>
          <w:sz w:val="24"/>
          <w:szCs w:val="24"/>
          <w:lang w:val="en-GB"/>
        </w:rPr>
        <w:t xml:space="preserve"> the 14th most deprived city in England </w:t>
      </w:r>
      <w:r w:rsidR="00467C3C">
        <w:rPr>
          <w:rFonts w:ascii="Times New Roman" w:eastAsia="Calibri" w:hAnsi="Times New Roman" w:cs="Times New Roman"/>
          <w:sz w:val="24"/>
          <w:szCs w:val="24"/>
          <w:lang w:val="en-GB"/>
        </w:rPr>
        <w:t>with high levels of child poverty (</w:t>
      </w:r>
      <w:bookmarkStart w:id="1" w:name="_Hlk24372464"/>
      <w:r w:rsidR="00467C3C">
        <w:rPr>
          <w:rFonts w:ascii="Times New Roman" w:eastAsia="Calibri" w:hAnsi="Times New Roman" w:cs="Times New Roman"/>
          <w:sz w:val="24"/>
          <w:szCs w:val="24"/>
          <w:lang w:val="en-GB"/>
        </w:rPr>
        <w:t xml:space="preserve">Ministry of </w:t>
      </w:r>
      <w:r w:rsidR="00397FE2">
        <w:rPr>
          <w:rFonts w:ascii="Times New Roman" w:eastAsia="Calibri" w:hAnsi="Times New Roman" w:cs="Times New Roman"/>
          <w:sz w:val="24"/>
          <w:szCs w:val="24"/>
          <w:lang w:val="en-GB"/>
        </w:rPr>
        <w:t>Housing, Communities &amp; Local Government, 2019</w:t>
      </w:r>
      <w:bookmarkEnd w:id="1"/>
      <w:r w:rsidR="00397FE2">
        <w:rPr>
          <w:rFonts w:ascii="Times New Roman" w:eastAsia="Calibri" w:hAnsi="Times New Roman" w:cs="Times New Roman"/>
          <w:sz w:val="24"/>
          <w:szCs w:val="24"/>
          <w:lang w:val="en-GB"/>
        </w:rPr>
        <w:t>)</w:t>
      </w:r>
      <w:r w:rsidR="0073619F">
        <w:rPr>
          <w:rFonts w:ascii="Times New Roman" w:eastAsia="Calibri" w:hAnsi="Times New Roman" w:cs="Times New Roman"/>
          <w:sz w:val="24"/>
          <w:szCs w:val="24"/>
        </w:rPr>
        <w:t xml:space="preserve">. </w:t>
      </w:r>
      <w:r w:rsidR="007B7FEC" w:rsidRPr="004D7127">
        <w:rPr>
          <w:rFonts w:ascii="Times New Roman" w:eastAsia="Calibri" w:hAnsi="Times New Roman" w:cs="Times New Roman"/>
          <w:sz w:val="24"/>
          <w:szCs w:val="24"/>
        </w:rPr>
        <w:t>In some areas of the city</w:t>
      </w:r>
      <w:r w:rsidR="00047DBB" w:rsidRPr="004D7127">
        <w:rPr>
          <w:rFonts w:ascii="Times New Roman" w:eastAsia="Calibri" w:hAnsi="Times New Roman" w:cs="Times New Roman"/>
          <w:sz w:val="24"/>
          <w:szCs w:val="24"/>
        </w:rPr>
        <w:t xml:space="preserve"> less than </w:t>
      </w:r>
      <w:r w:rsidR="007B7FEC" w:rsidRPr="004D7127">
        <w:rPr>
          <w:rFonts w:ascii="Times New Roman" w:eastAsia="Calibri" w:hAnsi="Times New Roman" w:cs="Times New Roman"/>
          <w:sz w:val="24"/>
          <w:szCs w:val="24"/>
        </w:rPr>
        <w:t>20%</w:t>
      </w:r>
      <w:r w:rsidRPr="004D7127">
        <w:rPr>
          <w:rFonts w:ascii="Times New Roman" w:eastAsia="Calibri" w:hAnsi="Times New Roman" w:cs="Times New Roman"/>
          <w:sz w:val="24"/>
          <w:szCs w:val="24"/>
        </w:rPr>
        <w:t xml:space="preserve"> of young people </w:t>
      </w:r>
      <w:r w:rsidR="00047DBB" w:rsidRPr="004D7127">
        <w:rPr>
          <w:rFonts w:ascii="Times New Roman" w:eastAsia="Calibri" w:hAnsi="Times New Roman" w:cs="Times New Roman"/>
          <w:sz w:val="24"/>
          <w:szCs w:val="24"/>
        </w:rPr>
        <w:t>go on to higher education (Department for Education</w:t>
      </w:r>
      <w:r w:rsidR="004D7127" w:rsidRPr="004D7127">
        <w:rPr>
          <w:rFonts w:ascii="Times New Roman" w:eastAsia="Calibri" w:hAnsi="Times New Roman" w:cs="Times New Roman"/>
          <w:sz w:val="24"/>
          <w:szCs w:val="24"/>
        </w:rPr>
        <w:t xml:space="preserve">, 2016) </w:t>
      </w:r>
      <w:r w:rsidRPr="004D7127">
        <w:rPr>
          <w:rFonts w:ascii="Times New Roman" w:eastAsia="Calibri" w:hAnsi="Times New Roman" w:cs="Times New Roman"/>
          <w:sz w:val="24"/>
          <w:szCs w:val="24"/>
        </w:rPr>
        <w:t xml:space="preserve">compared to a UK national average of </w:t>
      </w:r>
      <w:r w:rsidR="004D7127" w:rsidRPr="004D7127">
        <w:rPr>
          <w:rFonts w:ascii="Times New Roman" w:eastAsia="Calibri" w:hAnsi="Times New Roman" w:cs="Times New Roman"/>
          <w:sz w:val="24"/>
          <w:szCs w:val="24"/>
        </w:rPr>
        <w:t>50%</w:t>
      </w:r>
      <w:r w:rsidRPr="004D7127">
        <w:rPr>
          <w:rFonts w:ascii="Times New Roman" w:eastAsia="Calibri" w:hAnsi="Times New Roman" w:cs="Times New Roman"/>
          <w:sz w:val="24"/>
          <w:szCs w:val="24"/>
        </w:rPr>
        <w:t xml:space="preserve"> (</w:t>
      </w:r>
      <w:r w:rsidR="004D7127" w:rsidRPr="004D7127">
        <w:rPr>
          <w:rFonts w:ascii="Times New Roman" w:eastAsia="Calibri" w:hAnsi="Times New Roman" w:cs="Times New Roman"/>
          <w:sz w:val="24"/>
          <w:szCs w:val="24"/>
        </w:rPr>
        <w:t>Department for Education, 201</w:t>
      </w:r>
      <w:r w:rsidR="00842480">
        <w:rPr>
          <w:rFonts w:ascii="Times New Roman" w:eastAsia="Calibri" w:hAnsi="Times New Roman" w:cs="Times New Roman"/>
          <w:sz w:val="24"/>
          <w:szCs w:val="24"/>
        </w:rPr>
        <w:t>9</w:t>
      </w:r>
      <w:r w:rsidR="005631CD">
        <w:rPr>
          <w:rFonts w:ascii="Times New Roman" w:eastAsia="Calibri" w:hAnsi="Times New Roman" w:cs="Times New Roman"/>
          <w:sz w:val="24"/>
          <w:szCs w:val="24"/>
        </w:rPr>
        <w:t>b</w:t>
      </w:r>
      <w:r w:rsidR="004D7127" w:rsidRPr="004D7127">
        <w:rPr>
          <w:rFonts w:ascii="Times New Roman" w:eastAsia="Calibri" w:hAnsi="Times New Roman" w:cs="Times New Roman"/>
          <w:sz w:val="24"/>
          <w:szCs w:val="24"/>
        </w:rPr>
        <w:t>)</w:t>
      </w:r>
      <w:r w:rsidRPr="004D7127">
        <w:rPr>
          <w:rFonts w:ascii="Times New Roman" w:eastAsia="Calibri" w:hAnsi="Times New Roman" w:cs="Times New Roman"/>
          <w:sz w:val="24"/>
          <w:szCs w:val="24"/>
        </w:rPr>
        <w:t xml:space="preserve">.  </w:t>
      </w:r>
    </w:p>
    <w:p w14:paraId="222AA3F9" w14:textId="593C47F7" w:rsidR="000D0EA4" w:rsidRPr="00A42B63" w:rsidRDefault="005779CD" w:rsidP="0050781D">
      <w:pPr>
        <w:spacing w:line="480" w:lineRule="auto"/>
        <w:rPr>
          <w:rFonts w:ascii="Times New Roman" w:eastAsia="Calibri" w:hAnsi="Times New Roman" w:cs="Times New Roman"/>
          <w:bCs/>
          <w:color w:val="4472C4" w:themeColor="accent1"/>
          <w:sz w:val="24"/>
          <w:szCs w:val="24"/>
          <w:lang w:val="en-GB"/>
        </w:rPr>
      </w:pPr>
      <w:r w:rsidRPr="00964524">
        <w:rPr>
          <w:rFonts w:ascii="Times New Roman" w:eastAsia="Calibri" w:hAnsi="Times New Roman" w:cs="Times New Roman"/>
          <w:bCs/>
          <w:sz w:val="24"/>
          <w:szCs w:val="24"/>
        </w:rPr>
        <w:lastRenderedPageBreak/>
        <w:t xml:space="preserve">With its origins firmly based in addressing local needs for skilled miners and pottery workers in the early </w:t>
      </w:r>
      <w:r w:rsidR="00B66A70">
        <w:rPr>
          <w:rFonts w:ascii="Times New Roman" w:eastAsia="Calibri" w:hAnsi="Times New Roman" w:cs="Times New Roman"/>
          <w:bCs/>
          <w:sz w:val="24"/>
          <w:szCs w:val="24"/>
        </w:rPr>
        <w:t>20</w:t>
      </w:r>
      <w:r w:rsidR="00B66A70" w:rsidRPr="004B3EE3">
        <w:rPr>
          <w:rFonts w:ascii="Times New Roman" w:eastAsia="Calibri" w:hAnsi="Times New Roman" w:cs="Times New Roman"/>
          <w:bCs/>
          <w:sz w:val="24"/>
          <w:szCs w:val="24"/>
          <w:vertAlign w:val="superscript"/>
        </w:rPr>
        <w:t>th</w:t>
      </w:r>
      <w:r w:rsidR="00B66A70" w:rsidRPr="00964524">
        <w:rPr>
          <w:rFonts w:ascii="Times New Roman" w:eastAsia="Calibri" w:hAnsi="Times New Roman" w:cs="Times New Roman"/>
          <w:bCs/>
          <w:sz w:val="24"/>
          <w:szCs w:val="24"/>
        </w:rPr>
        <w:t xml:space="preserve"> </w:t>
      </w:r>
      <w:r w:rsidRPr="00964524">
        <w:rPr>
          <w:rFonts w:ascii="Times New Roman" w:eastAsia="Calibri" w:hAnsi="Times New Roman" w:cs="Times New Roman"/>
          <w:bCs/>
          <w:sz w:val="24"/>
          <w:szCs w:val="24"/>
        </w:rPr>
        <w:t xml:space="preserve">century, Staffordshire University has a long history as an educational establishment </w:t>
      </w:r>
      <w:r w:rsidRPr="00594E59">
        <w:rPr>
          <w:rFonts w:ascii="Times New Roman" w:eastAsia="Calibri" w:hAnsi="Times New Roman" w:cs="Times New Roman"/>
          <w:bCs/>
          <w:sz w:val="24"/>
          <w:szCs w:val="24"/>
        </w:rPr>
        <w:t>based at the heart of its local community. It has, for many years, recognised its social and economic responsibilities and engaged with local people for the purposes of widening participation and to maintain relationships with people living nearest to the university campus</w:t>
      </w:r>
      <w:r w:rsidR="00830AC1">
        <w:rPr>
          <w:rFonts w:ascii="Times New Roman" w:eastAsia="Calibri" w:hAnsi="Times New Roman" w:cs="Times New Roman"/>
          <w:bCs/>
          <w:sz w:val="24"/>
          <w:szCs w:val="24"/>
        </w:rPr>
        <w:t xml:space="preserve">, including subject specific </w:t>
      </w:r>
      <w:r w:rsidR="000E661B">
        <w:rPr>
          <w:rFonts w:ascii="Times New Roman" w:eastAsia="Calibri" w:hAnsi="Times New Roman" w:cs="Times New Roman"/>
          <w:bCs/>
          <w:sz w:val="24"/>
          <w:szCs w:val="24"/>
        </w:rPr>
        <w:t xml:space="preserve">family days, school outreach </w:t>
      </w:r>
      <w:r w:rsidR="00CA2EA3">
        <w:rPr>
          <w:rFonts w:ascii="Times New Roman" w:eastAsia="Calibri" w:hAnsi="Times New Roman" w:cs="Times New Roman"/>
          <w:bCs/>
          <w:sz w:val="24"/>
          <w:szCs w:val="24"/>
        </w:rPr>
        <w:t>and</w:t>
      </w:r>
      <w:r w:rsidR="000E661B">
        <w:rPr>
          <w:rFonts w:ascii="Times New Roman" w:eastAsia="Calibri" w:hAnsi="Times New Roman" w:cs="Times New Roman"/>
          <w:bCs/>
          <w:sz w:val="24"/>
          <w:szCs w:val="24"/>
        </w:rPr>
        <w:t xml:space="preserve"> community engagement with research</w:t>
      </w:r>
      <w:r w:rsidRPr="00594E59">
        <w:rPr>
          <w:rFonts w:ascii="Times New Roman" w:eastAsia="Calibri" w:hAnsi="Times New Roman" w:cs="Times New Roman"/>
          <w:bCs/>
          <w:sz w:val="24"/>
          <w:szCs w:val="24"/>
        </w:rPr>
        <w:t>. Equally, academic staff have forged strong links with local employers, third sector organisations</w:t>
      </w:r>
      <w:r w:rsidR="00362406">
        <w:rPr>
          <w:rFonts w:ascii="Times New Roman" w:eastAsia="Calibri" w:hAnsi="Times New Roman" w:cs="Times New Roman"/>
          <w:bCs/>
          <w:sz w:val="24"/>
          <w:szCs w:val="24"/>
        </w:rPr>
        <w:t>,</w:t>
      </w:r>
      <w:r w:rsidRPr="00594E59">
        <w:rPr>
          <w:rFonts w:ascii="Times New Roman" w:eastAsia="Calibri" w:hAnsi="Times New Roman" w:cs="Times New Roman"/>
          <w:bCs/>
          <w:sz w:val="24"/>
          <w:szCs w:val="24"/>
        </w:rPr>
        <w:t xml:space="preserve"> and members of the public to both inform teaching and research and to provide real world opportunities for their students. </w:t>
      </w:r>
      <w:r w:rsidR="0B4C57D3" w:rsidRPr="009A34F3">
        <w:rPr>
          <w:rFonts w:ascii="Times New Roman" w:eastAsia="Calibri" w:hAnsi="Times New Roman" w:cs="Times New Roman"/>
          <w:sz w:val="24"/>
          <w:szCs w:val="24"/>
        </w:rPr>
        <w:t xml:space="preserve">However, </w:t>
      </w:r>
      <w:r w:rsidR="00813A8F">
        <w:rPr>
          <w:rFonts w:ascii="Times New Roman" w:eastAsia="Calibri" w:hAnsi="Times New Roman" w:cs="Times New Roman"/>
          <w:sz w:val="24"/>
          <w:szCs w:val="24"/>
        </w:rPr>
        <w:t xml:space="preserve">until recently this work has been </w:t>
      </w:r>
      <w:r w:rsidR="008C7293">
        <w:rPr>
          <w:rFonts w:ascii="Times New Roman" w:eastAsia="Calibri" w:hAnsi="Times New Roman" w:cs="Times New Roman"/>
          <w:sz w:val="24"/>
          <w:szCs w:val="24"/>
        </w:rPr>
        <w:t xml:space="preserve">largely </w:t>
      </w:r>
      <w:r w:rsidR="00F443C5">
        <w:rPr>
          <w:rFonts w:ascii="Times New Roman" w:eastAsia="Calibri" w:hAnsi="Times New Roman" w:cs="Times New Roman"/>
          <w:sz w:val="24"/>
          <w:szCs w:val="24"/>
        </w:rPr>
        <w:t xml:space="preserve">uncoordinated </w:t>
      </w:r>
      <w:r w:rsidR="008C7293">
        <w:rPr>
          <w:rFonts w:ascii="Times New Roman" w:eastAsia="Calibri" w:hAnsi="Times New Roman" w:cs="Times New Roman"/>
          <w:sz w:val="24"/>
          <w:szCs w:val="24"/>
        </w:rPr>
        <w:t>at a strategic level</w:t>
      </w:r>
      <w:r w:rsidR="00986E2B">
        <w:rPr>
          <w:rFonts w:ascii="Times New Roman" w:eastAsia="Calibri" w:hAnsi="Times New Roman" w:cs="Times New Roman"/>
          <w:sz w:val="24"/>
          <w:szCs w:val="24"/>
        </w:rPr>
        <w:t xml:space="preserve">. Therefore, </w:t>
      </w:r>
      <w:r w:rsidR="0B4C57D3" w:rsidRPr="009A34F3">
        <w:rPr>
          <w:rFonts w:ascii="Times New Roman" w:eastAsia="Calibri" w:hAnsi="Times New Roman" w:cs="Times New Roman"/>
          <w:sz w:val="24"/>
          <w:szCs w:val="24"/>
        </w:rPr>
        <w:t xml:space="preserve">in order to illustrate the journey towards a civic university this case study focuses on the work of one team with a specific </w:t>
      </w:r>
      <w:r w:rsidR="00A0559A">
        <w:rPr>
          <w:rFonts w:ascii="Times New Roman" w:eastAsia="Calibri" w:hAnsi="Times New Roman" w:cs="Times New Roman"/>
          <w:sz w:val="24"/>
          <w:szCs w:val="24"/>
        </w:rPr>
        <w:t xml:space="preserve">remit to </w:t>
      </w:r>
      <w:r w:rsidR="003B4F3C">
        <w:rPr>
          <w:rFonts w:ascii="Times New Roman" w:eastAsia="Calibri" w:hAnsi="Times New Roman" w:cs="Times New Roman"/>
          <w:sz w:val="24"/>
          <w:szCs w:val="24"/>
        </w:rPr>
        <w:t xml:space="preserve">engage with local communities </w:t>
      </w:r>
      <w:r w:rsidR="0B4C57D3" w:rsidRPr="009A34F3">
        <w:rPr>
          <w:rFonts w:ascii="Times New Roman" w:eastAsia="Calibri" w:hAnsi="Times New Roman" w:cs="Times New Roman"/>
          <w:sz w:val="24"/>
          <w:szCs w:val="24"/>
        </w:rPr>
        <w:t>and how this work evolved over time to inform the current Connected Communities Framework.  </w:t>
      </w:r>
      <w:r w:rsidR="0B4C57D3" w:rsidRPr="009A34F3">
        <w:rPr>
          <w:rFonts w:ascii="Times New Roman" w:eastAsia="Calibri" w:hAnsi="Times New Roman" w:cs="Times New Roman"/>
          <w:sz w:val="24"/>
          <w:szCs w:val="24"/>
          <w:lang w:val="en-GB"/>
        </w:rPr>
        <w:t> </w:t>
      </w:r>
    </w:p>
    <w:p w14:paraId="5F0FBC84" w14:textId="5D8B4F9A" w:rsidR="00E0240E" w:rsidRPr="004868AE" w:rsidRDefault="002D0BB7" w:rsidP="0050781D">
      <w:pPr>
        <w:spacing w:line="480" w:lineRule="auto"/>
        <w:rPr>
          <w:rFonts w:ascii="Times New Roman" w:eastAsia="Times New Roman" w:hAnsi="Times New Roman" w:cs="Times New Roman"/>
          <w:color w:val="000000" w:themeColor="text1"/>
          <w:sz w:val="24"/>
          <w:szCs w:val="24"/>
        </w:rPr>
      </w:pPr>
      <w:r w:rsidRPr="001D18F7">
        <w:rPr>
          <w:rFonts w:ascii="Times New Roman" w:eastAsia="Times New Roman" w:hAnsi="Times New Roman" w:cs="Times New Roman"/>
          <w:color w:val="000000" w:themeColor="text1"/>
          <w:sz w:val="24"/>
          <w:szCs w:val="24"/>
        </w:rPr>
        <w:t xml:space="preserve">Staffordshire </w:t>
      </w:r>
      <w:r w:rsidR="000B4476" w:rsidRPr="001D18F7">
        <w:rPr>
          <w:rFonts w:ascii="Times New Roman" w:eastAsia="Times New Roman" w:hAnsi="Times New Roman" w:cs="Times New Roman"/>
          <w:color w:val="000000" w:themeColor="text1"/>
          <w:sz w:val="24"/>
          <w:szCs w:val="24"/>
        </w:rPr>
        <w:t>University</w:t>
      </w:r>
      <w:r w:rsidRPr="001D18F7">
        <w:rPr>
          <w:rFonts w:ascii="Times New Roman" w:eastAsia="Times New Roman" w:hAnsi="Times New Roman" w:cs="Times New Roman"/>
          <w:color w:val="000000" w:themeColor="text1"/>
          <w:sz w:val="24"/>
          <w:szCs w:val="24"/>
        </w:rPr>
        <w:t xml:space="preserve"> </w:t>
      </w:r>
      <w:r w:rsidR="00C34E3D" w:rsidRPr="001D18F7">
        <w:rPr>
          <w:rFonts w:ascii="Times New Roman" w:eastAsia="Times New Roman" w:hAnsi="Times New Roman" w:cs="Times New Roman"/>
          <w:color w:val="000000" w:themeColor="text1"/>
          <w:sz w:val="24"/>
          <w:szCs w:val="24"/>
        </w:rPr>
        <w:t xml:space="preserve">established the </w:t>
      </w:r>
      <w:r w:rsidR="00467C3C">
        <w:rPr>
          <w:rFonts w:ascii="Times New Roman" w:eastAsia="Times New Roman" w:hAnsi="Times New Roman" w:cs="Times New Roman"/>
          <w:color w:val="000000" w:themeColor="text1"/>
          <w:sz w:val="24"/>
          <w:szCs w:val="24"/>
        </w:rPr>
        <w:t>CCU</w:t>
      </w:r>
      <w:r w:rsidR="00222B4D" w:rsidRPr="001D18F7">
        <w:rPr>
          <w:rFonts w:ascii="Times New Roman" w:eastAsia="Times New Roman" w:hAnsi="Times New Roman" w:cs="Times New Roman"/>
          <w:color w:val="000000" w:themeColor="text1"/>
          <w:sz w:val="24"/>
          <w:szCs w:val="24"/>
        </w:rPr>
        <w:t xml:space="preserve"> in 2002</w:t>
      </w:r>
      <w:r w:rsidR="00E927A7" w:rsidRPr="001D18F7">
        <w:rPr>
          <w:rFonts w:ascii="Times New Roman" w:eastAsia="Times New Roman" w:hAnsi="Times New Roman" w:cs="Times New Roman"/>
          <w:color w:val="000000" w:themeColor="text1"/>
          <w:sz w:val="24"/>
          <w:szCs w:val="24"/>
        </w:rPr>
        <w:t xml:space="preserve"> </w:t>
      </w:r>
      <w:r w:rsidR="0095373D">
        <w:rPr>
          <w:rFonts w:ascii="Times New Roman" w:eastAsia="Times New Roman" w:hAnsi="Times New Roman" w:cs="Times New Roman"/>
          <w:color w:val="000000" w:themeColor="text1"/>
          <w:sz w:val="24"/>
          <w:szCs w:val="24"/>
        </w:rPr>
        <w:t>which</w:t>
      </w:r>
      <w:r w:rsidR="00E927A7" w:rsidRPr="001D18F7">
        <w:rPr>
          <w:rFonts w:ascii="Times New Roman" w:eastAsia="Times New Roman" w:hAnsi="Times New Roman" w:cs="Times New Roman"/>
          <w:color w:val="000000" w:themeColor="text1"/>
          <w:sz w:val="24"/>
          <w:szCs w:val="24"/>
        </w:rPr>
        <w:t xml:space="preserve"> operated until 2018.</w:t>
      </w:r>
      <w:r w:rsidR="003617BD" w:rsidRPr="001D18F7">
        <w:rPr>
          <w:rFonts w:ascii="Times New Roman" w:eastAsia="Times New Roman" w:hAnsi="Times New Roman" w:cs="Times New Roman"/>
          <w:color w:val="000000" w:themeColor="text1"/>
          <w:sz w:val="24"/>
          <w:szCs w:val="24"/>
        </w:rPr>
        <w:t xml:space="preserve"> </w:t>
      </w:r>
      <w:r w:rsidR="00263509" w:rsidRPr="001D18F7">
        <w:rPr>
          <w:rFonts w:ascii="Times New Roman" w:eastAsia="Times New Roman" w:hAnsi="Times New Roman" w:cs="Times New Roman"/>
          <w:color w:val="000000" w:themeColor="text1"/>
          <w:sz w:val="24"/>
          <w:szCs w:val="24"/>
        </w:rPr>
        <w:t>T</w:t>
      </w:r>
      <w:r w:rsidR="001E33C7" w:rsidRPr="001D18F7">
        <w:rPr>
          <w:rFonts w:ascii="Times New Roman" w:eastAsia="Times New Roman" w:hAnsi="Times New Roman" w:cs="Times New Roman"/>
          <w:color w:val="000000" w:themeColor="text1"/>
          <w:sz w:val="24"/>
          <w:szCs w:val="24"/>
        </w:rPr>
        <w:t>he</w:t>
      </w:r>
      <w:r w:rsidR="002B17BD" w:rsidRPr="001D18F7">
        <w:rPr>
          <w:rFonts w:ascii="Times New Roman" w:eastAsia="Times New Roman" w:hAnsi="Times New Roman" w:cs="Times New Roman"/>
          <w:color w:val="000000" w:themeColor="text1"/>
          <w:sz w:val="24"/>
          <w:szCs w:val="24"/>
        </w:rPr>
        <w:t xml:space="preserve"> CCU was staffed by a</w:t>
      </w:r>
      <w:r w:rsidR="001E33C7" w:rsidRPr="001D18F7">
        <w:rPr>
          <w:rFonts w:ascii="Times New Roman" w:eastAsia="Times New Roman" w:hAnsi="Times New Roman" w:cs="Times New Roman"/>
          <w:color w:val="000000" w:themeColor="text1"/>
          <w:sz w:val="24"/>
          <w:szCs w:val="24"/>
        </w:rPr>
        <w:t xml:space="preserve"> multi-disciplinary team </w:t>
      </w:r>
      <w:r w:rsidR="002B17BD" w:rsidRPr="001D18F7">
        <w:rPr>
          <w:rFonts w:ascii="Times New Roman" w:eastAsia="Times New Roman" w:hAnsi="Times New Roman" w:cs="Times New Roman"/>
          <w:color w:val="000000" w:themeColor="text1"/>
          <w:sz w:val="24"/>
          <w:szCs w:val="24"/>
        </w:rPr>
        <w:t xml:space="preserve">of community </w:t>
      </w:r>
      <w:r w:rsidR="002B3890" w:rsidRPr="001D18F7">
        <w:rPr>
          <w:rFonts w:ascii="Times New Roman" w:eastAsia="Times New Roman" w:hAnsi="Times New Roman" w:cs="Times New Roman"/>
          <w:color w:val="000000" w:themeColor="text1"/>
          <w:sz w:val="24"/>
          <w:szCs w:val="24"/>
        </w:rPr>
        <w:t>practitioners</w:t>
      </w:r>
      <w:r w:rsidR="002B17BD" w:rsidRPr="001D18F7">
        <w:rPr>
          <w:rFonts w:ascii="Times New Roman" w:eastAsia="Times New Roman" w:hAnsi="Times New Roman" w:cs="Times New Roman"/>
          <w:color w:val="000000" w:themeColor="text1"/>
          <w:sz w:val="24"/>
          <w:szCs w:val="24"/>
        </w:rPr>
        <w:t xml:space="preserve"> and academics</w:t>
      </w:r>
      <w:r w:rsidR="00775CB5" w:rsidRPr="001D18F7">
        <w:rPr>
          <w:rFonts w:ascii="Times New Roman" w:eastAsia="Times New Roman" w:hAnsi="Times New Roman" w:cs="Times New Roman"/>
          <w:color w:val="000000" w:themeColor="text1"/>
          <w:sz w:val="24"/>
          <w:szCs w:val="24"/>
        </w:rPr>
        <w:t xml:space="preserve"> with a broad range of specialisms</w:t>
      </w:r>
      <w:r w:rsidR="001E33C7" w:rsidRPr="001D18F7">
        <w:rPr>
          <w:rFonts w:ascii="Times New Roman" w:eastAsia="Times New Roman" w:hAnsi="Times New Roman" w:cs="Times New Roman"/>
          <w:color w:val="000000" w:themeColor="text1"/>
          <w:sz w:val="24"/>
          <w:szCs w:val="24"/>
        </w:rPr>
        <w:t xml:space="preserve">, </w:t>
      </w:r>
      <w:r w:rsidR="0095373D">
        <w:rPr>
          <w:rFonts w:ascii="Times New Roman" w:eastAsia="Times New Roman" w:hAnsi="Times New Roman" w:cs="Times New Roman"/>
          <w:color w:val="000000" w:themeColor="text1"/>
          <w:sz w:val="24"/>
          <w:szCs w:val="24"/>
        </w:rPr>
        <w:t>including</w:t>
      </w:r>
      <w:r w:rsidR="00DC7953">
        <w:rPr>
          <w:rFonts w:ascii="Times New Roman" w:eastAsia="Times New Roman" w:hAnsi="Times New Roman" w:cs="Times New Roman"/>
          <w:color w:val="000000" w:themeColor="text1"/>
          <w:sz w:val="24"/>
          <w:szCs w:val="24"/>
        </w:rPr>
        <w:t xml:space="preserve"> c</w:t>
      </w:r>
      <w:r w:rsidR="00107E5C" w:rsidRPr="001D18F7">
        <w:rPr>
          <w:rFonts w:ascii="Times New Roman" w:eastAsia="Times New Roman" w:hAnsi="Times New Roman" w:cs="Times New Roman"/>
          <w:color w:val="000000" w:themeColor="text1"/>
          <w:sz w:val="24"/>
          <w:szCs w:val="24"/>
        </w:rPr>
        <w:t xml:space="preserve">ommunity development, </w:t>
      </w:r>
      <w:r w:rsidR="001E33C7" w:rsidRPr="001D18F7">
        <w:rPr>
          <w:rFonts w:ascii="Times New Roman" w:eastAsia="Times New Roman" w:hAnsi="Times New Roman" w:cs="Times New Roman"/>
          <w:color w:val="000000" w:themeColor="text1"/>
          <w:sz w:val="24"/>
          <w:szCs w:val="24"/>
        </w:rPr>
        <w:t>youth and community work practice, policy development, regeneration, mentoring and coaching</w:t>
      </w:r>
      <w:r w:rsidR="00455B58">
        <w:rPr>
          <w:rFonts w:ascii="Times New Roman" w:eastAsia="Times New Roman" w:hAnsi="Times New Roman" w:cs="Times New Roman"/>
          <w:color w:val="000000" w:themeColor="text1"/>
          <w:sz w:val="24"/>
          <w:szCs w:val="24"/>
        </w:rPr>
        <w:t>,</w:t>
      </w:r>
      <w:r w:rsidR="001E33C7" w:rsidRPr="001D18F7">
        <w:rPr>
          <w:rFonts w:ascii="Times New Roman" w:eastAsia="Times New Roman" w:hAnsi="Times New Roman" w:cs="Times New Roman"/>
          <w:color w:val="000000" w:themeColor="text1"/>
          <w:sz w:val="24"/>
          <w:szCs w:val="24"/>
        </w:rPr>
        <w:t xml:space="preserve"> and community arts</w:t>
      </w:r>
      <w:r w:rsidR="00C54838" w:rsidRPr="001D18F7">
        <w:rPr>
          <w:rFonts w:ascii="Times New Roman" w:eastAsia="Times New Roman" w:hAnsi="Times New Roman" w:cs="Times New Roman"/>
          <w:color w:val="000000" w:themeColor="text1"/>
          <w:sz w:val="24"/>
          <w:szCs w:val="24"/>
        </w:rPr>
        <w:t>. M</w:t>
      </w:r>
      <w:r w:rsidR="00EC6119" w:rsidRPr="001D18F7">
        <w:rPr>
          <w:rFonts w:ascii="Times New Roman" w:eastAsia="Times New Roman" w:hAnsi="Times New Roman" w:cs="Times New Roman"/>
          <w:color w:val="000000" w:themeColor="text1"/>
          <w:sz w:val="24"/>
          <w:szCs w:val="24"/>
        </w:rPr>
        <w:t xml:space="preserve">ost </w:t>
      </w:r>
      <w:r w:rsidR="005729E9" w:rsidRPr="001D18F7">
        <w:rPr>
          <w:rFonts w:ascii="Times New Roman" w:eastAsia="Times New Roman" w:hAnsi="Times New Roman" w:cs="Times New Roman"/>
          <w:color w:val="000000" w:themeColor="text1"/>
          <w:sz w:val="24"/>
          <w:szCs w:val="24"/>
        </w:rPr>
        <w:t>core staff</w:t>
      </w:r>
      <w:r w:rsidR="007F34D6" w:rsidRPr="001D18F7">
        <w:rPr>
          <w:rFonts w:ascii="Times New Roman" w:eastAsia="Times New Roman" w:hAnsi="Times New Roman" w:cs="Times New Roman"/>
          <w:color w:val="000000" w:themeColor="text1"/>
          <w:sz w:val="24"/>
          <w:szCs w:val="24"/>
        </w:rPr>
        <w:t xml:space="preserve"> </w:t>
      </w:r>
      <w:r w:rsidR="00FA4C55" w:rsidRPr="001D18F7">
        <w:rPr>
          <w:rFonts w:ascii="Times New Roman" w:eastAsia="Times New Roman" w:hAnsi="Times New Roman" w:cs="Times New Roman"/>
          <w:color w:val="000000" w:themeColor="text1"/>
          <w:sz w:val="24"/>
          <w:szCs w:val="24"/>
        </w:rPr>
        <w:t>had extensive experience as practitioners in their subject specialism</w:t>
      </w:r>
      <w:r w:rsidR="00836411" w:rsidRPr="001D18F7">
        <w:rPr>
          <w:rFonts w:ascii="Times New Roman" w:eastAsia="Times New Roman" w:hAnsi="Times New Roman" w:cs="Times New Roman"/>
          <w:color w:val="000000" w:themeColor="text1"/>
          <w:sz w:val="24"/>
          <w:szCs w:val="24"/>
        </w:rPr>
        <w:t xml:space="preserve"> </w:t>
      </w:r>
      <w:r w:rsidR="00043646" w:rsidRPr="001D18F7">
        <w:rPr>
          <w:rFonts w:ascii="Times New Roman" w:eastAsia="Times New Roman" w:hAnsi="Times New Roman" w:cs="Times New Roman"/>
          <w:color w:val="000000" w:themeColor="text1"/>
          <w:sz w:val="24"/>
          <w:szCs w:val="24"/>
        </w:rPr>
        <w:t xml:space="preserve">and therefore </w:t>
      </w:r>
      <w:r w:rsidR="009C441A" w:rsidRPr="001D18F7">
        <w:rPr>
          <w:rFonts w:ascii="Times New Roman" w:eastAsia="Times New Roman" w:hAnsi="Times New Roman" w:cs="Times New Roman"/>
          <w:color w:val="000000" w:themeColor="text1"/>
          <w:sz w:val="24"/>
          <w:szCs w:val="24"/>
        </w:rPr>
        <w:t>brought</w:t>
      </w:r>
      <w:r w:rsidR="009C1875" w:rsidRPr="001D18F7">
        <w:rPr>
          <w:rFonts w:ascii="Times New Roman" w:eastAsia="Times New Roman" w:hAnsi="Times New Roman" w:cs="Times New Roman"/>
          <w:color w:val="000000" w:themeColor="text1"/>
          <w:sz w:val="24"/>
          <w:szCs w:val="24"/>
        </w:rPr>
        <w:t xml:space="preserve"> with them </w:t>
      </w:r>
      <w:r w:rsidR="003A3268" w:rsidRPr="001D18F7">
        <w:rPr>
          <w:rFonts w:ascii="Times New Roman" w:eastAsia="Times New Roman" w:hAnsi="Times New Roman" w:cs="Times New Roman"/>
          <w:color w:val="000000" w:themeColor="text1"/>
          <w:sz w:val="24"/>
          <w:szCs w:val="24"/>
        </w:rPr>
        <w:t>networks,</w:t>
      </w:r>
      <w:r w:rsidR="009C1875" w:rsidRPr="001D18F7">
        <w:rPr>
          <w:rFonts w:ascii="Times New Roman" w:eastAsia="Times New Roman" w:hAnsi="Times New Roman" w:cs="Times New Roman"/>
          <w:color w:val="000000" w:themeColor="text1"/>
          <w:sz w:val="24"/>
          <w:szCs w:val="24"/>
        </w:rPr>
        <w:t xml:space="preserve"> principles</w:t>
      </w:r>
      <w:r w:rsidR="00A07A71">
        <w:rPr>
          <w:rFonts w:ascii="Times New Roman" w:eastAsia="Times New Roman" w:hAnsi="Times New Roman" w:cs="Times New Roman"/>
          <w:color w:val="000000" w:themeColor="text1"/>
          <w:sz w:val="24"/>
          <w:szCs w:val="24"/>
        </w:rPr>
        <w:t>,</w:t>
      </w:r>
      <w:r w:rsidR="009C1875" w:rsidRPr="001D18F7">
        <w:rPr>
          <w:rFonts w:ascii="Times New Roman" w:eastAsia="Times New Roman" w:hAnsi="Times New Roman" w:cs="Times New Roman"/>
          <w:color w:val="000000" w:themeColor="text1"/>
          <w:sz w:val="24"/>
          <w:szCs w:val="24"/>
        </w:rPr>
        <w:t xml:space="preserve"> and practices</w:t>
      </w:r>
      <w:r w:rsidR="00A07A71">
        <w:rPr>
          <w:rFonts w:ascii="Times New Roman" w:eastAsia="Times New Roman" w:hAnsi="Times New Roman" w:cs="Times New Roman"/>
          <w:color w:val="000000" w:themeColor="text1"/>
          <w:sz w:val="24"/>
          <w:szCs w:val="24"/>
        </w:rPr>
        <w:t>,</w:t>
      </w:r>
      <w:r w:rsidR="009C1875" w:rsidRPr="001D18F7">
        <w:rPr>
          <w:rFonts w:ascii="Times New Roman" w:eastAsia="Times New Roman" w:hAnsi="Times New Roman" w:cs="Times New Roman"/>
          <w:color w:val="000000" w:themeColor="text1"/>
          <w:sz w:val="24"/>
          <w:szCs w:val="24"/>
        </w:rPr>
        <w:t xml:space="preserve"> </w:t>
      </w:r>
      <w:r w:rsidR="00467C3C">
        <w:rPr>
          <w:rFonts w:ascii="Times New Roman" w:eastAsia="Times New Roman" w:hAnsi="Times New Roman" w:cs="Times New Roman"/>
          <w:color w:val="000000" w:themeColor="text1"/>
          <w:sz w:val="24"/>
          <w:szCs w:val="24"/>
        </w:rPr>
        <w:t xml:space="preserve">which helped </w:t>
      </w:r>
      <w:r w:rsidR="00DC7953">
        <w:rPr>
          <w:rFonts w:ascii="Times New Roman" w:eastAsia="Times New Roman" w:hAnsi="Times New Roman" w:cs="Times New Roman"/>
          <w:color w:val="000000" w:themeColor="text1"/>
          <w:sz w:val="24"/>
          <w:szCs w:val="24"/>
        </w:rPr>
        <w:t>to build the reputation of CCU as a grounded unit</w:t>
      </w:r>
      <w:r w:rsidR="00FB3DB0" w:rsidRPr="001D18F7">
        <w:rPr>
          <w:rFonts w:ascii="Times New Roman" w:eastAsia="Times New Roman" w:hAnsi="Times New Roman" w:cs="Times New Roman"/>
          <w:color w:val="000000" w:themeColor="text1"/>
          <w:sz w:val="24"/>
          <w:szCs w:val="24"/>
        </w:rPr>
        <w:t>.</w:t>
      </w:r>
      <w:r w:rsidR="00721CC8">
        <w:rPr>
          <w:rFonts w:ascii="Times New Roman" w:eastAsia="Times New Roman" w:hAnsi="Times New Roman" w:cs="Times New Roman"/>
          <w:color w:val="000000" w:themeColor="text1"/>
          <w:sz w:val="24"/>
          <w:szCs w:val="24"/>
        </w:rPr>
        <w:t xml:space="preserve"> </w:t>
      </w:r>
      <w:r w:rsidR="00E16173" w:rsidRPr="001D18F7">
        <w:rPr>
          <w:rFonts w:ascii="Times New Roman" w:eastAsia="Times New Roman" w:hAnsi="Times New Roman" w:cs="Times New Roman"/>
          <w:color w:val="000000" w:themeColor="text1"/>
          <w:sz w:val="24"/>
          <w:szCs w:val="24"/>
        </w:rPr>
        <w:t xml:space="preserve">This close relationship between the unit and community </w:t>
      </w:r>
      <w:r w:rsidR="003D7160">
        <w:rPr>
          <w:rFonts w:ascii="Times New Roman" w:eastAsia="Times New Roman" w:hAnsi="Times New Roman" w:cs="Times New Roman"/>
          <w:color w:val="000000" w:themeColor="text1"/>
          <w:sz w:val="24"/>
          <w:szCs w:val="24"/>
        </w:rPr>
        <w:t>representatives</w:t>
      </w:r>
      <w:r w:rsidR="00E16173" w:rsidRPr="001D18F7">
        <w:rPr>
          <w:rFonts w:ascii="Times New Roman" w:eastAsia="Times New Roman" w:hAnsi="Times New Roman" w:cs="Times New Roman"/>
          <w:color w:val="000000" w:themeColor="text1"/>
          <w:sz w:val="24"/>
          <w:szCs w:val="24"/>
        </w:rPr>
        <w:t xml:space="preserve"> form</w:t>
      </w:r>
      <w:r w:rsidR="003D7160">
        <w:rPr>
          <w:rFonts w:ascii="Times New Roman" w:eastAsia="Times New Roman" w:hAnsi="Times New Roman" w:cs="Times New Roman"/>
          <w:color w:val="000000" w:themeColor="text1"/>
          <w:sz w:val="24"/>
          <w:szCs w:val="24"/>
        </w:rPr>
        <w:t>ed</w:t>
      </w:r>
      <w:r w:rsidR="00E16173" w:rsidRPr="001D18F7">
        <w:rPr>
          <w:rFonts w:ascii="Times New Roman" w:eastAsia="Times New Roman" w:hAnsi="Times New Roman" w:cs="Times New Roman"/>
          <w:color w:val="000000" w:themeColor="text1"/>
          <w:sz w:val="24"/>
          <w:szCs w:val="24"/>
        </w:rPr>
        <w:t xml:space="preserve"> a strong </w:t>
      </w:r>
      <w:r w:rsidR="002842BD">
        <w:rPr>
          <w:rFonts w:ascii="Times New Roman" w:eastAsia="Times New Roman" w:hAnsi="Times New Roman" w:cs="Times New Roman"/>
          <w:color w:val="000000" w:themeColor="text1"/>
          <w:sz w:val="24"/>
          <w:szCs w:val="24"/>
        </w:rPr>
        <w:t>element</w:t>
      </w:r>
      <w:r w:rsidR="00E16173" w:rsidRPr="001D18F7">
        <w:rPr>
          <w:rFonts w:ascii="Times New Roman" w:eastAsia="Times New Roman" w:hAnsi="Times New Roman" w:cs="Times New Roman"/>
          <w:color w:val="000000" w:themeColor="text1"/>
          <w:sz w:val="24"/>
          <w:szCs w:val="24"/>
        </w:rPr>
        <w:t xml:space="preserve"> </w:t>
      </w:r>
      <w:r w:rsidR="00E16173" w:rsidRPr="004868AE">
        <w:rPr>
          <w:rFonts w:ascii="Times New Roman" w:eastAsia="Times New Roman" w:hAnsi="Times New Roman" w:cs="Times New Roman"/>
          <w:sz w:val="24"/>
          <w:szCs w:val="24"/>
        </w:rPr>
        <w:t>of CCU’s identity</w:t>
      </w:r>
      <w:r w:rsidR="003D7160" w:rsidRPr="004868AE">
        <w:rPr>
          <w:rFonts w:ascii="Times New Roman" w:eastAsia="Times New Roman" w:hAnsi="Times New Roman" w:cs="Times New Roman"/>
          <w:sz w:val="24"/>
          <w:szCs w:val="24"/>
        </w:rPr>
        <w:t xml:space="preserve"> throughout its lifespan</w:t>
      </w:r>
      <w:r w:rsidR="00E16173" w:rsidRPr="004868AE">
        <w:rPr>
          <w:rFonts w:ascii="Times New Roman" w:eastAsia="Times New Roman" w:hAnsi="Times New Roman" w:cs="Times New Roman"/>
          <w:sz w:val="24"/>
          <w:szCs w:val="24"/>
        </w:rPr>
        <w:t xml:space="preserve">. </w:t>
      </w:r>
      <w:r w:rsidR="00015FC6" w:rsidRPr="004868AE">
        <w:rPr>
          <w:rFonts w:ascii="Times New Roman" w:eastAsia="Times New Roman" w:hAnsi="Times New Roman" w:cs="Times New Roman"/>
          <w:sz w:val="24"/>
          <w:szCs w:val="24"/>
        </w:rPr>
        <w:t>The</w:t>
      </w:r>
      <w:r w:rsidR="002842BD" w:rsidRPr="004868AE">
        <w:rPr>
          <w:rFonts w:ascii="Times New Roman" w:eastAsia="Times New Roman" w:hAnsi="Times New Roman" w:cs="Times New Roman"/>
          <w:sz w:val="24"/>
          <w:szCs w:val="24"/>
        </w:rPr>
        <w:t>se</w:t>
      </w:r>
      <w:r w:rsidR="00015FC6" w:rsidRPr="004868AE">
        <w:rPr>
          <w:rFonts w:ascii="Times New Roman" w:eastAsia="Times New Roman" w:hAnsi="Times New Roman" w:cs="Times New Roman"/>
          <w:sz w:val="24"/>
          <w:szCs w:val="24"/>
        </w:rPr>
        <w:t xml:space="preserve"> connections with </w:t>
      </w:r>
      <w:r w:rsidR="002842BD" w:rsidRPr="004868AE">
        <w:rPr>
          <w:rFonts w:ascii="Times New Roman" w:eastAsia="Times New Roman" w:hAnsi="Times New Roman" w:cs="Times New Roman"/>
          <w:sz w:val="24"/>
          <w:szCs w:val="24"/>
        </w:rPr>
        <w:t xml:space="preserve">communities </w:t>
      </w:r>
      <w:r w:rsidR="009701EA">
        <w:rPr>
          <w:rFonts w:ascii="Times New Roman" w:eastAsia="Times New Roman" w:hAnsi="Times New Roman" w:cs="Times New Roman"/>
          <w:sz w:val="24"/>
          <w:szCs w:val="24"/>
        </w:rPr>
        <w:t>are</w:t>
      </w:r>
      <w:r w:rsidR="009701EA" w:rsidRPr="004868AE">
        <w:rPr>
          <w:rFonts w:ascii="Times New Roman" w:eastAsia="Times New Roman" w:hAnsi="Times New Roman" w:cs="Times New Roman"/>
          <w:sz w:val="24"/>
          <w:szCs w:val="24"/>
        </w:rPr>
        <w:t xml:space="preserve"> </w:t>
      </w:r>
      <w:r w:rsidR="004868AE" w:rsidRPr="004868AE">
        <w:rPr>
          <w:rFonts w:ascii="Times New Roman" w:eastAsia="Times New Roman" w:hAnsi="Times New Roman" w:cs="Times New Roman"/>
          <w:sz w:val="24"/>
          <w:szCs w:val="24"/>
        </w:rPr>
        <w:t xml:space="preserve">evident through the </w:t>
      </w:r>
      <w:r w:rsidR="00280972" w:rsidRPr="004868AE">
        <w:rPr>
          <w:rFonts w:ascii="Times New Roman" w:eastAsia="Times New Roman" w:hAnsi="Times New Roman" w:cs="Times New Roman"/>
          <w:sz w:val="24"/>
          <w:szCs w:val="24"/>
        </w:rPr>
        <w:t xml:space="preserve">three </w:t>
      </w:r>
      <w:r w:rsidR="0007630F" w:rsidRPr="004868AE">
        <w:rPr>
          <w:rFonts w:ascii="Times New Roman" w:eastAsia="Times New Roman" w:hAnsi="Times New Roman" w:cs="Times New Roman"/>
          <w:sz w:val="24"/>
          <w:szCs w:val="24"/>
        </w:rPr>
        <w:t>are</w:t>
      </w:r>
      <w:r w:rsidR="00236186" w:rsidRPr="004868AE">
        <w:rPr>
          <w:rFonts w:ascii="Times New Roman" w:eastAsia="Times New Roman" w:hAnsi="Times New Roman" w:cs="Times New Roman"/>
          <w:sz w:val="24"/>
          <w:szCs w:val="24"/>
        </w:rPr>
        <w:t>a</w:t>
      </w:r>
      <w:r w:rsidR="0007630F" w:rsidRPr="004868AE">
        <w:rPr>
          <w:rFonts w:ascii="Times New Roman" w:eastAsia="Times New Roman" w:hAnsi="Times New Roman" w:cs="Times New Roman"/>
          <w:sz w:val="24"/>
          <w:szCs w:val="24"/>
        </w:rPr>
        <w:t xml:space="preserve">s of </w:t>
      </w:r>
      <w:r w:rsidR="004868AE" w:rsidRPr="004868AE">
        <w:rPr>
          <w:rFonts w:ascii="Times New Roman" w:eastAsia="Times New Roman" w:hAnsi="Times New Roman" w:cs="Times New Roman"/>
          <w:sz w:val="24"/>
          <w:szCs w:val="24"/>
        </w:rPr>
        <w:t xml:space="preserve">CCU’s </w:t>
      </w:r>
      <w:r w:rsidR="0007630F" w:rsidRPr="004868AE">
        <w:rPr>
          <w:rFonts w:ascii="Times New Roman" w:eastAsia="Times New Roman" w:hAnsi="Times New Roman" w:cs="Times New Roman"/>
          <w:sz w:val="24"/>
          <w:szCs w:val="24"/>
        </w:rPr>
        <w:t>practice</w:t>
      </w:r>
      <w:r w:rsidR="007963D7">
        <w:rPr>
          <w:rFonts w:ascii="Times New Roman" w:eastAsia="Times New Roman" w:hAnsi="Times New Roman" w:cs="Times New Roman"/>
          <w:sz w:val="24"/>
          <w:szCs w:val="24"/>
        </w:rPr>
        <w:t>:</w:t>
      </w:r>
      <w:r w:rsidR="0007630F" w:rsidRPr="004868AE">
        <w:rPr>
          <w:rFonts w:ascii="Times New Roman" w:eastAsia="Times New Roman" w:hAnsi="Times New Roman" w:cs="Times New Roman"/>
          <w:sz w:val="24"/>
          <w:szCs w:val="24"/>
        </w:rPr>
        <w:t xml:space="preserve"> </w:t>
      </w:r>
      <w:r w:rsidR="00236186" w:rsidRPr="004868AE">
        <w:rPr>
          <w:rFonts w:ascii="Times New Roman" w:eastAsia="Times New Roman" w:hAnsi="Times New Roman" w:cs="Times New Roman"/>
          <w:sz w:val="24"/>
          <w:szCs w:val="24"/>
        </w:rPr>
        <w:t>teaching</w:t>
      </w:r>
      <w:r w:rsidR="005E53CA" w:rsidRPr="004868AE">
        <w:rPr>
          <w:rFonts w:ascii="Times New Roman" w:eastAsia="Times New Roman" w:hAnsi="Times New Roman" w:cs="Times New Roman"/>
          <w:sz w:val="24"/>
          <w:szCs w:val="24"/>
        </w:rPr>
        <w:t>, consultancy</w:t>
      </w:r>
      <w:r w:rsidR="00B109D2">
        <w:rPr>
          <w:rFonts w:ascii="Times New Roman" w:eastAsia="Times New Roman" w:hAnsi="Times New Roman" w:cs="Times New Roman"/>
          <w:sz w:val="24"/>
          <w:szCs w:val="24"/>
        </w:rPr>
        <w:t>,</w:t>
      </w:r>
      <w:r w:rsidR="005E53CA" w:rsidRPr="004868AE">
        <w:rPr>
          <w:rFonts w:ascii="Times New Roman" w:eastAsia="Times New Roman" w:hAnsi="Times New Roman" w:cs="Times New Roman"/>
          <w:sz w:val="24"/>
          <w:szCs w:val="24"/>
        </w:rPr>
        <w:t xml:space="preserve"> and </w:t>
      </w:r>
      <w:r w:rsidR="00236186" w:rsidRPr="004868AE">
        <w:rPr>
          <w:rFonts w:ascii="Times New Roman" w:eastAsia="Times New Roman" w:hAnsi="Times New Roman" w:cs="Times New Roman"/>
          <w:sz w:val="24"/>
          <w:szCs w:val="24"/>
        </w:rPr>
        <w:t xml:space="preserve">research. </w:t>
      </w:r>
      <w:r w:rsidR="003F5B7F" w:rsidRPr="004868AE">
        <w:rPr>
          <w:rFonts w:ascii="Times New Roman" w:eastAsia="Times New Roman" w:hAnsi="Times New Roman" w:cs="Times New Roman"/>
          <w:sz w:val="24"/>
          <w:szCs w:val="24"/>
        </w:rPr>
        <w:t>Each</w:t>
      </w:r>
      <w:r w:rsidR="003B7D9B" w:rsidRPr="004868AE">
        <w:rPr>
          <w:rFonts w:ascii="Times New Roman" w:eastAsia="Times New Roman" w:hAnsi="Times New Roman" w:cs="Times New Roman"/>
          <w:sz w:val="24"/>
          <w:szCs w:val="24"/>
        </w:rPr>
        <w:t xml:space="preserve"> </w:t>
      </w:r>
      <w:r w:rsidR="00110575">
        <w:rPr>
          <w:rFonts w:ascii="Times New Roman" w:eastAsia="Times New Roman" w:hAnsi="Times New Roman" w:cs="Times New Roman"/>
          <w:sz w:val="24"/>
          <w:szCs w:val="24"/>
        </w:rPr>
        <w:t>of</w:t>
      </w:r>
      <w:r w:rsidR="004026A0">
        <w:rPr>
          <w:rFonts w:ascii="Times New Roman" w:eastAsia="Times New Roman" w:hAnsi="Times New Roman" w:cs="Times New Roman"/>
          <w:sz w:val="24"/>
          <w:szCs w:val="24"/>
        </w:rPr>
        <w:t xml:space="preserve"> </w:t>
      </w:r>
      <w:r w:rsidR="00110575">
        <w:rPr>
          <w:rFonts w:ascii="Times New Roman" w:eastAsia="Times New Roman" w:hAnsi="Times New Roman" w:cs="Times New Roman"/>
          <w:sz w:val="24"/>
          <w:szCs w:val="24"/>
        </w:rPr>
        <w:t xml:space="preserve">these will be </w:t>
      </w:r>
      <w:r w:rsidR="00C11A5F">
        <w:rPr>
          <w:rFonts w:ascii="Times New Roman" w:eastAsia="Times New Roman" w:hAnsi="Times New Roman" w:cs="Times New Roman"/>
          <w:sz w:val="24"/>
          <w:szCs w:val="24"/>
        </w:rPr>
        <w:t>discussed</w:t>
      </w:r>
      <w:r w:rsidR="00110575">
        <w:rPr>
          <w:rFonts w:ascii="Times New Roman" w:eastAsia="Times New Roman" w:hAnsi="Times New Roman" w:cs="Times New Roman"/>
          <w:sz w:val="24"/>
          <w:szCs w:val="24"/>
        </w:rPr>
        <w:t>.</w:t>
      </w:r>
      <w:r w:rsidR="00033E07" w:rsidRPr="004868AE">
        <w:rPr>
          <w:rFonts w:ascii="Times New Roman" w:eastAsia="Times New Roman" w:hAnsi="Times New Roman" w:cs="Times New Roman"/>
          <w:sz w:val="24"/>
          <w:szCs w:val="24"/>
        </w:rPr>
        <w:t xml:space="preserve"> </w:t>
      </w:r>
    </w:p>
    <w:p w14:paraId="4D7650C4" w14:textId="77777777" w:rsidR="00E002BB" w:rsidRPr="009A6069" w:rsidRDefault="00500ACF" w:rsidP="0050781D">
      <w:pPr>
        <w:pStyle w:val="Heading3"/>
        <w:spacing w:line="480" w:lineRule="auto"/>
        <w:rPr>
          <w:rFonts w:ascii="Times New Roman" w:eastAsia="Times New Roman" w:hAnsi="Times New Roman" w:cs="Times New Roman"/>
          <w:color w:val="000000" w:themeColor="text1"/>
          <w:u w:val="single"/>
        </w:rPr>
      </w:pPr>
      <w:r w:rsidRPr="009A6069">
        <w:rPr>
          <w:rFonts w:ascii="Times New Roman" w:eastAsia="Times New Roman" w:hAnsi="Times New Roman" w:cs="Times New Roman"/>
          <w:color w:val="000000" w:themeColor="text1"/>
          <w:u w:val="single"/>
        </w:rPr>
        <w:lastRenderedPageBreak/>
        <w:t xml:space="preserve">Teaching </w:t>
      </w:r>
    </w:p>
    <w:p w14:paraId="25EA50E7" w14:textId="1523BCA4" w:rsidR="00245AB7" w:rsidRPr="00475AEA" w:rsidRDefault="00E002BB" w:rsidP="0050781D">
      <w:pPr>
        <w:spacing w:line="480" w:lineRule="auto"/>
        <w:rPr>
          <w:rFonts w:ascii="Times New Roman" w:eastAsia="Times New Roman" w:hAnsi="Times New Roman" w:cs="Times New Roman"/>
          <w:color w:val="000000" w:themeColor="text1"/>
          <w:sz w:val="24"/>
          <w:szCs w:val="24"/>
        </w:rPr>
      </w:pPr>
      <w:r w:rsidRPr="005910F9">
        <w:rPr>
          <w:rFonts w:ascii="Times New Roman" w:eastAsia="Times New Roman" w:hAnsi="Times New Roman" w:cs="Times New Roman"/>
          <w:color w:val="000000" w:themeColor="text1"/>
          <w:sz w:val="24"/>
          <w:szCs w:val="24"/>
        </w:rPr>
        <w:t>Initially,</w:t>
      </w:r>
      <w:r w:rsidRPr="00715185">
        <w:rPr>
          <w:rFonts w:ascii="Times New Roman" w:eastAsia="Times New Roman" w:hAnsi="Times New Roman" w:cs="Times New Roman"/>
          <w:color w:val="000000" w:themeColor="text1"/>
          <w:sz w:val="24"/>
          <w:szCs w:val="24"/>
        </w:rPr>
        <w:t xml:space="preserve"> CCU delivered postgraduate awards reflecting the subject specialisms of the team and demands from local public and voluntary sector employers</w:t>
      </w:r>
      <w:r w:rsidR="002E2BDB">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 xml:space="preserve"> including taught </w:t>
      </w:r>
      <w:proofErr w:type="spellStart"/>
      <w:r w:rsidRPr="00715185">
        <w:rPr>
          <w:rFonts w:ascii="Times New Roman" w:eastAsia="Times New Roman" w:hAnsi="Times New Roman" w:cs="Times New Roman"/>
          <w:color w:val="000000" w:themeColor="text1"/>
          <w:sz w:val="24"/>
          <w:szCs w:val="24"/>
        </w:rPr>
        <w:t>programmes</w:t>
      </w:r>
      <w:proofErr w:type="spellEnd"/>
      <w:r w:rsidRPr="00715185">
        <w:rPr>
          <w:rFonts w:ascii="Times New Roman" w:eastAsia="Times New Roman" w:hAnsi="Times New Roman" w:cs="Times New Roman"/>
          <w:color w:val="000000" w:themeColor="text1"/>
          <w:sz w:val="24"/>
          <w:szCs w:val="24"/>
        </w:rPr>
        <w:t xml:space="preserve"> in </w:t>
      </w:r>
      <w:r w:rsidR="003D7160" w:rsidRPr="00475AEA">
        <w:rPr>
          <w:rFonts w:ascii="Times New Roman" w:eastAsia="Times New Roman" w:hAnsi="Times New Roman" w:cs="Times New Roman"/>
          <w:color w:val="000000" w:themeColor="text1"/>
          <w:sz w:val="24"/>
          <w:szCs w:val="24"/>
        </w:rPr>
        <w:t>c</w:t>
      </w:r>
      <w:r w:rsidRPr="00715185">
        <w:rPr>
          <w:rFonts w:ascii="Times New Roman" w:eastAsia="Times New Roman" w:hAnsi="Times New Roman" w:cs="Times New Roman"/>
          <w:color w:val="000000" w:themeColor="text1"/>
          <w:sz w:val="24"/>
          <w:szCs w:val="24"/>
        </w:rPr>
        <w:t xml:space="preserve">ommunity </w:t>
      </w:r>
      <w:r w:rsidR="003D7160" w:rsidRPr="00475AEA">
        <w:rPr>
          <w:rFonts w:ascii="Times New Roman" w:eastAsia="Times New Roman" w:hAnsi="Times New Roman" w:cs="Times New Roman"/>
          <w:color w:val="000000" w:themeColor="text1"/>
          <w:sz w:val="24"/>
          <w:szCs w:val="24"/>
        </w:rPr>
        <w:t>p</w:t>
      </w:r>
      <w:r w:rsidRPr="00715185">
        <w:rPr>
          <w:rFonts w:ascii="Times New Roman" w:eastAsia="Times New Roman" w:hAnsi="Times New Roman" w:cs="Times New Roman"/>
          <w:color w:val="000000" w:themeColor="text1"/>
          <w:sz w:val="24"/>
          <w:szCs w:val="24"/>
        </w:rPr>
        <w:t xml:space="preserve">ractice, </w:t>
      </w:r>
      <w:r w:rsidR="003D7160" w:rsidRPr="00475AEA">
        <w:rPr>
          <w:rFonts w:ascii="Times New Roman" w:eastAsia="Times New Roman" w:hAnsi="Times New Roman" w:cs="Times New Roman"/>
          <w:color w:val="000000" w:themeColor="text1"/>
          <w:sz w:val="24"/>
          <w:szCs w:val="24"/>
        </w:rPr>
        <w:t>c</w:t>
      </w:r>
      <w:r w:rsidRPr="00715185">
        <w:rPr>
          <w:rFonts w:ascii="Times New Roman" w:eastAsia="Times New Roman" w:hAnsi="Times New Roman" w:cs="Times New Roman"/>
          <w:color w:val="000000" w:themeColor="text1"/>
          <w:sz w:val="24"/>
          <w:szCs w:val="24"/>
        </w:rPr>
        <w:t xml:space="preserve">ommunity </w:t>
      </w:r>
      <w:r w:rsidR="003D7160" w:rsidRPr="00475AEA">
        <w:rPr>
          <w:rFonts w:ascii="Times New Roman" w:eastAsia="Times New Roman" w:hAnsi="Times New Roman" w:cs="Times New Roman"/>
          <w:color w:val="000000" w:themeColor="text1"/>
          <w:sz w:val="24"/>
          <w:szCs w:val="24"/>
        </w:rPr>
        <w:t>a</w:t>
      </w:r>
      <w:r w:rsidRPr="00715185">
        <w:rPr>
          <w:rFonts w:ascii="Times New Roman" w:eastAsia="Times New Roman" w:hAnsi="Times New Roman" w:cs="Times New Roman"/>
          <w:color w:val="000000" w:themeColor="text1"/>
          <w:sz w:val="24"/>
          <w:szCs w:val="24"/>
        </w:rPr>
        <w:t>rts</w:t>
      </w:r>
      <w:r w:rsidR="00DE51C8">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 xml:space="preserve"> and </w:t>
      </w:r>
      <w:r w:rsidR="003D7160" w:rsidRPr="00475AEA">
        <w:rPr>
          <w:rFonts w:ascii="Times New Roman" w:eastAsia="Times New Roman" w:hAnsi="Times New Roman" w:cs="Times New Roman"/>
          <w:color w:val="000000" w:themeColor="text1"/>
          <w:sz w:val="24"/>
          <w:szCs w:val="24"/>
        </w:rPr>
        <w:t>y</w:t>
      </w:r>
      <w:r w:rsidRPr="00715185">
        <w:rPr>
          <w:rFonts w:ascii="Times New Roman" w:eastAsia="Times New Roman" w:hAnsi="Times New Roman" w:cs="Times New Roman"/>
          <w:color w:val="000000" w:themeColor="text1"/>
          <w:sz w:val="24"/>
          <w:szCs w:val="24"/>
        </w:rPr>
        <w:t xml:space="preserve">outh and </w:t>
      </w:r>
      <w:r w:rsidR="003D7160" w:rsidRPr="00475AEA">
        <w:rPr>
          <w:rFonts w:ascii="Times New Roman" w:eastAsia="Times New Roman" w:hAnsi="Times New Roman" w:cs="Times New Roman"/>
          <w:color w:val="000000" w:themeColor="text1"/>
          <w:sz w:val="24"/>
          <w:szCs w:val="24"/>
        </w:rPr>
        <w:t>c</w:t>
      </w:r>
      <w:r w:rsidRPr="00715185">
        <w:rPr>
          <w:rFonts w:ascii="Times New Roman" w:eastAsia="Times New Roman" w:hAnsi="Times New Roman" w:cs="Times New Roman"/>
          <w:color w:val="000000" w:themeColor="text1"/>
          <w:sz w:val="24"/>
          <w:szCs w:val="24"/>
        </w:rPr>
        <w:t xml:space="preserve">ommunity </w:t>
      </w:r>
      <w:r w:rsidR="003D7160" w:rsidRPr="00475AEA">
        <w:rPr>
          <w:rFonts w:ascii="Times New Roman" w:eastAsia="Times New Roman" w:hAnsi="Times New Roman" w:cs="Times New Roman"/>
          <w:color w:val="000000" w:themeColor="text1"/>
          <w:sz w:val="24"/>
          <w:szCs w:val="24"/>
        </w:rPr>
        <w:t>w</w:t>
      </w:r>
      <w:r w:rsidRPr="00715185">
        <w:rPr>
          <w:rFonts w:ascii="Times New Roman" w:eastAsia="Times New Roman" w:hAnsi="Times New Roman" w:cs="Times New Roman"/>
          <w:color w:val="000000" w:themeColor="text1"/>
          <w:sz w:val="24"/>
          <w:szCs w:val="24"/>
        </w:rPr>
        <w:t xml:space="preserve">ork. </w:t>
      </w:r>
      <w:r w:rsidR="009644CF" w:rsidRPr="00475AEA">
        <w:rPr>
          <w:rFonts w:ascii="Times New Roman" w:eastAsia="Times New Roman" w:hAnsi="Times New Roman" w:cs="Times New Roman"/>
          <w:color w:val="000000" w:themeColor="text1"/>
          <w:sz w:val="24"/>
          <w:szCs w:val="24"/>
        </w:rPr>
        <w:t xml:space="preserve">The block teaching format </w:t>
      </w:r>
      <w:r w:rsidR="005910F9" w:rsidRPr="00475AEA">
        <w:rPr>
          <w:rFonts w:ascii="Times New Roman" w:eastAsia="Times New Roman" w:hAnsi="Times New Roman" w:cs="Times New Roman"/>
          <w:color w:val="000000" w:themeColor="text1"/>
          <w:sz w:val="24"/>
          <w:szCs w:val="24"/>
        </w:rPr>
        <w:t>made</w:t>
      </w:r>
      <w:r w:rsidR="009B428F">
        <w:rPr>
          <w:rFonts w:ascii="Times New Roman" w:eastAsia="Times New Roman" w:hAnsi="Times New Roman" w:cs="Times New Roman"/>
          <w:color w:val="000000" w:themeColor="text1"/>
          <w:sz w:val="24"/>
          <w:szCs w:val="24"/>
        </w:rPr>
        <w:t xml:space="preserve"> course</w:t>
      </w:r>
      <w:r w:rsidR="00D36748">
        <w:rPr>
          <w:rFonts w:ascii="Times New Roman" w:eastAsia="Times New Roman" w:hAnsi="Times New Roman" w:cs="Times New Roman"/>
          <w:color w:val="000000" w:themeColor="text1"/>
          <w:sz w:val="24"/>
          <w:szCs w:val="24"/>
        </w:rPr>
        <w:t>s</w:t>
      </w:r>
      <w:r w:rsidR="009B428F">
        <w:rPr>
          <w:rFonts w:ascii="Times New Roman" w:eastAsia="Times New Roman" w:hAnsi="Times New Roman" w:cs="Times New Roman"/>
          <w:color w:val="000000" w:themeColor="text1"/>
          <w:sz w:val="24"/>
          <w:szCs w:val="24"/>
        </w:rPr>
        <w:t xml:space="preserve"> </w:t>
      </w:r>
      <w:r w:rsidRPr="00715185">
        <w:rPr>
          <w:rFonts w:ascii="Times New Roman" w:eastAsia="Times New Roman" w:hAnsi="Times New Roman" w:cs="Times New Roman"/>
          <w:color w:val="000000" w:themeColor="text1"/>
          <w:sz w:val="24"/>
          <w:szCs w:val="24"/>
        </w:rPr>
        <w:t>attractive to mature, part</w:t>
      </w:r>
      <w:r w:rsidR="00AC07B1">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 xml:space="preserve">time students who were employed in the local public </w:t>
      </w:r>
      <w:r w:rsidR="00110575">
        <w:rPr>
          <w:rFonts w:ascii="Times New Roman" w:eastAsia="Times New Roman" w:hAnsi="Times New Roman" w:cs="Times New Roman"/>
          <w:color w:val="000000" w:themeColor="text1"/>
          <w:sz w:val="24"/>
          <w:szCs w:val="24"/>
        </w:rPr>
        <w:t>and</w:t>
      </w:r>
      <w:r w:rsidRPr="00715185">
        <w:rPr>
          <w:rFonts w:ascii="Times New Roman" w:eastAsia="Times New Roman" w:hAnsi="Times New Roman" w:cs="Times New Roman"/>
          <w:color w:val="000000" w:themeColor="text1"/>
          <w:sz w:val="24"/>
          <w:szCs w:val="24"/>
        </w:rPr>
        <w:t xml:space="preserve"> voluntary sectors. </w:t>
      </w:r>
      <w:r w:rsidR="00870267" w:rsidRPr="00475AEA">
        <w:rPr>
          <w:rFonts w:ascii="Times New Roman" w:eastAsia="Times New Roman" w:hAnsi="Times New Roman" w:cs="Times New Roman"/>
          <w:color w:val="000000" w:themeColor="text1"/>
          <w:sz w:val="24"/>
          <w:szCs w:val="24"/>
        </w:rPr>
        <w:t xml:space="preserve">As the financial </w:t>
      </w:r>
      <w:r w:rsidR="00B87725" w:rsidRPr="00475AEA">
        <w:rPr>
          <w:rFonts w:ascii="Times New Roman" w:eastAsia="Times New Roman" w:hAnsi="Times New Roman" w:cs="Times New Roman"/>
          <w:color w:val="000000" w:themeColor="text1"/>
          <w:sz w:val="24"/>
          <w:szCs w:val="24"/>
        </w:rPr>
        <w:t xml:space="preserve">impact of the banking crisis of 2008 and the subsequent </w:t>
      </w:r>
      <w:r w:rsidRPr="00715185">
        <w:rPr>
          <w:rFonts w:ascii="Times New Roman" w:eastAsia="Times New Roman" w:hAnsi="Times New Roman" w:cs="Times New Roman"/>
          <w:color w:val="000000" w:themeColor="text1"/>
          <w:sz w:val="24"/>
          <w:szCs w:val="24"/>
        </w:rPr>
        <w:t>austerity measures imposed in the UK in 2010</w:t>
      </w:r>
      <w:r w:rsidR="00FE2FD1" w:rsidRPr="00475AEA">
        <w:rPr>
          <w:rFonts w:ascii="Times New Roman" w:eastAsia="Times New Roman" w:hAnsi="Times New Roman" w:cs="Times New Roman"/>
          <w:color w:val="000000" w:themeColor="text1"/>
          <w:sz w:val="24"/>
          <w:szCs w:val="24"/>
        </w:rPr>
        <w:t xml:space="preserve"> impacted on the sustainability of the larger</w:t>
      </w:r>
      <w:r w:rsidR="00110575">
        <w:rPr>
          <w:rFonts w:ascii="Times New Roman" w:eastAsia="Times New Roman" w:hAnsi="Times New Roman" w:cs="Times New Roman"/>
          <w:color w:val="000000" w:themeColor="text1"/>
          <w:sz w:val="24"/>
          <w:szCs w:val="24"/>
        </w:rPr>
        <w:t xml:space="preserve"> </w:t>
      </w:r>
      <w:r w:rsidR="00FE2FD1" w:rsidRPr="00475AEA">
        <w:rPr>
          <w:rFonts w:ascii="Times New Roman" w:eastAsia="Times New Roman" w:hAnsi="Times New Roman" w:cs="Times New Roman"/>
          <w:color w:val="000000" w:themeColor="text1"/>
          <w:sz w:val="24"/>
          <w:szCs w:val="24"/>
        </w:rPr>
        <w:t>postgraduate awards</w:t>
      </w:r>
      <w:r w:rsidR="00127585" w:rsidRPr="00475AEA">
        <w:rPr>
          <w:rFonts w:ascii="Times New Roman" w:eastAsia="Times New Roman" w:hAnsi="Times New Roman" w:cs="Times New Roman"/>
          <w:color w:val="000000" w:themeColor="text1"/>
          <w:sz w:val="24"/>
          <w:szCs w:val="24"/>
        </w:rPr>
        <w:t xml:space="preserve">, CCU reviewed the </w:t>
      </w:r>
      <w:proofErr w:type="spellStart"/>
      <w:r w:rsidR="00127585" w:rsidRPr="00475AEA">
        <w:rPr>
          <w:rFonts w:ascii="Times New Roman" w:eastAsia="Times New Roman" w:hAnsi="Times New Roman" w:cs="Times New Roman"/>
          <w:color w:val="000000" w:themeColor="text1"/>
          <w:sz w:val="24"/>
          <w:szCs w:val="24"/>
        </w:rPr>
        <w:t>programmes</w:t>
      </w:r>
      <w:proofErr w:type="spellEnd"/>
      <w:r w:rsidR="00127585" w:rsidRPr="00475AEA">
        <w:rPr>
          <w:rFonts w:ascii="Times New Roman" w:eastAsia="Times New Roman" w:hAnsi="Times New Roman" w:cs="Times New Roman"/>
          <w:color w:val="000000" w:themeColor="text1"/>
          <w:sz w:val="24"/>
          <w:szCs w:val="24"/>
        </w:rPr>
        <w:t xml:space="preserve"> on offer</w:t>
      </w:r>
      <w:r w:rsidR="002B10B2" w:rsidRPr="00475AEA">
        <w:rPr>
          <w:rFonts w:ascii="Times New Roman" w:eastAsia="Times New Roman" w:hAnsi="Times New Roman" w:cs="Times New Roman"/>
          <w:color w:val="000000" w:themeColor="text1"/>
          <w:sz w:val="24"/>
          <w:szCs w:val="24"/>
        </w:rPr>
        <w:t xml:space="preserve">. </w:t>
      </w:r>
      <w:r w:rsidR="007F7BF0">
        <w:rPr>
          <w:rFonts w:ascii="Times New Roman" w:eastAsia="Times New Roman" w:hAnsi="Times New Roman" w:cs="Times New Roman"/>
          <w:color w:val="000000" w:themeColor="text1"/>
          <w:sz w:val="24"/>
          <w:szCs w:val="24"/>
        </w:rPr>
        <w:t>A</w:t>
      </w:r>
      <w:r w:rsidR="007F7BF0" w:rsidRPr="007F7BF0">
        <w:rPr>
          <w:rFonts w:ascii="Times New Roman" w:eastAsia="Times New Roman" w:hAnsi="Times New Roman" w:cs="Times New Roman"/>
          <w:color w:val="000000" w:themeColor="text1"/>
          <w:sz w:val="24"/>
          <w:szCs w:val="24"/>
        </w:rPr>
        <w:t xml:space="preserve"> series of short courses were developed</w:t>
      </w:r>
      <w:r w:rsidR="000D3762">
        <w:rPr>
          <w:rFonts w:ascii="Times New Roman" w:eastAsia="Times New Roman" w:hAnsi="Times New Roman" w:cs="Times New Roman"/>
          <w:color w:val="000000" w:themeColor="text1"/>
          <w:sz w:val="24"/>
          <w:szCs w:val="24"/>
        </w:rPr>
        <w:t>,</w:t>
      </w:r>
      <w:r w:rsidR="007F7BF0" w:rsidRPr="007F7BF0">
        <w:rPr>
          <w:rFonts w:ascii="Times New Roman" w:eastAsia="Times New Roman" w:hAnsi="Times New Roman" w:cs="Times New Roman"/>
          <w:color w:val="000000" w:themeColor="text1"/>
          <w:sz w:val="24"/>
          <w:szCs w:val="24"/>
        </w:rPr>
        <w:t xml:space="preserve"> which acted as an access point for non-traditional learners to Staffordshire University.</w:t>
      </w:r>
      <w:r w:rsidR="00722EFD">
        <w:rPr>
          <w:rFonts w:ascii="Times New Roman" w:eastAsia="Times New Roman" w:hAnsi="Times New Roman" w:cs="Times New Roman"/>
          <w:color w:val="000000" w:themeColor="text1"/>
          <w:sz w:val="24"/>
          <w:szCs w:val="24"/>
        </w:rPr>
        <w:t xml:space="preserve"> </w:t>
      </w:r>
      <w:r w:rsidR="007F7BF0" w:rsidRPr="007F7BF0">
        <w:rPr>
          <w:rFonts w:ascii="Times New Roman" w:eastAsia="Times New Roman" w:hAnsi="Times New Roman" w:cs="Times New Roman"/>
          <w:color w:val="000000" w:themeColor="text1"/>
          <w:sz w:val="24"/>
          <w:szCs w:val="24"/>
        </w:rPr>
        <w:t>They were offered to community groups, organisations</w:t>
      </w:r>
      <w:r w:rsidR="00A525DD">
        <w:rPr>
          <w:rFonts w:ascii="Times New Roman" w:eastAsia="Times New Roman" w:hAnsi="Times New Roman" w:cs="Times New Roman"/>
          <w:color w:val="000000" w:themeColor="text1"/>
          <w:sz w:val="24"/>
          <w:szCs w:val="24"/>
        </w:rPr>
        <w:t>,</w:t>
      </w:r>
      <w:r w:rsidR="007F7BF0" w:rsidRPr="007F7BF0">
        <w:rPr>
          <w:rFonts w:ascii="Times New Roman" w:eastAsia="Times New Roman" w:hAnsi="Times New Roman" w:cs="Times New Roman"/>
          <w:color w:val="000000" w:themeColor="text1"/>
          <w:sz w:val="24"/>
          <w:szCs w:val="24"/>
        </w:rPr>
        <w:t xml:space="preserve"> and individuals</w:t>
      </w:r>
      <w:r w:rsidR="007F7BF0">
        <w:rPr>
          <w:rFonts w:ascii="Times New Roman" w:eastAsia="Times New Roman" w:hAnsi="Times New Roman" w:cs="Times New Roman"/>
          <w:color w:val="000000" w:themeColor="text1"/>
          <w:sz w:val="24"/>
          <w:szCs w:val="24"/>
        </w:rPr>
        <w:t xml:space="preserve"> and</w:t>
      </w:r>
      <w:r w:rsidR="000E15F5">
        <w:rPr>
          <w:rFonts w:ascii="Times New Roman" w:eastAsia="Times New Roman" w:hAnsi="Times New Roman" w:cs="Times New Roman"/>
          <w:color w:val="000000" w:themeColor="text1"/>
          <w:sz w:val="24"/>
          <w:szCs w:val="24"/>
        </w:rPr>
        <w:t>, being developed through externally funded projects</w:t>
      </w:r>
      <w:r w:rsidR="004E2E11">
        <w:rPr>
          <w:rFonts w:ascii="Times New Roman" w:eastAsia="Times New Roman" w:hAnsi="Times New Roman" w:cs="Times New Roman"/>
          <w:color w:val="000000" w:themeColor="text1"/>
          <w:sz w:val="24"/>
          <w:szCs w:val="24"/>
        </w:rPr>
        <w:t xml:space="preserve">, </w:t>
      </w:r>
      <w:r w:rsidR="007F7BF0">
        <w:rPr>
          <w:rFonts w:ascii="Times New Roman" w:eastAsia="Times New Roman" w:hAnsi="Times New Roman" w:cs="Times New Roman"/>
          <w:color w:val="000000" w:themeColor="text1"/>
          <w:sz w:val="24"/>
          <w:szCs w:val="24"/>
        </w:rPr>
        <w:t>were often free to learners</w:t>
      </w:r>
      <w:r w:rsidRPr="00715185">
        <w:rPr>
          <w:rFonts w:ascii="Times New Roman" w:eastAsia="Times New Roman" w:hAnsi="Times New Roman" w:cs="Times New Roman"/>
          <w:color w:val="000000" w:themeColor="text1"/>
          <w:sz w:val="24"/>
          <w:szCs w:val="24"/>
        </w:rPr>
        <w:t>.</w:t>
      </w:r>
      <w:r w:rsidR="00245AB7">
        <w:rPr>
          <w:rFonts w:ascii="Times New Roman" w:eastAsia="Times New Roman" w:hAnsi="Times New Roman" w:cs="Times New Roman"/>
          <w:color w:val="000000" w:themeColor="text1"/>
          <w:sz w:val="24"/>
          <w:szCs w:val="24"/>
        </w:rPr>
        <w:t xml:space="preserve"> </w:t>
      </w:r>
    </w:p>
    <w:p w14:paraId="5166A16A" w14:textId="603959B5" w:rsidR="00475AEA" w:rsidRPr="000D724F" w:rsidRDefault="00E002BB" w:rsidP="0050781D">
      <w:pPr>
        <w:spacing w:line="480" w:lineRule="auto"/>
        <w:rPr>
          <w:rFonts w:ascii="Times New Roman" w:eastAsia="Times New Roman" w:hAnsi="Times New Roman" w:cs="Times New Roman"/>
          <w:color w:val="000000" w:themeColor="text1"/>
          <w:sz w:val="24"/>
          <w:szCs w:val="24"/>
        </w:rPr>
      </w:pPr>
      <w:r w:rsidRPr="00715185">
        <w:rPr>
          <w:rFonts w:ascii="Times New Roman" w:eastAsia="Times New Roman" w:hAnsi="Times New Roman" w:cs="Times New Roman"/>
          <w:color w:val="000000" w:themeColor="text1"/>
          <w:sz w:val="24"/>
          <w:szCs w:val="24"/>
        </w:rPr>
        <w:t>All short courses were “practical, fun, creative and provided skills needed to further develop the work of organisations” (</w:t>
      </w:r>
      <w:proofErr w:type="spellStart"/>
      <w:r w:rsidRPr="00715185">
        <w:rPr>
          <w:rFonts w:ascii="Times New Roman" w:eastAsia="Times New Roman" w:hAnsi="Times New Roman" w:cs="Times New Roman"/>
          <w:color w:val="000000" w:themeColor="text1"/>
          <w:sz w:val="24"/>
          <w:szCs w:val="24"/>
        </w:rPr>
        <w:t>Emadi</w:t>
      </w:r>
      <w:r w:rsidR="00C31181">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Coffin</w:t>
      </w:r>
      <w:proofErr w:type="spellEnd"/>
      <w:r w:rsidRPr="00715185">
        <w:rPr>
          <w:rFonts w:ascii="Times New Roman" w:eastAsia="Times New Roman" w:hAnsi="Times New Roman" w:cs="Times New Roman"/>
          <w:color w:val="000000" w:themeColor="text1"/>
          <w:sz w:val="24"/>
          <w:szCs w:val="24"/>
        </w:rPr>
        <w:t>, 2008, p</w:t>
      </w:r>
      <w:r w:rsidR="000916DA">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 xml:space="preserve"> 32)</w:t>
      </w:r>
      <w:r w:rsidR="0047023C">
        <w:rPr>
          <w:rFonts w:ascii="Times New Roman" w:eastAsia="Times New Roman" w:hAnsi="Times New Roman" w:cs="Times New Roman"/>
          <w:color w:val="000000" w:themeColor="text1"/>
          <w:sz w:val="24"/>
          <w:szCs w:val="24"/>
        </w:rPr>
        <w:t>; they were also designed to</w:t>
      </w:r>
      <w:r w:rsidRPr="00715185">
        <w:rPr>
          <w:rFonts w:ascii="Times New Roman" w:eastAsia="Times New Roman" w:hAnsi="Times New Roman" w:cs="Times New Roman"/>
          <w:color w:val="000000" w:themeColor="text1"/>
          <w:sz w:val="24"/>
          <w:szCs w:val="24"/>
        </w:rPr>
        <w:t xml:space="preserve"> build the </w:t>
      </w:r>
      <w:r w:rsidR="00047CE5" w:rsidRPr="00475AEA">
        <w:rPr>
          <w:rFonts w:ascii="Times New Roman" w:eastAsia="Times New Roman" w:hAnsi="Times New Roman" w:cs="Times New Roman"/>
          <w:color w:val="000000" w:themeColor="text1"/>
          <w:sz w:val="24"/>
          <w:szCs w:val="24"/>
        </w:rPr>
        <w:t xml:space="preserve">practical and academic </w:t>
      </w:r>
      <w:r w:rsidRPr="00715185">
        <w:rPr>
          <w:rFonts w:ascii="Times New Roman" w:eastAsia="Times New Roman" w:hAnsi="Times New Roman" w:cs="Times New Roman"/>
          <w:color w:val="000000" w:themeColor="text1"/>
          <w:sz w:val="24"/>
          <w:szCs w:val="24"/>
        </w:rPr>
        <w:t xml:space="preserve">confidence of the participants themselves. Students enrolled on these short courses were able to gain a </w:t>
      </w:r>
      <w:r w:rsidR="00E31619">
        <w:rPr>
          <w:rFonts w:ascii="Times New Roman" w:eastAsia="Times New Roman" w:hAnsi="Times New Roman" w:cs="Times New Roman"/>
          <w:color w:val="000000" w:themeColor="text1"/>
          <w:sz w:val="24"/>
          <w:szCs w:val="24"/>
        </w:rPr>
        <w:t>u</w:t>
      </w:r>
      <w:r w:rsidRPr="00715185">
        <w:rPr>
          <w:rFonts w:ascii="Times New Roman" w:eastAsia="Times New Roman" w:hAnsi="Times New Roman" w:cs="Times New Roman"/>
          <w:color w:val="000000" w:themeColor="text1"/>
          <w:sz w:val="24"/>
          <w:szCs w:val="24"/>
        </w:rPr>
        <w:t>niversity certificate of credit at either postgraduate, undergraduate</w:t>
      </w:r>
      <w:r w:rsidR="007E59E6">
        <w:rPr>
          <w:rFonts w:ascii="Times New Roman" w:eastAsia="Times New Roman" w:hAnsi="Times New Roman" w:cs="Times New Roman"/>
          <w:color w:val="000000" w:themeColor="text1"/>
          <w:sz w:val="24"/>
          <w:szCs w:val="24"/>
        </w:rPr>
        <w:t>,</w:t>
      </w:r>
      <w:r w:rsidRPr="00715185">
        <w:rPr>
          <w:rFonts w:ascii="Times New Roman" w:eastAsia="Times New Roman" w:hAnsi="Times New Roman" w:cs="Times New Roman"/>
          <w:color w:val="000000" w:themeColor="text1"/>
          <w:sz w:val="24"/>
          <w:szCs w:val="24"/>
        </w:rPr>
        <w:t xml:space="preserve"> or foundation levels. </w:t>
      </w:r>
      <w:r w:rsidR="00541DAA" w:rsidRPr="00475AEA">
        <w:rPr>
          <w:rFonts w:ascii="Times New Roman" w:eastAsia="Times New Roman" w:hAnsi="Times New Roman" w:cs="Times New Roman"/>
          <w:color w:val="000000" w:themeColor="text1"/>
          <w:sz w:val="24"/>
          <w:szCs w:val="24"/>
        </w:rPr>
        <w:t>Crucially, the courses offered a further link to community practice</w:t>
      </w:r>
      <w:r w:rsidR="002E6BF9">
        <w:rPr>
          <w:rFonts w:ascii="Times New Roman" w:eastAsia="Times New Roman" w:hAnsi="Times New Roman" w:cs="Times New Roman"/>
          <w:color w:val="000000" w:themeColor="text1"/>
          <w:sz w:val="24"/>
          <w:szCs w:val="24"/>
        </w:rPr>
        <w:t>; a</w:t>
      </w:r>
      <w:r w:rsidR="00541DAA" w:rsidRPr="00475AEA">
        <w:rPr>
          <w:rFonts w:ascii="Times New Roman" w:eastAsia="Times New Roman" w:hAnsi="Times New Roman" w:cs="Times New Roman"/>
          <w:color w:val="000000" w:themeColor="text1"/>
          <w:sz w:val="24"/>
          <w:szCs w:val="24"/>
        </w:rPr>
        <w:t>ll courses had a practical element th</w:t>
      </w:r>
      <w:r w:rsidR="0051242F">
        <w:rPr>
          <w:rFonts w:ascii="Times New Roman" w:eastAsia="Times New Roman" w:hAnsi="Times New Roman" w:cs="Times New Roman"/>
          <w:color w:val="000000" w:themeColor="text1"/>
          <w:sz w:val="24"/>
          <w:szCs w:val="24"/>
        </w:rPr>
        <w:t>r</w:t>
      </w:r>
      <w:r w:rsidR="00541DAA" w:rsidRPr="00475AEA">
        <w:rPr>
          <w:rFonts w:ascii="Times New Roman" w:eastAsia="Times New Roman" w:hAnsi="Times New Roman" w:cs="Times New Roman"/>
          <w:color w:val="000000" w:themeColor="text1"/>
          <w:sz w:val="24"/>
          <w:szCs w:val="24"/>
        </w:rPr>
        <w:t xml:space="preserve">ough which students were able to </w:t>
      </w:r>
      <w:r w:rsidR="00CB4580" w:rsidRPr="00475AEA">
        <w:rPr>
          <w:rFonts w:ascii="Times New Roman" w:eastAsia="Times New Roman" w:hAnsi="Times New Roman" w:cs="Times New Roman"/>
          <w:color w:val="000000" w:themeColor="text1"/>
          <w:sz w:val="24"/>
          <w:szCs w:val="24"/>
        </w:rPr>
        <w:t xml:space="preserve">connect with local community members and organisations.   </w:t>
      </w:r>
    </w:p>
    <w:p w14:paraId="7AA5E45C" w14:textId="2B9C689F" w:rsidR="00167F6B" w:rsidRPr="009A6069" w:rsidRDefault="00167F6B" w:rsidP="0050781D">
      <w:pPr>
        <w:pStyle w:val="Heading3"/>
        <w:spacing w:line="480" w:lineRule="auto"/>
        <w:rPr>
          <w:rFonts w:ascii="Times New Roman" w:eastAsia="Times New Roman" w:hAnsi="Times New Roman" w:cs="Times New Roman"/>
          <w:color w:val="000000" w:themeColor="text1"/>
          <w:u w:val="single"/>
        </w:rPr>
      </w:pPr>
      <w:r w:rsidRPr="009A6069">
        <w:rPr>
          <w:rFonts w:ascii="Times New Roman" w:eastAsia="Times New Roman" w:hAnsi="Times New Roman" w:cs="Times New Roman"/>
          <w:color w:val="000000" w:themeColor="text1"/>
          <w:u w:val="single"/>
        </w:rPr>
        <w:t>Consultancy</w:t>
      </w:r>
    </w:p>
    <w:p w14:paraId="2E64EDCF" w14:textId="77592A98" w:rsidR="005634A7" w:rsidRDefault="00EC1287" w:rsidP="0050781D">
      <w:pPr>
        <w:spacing w:line="480" w:lineRule="auto"/>
        <w:rPr>
          <w:rFonts w:ascii="Times New Roman" w:eastAsia="Times New Roman" w:hAnsi="Times New Roman" w:cs="Times New Roman"/>
          <w:sz w:val="24"/>
          <w:szCs w:val="24"/>
        </w:rPr>
      </w:pPr>
      <w:r w:rsidRPr="000D724F">
        <w:rPr>
          <w:rFonts w:ascii="Times New Roman" w:eastAsia="Times New Roman" w:hAnsi="Times New Roman" w:cs="Times New Roman"/>
          <w:sz w:val="24"/>
          <w:szCs w:val="24"/>
        </w:rPr>
        <w:t>In addition</w:t>
      </w:r>
      <w:r w:rsidR="00EF5776" w:rsidRPr="000D724F">
        <w:rPr>
          <w:rFonts w:ascii="Times New Roman" w:eastAsia="Times New Roman" w:hAnsi="Times New Roman" w:cs="Times New Roman"/>
          <w:sz w:val="24"/>
          <w:szCs w:val="24"/>
        </w:rPr>
        <w:t xml:space="preserve"> to </w:t>
      </w:r>
      <w:r w:rsidR="00B165CF">
        <w:rPr>
          <w:rFonts w:ascii="Times New Roman" w:eastAsia="Times New Roman" w:hAnsi="Times New Roman" w:cs="Times New Roman"/>
          <w:sz w:val="24"/>
          <w:szCs w:val="24"/>
        </w:rPr>
        <w:t xml:space="preserve">delivering </w:t>
      </w:r>
      <w:r w:rsidR="00EF5776" w:rsidRPr="000D724F">
        <w:rPr>
          <w:rFonts w:ascii="Times New Roman" w:eastAsia="Times New Roman" w:hAnsi="Times New Roman" w:cs="Times New Roman"/>
          <w:sz w:val="24"/>
          <w:szCs w:val="24"/>
        </w:rPr>
        <w:t>short courses</w:t>
      </w:r>
      <w:r w:rsidR="00772D8C">
        <w:rPr>
          <w:rFonts w:ascii="Times New Roman" w:eastAsia="Times New Roman" w:hAnsi="Times New Roman" w:cs="Times New Roman"/>
          <w:sz w:val="24"/>
          <w:szCs w:val="24"/>
        </w:rPr>
        <w:t>,</w:t>
      </w:r>
      <w:r w:rsidR="00EF5776" w:rsidRPr="000D724F">
        <w:rPr>
          <w:rFonts w:ascii="Times New Roman" w:eastAsia="Times New Roman" w:hAnsi="Times New Roman" w:cs="Times New Roman"/>
          <w:sz w:val="24"/>
          <w:szCs w:val="24"/>
        </w:rPr>
        <w:t xml:space="preserve"> CCU </w:t>
      </w:r>
      <w:r w:rsidRPr="000D724F">
        <w:rPr>
          <w:rFonts w:ascii="Times New Roman" w:eastAsia="Times New Roman" w:hAnsi="Times New Roman" w:cs="Times New Roman"/>
          <w:sz w:val="24"/>
          <w:szCs w:val="24"/>
        </w:rPr>
        <w:t>engaged</w:t>
      </w:r>
      <w:r w:rsidR="00EF5776" w:rsidRPr="000D724F">
        <w:rPr>
          <w:rFonts w:ascii="Times New Roman" w:eastAsia="Times New Roman" w:hAnsi="Times New Roman" w:cs="Times New Roman"/>
          <w:sz w:val="24"/>
          <w:szCs w:val="24"/>
        </w:rPr>
        <w:t xml:space="preserve"> in a broad range of </w:t>
      </w:r>
      <w:r w:rsidRPr="000D724F">
        <w:rPr>
          <w:rFonts w:ascii="Times New Roman" w:eastAsia="Times New Roman" w:hAnsi="Times New Roman" w:cs="Times New Roman"/>
          <w:sz w:val="24"/>
          <w:szCs w:val="24"/>
        </w:rPr>
        <w:t>consultancy</w:t>
      </w:r>
      <w:r w:rsidR="00EF5776" w:rsidRPr="000D724F">
        <w:rPr>
          <w:rFonts w:ascii="Times New Roman" w:eastAsia="Times New Roman" w:hAnsi="Times New Roman" w:cs="Times New Roman"/>
          <w:sz w:val="24"/>
          <w:szCs w:val="24"/>
        </w:rPr>
        <w:t xml:space="preserve"> activities. </w:t>
      </w:r>
      <w:r w:rsidR="00D745A7">
        <w:rPr>
          <w:rFonts w:ascii="Times New Roman" w:eastAsia="Times New Roman" w:hAnsi="Times New Roman" w:cs="Times New Roman"/>
          <w:sz w:val="24"/>
          <w:szCs w:val="24"/>
        </w:rPr>
        <w:t xml:space="preserve">Given the reduction in </w:t>
      </w:r>
      <w:r w:rsidR="008C778E">
        <w:rPr>
          <w:rFonts w:ascii="Times New Roman" w:eastAsia="Times New Roman" w:hAnsi="Times New Roman" w:cs="Times New Roman"/>
          <w:sz w:val="24"/>
          <w:szCs w:val="24"/>
        </w:rPr>
        <w:t>post</w:t>
      </w:r>
      <w:r w:rsidR="00D745A7">
        <w:rPr>
          <w:rFonts w:ascii="Times New Roman" w:eastAsia="Times New Roman" w:hAnsi="Times New Roman" w:cs="Times New Roman"/>
          <w:sz w:val="24"/>
          <w:szCs w:val="24"/>
        </w:rPr>
        <w:t xml:space="preserve">graduate awards, consultancy </w:t>
      </w:r>
      <w:r w:rsidR="005646EE">
        <w:rPr>
          <w:rFonts w:ascii="Times New Roman" w:eastAsia="Times New Roman" w:hAnsi="Times New Roman" w:cs="Times New Roman"/>
          <w:sz w:val="24"/>
          <w:szCs w:val="24"/>
        </w:rPr>
        <w:t>provide</w:t>
      </w:r>
      <w:r w:rsidR="008C778E">
        <w:rPr>
          <w:rFonts w:ascii="Times New Roman" w:eastAsia="Times New Roman" w:hAnsi="Times New Roman" w:cs="Times New Roman"/>
          <w:sz w:val="24"/>
          <w:szCs w:val="24"/>
        </w:rPr>
        <w:t>d</w:t>
      </w:r>
      <w:r w:rsidR="005646EE">
        <w:rPr>
          <w:rFonts w:ascii="Times New Roman" w:eastAsia="Times New Roman" w:hAnsi="Times New Roman" w:cs="Times New Roman"/>
          <w:sz w:val="24"/>
          <w:szCs w:val="24"/>
        </w:rPr>
        <w:t xml:space="preserve"> an alternative income for the CCU. However, the benefits of </w:t>
      </w:r>
      <w:r w:rsidR="00030265">
        <w:rPr>
          <w:rFonts w:ascii="Times New Roman" w:eastAsia="Times New Roman" w:hAnsi="Times New Roman" w:cs="Times New Roman"/>
          <w:sz w:val="24"/>
          <w:szCs w:val="24"/>
        </w:rPr>
        <w:t xml:space="preserve">engaging in consultancy activities went beyond financial. </w:t>
      </w:r>
      <w:r w:rsidRPr="00715185">
        <w:rPr>
          <w:rFonts w:ascii="Times New Roman" w:eastAsia="Times New Roman" w:hAnsi="Times New Roman" w:cs="Times New Roman"/>
          <w:sz w:val="24"/>
          <w:szCs w:val="24"/>
        </w:rPr>
        <w:t>Engaging in practice bring</w:t>
      </w:r>
      <w:r w:rsidR="008C778E">
        <w:rPr>
          <w:rFonts w:ascii="Times New Roman" w:eastAsia="Times New Roman" w:hAnsi="Times New Roman" w:cs="Times New Roman"/>
          <w:sz w:val="24"/>
          <w:szCs w:val="24"/>
        </w:rPr>
        <w:t>s</w:t>
      </w:r>
      <w:r w:rsidRPr="00715185">
        <w:rPr>
          <w:rFonts w:ascii="Times New Roman" w:eastAsia="Times New Roman" w:hAnsi="Times New Roman" w:cs="Times New Roman"/>
          <w:sz w:val="24"/>
          <w:szCs w:val="24"/>
        </w:rPr>
        <w:t xml:space="preserve"> academic credibility through an appreciation of changing contexts </w:t>
      </w:r>
      <w:r w:rsidRPr="00715185">
        <w:rPr>
          <w:rFonts w:ascii="Times New Roman" w:eastAsia="Times New Roman" w:hAnsi="Times New Roman" w:cs="Times New Roman"/>
          <w:sz w:val="24"/>
          <w:szCs w:val="24"/>
        </w:rPr>
        <w:lastRenderedPageBreak/>
        <w:t xml:space="preserve">and improving the relevance of research for practice (Elliott </w:t>
      </w:r>
      <w:r w:rsidR="00184EF0">
        <w:rPr>
          <w:rFonts w:ascii="Times New Roman" w:eastAsia="Times New Roman" w:hAnsi="Times New Roman" w:cs="Times New Roman"/>
          <w:sz w:val="24"/>
          <w:szCs w:val="24"/>
        </w:rPr>
        <w:t>&amp;</w:t>
      </w:r>
      <w:r w:rsidR="00184EF0" w:rsidRPr="00715185">
        <w:rPr>
          <w:rFonts w:ascii="Times New Roman" w:eastAsia="Times New Roman" w:hAnsi="Times New Roman" w:cs="Times New Roman"/>
          <w:sz w:val="24"/>
          <w:szCs w:val="24"/>
        </w:rPr>
        <w:t xml:space="preserve"> </w:t>
      </w:r>
      <w:r w:rsidRPr="00715185">
        <w:rPr>
          <w:rFonts w:ascii="Times New Roman" w:eastAsia="Times New Roman" w:hAnsi="Times New Roman" w:cs="Times New Roman"/>
          <w:sz w:val="24"/>
          <w:szCs w:val="24"/>
        </w:rPr>
        <w:t xml:space="preserve">Wall, 2008) and is vital for students’ ability to engage with their intended audience, supporting development of practitioners through engagement with theory (Posner, 2009). </w:t>
      </w:r>
      <w:r w:rsidRPr="000D724F">
        <w:rPr>
          <w:rFonts w:ascii="Times New Roman" w:eastAsia="Times New Roman" w:hAnsi="Times New Roman" w:cs="Times New Roman"/>
          <w:sz w:val="24"/>
          <w:szCs w:val="24"/>
        </w:rPr>
        <w:t xml:space="preserve">Consultancy opportunities </w:t>
      </w:r>
      <w:r w:rsidR="00B12959" w:rsidRPr="000D724F">
        <w:rPr>
          <w:rFonts w:ascii="Times New Roman" w:eastAsia="Times New Roman" w:hAnsi="Times New Roman" w:cs="Times New Roman"/>
          <w:sz w:val="24"/>
          <w:szCs w:val="24"/>
        </w:rPr>
        <w:t xml:space="preserve">included </w:t>
      </w:r>
      <w:r w:rsidR="00A91BE5" w:rsidRPr="000D724F">
        <w:rPr>
          <w:rFonts w:ascii="Times New Roman" w:eastAsia="Times New Roman" w:hAnsi="Times New Roman" w:cs="Times New Roman"/>
          <w:sz w:val="24"/>
          <w:szCs w:val="24"/>
        </w:rPr>
        <w:t xml:space="preserve">delivery of an annual community festival, community </w:t>
      </w:r>
      <w:proofErr w:type="spellStart"/>
      <w:r w:rsidR="004A3D9E" w:rsidRPr="000D724F">
        <w:rPr>
          <w:rFonts w:ascii="Times New Roman" w:eastAsia="Times New Roman" w:hAnsi="Times New Roman" w:cs="Times New Roman"/>
          <w:sz w:val="24"/>
          <w:szCs w:val="24"/>
        </w:rPr>
        <w:t>organi</w:t>
      </w:r>
      <w:r w:rsidR="00933AD3">
        <w:rPr>
          <w:rFonts w:ascii="Times New Roman" w:eastAsia="Times New Roman" w:hAnsi="Times New Roman" w:cs="Times New Roman"/>
          <w:sz w:val="24"/>
          <w:szCs w:val="24"/>
        </w:rPr>
        <w:t>s</w:t>
      </w:r>
      <w:r w:rsidR="004A3D9E" w:rsidRPr="000D724F">
        <w:rPr>
          <w:rFonts w:ascii="Times New Roman" w:eastAsia="Times New Roman" w:hAnsi="Times New Roman" w:cs="Times New Roman"/>
          <w:sz w:val="24"/>
          <w:szCs w:val="24"/>
        </w:rPr>
        <w:t>ing</w:t>
      </w:r>
      <w:proofErr w:type="spellEnd"/>
      <w:r w:rsidR="006C79ED">
        <w:rPr>
          <w:rFonts w:ascii="Times New Roman" w:eastAsia="Times New Roman" w:hAnsi="Times New Roman" w:cs="Times New Roman"/>
          <w:sz w:val="24"/>
          <w:szCs w:val="24"/>
        </w:rPr>
        <w:t>,</w:t>
      </w:r>
      <w:r w:rsidR="00A91BE5" w:rsidRPr="000D724F">
        <w:rPr>
          <w:rFonts w:ascii="Times New Roman" w:eastAsia="Times New Roman" w:hAnsi="Times New Roman" w:cs="Times New Roman"/>
          <w:sz w:val="24"/>
          <w:szCs w:val="24"/>
        </w:rPr>
        <w:t xml:space="preserve"> </w:t>
      </w:r>
      <w:r w:rsidR="004A3D9E" w:rsidRPr="000D724F">
        <w:rPr>
          <w:rFonts w:ascii="Times New Roman" w:eastAsia="Times New Roman" w:hAnsi="Times New Roman" w:cs="Times New Roman"/>
          <w:sz w:val="24"/>
          <w:szCs w:val="24"/>
        </w:rPr>
        <w:t xml:space="preserve">peer mentoring </w:t>
      </w:r>
      <w:proofErr w:type="spellStart"/>
      <w:r w:rsidR="004A3D9E" w:rsidRPr="000D724F">
        <w:rPr>
          <w:rFonts w:ascii="Times New Roman" w:eastAsia="Times New Roman" w:hAnsi="Times New Roman" w:cs="Times New Roman"/>
          <w:sz w:val="24"/>
          <w:szCs w:val="24"/>
        </w:rPr>
        <w:t>programmes</w:t>
      </w:r>
      <w:proofErr w:type="spellEnd"/>
      <w:r w:rsidR="00855335">
        <w:rPr>
          <w:rFonts w:ascii="Times New Roman" w:eastAsia="Times New Roman" w:hAnsi="Times New Roman" w:cs="Times New Roman"/>
          <w:sz w:val="24"/>
          <w:szCs w:val="24"/>
        </w:rPr>
        <w:t xml:space="preserve">, </w:t>
      </w:r>
      <w:r w:rsidR="00B929CF" w:rsidRPr="000D724F">
        <w:rPr>
          <w:rFonts w:ascii="Times New Roman" w:eastAsia="Times New Roman" w:hAnsi="Times New Roman" w:cs="Times New Roman"/>
          <w:sz w:val="24"/>
          <w:szCs w:val="24"/>
        </w:rPr>
        <w:t>evaluations, social value assessments</w:t>
      </w:r>
      <w:r w:rsidR="00A17420" w:rsidRPr="000D724F">
        <w:rPr>
          <w:rFonts w:ascii="Times New Roman" w:eastAsia="Times New Roman" w:hAnsi="Times New Roman" w:cs="Times New Roman"/>
          <w:sz w:val="24"/>
          <w:szCs w:val="24"/>
        </w:rPr>
        <w:t xml:space="preserve">, </w:t>
      </w:r>
      <w:r w:rsidR="00024AD8" w:rsidRPr="000D724F">
        <w:rPr>
          <w:rFonts w:ascii="Times New Roman" w:eastAsia="Times New Roman" w:hAnsi="Times New Roman" w:cs="Times New Roman"/>
          <w:sz w:val="24"/>
          <w:szCs w:val="24"/>
        </w:rPr>
        <w:t xml:space="preserve">group </w:t>
      </w:r>
      <w:r w:rsidR="00D34A24" w:rsidRPr="000D724F">
        <w:rPr>
          <w:rFonts w:ascii="Times New Roman" w:eastAsia="Times New Roman" w:hAnsi="Times New Roman" w:cs="Times New Roman"/>
          <w:sz w:val="24"/>
          <w:szCs w:val="24"/>
        </w:rPr>
        <w:t>facilitation</w:t>
      </w:r>
      <w:r w:rsidR="00531F2F">
        <w:rPr>
          <w:rFonts w:ascii="Times New Roman" w:eastAsia="Times New Roman" w:hAnsi="Times New Roman" w:cs="Times New Roman"/>
          <w:sz w:val="24"/>
          <w:szCs w:val="24"/>
        </w:rPr>
        <w:t>,</w:t>
      </w:r>
      <w:r w:rsidR="00A17420" w:rsidRPr="000D724F">
        <w:rPr>
          <w:rFonts w:ascii="Times New Roman" w:eastAsia="Times New Roman" w:hAnsi="Times New Roman" w:cs="Times New Roman"/>
          <w:sz w:val="24"/>
          <w:szCs w:val="24"/>
        </w:rPr>
        <w:t xml:space="preserve"> and </w:t>
      </w:r>
      <w:r w:rsidR="00531F2F" w:rsidRPr="000D724F">
        <w:rPr>
          <w:rFonts w:ascii="Times New Roman" w:eastAsia="Times New Roman" w:hAnsi="Times New Roman" w:cs="Times New Roman"/>
          <w:sz w:val="24"/>
          <w:szCs w:val="24"/>
        </w:rPr>
        <w:t>tailored</w:t>
      </w:r>
      <w:r w:rsidR="00A17420" w:rsidRPr="000D724F">
        <w:rPr>
          <w:rFonts w:ascii="Times New Roman" w:eastAsia="Times New Roman" w:hAnsi="Times New Roman" w:cs="Times New Roman"/>
          <w:sz w:val="24"/>
          <w:szCs w:val="24"/>
        </w:rPr>
        <w:t xml:space="preserve"> short courses</w:t>
      </w:r>
      <w:r w:rsidR="00A40309" w:rsidRPr="000D724F">
        <w:rPr>
          <w:rFonts w:ascii="Times New Roman" w:eastAsia="Times New Roman" w:hAnsi="Times New Roman" w:cs="Times New Roman"/>
          <w:sz w:val="24"/>
          <w:szCs w:val="24"/>
        </w:rPr>
        <w:t xml:space="preserve">.  </w:t>
      </w:r>
    </w:p>
    <w:p w14:paraId="76949A6E" w14:textId="435AB151" w:rsidR="009445B0" w:rsidRPr="009445B0" w:rsidRDefault="009445B0" w:rsidP="0050781D">
      <w:pPr>
        <w:spacing w:line="480" w:lineRule="auto"/>
        <w:rPr>
          <w:rFonts w:ascii="Times New Roman" w:eastAsia="Times New Roman" w:hAnsi="Times New Roman" w:cs="Times New Roman"/>
          <w:sz w:val="24"/>
          <w:szCs w:val="24"/>
        </w:rPr>
      </w:pPr>
      <w:r w:rsidRPr="009445B0">
        <w:rPr>
          <w:rFonts w:ascii="Times New Roman" w:eastAsia="Times New Roman" w:hAnsi="Times New Roman" w:cs="Times New Roman"/>
          <w:sz w:val="24"/>
          <w:szCs w:val="24"/>
        </w:rPr>
        <w:t>CCU also partnered with organisations to work on strategically significant</w:t>
      </w:r>
      <w:r w:rsidR="00E97BE1">
        <w:rPr>
          <w:rFonts w:ascii="Times New Roman" w:eastAsia="Times New Roman" w:hAnsi="Times New Roman" w:cs="Times New Roman"/>
          <w:sz w:val="24"/>
          <w:szCs w:val="24"/>
        </w:rPr>
        <w:t>,</w:t>
      </w:r>
      <w:r w:rsidRPr="009445B0">
        <w:rPr>
          <w:rFonts w:ascii="Times New Roman" w:eastAsia="Times New Roman" w:hAnsi="Times New Roman" w:cs="Times New Roman"/>
          <w:sz w:val="24"/>
          <w:szCs w:val="24"/>
        </w:rPr>
        <w:t xml:space="preserve"> locally delivered projects, </w:t>
      </w:r>
      <w:r>
        <w:rPr>
          <w:rFonts w:ascii="Times New Roman" w:eastAsia="Times New Roman" w:hAnsi="Times New Roman" w:cs="Times New Roman"/>
          <w:sz w:val="24"/>
          <w:szCs w:val="24"/>
        </w:rPr>
        <w:t xml:space="preserve">such as </w:t>
      </w:r>
      <w:r w:rsidR="00271811">
        <w:rPr>
          <w:rFonts w:ascii="Times New Roman" w:eastAsia="Times New Roman" w:hAnsi="Times New Roman" w:cs="Times New Roman"/>
          <w:sz w:val="24"/>
          <w:szCs w:val="24"/>
        </w:rPr>
        <w:t xml:space="preserve">Appetite, </w:t>
      </w:r>
      <w:r w:rsidRPr="009445B0">
        <w:rPr>
          <w:rFonts w:ascii="Times New Roman" w:eastAsia="Times New Roman" w:hAnsi="Times New Roman" w:cs="Times New Roman"/>
          <w:sz w:val="24"/>
          <w:szCs w:val="24"/>
        </w:rPr>
        <w:t>a large</w:t>
      </w:r>
      <w:r>
        <w:rPr>
          <w:rFonts w:ascii="Times New Roman" w:eastAsia="Times New Roman" w:hAnsi="Times New Roman" w:cs="Times New Roman"/>
          <w:sz w:val="24"/>
          <w:szCs w:val="24"/>
        </w:rPr>
        <w:t>-</w:t>
      </w:r>
      <w:r w:rsidRPr="009445B0">
        <w:rPr>
          <w:rFonts w:ascii="Times New Roman" w:eastAsia="Times New Roman" w:hAnsi="Times New Roman" w:cs="Times New Roman"/>
          <w:sz w:val="24"/>
          <w:szCs w:val="24"/>
        </w:rPr>
        <w:t>scale</w:t>
      </w:r>
      <w:r w:rsidR="00271811">
        <w:rPr>
          <w:rFonts w:ascii="Times New Roman" w:eastAsia="Times New Roman" w:hAnsi="Times New Roman" w:cs="Times New Roman"/>
          <w:sz w:val="24"/>
          <w:szCs w:val="24"/>
        </w:rPr>
        <w:t xml:space="preserve"> Arts Council England funded</w:t>
      </w:r>
      <w:r w:rsidRPr="009445B0">
        <w:rPr>
          <w:rFonts w:ascii="Times New Roman" w:eastAsia="Times New Roman" w:hAnsi="Times New Roman" w:cs="Times New Roman"/>
          <w:sz w:val="24"/>
          <w:szCs w:val="24"/>
        </w:rPr>
        <w:t xml:space="preserve"> programme, for which CCU was the evaluating consortium partner</w:t>
      </w:r>
      <w:r w:rsidR="004D72B0">
        <w:rPr>
          <w:rFonts w:ascii="Times New Roman" w:eastAsia="Times New Roman" w:hAnsi="Times New Roman" w:cs="Times New Roman"/>
          <w:sz w:val="24"/>
          <w:szCs w:val="24"/>
        </w:rPr>
        <w:t xml:space="preserve"> (Gratton, 2014)</w:t>
      </w:r>
      <w:r w:rsidRPr="009445B0">
        <w:rPr>
          <w:rFonts w:ascii="Times New Roman" w:eastAsia="Times New Roman" w:hAnsi="Times New Roman" w:cs="Times New Roman"/>
          <w:sz w:val="24"/>
          <w:szCs w:val="24"/>
        </w:rPr>
        <w:t>. A further example was a Local Authority partnership, for whom CCU</w:t>
      </w:r>
      <w:r>
        <w:rPr>
          <w:rFonts w:ascii="Times New Roman" w:eastAsia="Times New Roman" w:hAnsi="Times New Roman" w:cs="Times New Roman"/>
          <w:sz w:val="24"/>
          <w:szCs w:val="24"/>
        </w:rPr>
        <w:t xml:space="preserve"> </w:t>
      </w:r>
      <w:r w:rsidRPr="009445B0">
        <w:rPr>
          <w:rFonts w:ascii="Times New Roman" w:eastAsia="Times New Roman" w:hAnsi="Times New Roman" w:cs="Times New Roman"/>
          <w:sz w:val="24"/>
          <w:szCs w:val="24"/>
        </w:rPr>
        <w:t xml:space="preserve">delivered a </w:t>
      </w:r>
      <w:r w:rsidR="00985C2F" w:rsidRPr="009445B0">
        <w:rPr>
          <w:rFonts w:ascii="Times New Roman" w:eastAsia="Times New Roman" w:hAnsi="Times New Roman" w:cs="Times New Roman"/>
          <w:sz w:val="24"/>
          <w:szCs w:val="24"/>
        </w:rPr>
        <w:t>custom-built</w:t>
      </w:r>
      <w:r w:rsidRPr="009445B0">
        <w:rPr>
          <w:rFonts w:ascii="Times New Roman" w:eastAsia="Times New Roman" w:hAnsi="Times New Roman" w:cs="Times New Roman"/>
          <w:sz w:val="24"/>
          <w:szCs w:val="24"/>
        </w:rPr>
        <w:t xml:space="preserve"> training and mentoring programme to disseminate a new strategic vision and policy to operational staff. CCU projects</w:t>
      </w:r>
      <w:r w:rsidR="00106404">
        <w:rPr>
          <w:rFonts w:ascii="Times New Roman" w:eastAsia="Times New Roman" w:hAnsi="Times New Roman" w:cs="Times New Roman"/>
          <w:sz w:val="24"/>
          <w:szCs w:val="24"/>
        </w:rPr>
        <w:t>, therefore,</w:t>
      </w:r>
      <w:r w:rsidRPr="009445B0">
        <w:rPr>
          <w:rFonts w:ascii="Times New Roman" w:eastAsia="Times New Roman" w:hAnsi="Times New Roman" w:cs="Times New Roman"/>
          <w:sz w:val="24"/>
          <w:szCs w:val="24"/>
        </w:rPr>
        <w:t xml:space="preserve"> offered not only local engagement activities, but also actively contributed to leadership of local civic activity and regeneration</w:t>
      </w:r>
      <w:r w:rsidR="00397FE2">
        <w:rPr>
          <w:rFonts w:ascii="Times New Roman" w:eastAsia="Times New Roman" w:hAnsi="Times New Roman" w:cs="Times New Roman"/>
          <w:sz w:val="24"/>
          <w:szCs w:val="24"/>
        </w:rPr>
        <w:t>, building</w:t>
      </w:r>
      <w:r w:rsidRPr="009445B0">
        <w:rPr>
          <w:rFonts w:ascii="Times New Roman" w:eastAsia="Times New Roman" w:hAnsi="Times New Roman" w:cs="Times New Roman"/>
          <w:sz w:val="24"/>
          <w:szCs w:val="24"/>
        </w:rPr>
        <w:t xml:space="preserve"> strong connections and long-term relationships between CCU and partner organisations</w:t>
      </w:r>
      <w:r>
        <w:rPr>
          <w:rFonts w:ascii="Times New Roman" w:eastAsia="Times New Roman" w:hAnsi="Times New Roman" w:cs="Times New Roman"/>
          <w:sz w:val="24"/>
          <w:szCs w:val="24"/>
        </w:rPr>
        <w:t>.</w:t>
      </w:r>
      <w:r w:rsidRPr="009445B0">
        <w:rPr>
          <w:rFonts w:ascii="Times New Roman" w:eastAsia="Times New Roman" w:hAnsi="Times New Roman" w:cs="Times New Roman"/>
          <w:sz w:val="24"/>
          <w:szCs w:val="24"/>
        </w:rPr>
        <w:t xml:space="preserve">   </w:t>
      </w:r>
    </w:p>
    <w:p w14:paraId="2F7BE1F9" w14:textId="77777777" w:rsidR="000F38C6" w:rsidRPr="00DA7FF8" w:rsidRDefault="005E53CA" w:rsidP="0050781D">
      <w:pPr>
        <w:pStyle w:val="Heading3"/>
        <w:spacing w:line="480" w:lineRule="auto"/>
        <w:rPr>
          <w:rFonts w:ascii="Times New Roman" w:eastAsia="Times New Roman" w:hAnsi="Times New Roman" w:cs="Times New Roman"/>
          <w:color w:val="000000" w:themeColor="text1"/>
          <w:u w:val="single"/>
        </w:rPr>
      </w:pPr>
      <w:r w:rsidRPr="00DA7FF8">
        <w:rPr>
          <w:rFonts w:ascii="Times New Roman" w:eastAsia="Times New Roman" w:hAnsi="Times New Roman" w:cs="Times New Roman"/>
          <w:color w:val="000000" w:themeColor="text1"/>
          <w:u w:val="single"/>
        </w:rPr>
        <w:t>Researc</w:t>
      </w:r>
      <w:r w:rsidR="000F38C6" w:rsidRPr="00DA7FF8">
        <w:rPr>
          <w:rFonts w:ascii="Times New Roman" w:eastAsia="Times New Roman" w:hAnsi="Times New Roman" w:cs="Times New Roman"/>
          <w:color w:val="000000" w:themeColor="text1"/>
          <w:u w:val="single"/>
        </w:rPr>
        <w:t>h</w:t>
      </w:r>
    </w:p>
    <w:p w14:paraId="4F2AE26D" w14:textId="596D8E0A" w:rsidR="006B3D7B" w:rsidRPr="000F38C6" w:rsidRDefault="008753E7"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B1077" w:rsidRPr="000F38C6">
        <w:rPr>
          <w:rFonts w:ascii="Times New Roman" w:eastAsia="Times New Roman" w:hAnsi="Times New Roman" w:cs="Times New Roman"/>
          <w:sz w:val="24"/>
          <w:szCs w:val="24"/>
        </w:rPr>
        <w:t xml:space="preserve">onsultancy </w:t>
      </w:r>
      <w:r w:rsidR="00354669" w:rsidRPr="000F38C6">
        <w:rPr>
          <w:rFonts w:ascii="Times New Roman" w:eastAsia="Times New Roman" w:hAnsi="Times New Roman" w:cs="Times New Roman"/>
          <w:sz w:val="24"/>
          <w:szCs w:val="24"/>
        </w:rPr>
        <w:t xml:space="preserve">provided CCU with the opportunity to </w:t>
      </w:r>
      <w:r w:rsidR="0085546A">
        <w:rPr>
          <w:rFonts w:ascii="Times New Roman" w:eastAsia="Times New Roman" w:hAnsi="Times New Roman" w:cs="Times New Roman"/>
          <w:sz w:val="24"/>
          <w:szCs w:val="24"/>
        </w:rPr>
        <w:t>undertake applied research in a variety of settings</w:t>
      </w:r>
      <w:r w:rsidR="00234D94" w:rsidRPr="000F38C6">
        <w:rPr>
          <w:rFonts w:ascii="Times New Roman" w:eastAsia="Times New Roman" w:hAnsi="Times New Roman" w:cs="Times New Roman"/>
          <w:sz w:val="24"/>
          <w:szCs w:val="24"/>
        </w:rPr>
        <w:t xml:space="preserve">. </w:t>
      </w:r>
      <w:r w:rsidR="00546D75" w:rsidRPr="000F38C6">
        <w:rPr>
          <w:rFonts w:ascii="Times New Roman" w:eastAsia="Times New Roman" w:hAnsi="Times New Roman" w:cs="Times New Roman"/>
          <w:sz w:val="24"/>
          <w:szCs w:val="24"/>
        </w:rPr>
        <w:t xml:space="preserve">Community </w:t>
      </w:r>
      <w:r w:rsidR="002179BD" w:rsidRPr="000F38C6">
        <w:rPr>
          <w:rFonts w:ascii="Times New Roman" w:eastAsia="Times New Roman" w:hAnsi="Times New Roman" w:cs="Times New Roman"/>
          <w:sz w:val="24"/>
          <w:szCs w:val="24"/>
        </w:rPr>
        <w:t xml:space="preserve">consultation </w:t>
      </w:r>
      <w:r w:rsidR="00546D75" w:rsidRPr="000F38C6">
        <w:rPr>
          <w:rFonts w:ascii="Times New Roman" w:eastAsia="Times New Roman" w:hAnsi="Times New Roman" w:cs="Times New Roman"/>
          <w:sz w:val="24"/>
          <w:szCs w:val="24"/>
        </w:rPr>
        <w:t>and evaluation</w:t>
      </w:r>
      <w:r w:rsidR="002179BD" w:rsidRPr="000F38C6">
        <w:rPr>
          <w:rFonts w:ascii="Times New Roman" w:eastAsia="Times New Roman" w:hAnsi="Times New Roman" w:cs="Times New Roman"/>
          <w:sz w:val="24"/>
          <w:szCs w:val="24"/>
        </w:rPr>
        <w:t>s adopted participatory methods through</w:t>
      </w:r>
      <w:r w:rsidR="0063027B" w:rsidRPr="000F38C6">
        <w:rPr>
          <w:rFonts w:ascii="Times New Roman" w:eastAsia="Times New Roman" w:hAnsi="Times New Roman" w:cs="Times New Roman"/>
          <w:sz w:val="24"/>
          <w:szCs w:val="24"/>
        </w:rPr>
        <w:t xml:space="preserve"> which new local knowledge was </w:t>
      </w:r>
      <w:r w:rsidR="00C6160F" w:rsidRPr="000F38C6">
        <w:rPr>
          <w:rFonts w:ascii="Times New Roman" w:eastAsia="Times New Roman" w:hAnsi="Times New Roman" w:cs="Times New Roman"/>
          <w:sz w:val="24"/>
          <w:szCs w:val="24"/>
        </w:rPr>
        <w:t>coproduced</w:t>
      </w:r>
      <w:r w:rsidR="0077116C" w:rsidRPr="000F38C6">
        <w:rPr>
          <w:rFonts w:ascii="Times New Roman" w:eastAsia="Times New Roman" w:hAnsi="Times New Roman" w:cs="Times New Roman"/>
          <w:sz w:val="24"/>
          <w:szCs w:val="24"/>
        </w:rPr>
        <w:t xml:space="preserve">, often </w:t>
      </w:r>
      <w:proofErr w:type="spellStart"/>
      <w:r w:rsidR="0077116C" w:rsidRPr="000F38C6">
        <w:rPr>
          <w:rFonts w:ascii="Times New Roman" w:eastAsia="Times New Roman" w:hAnsi="Times New Roman" w:cs="Times New Roman"/>
          <w:sz w:val="24"/>
          <w:szCs w:val="24"/>
        </w:rPr>
        <w:t>utili</w:t>
      </w:r>
      <w:r w:rsidR="00933AD3">
        <w:rPr>
          <w:rFonts w:ascii="Times New Roman" w:eastAsia="Times New Roman" w:hAnsi="Times New Roman" w:cs="Times New Roman"/>
          <w:sz w:val="24"/>
          <w:szCs w:val="24"/>
        </w:rPr>
        <w:t>s</w:t>
      </w:r>
      <w:r w:rsidR="0077116C" w:rsidRPr="000F38C6">
        <w:rPr>
          <w:rFonts w:ascii="Times New Roman" w:eastAsia="Times New Roman" w:hAnsi="Times New Roman" w:cs="Times New Roman"/>
          <w:sz w:val="24"/>
          <w:szCs w:val="24"/>
        </w:rPr>
        <w:t>ing</w:t>
      </w:r>
      <w:proofErr w:type="spellEnd"/>
      <w:r w:rsidR="0077116C" w:rsidRPr="000F38C6">
        <w:rPr>
          <w:rFonts w:ascii="Times New Roman" w:eastAsia="Times New Roman" w:hAnsi="Times New Roman" w:cs="Times New Roman"/>
          <w:sz w:val="24"/>
          <w:szCs w:val="24"/>
        </w:rPr>
        <w:t xml:space="preserve"> </w:t>
      </w:r>
      <w:r w:rsidR="00C6160F" w:rsidRPr="000F38C6">
        <w:rPr>
          <w:rFonts w:ascii="Times New Roman" w:eastAsia="Times New Roman" w:hAnsi="Times New Roman" w:cs="Times New Roman"/>
          <w:sz w:val="24"/>
          <w:szCs w:val="24"/>
        </w:rPr>
        <w:t xml:space="preserve">creative approaches to </w:t>
      </w:r>
      <w:proofErr w:type="spellStart"/>
      <w:r w:rsidR="00C6160F" w:rsidRPr="00715185">
        <w:rPr>
          <w:rFonts w:ascii="Times New Roman" w:eastAsia="Times New Roman" w:hAnsi="Times New Roman" w:cs="Times New Roman"/>
          <w:sz w:val="24"/>
          <w:szCs w:val="24"/>
        </w:rPr>
        <w:t>maximise</w:t>
      </w:r>
      <w:proofErr w:type="spellEnd"/>
      <w:r w:rsidR="00C6160F" w:rsidRPr="00715185">
        <w:rPr>
          <w:rFonts w:ascii="Times New Roman" w:eastAsia="Times New Roman" w:hAnsi="Times New Roman" w:cs="Times New Roman"/>
          <w:sz w:val="24"/>
          <w:szCs w:val="24"/>
        </w:rPr>
        <w:t xml:space="preserve"> the opportunit</w:t>
      </w:r>
      <w:r w:rsidR="00BF01AA" w:rsidRPr="000F38C6">
        <w:rPr>
          <w:rFonts w:ascii="Times New Roman" w:eastAsia="Times New Roman" w:hAnsi="Times New Roman" w:cs="Times New Roman"/>
          <w:sz w:val="24"/>
          <w:szCs w:val="24"/>
        </w:rPr>
        <w:t>y</w:t>
      </w:r>
      <w:r w:rsidR="00C6160F" w:rsidRPr="00715185">
        <w:rPr>
          <w:rFonts w:ascii="Times New Roman" w:eastAsia="Times New Roman" w:hAnsi="Times New Roman" w:cs="Times New Roman"/>
          <w:sz w:val="24"/>
          <w:szCs w:val="24"/>
        </w:rPr>
        <w:t xml:space="preserve"> for people with lower literacy levels to participate (Kara, 2015).</w:t>
      </w:r>
      <w:r w:rsidR="00BF01AA" w:rsidRPr="000F38C6">
        <w:rPr>
          <w:rFonts w:ascii="Times New Roman" w:eastAsia="Times New Roman" w:hAnsi="Times New Roman" w:cs="Times New Roman"/>
          <w:sz w:val="24"/>
          <w:szCs w:val="24"/>
        </w:rPr>
        <w:t xml:space="preserve"> </w:t>
      </w:r>
      <w:r w:rsidR="006A283A" w:rsidRPr="000F38C6">
        <w:rPr>
          <w:rFonts w:ascii="Times New Roman" w:eastAsia="Times New Roman" w:hAnsi="Times New Roman" w:cs="Times New Roman"/>
          <w:sz w:val="24"/>
          <w:szCs w:val="24"/>
        </w:rPr>
        <w:t>While most research commissions were small</w:t>
      </w:r>
      <w:r w:rsidR="00AF769C">
        <w:rPr>
          <w:rFonts w:ascii="Times New Roman" w:eastAsia="Times New Roman" w:hAnsi="Times New Roman" w:cs="Times New Roman"/>
          <w:sz w:val="24"/>
          <w:szCs w:val="24"/>
        </w:rPr>
        <w:t>-</w:t>
      </w:r>
      <w:r w:rsidR="006A283A" w:rsidRPr="000F38C6">
        <w:rPr>
          <w:rFonts w:ascii="Times New Roman" w:eastAsia="Times New Roman" w:hAnsi="Times New Roman" w:cs="Times New Roman"/>
          <w:sz w:val="24"/>
          <w:szCs w:val="24"/>
        </w:rPr>
        <w:t>scale</w:t>
      </w:r>
      <w:r w:rsidR="00133546" w:rsidRPr="000F38C6">
        <w:rPr>
          <w:rFonts w:ascii="Times New Roman" w:eastAsia="Times New Roman" w:hAnsi="Times New Roman" w:cs="Times New Roman"/>
          <w:sz w:val="24"/>
          <w:szCs w:val="24"/>
        </w:rPr>
        <w:t xml:space="preserve"> with a city or regional focus</w:t>
      </w:r>
      <w:r w:rsidR="003A7CF1">
        <w:rPr>
          <w:rFonts w:ascii="Times New Roman" w:eastAsia="Times New Roman" w:hAnsi="Times New Roman" w:cs="Times New Roman"/>
          <w:sz w:val="24"/>
          <w:szCs w:val="24"/>
        </w:rPr>
        <w:t>,</w:t>
      </w:r>
      <w:r w:rsidR="00133546" w:rsidRPr="000F38C6">
        <w:rPr>
          <w:rFonts w:ascii="Times New Roman" w:eastAsia="Times New Roman" w:hAnsi="Times New Roman" w:cs="Times New Roman"/>
          <w:sz w:val="24"/>
          <w:szCs w:val="24"/>
        </w:rPr>
        <w:t xml:space="preserve"> the su</w:t>
      </w:r>
      <w:r w:rsidR="00D55F91" w:rsidRPr="000F38C6">
        <w:rPr>
          <w:rFonts w:ascii="Times New Roman" w:eastAsia="Times New Roman" w:hAnsi="Times New Roman" w:cs="Times New Roman"/>
          <w:sz w:val="24"/>
          <w:szCs w:val="24"/>
        </w:rPr>
        <w:t>b</w:t>
      </w:r>
      <w:r w:rsidR="00133546" w:rsidRPr="000F38C6">
        <w:rPr>
          <w:rFonts w:ascii="Times New Roman" w:eastAsia="Times New Roman" w:hAnsi="Times New Roman" w:cs="Times New Roman"/>
          <w:sz w:val="24"/>
          <w:szCs w:val="24"/>
        </w:rPr>
        <w:t xml:space="preserve">ject areas of the </w:t>
      </w:r>
      <w:r w:rsidR="00D55F91" w:rsidRPr="000F38C6">
        <w:rPr>
          <w:rFonts w:ascii="Times New Roman" w:eastAsia="Times New Roman" w:hAnsi="Times New Roman" w:cs="Times New Roman"/>
          <w:sz w:val="24"/>
          <w:szCs w:val="24"/>
        </w:rPr>
        <w:t xml:space="preserve">commissioned work </w:t>
      </w:r>
      <w:r w:rsidR="00BF780B" w:rsidRPr="000F38C6">
        <w:rPr>
          <w:rFonts w:ascii="Times New Roman" w:eastAsia="Times New Roman" w:hAnsi="Times New Roman" w:cs="Times New Roman"/>
          <w:sz w:val="24"/>
          <w:szCs w:val="24"/>
        </w:rPr>
        <w:t>were</w:t>
      </w:r>
      <w:r w:rsidR="00D55F91" w:rsidRPr="000F38C6">
        <w:rPr>
          <w:rFonts w:ascii="Times New Roman" w:eastAsia="Times New Roman" w:hAnsi="Times New Roman" w:cs="Times New Roman"/>
          <w:sz w:val="24"/>
          <w:szCs w:val="24"/>
        </w:rPr>
        <w:t xml:space="preserve"> broad</w:t>
      </w:r>
      <w:r w:rsidR="00B4180E" w:rsidRPr="000F38C6">
        <w:rPr>
          <w:rFonts w:ascii="Times New Roman" w:eastAsia="Times New Roman" w:hAnsi="Times New Roman" w:cs="Times New Roman"/>
          <w:sz w:val="24"/>
          <w:szCs w:val="24"/>
        </w:rPr>
        <w:t xml:space="preserve">. These </w:t>
      </w:r>
      <w:r w:rsidR="00D55F91" w:rsidRPr="000F38C6">
        <w:rPr>
          <w:rFonts w:ascii="Times New Roman" w:eastAsia="Times New Roman" w:hAnsi="Times New Roman" w:cs="Times New Roman"/>
          <w:sz w:val="24"/>
          <w:szCs w:val="24"/>
        </w:rPr>
        <w:t xml:space="preserve">included </w:t>
      </w:r>
      <w:r w:rsidR="00B4180E" w:rsidRPr="000F38C6">
        <w:rPr>
          <w:rFonts w:ascii="Times New Roman" w:eastAsia="Times New Roman" w:hAnsi="Times New Roman" w:cs="Times New Roman"/>
          <w:sz w:val="24"/>
          <w:szCs w:val="24"/>
        </w:rPr>
        <w:t>a</w:t>
      </w:r>
      <w:r w:rsidR="004B6BAF">
        <w:rPr>
          <w:rFonts w:ascii="Times New Roman" w:eastAsia="Times New Roman" w:hAnsi="Times New Roman" w:cs="Times New Roman"/>
          <w:sz w:val="24"/>
          <w:szCs w:val="24"/>
        </w:rPr>
        <w:t xml:space="preserve"> </w:t>
      </w:r>
      <w:r w:rsidR="00B4180E" w:rsidRPr="000F38C6">
        <w:rPr>
          <w:rFonts w:ascii="Times New Roman" w:eastAsia="Times New Roman" w:hAnsi="Times New Roman" w:cs="Times New Roman"/>
          <w:sz w:val="24"/>
          <w:szCs w:val="24"/>
        </w:rPr>
        <w:t>participatory</w:t>
      </w:r>
      <w:r w:rsidR="00D55F91" w:rsidRPr="000F38C6">
        <w:rPr>
          <w:rFonts w:ascii="Times New Roman" w:eastAsia="Times New Roman" w:hAnsi="Times New Roman" w:cs="Times New Roman"/>
          <w:sz w:val="24"/>
          <w:szCs w:val="24"/>
        </w:rPr>
        <w:t xml:space="preserve"> consultation i</w:t>
      </w:r>
      <w:r w:rsidR="00B4180E" w:rsidRPr="000F38C6">
        <w:rPr>
          <w:rFonts w:ascii="Times New Roman" w:eastAsia="Times New Roman" w:hAnsi="Times New Roman" w:cs="Times New Roman"/>
          <w:sz w:val="24"/>
          <w:szCs w:val="24"/>
        </w:rPr>
        <w:t>n</w:t>
      </w:r>
      <w:r w:rsidR="00D55F91" w:rsidRPr="000F38C6">
        <w:rPr>
          <w:rFonts w:ascii="Times New Roman" w:eastAsia="Times New Roman" w:hAnsi="Times New Roman" w:cs="Times New Roman"/>
          <w:sz w:val="24"/>
          <w:szCs w:val="24"/>
        </w:rPr>
        <w:t xml:space="preserve"> the areas immediately surrounding the university</w:t>
      </w:r>
      <w:r w:rsidR="001F22EB" w:rsidRPr="000F38C6">
        <w:rPr>
          <w:rFonts w:ascii="Times New Roman" w:eastAsia="Times New Roman" w:hAnsi="Times New Roman" w:cs="Times New Roman"/>
          <w:sz w:val="24"/>
          <w:szCs w:val="24"/>
        </w:rPr>
        <w:t xml:space="preserve"> which identified improvements </w:t>
      </w:r>
      <w:r w:rsidR="00B4180E" w:rsidRPr="000F38C6">
        <w:rPr>
          <w:rFonts w:ascii="Times New Roman" w:eastAsia="Times New Roman" w:hAnsi="Times New Roman" w:cs="Times New Roman"/>
          <w:sz w:val="24"/>
          <w:szCs w:val="24"/>
        </w:rPr>
        <w:t>needed to the local area as perceived by the residents</w:t>
      </w:r>
      <w:r w:rsidR="00907E61">
        <w:rPr>
          <w:rFonts w:ascii="Times New Roman" w:eastAsia="Times New Roman" w:hAnsi="Times New Roman" w:cs="Times New Roman"/>
          <w:sz w:val="24"/>
          <w:szCs w:val="24"/>
        </w:rPr>
        <w:t xml:space="preserve"> (Vincent, 2010)</w:t>
      </w:r>
      <w:r w:rsidR="00B4180E" w:rsidRPr="000F38C6">
        <w:rPr>
          <w:rFonts w:ascii="Times New Roman" w:eastAsia="Times New Roman" w:hAnsi="Times New Roman" w:cs="Times New Roman"/>
          <w:sz w:val="24"/>
          <w:szCs w:val="24"/>
        </w:rPr>
        <w:t>. Th</w:t>
      </w:r>
      <w:r w:rsidR="00BF780B" w:rsidRPr="000F38C6">
        <w:rPr>
          <w:rFonts w:ascii="Times New Roman" w:eastAsia="Times New Roman" w:hAnsi="Times New Roman" w:cs="Times New Roman"/>
          <w:sz w:val="24"/>
          <w:szCs w:val="24"/>
        </w:rPr>
        <w:t xml:space="preserve">e findings </w:t>
      </w:r>
      <w:r w:rsidR="008F7F5C" w:rsidRPr="000F38C6">
        <w:rPr>
          <w:rFonts w:ascii="Times New Roman" w:eastAsia="Times New Roman" w:hAnsi="Times New Roman" w:cs="Times New Roman"/>
          <w:sz w:val="24"/>
          <w:szCs w:val="24"/>
        </w:rPr>
        <w:t xml:space="preserve">from this consultation informed the development of a group </w:t>
      </w:r>
      <w:r w:rsidR="003A4F6D">
        <w:rPr>
          <w:rFonts w:ascii="Times New Roman" w:eastAsia="Times New Roman" w:hAnsi="Times New Roman" w:cs="Times New Roman"/>
          <w:sz w:val="24"/>
          <w:szCs w:val="24"/>
        </w:rPr>
        <w:t>that</w:t>
      </w:r>
      <w:r w:rsidR="00C35C7B" w:rsidRPr="000F38C6">
        <w:rPr>
          <w:rFonts w:ascii="Times New Roman" w:eastAsia="Times New Roman" w:hAnsi="Times New Roman" w:cs="Times New Roman"/>
          <w:sz w:val="24"/>
          <w:szCs w:val="24"/>
        </w:rPr>
        <w:t xml:space="preserve"> went on to </w:t>
      </w:r>
      <w:r w:rsidR="00F0099A" w:rsidRPr="000F38C6">
        <w:rPr>
          <w:rFonts w:ascii="Times New Roman" w:eastAsia="Times New Roman" w:hAnsi="Times New Roman" w:cs="Times New Roman"/>
          <w:sz w:val="24"/>
          <w:szCs w:val="24"/>
        </w:rPr>
        <w:t xml:space="preserve">secure significant </w:t>
      </w:r>
      <w:r w:rsidR="003E0F04" w:rsidRPr="000F38C6">
        <w:rPr>
          <w:rFonts w:ascii="Times New Roman" w:eastAsia="Times New Roman" w:hAnsi="Times New Roman" w:cs="Times New Roman"/>
          <w:sz w:val="24"/>
          <w:szCs w:val="24"/>
        </w:rPr>
        <w:t xml:space="preserve">heritage </w:t>
      </w:r>
      <w:r w:rsidR="00F0099A" w:rsidRPr="000F38C6">
        <w:rPr>
          <w:rFonts w:ascii="Times New Roman" w:eastAsia="Times New Roman" w:hAnsi="Times New Roman" w:cs="Times New Roman"/>
          <w:sz w:val="24"/>
          <w:szCs w:val="24"/>
        </w:rPr>
        <w:t>funding for the re</w:t>
      </w:r>
      <w:r w:rsidR="003E0F04" w:rsidRPr="000F38C6">
        <w:rPr>
          <w:rFonts w:ascii="Times New Roman" w:eastAsia="Times New Roman" w:hAnsi="Times New Roman" w:cs="Times New Roman"/>
          <w:sz w:val="24"/>
          <w:szCs w:val="24"/>
        </w:rPr>
        <w:t>furbishment</w:t>
      </w:r>
      <w:r w:rsidR="00F0099A" w:rsidRPr="000F38C6">
        <w:rPr>
          <w:rFonts w:ascii="Times New Roman" w:eastAsia="Times New Roman" w:hAnsi="Times New Roman" w:cs="Times New Roman"/>
          <w:sz w:val="24"/>
          <w:szCs w:val="24"/>
        </w:rPr>
        <w:t xml:space="preserve"> </w:t>
      </w:r>
      <w:r w:rsidR="00DE59FA">
        <w:rPr>
          <w:rFonts w:ascii="Times New Roman" w:eastAsia="Times New Roman" w:hAnsi="Times New Roman" w:cs="Times New Roman"/>
          <w:sz w:val="24"/>
          <w:szCs w:val="24"/>
        </w:rPr>
        <w:lastRenderedPageBreak/>
        <w:t>of a local park</w:t>
      </w:r>
      <w:r w:rsidR="003E0F04" w:rsidRPr="000F38C6">
        <w:rPr>
          <w:rFonts w:ascii="Times New Roman" w:eastAsia="Times New Roman" w:hAnsi="Times New Roman" w:cs="Times New Roman"/>
          <w:sz w:val="24"/>
          <w:szCs w:val="24"/>
        </w:rPr>
        <w:t xml:space="preserve">. </w:t>
      </w:r>
      <w:r w:rsidR="00A011E5" w:rsidRPr="000F38C6">
        <w:rPr>
          <w:rFonts w:ascii="Times New Roman" w:eastAsia="Times New Roman" w:hAnsi="Times New Roman" w:cs="Times New Roman"/>
          <w:sz w:val="24"/>
          <w:szCs w:val="24"/>
        </w:rPr>
        <w:t xml:space="preserve">Other research projects </w:t>
      </w:r>
      <w:r w:rsidR="007F21BF" w:rsidRPr="000F38C6">
        <w:rPr>
          <w:rFonts w:ascii="Times New Roman" w:eastAsia="Times New Roman" w:hAnsi="Times New Roman" w:cs="Times New Roman"/>
          <w:sz w:val="24"/>
          <w:szCs w:val="24"/>
        </w:rPr>
        <w:t xml:space="preserve">included a </w:t>
      </w:r>
      <w:r w:rsidR="00380CF2" w:rsidRPr="000F38C6">
        <w:rPr>
          <w:rFonts w:ascii="Times New Roman" w:eastAsia="Times New Roman" w:hAnsi="Times New Roman" w:cs="Times New Roman"/>
          <w:sz w:val="24"/>
          <w:szCs w:val="24"/>
        </w:rPr>
        <w:t>social value forecast for Stoke-on-Trent’s bid to be City of Culture 2021</w:t>
      </w:r>
      <w:r w:rsidR="00B04A47">
        <w:rPr>
          <w:rFonts w:ascii="Times New Roman" w:eastAsia="Times New Roman" w:hAnsi="Times New Roman" w:cs="Times New Roman"/>
          <w:sz w:val="24"/>
          <w:szCs w:val="24"/>
        </w:rPr>
        <w:t xml:space="preserve"> (</w:t>
      </w:r>
      <w:r w:rsidR="00BC6F01">
        <w:rPr>
          <w:rFonts w:ascii="Times New Roman" w:eastAsia="Times New Roman" w:hAnsi="Times New Roman" w:cs="Times New Roman"/>
          <w:sz w:val="24"/>
          <w:szCs w:val="24"/>
        </w:rPr>
        <w:t>G</w:t>
      </w:r>
      <w:r w:rsidR="00B04A47">
        <w:rPr>
          <w:rFonts w:ascii="Times New Roman" w:eastAsia="Times New Roman" w:hAnsi="Times New Roman" w:cs="Times New Roman"/>
          <w:sz w:val="24"/>
          <w:szCs w:val="24"/>
        </w:rPr>
        <w:t>ratton</w:t>
      </w:r>
      <w:r w:rsidR="00A553F4">
        <w:rPr>
          <w:rFonts w:ascii="Times New Roman" w:eastAsia="Times New Roman" w:hAnsi="Times New Roman" w:cs="Times New Roman"/>
          <w:sz w:val="24"/>
          <w:szCs w:val="24"/>
        </w:rPr>
        <w:t xml:space="preserve"> </w:t>
      </w:r>
      <w:r w:rsidR="00184EF0">
        <w:rPr>
          <w:rFonts w:ascii="Times New Roman" w:eastAsia="Times New Roman" w:hAnsi="Times New Roman" w:cs="Times New Roman"/>
          <w:sz w:val="24"/>
          <w:szCs w:val="24"/>
        </w:rPr>
        <w:t xml:space="preserve">&amp; </w:t>
      </w:r>
      <w:r w:rsidR="00A553F4">
        <w:rPr>
          <w:rFonts w:ascii="Times New Roman" w:eastAsia="Times New Roman" w:hAnsi="Times New Roman" w:cs="Times New Roman"/>
          <w:sz w:val="24"/>
          <w:szCs w:val="24"/>
        </w:rPr>
        <w:t>Jones</w:t>
      </w:r>
      <w:r w:rsidR="00B04A47">
        <w:rPr>
          <w:rFonts w:ascii="Times New Roman" w:eastAsia="Times New Roman" w:hAnsi="Times New Roman" w:cs="Times New Roman"/>
          <w:sz w:val="24"/>
          <w:szCs w:val="24"/>
        </w:rPr>
        <w:t>, 201</w:t>
      </w:r>
      <w:r w:rsidR="00A553F4">
        <w:rPr>
          <w:rFonts w:ascii="Times New Roman" w:eastAsia="Times New Roman" w:hAnsi="Times New Roman" w:cs="Times New Roman"/>
          <w:sz w:val="24"/>
          <w:szCs w:val="24"/>
        </w:rPr>
        <w:t>6</w:t>
      </w:r>
      <w:r w:rsidR="00BC6F01">
        <w:rPr>
          <w:rFonts w:ascii="Times New Roman" w:eastAsia="Times New Roman" w:hAnsi="Times New Roman" w:cs="Times New Roman"/>
          <w:sz w:val="24"/>
          <w:szCs w:val="24"/>
        </w:rPr>
        <w:t>)</w:t>
      </w:r>
      <w:r w:rsidR="00752CFA">
        <w:rPr>
          <w:rFonts w:ascii="Times New Roman" w:eastAsia="Times New Roman" w:hAnsi="Times New Roman" w:cs="Times New Roman"/>
          <w:sz w:val="24"/>
          <w:szCs w:val="24"/>
        </w:rPr>
        <w:t>,</w:t>
      </w:r>
      <w:r w:rsidR="00BC6F01">
        <w:rPr>
          <w:rFonts w:ascii="Times New Roman" w:eastAsia="Times New Roman" w:hAnsi="Times New Roman" w:cs="Times New Roman"/>
          <w:sz w:val="24"/>
          <w:szCs w:val="24"/>
        </w:rPr>
        <w:t xml:space="preserve"> </w:t>
      </w:r>
      <w:r w:rsidR="00B5338B" w:rsidRPr="000F38C6">
        <w:rPr>
          <w:rFonts w:ascii="Times New Roman" w:eastAsia="Times New Roman" w:hAnsi="Times New Roman" w:cs="Times New Roman"/>
          <w:sz w:val="24"/>
          <w:szCs w:val="24"/>
        </w:rPr>
        <w:t>a</w:t>
      </w:r>
      <w:r w:rsidR="004D2387">
        <w:rPr>
          <w:rFonts w:ascii="Times New Roman" w:eastAsia="Times New Roman" w:hAnsi="Times New Roman" w:cs="Times New Roman"/>
          <w:sz w:val="24"/>
          <w:szCs w:val="24"/>
        </w:rPr>
        <w:t xml:space="preserve"> coproduced</w:t>
      </w:r>
      <w:r w:rsidR="005F5C59" w:rsidRPr="000F38C6">
        <w:rPr>
          <w:rFonts w:ascii="Times New Roman" w:eastAsia="Times New Roman" w:hAnsi="Times New Roman" w:cs="Times New Roman"/>
          <w:sz w:val="24"/>
          <w:szCs w:val="24"/>
        </w:rPr>
        <w:t xml:space="preserve"> participatory action research </w:t>
      </w:r>
      <w:r w:rsidR="004D2387" w:rsidRPr="000F38C6">
        <w:rPr>
          <w:rFonts w:ascii="Times New Roman" w:eastAsia="Times New Roman" w:hAnsi="Times New Roman" w:cs="Times New Roman"/>
          <w:sz w:val="24"/>
          <w:szCs w:val="24"/>
        </w:rPr>
        <w:t>project</w:t>
      </w:r>
      <w:r w:rsidR="004D2387">
        <w:rPr>
          <w:rFonts w:ascii="Times New Roman" w:eastAsia="Times New Roman" w:hAnsi="Times New Roman" w:cs="Times New Roman"/>
          <w:sz w:val="24"/>
          <w:szCs w:val="24"/>
        </w:rPr>
        <w:t xml:space="preserve"> </w:t>
      </w:r>
      <w:r w:rsidR="006B3D7B" w:rsidRPr="000F38C6">
        <w:rPr>
          <w:rFonts w:ascii="Times New Roman" w:eastAsia="Times New Roman" w:hAnsi="Times New Roman" w:cs="Times New Roman"/>
          <w:sz w:val="24"/>
          <w:szCs w:val="24"/>
        </w:rPr>
        <w:t xml:space="preserve">identifying </w:t>
      </w:r>
      <w:r w:rsidR="00260F5A" w:rsidRPr="000F38C6">
        <w:rPr>
          <w:rFonts w:ascii="Times New Roman" w:eastAsia="Times New Roman" w:hAnsi="Times New Roman" w:cs="Times New Roman"/>
          <w:sz w:val="24"/>
          <w:szCs w:val="24"/>
        </w:rPr>
        <w:t xml:space="preserve">how </w:t>
      </w:r>
      <w:r w:rsidR="004D2387">
        <w:rPr>
          <w:rFonts w:ascii="Times New Roman" w:eastAsia="Times New Roman" w:hAnsi="Times New Roman" w:cs="Times New Roman"/>
          <w:sz w:val="24"/>
          <w:szCs w:val="24"/>
        </w:rPr>
        <w:t xml:space="preserve">mainstream </w:t>
      </w:r>
      <w:r w:rsidR="0016701E" w:rsidRPr="000F38C6">
        <w:rPr>
          <w:rFonts w:ascii="Times New Roman" w:eastAsia="Times New Roman" w:hAnsi="Times New Roman" w:cs="Times New Roman"/>
          <w:sz w:val="24"/>
          <w:szCs w:val="24"/>
        </w:rPr>
        <w:t xml:space="preserve">cultural sector </w:t>
      </w:r>
      <w:r w:rsidR="00A83F40" w:rsidRPr="000F38C6">
        <w:rPr>
          <w:rFonts w:ascii="Times New Roman" w:eastAsia="Times New Roman" w:hAnsi="Times New Roman" w:cs="Times New Roman"/>
          <w:sz w:val="24"/>
          <w:szCs w:val="24"/>
        </w:rPr>
        <w:t>organi</w:t>
      </w:r>
      <w:r w:rsidR="00933AD3">
        <w:rPr>
          <w:rFonts w:ascii="Times New Roman" w:eastAsia="Times New Roman" w:hAnsi="Times New Roman" w:cs="Times New Roman"/>
          <w:sz w:val="24"/>
          <w:szCs w:val="24"/>
        </w:rPr>
        <w:t>s</w:t>
      </w:r>
      <w:r w:rsidR="00A83F40" w:rsidRPr="000F38C6">
        <w:rPr>
          <w:rFonts w:ascii="Times New Roman" w:eastAsia="Times New Roman" w:hAnsi="Times New Roman" w:cs="Times New Roman"/>
          <w:sz w:val="24"/>
          <w:szCs w:val="24"/>
        </w:rPr>
        <w:t>ations</w:t>
      </w:r>
      <w:r w:rsidR="0016701E" w:rsidRPr="000F38C6">
        <w:rPr>
          <w:rFonts w:ascii="Times New Roman" w:eastAsia="Times New Roman" w:hAnsi="Times New Roman" w:cs="Times New Roman"/>
          <w:sz w:val="24"/>
          <w:szCs w:val="24"/>
        </w:rPr>
        <w:t xml:space="preserve"> can </w:t>
      </w:r>
      <w:r w:rsidR="004D2387">
        <w:rPr>
          <w:rFonts w:ascii="Times New Roman" w:eastAsia="Times New Roman" w:hAnsi="Times New Roman" w:cs="Times New Roman"/>
          <w:sz w:val="24"/>
          <w:szCs w:val="24"/>
        </w:rPr>
        <w:t>provide better access for people</w:t>
      </w:r>
      <w:r w:rsidR="0016701E" w:rsidRPr="000F38C6">
        <w:rPr>
          <w:rFonts w:ascii="Times New Roman" w:eastAsia="Times New Roman" w:hAnsi="Times New Roman" w:cs="Times New Roman"/>
          <w:sz w:val="24"/>
          <w:szCs w:val="24"/>
        </w:rPr>
        <w:t xml:space="preserve"> with learning disabilities</w:t>
      </w:r>
      <w:r w:rsidR="004D2387">
        <w:rPr>
          <w:rFonts w:ascii="Times New Roman" w:eastAsia="Times New Roman" w:hAnsi="Times New Roman" w:cs="Times New Roman"/>
          <w:sz w:val="24"/>
          <w:szCs w:val="24"/>
        </w:rPr>
        <w:t xml:space="preserve"> (Gratton</w:t>
      </w:r>
      <w:r w:rsidR="002336FC">
        <w:rPr>
          <w:rFonts w:ascii="Times New Roman" w:eastAsia="Times New Roman" w:hAnsi="Times New Roman" w:cs="Times New Roman"/>
          <w:sz w:val="24"/>
          <w:szCs w:val="24"/>
        </w:rPr>
        <w:t xml:space="preserve"> &amp;</w:t>
      </w:r>
      <w:r w:rsidR="004C4D82">
        <w:rPr>
          <w:rFonts w:ascii="Times New Roman" w:eastAsia="Times New Roman" w:hAnsi="Times New Roman" w:cs="Times New Roman"/>
          <w:sz w:val="24"/>
          <w:szCs w:val="24"/>
        </w:rPr>
        <w:t xml:space="preserve"> Corcoran</w:t>
      </w:r>
      <w:r w:rsidR="004D2387">
        <w:rPr>
          <w:rFonts w:ascii="Times New Roman" w:eastAsia="Times New Roman" w:hAnsi="Times New Roman" w:cs="Times New Roman"/>
          <w:sz w:val="24"/>
          <w:szCs w:val="24"/>
        </w:rPr>
        <w:t>, 2018)</w:t>
      </w:r>
      <w:r w:rsidR="008D751A">
        <w:rPr>
          <w:rFonts w:ascii="Times New Roman" w:eastAsia="Times New Roman" w:hAnsi="Times New Roman" w:cs="Times New Roman"/>
          <w:sz w:val="24"/>
          <w:szCs w:val="24"/>
        </w:rPr>
        <w:t>,</w:t>
      </w:r>
      <w:r w:rsidR="005645AB">
        <w:rPr>
          <w:rFonts w:ascii="Times New Roman" w:eastAsia="Times New Roman" w:hAnsi="Times New Roman" w:cs="Times New Roman"/>
          <w:sz w:val="24"/>
          <w:szCs w:val="24"/>
        </w:rPr>
        <w:t xml:space="preserve"> and a </w:t>
      </w:r>
      <w:r w:rsidR="005E24C2">
        <w:rPr>
          <w:rFonts w:ascii="Times New Roman" w:eastAsia="Times New Roman" w:hAnsi="Times New Roman" w:cs="Times New Roman"/>
          <w:sz w:val="24"/>
          <w:szCs w:val="24"/>
        </w:rPr>
        <w:t xml:space="preserve">Family Arts Campaign funded </w:t>
      </w:r>
      <w:r w:rsidR="005645AB">
        <w:rPr>
          <w:rFonts w:ascii="Times New Roman" w:eastAsia="Times New Roman" w:hAnsi="Times New Roman" w:cs="Times New Roman"/>
          <w:sz w:val="24"/>
          <w:szCs w:val="24"/>
        </w:rPr>
        <w:t xml:space="preserve">participatory </w:t>
      </w:r>
      <w:r w:rsidR="003C122C">
        <w:rPr>
          <w:rFonts w:ascii="Times New Roman" w:eastAsia="Times New Roman" w:hAnsi="Times New Roman" w:cs="Times New Roman"/>
          <w:sz w:val="24"/>
          <w:szCs w:val="24"/>
        </w:rPr>
        <w:t xml:space="preserve">research project </w:t>
      </w:r>
      <w:r w:rsidR="005E24C2">
        <w:rPr>
          <w:rFonts w:ascii="Times New Roman" w:eastAsia="Times New Roman" w:hAnsi="Times New Roman" w:cs="Times New Roman"/>
          <w:sz w:val="24"/>
          <w:szCs w:val="24"/>
        </w:rPr>
        <w:t>to develop content guidance for family arts events (Hetherington, 2015)</w:t>
      </w:r>
      <w:r w:rsidR="00BC6F01">
        <w:rPr>
          <w:rFonts w:ascii="Times New Roman" w:eastAsia="Times New Roman" w:hAnsi="Times New Roman" w:cs="Times New Roman"/>
          <w:sz w:val="24"/>
          <w:szCs w:val="24"/>
        </w:rPr>
        <w:t>.</w:t>
      </w:r>
    </w:p>
    <w:p w14:paraId="396DA469" w14:textId="62E3D767" w:rsidR="00CF0F30" w:rsidRPr="000F38C6" w:rsidRDefault="00317A06" w:rsidP="0050781D">
      <w:pPr>
        <w:spacing w:line="480" w:lineRule="auto"/>
        <w:rPr>
          <w:rFonts w:ascii="Times New Roman" w:eastAsia="Times New Roman" w:hAnsi="Times New Roman" w:cs="Times New Roman"/>
          <w:sz w:val="24"/>
          <w:szCs w:val="24"/>
        </w:rPr>
      </w:pPr>
      <w:r w:rsidRPr="00317A06">
        <w:rPr>
          <w:rFonts w:ascii="Times New Roman" w:eastAsia="Times New Roman" w:hAnsi="Times New Roman" w:cs="Times New Roman"/>
          <w:sz w:val="24"/>
          <w:szCs w:val="24"/>
        </w:rPr>
        <w:t xml:space="preserve">Through their </w:t>
      </w:r>
      <w:proofErr w:type="spellStart"/>
      <w:r w:rsidRPr="00317A06">
        <w:rPr>
          <w:rFonts w:ascii="Times New Roman" w:eastAsia="Times New Roman" w:hAnsi="Times New Roman" w:cs="Times New Roman"/>
          <w:sz w:val="24"/>
          <w:szCs w:val="24"/>
        </w:rPr>
        <w:t>programmes</w:t>
      </w:r>
      <w:proofErr w:type="spellEnd"/>
      <w:r w:rsidRPr="00317A06">
        <w:rPr>
          <w:rFonts w:ascii="Times New Roman" w:eastAsia="Times New Roman" w:hAnsi="Times New Roman" w:cs="Times New Roman"/>
          <w:sz w:val="24"/>
          <w:szCs w:val="24"/>
        </w:rPr>
        <w:t xml:space="preserve"> of engaged and applied research, CCU staff were successful in achieving positive impact outside academia with valuable outcomes for commissioning organi</w:t>
      </w:r>
      <w:r w:rsidR="00933AD3">
        <w:rPr>
          <w:rFonts w:ascii="Times New Roman" w:eastAsia="Times New Roman" w:hAnsi="Times New Roman" w:cs="Times New Roman"/>
          <w:sz w:val="24"/>
          <w:szCs w:val="24"/>
        </w:rPr>
        <w:t>s</w:t>
      </w:r>
      <w:r w:rsidRPr="00317A06">
        <w:rPr>
          <w:rFonts w:ascii="Times New Roman" w:eastAsia="Times New Roman" w:hAnsi="Times New Roman" w:cs="Times New Roman"/>
          <w:sz w:val="24"/>
          <w:szCs w:val="24"/>
        </w:rPr>
        <w:t>ation</w:t>
      </w:r>
      <w:r w:rsidR="00A652B7">
        <w:rPr>
          <w:rFonts w:ascii="Times New Roman" w:eastAsia="Times New Roman" w:hAnsi="Times New Roman" w:cs="Times New Roman"/>
          <w:sz w:val="24"/>
          <w:szCs w:val="24"/>
        </w:rPr>
        <w:t>s</w:t>
      </w:r>
      <w:r w:rsidRPr="00317A06">
        <w:rPr>
          <w:rFonts w:ascii="Times New Roman" w:eastAsia="Times New Roman" w:hAnsi="Times New Roman" w:cs="Times New Roman"/>
          <w:sz w:val="24"/>
          <w:szCs w:val="24"/>
        </w:rPr>
        <w:t>, participants</w:t>
      </w:r>
      <w:r w:rsidR="004F6945">
        <w:rPr>
          <w:rFonts w:ascii="Times New Roman" w:eastAsia="Times New Roman" w:hAnsi="Times New Roman" w:cs="Times New Roman"/>
          <w:sz w:val="24"/>
          <w:szCs w:val="24"/>
        </w:rPr>
        <w:t>,</w:t>
      </w:r>
      <w:r w:rsidRPr="00317A06">
        <w:rPr>
          <w:rFonts w:ascii="Times New Roman" w:eastAsia="Times New Roman" w:hAnsi="Times New Roman" w:cs="Times New Roman"/>
          <w:sz w:val="24"/>
          <w:szCs w:val="24"/>
        </w:rPr>
        <w:t xml:space="preserve"> and beneficiaries. </w:t>
      </w:r>
      <w:r w:rsidR="00885BC9">
        <w:rPr>
          <w:rFonts w:ascii="Times New Roman" w:eastAsia="Times New Roman" w:hAnsi="Times New Roman" w:cs="Times New Roman"/>
          <w:sz w:val="24"/>
          <w:szCs w:val="24"/>
        </w:rPr>
        <w:t xml:space="preserve">However, the </w:t>
      </w:r>
      <w:r w:rsidR="009C5DD0">
        <w:rPr>
          <w:rFonts w:ascii="Times New Roman" w:eastAsia="Times New Roman" w:hAnsi="Times New Roman" w:cs="Times New Roman"/>
          <w:sz w:val="24"/>
          <w:szCs w:val="24"/>
        </w:rPr>
        <w:t xml:space="preserve">engagement did not always translate into academic outputs. </w:t>
      </w:r>
      <w:r w:rsidR="00373A6F">
        <w:rPr>
          <w:rFonts w:ascii="Times New Roman" w:eastAsia="Times New Roman" w:hAnsi="Times New Roman" w:cs="Times New Roman"/>
          <w:sz w:val="24"/>
          <w:szCs w:val="24"/>
        </w:rPr>
        <w:t xml:space="preserve">The high value placed on </w:t>
      </w:r>
      <w:r w:rsidR="002B1C42">
        <w:rPr>
          <w:rFonts w:ascii="Times New Roman" w:eastAsia="Times New Roman" w:hAnsi="Times New Roman" w:cs="Times New Roman"/>
          <w:sz w:val="24"/>
          <w:szCs w:val="24"/>
        </w:rPr>
        <w:t>participation</w:t>
      </w:r>
      <w:r w:rsidR="00373A6F">
        <w:rPr>
          <w:rFonts w:ascii="Times New Roman" w:eastAsia="Times New Roman" w:hAnsi="Times New Roman" w:cs="Times New Roman"/>
          <w:sz w:val="24"/>
          <w:szCs w:val="24"/>
        </w:rPr>
        <w:t xml:space="preserve"> and transparency resulted</w:t>
      </w:r>
      <w:r w:rsidR="002D236C">
        <w:rPr>
          <w:rFonts w:ascii="Times New Roman" w:eastAsia="Times New Roman" w:hAnsi="Times New Roman" w:cs="Times New Roman"/>
          <w:sz w:val="24"/>
          <w:szCs w:val="24"/>
        </w:rPr>
        <w:t xml:space="preserve"> in</w:t>
      </w:r>
      <w:r w:rsidR="00373A6F">
        <w:rPr>
          <w:rFonts w:ascii="Times New Roman" w:eastAsia="Times New Roman" w:hAnsi="Times New Roman" w:cs="Times New Roman"/>
          <w:sz w:val="24"/>
          <w:szCs w:val="24"/>
        </w:rPr>
        <w:t xml:space="preserve"> </w:t>
      </w:r>
      <w:r w:rsidR="007F072F">
        <w:rPr>
          <w:rFonts w:ascii="Times New Roman" w:eastAsia="Times New Roman" w:hAnsi="Times New Roman" w:cs="Times New Roman"/>
          <w:sz w:val="24"/>
          <w:szCs w:val="24"/>
        </w:rPr>
        <w:t xml:space="preserve">priority being given to </w:t>
      </w:r>
      <w:r w:rsidR="002E33A0" w:rsidRPr="000F38C6">
        <w:rPr>
          <w:rFonts w:ascii="Times New Roman" w:eastAsia="Times New Roman" w:hAnsi="Times New Roman" w:cs="Times New Roman"/>
          <w:sz w:val="24"/>
          <w:szCs w:val="24"/>
        </w:rPr>
        <w:t xml:space="preserve">clearly communicated and accessible </w:t>
      </w:r>
      <w:r w:rsidR="00EB696E">
        <w:rPr>
          <w:rFonts w:ascii="Times New Roman" w:eastAsia="Times New Roman" w:hAnsi="Times New Roman" w:cs="Times New Roman"/>
          <w:sz w:val="24"/>
          <w:szCs w:val="24"/>
        </w:rPr>
        <w:t xml:space="preserve">findings, </w:t>
      </w:r>
      <w:r w:rsidR="00FB0E7F">
        <w:rPr>
          <w:rFonts w:ascii="Times New Roman" w:eastAsia="Times New Roman" w:hAnsi="Times New Roman" w:cs="Times New Roman"/>
          <w:sz w:val="24"/>
          <w:szCs w:val="24"/>
        </w:rPr>
        <w:t xml:space="preserve">rather than academic papers or outputs. </w:t>
      </w:r>
      <w:r w:rsidR="00F970E0">
        <w:rPr>
          <w:rFonts w:ascii="Times New Roman" w:eastAsia="Times New Roman" w:hAnsi="Times New Roman" w:cs="Times New Roman"/>
          <w:sz w:val="24"/>
          <w:szCs w:val="24"/>
        </w:rPr>
        <w:t xml:space="preserve">The team </w:t>
      </w:r>
      <w:r w:rsidR="00DF311B" w:rsidRPr="00DF311B">
        <w:rPr>
          <w:rFonts w:ascii="Times New Roman" w:eastAsia="Times New Roman" w:hAnsi="Times New Roman" w:cs="Times New Roman"/>
          <w:sz w:val="24"/>
          <w:szCs w:val="24"/>
        </w:rPr>
        <w:t>manag</w:t>
      </w:r>
      <w:r w:rsidR="00FA4517">
        <w:rPr>
          <w:rFonts w:ascii="Times New Roman" w:eastAsia="Times New Roman" w:hAnsi="Times New Roman" w:cs="Times New Roman"/>
          <w:sz w:val="24"/>
          <w:szCs w:val="24"/>
        </w:rPr>
        <w:t>ed</w:t>
      </w:r>
      <w:r w:rsidR="00DF311B" w:rsidRPr="00DF311B">
        <w:rPr>
          <w:rFonts w:ascii="Times New Roman" w:eastAsia="Times New Roman" w:hAnsi="Times New Roman" w:cs="Times New Roman"/>
          <w:sz w:val="24"/>
          <w:szCs w:val="24"/>
        </w:rPr>
        <w:t xml:space="preserve"> a </w:t>
      </w:r>
      <w:r w:rsidR="00FA4517">
        <w:rPr>
          <w:rFonts w:ascii="Times New Roman" w:eastAsia="Times New Roman" w:hAnsi="Times New Roman" w:cs="Times New Roman"/>
          <w:sz w:val="24"/>
          <w:szCs w:val="24"/>
        </w:rPr>
        <w:t xml:space="preserve">broad </w:t>
      </w:r>
      <w:r w:rsidR="00DF311B" w:rsidRPr="00DF311B">
        <w:rPr>
          <w:rFonts w:ascii="Times New Roman" w:eastAsia="Times New Roman" w:hAnsi="Times New Roman" w:cs="Times New Roman"/>
          <w:sz w:val="24"/>
          <w:szCs w:val="24"/>
        </w:rPr>
        <w:t>portfolio of short-term projects</w:t>
      </w:r>
      <w:r w:rsidR="00B6048D">
        <w:rPr>
          <w:rFonts w:ascii="Times New Roman" w:eastAsia="Times New Roman" w:hAnsi="Times New Roman" w:cs="Times New Roman"/>
          <w:sz w:val="24"/>
          <w:szCs w:val="24"/>
        </w:rPr>
        <w:t xml:space="preserve"> and</w:t>
      </w:r>
      <w:r w:rsidR="00DF311B" w:rsidRPr="00DF311B">
        <w:rPr>
          <w:rFonts w:ascii="Times New Roman" w:eastAsia="Times New Roman" w:hAnsi="Times New Roman" w:cs="Times New Roman"/>
          <w:sz w:val="24"/>
          <w:szCs w:val="24"/>
        </w:rPr>
        <w:t xml:space="preserve"> need</w:t>
      </w:r>
      <w:r w:rsidR="00FA4517">
        <w:rPr>
          <w:rFonts w:ascii="Times New Roman" w:eastAsia="Times New Roman" w:hAnsi="Times New Roman" w:cs="Times New Roman"/>
          <w:sz w:val="24"/>
          <w:szCs w:val="24"/>
        </w:rPr>
        <w:t>ed</w:t>
      </w:r>
      <w:r w:rsidR="00DF311B" w:rsidRPr="00DF311B">
        <w:rPr>
          <w:rFonts w:ascii="Times New Roman" w:eastAsia="Times New Roman" w:hAnsi="Times New Roman" w:cs="Times New Roman"/>
          <w:sz w:val="24"/>
          <w:szCs w:val="24"/>
        </w:rPr>
        <w:t xml:space="preserve"> to sustain the work </w:t>
      </w:r>
      <w:r w:rsidR="00B6048D">
        <w:rPr>
          <w:rFonts w:ascii="Times New Roman" w:eastAsia="Times New Roman" w:hAnsi="Times New Roman" w:cs="Times New Roman"/>
          <w:sz w:val="24"/>
          <w:szCs w:val="24"/>
        </w:rPr>
        <w:t xml:space="preserve">of CCU </w:t>
      </w:r>
      <w:r w:rsidR="00DF311B" w:rsidRPr="00DF311B">
        <w:rPr>
          <w:rFonts w:ascii="Times New Roman" w:eastAsia="Times New Roman" w:hAnsi="Times New Roman" w:cs="Times New Roman"/>
          <w:sz w:val="24"/>
          <w:szCs w:val="24"/>
        </w:rPr>
        <w:t xml:space="preserve">through </w:t>
      </w:r>
      <w:r w:rsidR="00FA4517">
        <w:rPr>
          <w:rFonts w:ascii="Times New Roman" w:eastAsia="Times New Roman" w:hAnsi="Times New Roman" w:cs="Times New Roman"/>
          <w:sz w:val="24"/>
          <w:szCs w:val="24"/>
        </w:rPr>
        <w:t xml:space="preserve">continual </w:t>
      </w:r>
      <w:r w:rsidR="00DF311B" w:rsidRPr="00DF311B">
        <w:rPr>
          <w:rFonts w:ascii="Times New Roman" w:eastAsia="Times New Roman" w:hAnsi="Times New Roman" w:cs="Times New Roman"/>
          <w:sz w:val="24"/>
          <w:szCs w:val="24"/>
        </w:rPr>
        <w:t>income generation</w:t>
      </w:r>
      <w:r w:rsidR="00FA4517">
        <w:rPr>
          <w:rFonts w:ascii="Times New Roman" w:eastAsia="Times New Roman" w:hAnsi="Times New Roman" w:cs="Times New Roman"/>
          <w:sz w:val="24"/>
          <w:szCs w:val="24"/>
        </w:rPr>
        <w:t>. This</w:t>
      </w:r>
      <w:r w:rsidR="00283938">
        <w:rPr>
          <w:rFonts w:ascii="Times New Roman" w:eastAsia="Times New Roman" w:hAnsi="Times New Roman" w:cs="Times New Roman"/>
          <w:sz w:val="24"/>
          <w:szCs w:val="24"/>
        </w:rPr>
        <w:t xml:space="preserve"> financial pressure</w:t>
      </w:r>
      <w:r w:rsidR="00CC6C04">
        <w:rPr>
          <w:rFonts w:ascii="Times New Roman" w:eastAsia="Times New Roman" w:hAnsi="Times New Roman" w:cs="Times New Roman"/>
          <w:sz w:val="24"/>
          <w:szCs w:val="24"/>
        </w:rPr>
        <w:t>,</w:t>
      </w:r>
      <w:r w:rsidR="00FA4517">
        <w:rPr>
          <w:rFonts w:ascii="Times New Roman" w:eastAsia="Times New Roman" w:hAnsi="Times New Roman" w:cs="Times New Roman"/>
          <w:sz w:val="24"/>
          <w:szCs w:val="24"/>
        </w:rPr>
        <w:t xml:space="preserve"> combined with a </w:t>
      </w:r>
      <w:r w:rsidR="00715185" w:rsidRPr="00715185">
        <w:rPr>
          <w:rFonts w:ascii="Times New Roman" w:eastAsia="Times New Roman" w:hAnsi="Times New Roman" w:cs="Times New Roman"/>
          <w:sz w:val="24"/>
          <w:szCs w:val="24"/>
        </w:rPr>
        <w:t xml:space="preserve">lack of strategic positioning </w:t>
      </w:r>
      <w:r w:rsidR="00FA4517">
        <w:rPr>
          <w:rFonts w:ascii="Times New Roman" w:eastAsia="Times New Roman" w:hAnsi="Times New Roman" w:cs="Times New Roman"/>
          <w:sz w:val="24"/>
          <w:szCs w:val="24"/>
        </w:rPr>
        <w:t>within the university</w:t>
      </w:r>
      <w:r w:rsidR="00CC6C04">
        <w:rPr>
          <w:rFonts w:ascii="Times New Roman" w:eastAsia="Times New Roman" w:hAnsi="Times New Roman" w:cs="Times New Roman"/>
          <w:sz w:val="24"/>
          <w:szCs w:val="24"/>
        </w:rPr>
        <w:t>,</w:t>
      </w:r>
      <w:r w:rsidR="00FA4517">
        <w:rPr>
          <w:rFonts w:ascii="Times New Roman" w:eastAsia="Times New Roman" w:hAnsi="Times New Roman" w:cs="Times New Roman"/>
          <w:sz w:val="24"/>
          <w:szCs w:val="24"/>
        </w:rPr>
        <w:t xml:space="preserve"> </w:t>
      </w:r>
      <w:r w:rsidR="00FE1606" w:rsidRPr="000F38C6">
        <w:rPr>
          <w:rFonts w:ascii="Times New Roman" w:eastAsia="Times New Roman" w:hAnsi="Times New Roman" w:cs="Times New Roman"/>
          <w:sz w:val="24"/>
          <w:szCs w:val="24"/>
        </w:rPr>
        <w:t xml:space="preserve">resulted in </w:t>
      </w:r>
      <w:r w:rsidR="00432D23">
        <w:rPr>
          <w:rFonts w:ascii="Times New Roman" w:eastAsia="Times New Roman" w:hAnsi="Times New Roman" w:cs="Times New Roman"/>
          <w:sz w:val="24"/>
          <w:szCs w:val="24"/>
        </w:rPr>
        <w:t>under-</w:t>
      </w:r>
      <w:proofErr w:type="spellStart"/>
      <w:r w:rsidR="00432D23">
        <w:rPr>
          <w:rFonts w:ascii="Times New Roman" w:eastAsia="Times New Roman" w:hAnsi="Times New Roman" w:cs="Times New Roman"/>
          <w:sz w:val="24"/>
          <w:szCs w:val="24"/>
        </w:rPr>
        <w:t>realised</w:t>
      </w:r>
      <w:proofErr w:type="spellEnd"/>
      <w:r w:rsidR="00432D23">
        <w:rPr>
          <w:rFonts w:ascii="Times New Roman" w:eastAsia="Times New Roman" w:hAnsi="Times New Roman" w:cs="Times New Roman"/>
          <w:sz w:val="24"/>
          <w:szCs w:val="24"/>
        </w:rPr>
        <w:t xml:space="preserve"> </w:t>
      </w:r>
      <w:r w:rsidR="00E76055" w:rsidRPr="000F38C6">
        <w:rPr>
          <w:rFonts w:ascii="Times New Roman" w:eastAsia="Times New Roman" w:hAnsi="Times New Roman" w:cs="Times New Roman"/>
          <w:sz w:val="24"/>
          <w:szCs w:val="24"/>
        </w:rPr>
        <w:t xml:space="preserve">potential for research </w:t>
      </w:r>
      <w:r w:rsidR="00A51E36" w:rsidRPr="000F38C6">
        <w:rPr>
          <w:rFonts w:ascii="Times New Roman" w:eastAsia="Times New Roman" w:hAnsi="Times New Roman" w:cs="Times New Roman"/>
          <w:sz w:val="24"/>
          <w:szCs w:val="24"/>
        </w:rPr>
        <w:t>conducted</w:t>
      </w:r>
      <w:r w:rsidR="00E76055" w:rsidRPr="000F38C6">
        <w:rPr>
          <w:rFonts w:ascii="Times New Roman" w:eastAsia="Times New Roman" w:hAnsi="Times New Roman" w:cs="Times New Roman"/>
          <w:sz w:val="24"/>
          <w:szCs w:val="24"/>
        </w:rPr>
        <w:t xml:space="preserve"> by the </w:t>
      </w:r>
      <w:r w:rsidR="00982B31">
        <w:rPr>
          <w:rFonts w:ascii="Times New Roman" w:eastAsia="Times New Roman" w:hAnsi="Times New Roman" w:cs="Times New Roman"/>
          <w:sz w:val="24"/>
          <w:szCs w:val="24"/>
        </w:rPr>
        <w:t xml:space="preserve">CCU </w:t>
      </w:r>
      <w:r w:rsidR="00E76055" w:rsidRPr="000F38C6">
        <w:rPr>
          <w:rFonts w:ascii="Times New Roman" w:eastAsia="Times New Roman" w:hAnsi="Times New Roman" w:cs="Times New Roman"/>
          <w:sz w:val="24"/>
          <w:szCs w:val="24"/>
        </w:rPr>
        <w:t xml:space="preserve">team </w:t>
      </w:r>
      <w:r w:rsidR="00A51E36" w:rsidRPr="000F38C6">
        <w:rPr>
          <w:rFonts w:ascii="Times New Roman" w:eastAsia="Times New Roman" w:hAnsi="Times New Roman" w:cs="Times New Roman"/>
          <w:sz w:val="24"/>
          <w:szCs w:val="24"/>
        </w:rPr>
        <w:t>to contribute to</w:t>
      </w:r>
      <w:r w:rsidR="00F27047" w:rsidRPr="000F38C6">
        <w:rPr>
          <w:rFonts w:ascii="Times New Roman" w:eastAsia="Times New Roman" w:hAnsi="Times New Roman" w:cs="Times New Roman"/>
          <w:sz w:val="24"/>
          <w:szCs w:val="24"/>
        </w:rPr>
        <w:t xml:space="preserve"> </w:t>
      </w:r>
      <w:r w:rsidR="00A51E36" w:rsidRPr="000F38C6">
        <w:rPr>
          <w:rFonts w:ascii="Times New Roman" w:eastAsia="Times New Roman" w:hAnsi="Times New Roman" w:cs="Times New Roman"/>
          <w:sz w:val="24"/>
          <w:szCs w:val="24"/>
        </w:rPr>
        <w:t>the universit</w:t>
      </w:r>
      <w:r w:rsidR="00B109C6" w:rsidRPr="000F38C6">
        <w:rPr>
          <w:rFonts w:ascii="Times New Roman" w:eastAsia="Times New Roman" w:hAnsi="Times New Roman" w:cs="Times New Roman"/>
          <w:sz w:val="24"/>
          <w:szCs w:val="24"/>
        </w:rPr>
        <w:t>y’</w:t>
      </w:r>
      <w:r w:rsidR="00A51E36" w:rsidRPr="000F38C6">
        <w:rPr>
          <w:rFonts w:ascii="Times New Roman" w:eastAsia="Times New Roman" w:hAnsi="Times New Roman" w:cs="Times New Roman"/>
          <w:sz w:val="24"/>
          <w:szCs w:val="24"/>
        </w:rPr>
        <w:t xml:space="preserve">s research agenda </w:t>
      </w:r>
      <w:r w:rsidR="008A18D1">
        <w:rPr>
          <w:rFonts w:ascii="Times New Roman" w:eastAsia="Times New Roman" w:hAnsi="Times New Roman" w:cs="Times New Roman"/>
          <w:sz w:val="24"/>
          <w:szCs w:val="24"/>
        </w:rPr>
        <w:t>through published research outputs.</w:t>
      </w:r>
    </w:p>
    <w:p w14:paraId="31C8AA97" w14:textId="1B46A35D" w:rsidR="005853F8" w:rsidRPr="00DA7FF8" w:rsidRDefault="005853F8" w:rsidP="0050781D">
      <w:pPr>
        <w:pStyle w:val="Heading2"/>
        <w:spacing w:line="480" w:lineRule="auto"/>
        <w:rPr>
          <w:rFonts w:ascii="Times New Roman" w:eastAsia="Times New Roman" w:hAnsi="Times New Roman" w:cs="Times New Roman"/>
          <w:b/>
          <w:bCs/>
          <w:color w:val="000000" w:themeColor="text1"/>
          <w:sz w:val="24"/>
          <w:szCs w:val="24"/>
        </w:rPr>
      </w:pPr>
      <w:r w:rsidRPr="00DA7FF8">
        <w:rPr>
          <w:rFonts w:ascii="Times New Roman" w:eastAsia="Times New Roman" w:hAnsi="Times New Roman" w:cs="Times New Roman"/>
          <w:b/>
          <w:bCs/>
          <w:color w:val="000000" w:themeColor="text1"/>
          <w:sz w:val="24"/>
          <w:szCs w:val="24"/>
        </w:rPr>
        <w:t>The Principles of CCU</w:t>
      </w:r>
    </w:p>
    <w:p w14:paraId="17FD3DEE" w14:textId="6808D414" w:rsidR="00BD3832" w:rsidRPr="00052667" w:rsidRDefault="009D4C5C" w:rsidP="0050781D">
      <w:pPr>
        <w:spacing w:line="480" w:lineRule="auto"/>
        <w:rPr>
          <w:rFonts w:ascii="Times New Roman" w:eastAsia="Times New Roman" w:hAnsi="Times New Roman" w:cs="Times New Roman"/>
          <w:sz w:val="24"/>
          <w:szCs w:val="24"/>
        </w:rPr>
      </w:pPr>
      <w:r w:rsidRPr="00052667">
        <w:rPr>
          <w:rFonts w:ascii="Times New Roman" w:eastAsia="Times New Roman" w:hAnsi="Times New Roman" w:cs="Times New Roman"/>
          <w:sz w:val="24"/>
          <w:szCs w:val="24"/>
        </w:rPr>
        <w:t xml:space="preserve">The </w:t>
      </w:r>
      <w:r w:rsidR="006B221F" w:rsidRPr="00052667">
        <w:rPr>
          <w:rFonts w:ascii="Times New Roman" w:eastAsia="Times New Roman" w:hAnsi="Times New Roman" w:cs="Times New Roman"/>
          <w:sz w:val="24"/>
          <w:szCs w:val="24"/>
        </w:rPr>
        <w:t>work of CCU</w:t>
      </w:r>
      <w:r w:rsidR="00641A59" w:rsidRPr="00052667">
        <w:rPr>
          <w:rFonts w:ascii="Times New Roman" w:eastAsia="Times New Roman" w:hAnsi="Times New Roman" w:cs="Times New Roman"/>
          <w:sz w:val="24"/>
          <w:szCs w:val="24"/>
        </w:rPr>
        <w:t xml:space="preserve"> </w:t>
      </w:r>
      <w:r w:rsidR="002958E6">
        <w:rPr>
          <w:rFonts w:ascii="Times New Roman" w:eastAsia="Times New Roman" w:hAnsi="Times New Roman" w:cs="Times New Roman"/>
          <w:sz w:val="24"/>
          <w:szCs w:val="24"/>
        </w:rPr>
        <w:t>reflected</w:t>
      </w:r>
      <w:r w:rsidR="00641A59" w:rsidRPr="00052667">
        <w:rPr>
          <w:rFonts w:ascii="Times New Roman" w:eastAsia="Times New Roman" w:hAnsi="Times New Roman" w:cs="Times New Roman"/>
          <w:sz w:val="24"/>
          <w:szCs w:val="24"/>
        </w:rPr>
        <w:t xml:space="preserve"> the </w:t>
      </w:r>
      <w:r w:rsidR="003D4195" w:rsidRPr="00052667">
        <w:rPr>
          <w:rFonts w:ascii="Times New Roman" w:eastAsia="Times New Roman" w:hAnsi="Times New Roman" w:cs="Times New Roman"/>
          <w:sz w:val="24"/>
          <w:szCs w:val="24"/>
        </w:rPr>
        <w:t>practice</w:t>
      </w:r>
      <w:r w:rsidR="00EC33DE">
        <w:rPr>
          <w:rFonts w:ascii="Times New Roman" w:eastAsia="Times New Roman" w:hAnsi="Times New Roman" w:cs="Times New Roman"/>
          <w:sz w:val="24"/>
          <w:szCs w:val="24"/>
        </w:rPr>
        <w:t xml:space="preserve"> backgrounds</w:t>
      </w:r>
      <w:r w:rsidR="003D4195" w:rsidRPr="00052667">
        <w:rPr>
          <w:rFonts w:ascii="Times New Roman" w:eastAsia="Times New Roman" w:hAnsi="Times New Roman" w:cs="Times New Roman"/>
          <w:sz w:val="24"/>
          <w:szCs w:val="24"/>
        </w:rPr>
        <w:t xml:space="preserve"> of the core staff team, </w:t>
      </w:r>
      <w:r w:rsidR="00641A59" w:rsidRPr="00052667">
        <w:rPr>
          <w:rFonts w:ascii="Times New Roman" w:eastAsia="Times New Roman" w:hAnsi="Times New Roman" w:cs="Times New Roman"/>
          <w:sz w:val="24"/>
          <w:szCs w:val="24"/>
        </w:rPr>
        <w:t>specifically community development, youth work</w:t>
      </w:r>
      <w:r w:rsidR="00326614">
        <w:rPr>
          <w:rFonts w:ascii="Times New Roman" w:eastAsia="Times New Roman" w:hAnsi="Times New Roman" w:cs="Times New Roman"/>
          <w:sz w:val="24"/>
          <w:szCs w:val="24"/>
        </w:rPr>
        <w:t>,</w:t>
      </w:r>
      <w:r w:rsidR="00641A59" w:rsidRPr="00052667">
        <w:rPr>
          <w:rFonts w:ascii="Times New Roman" w:eastAsia="Times New Roman" w:hAnsi="Times New Roman" w:cs="Times New Roman"/>
          <w:sz w:val="24"/>
          <w:szCs w:val="24"/>
        </w:rPr>
        <w:t xml:space="preserve"> and Asset Based Community Development (ABCD) (</w:t>
      </w:r>
      <w:r w:rsidR="00B41C53">
        <w:rPr>
          <w:rFonts w:ascii="Times New Roman" w:eastAsia="Times New Roman" w:hAnsi="Times New Roman" w:cs="Times New Roman"/>
          <w:sz w:val="24"/>
          <w:szCs w:val="24"/>
        </w:rPr>
        <w:t>Clarke, 2011</w:t>
      </w:r>
      <w:r w:rsidR="00641A59" w:rsidRPr="00052667">
        <w:rPr>
          <w:rFonts w:ascii="Times New Roman" w:eastAsia="Times New Roman" w:hAnsi="Times New Roman" w:cs="Times New Roman"/>
          <w:sz w:val="24"/>
          <w:szCs w:val="24"/>
        </w:rPr>
        <w:t xml:space="preserve">; </w:t>
      </w:r>
      <w:proofErr w:type="spellStart"/>
      <w:r w:rsidR="00641A59" w:rsidRPr="00052667">
        <w:rPr>
          <w:rFonts w:ascii="Times New Roman" w:eastAsia="Times New Roman" w:hAnsi="Times New Roman" w:cs="Times New Roman"/>
          <w:sz w:val="24"/>
          <w:szCs w:val="24"/>
        </w:rPr>
        <w:t>Mathie</w:t>
      </w:r>
      <w:proofErr w:type="spellEnd"/>
      <w:r w:rsidR="00641A59" w:rsidRPr="00052667">
        <w:rPr>
          <w:rFonts w:ascii="Times New Roman" w:eastAsia="Times New Roman" w:hAnsi="Times New Roman" w:cs="Times New Roman"/>
          <w:sz w:val="24"/>
          <w:szCs w:val="24"/>
        </w:rPr>
        <w:t xml:space="preserve"> </w:t>
      </w:r>
      <w:r w:rsidR="003B1BF4">
        <w:rPr>
          <w:rFonts w:ascii="Times New Roman" w:eastAsia="Times New Roman" w:hAnsi="Times New Roman" w:cs="Times New Roman"/>
          <w:sz w:val="24"/>
          <w:szCs w:val="24"/>
        </w:rPr>
        <w:t>&amp;</w:t>
      </w:r>
      <w:r w:rsidR="003B1BF4" w:rsidRPr="00052667">
        <w:rPr>
          <w:rFonts w:ascii="Times New Roman" w:eastAsia="Times New Roman" w:hAnsi="Times New Roman" w:cs="Times New Roman"/>
          <w:sz w:val="24"/>
          <w:szCs w:val="24"/>
        </w:rPr>
        <w:t xml:space="preserve"> </w:t>
      </w:r>
      <w:r w:rsidR="00641A59" w:rsidRPr="00052667">
        <w:rPr>
          <w:rFonts w:ascii="Times New Roman" w:eastAsia="Times New Roman" w:hAnsi="Times New Roman" w:cs="Times New Roman"/>
          <w:sz w:val="24"/>
          <w:szCs w:val="24"/>
        </w:rPr>
        <w:t>Cunningham, 2003).</w:t>
      </w:r>
      <w:r w:rsidR="003D4195" w:rsidRPr="00052667">
        <w:rPr>
          <w:rFonts w:ascii="Times New Roman" w:eastAsia="Times New Roman" w:hAnsi="Times New Roman" w:cs="Times New Roman"/>
          <w:sz w:val="24"/>
          <w:szCs w:val="24"/>
        </w:rPr>
        <w:t xml:space="preserve"> </w:t>
      </w:r>
      <w:r w:rsidR="00EC33DE">
        <w:rPr>
          <w:rFonts w:ascii="Times New Roman" w:eastAsia="Times New Roman" w:hAnsi="Times New Roman" w:cs="Times New Roman"/>
          <w:sz w:val="24"/>
          <w:szCs w:val="24"/>
        </w:rPr>
        <w:t>Their approaches exemplified</w:t>
      </w:r>
      <w:r w:rsidR="006F4C3A">
        <w:rPr>
          <w:rFonts w:ascii="Times New Roman" w:eastAsia="Times New Roman" w:hAnsi="Times New Roman" w:cs="Times New Roman"/>
          <w:sz w:val="24"/>
          <w:szCs w:val="24"/>
        </w:rPr>
        <w:t xml:space="preserve"> some of the key principles outlined in the</w:t>
      </w:r>
      <w:r w:rsidR="005A175F" w:rsidRPr="00052667">
        <w:rPr>
          <w:rFonts w:ascii="Times New Roman" w:eastAsia="Times New Roman" w:hAnsi="Times New Roman" w:cs="Times New Roman"/>
          <w:sz w:val="24"/>
          <w:szCs w:val="24"/>
        </w:rPr>
        <w:t xml:space="preserve"> </w:t>
      </w:r>
      <w:r w:rsidR="00C36F02" w:rsidRPr="00052667">
        <w:rPr>
          <w:rFonts w:ascii="Times New Roman" w:eastAsia="Times New Roman" w:hAnsi="Times New Roman" w:cs="Times New Roman"/>
          <w:sz w:val="24"/>
          <w:szCs w:val="24"/>
        </w:rPr>
        <w:t>Kellogg Commission on</w:t>
      </w:r>
      <w:r w:rsidR="009F27E1" w:rsidRPr="00052667">
        <w:rPr>
          <w:rFonts w:ascii="Times New Roman" w:eastAsia="Times New Roman" w:hAnsi="Times New Roman" w:cs="Times New Roman"/>
          <w:sz w:val="24"/>
          <w:szCs w:val="24"/>
        </w:rPr>
        <w:t xml:space="preserve"> the future of Land Grant universities in the United States of America </w:t>
      </w:r>
      <w:r w:rsidR="009B364B" w:rsidRPr="00052667">
        <w:rPr>
          <w:rFonts w:ascii="Times New Roman" w:eastAsia="Times New Roman" w:hAnsi="Times New Roman" w:cs="Times New Roman"/>
          <w:sz w:val="24"/>
          <w:szCs w:val="24"/>
        </w:rPr>
        <w:t>(McDowell, 2003</w:t>
      </w:r>
      <w:r w:rsidR="006A796F">
        <w:rPr>
          <w:rFonts w:ascii="Times New Roman" w:eastAsia="Times New Roman" w:hAnsi="Times New Roman" w:cs="Times New Roman"/>
          <w:sz w:val="24"/>
          <w:szCs w:val="24"/>
        </w:rPr>
        <w:t>;</w:t>
      </w:r>
      <w:r w:rsidR="009B364B" w:rsidRPr="00052667">
        <w:rPr>
          <w:rFonts w:ascii="Times New Roman" w:eastAsia="Times New Roman" w:hAnsi="Times New Roman" w:cs="Times New Roman"/>
          <w:sz w:val="24"/>
          <w:szCs w:val="24"/>
        </w:rPr>
        <w:t xml:space="preserve"> U</w:t>
      </w:r>
      <w:r w:rsidR="00700527" w:rsidRPr="00052667">
        <w:rPr>
          <w:rFonts w:ascii="Times New Roman" w:eastAsia="Times New Roman" w:hAnsi="Times New Roman" w:cs="Times New Roman"/>
          <w:sz w:val="24"/>
          <w:szCs w:val="24"/>
        </w:rPr>
        <w:t>PP Foundation</w:t>
      </w:r>
      <w:r w:rsidR="00DF5BFE" w:rsidRPr="00052667">
        <w:rPr>
          <w:rFonts w:ascii="Times New Roman" w:eastAsia="Times New Roman" w:hAnsi="Times New Roman" w:cs="Times New Roman"/>
          <w:sz w:val="24"/>
          <w:szCs w:val="24"/>
        </w:rPr>
        <w:t>, 2019</w:t>
      </w:r>
      <w:r w:rsidR="008D6679">
        <w:rPr>
          <w:rFonts w:ascii="Times New Roman" w:eastAsia="Times New Roman" w:hAnsi="Times New Roman" w:cs="Times New Roman"/>
          <w:sz w:val="24"/>
          <w:szCs w:val="24"/>
        </w:rPr>
        <w:t>a</w:t>
      </w:r>
      <w:r w:rsidR="00DF5BFE" w:rsidRPr="00052667">
        <w:rPr>
          <w:rFonts w:ascii="Times New Roman" w:eastAsia="Times New Roman" w:hAnsi="Times New Roman" w:cs="Times New Roman"/>
          <w:sz w:val="24"/>
          <w:szCs w:val="24"/>
        </w:rPr>
        <w:t xml:space="preserve">) </w:t>
      </w:r>
      <w:r w:rsidR="00270266">
        <w:rPr>
          <w:rFonts w:ascii="Times New Roman" w:eastAsia="Times New Roman" w:hAnsi="Times New Roman" w:cs="Times New Roman"/>
          <w:sz w:val="24"/>
          <w:szCs w:val="24"/>
        </w:rPr>
        <w:t>such as</w:t>
      </w:r>
      <w:r w:rsidR="006746DC" w:rsidRPr="00052667">
        <w:rPr>
          <w:rFonts w:ascii="Times New Roman" w:eastAsia="Times New Roman" w:hAnsi="Times New Roman" w:cs="Times New Roman"/>
          <w:sz w:val="24"/>
          <w:szCs w:val="24"/>
        </w:rPr>
        <w:t xml:space="preserve"> the </w:t>
      </w:r>
      <w:r w:rsidR="00250567" w:rsidRPr="00052667">
        <w:rPr>
          <w:rFonts w:ascii="Times New Roman" w:eastAsia="Times New Roman" w:hAnsi="Times New Roman" w:cs="Times New Roman"/>
          <w:sz w:val="24"/>
          <w:szCs w:val="24"/>
        </w:rPr>
        <w:t>requirement</w:t>
      </w:r>
      <w:r w:rsidR="002D7A81" w:rsidRPr="00052667">
        <w:rPr>
          <w:rFonts w:ascii="Times New Roman" w:eastAsia="Times New Roman" w:hAnsi="Times New Roman" w:cs="Times New Roman"/>
          <w:sz w:val="24"/>
          <w:szCs w:val="24"/>
        </w:rPr>
        <w:t xml:space="preserve"> for</w:t>
      </w:r>
      <w:r w:rsidR="008425D9" w:rsidRPr="00052667">
        <w:rPr>
          <w:rFonts w:ascii="Times New Roman" w:eastAsia="Times New Roman" w:hAnsi="Times New Roman" w:cs="Times New Roman"/>
          <w:sz w:val="24"/>
          <w:szCs w:val="24"/>
        </w:rPr>
        <w:t xml:space="preserve"> universities to</w:t>
      </w:r>
      <w:r w:rsidR="003B0CFF">
        <w:rPr>
          <w:rFonts w:ascii="Times New Roman" w:eastAsia="Times New Roman" w:hAnsi="Times New Roman" w:cs="Times New Roman"/>
          <w:sz w:val="24"/>
          <w:szCs w:val="24"/>
        </w:rPr>
        <w:t xml:space="preserve"> be</w:t>
      </w:r>
      <w:r w:rsidR="002D7A81" w:rsidRPr="00052667">
        <w:rPr>
          <w:rFonts w:ascii="Times New Roman" w:eastAsia="Times New Roman" w:hAnsi="Times New Roman" w:cs="Times New Roman"/>
          <w:sz w:val="24"/>
          <w:szCs w:val="24"/>
        </w:rPr>
        <w:t xml:space="preserve"> </w:t>
      </w:r>
      <w:r w:rsidR="008425D9" w:rsidRPr="00052667">
        <w:rPr>
          <w:rFonts w:ascii="Times New Roman" w:eastAsia="Times New Roman" w:hAnsi="Times New Roman" w:cs="Times New Roman"/>
          <w:sz w:val="24"/>
          <w:szCs w:val="24"/>
        </w:rPr>
        <w:t xml:space="preserve">responsive to community need, </w:t>
      </w:r>
      <w:r w:rsidR="006746DC" w:rsidRPr="00052667">
        <w:rPr>
          <w:rFonts w:ascii="Times New Roman" w:eastAsia="Times New Roman" w:hAnsi="Times New Roman" w:cs="Times New Roman"/>
          <w:sz w:val="24"/>
          <w:szCs w:val="24"/>
        </w:rPr>
        <w:t xml:space="preserve">respect </w:t>
      </w:r>
      <w:r w:rsidR="009D323C" w:rsidRPr="00052667">
        <w:rPr>
          <w:rFonts w:ascii="Times New Roman" w:eastAsia="Times New Roman" w:hAnsi="Times New Roman" w:cs="Times New Roman"/>
          <w:sz w:val="24"/>
          <w:szCs w:val="24"/>
        </w:rPr>
        <w:t xml:space="preserve">community </w:t>
      </w:r>
      <w:r w:rsidR="006746DC" w:rsidRPr="00052667">
        <w:rPr>
          <w:rFonts w:ascii="Times New Roman" w:eastAsia="Times New Roman" w:hAnsi="Times New Roman" w:cs="Times New Roman"/>
          <w:sz w:val="24"/>
          <w:szCs w:val="24"/>
        </w:rPr>
        <w:t>partners</w:t>
      </w:r>
      <w:r w:rsidR="00454377">
        <w:rPr>
          <w:rFonts w:ascii="Times New Roman" w:eastAsia="Times New Roman" w:hAnsi="Times New Roman" w:cs="Times New Roman"/>
          <w:sz w:val="24"/>
          <w:szCs w:val="24"/>
        </w:rPr>
        <w:t>,</w:t>
      </w:r>
      <w:r w:rsidR="007A0667" w:rsidRPr="00052667">
        <w:rPr>
          <w:rFonts w:ascii="Times New Roman" w:eastAsia="Times New Roman" w:hAnsi="Times New Roman" w:cs="Times New Roman"/>
          <w:sz w:val="24"/>
          <w:szCs w:val="24"/>
        </w:rPr>
        <w:t xml:space="preserve"> and </w:t>
      </w:r>
      <w:r w:rsidR="00F47BF0">
        <w:rPr>
          <w:rFonts w:ascii="Times New Roman" w:eastAsia="Times New Roman" w:hAnsi="Times New Roman" w:cs="Times New Roman"/>
          <w:sz w:val="24"/>
          <w:szCs w:val="24"/>
        </w:rPr>
        <w:t xml:space="preserve">offer </w:t>
      </w:r>
      <w:r w:rsidR="007A0667" w:rsidRPr="00052667">
        <w:rPr>
          <w:rFonts w:ascii="Times New Roman" w:eastAsia="Times New Roman" w:hAnsi="Times New Roman" w:cs="Times New Roman"/>
          <w:sz w:val="24"/>
          <w:szCs w:val="24"/>
        </w:rPr>
        <w:lastRenderedPageBreak/>
        <w:t>access</w:t>
      </w:r>
      <w:r w:rsidR="00F47BF0">
        <w:rPr>
          <w:rFonts w:ascii="Times New Roman" w:eastAsia="Times New Roman" w:hAnsi="Times New Roman" w:cs="Times New Roman"/>
          <w:sz w:val="24"/>
          <w:szCs w:val="24"/>
        </w:rPr>
        <w:t>ible opportunities</w:t>
      </w:r>
      <w:r w:rsidR="009F27E1" w:rsidRPr="00052667">
        <w:rPr>
          <w:rFonts w:ascii="Times New Roman" w:eastAsia="Times New Roman" w:hAnsi="Times New Roman" w:cs="Times New Roman"/>
          <w:sz w:val="24"/>
          <w:szCs w:val="24"/>
        </w:rPr>
        <w:t xml:space="preserve">. </w:t>
      </w:r>
      <w:r w:rsidR="00F47BF0">
        <w:rPr>
          <w:rFonts w:ascii="Times New Roman" w:eastAsia="Times New Roman" w:hAnsi="Times New Roman" w:cs="Times New Roman"/>
          <w:sz w:val="24"/>
          <w:szCs w:val="24"/>
        </w:rPr>
        <w:t>T</w:t>
      </w:r>
      <w:r w:rsidR="001F5A1A" w:rsidRPr="00052667">
        <w:rPr>
          <w:rFonts w:ascii="Times New Roman" w:eastAsia="Times New Roman" w:hAnsi="Times New Roman" w:cs="Times New Roman"/>
          <w:sz w:val="24"/>
          <w:szCs w:val="24"/>
        </w:rPr>
        <w:t xml:space="preserve">hese </w:t>
      </w:r>
      <w:r w:rsidR="00F47BF0">
        <w:rPr>
          <w:rFonts w:ascii="Times New Roman" w:eastAsia="Times New Roman" w:hAnsi="Times New Roman" w:cs="Times New Roman"/>
          <w:sz w:val="24"/>
          <w:szCs w:val="24"/>
        </w:rPr>
        <w:t xml:space="preserve">influences </w:t>
      </w:r>
      <w:r w:rsidR="002253E1" w:rsidRPr="00052667">
        <w:rPr>
          <w:rFonts w:ascii="Times New Roman" w:eastAsia="Times New Roman" w:hAnsi="Times New Roman" w:cs="Times New Roman"/>
          <w:sz w:val="24"/>
          <w:szCs w:val="24"/>
        </w:rPr>
        <w:t>developed into a series of principles that underpinned CCU practice and shaped engagement with communities</w:t>
      </w:r>
      <w:r w:rsidR="00BD3832" w:rsidRPr="00052667">
        <w:rPr>
          <w:rFonts w:ascii="Times New Roman" w:eastAsia="Times New Roman" w:hAnsi="Times New Roman" w:cs="Times New Roman"/>
          <w:sz w:val="24"/>
          <w:szCs w:val="24"/>
        </w:rPr>
        <w:t xml:space="preserve">. Each principle, and </w:t>
      </w:r>
      <w:r w:rsidR="00A53287" w:rsidRPr="00052667">
        <w:rPr>
          <w:rFonts w:ascii="Times New Roman" w:eastAsia="Times New Roman" w:hAnsi="Times New Roman" w:cs="Times New Roman"/>
          <w:sz w:val="24"/>
          <w:szCs w:val="24"/>
        </w:rPr>
        <w:t>its influence on practice</w:t>
      </w:r>
      <w:r w:rsidR="00252A86">
        <w:rPr>
          <w:rFonts w:ascii="Times New Roman" w:eastAsia="Times New Roman" w:hAnsi="Times New Roman" w:cs="Times New Roman"/>
          <w:sz w:val="24"/>
          <w:szCs w:val="24"/>
        </w:rPr>
        <w:t>,</w:t>
      </w:r>
      <w:r w:rsidR="00A53287" w:rsidRPr="00052667">
        <w:rPr>
          <w:rFonts w:ascii="Times New Roman" w:eastAsia="Times New Roman" w:hAnsi="Times New Roman" w:cs="Times New Roman"/>
          <w:sz w:val="24"/>
          <w:szCs w:val="24"/>
        </w:rPr>
        <w:t xml:space="preserve"> is explored. </w:t>
      </w:r>
    </w:p>
    <w:p w14:paraId="3176ABFC" w14:textId="384DBAFC" w:rsidR="00A53287" w:rsidRPr="00DA7FF8" w:rsidRDefault="00A53287" w:rsidP="0050781D">
      <w:pPr>
        <w:pStyle w:val="Heading3"/>
        <w:spacing w:line="480" w:lineRule="auto"/>
        <w:rPr>
          <w:rFonts w:ascii="Times New Roman" w:eastAsia="Times New Roman" w:hAnsi="Times New Roman" w:cs="Times New Roman"/>
          <w:color w:val="000000" w:themeColor="text1"/>
          <w:u w:val="single"/>
        </w:rPr>
      </w:pPr>
      <w:r w:rsidRPr="00DA7FF8">
        <w:rPr>
          <w:rFonts w:ascii="Times New Roman" w:eastAsia="Times New Roman" w:hAnsi="Times New Roman" w:cs="Times New Roman"/>
          <w:color w:val="000000" w:themeColor="text1"/>
          <w:u w:val="single"/>
        </w:rPr>
        <w:t>Participation</w:t>
      </w:r>
    </w:p>
    <w:p w14:paraId="190B2293" w14:textId="229E1EC1" w:rsidR="00A53287" w:rsidRPr="0030238E" w:rsidRDefault="00C915F5" w:rsidP="0050781D">
      <w:pPr>
        <w:spacing w:line="480" w:lineRule="auto"/>
        <w:rPr>
          <w:rFonts w:ascii="Times New Roman" w:eastAsia="Times New Roman" w:hAnsi="Times New Roman" w:cs="Times New Roman"/>
          <w:sz w:val="24"/>
          <w:szCs w:val="24"/>
        </w:rPr>
      </w:pPr>
      <w:r w:rsidRPr="00C915F5">
        <w:rPr>
          <w:rFonts w:ascii="Times New Roman" w:eastAsia="Times New Roman" w:hAnsi="Times New Roman" w:cs="Times New Roman"/>
          <w:sz w:val="24"/>
          <w:szCs w:val="24"/>
        </w:rPr>
        <w:t>A key principle of CCU teaching and practice was that</w:t>
      </w:r>
      <w:r>
        <w:rPr>
          <w:rFonts w:ascii="Times New Roman" w:eastAsia="Times New Roman" w:hAnsi="Times New Roman" w:cs="Times New Roman"/>
          <w:sz w:val="24"/>
          <w:szCs w:val="24"/>
        </w:rPr>
        <w:t xml:space="preserve"> </w:t>
      </w:r>
      <w:r w:rsidRPr="00C915F5">
        <w:rPr>
          <w:rFonts w:ascii="Times New Roman" w:eastAsia="Times New Roman" w:hAnsi="Times New Roman" w:cs="Times New Roman"/>
          <w:sz w:val="24"/>
          <w:szCs w:val="24"/>
        </w:rPr>
        <w:t>participation has potential for transformative change</w:t>
      </w:r>
      <w:r w:rsidR="007A4D1C" w:rsidRPr="0030238E">
        <w:rPr>
          <w:rFonts w:ascii="Times New Roman" w:eastAsia="Times New Roman" w:hAnsi="Times New Roman" w:cs="Times New Roman"/>
          <w:sz w:val="24"/>
          <w:szCs w:val="24"/>
        </w:rPr>
        <w:t xml:space="preserve"> (</w:t>
      </w:r>
      <w:proofErr w:type="spellStart"/>
      <w:r w:rsidR="007A4D1C" w:rsidRPr="0030238E">
        <w:rPr>
          <w:rFonts w:ascii="Times New Roman" w:eastAsia="Times New Roman" w:hAnsi="Times New Roman" w:cs="Times New Roman"/>
          <w:sz w:val="24"/>
          <w:szCs w:val="24"/>
        </w:rPr>
        <w:t>Arnstein</w:t>
      </w:r>
      <w:proofErr w:type="spellEnd"/>
      <w:r w:rsidR="007A4D1C" w:rsidRPr="0030238E">
        <w:rPr>
          <w:rFonts w:ascii="Times New Roman" w:eastAsia="Times New Roman" w:hAnsi="Times New Roman" w:cs="Times New Roman"/>
          <w:sz w:val="24"/>
          <w:szCs w:val="24"/>
        </w:rPr>
        <w:t xml:space="preserve">, 1969; </w:t>
      </w:r>
      <w:proofErr w:type="spellStart"/>
      <w:r w:rsidR="007A4D1C" w:rsidRPr="0030238E">
        <w:rPr>
          <w:rFonts w:ascii="Times New Roman" w:eastAsia="Times New Roman" w:hAnsi="Times New Roman" w:cs="Times New Roman"/>
          <w:sz w:val="24"/>
          <w:szCs w:val="24"/>
        </w:rPr>
        <w:t>Ledw</w:t>
      </w:r>
      <w:r w:rsidR="00B54544">
        <w:rPr>
          <w:rFonts w:ascii="Times New Roman" w:eastAsia="Times New Roman" w:hAnsi="Times New Roman" w:cs="Times New Roman"/>
          <w:sz w:val="24"/>
          <w:szCs w:val="24"/>
        </w:rPr>
        <w:t>i</w:t>
      </w:r>
      <w:r w:rsidR="007A4D1C" w:rsidRPr="0030238E">
        <w:rPr>
          <w:rFonts w:ascii="Times New Roman" w:eastAsia="Times New Roman" w:hAnsi="Times New Roman" w:cs="Times New Roman"/>
          <w:sz w:val="24"/>
          <w:szCs w:val="24"/>
        </w:rPr>
        <w:t>th</w:t>
      </w:r>
      <w:proofErr w:type="spellEnd"/>
      <w:r w:rsidR="007A4D1C" w:rsidRPr="0030238E">
        <w:rPr>
          <w:rFonts w:ascii="Times New Roman" w:eastAsia="Times New Roman" w:hAnsi="Times New Roman" w:cs="Times New Roman"/>
          <w:sz w:val="24"/>
          <w:szCs w:val="24"/>
        </w:rPr>
        <w:t xml:space="preserve"> </w:t>
      </w:r>
      <w:r w:rsidR="00422E47" w:rsidRPr="0030238E">
        <w:rPr>
          <w:rFonts w:ascii="Times New Roman" w:eastAsia="Times New Roman" w:hAnsi="Times New Roman" w:cs="Times New Roman"/>
          <w:sz w:val="24"/>
          <w:szCs w:val="24"/>
        </w:rPr>
        <w:t xml:space="preserve">&amp; </w:t>
      </w:r>
      <w:proofErr w:type="spellStart"/>
      <w:r w:rsidR="00422E47" w:rsidRPr="0030238E">
        <w:rPr>
          <w:rFonts w:ascii="Times New Roman" w:eastAsia="Times New Roman" w:hAnsi="Times New Roman" w:cs="Times New Roman"/>
          <w:sz w:val="24"/>
          <w:szCs w:val="24"/>
        </w:rPr>
        <w:t>Springett</w:t>
      </w:r>
      <w:proofErr w:type="spellEnd"/>
      <w:r w:rsidR="00422E47" w:rsidRPr="0030238E">
        <w:rPr>
          <w:rFonts w:ascii="Times New Roman" w:eastAsia="Times New Roman" w:hAnsi="Times New Roman" w:cs="Times New Roman"/>
          <w:sz w:val="24"/>
          <w:szCs w:val="24"/>
        </w:rPr>
        <w:t>, 2010)</w:t>
      </w:r>
      <w:r w:rsidR="00AD03B3" w:rsidRPr="0030238E">
        <w:rPr>
          <w:rFonts w:ascii="Times New Roman" w:eastAsia="Times New Roman" w:hAnsi="Times New Roman" w:cs="Times New Roman"/>
          <w:sz w:val="24"/>
          <w:szCs w:val="24"/>
        </w:rPr>
        <w:t xml:space="preserve">. </w:t>
      </w:r>
      <w:r w:rsidR="00F63F7E" w:rsidRPr="00F63F7E">
        <w:rPr>
          <w:rFonts w:ascii="Times New Roman" w:eastAsia="Times New Roman" w:hAnsi="Times New Roman" w:cs="Times New Roman"/>
          <w:sz w:val="24"/>
          <w:szCs w:val="24"/>
        </w:rPr>
        <w:t>CCU aimed to find ways of encouraging meaningful and active participation in the design and delivery of a broad range of projects, courses</w:t>
      </w:r>
      <w:r w:rsidR="00255AF1">
        <w:rPr>
          <w:rFonts w:ascii="Times New Roman" w:eastAsia="Times New Roman" w:hAnsi="Times New Roman" w:cs="Times New Roman"/>
          <w:sz w:val="24"/>
          <w:szCs w:val="24"/>
        </w:rPr>
        <w:t>,</w:t>
      </w:r>
      <w:r w:rsidR="00F63F7E" w:rsidRPr="00F63F7E">
        <w:rPr>
          <w:rFonts w:ascii="Times New Roman" w:eastAsia="Times New Roman" w:hAnsi="Times New Roman" w:cs="Times New Roman"/>
          <w:sz w:val="24"/>
          <w:szCs w:val="24"/>
        </w:rPr>
        <w:t xml:space="preserve"> and activities. </w:t>
      </w:r>
      <w:r w:rsidR="00B40CA5" w:rsidRPr="00F63F7E">
        <w:rPr>
          <w:rFonts w:ascii="Times New Roman" w:eastAsia="Times New Roman" w:hAnsi="Times New Roman" w:cs="Times New Roman"/>
          <w:sz w:val="24"/>
          <w:szCs w:val="24"/>
        </w:rPr>
        <w:t>Based on the assumption that communities and members of the public are asset rich (</w:t>
      </w:r>
      <w:proofErr w:type="spellStart"/>
      <w:r w:rsidR="00795E4C" w:rsidRPr="0030238E">
        <w:rPr>
          <w:rFonts w:ascii="Times New Roman" w:eastAsia="Times New Roman" w:hAnsi="Times New Roman" w:cs="Times New Roman"/>
          <w:sz w:val="24"/>
          <w:szCs w:val="24"/>
        </w:rPr>
        <w:t>Mathie</w:t>
      </w:r>
      <w:proofErr w:type="spellEnd"/>
      <w:r w:rsidR="00795E4C" w:rsidRPr="0030238E">
        <w:rPr>
          <w:rFonts w:ascii="Times New Roman" w:eastAsia="Times New Roman" w:hAnsi="Times New Roman" w:cs="Times New Roman"/>
          <w:sz w:val="24"/>
          <w:szCs w:val="24"/>
        </w:rPr>
        <w:t xml:space="preserve"> &amp; Cunningham, 2003)</w:t>
      </w:r>
      <w:r w:rsidR="00B40CA5" w:rsidRPr="00F63F7E">
        <w:rPr>
          <w:rFonts w:ascii="Times New Roman" w:eastAsia="Times New Roman" w:hAnsi="Times New Roman" w:cs="Times New Roman"/>
          <w:sz w:val="24"/>
          <w:szCs w:val="24"/>
        </w:rPr>
        <w:t xml:space="preserve">, coproduced knowledge was considered a useful means for redressing inequalities between universities and communities </w:t>
      </w:r>
      <w:r w:rsidR="00697A14" w:rsidRPr="0030238E">
        <w:rPr>
          <w:rFonts w:ascii="Times New Roman" w:eastAsia="Times New Roman" w:hAnsi="Times New Roman" w:cs="Times New Roman"/>
          <w:sz w:val="24"/>
          <w:szCs w:val="24"/>
        </w:rPr>
        <w:t>(Cohen et al, 2017)</w:t>
      </w:r>
      <w:r w:rsidR="002F0362">
        <w:rPr>
          <w:rFonts w:ascii="Times New Roman" w:eastAsia="Times New Roman" w:hAnsi="Times New Roman" w:cs="Times New Roman"/>
          <w:sz w:val="24"/>
          <w:szCs w:val="24"/>
        </w:rPr>
        <w:t>,</w:t>
      </w:r>
      <w:r w:rsidR="00697A14" w:rsidRPr="0030238E">
        <w:rPr>
          <w:rFonts w:ascii="Times New Roman" w:eastAsia="Times New Roman" w:hAnsi="Times New Roman" w:cs="Times New Roman"/>
          <w:sz w:val="24"/>
          <w:szCs w:val="24"/>
        </w:rPr>
        <w:t xml:space="preserve"> </w:t>
      </w:r>
      <w:r w:rsidR="00B40CA5" w:rsidRPr="00F63F7E">
        <w:rPr>
          <w:rFonts w:ascii="Times New Roman" w:eastAsia="Times New Roman" w:hAnsi="Times New Roman" w:cs="Times New Roman"/>
          <w:sz w:val="24"/>
          <w:szCs w:val="24"/>
        </w:rPr>
        <w:t>and therefore community encounters were based on an understanding that all parties were both generators and recipients of new knowledge.</w:t>
      </w:r>
      <w:r w:rsidR="007A4D1C" w:rsidRPr="0030238E">
        <w:rPr>
          <w:rFonts w:ascii="Times New Roman" w:eastAsia="Times New Roman" w:hAnsi="Times New Roman" w:cs="Times New Roman"/>
          <w:sz w:val="24"/>
          <w:szCs w:val="24"/>
        </w:rPr>
        <w:t xml:space="preserve"> </w:t>
      </w:r>
    </w:p>
    <w:p w14:paraId="3C1A4941" w14:textId="3EFEA788" w:rsidR="00A16C8B" w:rsidRPr="0030238E" w:rsidRDefault="00121BE7" w:rsidP="0050781D">
      <w:pPr>
        <w:spacing w:line="480" w:lineRule="auto"/>
        <w:rPr>
          <w:rFonts w:ascii="Times New Roman" w:eastAsia="Times New Roman" w:hAnsi="Times New Roman" w:cs="Times New Roman"/>
          <w:sz w:val="24"/>
          <w:szCs w:val="24"/>
        </w:rPr>
      </w:pPr>
      <w:r w:rsidRPr="0030238E">
        <w:rPr>
          <w:rFonts w:ascii="Times New Roman" w:eastAsia="Times New Roman" w:hAnsi="Times New Roman" w:cs="Times New Roman"/>
          <w:sz w:val="24"/>
          <w:szCs w:val="24"/>
        </w:rPr>
        <w:t>Participation, if done well, is time</w:t>
      </w:r>
      <w:r w:rsidR="009C5A94">
        <w:rPr>
          <w:rFonts w:ascii="Times New Roman" w:eastAsia="Times New Roman" w:hAnsi="Times New Roman" w:cs="Times New Roman"/>
          <w:sz w:val="24"/>
          <w:szCs w:val="24"/>
        </w:rPr>
        <w:t>-</w:t>
      </w:r>
      <w:r w:rsidRPr="0030238E">
        <w:rPr>
          <w:rFonts w:ascii="Times New Roman" w:eastAsia="Times New Roman" w:hAnsi="Times New Roman" w:cs="Times New Roman"/>
          <w:sz w:val="24"/>
          <w:szCs w:val="24"/>
        </w:rPr>
        <w:t xml:space="preserve"> and resource</w:t>
      </w:r>
      <w:r w:rsidR="009C5A94">
        <w:rPr>
          <w:rFonts w:ascii="Times New Roman" w:eastAsia="Times New Roman" w:hAnsi="Times New Roman" w:cs="Times New Roman"/>
          <w:sz w:val="24"/>
          <w:szCs w:val="24"/>
        </w:rPr>
        <w:t>-</w:t>
      </w:r>
      <w:r w:rsidRPr="0030238E">
        <w:rPr>
          <w:rFonts w:ascii="Times New Roman" w:eastAsia="Times New Roman" w:hAnsi="Times New Roman" w:cs="Times New Roman"/>
          <w:sz w:val="24"/>
          <w:szCs w:val="24"/>
        </w:rPr>
        <w:t xml:space="preserve">intensive and therefore </w:t>
      </w:r>
      <w:r w:rsidR="00A37A08" w:rsidRPr="0030238E">
        <w:rPr>
          <w:rFonts w:ascii="Times New Roman" w:eastAsia="Times New Roman" w:hAnsi="Times New Roman" w:cs="Times New Roman"/>
          <w:sz w:val="24"/>
          <w:szCs w:val="24"/>
        </w:rPr>
        <w:t>tensions</w:t>
      </w:r>
      <w:r w:rsidR="003A68D8" w:rsidRPr="0030238E">
        <w:rPr>
          <w:rFonts w:ascii="Times New Roman" w:eastAsia="Times New Roman" w:hAnsi="Times New Roman" w:cs="Times New Roman"/>
          <w:sz w:val="24"/>
          <w:szCs w:val="24"/>
        </w:rPr>
        <w:t xml:space="preserve"> with income </w:t>
      </w:r>
      <w:r w:rsidR="006B698F">
        <w:rPr>
          <w:rFonts w:ascii="Times New Roman" w:eastAsia="Times New Roman" w:hAnsi="Times New Roman" w:cs="Times New Roman"/>
          <w:sz w:val="24"/>
          <w:szCs w:val="24"/>
        </w:rPr>
        <w:t xml:space="preserve">generation targets </w:t>
      </w:r>
      <w:r w:rsidR="003A68D8" w:rsidRPr="0030238E">
        <w:rPr>
          <w:rFonts w:ascii="Times New Roman" w:eastAsia="Times New Roman" w:hAnsi="Times New Roman" w:cs="Times New Roman"/>
          <w:sz w:val="24"/>
          <w:szCs w:val="24"/>
        </w:rPr>
        <w:t xml:space="preserve">were increasingly apparent. However, despite </w:t>
      </w:r>
      <w:r w:rsidR="00584319">
        <w:rPr>
          <w:rFonts w:ascii="Times New Roman" w:eastAsia="Times New Roman" w:hAnsi="Times New Roman" w:cs="Times New Roman"/>
          <w:sz w:val="24"/>
          <w:szCs w:val="24"/>
        </w:rPr>
        <w:t>these financial pressures</w:t>
      </w:r>
      <w:r w:rsidR="003A68D8" w:rsidRPr="0030238E">
        <w:rPr>
          <w:rFonts w:ascii="Times New Roman" w:eastAsia="Times New Roman" w:hAnsi="Times New Roman" w:cs="Times New Roman"/>
          <w:sz w:val="24"/>
          <w:szCs w:val="24"/>
        </w:rPr>
        <w:t xml:space="preserve">, </w:t>
      </w:r>
      <w:r w:rsidR="00276933" w:rsidRPr="0030238E">
        <w:rPr>
          <w:rFonts w:ascii="Times New Roman" w:eastAsia="Times New Roman" w:hAnsi="Times New Roman" w:cs="Times New Roman"/>
          <w:sz w:val="24"/>
          <w:szCs w:val="24"/>
        </w:rPr>
        <w:t xml:space="preserve">participatory practice was encouraged throughout all CCU activity. </w:t>
      </w:r>
      <w:r w:rsidR="009232EF" w:rsidRPr="0030238E">
        <w:rPr>
          <w:rFonts w:ascii="Times New Roman" w:eastAsia="Times New Roman" w:hAnsi="Times New Roman" w:cs="Times New Roman"/>
          <w:sz w:val="24"/>
          <w:szCs w:val="24"/>
        </w:rPr>
        <w:t>Research involved community members as researchers</w:t>
      </w:r>
      <w:r w:rsidR="00535E40">
        <w:rPr>
          <w:rFonts w:ascii="Times New Roman" w:eastAsia="Times New Roman" w:hAnsi="Times New Roman" w:cs="Times New Roman"/>
          <w:sz w:val="24"/>
          <w:szCs w:val="24"/>
        </w:rPr>
        <w:t>.</w:t>
      </w:r>
      <w:r w:rsidR="003159F4">
        <w:rPr>
          <w:rFonts w:ascii="Times New Roman" w:eastAsia="Times New Roman" w:hAnsi="Times New Roman" w:cs="Times New Roman"/>
          <w:sz w:val="24"/>
          <w:szCs w:val="24"/>
        </w:rPr>
        <w:t xml:space="preserve"> </w:t>
      </w:r>
      <w:r w:rsidR="00535E40">
        <w:rPr>
          <w:rFonts w:ascii="Times New Roman" w:eastAsia="Times New Roman" w:hAnsi="Times New Roman" w:cs="Times New Roman"/>
          <w:sz w:val="24"/>
          <w:szCs w:val="24"/>
        </w:rPr>
        <w:t>S</w:t>
      </w:r>
      <w:r w:rsidR="009232EF" w:rsidRPr="0030238E">
        <w:rPr>
          <w:rFonts w:ascii="Times New Roman" w:eastAsia="Times New Roman" w:hAnsi="Times New Roman" w:cs="Times New Roman"/>
          <w:sz w:val="24"/>
          <w:szCs w:val="24"/>
        </w:rPr>
        <w:t xml:space="preserve">tudents were encouraged to </w:t>
      </w:r>
      <w:r w:rsidR="009B115C" w:rsidRPr="0030238E">
        <w:rPr>
          <w:rFonts w:ascii="Times New Roman" w:eastAsia="Times New Roman" w:hAnsi="Times New Roman" w:cs="Times New Roman"/>
          <w:sz w:val="24"/>
          <w:szCs w:val="24"/>
        </w:rPr>
        <w:t xml:space="preserve">actively engage in taught sessions and influence their </w:t>
      </w:r>
      <w:r w:rsidR="005B3FA3">
        <w:rPr>
          <w:rFonts w:ascii="Times New Roman" w:eastAsia="Times New Roman" w:hAnsi="Times New Roman" w:cs="Times New Roman"/>
          <w:sz w:val="24"/>
          <w:szCs w:val="24"/>
        </w:rPr>
        <w:t xml:space="preserve">own </w:t>
      </w:r>
      <w:r w:rsidR="009B115C" w:rsidRPr="0030238E">
        <w:rPr>
          <w:rFonts w:ascii="Times New Roman" w:eastAsia="Times New Roman" w:hAnsi="Times New Roman" w:cs="Times New Roman"/>
          <w:sz w:val="24"/>
          <w:szCs w:val="24"/>
        </w:rPr>
        <w:t xml:space="preserve">learning </w:t>
      </w:r>
      <w:r w:rsidR="00202D82">
        <w:rPr>
          <w:rFonts w:ascii="Times New Roman" w:eastAsia="Times New Roman" w:hAnsi="Times New Roman" w:cs="Times New Roman"/>
          <w:sz w:val="24"/>
          <w:szCs w:val="24"/>
        </w:rPr>
        <w:t xml:space="preserve">and assessment </w:t>
      </w:r>
      <w:r w:rsidR="009B115C" w:rsidRPr="0030238E">
        <w:rPr>
          <w:rFonts w:ascii="Times New Roman" w:eastAsia="Times New Roman" w:hAnsi="Times New Roman" w:cs="Times New Roman"/>
          <w:sz w:val="24"/>
          <w:szCs w:val="24"/>
        </w:rPr>
        <w:t>an</w:t>
      </w:r>
      <w:r w:rsidR="00BB06B8" w:rsidRPr="0030238E">
        <w:rPr>
          <w:rFonts w:ascii="Times New Roman" w:eastAsia="Times New Roman" w:hAnsi="Times New Roman" w:cs="Times New Roman"/>
          <w:sz w:val="24"/>
          <w:szCs w:val="24"/>
        </w:rPr>
        <w:t xml:space="preserve">d commissioned work involved both commissioners and their service users in project design. </w:t>
      </w:r>
      <w:r w:rsidR="00CB74A0" w:rsidRPr="0030238E">
        <w:rPr>
          <w:rFonts w:ascii="Times New Roman" w:eastAsia="Times New Roman" w:hAnsi="Times New Roman" w:cs="Times New Roman"/>
          <w:sz w:val="24"/>
          <w:szCs w:val="24"/>
        </w:rPr>
        <w:t xml:space="preserve">To build capacity, students and </w:t>
      </w:r>
      <w:r w:rsidR="004153DF" w:rsidRPr="0030238E">
        <w:rPr>
          <w:rFonts w:ascii="Times New Roman" w:eastAsia="Times New Roman" w:hAnsi="Times New Roman" w:cs="Times New Roman"/>
          <w:sz w:val="24"/>
          <w:szCs w:val="24"/>
        </w:rPr>
        <w:t>community representatives were encouraged to work with CCU as associate lecturers and researchers</w:t>
      </w:r>
      <w:r w:rsidR="00416001">
        <w:rPr>
          <w:rFonts w:ascii="Times New Roman" w:eastAsia="Times New Roman" w:hAnsi="Times New Roman" w:cs="Times New Roman"/>
          <w:sz w:val="24"/>
          <w:szCs w:val="24"/>
        </w:rPr>
        <w:t>,</w:t>
      </w:r>
      <w:r w:rsidR="00537C75" w:rsidRPr="0030238E">
        <w:rPr>
          <w:rFonts w:ascii="Times New Roman" w:eastAsia="Times New Roman" w:hAnsi="Times New Roman" w:cs="Times New Roman"/>
          <w:sz w:val="24"/>
          <w:szCs w:val="24"/>
        </w:rPr>
        <w:t xml:space="preserve"> </w:t>
      </w:r>
      <w:r w:rsidR="00F52277" w:rsidRPr="0030238E">
        <w:rPr>
          <w:rFonts w:ascii="Times New Roman" w:eastAsia="Times New Roman" w:hAnsi="Times New Roman" w:cs="Times New Roman"/>
          <w:sz w:val="24"/>
          <w:szCs w:val="24"/>
        </w:rPr>
        <w:t xml:space="preserve">further embedding CCU activities into the communities they </w:t>
      </w:r>
      <w:r w:rsidR="000E1BDC" w:rsidRPr="0030238E">
        <w:rPr>
          <w:rFonts w:ascii="Times New Roman" w:eastAsia="Times New Roman" w:hAnsi="Times New Roman" w:cs="Times New Roman"/>
          <w:sz w:val="24"/>
          <w:szCs w:val="24"/>
        </w:rPr>
        <w:t>served.</w:t>
      </w:r>
    </w:p>
    <w:p w14:paraId="605161AD" w14:textId="1FC9149D" w:rsidR="00A53287" w:rsidRPr="00DA7FF8" w:rsidRDefault="00A53287" w:rsidP="0050781D">
      <w:pPr>
        <w:pStyle w:val="Heading3"/>
        <w:spacing w:line="480" w:lineRule="auto"/>
        <w:rPr>
          <w:rFonts w:ascii="Times New Roman" w:eastAsia="Times New Roman" w:hAnsi="Times New Roman" w:cs="Times New Roman"/>
          <w:u w:val="single"/>
        </w:rPr>
      </w:pPr>
      <w:r w:rsidRPr="00DA7FF8">
        <w:rPr>
          <w:rFonts w:ascii="Times New Roman" w:eastAsia="Times New Roman" w:hAnsi="Times New Roman" w:cs="Times New Roman"/>
          <w:u w:val="single"/>
        </w:rPr>
        <w:t>Inclusion</w:t>
      </w:r>
    </w:p>
    <w:p w14:paraId="2E294586" w14:textId="42DBF39D" w:rsidR="00521220" w:rsidRPr="0030238E" w:rsidRDefault="00F63F7E" w:rsidP="0050781D">
      <w:pPr>
        <w:spacing w:line="480" w:lineRule="auto"/>
        <w:rPr>
          <w:rFonts w:ascii="Times New Roman" w:eastAsia="Times New Roman" w:hAnsi="Times New Roman" w:cs="Times New Roman"/>
          <w:sz w:val="24"/>
          <w:szCs w:val="24"/>
        </w:rPr>
      </w:pPr>
      <w:r w:rsidRPr="00F63F7E">
        <w:rPr>
          <w:rFonts w:ascii="Times New Roman" w:eastAsia="Times New Roman" w:hAnsi="Times New Roman" w:cs="Times New Roman"/>
          <w:sz w:val="24"/>
          <w:szCs w:val="24"/>
        </w:rPr>
        <w:t>Social justice and equality are core principles of community development, youth work</w:t>
      </w:r>
      <w:r w:rsidR="00A6255D">
        <w:rPr>
          <w:rFonts w:ascii="Times New Roman" w:eastAsia="Times New Roman" w:hAnsi="Times New Roman" w:cs="Times New Roman"/>
          <w:sz w:val="24"/>
          <w:szCs w:val="24"/>
        </w:rPr>
        <w:t>,</w:t>
      </w:r>
      <w:r w:rsidRPr="00F63F7E">
        <w:rPr>
          <w:rFonts w:ascii="Times New Roman" w:eastAsia="Times New Roman" w:hAnsi="Times New Roman" w:cs="Times New Roman"/>
          <w:sz w:val="24"/>
          <w:szCs w:val="24"/>
        </w:rPr>
        <w:t xml:space="preserve"> and asset</w:t>
      </w:r>
      <w:r w:rsidR="00206C42">
        <w:rPr>
          <w:rFonts w:ascii="Times New Roman" w:eastAsia="Times New Roman" w:hAnsi="Times New Roman" w:cs="Times New Roman"/>
          <w:sz w:val="24"/>
          <w:szCs w:val="24"/>
        </w:rPr>
        <w:t>-</w:t>
      </w:r>
      <w:r w:rsidRPr="00F63F7E">
        <w:rPr>
          <w:rFonts w:ascii="Times New Roman" w:eastAsia="Times New Roman" w:hAnsi="Times New Roman" w:cs="Times New Roman"/>
          <w:sz w:val="24"/>
          <w:szCs w:val="24"/>
        </w:rPr>
        <w:t xml:space="preserve">based community development, all of which make the case for proactive and purposeful </w:t>
      </w:r>
      <w:r w:rsidRPr="00F63F7E">
        <w:rPr>
          <w:rFonts w:ascii="Times New Roman" w:eastAsia="Times New Roman" w:hAnsi="Times New Roman" w:cs="Times New Roman"/>
          <w:sz w:val="24"/>
          <w:szCs w:val="24"/>
        </w:rPr>
        <w:lastRenderedPageBreak/>
        <w:t xml:space="preserve">challenge to societal inequality. </w:t>
      </w:r>
      <w:r w:rsidR="00521220" w:rsidRPr="0030238E">
        <w:rPr>
          <w:rFonts w:ascii="Times New Roman" w:eastAsia="Times New Roman" w:hAnsi="Times New Roman" w:cs="Times New Roman"/>
          <w:sz w:val="24"/>
          <w:szCs w:val="24"/>
        </w:rPr>
        <w:t xml:space="preserve">However, </w:t>
      </w:r>
      <w:r w:rsidR="00180C94" w:rsidRPr="0030238E">
        <w:rPr>
          <w:rFonts w:ascii="Times New Roman" w:eastAsia="Times New Roman" w:hAnsi="Times New Roman" w:cs="Times New Roman"/>
          <w:sz w:val="24"/>
          <w:szCs w:val="24"/>
        </w:rPr>
        <w:t xml:space="preserve">it was clear that </w:t>
      </w:r>
      <w:r w:rsidR="00DB7F70" w:rsidRPr="0030238E">
        <w:rPr>
          <w:rFonts w:ascii="Times New Roman" w:eastAsia="Times New Roman" w:hAnsi="Times New Roman" w:cs="Times New Roman"/>
          <w:sz w:val="24"/>
          <w:szCs w:val="24"/>
        </w:rPr>
        <w:t>as a university</w:t>
      </w:r>
      <w:r w:rsidR="009C6C80">
        <w:rPr>
          <w:rFonts w:ascii="Times New Roman" w:eastAsia="Times New Roman" w:hAnsi="Times New Roman" w:cs="Times New Roman"/>
          <w:sz w:val="24"/>
          <w:szCs w:val="24"/>
        </w:rPr>
        <w:t>-</w:t>
      </w:r>
      <w:r w:rsidR="00DB7F70" w:rsidRPr="0030238E">
        <w:rPr>
          <w:rFonts w:ascii="Times New Roman" w:eastAsia="Times New Roman" w:hAnsi="Times New Roman" w:cs="Times New Roman"/>
          <w:sz w:val="24"/>
          <w:szCs w:val="24"/>
        </w:rPr>
        <w:t>based unit</w:t>
      </w:r>
      <w:r w:rsidR="00A50A00">
        <w:rPr>
          <w:rFonts w:ascii="Times New Roman" w:eastAsia="Times New Roman" w:hAnsi="Times New Roman" w:cs="Times New Roman"/>
          <w:sz w:val="24"/>
          <w:szCs w:val="24"/>
        </w:rPr>
        <w:t>,</w:t>
      </w:r>
      <w:r w:rsidR="00DB7F70" w:rsidRPr="0030238E">
        <w:rPr>
          <w:rFonts w:ascii="Times New Roman" w:eastAsia="Times New Roman" w:hAnsi="Times New Roman" w:cs="Times New Roman"/>
          <w:sz w:val="24"/>
          <w:szCs w:val="24"/>
        </w:rPr>
        <w:t xml:space="preserve"> the CCU</w:t>
      </w:r>
      <w:r w:rsidR="00180C94" w:rsidRPr="0030238E">
        <w:rPr>
          <w:rFonts w:ascii="Times New Roman" w:eastAsia="Times New Roman" w:hAnsi="Times New Roman" w:cs="Times New Roman"/>
          <w:sz w:val="24"/>
          <w:szCs w:val="24"/>
        </w:rPr>
        <w:t xml:space="preserve"> was less accessible to some sections of society than others. </w:t>
      </w:r>
      <w:r w:rsidR="005E3CEC" w:rsidRPr="0030238E">
        <w:rPr>
          <w:rFonts w:ascii="Times New Roman" w:eastAsia="Times New Roman" w:hAnsi="Times New Roman" w:cs="Times New Roman"/>
          <w:sz w:val="24"/>
          <w:szCs w:val="24"/>
        </w:rPr>
        <w:t>Non</w:t>
      </w:r>
      <w:r w:rsidR="00CA0286">
        <w:rPr>
          <w:rFonts w:ascii="Times New Roman" w:eastAsia="Times New Roman" w:hAnsi="Times New Roman" w:cs="Times New Roman"/>
          <w:sz w:val="24"/>
          <w:szCs w:val="24"/>
        </w:rPr>
        <w:t>-</w:t>
      </w:r>
      <w:r w:rsidR="005E3CEC" w:rsidRPr="0030238E">
        <w:rPr>
          <w:rFonts w:ascii="Times New Roman" w:eastAsia="Times New Roman" w:hAnsi="Times New Roman" w:cs="Times New Roman"/>
          <w:sz w:val="24"/>
          <w:szCs w:val="24"/>
        </w:rPr>
        <w:t>traditional</w:t>
      </w:r>
      <w:r w:rsidR="00180C94" w:rsidRPr="0030238E">
        <w:rPr>
          <w:rFonts w:ascii="Times New Roman" w:eastAsia="Times New Roman" w:hAnsi="Times New Roman" w:cs="Times New Roman"/>
          <w:sz w:val="24"/>
          <w:szCs w:val="24"/>
        </w:rPr>
        <w:t xml:space="preserve"> </w:t>
      </w:r>
      <w:r w:rsidR="00020894">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020894">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ducation</w:t>
      </w:r>
      <w:r w:rsidR="00577113">
        <w:rPr>
          <w:rFonts w:ascii="Times New Roman" w:eastAsia="Times New Roman" w:hAnsi="Times New Roman" w:cs="Times New Roman"/>
          <w:sz w:val="24"/>
          <w:szCs w:val="24"/>
        </w:rPr>
        <w:t xml:space="preserve"> </w:t>
      </w:r>
      <w:r w:rsidR="00180C94" w:rsidRPr="0030238E">
        <w:rPr>
          <w:rFonts w:ascii="Times New Roman" w:eastAsia="Times New Roman" w:hAnsi="Times New Roman" w:cs="Times New Roman"/>
          <w:sz w:val="24"/>
          <w:szCs w:val="24"/>
        </w:rPr>
        <w:t xml:space="preserve">learners were difficult to </w:t>
      </w:r>
      <w:r w:rsidR="003245EE" w:rsidRPr="0030238E">
        <w:rPr>
          <w:rFonts w:ascii="Times New Roman" w:eastAsia="Times New Roman" w:hAnsi="Times New Roman" w:cs="Times New Roman"/>
          <w:sz w:val="24"/>
          <w:szCs w:val="24"/>
        </w:rPr>
        <w:t>engage</w:t>
      </w:r>
      <w:r w:rsidR="00180C94" w:rsidRPr="0030238E">
        <w:rPr>
          <w:rFonts w:ascii="Times New Roman" w:eastAsia="Times New Roman" w:hAnsi="Times New Roman" w:cs="Times New Roman"/>
          <w:sz w:val="24"/>
          <w:szCs w:val="24"/>
        </w:rPr>
        <w:t xml:space="preserve"> with </w:t>
      </w:r>
      <w:r w:rsidR="005E3CEC" w:rsidRPr="0030238E">
        <w:rPr>
          <w:rFonts w:ascii="Times New Roman" w:eastAsia="Times New Roman" w:hAnsi="Times New Roman" w:cs="Times New Roman"/>
          <w:sz w:val="24"/>
          <w:szCs w:val="24"/>
        </w:rPr>
        <w:t>due to perceptions of university being an exclusive environment</w:t>
      </w:r>
      <w:r w:rsidR="0004296C">
        <w:rPr>
          <w:rFonts w:ascii="Times New Roman" w:eastAsia="Times New Roman" w:hAnsi="Times New Roman" w:cs="Times New Roman"/>
          <w:sz w:val="24"/>
          <w:szCs w:val="24"/>
        </w:rPr>
        <w:t xml:space="preserve">. To overcome this CCU </w:t>
      </w:r>
      <w:r w:rsidR="00B15630">
        <w:rPr>
          <w:rFonts w:ascii="Times New Roman" w:eastAsia="Times New Roman" w:hAnsi="Times New Roman" w:cs="Times New Roman"/>
          <w:sz w:val="24"/>
          <w:szCs w:val="24"/>
        </w:rPr>
        <w:t xml:space="preserve">took a deliberative, inclusive stance to their </w:t>
      </w:r>
      <w:r w:rsidR="001D670F">
        <w:rPr>
          <w:rFonts w:ascii="Times New Roman" w:eastAsia="Times New Roman" w:hAnsi="Times New Roman" w:cs="Times New Roman"/>
          <w:sz w:val="24"/>
          <w:szCs w:val="24"/>
        </w:rPr>
        <w:t>approach</w:t>
      </w:r>
      <w:r w:rsidR="00B15630">
        <w:rPr>
          <w:rFonts w:ascii="Times New Roman" w:eastAsia="Times New Roman" w:hAnsi="Times New Roman" w:cs="Times New Roman"/>
          <w:sz w:val="24"/>
          <w:szCs w:val="24"/>
        </w:rPr>
        <w:t xml:space="preserve"> to working with communities</w:t>
      </w:r>
      <w:r w:rsidR="00A37E51">
        <w:rPr>
          <w:rFonts w:ascii="Times New Roman" w:eastAsia="Times New Roman" w:hAnsi="Times New Roman" w:cs="Times New Roman"/>
          <w:sz w:val="24"/>
          <w:szCs w:val="24"/>
        </w:rPr>
        <w:t xml:space="preserve">, </w:t>
      </w:r>
      <w:r w:rsidR="006E1CB5">
        <w:rPr>
          <w:rFonts w:ascii="Times New Roman" w:eastAsia="Times New Roman" w:hAnsi="Times New Roman" w:cs="Times New Roman"/>
          <w:sz w:val="24"/>
          <w:szCs w:val="24"/>
        </w:rPr>
        <w:t>building relationships and providing flexible opportunities</w:t>
      </w:r>
      <w:r w:rsidR="001D670F">
        <w:rPr>
          <w:rFonts w:ascii="Times New Roman" w:eastAsia="Times New Roman" w:hAnsi="Times New Roman" w:cs="Times New Roman"/>
          <w:sz w:val="24"/>
          <w:szCs w:val="24"/>
        </w:rPr>
        <w:t xml:space="preserve">. </w:t>
      </w:r>
    </w:p>
    <w:p w14:paraId="0B68363D" w14:textId="0A45DE9B" w:rsidR="00E12EE3" w:rsidRPr="00DA7FF8" w:rsidRDefault="00974D4D" w:rsidP="0050781D">
      <w:pPr>
        <w:pStyle w:val="Heading4"/>
        <w:spacing w:line="480" w:lineRule="auto"/>
        <w:rPr>
          <w:rFonts w:ascii="Times New Roman" w:eastAsia="Times New Roman" w:hAnsi="Times New Roman" w:cs="Times New Roman"/>
          <w:color w:val="000000" w:themeColor="text1"/>
          <w:sz w:val="24"/>
          <w:szCs w:val="24"/>
        </w:rPr>
      </w:pPr>
      <w:r w:rsidRPr="00DA7FF8">
        <w:rPr>
          <w:rFonts w:ascii="Times New Roman" w:eastAsia="Times New Roman" w:hAnsi="Times New Roman" w:cs="Times New Roman"/>
          <w:color w:val="000000" w:themeColor="text1"/>
          <w:sz w:val="24"/>
          <w:szCs w:val="24"/>
        </w:rPr>
        <w:t xml:space="preserve">Relationships </w:t>
      </w:r>
    </w:p>
    <w:p w14:paraId="755CA2DF" w14:textId="3A11F975" w:rsidR="00974D4D" w:rsidRDefault="00974D4D" w:rsidP="0050781D">
      <w:pPr>
        <w:spacing w:line="480" w:lineRule="auto"/>
        <w:rPr>
          <w:rFonts w:ascii="Times New Roman" w:eastAsia="Times New Roman" w:hAnsi="Times New Roman" w:cs="Times New Roman"/>
          <w:sz w:val="24"/>
          <w:szCs w:val="24"/>
        </w:rPr>
      </w:pPr>
      <w:r w:rsidRPr="0018321B">
        <w:rPr>
          <w:rFonts w:ascii="Times New Roman" w:eastAsia="Times New Roman" w:hAnsi="Times New Roman" w:cs="Times New Roman"/>
          <w:sz w:val="24"/>
          <w:szCs w:val="24"/>
        </w:rPr>
        <w:t>Building positive relationships with communities is a fundamental principle of youth work and community development (</w:t>
      </w:r>
      <w:proofErr w:type="spellStart"/>
      <w:r w:rsidR="00144C08" w:rsidRPr="0018321B">
        <w:rPr>
          <w:rFonts w:ascii="Times New Roman" w:eastAsia="Times New Roman" w:hAnsi="Times New Roman" w:cs="Times New Roman"/>
          <w:sz w:val="24"/>
          <w:szCs w:val="24"/>
        </w:rPr>
        <w:t>Batsleer</w:t>
      </w:r>
      <w:proofErr w:type="spellEnd"/>
      <w:r w:rsidR="00144C08" w:rsidRPr="0018321B">
        <w:rPr>
          <w:rFonts w:ascii="Times New Roman" w:eastAsia="Times New Roman" w:hAnsi="Times New Roman" w:cs="Times New Roman"/>
          <w:sz w:val="24"/>
          <w:szCs w:val="24"/>
        </w:rPr>
        <w:t xml:space="preserve"> </w:t>
      </w:r>
      <w:r w:rsidR="00144C08">
        <w:rPr>
          <w:rFonts w:ascii="Times New Roman" w:eastAsia="Times New Roman" w:hAnsi="Times New Roman" w:cs="Times New Roman"/>
          <w:sz w:val="24"/>
          <w:szCs w:val="24"/>
        </w:rPr>
        <w:t>&amp;</w:t>
      </w:r>
      <w:r w:rsidR="00144C08" w:rsidRPr="0018321B">
        <w:rPr>
          <w:rFonts w:ascii="Times New Roman" w:eastAsia="Times New Roman" w:hAnsi="Times New Roman" w:cs="Times New Roman"/>
          <w:sz w:val="24"/>
          <w:szCs w:val="24"/>
        </w:rPr>
        <w:t xml:space="preserve"> Davies, 2010</w:t>
      </w:r>
      <w:r w:rsidR="00144C08">
        <w:rPr>
          <w:rFonts w:ascii="Times New Roman" w:eastAsia="Times New Roman" w:hAnsi="Times New Roman" w:cs="Times New Roman"/>
          <w:sz w:val="24"/>
          <w:szCs w:val="24"/>
        </w:rPr>
        <w:t xml:space="preserve">; </w:t>
      </w:r>
      <w:proofErr w:type="spellStart"/>
      <w:r w:rsidRPr="0018321B">
        <w:rPr>
          <w:rFonts w:ascii="Times New Roman" w:eastAsia="Times New Roman" w:hAnsi="Times New Roman" w:cs="Times New Roman"/>
          <w:sz w:val="24"/>
          <w:szCs w:val="24"/>
        </w:rPr>
        <w:t>Jeffs</w:t>
      </w:r>
      <w:proofErr w:type="spellEnd"/>
      <w:r w:rsidRPr="0018321B">
        <w:rPr>
          <w:rFonts w:ascii="Times New Roman" w:eastAsia="Times New Roman" w:hAnsi="Times New Roman" w:cs="Times New Roman"/>
          <w:sz w:val="24"/>
          <w:szCs w:val="24"/>
        </w:rPr>
        <w:t xml:space="preserve"> </w:t>
      </w:r>
      <w:r w:rsidR="00925990">
        <w:rPr>
          <w:rFonts w:ascii="Times New Roman" w:eastAsia="Times New Roman" w:hAnsi="Times New Roman" w:cs="Times New Roman"/>
          <w:sz w:val="24"/>
          <w:szCs w:val="24"/>
        </w:rPr>
        <w:t>&amp;</w:t>
      </w:r>
      <w:r w:rsidR="00925990" w:rsidRPr="0018321B">
        <w:rPr>
          <w:rFonts w:ascii="Times New Roman" w:eastAsia="Times New Roman" w:hAnsi="Times New Roman" w:cs="Times New Roman"/>
          <w:sz w:val="24"/>
          <w:szCs w:val="24"/>
        </w:rPr>
        <w:t xml:space="preserve"> </w:t>
      </w:r>
      <w:r w:rsidRPr="0018321B">
        <w:rPr>
          <w:rFonts w:ascii="Times New Roman" w:eastAsia="Times New Roman" w:hAnsi="Times New Roman" w:cs="Times New Roman"/>
          <w:sz w:val="24"/>
          <w:szCs w:val="24"/>
        </w:rPr>
        <w:t xml:space="preserve">Smith 2010). With low levels of </w:t>
      </w:r>
      <w:r w:rsidR="00403790">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403790">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 xml:space="preserve">ducation </w:t>
      </w:r>
      <w:r w:rsidRPr="0018321B">
        <w:rPr>
          <w:rFonts w:ascii="Times New Roman" w:eastAsia="Times New Roman" w:hAnsi="Times New Roman" w:cs="Times New Roman"/>
          <w:sz w:val="24"/>
          <w:szCs w:val="24"/>
        </w:rPr>
        <w:t>engagement amongst communities within Stoke-on-Trent, and a high level</w:t>
      </w:r>
      <w:r w:rsidR="0007468C">
        <w:rPr>
          <w:rFonts w:ascii="Times New Roman" w:eastAsia="Times New Roman" w:hAnsi="Times New Roman" w:cs="Times New Roman"/>
          <w:sz w:val="24"/>
          <w:szCs w:val="24"/>
        </w:rPr>
        <w:t xml:space="preserve"> of </w:t>
      </w:r>
      <w:r w:rsidRPr="0018321B">
        <w:rPr>
          <w:rFonts w:ascii="Times New Roman" w:eastAsia="Times New Roman" w:hAnsi="Times New Roman" w:cs="Times New Roman"/>
          <w:sz w:val="24"/>
          <w:szCs w:val="24"/>
        </w:rPr>
        <w:t xml:space="preserve"> skepticism in its relevance to the average person in cit</w:t>
      </w:r>
      <w:r w:rsidR="00B30F8A">
        <w:rPr>
          <w:rFonts w:ascii="Times New Roman" w:eastAsia="Times New Roman" w:hAnsi="Times New Roman" w:cs="Times New Roman"/>
          <w:sz w:val="24"/>
          <w:szCs w:val="24"/>
        </w:rPr>
        <w:t>ies</w:t>
      </w:r>
      <w:r w:rsidRPr="0018321B">
        <w:rPr>
          <w:rFonts w:ascii="Times New Roman" w:eastAsia="Times New Roman" w:hAnsi="Times New Roman" w:cs="Times New Roman"/>
          <w:sz w:val="24"/>
          <w:szCs w:val="24"/>
        </w:rPr>
        <w:t xml:space="preserve"> such as Stoke-on-Trent </w:t>
      </w:r>
      <w:r w:rsidR="00C5339F" w:rsidRPr="00C5339F">
        <w:rPr>
          <w:rFonts w:ascii="Times New Roman" w:eastAsia="Times New Roman" w:hAnsi="Times New Roman" w:cs="Times New Roman"/>
          <w:sz w:val="24"/>
          <w:szCs w:val="24"/>
        </w:rPr>
        <w:t>(UPP Foundation, 2019</w:t>
      </w:r>
      <w:r w:rsidR="008D6679">
        <w:rPr>
          <w:rFonts w:ascii="Times New Roman" w:eastAsia="Times New Roman" w:hAnsi="Times New Roman" w:cs="Times New Roman"/>
          <w:sz w:val="24"/>
          <w:szCs w:val="24"/>
        </w:rPr>
        <w:t>a</w:t>
      </w:r>
      <w:r w:rsidR="00C5339F" w:rsidRPr="00C5339F">
        <w:rPr>
          <w:rFonts w:ascii="Times New Roman" w:eastAsia="Times New Roman" w:hAnsi="Times New Roman" w:cs="Times New Roman"/>
          <w:sz w:val="24"/>
          <w:szCs w:val="24"/>
        </w:rPr>
        <w:t>)</w:t>
      </w:r>
      <w:r w:rsidR="0084281E">
        <w:rPr>
          <w:rFonts w:ascii="Times New Roman" w:eastAsia="Times New Roman" w:hAnsi="Times New Roman" w:cs="Times New Roman"/>
          <w:sz w:val="24"/>
          <w:szCs w:val="24"/>
        </w:rPr>
        <w:t>,</w:t>
      </w:r>
      <w:r w:rsidRPr="0018321B">
        <w:rPr>
          <w:rFonts w:ascii="Times New Roman" w:eastAsia="Times New Roman" w:hAnsi="Times New Roman" w:cs="Times New Roman"/>
          <w:sz w:val="24"/>
          <w:szCs w:val="24"/>
        </w:rPr>
        <w:t xml:space="preserve"> </w:t>
      </w:r>
      <w:r w:rsidRPr="00C5339F">
        <w:rPr>
          <w:rFonts w:ascii="Times New Roman" w:eastAsia="Times New Roman" w:hAnsi="Times New Roman" w:cs="Times New Roman"/>
          <w:sz w:val="24"/>
          <w:szCs w:val="24"/>
        </w:rPr>
        <w:t xml:space="preserve">CCU </w:t>
      </w:r>
      <w:r w:rsidRPr="0018321B">
        <w:rPr>
          <w:rFonts w:ascii="Times New Roman" w:eastAsia="Times New Roman" w:hAnsi="Times New Roman" w:cs="Times New Roman"/>
          <w:sz w:val="24"/>
          <w:szCs w:val="24"/>
        </w:rPr>
        <w:t>actively work</w:t>
      </w:r>
      <w:r w:rsidRPr="00C5339F">
        <w:rPr>
          <w:rFonts w:ascii="Times New Roman" w:eastAsia="Times New Roman" w:hAnsi="Times New Roman" w:cs="Times New Roman"/>
          <w:sz w:val="24"/>
          <w:szCs w:val="24"/>
        </w:rPr>
        <w:t>ed</w:t>
      </w:r>
      <w:r w:rsidRPr="0018321B">
        <w:rPr>
          <w:rFonts w:ascii="Times New Roman" w:eastAsia="Times New Roman" w:hAnsi="Times New Roman" w:cs="Times New Roman"/>
          <w:sz w:val="24"/>
          <w:szCs w:val="24"/>
        </w:rPr>
        <w:t xml:space="preserve"> with people who were unlikely to engage with </w:t>
      </w:r>
      <w:r w:rsidRPr="00C5339F">
        <w:rPr>
          <w:rFonts w:ascii="Times New Roman" w:eastAsia="Times New Roman" w:hAnsi="Times New Roman" w:cs="Times New Roman"/>
          <w:sz w:val="24"/>
          <w:szCs w:val="24"/>
        </w:rPr>
        <w:t>h</w:t>
      </w:r>
      <w:r w:rsidRPr="0018321B">
        <w:rPr>
          <w:rFonts w:ascii="Times New Roman" w:eastAsia="Times New Roman" w:hAnsi="Times New Roman" w:cs="Times New Roman"/>
          <w:sz w:val="24"/>
          <w:szCs w:val="24"/>
        </w:rPr>
        <w:t xml:space="preserve">igher education. </w:t>
      </w:r>
      <w:r w:rsidR="00E40190">
        <w:rPr>
          <w:rFonts w:ascii="Times New Roman" w:eastAsia="Times New Roman" w:hAnsi="Times New Roman" w:cs="Times New Roman"/>
          <w:sz w:val="24"/>
          <w:szCs w:val="24"/>
        </w:rPr>
        <w:t>For many people</w:t>
      </w:r>
      <w:r w:rsidR="00BD3C7E">
        <w:rPr>
          <w:rFonts w:ascii="Times New Roman" w:eastAsia="Times New Roman" w:hAnsi="Times New Roman" w:cs="Times New Roman"/>
          <w:sz w:val="24"/>
          <w:szCs w:val="24"/>
        </w:rPr>
        <w:t xml:space="preserve">, especially </w:t>
      </w:r>
      <w:r w:rsidR="00BB620B">
        <w:rPr>
          <w:rFonts w:ascii="Times New Roman" w:eastAsia="Times New Roman" w:hAnsi="Times New Roman" w:cs="Times New Roman"/>
          <w:sz w:val="24"/>
          <w:szCs w:val="24"/>
        </w:rPr>
        <w:t>those</w:t>
      </w:r>
      <w:r w:rsidR="00BD3C7E">
        <w:rPr>
          <w:rFonts w:ascii="Times New Roman" w:eastAsia="Times New Roman" w:hAnsi="Times New Roman" w:cs="Times New Roman"/>
          <w:sz w:val="24"/>
          <w:szCs w:val="24"/>
        </w:rPr>
        <w:t xml:space="preserve"> with no experience of higher </w:t>
      </w:r>
      <w:r w:rsidR="00BB620B">
        <w:rPr>
          <w:rFonts w:ascii="Times New Roman" w:eastAsia="Times New Roman" w:hAnsi="Times New Roman" w:cs="Times New Roman"/>
          <w:sz w:val="24"/>
          <w:szCs w:val="24"/>
        </w:rPr>
        <w:t>education,</w:t>
      </w:r>
      <w:r w:rsidR="000F0F0D">
        <w:rPr>
          <w:rFonts w:ascii="Times New Roman" w:eastAsia="Times New Roman" w:hAnsi="Times New Roman" w:cs="Times New Roman"/>
          <w:sz w:val="24"/>
          <w:szCs w:val="24"/>
        </w:rPr>
        <w:t xml:space="preserve"> CCU</w:t>
      </w:r>
      <w:r w:rsidR="00B33E43">
        <w:rPr>
          <w:rFonts w:ascii="Times New Roman" w:eastAsia="Times New Roman" w:hAnsi="Times New Roman" w:cs="Times New Roman"/>
          <w:sz w:val="24"/>
          <w:szCs w:val="24"/>
        </w:rPr>
        <w:t xml:space="preserve"> teaching, </w:t>
      </w:r>
      <w:r w:rsidR="00BB620B">
        <w:rPr>
          <w:rFonts w:ascii="Times New Roman" w:eastAsia="Times New Roman" w:hAnsi="Times New Roman" w:cs="Times New Roman"/>
          <w:sz w:val="24"/>
          <w:szCs w:val="24"/>
        </w:rPr>
        <w:t>consultancy and research projects</w:t>
      </w:r>
      <w:r w:rsidR="000F0F0D">
        <w:rPr>
          <w:rFonts w:ascii="Times New Roman" w:eastAsia="Times New Roman" w:hAnsi="Times New Roman" w:cs="Times New Roman"/>
          <w:sz w:val="24"/>
          <w:szCs w:val="24"/>
        </w:rPr>
        <w:t xml:space="preserve"> provided the</w:t>
      </w:r>
      <w:r w:rsidR="00BB620B">
        <w:rPr>
          <w:rFonts w:ascii="Times New Roman" w:eastAsia="Times New Roman" w:hAnsi="Times New Roman" w:cs="Times New Roman"/>
          <w:sz w:val="24"/>
          <w:szCs w:val="24"/>
        </w:rPr>
        <w:t>ir</w:t>
      </w:r>
      <w:r w:rsidR="000F0F0D">
        <w:rPr>
          <w:rFonts w:ascii="Times New Roman" w:eastAsia="Times New Roman" w:hAnsi="Times New Roman" w:cs="Times New Roman"/>
          <w:sz w:val="24"/>
          <w:szCs w:val="24"/>
        </w:rPr>
        <w:t xml:space="preserve"> </w:t>
      </w:r>
      <w:r w:rsidR="000F0F0D" w:rsidRPr="0018321B">
        <w:rPr>
          <w:rFonts w:ascii="Times New Roman" w:eastAsia="Times New Roman" w:hAnsi="Times New Roman" w:cs="Times New Roman"/>
          <w:sz w:val="24"/>
          <w:szCs w:val="24"/>
        </w:rPr>
        <w:t xml:space="preserve">first opportunity to </w:t>
      </w:r>
      <w:r w:rsidR="000F0F0D">
        <w:rPr>
          <w:rFonts w:ascii="Times New Roman" w:eastAsia="Times New Roman" w:hAnsi="Times New Roman" w:cs="Times New Roman"/>
          <w:sz w:val="24"/>
          <w:szCs w:val="24"/>
        </w:rPr>
        <w:t xml:space="preserve">engage with a university and its staff, </w:t>
      </w:r>
      <w:r w:rsidR="00F57545">
        <w:rPr>
          <w:rFonts w:ascii="Times New Roman" w:eastAsia="Times New Roman" w:hAnsi="Times New Roman" w:cs="Times New Roman"/>
          <w:sz w:val="24"/>
          <w:szCs w:val="24"/>
        </w:rPr>
        <w:t>helping to</w:t>
      </w:r>
      <w:r w:rsidRPr="0030238E">
        <w:rPr>
          <w:rFonts w:ascii="Times New Roman" w:eastAsia="Times New Roman" w:hAnsi="Times New Roman" w:cs="Times New Roman"/>
          <w:sz w:val="24"/>
          <w:szCs w:val="24"/>
        </w:rPr>
        <w:t xml:space="preserve"> </w:t>
      </w:r>
      <w:r w:rsidR="00C553A1">
        <w:rPr>
          <w:rFonts w:ascii="Times New Roman" w:eastAsia="Times New Roman" w:hAnsi="Times New Roman" w:cs="Times New Roman"/>
          <w:sz w:val="24"/>
          <w:szCs w:val="24"/>
        </w:rPr>
        <w:t>open</w:t>
      </w:r>
      <w:r w:rsidRPr="0018321B">
        <w:rPr>
          <w:rFonts w:ascii="Times New Roman" w:eastAsia="Times New Roman" w:hAnsi="Times New Roman" w:cs="Times New Roman"/>
          <w:sz w:val="24"/>
          <w:szCs w:val="24"/>
        </w:rPr>
        <w:t xml:space="preserve"> an otherwise perceived impenetrable university façade</w:t>
      </w:r>
      <w:r w:rsidR="00F57545">
        <w:rPr>
          <w:rFonts w:ascii="Times New Roman" w:eastAsia="Times New Roman" w:hAnsi="Times New Roman" w:cs="Times New Roman"/>
          <w:sz w:val="24"/>
          <w:szCs w:val="24"/>
        </w:rPr>
        <w:t xml:space="preserve">. </w:t>
      </w:r>
      <w:r w:rsidRPr="0018321B">
        <w:rPr>
          <w:rFonts w:ascii="Times New Roman" w:eastAsia="Times New Roman" w:hAnsi="Times New Roman" w:cs="Times New Roman"/>
          <w:sz w:val="24"/>
          <w:szCs w:val="24"/>
        </w:rPr>
        <w:t>In addition to positive relationships with communities, CCU staff also buil</w:t>
      </w:r>
      <w:r w:rsidRPr="0030238E">
        <w:rPr>
          <w:rFonts w:ascii="Times New Roman" w:eastAsia="Times New Roman" w:hAnsi="Times New Roman" w:cs="Times New Roman"/>
          <w:sz w:val="24"/>
          <w:szCs w:val="24"/>
        </w:rPr>
        <w:t>t</w:t>
      </w:r>
      <w:r w:rsidRPr="0018321B">
        <w:rPr>
          <w:rFonts w:ascii="Times New Roman" w:eastAsia="Times New Roman" w:hAnsi="Times New Roman" w:cs="Times New Roman"/>
          <w:sz w:val="24"/>
          <w:szCs w:val="24"/>
        </w:rPr>
        <w:t xml:space="preserve"> an informal network of staff from across the university who were interested in community engagement activities. This virtual network was sent updates of community engagement activity and shared good practice.  </w:t>
      </w:r>
    </w:p>
    <w:p w14:paraId="35966C51" w14:textId="77777777" w:rsidR="00561662" w:rsidRPr="00DA7FF8" w:rsidRDefault="00A53287" w:rsidP="0050781D">
      <w:pPr>
        <w:pStyle w:val="Heading4"/>
        <w:spacing w:line="480" w:lineRule="auto"/>
        <w:rPr>
          <w:rFonts w:ascii="Times New Roman" w:eastAsia="Times New Roman" w:hAnsi="Times New Roman" w:cs="Times New Roman"/>
          <w:color w:val="000000" w:themeColor="text1"/>
          <w:sz w:val="24"/>
          <w:szCs w:val="24"/>
        </w:rPr>
      </w:pPr>
      <w:r w:rsidRPr="00DA7FF8">
        <w:rPr>
          <w:rFonts w:ascii="Times New Roman" w:eastAsia="Times New Roman" w:hAnsi="Times New Roman" w:cs="Times New Roman"/>
          <w:color w:val="000000" w:themeColor="text1"/>
          <w:sz w:val="24"/>
          <w:szCs w:val="24"/>
        </w:rPr>
        <w:t>Flexibility</w:t>
      </w:r>
    </w:p>
    <w:p w14:paraId="16AF9C4F" w14:textId="0AF11A4C" w:rsidR="00A854F3" w:rsidRPr="00B86C20" w:rsidRDefault="0092685B"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30238E" w:rsidRPr="0018321B">
        <w:rPr>
          <w:rFonts w:ascii="Times New Roman" w:eastAsia="Times New Roman" w:hAnsi="Times New Roman" w:cs="Times New Roman"/>
          <w:sz w:val="24"/>
          <w:szCs w:val="24"/>
        </w:rPr>
        <w:t xml:space="preserve">herever possible </w:t>
      </w:r>
      <w:r w:rsidR="00561662" w:rsidRPr="00B86C20">
        <w:rPr>
          <w:rFonts w:ascii="Times New Roman" w:eastAsia="Times New Roman" w:hAnsi="Times New Roman" w:cs="Times New Roman"/>
          <w:sz w:val="24"/>
          <w:szCs w:val="24"/>
        </w:rPr>
        <w:t xml:space="preserve">CCU </w:t>
      </w:r>
      <w:r w:rsidR="00A854F3" w:rsidRPr="00B86C20">
        <w:rPr>
          <w:rFonts w:ascii="Times New Roman" w:eastAsia="Times New Roman" w:hAnsi="Times New Roman" w:cs="Times New Roman"/>
          <w:sz w:val="24"/>
          <w:szCs w:val="24"/>
        </w:rPr>
        <w:t xml:space="preserve">engagement </w:t>
      </w:r>
      <w:r w:rsidR="00561662" w:rsidRPr="00B86C20">
        <w:rPr>
          <w:rFonts w:ascii="Times New Roman" w:eastAsia="Times New Roman" w:hAnsi="Times New Roman" w:cs="Times New Roman"/>
          <w:sz w:val="24"/>
          <w:szCs w:val="24"/>
        </w:rPr>
        <w:t xml:space="preserve">was </w:t>
      </w:r>
      <w:r w:rsidR="0030238E" w:rsidRPr="0018321B">
        <w:rPr>
          <w:rFonts w:ascii="Times New Roman" w:eastAsia="Times New Roman" w:hAnsi="Times New Roman" w:cs="Times New Roman"/>
          <w:sz w:val="24"/>
          <w:szCs w:val="24"/>
        </w:rPr>
        <w:t>taken at the pace of the people involved (</w:t>
      </w:r>
      <w:proofErr w:type="spellStart"/>
      <w:r w:rsidR="00E36A97" w:rsidRPr="0018321B">
        <w:rPr>
          <w:rFonts w:ascii="Times New Roman" w:eastAsia="Times New Roman" w:hAnsi="Times New Roman" w:cs="Times New Roman"/>
          <w:sz w:val="24"/>
          <w:szCs w:val="24"/>
        </w:rPr>
        <w:t>Jeffs</w:t>
      </w:r>
      <w:proofErr w:type="spellEnd"/>
      <w:r w:rsidR="00E36A97" w:rsidRPr="0018321B">
        <w:rPr>
          <w:rFonts w:ascii="Times New Roman" w:eastAsia="Times New Roman" w:hAnsi="Times New Roman" w:cs="Times New Roman"/>
          <w:sz w:val="24"/>
          <w:szCs w:val="24"/>
        </w:rPr>
        <w:t xml:space="preserve"> </w:t>
      </w:r>
      <w:r w:rsidR="00E36A97">
        <w:rPr>
          <w:rFonts w:ascii="Times New Roman" w:eastAsia="Times New Roman" w:hAnsi="Times New Roman" w:cs="Times New Roman"/>
          <w:sz w:val="24"/>
          <w:szCs w:val="24"/>
        </w:rPr>
        <w:t>&amp;</w:t>
      </w:r>
      <w:r w:rsidR="00E36A97" w:rsidRPr="0018321B">
        <w:rPr>
          <w:rFonts w:ascii="Times New Roman" w:eastAsia="Times New Roman" w:hAnsi="Times New Roman" w:cs="Times New Roman"/>
          <w:sz w:val="24"/>
          <w:szCs w:val="24"/>
        </w:rPr>
        <w:t xml:space="preserve"> Smith, 2010</w:t>
      </w:r>
      <w:r w:rsidR="00E36A97" w:rsidRPr="00B86C20">
        <w:rPr>
          <w:rFonts w:ascii="Times New Roman" w:eastAsia="Times New Roman" w:hAnsi="Times New Roman" w:cs="Times New Roman"/>
          <w:sz w:val="24"/>
          <w:szCs w:val="24"/>
        </w:rPr>
        <w:t>;</w:t>
      </w:r>
      <w:r w:rsidR="00E36A97">
        <w:rPr>
          <w:rFonts w:ascii="Times New Roman" w:eastAsia="Times New Roman" w:hAnsi="Times New Roman" w:cs="Times New Roman"/>
          <w:sz w:val="24"/>
          <w:szCs w:val="24"/>
        </w:rPr>
        <w:t xml:space="preserve"> </w:t>
      </w:r>
      <w:proofErr w:type="spellStart"/>
      <w:r w:rsidR="0030238E" w:rsidRPr="00B86C20">
        <w:rPr>
          <w:rFonts w:ascii="Times New Roman" w:eastAsia="Times New Roman" w:hAnsi="Times New Roman" w:cs="Times New Roman"/>
          <w:sz w:val="24"/>
          <w:szCs w:val="24"/>
        </w:rPr>
        <w:t>Ledw</w:t>
      </w:r>
      <w:r w:rsidR="00B54544">
        <w:rPr>
          <w:rFonts w:ascii="Times New Roman" w:eastAsia="Times New Roman" w:hAnsi="Times New Roman" w:cs="Times New Roman"/>
          <w:sz w:val="24"/>
          <w:szCs w:val="24"/>
        </w:rPr>
        <w:t>i</w:t>
      </w:r>
      <w:r w:rsidR="0030238E" w:rsidRPr="00B86C20">
        <w:rPr>
          <w:rFonts w:ascii="Times New Roman" w:eastAsia="Times New Roman" w:hAnsi="Times New Roman" w:cs="Times New Roman"/>
          <w:sz w:val="24"/>
          <w:szCs w:val="24"/>
        </w:rPr>
        <w:t>th</w:t>
      </w:r>
      <w:proofErr w:type="spellEnd"/>
      <w:r w:rsidR="0030238E" w:rsidRPr="00B86C20">
        <w:rPr>
          <w:rFonts w:ascii="Times New Roman" w:eastAsia="Times New Roman" w:hAnsi="Times New Roman" w:cs="Times New Roman"/>
          <w:sz w:val="24"/>
          <w:szCs w:val="24"/>
        </w:rPr>
        <w:t xml:space="preserve"> </w:t>
      </w:r>
      <w:r w:rsidR="00925990">
        <w:rPr>
          <w:rFonts w:ascii="Times New Roman" w:eastAsia="Times New Roman" w:hAnsi="Times New Roman" w:cs="Times New Roman"/>
          <w:sz w:val="24"/>
          <w:szCs w:val="24"/>
        </w:rPr>
        <w:t>&amp;</w:t>
      </w:r>
      <w:r w:rsidR="00925990" w:rsidRPr="00B86C20">
        <w:rPr>
          <w:rFonts w:ascii="Times New Roman" w:eastAsia="Times New Roman" w:hAnsi="Times New Roman" w:cs="Times New Roman"/>
          <w:sz w:val="24"/>
          <w:szCs w:val="24"/>
        </w:rPr>
        <w:t xml:space="preserve"> </w:t>
      </w:r>
      <w:proofErr w:type="spellStart"/>
      <w:r w:rsidR="0030238E" w:rsidRPr="00B86C20">
        <w:rPr>
          <w:rFonts w:ascii="Times New Roman" w:eastAsia="Times New Roman" w:hAnsi="Times New Roman" w:cs="Times New Roman"/>
          <w:sz w:val="24"/>
          <w:szCs w:val="24"/>
        </w:rPr>
        <w:t>Springett</w:t>
      </w:r>
      <w:proofErr w:type="spellEnd"/>
      <w:r w:rsidR="0030238E" w:rsidRPr="00B86C20">
        <w:rPr>
          <w:rFonts w:ascii="Times New Roman" w:eastAsia="Times New Roman" w:hAnsi="Times New Roman" w:cs="Times New Roman"/>
          <w:sz w:val="24"/>
          <w:szCs w:val="24"/>
        </w:rPr>
        <w:t>, 2010</w:t>
      </w:r>
      <w:r w:rsidR="0030238E" w:rsidRPr="0018321B">
        <w:rPr>
          <w:rFonts w:ascii="Times New Roman" w:eastAsia="Times New Roman" w:hAnsi="Times New Roman" w:cs="Times New Roman"/>
          <w:sz w:val="24"/>
          <w:szCs w:val="24"/>
        </w:rPr>
        <w:t>).</w:t>
      </w:r>
      <w:r w:rsidR="00561662" w:rsidRPr="00B86C20">
        <w:rPr>
          <w:rFonts w:ascii="Times New Roman" w:eastAsia="Times New Roman" w:hAnsi="Times New Roman" w:cs="Times New Roman"/>
          <w:sz w:val="24"/>
          <w:szCs w:val="24"/>
        </w:rPr>
        <w:t xml:space="preserve"> </w:t>
      </w:r>
      <w:r w:rsidR="003A2D4C" w:rsidRPr="00B86C20">
        <w:rPr>
          <w:rFonts w:ascii="Times New Roman" w:eastAsia="Times New Roman" w:hAnsi="Times New Roman" w:cs="Times New Roman"/>
          <w:sz w:val="24"/>
          <w:szCs w:val="24"/>
        </w:rPr>
        <w:t xml:space="preserve">Following the </w:t>
      </w:r>
      <w:r w:rsidR="002B4C42" w:rsidRPr="00B86C20">
        <w:rPr>
          <w:rFonts w:ascii="Times New Roman" w:eastAsia="Times New Roman" w:hAnsi="Times New Roman" w:cs="Times New Roman"/>
          <w:sz w:val="24"/>
          <w:szCs w:val="24"/>
        </w:rPr>
        <w:t>principle</w:t>
      </w:r>
      <w:r w:rsidR="001372A7">
        <w:rPr>
          <w:rFonts w:ascii="Times New Roman" w:eastAsia="Times New Roman" w:hAnsi="Times New Roman" w:cs="Times New Roman"/>
          <w:sz w:val="24"/>
          <w:szCs w:val="24"/>
        </w:rPr>
        <w:t>s</w:t>
      </w:r>
      <w:r w:rsidR="003A2D4C" w:rsidRPr="00B86C20">
        <w:rPr>
          <w:rFonts w:ascii="Times New Roman" w:eastAsia="Times New Roman" w:hAnsi="Times New Roman" w:cs="Times New Roman"/>
          <w:sz w:val="24"/>
          <w:szCs w:val="24"/>
        </w:rPr>
        <w:t xml:space="preserve"> of </w:t>
      </w:r>
      <w:r w:rsidR="001372A7" w:rsidRPr="00B86C20">
        <w:rPr>
          <w:rFonts w:ascii="Times New Roman" w:eastAsia="Times New Roman" w:hAnsi="Times New Roman" w:cs="Times New Roman"/>
          <w:sz w:val="24"/>
          <w:szCs w:val="24"/>
        </w:rPr>
        <w:t>differentiat</w:t>
      </w:r>
      <w:r w:rsidR="001372A7">
        <w:rPr>
          <w:rFonts w:ascii="Times New Roman" w:eastAsia="Times New Roman" w:hAnsi="Times New Roman" w:cs="Times New Roman"/>
          <w:sz w:val="24"/>
          <w:szCs w:val="24"/>
        </w:rPr>
        <w:t>ion</w:t>
      </w:r>
      <w:r w:rsidR="003A2D4C" w:rsidRPr="0092685B">
        <w:rPr>
          <w:rFonts w:ascii="Times New Roman" w:eastAsia="Times New Roman" w:hAnsi="Times New Roman" w:cs="Times New Roman"/>
          <w:sz w:val="24"/>
          <w:szCs w:val="24"/>
        </w:rPr>
        <w:t xml:space="preserve"> (Petty,</w:t>
      </w:r>
      <w:r w:rsidRPr="0092685B">
        <w:rPr>
          <w:rFonts w:ascii="Times New Roman" w:eastAsia="Times New Roman" w:hAnsi="Times New Roman" w:cs="Times New Roman"/>
          <w:sz w:val="24"/>
          <w:szCs w:val="24"/>
        </w:rPr>
        <w:t xml:space="preserve"> 2004</w:t>
      </w:r>
      <w:r w:rsidR="003A2D4C" w:rsidRPr="0092685B">
        <w:rPr>
          <w:rFonts w:ascii="Times New Roman" w:eastAsia="Times New Roman" w:hAnsi="Times New Roman" w:cs="Times New Roman"/>
          <w:sz w:val="24"/>
          <w:szCs w:val="24"/>
        </w:rPr>
        <w:t xml:space="preserve">) </w:t>
      </w:r>
      <w:r w:rsidR="002B4C42" w:rsidRPr="00B86C20">
        <w:rPr>
          <w:rFonts w:ascii="Times New Roman" w:eastAsia="Times New Roman" w:hAnsi="Times New Roman" w:cs="Times New Roman"/>
          <w:sz w:val="24"/>
          <w:szCs w:val="24"/>
        </w:rPr>
        <w:t>CCU short courses and other projects were designed to enable a diverse group of learners to engage.</w:t>
      </w:r>
      <w:r w:rsidR="00F721FF" w:rsidRPr="00B86C20">
        <w:rPr>
          <w:rFonts w:ascii="Times New Roman" w:eastAsia="Times New Roman" w:hAnsi="Times New Roman" w:cs="Times New Roman"/>
          <w:sz w:val="24"/>
          <w:szCs w:val="24"/>
        </w:rPr>
        <w:t xml:space="preserve"> </w:t>
      </w:r>
      <w:r w:rsidR="00107A48" w:rsidRPr="00715185">
        <w:rPr>
          <w:rFonts w:ascii="Times New Roman" w:eastAsia="Times New Roman" w:hAnsi="Times New Roman" w:cs="Times New Roman"/>
          <w:sz w:val="24"/>
          <w:szCs w:val="24"/>
        </w:rPr>
        <w:t xml:space="preserve">For </w:t>
      </w:r>
      <w:r w:rsidR="007D0390" w:rsidRPr="00B86C20">
        <w:rPr>
          <w:rFonts w:ascii="Times New Roman" w:eastAsia="Times New Roman" w:hAnsi="Times New Roman" w:cs="Times New Roman"/>
          <w:sz w:val="24"/>
          <w:szCs w:val="24"/>
        </w:rPr>
        <w:t>example, for</w:t>
      </w:r>
      <w:r w:rsidR="00207703" w:rsidRPr="00B86C20">
        <w:rPr>
          <w:rFonts w:ascii="Times New Roman" w:eastAsia="Times New Roman" w:hAnsi="Times New Roman" w:cs="Times New Roman"/>
          <w:sz w:val="24"/>
          <w:szCs w:val="24"/>
        </w:rPr>
        <w:t xml:space="preserve"> </w:t>
      </w:r>
      <w:r w:rsidR="00107A48" w:rsidRPr="00715185">
        <w:rPr>
          <w:rFonts w:ascii="Times New Roman" w:eastAsia="Times New Roman" w:hAnsi="Times New Roman" w:cs="Times New Roman"/>
          <w:sz w:val="24"/>
          <w:szCs w:val="24"/>
        </w:rPr>
        <w:t xml:space="preserve">some short course participants, a foundation level qualification proved too intimidating or challenging, and therefore, students were encouraged to engage in the </w:t>
      </w:r>
      <w:r w:rsidR="00107A48" w:rsidRPr="00715185">
        <w:rPr>
          <w:rFonts w:ascii="Times New Roman" w:eastAsia="Times New Roman" w:hAnsi="Times New Roman" w:cs="Times New Roman"/>
          <w:sz w:val="24"/>
          <w:szCs w:val="24"/>
        </w:rPr>
        <w:lastRenderedPageBreak/>
        <w:t>course as a non-accredited learning opportunity. This approach was particularly helpful for engaging people with learning disabilities and people with low English literacy skills. Students of different academic abilit</w:t>
      </w:r>
      <w:r w:rsidR="008C046D">
        <w:rPr>
          <w:rFonts w:ascii="Times New Roman" w:eastAsia="Times New Roman" w:hAnsi="Times New Roman" w:cs="Times New Roman"/>
          <w:sz w:val="24"/>
          <w:szCs w:val="24"/>
        </w:rPr>
        <w:t>ies</w:t>
      </w:r>
      <w:r w:rsidR="00107A48" w:rsidRPr="00715185">
        <w:rPr>
          <w:rFonts w:ascii="Times New Roman" w:eastAsia="Times New Roman" w:hAnsi="Times New Roman" w:cs="Times New Roman"/>
          <w:sz w:val="24"/>
          <w:szCs w:val="24"/>
        </w:rPr>
        <w:t xml:space="preserve"> therefore shared class sessions</w:t>
      </w:r>
      <w:r w:rsidR="00F55416">
        <w:rPr>
          <w:rFonts w:ascii="Times New Roman" w:eastAsia="Times New Roman" w:hAnsi="Times New Roman" w:cs="Times New Roman"/>
          <w:sz w:val="24"/>
          <w:szCs w:val="24"/>
        </w:rPr>
        <w:t xml:space="preserve"> which </w:t>
      </w:r>
      <w:r w:rsidR="00107A48" w:rsidRPr="00715185">
        <w:rPr>
          <w:rFonts w:ascii="Times New Roman" w:eastAsia="Times New Roman" w:hAnsi="Times New Roman" w:cs="Times New Roman"/>
          <w:sz w:val="24"/>
          <w:szCs w:val="24"/>
        </w:rPr>
        <w:t xml:space="preserve">created learning communities </w:t>
      </w:r>
      <w:r w:rsidR="006B2B8C">
        <w:rPr>
          <w:rFonts w:ascii="Times New Roman" w:eastAsia="Times New Roman" w:hAnsi="Times New Roman" w:cs="Times New Roman"/>
          <w:sz w:val="24"/>
          <w:szCs w:val="24"/>
        </w:rPr>
        <w:t>through which</w:t>
      </w:r>
      <w:r w:rsidR="00107A48" w:rsidRPr="00715185">
        <w:rPr>
          <w:rFonts w:ascii="Times New Roman" w:eastAsia="Times New Roman" w:hAnsi="Times New Roman" w:cs="Times New Roman"/>
          <w:sz w:val="24"/>
          <w:szCs w:val="24"/>
        </w:rPr>
        <w:t xml:space="preserve"> students were able to offer experiences</w:t>
      </w:r>
      <w:r w:rsidR="006B2B8C">
        <w:rPr>
          <w:rFonts w:ascii="Times New Roman" w:eastAsia="Times New Roman" w:hAnsi="Times New Roman" w:cs="Times New Roman"/>
          <w:sz w:val="24"/>
          <w:szCs w:val="24"/>
        </w:rPr>
        <w:t xml:space="preserve">, </w:t>
      </w:r>
      <w:r w:rsidR="00107A48" w:rsidRPr="00715185">
        <w:rPr>
          <w:rFonts w:ascii="Times New Roman" w:eastAsia="Times New Roman" w:hAnsi="Times New Roman" w:cs="Times New Roman"/>
          <w:sz w:val="24"/>
          <w:szCs w:val="24"/>
        </w:rPr>
        <w:t>perspectives</w:t>
      </w:r>
      <w:r w:rsidR="0042383B">
        <w:rPr>
          <w:rFonts w:ascii="Times New Roman" w:eastAsia="Times New Roman" w:hAnsi="Times New Roman" w:cs="Times New Roman"/>
          <w:sz w:val="24"/>
          <w:szCs w:val="24"/>
        </w:rPr>
        <w:t>,</w:t>
      </w:r>
      <w:r w:rsidR="00107A48" w:rsidRPr="00715185">
        <w:rPr>
          <w:rFonts w:ascii="Times New Roman" w:eastAsia="Times New Roman" w:hAnsi="Times New Roman" w:cs="Times New Roman"/>
          <w:sz w:val="24"/>
          <w:szCs w:val="24"/>
        </w:rPr>
        <w:t xml:space="preserve"> and support to others while gaining from learning alongside people different to themselves (Gratton </w:t>
      </w:r>
      <w:r w:rsidR="00925990">
        <w:rPr>
          <w:rFonts w:ascii="Times New Roman" w:eastAsia="Times New Roman" w:hAnsi="Times New Roman" w:cs="Times New Roman"/>
          <w:sz w:val="24"/>
          <w:szCs w:val="24"/>
        </w:rPr>
        <w:t>&amp;</w:t>
      </w:r>
      <w:r w:rsidR="00925990" w:rsidRPr="00715185">
        <w:rPr>
          <w:rFonts w:ascii="Times New Roman" w:eastAsia="Times New Roman" w:hAnsi="Times New Roman" w:cs="Times New Roman"/>
          <w:sz w:val="24"/>
          <w:szCs w:val="24"/>
        </w:rPr>
        <w:t xml:space="preserve"> </w:t>
      </w:r>
      <w:r w:rsidR="00107A48" w:rsidRPr="00715185">
        <w:rPr>
          <w:rFonts w:ascii="Times New Roman" w:eastAsia="Times New Roman" w:hAnsi="Times New Roman" w:cs="Times New Roman"/>
          <w:sz w:val="24"/>
          <w:szCs w:val="24"/>
        </w:rPr>
        <w:t xml:space="preserve">Beddows, 2018).  </w:t>
      </w:r>
    </w:p>
    <w:p w14:paraId="5AF1848F" w14:textId="6A0E9B2A" w:rsidR="00A53287" w:rsidRPr="00DA7FF8" w:rsidRDefault="00A53287" w:rsidP="0050781D">
      <w:pPr>
        <w:pStyle w:val="Heading3"/>
        <w:spacing w:line="480" w:lineRule="auto"/>
        <w:rPr>
          <w:rFonts w:ascii="Times New Roman" w:eastAsia="Times New Roman" w:hAnsi="Times New Roman" w:cs="Times New Roman"/>
          <w:color w:val="000000" w:themeColor="text1"/>
          <w:u w:val="single"/>
        </w:rPr>
      </w:pPr>
      <w:r w:rsidRPr="00DA7FF8">
        <w:rPr>
          <w:rFonts w:ascii="Times New Roman" w:eastAsia="Times New Roman" w:hAnsi="Times New Roman" w:cs="Times New Roman"/>
          <w:color w:val="000000" w:themeColor="text1"/>
          <w:u w:val="single"/>
        </w:rPr>
        <w:t>Action</w:t>
      </w:r>
      <w:r w:rsidR="009F684B" w:rsidRPr="00DA7FF8">
        <w:rPr>
          <w:rFonts w:ascii="Times New Roman" w:eastAsia="Times New Roman" w:hAnsi="Times New Roman" w:cs="Times New Roman"/>
          <w:color w:val="000000" w:themeColor="text1"/>
          <w:u w:val="single"/>
        </w:rPr>
        <w:t xml:space="preserve"> driven</w:t>
      </w:r>
    </w:p>
    <w:p w14:paraId="4D639776" w14:textId="3C3D2687" w:rsidR="009F684B" w:rsidRPr="00E13C88" w:rsidRDefault="000B7587" w:rsidP="0050781D">
      <w:pPr>
        <w:spacing w:line="480" w:lineRule="auto"/>
        <w:rPr>
          <w:rFonts w:ascii="Times New Roman" w:eastAsia="Times New Roman" w:hAnsi="Times New Roman" w:cs="Times New Roman"/>
          <w:color w:val="000000" w:themeColor="text1"/>
          <w:sz w:val="24"/>
          <w:szCs w:val="24"/>
        </w:rPr>
      </w:pPr>
      <w:r w:rsidRPr="00E13C88">
        <w:rPr>
          <w:rFonts w:ascii="Times New Roman" w:eastAsia="Times New Roman" w:hAnsi="Times New Roman" w:cs="Times New Roman"/>
          <w:color w:val="000000" w:themeColor="text1"/>
          <w:sz w:val="24"/>
          <w:szCs w:val="24"/>
        </w:rPr>
        <w:t>“</w:t>
      </w:r>
      <w:r w:rsidR="00B772CC">
        <w:rPr>
          <w:rFonts w:ascii="Times New Roman" w:eastAsia="Times New Roman" w:hAnsi="Times New Roman" w:cs="Times New Roman"/>
          <w:color w:val="000000" w:themeColor="text1"/>
          <w:sz w:val="24"/>
          <w:szCs w:val="24"/>
        </w:rPr>
        <w:t>C</w:t>
      </w:r>
      <w:r w:rsidRPr="00E13C88">
        <w:rPr>
          <w:rFonts w:ascii="Times New Roman" w:eastAsia="Times New Roman" w:hAnsi="Times New Roman" w:cs="Times New Roman"/>
          <w:color w:val="000000" w:themeColor="text1"/>
          <w:sz w:val="24"/>
          <w:szCs w:val="24"/>
        </w:rPr>
        <w:t>ollective action for social change” (</w:t>
      </w:r>
      <w:proofErr w:type="spellStart"/>
      <w:r w:rsidRPr="00E13C88">
        <w:rPr>
          <w:rFonts w:ascii="Times New Roman" w:eastAsia="Times New Roman" w:hAnsi="Times New Roman" w:cs="Times New Roman"/>
          <w:color w:val="000000" w:themeColor="text1"/>
          <w:sz w:val="24"/>
          <w:szCs w:val="24"/>
        </w:rPr>
        <w:t>Ledwith</w:t>
      </w:r>
      <w:proofErr w:type="spellEnd"/>
      <w:r w:rsidRPr="00E13C88">
        <w:rPr>
          <w:rFonts w:ascii="Times New Roman" w:eastAsia="Times New Roman" w:hAnsi="Times New Roman" w:cs="Times New Roman"/>
          <w:color w:val="000000" w:themeColor="text1"/>
          <w:sz w:val="24"/>
          <w:szCs w:val="24"/>
        </w:rPr>
        <w:t xml:space="preserve"> </w:t>
      </w:r>
      <w:r w:rsidR="00925990">
        <w:rPr>
          <w:rFonts w:ascii="Times New Roman" w:eastAsia="Times New Roman" w:hAnsi="Times New Roman" w:cs="Times New Roman"/>
          <w:color w:val="000000" w:themeColor="text1"/>
          <w:sz w:val="24"/>
          <w:szCs w:val="24"/>
        </w:rPr>
        <w:t>&amp;</w:t>
      </w:r>
      <w:r w:rsidR="00925990" w:rsidRPr="00E13C88">
        <w:rPr>
          <w:rFonts w:ascii="Times New Roman" w:eastAsia="Times New Roman" w:hAnsi="Times New Roman" w:cs="Times New Roman"/>
          <w:color w:val="000000" w:themeColor="text1"/>
          <w:sz w:val="24"/>
          <w:szCs w:val="24"/>
        </w:rPr>
        <w:t xml:space="preserve"> </w:t>
      </w:r>
      <w:proofErr w:type="spellStart"/>
      <w:r w:rsidRPr="00E13C88">
        <w:rPr>
          <w:rFonts w:ascii="Times New Roman" w:eastAsia="Times New Roman" w:hAnsi="Times New Roman" w:cs="Times New Roman"/>
          <w:color w:val="000000" w:themeColor="text1"/>
          <w:sz w:val="24"/>
          <w:szCs w:val="24"/>
        </w:rPr>
        <w:t>Spingett</w:t>
      </w:r>
      <w:proofErr w:type="spellEnd"/>
      <w:r w:rsidRPr="00E13C88">
        <w:rPr>
          <w:rFonts w:ascii="Times New Roman" w:eastAsia="Times New Roman" w:hAnsi="Times New Roman" w:cs="Times New Roman"/>
          <w:color w:val="000000" w:themeColor="text1"/>
          <w:sz w:val="24"/>
          <w:szCs w:val="24"/>
        </w:rPr>
        <w:t xml:space="preserve">, 2010, </w:t>
      </w:r>
      <w:r w:rsidR="000916DA">
        <w:rPr>
          <w:rFonts w:ascii="Times New Roman" w:eastAsia="Times New Roman" w:hAnsi="Times New Roman" w:cs="Times New Roman"/>
          <w:color w:val="000000" w:themeColor="text1"/>
          <w:sz w:val="24"/>
          <w:szCs w:val="24"/>
        </w:rPr>
        <w:t>p.</w:t>
      </w:r>
      <w:r w:rsidRPr="00E13C88">
        <w:rPr>
          <w:rFonts w:ascii="Times New Roman" w:eastAsia="Times New Roman" w:hAnsi="Times New Roman" w:cs="Times New Roman"/>
          <w:color w:val="000000" w:themeColor="text1"/>
          <w:sz w:val="24"/>
          <w:szCs w:val="24"/>
        </w:rPr>
        <w:t xml:space="preserve"> 14)</w:t>
      </w:r>
      <w:r w:rsidR="004D6724" w:rsidRPr="00E13C88">
        <w:rPr>
          <w:rFonts w:ascii="Times New Roman" w:eastAsia="Times New Roman" w:hAnsi="Times New Roman" w:cs="Times New Roman"/>
          <w:color w:val="000000" w:themeColor="text1"/>
          <w:sz w:val="24"/>
          <w:szCs w:val="24"/>
        </w:rPr>
        <w:t xml:space="preserve"> was a key driver for much of CCU’s practice. </w:t>
      </w:r>
      <w:r w:rsidR="002E4CB3" w:rsidRPr="00E13C88">
        <w:rPr>
          <w:rFonts w:ascii="Times New Roman" w:eastAsia="Times New Roman" w:hAnsi="Times New Roman" w:cs="Times New Roman"/>
          <w:color w:val="000000" w:themeColor="text1"/>
          <w:sz w:val="24"/>
          <w:szCs w:val="24"/>
        </w:rPr>
        <w:t>Teaching, consultancy</w:t>
      </w:r>
      <w:r w:rsidR="0074753C" w:rsidRPr="00E13C88">
        <w:rPr>
          <w:rFonts w:ascii="Times New Roman" w:eastAsia="Times New Roman" w:hAnsi="Times New Roman" w:cs="Times New Roman"/>
          <w:color w:val="000000" w:themeColor="text1"/>
          <w:sz w:val="24"/>
          <w:szCs w:val="24"/>
        </w:rPr>
        <w:t xml:space="preserve">, </w:t>
      </w:r>
      <w:r w:rsidR="002E4CB3" w:rsidRPr="00E13C88">
        <w:rPr>
          <w:rFonts w:ascii="Times New Roman" w:eastAsia="Times New Roman" w:hAnsi="Times New Roman" w:cs="Times New Roman"/>
          <w:color w:val="000000" w:themeColor="text1"/>
          <w:sz w:val="24"/>
          <w:szCs w:val="24"/>
        </w:rPr>
        <w:t>researc</w:t>
      </w:r>
      <w:r w:rsidR="00437970" w:rsidRPr="00E13C88">
        <w:rPr>
          <w:rFonts w:ascii="Times New Roman" w:eastAsia="Times New Roman" w:hAnsi="Times New Roman" w:cs="Times New Roman"/>
          <w:color w:val="000000" w:themeColor="text1"/>
          <w:sz w:val="24"/>
          <w:szCs w:val="24"/>
        </w:rPr>
        <w:t>h</w:t>
      </w:r>
      <w:r w:rsidR="009454E6">
        <w:rPr>
          <w:rFonts w:ascii="Times New Roman" w:eastAsia="Times New Roman" w:hAnsi="Times New Roman" w:cs="Times New Roman"/>
          <w:color w:val="000000" w:themeColor="text1"/>
          <w:sz w:val="24"/>
          <w:szCs w:val="24"/>
        </w:rPr>
        <w:t>,</w:t>
      </w:r>
      <w:r w:rsidR="0074753C" w:rsidRPr="00E13C88">
        <w:rPr>
          <w:rFonts w:ascii="Times New Roman" w:eastAsia="Times New Roman" w:hAnsi="Times New Roman" w:cs="Times New Roman"/>
          <w:color w:val="000000" w:themeColor="text1"/>
          <w:sz w:val="24"/>
          <w:szCs w:val="24"/>
        </w:rPr>
        <w:t xml:space="preserve"> and wider internal and external relationships</w:t>
      </w:r>
      <w:r w:rsidR="002E4CB3" w:rsidRPr="00E13C88">
        <w:rPr>
          <w:rFonts w:ascii="Times New Roman" w:eastAsia="Times New Roman" w:hAnsi="Times New Roman" w:cs="Times New Roman"/>
          <w:color w:val="000000" w:themeColor="text1"/>
          <w:sz w:val="24"/>
          <w:szCs w:val="24"/>
        </w:rPr>
        <w:t xml:space="preserve"> were undertaken with the intention </w:t>
      </w:r>
      <w:r w:rsidR="004B618F" w:rsidRPr="00E13C88">
        <w:rPr>
          <w:rFonts w:ascii="Times New Roman" w:eastAsia="Times New Roman" w:hAnsi="Times New Roman" w:cs="Times New Roman"/>
          <w:color w:val="000000" w:themeColor="text1"/>
          <w:sz w:val="24"/>
          <w:szCs w:val="24"/>
        </w:rPr>
        <w:t xml:space="preserve">of engaging with others to create societal change, </w:t>
      </w:r>
      <w:proofErr w:type="gramStart"/>
      <w:r w:rsidR="004B618F" w:rsidRPr="00E13C88">
        <w:rPr>
          <w:rFonts w:ascii="Times New Roman" w:eastAsia="Times New Roman" w:hAnsi="Times New Roman" w:cs="Times New Roman"/>
          <w:color w:val="000000" w:themeColor="text1"/>
          <w:sz w:val="24"/>
          <w:szCs w:val="24"/>
        </w:rPr>
        <w:t>in particular in</w:t>
      </w:r>
      <w:proofErr w:type="gramEnd"/>
      <w:r w:rsidR="004B618F" w:rsidRPr="00E13C88">
        <w:rPr>
          <w:rFonts w:ascii="Times New Roman" w:eastAsia="Times New Roman" w:hAnsi="Times New Roman" w:cs="Times New Roman"/>
          <w:color w:val="000000" w:themeColor="text1"/>
          <w:sz w:val="24"/>
          <w:szCs w:val="24"/>
        </w:rPr>
        <w:t xml:space="preserve"> relation to inequalit</w:t>
      </w:r>
      <w:r w:rsidR="00A559D1" w:rsidRPr="00E13C88">
        <w:rPr>
          <w:rFonts w:ascii="Times New Roman" w:eastAsia="Times New Roman" w:hAnsi="Times New Roman" w:cs="Times New Roman"/>
          <w:color w:val="000000" w:themeColor="text1"/>
          <w:sz w:val="24"/>
          <w:szCs w:val="24"/>
        </w:rPr>
        <w:t xml:space="preserve">y and inclusion. For example, CCU supported a fire and rescue service </w:t>
      </w:r>
      <w:r w:rsidR="00DD460E" w:rsidRPr="00E13C88">
        <w:rPr>
          <w:rFonts w:ascii="Times New Roman" w:eastAsia="Times New Roman" w:hAnsi="Times New Roman" w:cs="Times New Roman"/>
          <w:color w:val="000000" w:themeColor="text1"/>
          <w:sz w:val="24"/>
          <w:szCs w:val="24"/>
        </w:rPr>
        <w:t xml:space="preserve">to conduct a creative consultation through which young people were able to </w:t>
      </w:r>
      <w:r w:rsidR="00805846" w:rsidRPr="00E13C88">
        <w:rPr>
          <w:rFonts w:ascii="Times New Roman" w:eastAsia="Times New Roman" w:hAnsi="Times New Roman" w:cs="Times New Roman"/>
          <w:color w:val="000000" w:themeColor="text1"/>
          <w:sz w:val="24"/>
          <w:szCs w:val="24"/>
        </w:rPr>
        <w:t xml:space="preserve">inform the fire and </w:t>
      </w:r>
      <w:r w:rsidR="002015C7" w:rsidRPr="00E13C88">
        <w:rPr>
          <w:rFonts w:ascii="Times New Roman" w:eastAsia="Times New Roman" w:hAnsi="Times New Roman" w:cs="Times New Roman"/>
          <w:color w:val="000000" w:themeColor="text1"/>
          <w:sz w:val="24"/>
          <w:szCs w:val="24"/>
        </w:rPr>
        <w:t>rescue</w:t>
      </w:r>
      <w:r w:rsidR="00805846" w:rsidRPr="00E13C88">
        <w:rPr>
          <w:rFonts w:ascii="Times New Roman" w:eastAsia="Times New Roman" w:hAnsi="Times New Roman" w:cs="Times New Roman"/>
          <w:color w:val="000000" w:themeColor="text1"/>
          <w:sz w:val="24"/>
          <w:szCs w:val="24"/>
        </w:rPr>
        <w:t xml:space="preserve"> services’ children and young people’s policy (Gratton &amp; Beddows, 2018)</w:t>
      </w:r>
      <w:r w:rsidR="002015C7" w:rsidRPr="00E13C88">
        <w:rPr>
          <w:rFonts w:ascii="Times New Roman" w:eastAsia="Times New Roman" w:hAnsi="Times New Roman" w:cs="Times New Roman"/>
          <w:color w:val="000000" w:themeColor="text1"/>
          <w:sz w:val="24"/>
          <w:szCs w:val="24"/>
        </w:rPr>
        <w:t xml:space="preserve"> and helped more community members to engage with the Centre for Health and </w:t>
      </w:r>
      <w:r w:rsidR="00C553A1">
        <w:rPr>
          <w:rFonts w:ascii="Times New Roman" w:eastAsia="Times New Roman" w:hAnsi="Times New Roman" w:cs="Times New Roman"/>
          <w:color w:val="000000" w:themeColor="text1"/>
          <w:sz w:val="24"/>
          <w:szCs w:val="24"/>
        </w:rPr>
        <w:t>D</w:t>
      </w:r>
      <w:r w:rsidR="002015C7" w:rsidRPr="00E13C88">
        <w:rPr>
          <w:rFonts w:ascii="Times New Roman" w:eastAsia="Times New Roman" w:hAnsi="Times New Roman" w:cs="Times New Roman"/>
          <w:color w:val="000000" w:themeColor="text1"/>
          <w:sz w:val="24"/>
          <w:szCs w:val="24"/>
        </w:rPr>
        <w:t>evelopment (CHAD), a partnership between Staffordshire University and Stoke-on-Trent and Staffordshire local authorities</w:t>
      </w:r>
      <w:r w:rsidR="00F07775">
        <w:rPr>
          <w:rFonts w:ascii="Times New Roman" w:eastAsia="Times New Roman" w:hAnsi="Times New Roman" w:cs="Times New Roman"/>
          <w:color w:val="000000" w:themeColor="text1"/>
          <w:sz w:val="24"/>
          <w:szCs w:val="24"/>
        </w:rPr>
        <w:t xml:space="preserve"> (C</w:t>
      </w:r>
      <w:r w:rsidR="004C0CFA">
        <w:rPr>
          <w:rFonts w:ascii="Times New Roman" w:eastAsia="Times New Roman" w:hAnsi="Times New Roman" w:cs="Times New Roman"/>
          <w:color w:val="000000" w:themeColor="text1"/>
          <w:sz w:val="24"/>
          <w:szCs w:val="24"/>
        </w:rPr>
        <w:t>HAD</w:t>
      </w:r>
      <w:r w:rsidR="00B660AB">
        <w:rPr>
          <w:rFonts w:ascii="Times New Roman" w:eastAsia="Times New Roman" w:hAnsi="Times New Roman" w:cs="Times New Roman"/>
          <w:color w:val="000000" w:themeColor="text1"/>
          <w:sz w:val="24"/>
          <w:szCs w:val="24"/>
        </w:rPr>
        <w:t xml:space="preserve">, </w:t>
      </w:r>
      <w:r w:rsidR="00F838EE">
        <w:rPr>
          <w:rFonts w:ascii="Times New Roman" w:eastAsia="Times New Roman" w:hAnsi="Times New Roman" w:cs="Times New Roman"/>
          <w:color w:val="000000" w:themeColor="text1"/>
          <w:sz w:val="24"/>
          <w:szCs w:val="24"/>
        </w:rPr>
        <w:t>2019)</w:t>
      </w:r>
      <w:r w:rsidR="002015C7" w:rsidRPr="00E13C88">
        <w:rPr>
          <w:rFonts w:ascii="Times New Roman" w:eastAsia="Times New Roman" w:hAnsi="Times New Roman" w:cs="Times New Roman"/>
          <w:color w:val="000000" w:themeColor="text1"/>
          <w:sz w:val="24"/>
          <w:szCs w:val="24"/>
        </w:rPr>
        <w:t xml:space="preserve">. </w:t>
      </w:r>
      <w:r w:rsidR="00B13178" w:rsidRPr="00E13C88">
        <w:rPr>
          <w:rFonts w:ascii="Times New Roman" w:eastAsia="Times New Roman" w:hAnsi="Times New Roman" w:cs="Times New Roman"/>
          <w:color w:val="000000" w:themeColor="text1"/>
          <w:sz w:val="24"/>
          <w:szCs w:val="24"/>
        </w:rPr>
        <w:t xml:space="preserve"> </w:t>
      </w:r>
    </w:p>
    <w:p w14:paraId="07906BF8" w14:textId="27ED1450" w:rsidR="00FF0B55" w:rsidRPr="00DA7FF8" w:rsidRDefault="00FF0B55" w:rsidP="0050781D">
      <w:pPr>
        <w:pStyle w:val="Heading2"/>
        <w:spacing w:line="480" w:lineRule="auto"/>
        <w:rPr>
          <w:rFonts w:ascii="Times New Roman" w:eastAsia="Times New Roman" w:hAnsi="Times New Roman" w:cs="Times New Roman"/>
          <w:b/>
          <w:bCs/>
          <w:color w:val="000000" w:themeColor="text1"/>
          <w:sz w:val="24"/>
          <w:szCs w:val="24"/>
        </w:rPr>
      </w:pPr>
      <w:r w:rsidRPr="00DA7FF8">
        <w:rPr>
          <w:rFonts w:ascii="Times New Roman" w:eastAsia="Times New Roman" w:hAnsi="Times New Roman" w:cs="Times New Roman"/>
          <w:b/>
          <w:bCs/>
          <w:color w:val="000000" w:themeColor="text1"/>
          <w:sz w:val="24"/>
          <w:szCs w:val="24"/>
        </w:rPr>
        <w:t xml:space="preserve">Get Talking: </w:t>
      </w:r>
      <w:r w:rsidR="006B32ED" w:rsidRPr="00DA7FF8">
        <w:rPr>
          <w:rFonts w:ascii="Times New Roman" w:eastAsia="Times New Roman" w:hAnsi="Times New Roman" w:cs="Times New Roman"/>
          <w:b/>
          <w:bCs/>
          <w:color w:val="000000" w:themeColor="text1"/>
          <w:sz w:val="24"/>
          <w:szCs w:val="24"/>
        </w:rPr>
        <w:t>P</w:t>
      </w:r>
      <w:r w:rsidR="008D3D57" w:rsidRPr="00DA7FF8">
        <w:rPr>
          <w:rFonts w:ascii="Times New Roman" w:eastAsia="Times New Roman" w:hAnsi="Times New Roman" w:cs="Times New Roman"/>
          <w:b/>
          <w:bCs/>
          <w:color w:val="000000" w:themeColor="text1"/>
          <w:sz w:val="24"/>
          <w:szCs w:val="24"/>
        </w:rPr>
        <w:t xml:space="preserve">rinciples into </w:t>
      </w:r>
      <w:r w:rsidR="006B32ED" w:rsidRPr="00DA7FF8">
        <w:rPr>
          <w:rFonts w:ascii="Times New Roman" w:eastAsia="Times New Roman" w:hAnsi="Times New Roman" w:cs="Times New Roman"/>
          <w:b/>
          <w:bCs/>
          <w:color w:val="000000" w:themeColor="text1"/>
          <w:sz w:val="24"/>
          <w:szCs w:val="24"/>
        </w:rPr>
        <w:t>P</w:t>
      </w:r>
      <w:r w:rsidR="008D3D57" w:rsidRPr="00DA7FF8">
        <w:rPr>
          <w:rFonts w:ascii="Times New Roman" w:eastAsia="Times New Roman" w:hAnsi="Times New Roman" w:cs="Times New Roman"/>
          <w:b/>
          <w:bCs/>
          <w:color w:val="000000" w:themeColor="text1"/>
          <w:sz w:val="24"/>
          <w:szCs w:val="24"/>
        </w:rPr>
        <w:t>ractice</w:t>
      </w:r>
    </w:p>
    <w:p w14:paraId="6979FA05" w14:textId="61D9C5C4" w:rsidR="001B61F1" w:rsidRDefault="00B460A4" w:rsidP="0050781D">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FF0B55">
        <w:rPr>
          <w:rFonts w:ascii="Times New Roman" w:eastAsia="Times New Roman" w:hAnsi="Times New Roman" w:cs="Times New Roman"/>
          <w:color w:val="000000" w:themeColor="text1"/>
          <w:sz w:val="24"/>
          <w:szCs w:val="24"/>
        </w:rPr>
        <w:t xml:space="preserve">articipatory action research </w:t>
      </w:r>
      <w:r w:rsidR="00C553A1">
        <w:rPr>
          <w:rFonts w:ascii="Times New Roman" w:eastAsia="Times New Roman" w:hAnsi="Times New Roman" w:cs="Times New Roman"/>
          <w:color w:val="000000" w:themeColor="text1"/>
          <w:sz w:val="24"/>
          <w:szCs w:val="24"/>
        </w:rPr>
        <w:t>(</w:t>
      </w:r>
      <w:r w:rsidR="007F292A" w:rsidRPr="00FF0B55">
        <w:rPr>
          <w:rFonts w:ascii="Times New Roman" w:eastAsia="Times New Roman" w:hAnsi="Times New Roman" w:cs="Times New Roman"/>
          <w:color w:val="000000" w:themeColor="text1"/>
          <w:sz w:val="24"/>
          <w:szCs w:val="24"/>
        </w:rPr>
        <w:t>PAR</w:t>
      </w:r>
      <w:r w:rsidR="00C553A1">
        <w:rPr>
          <w:rFonts w:ascii="Times New Roman" w:eastAsia="Times New Roman" w:hAnsi="Times New Roman" w:cs="Times New Roman"/>
          <w:color w:val="000000" w:themeColor="text1"/>
          <w:sz w:val="24"/>
          <w:szCs w:val="24"/>
        </w:rPr>
        <w:t>)</w:t>
      </w:r>
      <w:r w:rsidR="007F292A" w:rsidRPr="00FF0B55">
        <w:rPr>
          <w:rFonts w:ascii="Times New Roman" w:eastAsia="Times New Roman" w:hAnsi="Times New Roman" w:cs="Times New Roman"/>
          <w:color w:val="000000" w:themeColor="text1"/>
          <w:sz w:val="24"/>
          <w:szCs w:val="24"/>
        </w:rPr>
        <w:t xml:space="preserve"> is an approach to research which places people most affected by the subject area at the heart of the research process as trained and supported community researchers (McIntyre, 2008). </w:t>
      </w:r>
      <w:r w:rsidR="007F292A" w:rsidRPr="00FF0B55">
        <w:rPr>
          <w:rFonts w:ascii="Times New Roman" w:eastAsia="Times New Roman" w:hAnsi="Times New Roman" w:cs="Times New Roman"/>
          <w:color w:val="000000" w:themeColor="text1"/>
          <w:sz w:val="24"/>
          <w:szCs w:val="24"/>
          <w:lang w:val="en-GB"/>
        </w:rPr>
        <w:t xml:space="preserve">Participatory research therefore “is primarily differentiated from conventional research in the alignment of power within the research process” (Cornwall </w:t>
      </w:r>
      <w:r w:rsidR="00925990">
        <w:rPr>
          <w:rFonts w:ascii="Times New Roman" w:eastAsia="Times New Roman" w:hAnsi="Times New Roman" w:cs="Times New Roman"/>
          <w:color w:val="000000" w:themeColor="text1"/>
          <w:sz w:val="24"/>
          <w:szCs w:val="24"/>
          <w:lang w:val="en-GB"/>
        </w:rPr>
        <w:t xml:space="preserve">&amp; </w:t>
      </w:r>
      <w:proofErr w:type="spellStart"/>
      <w:r w:rsidR="007F292A" w:rsidRPr="00FF0B55">
        <w:rPr>
          <w:rFonts w:ascii="Times New Roman" w:eastAsia="Times New Roman" w:hAnsi="Times New Roman" w:cs="Times New Roman"/>
          <w:color w:val="000000" w:themeColor="text1"/>
          <w:sz w:val="24"/>
          <w:szCs w:val="24"/>
          <w:lang w:val="en-GB"/>
        </w:rPr>
        <w:t>Jewkes</w:t>
      </w:r>
      <w:proofErr w:type="spellEnd"/>
      <w:r w:rsidR="007F292A" w:rsidRPr="00FF0B55">
        <w:rPr>
          <w:rFonts w:ascii="Times New Roman" w:eastAsia="Times New Roman" w:hAnsi="Times New Roman" w:cs="Times New Roman"/>
          <w:color w:val="000000" w:themeColor="text1"/>
          <w:sz w:val="24"/>
          <w:szCs w:val="24"/>
          <w:lang w:val="en-GB"/>
        </w:rPr>
        <w:t xml:space="preserve"> 1995</w:t>
      </w:r>
      <w:r w:rsidR="001B3596">
        <w:rPr>
          <w:rFonts w:ascii="Times New Roman" w:eastAsia="Times New Roman" w:hAnsi="Times New Roman" w:cs="Times New Roman"/>
          <w:color w:val="000000" w:themeColor="text1"/>
          <w:sz w:val="24"/>
          <w:szCs w:val="24"/>
          <w:lang w:val="en-GB"/>
        </w:rPr>
        <w:t>, p.</w:t>
      </w:r>
      <w:r w:rsidR="00F80092">
        <w:rPr>
          <w:rFonts w:ascii="Times New Roman" w:eastAsia="Times New Roman" w:hAnsi="Times New Roman" w:cs="Times New Roman"/>
          <w:color w:val="000000" w:themeColor="text1"/>
          <w:sz w:val="24"/>
          <w:szCs w:val="24"/>
          <w:lang w:val="en-GB"/>
        </w:rPr>
        <w:t xml:space="preserve"> </w:t>
      </w:r>
      <w:r w:rsidR="007F292A" w:rsidRPr="00FF0B55">
        <w:rPr>
          <w:rFonts w:ascii="Times New Roman" w:eastAsia="Times New Roman" w:hAnsi="Times New Roman" w:cs="Times New Roman"/>
          <w:color w:val="000000" w:themeColor="text1"/>
          <w:sz w:val="24"/>
          <w:szCs w:val="24"/>
          <w:lang w:val="en-GB"/>
        </w:rPr>
        <w:t>1668) and addresses power imbalance</w:t>
      </w:r>
      <w:r w:rsidR="00ED47AD">
        <w:rPr>
          <w:rFonts w:ascii="Times New Roman" w:eastAsia="Times New Roman" w:hAnsi="Times New Roman" w:cs="Times New Roman"/>
          <w:color w:val="000000" w:themeColor="text1"/>
          <w:sz w:val="24"/>
          <w:szCs w:val="24"/>
          <w:lang w:val="en-GB"/>
        </w:rPr>
        <w:t>s</w:t>
      </w:r>
      <w:r w:rsidR="007F292A" w:rsidRPr="00FF0B55">
        <w:rPr>
          <w:rFonts w:ascii="Times New Roman" w:eastAsia="Times New Roman" w:hAnsi="Times New Roman" w:cs="Times New Roman"/>
          <w:color w:val="000000" w:themeColor="text1"/>
          <w:sz w:val="24"/>
          <w:szCs w:val="24"/>
          <w:lang w:val="en-GB"/>
        </w:rPr>
        <w:t xml:space="preserve"> between researchers and the ‘researched’ (Walter</w:t>
      </w:r>
      <w:r w:rsidR="00DE2D64">
        <w:rPr>
          <w:rFonts w:ascii="Times New Roman" w:eastAsia="Times New Roman" w:hAnsi="Times New Roman" w:cs="Times New Roman"/>
          <w:color w:val="000000" w:themeColor="text1"/>
          <w:sz w:val="24"/>
          <w:szCs w:val="24"/>
          <w:lang w:val="en-GB"/>
        </w:rPr>
        <w:t>,</w:t>
      </w:r>
      <w:r w:rsidR="007F292A" w:rsidRPr="00FF0B55">
        <w:rPr>
          <w:rFonts w:ascii="Times New Roman" w:eastAsia="Times New Roman" w:hAnsi="Times New Roman" w:cs="Times New Roman"/>
          <w:color w:val="000000" w:themeColor="text1"/>
          <w:sz w:val="24"/>
          <w:szCs w:val="24"/>
          <w:lang w:val="en-GB"/>
        </w:rPr>
        <w:t xml:space="preserve"> 2009). </w:t>
      </w:r>
      <w:r w:rsidR="005406A3" w:rsidRPr="00FF0B55">
        <w:rPr>
          <w:rFonts w:ascii="Times New Roman" w:eastAsia="Times New Roman" w:hAnsi="Times New Roman" w:cs="Times New Roman"/>
          <w:color w:val="000000" w:themeColor="text1"/>
          <w:sz w:val="24"/>
          <w:szCs w:val="24"/>
        </w:rPr>
        <w:t xml:space="preserve">Get Talking, an approach to </w:t>
      </w:r>
      <w:r w:rsidR="00893FF5" w:rsidRPr="00FF0B55">
        <w:rPr>
          <w:rFonts w:ascii="Times New Roman" w:eastAsia="Times New Roman" w:hAnsi="Times New Roman" w:cs="Times New Roman"/>
          <w:color w:val="000000" w:themeColor="text1"/>
          <w:sz w:val="24"/>
          <w:szCs w:val="24"/>
        </w:rPr>
        <w:t xml:space="preserve">PAR </w:t>
      </w:r>
      <w:r w:rsidR="005406A3" w:rsidRPr="00FF0B55">
        <w:rPr>
          <w:rFonts w:ascii="Times New Roman" w:eastAsia="Times New Roman" w:hAnsi="Times New Roman" w:cs="Times New Roman"/>
          <w:color w:val="000000" w:themeColor="text1"/>
          <w:sz w:val="24"/>
          <w:szCs w:val="24"/>
        </w:rPr>
        <w:t xml:space="preserve">developed and adopted by CCU in </w:t>
      </w:r>
      <w:r w:rsidR="005406A3" w:rsidRPr="00FF0B55">
        <w:rPr>
          <w:rFonts w:ascii="Times New Roman" w:eastAsia="Times New Roman" w:hAnsi="Times New Roman" w:cs="Times New Roman"/>
          <w:color w:val="000000" w:themeColor="text1"/>
          <w:sz w:val="24"/>
          <w:szCs w:val="24"/>
        </w:rPr>
        <w:lastRenderedPageBreak/>
        <w:t xml:space="preserve">collaboration with Kate Gant of Creative Health CIC, </w:t>
      </w:r>
      <w:proofErr w:type="spellStart"/>
      <w:r w:rsidR="0062316C">
        <w:rPr>
          <w:rFonts w:ascii="Times New Roman" w:eastAsia="Times New Roman" w:hAnsi="Times New Roman" w:cs="Times New Roman"/>
          <w:color w:val="000000" w:themeColor="text1"/>
          <w:sz w:val="24"/>
          <w:szCs w:val="24"/>
        </w:rPr>
        <w:t>utili</w:t>
      </w:r>
      <w:r w:rsidR="00933AD3">
        <w:rPr>
          <w:rFonts w:ascii="Times New Roman" w:eastAsia="Times New Roman" w:hAnsi="Times New Roman" w:cs="Times New Roman"/>
          <w:color w:val="000000" w:themeColor="text1"/>
          <w:sz w:val="24"/>
          <w:szCs w:val="24"/>
        </w:rPr>
        <w:t>s</w:t>
      </w:r>
      <w:r w:rsidR="0062316C">
        <w:rPr>
          <w:rFonts w:ascii="Times New Roman" w:eastAsia="Times New Roman" w:hAnsi="Times New Roman" w:cs="Times New Roman"/>
          <w:color w:val="000000" w:themeColor="text1"/>
          <w:sz w:val="24"/>
          <w:szCs w:val="24"/>
        </w:rPr>
        <w:t>es</w:t>
      </w:r>
      <w:proofErr w:type="spellEnd"/>
      <w:r w:rsidR="0062316C">
        <w:rPr>
          <w:rFonts w:ascii="Times New Roman" w:eastAsia="Times New Roman" w:hAnsi="Times New Roman" w:cs="Times New Roman"/>
          <w:color w:val="000000" w:themeColor="text1"/>
          <w:sz w:val="24"/>
          <w:szCs w:val="24"/>
        </w:rPr>
        <w:t xml:space="preserve"> </w:t>
      </w:r>
      <w:r w:rsidR="00EB77D5">
        <w:rPr>
          <w:rFonts w:ascii="Times New Roman" w:eastAsia="Times New Roman" w:hAnsi="Times New Roman" w:cs="Times New Roman"/>
          <w:color w:val="000000" w:themeColor="text1"/>
          <w:sz w:val="24"/>
          <w:szCs w:val="24"/>
        </w:rPr>
        <w:t xml:space="preserve">the core principles underpinning CCUs work and </w:t>
      </w:r>
      <w:r w:rsidR="000940B2">
        <w:rPr>
          <w:rFonts w:ascii="Times New Roman" w:eastAsia="Times New Roman" w:hAnsi="Times New Roman" w:cs="Times New Roman"/>
          <w:color w:val="000000" w:themeColor="text1"/>
          <w:sz w:val="24"/>
          <w:szCs w:val="24"/>
        </w:rPr>
        <w:t>places emphasis on</w:t>
      </w:r>
      <w:r>
        <w:rPr>
          <w:rFonts w:ascii="Times New Roman" w:eastAsia="Times New Roman" w:hAnsi="Times New Roman" w:cs="Times New Roman"/>
          <w:color w:val="000000" w:themeColor="text1"/>
          <w:sz w:val="24"/>
          <w:szCs w:val="24"/>
        </w:rPr>
        <w:t xml:space="preserve"> the use of creative </w:t>
      </w:r>
      <w:r w:rsidR="0062316C">
        <w:rPr>
          <w:rFonts w:ascii="Times New Roman" w:eastAsia="Times New Roman" w:hAnsi="Times New Roman" w:cs="Times New Roman"/>
          <w:color w:val="000000" w:themeColor="text1"/>
          <w:sz w:val="24"/>
          <w:szCs w:val="24"/>
        </w:rPr>
        <w:t>engagement</w:t>
      </w:r>
      <w:r>
        <w:rPr>
          <w:rFonts w:ascii="Times New Roman" w:eastAsia="Times New Roman" w:hAnsi="Times New Roman" w:cs="Times New Roman"/>
          <w:color w:val="000000" w:themeColor="text1"/>
          <w:sz w:val="24"/>
          <w:szCs w:val="24"/>
        </w:rPr>
        <w:t xml:space="preserve"> techniques</w:t>
      </w:r>
      <w:r w:rsidR="0062316C">
        <w:rPr>
          <w:rFonts w:ascii="Times New Roman" w:eastAsia="Times New Roman" w:hAnsi="Times New Roman" w:cs="Times New Roman"/>
          <w:color w:val="000000" w:themeColor="text1"/>
          <w:sz w:val="24"/>
          <w:szCs w:val="24"/>
        </w:rPr>
        <w:t xml:space="preserve"> </w:t>
      </w:r>
      <w:r w:rsidR="00A5709D">
        <w:rPr>
          <w:rFonts w:ascii="Times New Roman" w:eastAsia="Times New Roman" w:hAnsi="Times New Roman" w:cs="Times New Roman"/>
          <w:color w:val="000000" w:themeColor="text1"/>
          <w:sz w:val="24"/>
          <w:szCs w:val="24"/>
        </w:rPr>
        <w:t xml:space="preserve">to reach people often under-represented as </w:t>
      </w:r>
      <w:r w:rsidR="00C23490">
        <w:rPr>
          <w:rFonts w:ascii="Times New Roman" w:eastAsia="Times New Roman" w:hAnsi="Times New Roman" w:cs="Times New Roman"/>
          <w:color w:val="000000" w:themeColor="text1"/>
          <w:sz w:val="24"/>
          <w:szCs w:val="24"/>
        </w:rPr>
        <w:t>community researchers and research participants</w:t>
      </w:r>
      <w:r w:rsidR="00184A3A">
        <w:rPr>
          <w:rFonts w:ascii="Times New Roman" w:eastAsia="Times New Roman" w:hAnsi="Times New Roman" w:cs="Times New Roman"/>
          <w:color w:val="000000" w:themeColor="text1"/>
          <w:sz w:val="24"/>
          <w:szCs w:val="24"/>
        </w:rPr>
        <w:t xml:space="preserve"> (Gratton &amp; Beddows, 2018)</w:t>
      </w:r>
      <w:r w:rsidR="00C23490">
        <w:rPr>
          <w:rFonts w:ascii="Times New Roman" w:eastAsia="Times New Roman" w:hAnsi="Times New Roman" w:cs="Times New Roman"/>
          <w:color w:val="000000" w:themeColor="text1"/>
          <w:sz w:val="24"/>
          <w:szCs w:val="24"/>
        </w:rPr>
        <w:t>.</w:t>
      </w:r>
      <w:r w:rsidR="00957194">
        <w:rPr>
          <w:rFonts w:ascii="Times New Roman" w:eastAsia="Times New Roman" w:hAnsi="Times New Roman" w:cs="Times New Roman"/>
          <w:color w:val="000000" w:themeColor="text1"/>
          <w:sz w:val="24"/>
          <w:szCs w:val="24"/>
        </w:rPr>
        <w:t xml:space="preserve"> Community researchers are supported through the whole research process</w:t>
      </w:r>
      <w:r w:rsidR="001B61F1">
        <w:rPr>
          <w:rFonts w:ascii="Times New Roman" w:eastAsia="Times New Roman" w:hAnsi="Times New Roman" w:cs="Times New Roman"/>
          <w:color w:val="000000" w:themeColor="text1"/>
          <w:sz w:val="24"/>
          <w:szCs w:val="24"/>
        </w:rPr>
        <w:t xml:space="preserve">, from planning to dissemination and </w:t>
      </w:r>
      <w:r w:rsidR="00B772CC">
        <w:rPr>
          <w:rFonts w:ascii="Times New Roman" w:eastAsia="Times New Roman" w:hAnsi="Times New Roman" w:cs="Times New Roman"/>
          <w:color w:val="000000" w:themeColor="text1"/>
          <w:sz w:val="24"/>
          <w:szCs w:val="24"/>
        </w:rPr>
        <w:t>implementation of</w:t>
      </w:r>
      <w:r w:rsidR="001B61F1">
        <w:rPr>
          <w:rFonts w:ascii="Times New Roman" w:eastAsia="Times New Roman" w:hAnsi="Times New Roman" w:cs="Times New Roman"/>
          <w:color w:val="000000" w:themeColor="text1"/>
          <w:sz w:val="24"/>
          <w:szCs w:val="24"/>
        </w:rPr>
        <w:t xml:space="preserve"> actions based </w:t>
      </w:r>
      <w:r w:rsidR="00B772CC">
        <w:rPr>
          <w:rFonts w:ascii="Times New Roman" w:eastAsia="Times New Roman" w:hAnsi="Times New Roman" w:cs="Times New Roman"/>
          <w:color w:val="000000" w:themeColor="text1"/>
          <w:sz w:val="24"/>
          <w:szCs w:val="24"/>
        </w:rPr>
        <w:t>on</w:t>
      </w:r>
      <w:r w:rsidR="001B61F1">
        <w:rPr>
          <w:rFonts w:ascii="Times New Roman" w:eastAsia="Times New Roman" w:hAnsi="Times New Roman" w:cs="Times New Roman"/>
          <w:color w:val="000000" w:themeColor="text1"/>
          <w:sz w:val="24"/>
          <w:szCs w:val="24"/>
        </w:rPr>
        <w:t xml:space="preserve"> findings. </w:t>
      </w:r>
    </w:p>
    <w:p w14:paraId="658EC7A4" w14:textId="72759BF2" w:rsidR="00AB1851" w:rsidRDefault="0012474D" w:rsidP="006F614F">
      <w:pPr>
        <w:spacing w:line="48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rPr>
        <w:t>Get Talking</w:t>
      </w:r>
      <w:r w:rsidR="0062316C">
        <w:rPr>
          <w:rFonts w:ascii="Times New Roman" w:eastAsia="Times New Roman" w:hAnsi="Times New Roman" w:cs="Times New Roman"/>
          <w:color w:val="000000" w:themeColor="text1"/>
          <w:sz w:val="24"/>
          <w:szCs w:val="24"/>
        </w:rPr>
        <w:t xml:space="preserve"> </w:t>
      </w:r>
      <w:r w:rsidR="005406A3" w:rsidRPr="00FF0B55">
        <w:rPr>
          <w:rFonts w:ascii="Times New Roman" w:eastAsia="Times New Roman" w:hAnsi="Times New Roman" w:cs="Times New Roman"/>
          <w:color w:val="000000" w:themeColor="text1"/>
          <w:sz w:val="24"/>
          <w:szCs w:val="24"/>
        </w:rPr>
        <w:t xml:space="preserve">illustrates the interconnected relationship between </w:t>
      </w:r>
      <w:r w:rsidR="008B5D05" w:rsidRPr="00FF0B55">
        <w:rPr>
          <w:rFonts w:ascii="Times New Roman" w:eastAsia="Times New Roman" w:hAnsi="Times New Roman" w:cs="Times New Roman"/>
          <w:color w:val="000000" w:themeColor="text1"/>
          <w:sz w:val="24"/>
          <w:szCs w:val="24"/>
        </w:rPr>
        <w:t>CCU’s principles</w:t>
      </w:r>
      <w:r w:rsidR="005406A3" w:rsidRPr="00FF0B55">
        <w:rPr>
          <w:rFonts w:ascii="Times New Roman" w:eastAsia="Times New Roman" w:hAnsi="Times New Roman" w:cs="Times New Roman"/>
          <w:color w:val="000000" w:themeColor="text1"/>
          <w:sz w:val="24"/>
          <w:szCs w:val="24"/>
        </w:rPr>
        <w:t xml:space="preserve"> and teaching, research</w:t>
      </w:r>
      <w:r w:rsidR="00B54F10">
        <w:rPr>
          <w:rFonts w:ascii="Times New Roman" w:eastAsia="Times New Roman" w:hAnsi="Times New Roman" w:cs="Times New Roman"/>
          <w:color w:val="000000" w:themeColor="text1"/>
          <w:sz w:val="24"/>
          <w:szCs w:val="24"/>
        </w:rPr>
        <w:t>,</w:t>
      </w:r>
      <w:r w:rsidR="005406A3" w:rsidRPr="00FF0B55">
        <w:rPr>
          <w:rFonts w:ascii="Times New Roman" w:eastAsia="Times New Roman" w:hAnsi="Times New Roman" w:cs="Times New Roman"/>
          <w:color w:val="000000" w:themeColor="text1"/>
          <w:sz w:val="24"/>
          <w:szCs w:val="24"/>
        </w:rPr>
        <w:t xml:space="preserve"> and </w:t>
      </w:r>
      <w:r w:rsidR="00A126CF" w:rsidRPr="00FF0B55">
        <w:rPr>
          <w:rFonts w:ascii="Times New Roman" w:eastAsia="Times New Roman" w:hAnsi="Times New Roman" w:cs="Times New Roman"/>
          <w:color w:val="000000" w:themeColor="text1"/>
          <w:sz w:val="24"/>
          <w:szCs w:val="24"/>
        </w:rPr>
        <w:t>consultancy</w:t>
      </w:r>
      <w:r w:rsidR="005406A3" w:rsidRPr="00FF0B55">
        <w:rPr>
          <w:rFonts w:ascii="Times New Roman" w:eastAsia="Times New Roman" w:hAnsi="Times New Roman" w:cs="Times New Roman"/>
          <w:color w:val="000000" w:themeColor="text1"/>
          <w:sz w:val="24"/>
          <w:szCs w:val="24"/>
        </w:rPr>
        <w:t xml:space="preserve">. </w:t>
      </w:r>
      <w:r w:rsidR="00954C2D">
        <w:rPr>
          <w:rFonts w:ascii="Times New Roman" w:eastAsia="Times New Roman" w:hAnsi="Times New Roman" w:cs="Times New Roman"/>
          <w:color w:val="000000" w:themeColor="text1"/>
          <w:sz w:val="24"/>
          <w:szCs w:val="24"/>
        </w:rPr>
        <w:t>Get Talking was</w:t>
      </w:r>
      <w:r w:rsidR="005406A3" w:rsidRPr="00FF0B55">
        <w:rPr>
          <w:rFonts w:ascii="Times New Roman" w:eastAsia="Times New Roman" w:hAnsi="Times New Roman" w:cs="Times New Roman"/>
          <w:color w:val="000000" w:themeColor="text1"/>
          <w:sz w:val="24"/>
          <w:szCs w:val="24"/>
        </w:rPr>
        <w:t xml:space="preserve"> initially </w:t>
      </w:r>
      <w:r w:rsidR="00954C2D">
        <w:rPr>
          <w:rFonts w:ascii="Times New Roman" w:eastAsia="Times New Roman" w:hAnsi="Times New Roman" w:cs="Times New Roman"/>
          <w:color w:val="000000" w:themeColor="text1"/>
          <w:sz w:val="24"/>
          <w:szCs w:val="24"/>
        </w:rPr>
        <w:t xml:space="preserve">developed </w:t>
      </w:r>
      <w:r w:rsidR="005406A3" w:rsidRPr="00FF0B55">
        <w:rPr>
          <w:rFonts w:ascii="Times New Roman" w:eastAsia="Times New Roman" w:hAnsi="Times New Roman" w:cs="Times New Roman"/>
          <w:color w:val="000000" w:themeColor="text1"/>
          <w:sz w:val="24"/>
          <w:szCs w:val="24"/>
        </w:rPr>
        <w:t xml:space="preserve">as taught course </w:t>
      </w:r>
      <w:r w:rsidR="004B3FED">
        <w:rPr>
          <w:rFonts w:ascii="Times New Roman" w:eastAsia="Times New Roman" w:hAnsi="Times New Roman" w:cs="Times New Roman"/>
          <w:color w:val="000000" w:themeColor="text1"/>
          <w:sz w:val="24"/>
          <w:szCs w:val="24"/>
        </w:rPr>
        <w:t>for a local community</w:t>
      </w:r>
      <w:r w:rsidR="003411B5">
        <w:rPr>
          <w:rFonts w:ascii="Times New Roman" w:eastAsia="Times New Roman" w:hAnsi="Times New Roman" w:cs="Times New Roman"/>
          <w:color w:val="000000" w:themeColor="text1"/>
          <w:sz w:val="24"/>
          <w:szCs w:val="24"/>
        </w:rPr>
        <w:t>-</w:t>
      </w:r>
      <w:r w:rsidR="004B3FED">
        <w:rPr>
          <w:rFonts w:ascii="Times New Roman" w:eastAsia="Times New Roman" w:hAnsi="Times New Roman" w:cs="Times New Roman"/>
          <w:color w:val="000000" w:themeColor="text1"/>
          <w:sz w:val="24"/>
          <w:szCs w:val="24"/>
        </w:rPr>
        <w:t>based organisation</w:t>
      </w:r>
      <w:r w:rsidR="005406A3" w:rsidRPr="00FF0B55">
        <w:rPr>
          <w:rFonts w:ascii="Times New Roman" w:eastAsia="Times New Roman" w:hAnsi="Times New Roman" w:cs="Times New Roman"/>
          <w:color w:val="000000" w:themeColor="text1"/>
          <w:sz w:val="24"/>
          <w:szCs w:val="24"/>
        </w:rPr>
        <w:t xml:space="preserve"> in 2004 (</w:t>
      </w:r>
      <w:proofErr w:type="spellStart"/>
      <w:r w:rsidR="005406A3" w:rsidRPr="00FF0B55">
        <w:rPr>
          <w:rFonts w:ascii="Times New Roman" w:eastAsia="Times New Roman" w:hAnsi="Times New Roman" w:cs="Times New Roman"/>
          <w:color w:val="000000" w:themeColor="text1"/>
          <w:sz w:val="24"/>
          <w:szCs w:val="24"/>
        </w:rPr>
        <w:t>Emadi-Coffin</w:t>
      </w:r>
      <w:proofErr w:type="spellEnd"/>
      <w:r w:rsidR="005406A3" w:rsidRPr="00FF0B55">
        <w:rPr>
          <w:rFonts w:ascii="Times New Roman" w:eastAsia="Times New Roman" w:hAnsi="Times New Roman" w:cs="Times New Roman"/>
          <w:color w:val="000000" w:themeColor="text1"/>
          <w:sz w:val="24"/>
          <w:szCs w:val="24"/>
        </w:rPr>
        <w:t>, 2008)</w:t>
      </w:r>
      <w:r w:rsidR="00954C2D">
        <w:rPr>
          <w:rFonts w:ascii="Times New Roman" w:eastAsia="Times New Roman" w:hAnsi="Times New Roman" w:cs="Times New Roman"/>
          <w:color w:val="000000" w:themeColor="text1"/>
          <w:sz w:val="24"/>
          <w:szCs w:val="24"/>
        </w:rPr>
        <w:t xml:space="preserve">. </w:t>
      </w:r>
      <w:r w:rsidR="005406A3" w:rsidRPr="00FF0B55">
        <w:rPr>
          <w:rFonts w:ascii="Times New Roman" w:eastAsia="Times New Roman" w:hAnsi="Times New Roman" w:cs="Times New Roman"/>
          <w:color w:val="000000" w:themeColor="text1"/>
          <w:sz w:val="24"/>
          <w:szCs w:val="24"/>
          <w:lang w:val="en-GB"/>
        </w:rPr>
        <w:t>Although designed as a short course</w:t>
      </w:r>
      <w:r w:rsidR="00B772CC">
        <w:rPr>
          <w:rFonts w:ascii="Times New Roman" w:eastAsia="Times New Roman" w:hAnsi="Times New Roman" w:cs="Times New Roman"/>
          <w:color w:val="000000" w:themeColor="text1"/>
          <w:sz w:val="24"/>
          <w:szCs w:val="24"/>
          <w:lang w:val="en-GB"/>
        </w:rPr>
        <w:t>,</w:t>
      </w:r>
      <w:r w:rsidR="005406A3" w:rsidRPr="00FF0B55">
        <w:rPr>
          <w:rFonts w:ascii="Times New Roman" w:eastAsia="Times New Roman" w:hAnsi="Times New Roman" w:cs="Times New Roman"/>
          <w:color w:val="000000" w:themeColor="text1"/>
          <w:sz w:val="24"/>
          <w:szCs w:val="24"/>
          <w:lang w:val="en-GB"/>
        </w:rPr>
        <w:t xml:space="preserve"> the approach was adopted as the methodology for</w:t>
      </w:r>
      <w:r w:rsidR="0079715E" w:rsidRPr="00FF0B55">
        <w:rPr>
          <w:rFonts w:ascii="Times New Roman" w:eastAsia="Times New Roman" w:hAnsi="Times New Roman" w:cs="Times New Roman"/>
          <w:color w:val="000000" w:themeColor="text1"/>
          <w:sz w:val="24"/>
          <w:szCs w:val="24"/>
          <w:lang w:val="en-GB"/>
        </w:rPr>
        <w:t xml:space="preserve"> much of the practice of CCU, becoming</w:t>
      </w:r>
      <w:r w:rsidR="003742C4" w:rsidRPr="00FF0B55">
        <w:rPr>
          <w:rFonts w:ascii="Times New Roman" w:eastAsia="Times New Roman" w:hAnsi="Times New Roman" w:cs="Times New Roman"/>
          <w:color w:val="000000" w:themeColor="text1"/>
          <w:sz w:val="24"/>
          <w:szCs w:val="24"/>
          <w:lang w:val="en-GB"/>
        </w:rPr>
        <w:t xml:space="preserve"> synonymous with the unit</w:t>
      </w:r>
      <w:r w:rsidR="006D67A8" w:rsidRPr="00FF0B55">
        <w:rPr>
          <w:rFonts w:ascii="Times New Roman" w:eastAsia="Times New Roman" w:hAnsi="Times New Roman" w:cs="Times New Roman"/>
          <w:color w:val="000000" w:themeColor="text1"/>
          <w:sz w:val="24"/>
          <w:szCs w:val="24"/>
          <w:lang w:val="en-GB"/>
        </w:rPr>
        <w:t xml:space="preserve">. The practice of </w:t>
      </w:r>
      <w:r w:rsidR="005406A3" w:rsidRPr="00FF0B55">
        <w:rPr>
          <w:rFonts w:ascii="Times New Roman" w:eastAsia="Times New Roman" w:hAnsi="Times New Roman" w:cs="Times New Roman"/>
          <w:color w:val="000000" w:themeColor="text1"/>
          <w:sz w:val="24"/>
          <w:szCs w:val="24"/>
          <w:lang w:val="en-GB"/>
        </w:rPr>
        <w:t xml:space="preserve">recruiting teams of community researchers to work </w:t>
      </w:r>
      <w:r w:rsidR="00D10440" w:rsidRPr="00FF0B55">
        <w:rPr>
          <w:rFonts w:ascii="Times New Roman" w:eastAsia="Times New Roman" w:hAnsi="Times New Roman" w:cs="Times New Roman"/>
          <w:color w:val="000000" w:themeColor="text1"/>
          <w:sz w:val="24"/>
          <w:szCs w:val="24"/>
          <w:lang w:val="en-GB"/>
        </w:rPr>
        <w:t>as partners with</w:t>
      </w:r>
      <w:r w:rsidR="005406A3" w:rsidRPr="00FF0B55">
        <w:rPr>
          <w:rFonts w:ascii="Times New Roman" w:eastAsia="Times New Roman" w:hAnsi="Times New Roman" w:cs="Times New Roman"/>
          <w:color w:val="000000" w:themeColor="text1"/>
          <w:sz w:val="24"/>
          <w:szCs w:val="24"/>
          <w:lang w:val="en-GB"/>
        </w:rPr>
        <w:t xml:space="preserve"> CCU staff and commission</w:t>
      </w:r>
      <w:r w:rsidR="00D10440" w:rsidRPr="00FF0B55">
        <w:rPr>
          <w:rFonts w:ascii="Times New Roman" w:eastAsia="Times New Roman" w:hAnsi="Times New Roman" w:cs="Times New Roman"/>
          <w:color w:val="000000" w:themeColor="text1"/>
          <w:sz w:val="24"/>
          <w:szCs w:val="24"/>
          <w:lang w:val="en-GB"/>
        </w:rPr>
        <w:t xml:space="preserve">ers </w:t>
      </w:r>
      <w:r w:rsidR="005406A3" w:rsidRPr="00FF0B55">
        <w:rPr>
          <w:rFonts w:ascii="Times New Roman" w:eastAsia="Times New Roman" w:hAnsi="Times New Roman" w:cs="Times New Roman"/>
          <w:color w:val="000000" w:themeColor="text1"/>
          <w:sz w:val="24"/>
          <w:szCs w:val="24"/>
          <w:lang w:val="en-GB"/>
        </w:rPr>
        <w:t>to deliver projects</w:t>
      </w:r>
      <w:r w:rsidR="006D67A8" w:rsidRPr="00FF0B55">
        <w:rPr>
          <w:rFonts w:ascii="Times New Roman" w:eastAsia="Times New Roman" w:hAnsi="Times New Roman" w:cs="Times New Roman"/>
          <w:color w:val="000000" w:themeColor="text1"/>
          <w:sz w:val="24"/>
          <w:szCs w:val="24"/>
          <w:lang w:val="en-GB"/>
        </w:rPr>
        <w:t xml:space="preserve"> </w:t>
      </w:r>
      <w:r w:rsidR="00C360F3" w:rsidRPr="00FF0B55">
        <w:rPr>
          <w:rFonts w:ascii="Times New Roman" w:eastAsia="Times New Roman" w:hAnsi="Times New Roman" w:cs="Times New Roman"/>
          <w:color w:val="000000" w:themeColor="text1"/>
          <w:sz w:val="24"/>
          <w:szCs w:val="24"/>
          <w:lang w:val="en-GB"/>
        </w:rPr>
        <w:t>was commended by local organisations and community members alike</w:t>
      </w:r>
      <w:r w:rsidR="00B772CC">
        <w:rPr>
          <w:rFonts w:ascii="Times New Roman" w:eastAsia="Times New Roman" w:hAnsi="Times New Roman" w:cs="Times New Roman"/>
          <w:color w:val="000000" w:themeColor="text1"/>
          <w:sz w:val="24"/>
          <w:szCs w:val="24"/>
          <w:lang w:val="en-GB"/>
        </w:rPr>
        <w:t>,</w:t>
      </w:r>
      <w:r w:rsidR="00E87FCC">
        <w:rPr>
          <w:rFonts w:ascii="Times New Roman" w:eastAsia="Times New Roman" w:hAnsi="Times New Roman" w:cs="Times New Roman"/>
          <w:color w:val="000000" w:themeColor="text1"/>
          <w:sz w:val="24"/>
          <w:szCs w:val="24"/>
          <w:lang w:val="en-GB"/>
        </w:rPr>
        <w:t xml:space="preserve"> and f</w:t>
      </w:r>
      <w:r w:rsidR="00C360F3" w:rsidRPr="00FF0B55">
        <w:rPr>
          <w:rFonts w:ascii="Times New Roman" w:eastAsia="Times New Roman" w:hAnsi="Times New Roman" w:cs="Times New Roman"/>
          <w:color w:val="000000" w:themeColor="text1"/>
          <w:sz w:val="24"/>
          <w:szCs w:val="24"/>
          <w:lang w:val="en-GB"/>
        </w:rPr>
        <w:t xml:space="preserve">lexibility was </w:t>
      </w:r>
      <w:r w:rsidR="006A61FF" w:rsidRPr="00FF0B55">
        <w:rPr>
          <w:rFonts w:ascii="Times New Roman" w:eastAsia="Times New Roman" w:hAnsi="Times New Roman" w:cs="Times New Roman"/>
          <w:color w:val="000000" w:themeColor="text1"/>
          <w:sz w:val="24"/>
          <w:szCs w:val="24"/>
          <w:lang w:val="en-GB"/>
        </w:rPr>
        <w:t>demonstrated with</w:t>
      </w:r>
      <w:r w:rsidR="005406A3" w:rsidRPr="00FF0B55">
        <w:rPr>
          <w:rFonts w:ascii="Times New Roman" w:eastAsia="Times New Roman" w:hAnsi="Times New Roman" w:cs="Times New Roman"/>
          <w:color w:val="000000" w:themeColor="text1"/>
          <w:sz w:val="24"/>
          <w:szCs w:val="24"/>
          <w:lang w:val="en-GB"/>
        </w:rPr>
        <w:t xml:space="preserve"> pragmatic adaptation</w:t>
      </w:r>
      <w:r w:rsidR="006A61FF" w:rsidRPr="00FF0B55">
        <w:rPr>
          <w:rFonts w:ascii="Times New Roman" w:eastAsia="Times New Roman" w:hAnsi="Times New Roman" w:cs="Times New Roman"/>
          <w:color w:val="000000" w:themeColor="text1"/>
          <w:sz w:val="24"/>
          <w:szCs w:val="24"/>
          <w:lang w:val="en-GB"/>
        </w:rPr>
        <w:t>s</w:t>
      </w:r>
      <w:r w:rsidR="005406A3" w:rsidRPr="00FF0B55">
        <w:rPr>
          <w:rFonts w:ascii="Times New Roman" w:eastAsia="Times New Roman" w:hAnsi="Times New Roman" w:cs="Times New Roman"/>
          <w:color w:val="000000" w:themeColor="text1"/>
          <w:sz w:val="24"/>
          <w:szCs w:val="24"/>
          <w:lang w:val="en-GB"/>
        </w:rPr>
        <w:t xml:space="preserve"> being made</w:t>
      </w:r>
      <w:r w:rsidR="004B3FED">
        <w:rPr>
          <w:rFonts w:ascii="Times New Roman" w:eastAsia="Times New Roman" w:hAnsi="Times New Roman" w:cs="Times New Roman"/>
          <w:color w:val="000000" w:themeColor="text1"/>
          <w:sz w:val="24"/>
          <w:szCs w:val="24"/>
          <w:lang w:val="en-GB"/>
        </w:rPr>
        <w:t xml:space="preserve"> to the approach</w:t>
      </w:r>
      <w:r w:rsidR="005406A3" w:rsidRPr="00FF0B55">
        <w:rPr>
          <w:rFonts w:ascii="Times New Roman" w:eastAsia="Times New Roman" w:hAnsi="Times New Roman" w:cs="Times New Roman"/>
          <w:color w:val="000000" w:themeColor="text1"/>
          <w:sz w:val="24"/>
          <w:szCs w:val="24"/>
          <w:lang w:val="en-GB"/>
        </w:rPr>
        <w:t xml:space="preserve"> for each</w:t>
      </w:r>
      <w:r w:rsidR="006A61FF" w:rsidRPr="00FF0B55">
        <w:rPr>
          <w:rFonts w:ascii="Times New Roman" w:eastAsia="Times New Roman" w:hAnsi="Times New Roman" w:cs="Times New Roman"/>
          <w:color w:val="000000" w:themeColor="text1"/>
          <w:sz w:val="24"/>
          <w:szCs w:val="24"/>
          <w:lang w:val="en-GB"/>
        </w:rPr>
        <w:t xml:space="preserve"> project</w:t>
      </w:r>
      <w:r w:rsidR="005406A3" w:rsidRPr="00FF0B55">
        <w:rPr>
          <w:rFonts w:ascii="Times New Roman" w:eastAsia="Times New Roman" w:hAnsi="Times New Roman" w:cs="Times New Roman"/>
          <w:color w:val="000000" w:themeColor="text1"/>
          <w:sz w:val="24"/>
          <w:szCs w:val="24"/>
          <w:lang w:val="en-GB"/>
        </w:rPr>
        <w:t xml:space="preserve"> (Gratton </w:t>
      </w:r>
      <w:r w:rsidR="00925990">
        <w:rPr>
          <w:rFonts w:ascii="Times New Roman" w:eastAsia="Times New Roman" w:hAnsi="Times New Roman" w:cs="Times New Roman"/>
          <w:color w:val="000000" w:themeColor="text1"/>
          <w:sz w:val="24"/>
          <w:szCs w:val="24"/>
          <w:lang w:val="en-GB"/>
        </w:rPr>
        <w:t xml:space="preserve">&amp; </w:t>
      </w:r>
      <w:r w:rsidR="005406A3" w:rsidRPr="00FF0B55">
        <w:rPr>
          <w:rFonts w:ascii="Times New Roman" w:eastAsia="Times New Roman" w:hAnsi="Times New Roman" w:cs="Times New Roman"/>
          <w:color w:val="000000" w:themeColor="text1"/>
          <w:sz w:val="24"/>
          <w:szCs w:val="24"/>
          <w:lang w:val="en-GB"/>
        </w:rPr>
        <w:t>Beddows, 2018).</w:t>
      </w:r>
      <w:r w:rsidR="00C1072F" w:rsidRPr="00FF0B55">
        <w:rPr>
          <w:rFonts w:ascii="Times New Roman" w:eastAsia="Times New Roman" w:hAnsi="Times New Roman" w:cs="Times New Roman"/>
          <w:color w:val="000000" w:themeColor="text1"/>
          <w:sz w:val="24"/>
          <w:szCs w:val="24"/>
          <w:lang w:val="en-GB"/>
        </w:rPr>
        <w:t xml:space="preserve"> </w:t>
      </w:r>
      <w:r w:rsidR="002B566A">
        <w:rPr>
          <w:rFonts w:ascii="Times New Roman" w:eastAsia="Times New Roman" w:hAnsi="Times New Roman" w:cs="Times New Roman"/>
          <w:color w:val="000000" w:themeColor="text1"/>
          <w:sz w:val="24"/>
          <w:szCs w:val="24"/>
          <w:lang w:val="en-GB"/>
        </w:rPr>
        <w:t>While i</w:t>
      </w:r>
      <w:r w:rsidR="002B566A" w:rsidRPr="00FF0B55">
        <w:rPr>
          <w:rFonts w:ascii="Times New Roman" w:eastAsia="Times New Roman" w:hAnsi="Times New Roman" w:cs="Times New Roman"/>
          <w:color w:val="000000" w:themeColor="text1"/>
          <w:sz w:val="24"/>
          <w:szCs w:val="24"/>
          <w:lang w:val="en-GB"/>
        </w:rPr>
        <w:t xml:space="preserve">nvolving </w:t>
      </w:r>
      <w:r w:rsidR="002B566A" w:rsidRPr="008D3D57">
        <w:rPr>
          <w:rFonts w:ascii="Times New Roman" w:eastAsia="Times New Roman" w:hAnsi="Times New Roman" w:cs="Times New Roman"/>
          <w:color w:val="000000" w:themeColor="text1"/>
          <w:sz w:val="24"/>
          <w:szCs w:val="24"/>
          <w:lang w:val="en-GB"/>
        </w:rPr>
        <w:t>community researchers in the process was both time</w:t>
      </w:r>
      <w:r w:rsidR="00CC7A77">
        <w:rPr>
          <w:rFonts w:ascii="Times New Roman" w:eastAsia="Times New Roman" w:hAnsi="Times New Roman" w:cs="Times New Roman"/>
          <w:color w:val="000000" w:themeColor="text1"/>
          <w:sz w:val="24"/>
          <w:szCs w:val="24"/>
          <w:lang w:val="en-GB"/>
        </w:rPr>
        <w:t>-</w:t>
      </w:r>
      <w:r w:rsidR="002B566A" w:rsidRPr="008D3D57">
        <w:rPr>
          <w:rFonts w:ascii="Times New Roman" w:eastAsia="Times New Roman" w:hAnsi="Times New Roman" w:cs="Times New Roman"/>
          <w:color w:val="000000" w:themeColor="text1"/>
          <w:sz w:val="24"/>
          <w:szCs w:val="24"/>
          <w:lang w:val="en-GB"/>
        </w:rPr>
        <w:t xml:space="preserve"> and resource</w:t>
      </w:r>
      <w:r w:rsidR="00CC7A77">
        <w:rPr>
          <w:rFonts w:ascii="Times New Roman" w:eastAsia="Times New Roman" w:hAnsi="Times New Roman" w:cs="Times New Roman"/>
          <w:color w:val="000000" w:themeColor="text1"/>
          <w:sz w:val="24"/>
          <w:szCs w:val="24"/>
          <w:lang w:val="en-GB"/>
        </w:rPr>
        <w:t>-</w:t>
      </w:r>
      <w:r w:rsidR="002B566A" w:rsidRPr="008D3D57">
        <w:rPr>
          <w:rFonts w:ascii="Times New Roman" w:eastAsia="Times New Roman" w:hAnsi="Times New Roman" w:cs="Times New Roman"/>
          <w:color w:val="000000" w:themeColor="text1"/>
          <w:sz w:val="24"/>
          <w:szCs w:val="24"/>
          <w:lang w:val="en-GB"/>
        </w:rPr>
        <w:t>intensive</w:t>
      </w:r>
      <w:r w:rsidR="002B566A">
        <w:rPr>
          <w:rFonts w:ascii="Times New Roman" w:eastAsia="Times New Roman" w:hAnsi="Times New Roman" w:cs="Times New Roman"/>
          <w:color w:val="000000" w:themeColor="text1"/>
          <w:sz w:val="24"/>
          <w:szCs w:val="24"/>
          <w:lang w:val="en-GB"/>
        </w:rPr>
        <w:t xml:space="preserve">, </w:t>
      </w:r>
      <w:r w:rsidR="00363105">
        <w:rPr>
          <w:rFonts w:ascii="Times New Roman" w:eastAsia="Times New Roman" w:hAnsi="Times New Roman" w:cs="Times New Roman"/>
          <w:color w:val="000000" w:themeColor="text1"/>
          <w:sz w:val="24"/>
          <w:szCs w:val="24"/>
          <w:lang w:val="en-GB"/>
        </w:rPr>
        <w:t>Get Talking</w:t>
      </w:r>
      <w:r w:rsidR="00D92D60">
        <w:rPr>
          <w:rFonts w:ascii="Times New Roman" w:eastAsia="Times New Roman" w:hAnsi="Times New Roman" w:cs="Times New Roman"/>
          <w:color w:val="000000" w:themeColor="text1"/>
          <w:sz w:val="24"/>
          <w:szCs w:val="24"/>
          <w:lang w:val="en-GB"/>
        </w:rPr>
        <w:t xml:space="preserve">’s </w:t>
      </w:r>
      <w:r w:rsidR="00B10016">
        <w:rPr>
          <w:rFonts w:ascii="Times New Roman" w:eastAsia="Times New Roman" w:hAnsi="Times New Roman" w:cs="Times New Roman"/>
          <w:color w:val="000000" w:themeColor="text1"/>
          <w:sz w:val="24"/>
          <w:szCs w:val="24"/>
          <w:lang w:val="en-GB"/>
        </w:rPr>
        <w:t>“</w:t>
      </w:r>
      <w:r w:rsidR="00D92D60">
        <w:rPr>
          <w:rFonts w:ascii="Times New Roman" w:eastAsia="Times New Roman" w:hAnsi="Times New Roman" w:cs="Times New Roman"/>
          <w:color w:val="000000" w:themeColor="text1"/>
          <w:sz w:val="24"/>
          <w:szCs w:val="24"/>
          <w:lang w:val="en-GB"/>
        </w:rPr>
        <w:t>responsive</w:t>
      </w:r>
      <w:r w:rsidR="00C52D06">
        <w:rPr>
          <w:rFonts w:ascii="Times New Roman" w:eastAsia="Times New Roman" w:hAnsi="Times New Roman" w:cs="Times New Roman"/>
          <w:color w:val="000000" w:themeColor="text1"/>
          <w:sz w:val="24"/>
          <w:szCs w:val="24"/>
          <w:lang w:val="en-GB"/>
        </w:rPr>
        <w:t>,</w:t>
      </w:r>
      <w:r w:rsidR="00D92D60">
        <w:rPr>
          <w:rFonts w:ascii="Times New Roman" w:eastAsia="Times New Roman" w:hAnsi="Times New Roman" w:cs="Times New Roman"/>
          <w:color w:val="000000" w:themeColor="text1"/>
          <w:sz w:val="24"/>
          <w:szCs w:val="24"/>
          <w:lang w:val="en-GB"/>
        </w:rPr>
        <w:t xml:space="preserve"> purpose</w:t>
      </w:r>
      <w:r w:rsidR="00E808B9">
        <w:rPr>
          <w:rFonts w:ascii="Times New Roman" w:eastAsia="Times New Roman" w:hAnsi="Times New Roman" w:cs="Times New Roman"/>
          <w:color w:val="000000" w:themeColor="text1"/>
          <w:sz w:val="24"/>
          <w:szCs w:val="24"/>
          <w:lang w:val="en-GB"/>
        </w:rPr>
        <w:t>-</w:t>
      </w:r>
      <w:r w:rsidR="00D92D60">
        <w:rPr>
          <w:rFonts w:ascii="Times New Roman" w:eastAsia="Times New Roman" w:hAnsi="Times New Roman" w:cs="Times New Roman"/>
          <w:color w:val="000000" w:themeColor="text1"/>
          <w:sz w:val="24"/>
          <w:szCs w:val="24"/>
          <w:lang w:val="en-GB"/>
        </w:rPr>
        <w:t>drive</w:t>
      </w:r>
      <w:r w:rsidR="00C52D06">
        <w:rPr>
          <w:rFonts w:ascii="Times New Roman" w:eastAsia="Times New Roman" w:hAnsi="Times New Roman" w:cs="Times New Roman"/>
          <w:color w:val="000000" w:themeColor="text1"/>
          <w:sz w:val="24"/>
          <w:szCs w:val="24"/>
          <w:lang w:val="en-GB"/>
        </w:rPr>
        <w:t>n</w:t>
      </w:r>
      <w:r w:rsidR="00B10016">
        <w:rPr>
          <w:rFonts w:ascii="Times New Roman" w:eastAsia="Times New Roman" w:hAnsi="Times New Roman" w:cs="Times New Roman"/>
          <w:color w:val="000000" w:themeColor="text1"/>
          <w:sz w:val="24"/>
          <w:szCs w:val="24"/>
          <w:lang w:val="en-GB"/>
        </w:rPr>
        <w:t>, challenge-led</w:t>
      </w:r>
      <w:r w:rsidR="00B068AE">
        <w:rPr>
          <w:rFonts w:ascii="Times New Roman" w:eastAsia="Times New Roman" w:hAnsi="Times New Roman" w:cs="Times New Roman"/>
          <w:color w:val="000000" w:themeColor="text1"/>
          <w:sz w:val="24"/>
          <w:szCs w:val="24"/>
          <w:lang w:val="en-GB"/>
        </w:rPr>
        <w:t xml:space="preserve">, </w:t>
      </w:r>
      <w:r w:rsidR="00B10016">
        <w:rPr>
          <w:rFonts w:ascii="Times New Roman" w:eastAsia="Times New Roman" w:hAnsi="Times New Roman" w:cs="Times New Roman"/>
          <w:color w:val="000000" w:themeColor="text1"/>
          <w:sz w:val="24"/>
          <w:szCs w:val="24"/>
          <w:lang w:val="en-GB"/>
        </w:rPr>
        <w:t>a</w:t>
      </w:r>
      <w:r w:rsidR="00E808B9">
        <w:rPr>
          <w:rFonts w:ascii="Times New Roman" w:eastAsia="Times New Roman" w:hAnsi="Times New Roman" w:cs="Times New Roman"/>
          <w:color w:val="000000" w:themeColor="text1"/>
          <w:sz w:val="24"/>
          <w:szCs w:val="24"/>
          <w:lang w:val="en-GB"/>
        </w:rPr>
        <w:t>nd</w:t>
      </w:r>
      <w:r w:rsidR="00B10016">
        <w:rPr>
          <w:rFonts w:ascii="Times New Roman" w:eastAsia="Times New Roman" w:hAnsi="Times New Roman" w:cs="Times New Roman"/>
          <w:color w:val="000000" w:themeColor="text1"/>
          <w:sz w:val="24"/>
          <w:szCs w:val="24"/>
          <w:lang w:val="en-GB"/>
        </w:rPr>
        <w:t xml:space="preserve"> team-based approach</w:t>
      </w:r>
      <w:r w:rsidR="00A22CB2">
        <w:rPr>
          <w:rFonts w:ascii="Times New Roman" w:eastAsia="Times New Roman" w:hAnsi="Times New Roman" w:cs="Times New Roman"/>
          <w:color w:val="000000" w:themeColor="text1"/>
          <w:sz w:val="24"/>
          <w:szCs w:val="24"/>
          <w:lang w:val="en-GB"/>
        </w:rPr>
        <w:t>” to research</w:t>
      </w:r>
      <w:r w:rsidR="00E5089B">
        <w:rPr>
          <w:rFonts w:ascii="Times New Roman" w:eastAsia="Times New Roman" w:hAnsi="Times New Roman" w:cs="Times New Roman"/>
          <w:color w:val="000000" w:themeColor="text1"/>
          <w:sz w:val="24"/>
          <w:szCs w:val="24"/>
          <w:lang w:val="en-GB"/>
        </w:rPr>
        <w:t xml:space="preserve">, </w:t>
      </w:r>
      <w:r w:rsidR="006F614F">
        <w:rPr>
          <w:rFonts w:ascii="Times New Roman" w:eastAsia="Times New Roman" w:hAnsi="Times New Roman" w:cs="Times New Roman"/>
          <w:color w:val="000000" w:themeColor="text1"/>
          <w:sz w:val="24"/>
          <w:szCs w:val="24"/>
          <w:lang w:val="en-GB"/>
        </w:rPr>
        <w:t>although clearly different from traditional forms of academic research</w:t>
      </w:r>
      <w:r w:rsidR="00B068AE">
        <w:rPr>
          <w:rFonts w:ascii="Times New Roman" w:eastAsia="Times New Roman" w:hAnsi="Times New Roman" w:cs="Times New Roman"/>
          <w:color w:val="000000" w:themeColor="text1"/>
          <w:sz w:val="24"/>
          <w:szCs w:val="24"/>
          <w:lang w:val="en-GB"/>
        </w:rPr>
        <w:t>,</w:t>
      </w:r>
      <w:r w:rsidR="006F614F">
        <w:rPr>
          <w:rFonts w:ascii="Times New Roman" w:eastAsia="Times New Roman" w:hAnsi="Times New Roman" w:cs="Times New Roman"/>
          <w:color w:val="000000" w:themeColor="text1"/>
          <w:sz w:val="24"/>
          <w:szCs w:val="24"/>
          <w:lang w:val="en-GB"/>
        </w:rPr>
        <w:t xml:space="preserve"> play</w:t>
      </w:r>
      <w:r w:rsidR="00B068AE">
        <w:rPr>
          <w:rFonts w:ascii="Times New Roman" w:eastAsia="Times New Roman" w:hAnsi="Times New Roman" w:cs="Times New Roman"/>
          <w:color w:val="000000" w:themeColor="text1"/>
          <w:sz w:val="24"/>
          <w:szCs w:val="24"/>
          <w:lang w:val="en-GB"/>
        </w:rPr>
        <w:t>ed</w:t>
      </w:r>
      <w:r w:rsidR="006F614F">
        <w:rPr>
          <w:rFonts w:ascii="Times New Roman" w:eastAsia="Times New Roman" w:hAnsi="Times New Roman" w:cs="Times New Roman"/>
          <w:color w:val="000000" w:themeColor="text1"/>
          <w:sz w:val="24"/>
          <w:szCs w:val="24"/>
          <w:lang w:val="en-GB"/>
        </w:rPr>
        <w:t xml:space="preserve"> an important part in the knowledge economy</w:t>
      </w:r>
      <w:r w:rsidR="00E5089B">
        <w:rPr>
          <w:rFonts w:ascii="Times New Roman" w:eastAsia="Times New Roman" w:hAnsi="Times New Roman" w:cs="Times New Roman"/>
          <w:color w:val="000000" w:themeColor="text1"/>
          <w:sz w:val="24"/>
          <w:szCs w:val="24"/>
          <w:lang w:val="en-GB"/>
        </w:rPr>
        <w:t xml:space="preserve"> (Brink, </w:t>
      </w:r>
      <w:r w:rsidR="00EE1998">
        <w:rPr>
          <w:rFonts w:ascii="Times New Roman" w:eastAsia="Times New Roman" w:hAnsi="Times New Roman" w:cs="Times New Roman"/>
          <w:color w:val="000000" w:themeColor="text1"/>
          <w:sz w:val="24"/>
          <w:szCs w:val="24"/>
          <w:lang w:val="en-GB"/>
        </w:rPr>
        <w:t>2018</w:t>
      </w:r>
      <w:r w:rsidR="005824D8">
        <w:rPr>
          <w:rFonts w:ascii="Times New Roman" w:eastAsia="Times New Roman" w:hAnsi="Times New Roman" w:cs="Times New Roman"/>
          <w:color w:val="000000" w:themeColor="text1"/>
          <w:sz w:val="24"/>
          <w:szCs w:val="24"/>
          <w:lang w:val="en-GB"/>
        </w:rPr>
        <w:t>, pp. 2018)</w:t>
      </w:r>
      <w:r w:rsidR="006F614F">
        <w:rPr>
          <w:rFonts w:ascii="Times New Roman" w:eastAsia="Times New Roman" w:hAnsi="Times New Roman" w:cs="Times New Roman"/>
          <w:color w:val="000000" w:themeColor="text1"/>
          <w:sz w:val="24"/>
          <w:szCs w:val="24"/>
          <w:lang w:val="en-GB"/>
        </w:rPr>
        <w:t xml:space="preserve">. </w:t>
      </w:r>
    </w:p>
    <w:p w14:paraId="225D88DF" w14:textId="42C2E1E7" w:rsidR="00FF0B55" w:rsidRPr="00180979" w:rsidRDefault="00DB44C5" w:rsidP="0050781D">
      <w:pPr>
        <w:spacing w:line="48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As Get Talking became established in </w:t>
      </w:r>
      <w:r w:rsidR="00F9476F">
        <w:rPr>
          <w:rFonts w:ascii="Times New Roman" w:eastAsia="Times New Roman" w:hAnsi="Times New Roman" w:cs="Times New Roman"/>
          <w:color w:val="000000" w:themeColor="text1"/>
          <w:sz w:val="24"/>
          <w:szCs w:val="24"/>
          <w:lang w:val="en-GB"/>
        </w:rPr>
        <w:t xml:space="preserve">CCU, </w:t>
      </w:r>
      <w:r>
        <w:rPr>
          <w:rFonts w:ascii="Times New Roman" w:eastAsia="Times New Roman" w:hAnsi="Times New Roman" w:cs="Times New Roman"/>
          <w:color w:val="000000" w:themeColor="text1"/>
          <w:sz w:val="24"/>
          <w:szCs w:val="24"/>
          <w:lang w:val="en-GB"/>
        </w:rPr>
        <w:t xml:space="preserve">the approach was used </w:t>
      </w:r>
      <w:r w:rsidR="00BC71F8">
        <w:rPr>
          <w:rFonts w:ascii="Times New Roman" w:eastAsia="Times New Roman" w:hAnsi="Times New Roman" w:cs="Times New Roman"/>
          <w:color w:val="000000" w:themeColor="text1"/>
          <w:sz w:val="24"/>
          <w:szCs w:val="24"/>
          <w:lang w:val="en-GB"/>
        </w:rPr>
        <w:t>for multiple pr</w:t>
      </w:r>
      <w:r w:rsidR="001E4263">
        <w:rPr>
          <w:rFonts w:ascii="Times New Roman" w:eastAsia="Times New Roman" w:hAnsi="Times New Roman" w:cs="Times New Roman"/>
          <w:color w:val="000000" w:themeColor="text1"/>
          <w:sz w:val="24"/>
          <w:szCs w:val="24"/>
          <w:lang w:val="en-GB"/>
        </w:rPr>
        <w:t>ojects, bringing closer alignment to teaching, research</w:t>
      </w:r>
      <w:r w:rsidR="00B56876">
        <w:rPr>
          <w:rFonts w:ascii="Times New Roman" w:eastAsia="Times New Roman" w:hAnsi="Times New Roman" w:cs="Times New Roman"/>
          <w:color w:val="000000" w:themeColor="text1"/>
          <w:sz w:val="24"/>
          <w:szCs w:val="24"/>
          <w:lang w:val="en-GB"/>
        </w:rPr>
        <w:t>,</w:t>
      </w:r>
      <w:r w:rsidR="001E4263">
        <w:rPr>
          <w:rFonts w:ascii="Times New Roman" w:eastAsia="Times New Roman" w:hAnsi="Times New Roman" w:cs="Times New Roman"/>
          <w:color w:val="000000" w:themeColor="text1"/>
          <w:sz w:val="24"/>
          <w:szCs w:val="24"/>
          <w:lang w:val="en-GB"/>
        </w:rPr>
        <w:t xml:space="preserve"> and consultancy. Th</w:t>
      </w:r>
      <w:r w:rsidR="008301A8">
        <w:rPr>
          <w:rFonts w:ascii="Times New Roman" w:eastAsia="Times New Roman" w:hAnsi="Times New Roman" w:cs="Times New Roman"/>
          <w:color w:val="000000" w:themeColor="text1"/>
          <w:sz w:val="24"/>
          <w:szCs w:val="24"/>
          <w:lang w:val="en-GB"/>
        </w:rPr>
        <w:t xml:space="preserve">e programme became </w:t>
      </w:r>
      <w:r w:rsidR="00B31E92">
        <w:rPr>
          <w:rFonts w:ascii="Times New Roman" w:eastAsia="Times New Roman" w:hAnsi="Times New Roman" w:cs="Times New Roman"/>
          <w:color w:val="000000" w:themeColor="text1"/>
          <w:sz w:val="24"/>
          <w:szCs w:val="24"/>
          <w:lang w:val="en-GB"/>
        </w:rPr>
        <w:t xml:space="preserve">increasingly </w:t>
      </w:r>
      <w:r w:rsidR="008301A8">
        <w:rPr>
          <w:rFonts w:ascii="Times New Roman" w:eastAsia="Times New Roman" w:hAnsi="Times New Roman" w:cs="Times New Roman"/>
          <w:color w:val="000000" w:themeColor="text1"/>
          <w:sz w:val="24"/>
          <w:szCs w:val="24"/>
          <w:lang w:val="en-GB"/>
        </w:rPr>
        <w:t xml:space="preserve">driven by communities’ needs to </w:t>
      </w:r>
      <w:proofErr w:type="gramStart"/>
      <w:r w:rsidR="00B31E92">
        <w:rPr>
          <w:rFonts w:ascii="Times New Roman" w:eastAsia="Times New Roman" w:hAnsi="Times New Roman" w:cs="Times New Roman"/>
          <w:color w:val="000000" w:themeColor="text1"/>
          <w:sz w:val="24"/>
          <w:szCs w:val="24"/>
          <w:lang w:val="en-GB"/>
        </w:rPr>
        <w:t>take action</w:t>
      </w:r>
      <w:proofErr w:type="gramEnd"/>
      <w:r w:rsidR="00B31E92">
        <w:rPr>
          <w:rFonts w:ascii="Times New Roman" w:eastAsia="Times New Roman" w:hAnsi="Times New Roman" w:cs="Times New Roman"/>
          <w:color w:val="000000" w:themeColor="text1"/>
          <w:sz w:val="24"/>
          <w:szCs w:val="24"/>
          <w:lang w:val="en-GB"/>
        </w:rPr>
        <w:t xml:space="preserve"> in their</w:t>
      </w:r>
      <w:r w:rsidR="00F34744">
        <w:rPr>
          <w:rFonts w:ascii="Times New Roman" w:eastAsia="Times New Roman" w:hAnsi="Times New Roman" w:cs="Times New Roman"/>
          <w:color w:val="000000" w:themeColor="text1"/>
          <w:sz w:val="24"/>
          <w:szCs w:val="24"/>
          <w:lang w:val="en-GB"/>
        </w:rPr>
        <w:t xml:space="preserve"> geographic area or community of interest</w:t>
      </w:r>
      <w:r w:rsidR="00B31E92">
        <w:rPr>
          <w:rFonts w:ascii="Times New Roman" w:eastAsia="Times New Roman" w:hAnsi="Times New Roman" w:cs="Times New Roman"/>
          <w:color w:val="000000" w:themeColor="text1"/>
          <w:sz w:val="24"/>
          <w:szCs w:val="24"/>
          <w:lang w:val="en-GB"/>
        </w:rPr>
        <w:t xml:space="preserve">, </w:t>
      </w:r>
      <w:r w:rsidR="008C658E">
        <w:rPr>
          <w:rFonts w:ascii="Times New Roman" w:eastAsia="Times New Roman" w:hAnsi="Times New Roman" w:cs="Times New Roman"/>
          <w:color w:val="000000" w:themeColor="text1"/>
          <w:sz w:val="24"/>
          <w:szCs w:val="24"/>
          <w:lang w:val="en-GB"/>
        </w:rPr>
        <w:t xml:space="preserve">ensuring the impact of the Get Talking approach </w:t>
      </w:r>
      <w:r w:rsidR="00180979">
        <w:rPr>
          <w:rFonts w:ascii="Times New Roman" w:eastAsia="Times New Roman" w:hAnsi="Times New Roman" w:cs="Times New Roman"/>
          <w:color w:val="000000" w:themeColor="text1"/>
          <w:sz w:val="24"/>
          <w:szCs w:val="24"/>
          <w:lang w:val="en-GB"/>
        </w:rPr>
        <w:t xml:space="preserve">is maximised. As the potential for the Get Talking approach to have research impact </w:t>
      </w:r>
      <w:r w:rsidR="008055A2">
        <w:rPr>
          <w:rFonts w:ascii="Times New Roman" w:eastAsia="Times New Roman" w:hAnsi="Times New Roman" w:cs="Times New Roman"/>
          <w:color w:val="000000" w:themeColor="text1"/>
          <w:sz w:val="24"/>
          <w:szCs w:val="24"/>
          <w:lang w:val="en-GB"/>
        </w:rPr>
        <w:t xml:space="preserve">has been realised, the approach has </w:t>
      </w:r>
      <w:r w:rsidR="00EC33DE">
        <w:rPr>
          <w:rFonts w:ascii="Times New Roman" w:eastAsia="Times New Roman" w:hAnsi="Times New Roman" w:cs="Times New Roman"/>
          <w:color w:val="000000" w:themeColor="text1"/>
          <w:sz w:val="24"/>
          <w:szCs w:val="24"/>
          <w:lang w:val="en-GB"/>
        </w:rPr>
        <w:t>b</w:t>
      </w:r>
      <w:r w:rsidR="008055A2">
        <w:rPr>
          <w:rFonts w:ascii="Times New Roman" w:eastAsia="Times New Roman" w:hAnsi="Times New Roman" w:cs="Times New Roman"/>
          <w:color w:val="000000" w:themeColor="text1"/>
          <w:sz w:val="24"/>
          <w:szCs w:val="24"/>
          <w:lang w:val="en-GB"/>
        </w:rPr>
        <w:t>ecome</w:t>
      </w:r>
      <w:r w:rsidR="00482980">
        <w:rPr>
          <w:rFonts w:ascii="Times New Roman" w:eastAsia="Times New Roman" w:hAnsi="Times New Roman" w:cs="Times New Roman"/>
          <w:color w:val="000000" w:themeColor="text1"/>
          <w:sz w:val="24"/>
          <w:szCs w:val="24"/>
          <w:lang w:val="en-GB"/>
        </w:rPr>
        <w:t xml:space="preserve"> </w:t>
      </w:r>
      <w:r w:rsidR="00482980">
        <w:rPr>
          <w:rFonts w:ascii="Times New Roman" w:eastAsia="Times New Roman" w:hAnsi="Times New Roman" w:cs="Times New Roman"/>
          <w:color w:val="000000" w:themeColor="text1"/>
          <w:sz w:val="24"/>
          <w:szCs w:val="24"/>
          <w:lang w:val="en-GB"/>
        </w:rPr>
        <w:lastRenderedPageBreak/>
        <w:t xml:space="preserve">instrumental in </w:t>
      </w:r>
      <w:r w:rsidR="00914DF0">
        <w:rPr>
          <w:rFonts w:ascii="Times New Roman" w:eastAsia="Times New Roman" w:hAnsi="Times New Roman" w:cs="Times New Roman"/>
          <w:color w:val="000000" w:themeColor="text1"/>
          <w:sz w:val="24"/>
          <w:szCs w:val="24"/>
          <w:lang w:val="en-GB"/>
        </w:rPr>
        <w:t>both the development and implementation of the Connected Communities Framework.</w:t>
      </w:r>
    </w:p>
    <w:p w14:paraId="09272213" w14:textId="50BDDF7D" w:rsidR="00093252" w:rsidRPr="00DA7FF8" w:rsidRDefault="00093252" w:rsidP="0050781D">
      <w:pPr>
        <w:pStyle w:val="Heading2"/>
        <w:spacing w:line="480" w:lineRule="auto"/>
        <w:rPr>
          <w:rFonts w:ascii="Times New Roman" w:eastAsia="Times New Roman" w:hAnsi="Times New Roman" w:cs="Times New Roman"/>
          <w:b/>
          <w:bCs/>
          <w:color w:val="000000" w:themeColor="text1"/>
        </w:rPr>
      </w:pPr>
      <w:r w:rsidRPr="00DA7FF8">
        <w:rPr>
          <w:rFonts w:ascii="Times New Roman" w:eastAsia="Times New Roman" w:hAnsi="Times New Roman" w:cs="Times New Roman"/>
          <w:b/>
          <w:bCs/>
          <w:color w:val="000000" w:themeColor="text1"/>
        </w:rPr>
        <w:t xml:space="preserve">The </w:t>
      </w:r>
      <w:r w:rsidR="00767B94" w:rsidRPr="00DA7FF8">
        <w:rPr>
          <w:rFonts w:ascii="Times New Roman" w:eastAsia="Times New Roman" w:hAnsi="Times New Roman" w:cs="Times New Roman"/>
          <w:b/>
          <w:bCs/>
          <w:color w:val="000000" w:themeColor="text1"/>
        </w:rPr>
        <w:t>L</w:t>
      </w:r>
      <w:r w:rsidRPr="00DA7FF8">
        <w:rPr>
          <w:rFonts w:ascii="Times New Roman" w:eastAsia="Times New Roman" w:hAnsi="Times New Roman" w:cs="Times New Roman"/>
          <w:b/>
          <w:bCs/>
          <w:color w:val="000000" w:themeColor="text1"/>
        </w:rPr>
        <w:t xml:space="preserve">imitations of the CCU </w:t>
      </w:r>
      <w:r w:rsidR="00767B94" w:rsidRPr="00DA7FF8">
        <w:rPr>
          <w:rFonts w:ascii="Times New Roman" w:eastAsia="Times New Roman" w:hAnsi="Times New Roman" w:cs="Times New Roman"/>
          <w:b/>
          <w:bCs/>
          <w:color w:val="000000" w:themeColor="text1"/>
        </w:rPr>
        <w:t>A</w:t>
      </w:r>
      <w:r w:rsidRPr="00DA7FF8">
        <w:rPr>
          <w:rFonts w:ascii="Times New Roman" w:eastAsia="Times New Roman" w:hAnsi="Times New Roman" w:cs="Times New Roman"/>
          <w:b/>
          <w:bCs/>
          <w:color w:val="000000" w:themeColor="text1"/>
        </w:rPr>
        <w:t>pproach</w:t>
      </w:r>
    </w:p>
    <w:p w14:paraId="47AE4C4F" w14:textId="4ED55234" w:rsidR="002A7327" w:rsidRPr="006509A8" w:rsidRDefault="004A6393" w:rsidP="0050781D">
      <w:pPr>
        <w:spacing w:line="480" w:lineRule="auto"/>
        <w:rPr>
          <w:rFonts w:ascii="Times New Roman" w:eastAsia="Times New Roman" w:hAnsi="Times New Roman" w:cs="Times New Roman"/>
          <w:sz w:val="24"/>
          <w:szCs w:val="24"/>
        </w:rPr>
      </w:pPr>
      <w:r w:rsidRPr="006509A8">
        <w:rPr>
          <w:rFonts w:ascii="Times New Roman" w:eastAsia="Times New Roman" w:hAnsi="Times New Roman" w:cs="Times New Roman"/>
          <w:sz w:val="24"/>
          <w:szCs w:val="24"/>
        </w:rPr>
        <w:t xml:space="preserve">Insecurities resulting from the financial instability </w:t>
      </w:r>
      <w:r w:rsidR="00B442CF" w:rsidRPr="006509A8">
        <w:rPr>
          <w:rFonts w:ascii="Times New Roman" w:eastAsia="Times New Roman" w:hAnsi="Times New Roman" w:cs="Times New Roman"/>
          <w:sz w:val="24"/>
          <w:szCs w:val="24"/>
        </w:rPr>
        <w:t xml:space="preserve">caused by the banking crisis of 2008 had a significant impact on the </w:t>
      </w:r>
      <w:r w:rsidR="0041057B" w:rsidRPr="006509A8">
        <w:rPr>
          <w:rFonts w:ascii="Times New Roman" w:eastAsia="Times New Roman" w:hAnsi="Times New Roman" w:cs="Times New Roman"/>
          <w:sz w:val="24"/>
          <w:szCs w:val="24"/>
        </w:rPr>
        <w:t xml:space="preserve">CCU. </w:t>
      </w:r>
      <w:r w:rsidR="00C305A4">
        <w:rPr>
          <w:rFonts w:ascii="Times New Roman" w:eastAsia="Times New Roman" w:hAnsi="Times New Roman" w:cs="Times New Roman"/>
          <w:sz w:val="24"/>
          <w:szCs w:val="24"/>
        </w:rPr>
        <w:t>In 2015, CCU moved to a short course model in response t</w:t>
      </w:r>
      <w:r w:rsidR="00EC33DE">
        <w:rPr>
          <w:rFonts w:ascii="Times New Roman" w:eastAsia="Times New Roman" w:hAnsi="Times New Roman" w:cs="Times New Roman"/>
          <w:sz w:val="24"/>
          <w:szCs w:val="24"/>
        </w:rPr>
        <w:t>o</w:t>
      </w:r>
      <w:r w:rsidR="00C305A4">
        <w:rPr>
          <w:rFonts w:ascii="Times New Roman" w:eastAsia="Times New Roman" w:hAnsi="Times New Roman" w:cs="Times New Roman"/>
          <w:sz w:val="24"/>
          <w:szCs w:val="24"/>
        </w:rPr>
        <w:t xml:space="preserve"> the impact of austerity measures in the UK </w:t>
      </w:r>
      <w:r w:rsidR="006C05C2">
        <w:rPr>
          <w:rFonts w:ascii="Times New Roman" w:eastAsia="Times New Roman" w:hAnsi="Times New Roman" w:cs="Times New Roman"/>
          <w:sz w:val="24"/>
          <w:szCs w:val="24"/>
        </w:rPr>
        <w:t>on local authority and voluntary sector training budgets, on which CCU students typically relied. W</w:t>
      </w:r>
      <w:r w:rsidR="00167469" w:rsidRPr="006509A8">
        <w:rPr>
          <w:rFonts w:ascii="Times New Roman" w:eastAsia="Times New Roman" w:hAnsi="Times New Roman" w:cs="Times New Roman"/>
          <w:sz w:val="24"/>
          <w:szCs w:val="24"/>
        </w:rPr>
        <w:t xml:space="preserve">hile </w:t>
      </w:r>
      <w:r w:rsidR="002B4C67" w:rsidRPr="006509A8">
        <w:rPr>
          <w:rFonts w:ascii="Times New Roman" w:eastAsia="Times New Roman" w:hAnsi="Times New Roman" w:cs="Times New Roman"/>
          <w:sz w:val="24"/>
          <w:szCs w:val="24"/>
        </w:rPr>
        <w:t>o</w:t>
      </w:r>
      <w:r w:rsidR="00167469" w:rsidRPr="006509A8">
        <w:rPr>
          <w:rFonts w:ascii="Times New Roman" w:eastAsia="Times New Roman" w:hAnsi="Times New Roman" w:cs="Times New Roman"/>
          <w:sz w:val="24"/>
          <w:szCs w:val="24"/>
        </w:rPr>
        <w:t>n the surface, the move should have been a positive way of engaging more non</w:t>
      </w:r>
      <w:r w:rsidR="00B2322D">
        <w:rPr>
          <w:rFonts w:ascii="Times New Roman" w:eastAsia="Times New Roman" w:hAnsi="Times New Roman" w:cs="Times New Roman"/>
          <w:sz w:val="24"/>
          <w:szCs w:val="24"/>
        </w:rPr>
        <w:t>-</w:t>
      </w:r>
      <w:r w:rsidR="00167469" w:rsidRPr="006509A8">
        <w:rPr>
          <w:rFonts w:ascii="Times New Roman" w:eastAsia="Times New Roman" w:hAnsi="Times New Roman" w:cs="Times New Roman"/>
          <w:sz w:val="24"/>
          <w:szCs w:val="24"/>
        </w:rPr>
        <w:t>traditional university learner</w:t>
      </w:r>
      <w:r w:rsidR="009B487B">
        <w:rPr>
          <w:rFonts w:ascii="Times New Roman" w:eastAsia="Times New Roman" w:hAnsi="Times New Roman" w:cs="Times New Roman"/>
          <w:sz w:val="24"/>
          <w:szCs w:val="24"/>
        </w:rPr>
        <w:t>s,</w:t>
      </w:r>
      <w:r w:rsidR="002B4C67" w:rsidRPr="006509A8">
        <w:rPr>
          <w:rFonts w:ascii="Times New Roman" w:eastAsia="Times New Roman" w:hAnsi="Times New Roman" w:cs="Times New Roman"/>
          <w:sz w:val="24"/>
          <w:szCs w:val="24"/>
        </w:rPr>
        <w:t xml:space="preserve"> in </w:t>
      </w:r>
      <w:r w:rsidR="00167469" w:rsidRPr="006509A8">
        <w:rPr>
          <w:rFonts w:ascii="Times New Roman" w:eastAsia="Times New Roman" w:hAnsi="Times New Roman" w:cs="Times New Roman"/>
          <w:sz w:val="24"/>
          <w:szCs w:val="24"/>
        </w:rPr>
        <w:t xml:space="preserve">order to make the courses viable, large cohorts were required and therefore the short courses were only possible </w:t>
      </w:r>
      <w:r w:rsidR="00565C37">
        <w:rPr>
          <w:rFonts w:ascii="Times New Roman" w:eastAsia="Times New Roman" w:hAnsi="Times New Roman" w:cs="Times New Roman"/>
          <w:sz w:val="24"/>
          <w:szCs w:val="24"/>
        </w:rPr>
        <w:t>when commissioned by an organisation</w:t>
      </w:r>
      <w:r w:rsidR="00167469" w:rsidRPr="006509A8">
        <w:rPr>
          <w:rFonts w:ascii="Times New Roman" w:eastAsia="Times New Roman" w:hAnsi="Times New Roman" w:cs="Times New Roman"/>
          <w:sz w:val="24"/>
          <w:szCs w:val="24"/>
        </w:rPr>
        <w:t xml:space="preserve">. </w:t>
      </w:r>
      <w:r w:rsidR="002B4C67" w:rsidRPr="006509A8">
        <w:rPr>
          <w:rFonts w:ascii="Times New Roman" w:eastAsia="Times New Roman" w:hAnsi="Times New Roman" w:cs="Times New Roman"/>
          <w:sz w:val="24"/>
          <w:szCs w:val="24"/>
        </w:rPr>
        <w:t>Equally, th</w:t>
      </w:r>
      <w:r w:rsidR="0096315C">
        <w:rPr>
          <w:rFonts w:ascii="Times New Roman" w:eastAsia="Times New Roman" w:hAnsi="Times New Roman" w:cs="Times New Roman"/>
          <w:sz w:val="24"/>
          <w:szCs w:val="24"/>
        </w:rPr>
        <w:t>e</w:t>
      </w:r>
      <w:r w:rsidR="002B4C67" w:rsidRPr="006509A8">
        <w:rPr>
          <w:rFonts w:ascii="Times New Roman" w:eastAsia="Times New Roman" w:hAnsi="Times New Roman" w:cs="Times New Roman"/>
          <w:sz w:val="24"/>
          <w:szCs w:val="24"/>
        </w:rPr>
        <w:t xml:space="preserve"> </w:t>
      </w:r>
      <w:r w:rsidR="0B4C57D3" w:rsidRPr="006509A8">
        <w:rPr>
          <w:rFonts w:ascii="Times New Roman" w:eastAsia="Times New Roman" w:hAnsi="Times New Roman" w:cs="Times New Roman"/>
          <w:sz w:val="24"/>
          <w:szCs w:val="24"/>
        </w:rPr>
        <w:t>reduction in pos</w:t>
      </w:r>
      <w:r w:rsidR="002B4C67" w:rsidRPr="006509A8">
        <w:rPr>
          <w:rFonts w:ascii="Times New Roman" w:eastAsia="Times New Roman" w:hAnsi="Times New Roman" w:cs="Times New Roman"/>
          <w:sz w:val="24"/>
          <w:szCs w:val="24"/>
        </w:rPr>
        <w:t>t</w:t>
      </w:r>
      <w:r w:rsidR="0B4C57D3" w:rsidRPr="006509A8">
        <w:rPr>
          <w:rFonts w:ascii="Times New Roman" w:eastAsia="Times New Roman" w:hAnsi="Times New Roman" w:cs="Times New Roman"/>
          <w:sz w:val="24"/>
          <w:szCs w:val="24"/>
        </w:rPr>
        <w:t xml:space="preserve">graduate </w:t>
      </w:r>
      <w:proofErr w:type="spellStart"/>
      <w:r w:rsidR="0B4C57D3" w:rsidRPr="006509A8">
        <w:rPr>
          <w:rFonts w:ascii="Times New Roman" w:eastAsia="Times New Roman" w:hAnsi="Times New Roman" w:cs="Times New Roman"/>
          <w:sz w:val="24"/>
          <w:szCs w:val="24"/>
        </w:rPr>
        <w:t>programmes</w:t>
      </w:r>
      <w:proofErr w:type="spellEnd"/>
      <w:r w:rsidR="0B4C57D3" w:rsidRPr="006509A8">
        <w:rPr>
          <w:rFonts w:ascii="Times New Roman" w:eastAsia="Times New Roman" w:hAnsi="Times New Roman" w:cs="Times New Roman"/>
          <w:sz w:val="24"/>
          <w:szCs w:val="24"/>
        </w:rPr>
        <w:t xml:space="preserve"> resulted in </w:t>
      </w:r>
      <w:r w:rsidR="009F4D21">
        <w:rPr>
          <w:rFonts w:ascii="Times New Roman" w:eastAsia="Times New Roman" w:hAnsi="Times New Roman" w:cs="Times New Roman"/>
          <w:sz w:val="24"/>
          <w:szCs w:val="24"/>
        </w:rPr>
        <w:t xml:space="preserve">an increased need </w:t>
      </w:r>
      <w:r w:rsidR="00392E7B">
        <w:rPr>
          <w:rFonts w:ascii="Times New Roman" w:eastAsia="Times New Roman" w:hAnsi="Times New Roman" w:cs="Times New Roman"/>
          <w:sz w:val="24"/>
          <w:szCs w:val="24"/>
        </w:rPr>
        <w:t xml:space="preserve">to secure </w:t>
      </w:r>
      <w:r w:rsidR="0069021F">
        <w:rPr>
          <w:rFonts w:ascii="Times New Roman" w:eastAsia="Times New Roman" w:hAnsi="Times New Roman" w:cs="Times New Roman"/>
          <w:sz w:val="24"/>
          <w:szCs w:val="24"/>
        </w:rPr>
        <w:t>additional funding through consultancy</w:t>
      </w:r>
      <w:r w:rsidR="0B4C57D3" w:rsidRPr="006509A8">
        <w:rPr>
          <w:rFonts w:ascii="Times New Roman" w:eastAsia="Times New Roman" w:hAnsi="Times New Roman" w:cs="Times New Roman"/>
          <w:sz w:val="24"/>
          <w:szCs w:val="24"/>
        </w:rPr>
        <w:t>. Th</w:t>
      </w:r>
      <w:r w:rsidR="00C157A7">
        <w:rPr>
          <w:rFonts w:ascii="Times New Roman" w:eastAsia="Times New Roman" w:hAnsi="Times New Roman" w:cs="Times New Roman"/>
          <w:sz w:val="24"/>
          <w:szCs w:val="24"/>
        </w:rPr>
        <w:t>ese financial pressures</w:t>
      </w:r>
      <w:r w:rsidR="0B4C57D3" w:rsidRPr="006509A8">
        <w:rPr>
          <w:rFonts w:ascii="Times New Roman" w:eastAsia="Times New Roman" w:hAnsi="Times New Roman" w:cs="Times New Roman"/>
          <w:sz w:val="24"/>
          <w:szCs w:val="24"/>
        </w:rPr>
        <w:t xml:space="preserve"> had two effects on the practice of CCU that impacted on </w:t>
      </w:r>
      <w:r w:rsidR="002B4C67" w:rsidRPr="006509A8">
        <w:rPr>
          <w:rFonts w:ascii="Times New Roman" w:eastAsia="Times New Roman" w:hAnsi="Times New Roman" w:cs="Times New Roman"/>
          <w:sz w:val="24"/>
          <w:szCs w:val="24"/>
        </w:rPr>
        <w:t>staff</w:t>
      </w:r>
      <w:r w:rsidR="00870F27" w:rsidRPr="006509A8">
        <w:rPr>
          <w:rFonts w:ascii="Times New Roman" w:eastAsia="Times New Roman" w:hAnsi="Times New Roman" w:cs="Times New Roman"/>
          <w:sz w:val="24"/>
          <w:szCs w:val="24"/>
        </w:rPr>
        <w:t>s’</w:t>
      </w:r>
      <w:r w:rsidR="0B4C57D3" w:rsidRPr="006509A8">
        <w:rPr>
          <w:rFonts w:ascii="Times New Roman" w:eastAsia="Times New Roman" w:hAnsi="Times New Roman" w:cs="Times New Roman"/>
          <w:sz w:val="24"/>
          <w:szCs w:val="24"/>
        </w:rPr>
        <w:t xml:space="preserve"> ability to work within the defined principles. Firstly, the </w:t>
      </w:r>
      <w:r w:rsidR="00870F27" w:rsidRPr="006509A8">
        <w:rPr>
          <w:rFonts w:ascii="Times New Roman" w:eastAsia="Times New Roman" w:hAnsi="Times New Roman" w:cs="Times New Roman"/>
          <w:sz w:val="24"/>
          <w:szCs w:val="24"/>
        </w:rPr>
        <w:t xml:space="preserve">need </w:t>
      </w:r>
      <w:r w:rsidR="0B4C57D3" w:rsidRPr="006509A8">
        <w:rPr>
          <w:rFonts w:ascii="Times New Roman" w:eastAsia="Times New Roman" w:hAnsi="Times New Roman" w:cs="Times New Roman"/>
          <w:sz w:val="24"/>
          <w:szCs w:val="24"/>
        </w:rPr>
        <w:t>to cover the costs of staff time and resources</w:t>
      </w:r>
      <w:r w:rsidR="00870F27" w:rsidRPr="006509A8">
        <w:rPr>
          <w:rFonts w:ascii="Times New Roman" w:eastAsia="Times New Roman" w:hAnsi="Times New Roman" w:cs="Times New Roman"/>
          <w:sz w:val="24"/>
          <w:szCs w:val="24"/>
        </w:rPr>
        <w:t xml:space="preserve"> </w:t>
      </w:r>
      <w:r w:rsidR="006573F7">
        <w:rPr>
          <w:rFonts w:ascii="Times New Roman" w:eastAsia="Times New Roman" w:hAnsi="Times New Roman" w:cs="Times New Roman"/>
          <w:sz w:val="24"/>
          <w:szCs w:val="24"/>
        </w:rPr>
        <w:t xml:space="preserve">for projects </w:t>
      </w:r>
      <w:r w:rsidR="0B4C57D3" w:rsidRPr="006509A8">
        <w:rPr>
          <w:rFonts w:ascii="Times New Roman" w:eastAsia="Times New Roman" w:hAnsi="Times New Roman" w:cs="Times New Roman"/>
          <w:sz w:val="24"/>
          <w:szCs w:val="24"/>
        </w:rPr>
        <w:t>excluded a range of community members, groups</w:t>
      </w:r>
      <w:r w:rsidR="00907713">
        <w:rPr>
          <w:rFonts w:ascii="Times New Roman" w:eastAsia="Times New Roman" w:hAnsi="Times New Roman" w:cs="Times New Roman"/>
          <w:sz w:val="24"/>
          <w:szCs w:val="24"/>
        </w:rPr>
        <w:t>,</w:t>
      </w:r>
      <w:r w:rsidR="0B4C57D3" w:rsidRPr="006509A8">
        <w:rPr>
          <w:rFonts w:ascii="Times New Roman" w:eastAsia="Times New Roman" w:hAnsi="Times New Roman" w:cs="Times New Roman"/>
          <w:sz w:val="24"/>
          <w:szCs w:val="24"/>
        </w:rPr>
        <w:t xml:space="preserve"> and </w:t>
      </w:r>
      <w:proofErr w:type="spellStart"/>
      <w:r w:rsidR="0B4C57D3" w:rsidRPr="006509A8">
        <w:rPr>
          <w:rFonts w:ascii="Times New Roman" w:eastAsia="Times New Roman" w:hAnsi="Times New Roman" w:cs="Times New Roman"/>
          <w:sz w:val="24"/>
          <w:szCs w:val="24"/>
        </w:rPr>
        <w:t>organsations</w:t>
      </w:r>
      <w:proofErr w:type="spellEnd"/>
      <w:r w:rsidR="0B4C57D3" w:rsidRPr="006509A8">
        <w:rPr>
          <w:rFonts w:ascii="Times New Roman" w:eastAsia="Times New Roman" w:hAnsi="Times New Roman" w:cs="Times New Roman"/>
          <w:sz w:val="24"/>
          <w:szCs w:val="24"/>
        </w:rPr>
        <w:t xml:space="preserve"> </w:t>
      </w:r>
      <w:r w:rsidR="00ED0A51">
        <w:rPr>
          <w:rFonts w:ascii="Times New Roman" w:eastAsia="Times New Roman" w:hAnsi="Times New Roman" w:cs="Times New Roman"/>
          <w:sz w:val="24"/>
          <w:szCs w:val="24"/>
        </w:rPr>
        <w:t>which</w:t>
      </w:r>
      <w:r w:rsidR="00ED0A51" w:rsidRPr="006509A8">
        <w:rPr>
          <w:rFonts w:ascii="Times New Roman" w:eastAsia="Times New Roman" w:hAnsi="Times New Roman" w:cs="Times New Roman"/>
          <w:sz w:val="24"/>
          <w:szCs w:val="24"/>
        </w:rPr>
        <w:t xml:space="preserve"> </w:t>
      </w:r>
      <w:r w:rsidR="0B4C57D3" w:rsidRPr="006509A8">
        <w:rPr>
          <w:rFonts w:ascii="Times New Roman" w:eastAsia="Times New Roman" w:hAnsi="Times New Roman" w:cs="Times New Roman"/>
          <w:sz w:val="24"/>
          <w:szCs w:val="24"/>
        </w:rPr>
        <w:t xml:space="preserve">had </w:t>
      </w:r>
      <w:r w:rsidR="00870F27" w:rsidRPr="006509A8">
        <w:rPr>
          <w:rFonts w:ascii="Times New Roman" w:eastAsia="Times New Roman" w:hAnsi="Times New Roman" w:cs="Times New Roman"/>
          <w:sz w:val="24"/>
          <w:szCs w:val="24"/>
        </w:rPr>
        <w:t xml:space="preserve">previously </w:t>
      </w:r>
      <w:r w:rsidR="0B4C57D3" w:rsidRPr="006509A8">
        <w:rPr>
          <w:rFonts w:ascii="Times New Roman" w:eastAsia="Times New Roman" w:hAnsi="Times New Roman" w:cs="Times New Roman"/>
          <w:sz w:val="24"/>
          <w:szCs w:val="24"/>
        </w:rPr>
        <w:t>worked with Staffordshire University on the grounds of mutual benefit through civic engagement</w:t>
      </w:r>
      <w:r w:rsidR="00870F27" w:rsidRPr="006509A8">
        <w:rPr>
          <w:rFonts w:ascii="Times New Roman" w:eastAsia="Times New Roman" w:hAnsi="Times New Roman" w:cs="Times New Roman"/>
          <w:sz w:val="24"/>
          <w:szCs w:val="24"/>
        </w:rPr>
        <w:t xml:space="preserve">. </w:t>
      </w:r>
      <w:r w:rsidR="0B4C57D3" w:rsidRPr="006509A8">
        <w:rPr>
          <w:rFonts w:ascii="Times New Roman" w:eastAsia="Times New Roman" w:hAnsi="Times New Roman" w:cs="Times New Roman"/>
          <w:sz w:val="24"/>
          <w:szCs w:val="24"/>
        </w:rPr>
        <w:t xml:space="preserve">As a result, some </w:t>
      </w:r>
      <w:r w:rsidR="00B772CC" w:rsidRPr="006509A8">
        <w:rPr>
          <w:rFonts w:ascii="Times New Roman" w:eastAsia="Times New Roman" w:hAnsi="Times New Roman" w:cs="Times New Roman"/>
          <w:sz w:val="24"/>
          <w:szCs w:val="24"/>
        </w:rPr>
        <w:t>long-established</w:t>
      </w:r>
      <w:r w:rsidR="0B4C57D3" w:rsidRPr="006509A8">
        <w:rPr>
          <w:rFonts w:ascii="Times New Roman" w:eastAsia="Times New Roman" w:hAnsi="Times New Roman" w:cs="Times New Roman"/>
          <w:sz w:val="24"/>
          <w:szCs w:val="24"/>
        </w:rPr>
        <w:t xml:space="preserve"> relationships with communities were affected, </w:t>
      </w:r>
      <w:proofErr w:type="gramStart"/>
      <w:r w:rsidR="0B4C57D3" w:rsidRPr="006509A8">
        <w:rPr>
          <w:rFonts w:ascii="Times New Roman" w:eastAsia="Times New Roman" w:hAnsi="Times New Roman" w:cs="Times New Roman"/>
          <w:sz w:val="24"/>
          <w:szCs w:val="24"/>
        </w:rPr>
        <w:t>in particular with</w:t>
      </w:r>
      <w:proofErr w:type="gramEnd"/>
      <w:r w:rsidR="0B4C57D3" w:rsidRPr="006509A8">
        <w:rPr>
          <w:rFonts w:ascii="Times New Roman" w:eastAsia="Times New Roman" w:hAnsi="Times New Roman" w:cs="Times New Roman"/>
          <w:sz w:val="24"/>
          <w:szCs w:val="24"/>
        </w:rPr>
        <w:t xml:space="preserve"> those groups less likely to engage with</w:t>
      </w:r>
      <w:r w:rsidR="00870F27" w:rsidRPr="006509A8">
        <w:rPr>
          <w:rFonts w:ascii="Times New Roman" w:eastAsia="Times New Roman" w:hAnsi="Times New Roman" w:cs="Times New Roman"/>
          <w:sz w:val="24"/>
          <w:szCs w:val="24"/>
        </w:rPr>
        <w:t xml:space="preserve"> higher education. </w:t>
      </w:r>
      <w:r w:rsidR="0B4C57D3" w:rsidRPr="006509A8">
        <w:rPr>
          <w:rFonts w:ascii="Times New Roman" w:eastAsia="Times New Roman" w:hAnsi="Times New Roman" w:cs="Times New Roman"/>
          <w:sz w:val="24"/>
          <w:szCs w:val="24"/>
        </w:rPr>
        <w:t xml:space="preserve">   </w:t>
      </w:r>
    </w:p>
    <w:p w14:paraId="04B244E6" w14:textId="5FFD2CF7" w:rsidR="002A7327" w:rsidRPr="006509A8" w:rsidRDefault="0B4C57D3" w:rsidP="0050781D">
      <w:pPr>
        <w:spacing w:line="480" w:lineRule="auto"/>
        <w:rPr>
          <w:rFonts w:ascii="Times New Roman" w:eastAsia="Times New Roman" w:hAnsi="Times New Roman" w:cs="Times New Roman"/>
          <w:sz w:val="24"/>
          <w:szCs w:val="24"/>
        </w:rPr>
      </w:pPr>
      <w:r w:rsidRPr="006509A8">
        <w:rPr>
          <w:rFonts w:ascii="Times New Roman" w:eastAsia="Times New Roman" w:hAnsi="Times New Roman" w:cs="Times New Roman"/>
          <w:sz w:val="24"/>
          <w:szCs w:val="24"/>
        </w:rPr>
        <w:t>The second effect was on the mission of the CCU as a unit. Given the diverse expertise of the team</w:t>
      </w:r>
      <w:r w:rsidR="00AC69B7" w:rsidRPr="006509A8">
        <w:rPr>
          <w:rFonts w:ascii="Times New Roman" w:eastAsia="Times New Roman" w:hAnsi="Times New Roman" w:cs="Times New Roman"/>
          <w:sz w:val="24"/>
          <w:szCs w:val="24"/>
        </w:rPr>
        <w:t xml:space="preserve">, combined by </w:t>
      </w:r>
      <w:r w:rsidRPr="006509A8">
        <w:rPr>
          <w:rFonts w:ascii="Times New Roman" w:eastAsia="Times New Roman" w:hAnsi="Times New Roman" w:cs="Times New Roman"/>
          <w:sz w:val="24"/>
          <w:szCs w:val="24"/>
        </w:rPr>
        <w:t xml:space="preserve">pressure felt by them to secure income for the sustainability of the unit, practice became driven by projects through which funding could be sourced, not by a clear strategy for community or civic engagement. As a result, the activity of the various team members became fractured and although </w:t>
      </w:r>
      <w:r w:rsidR="0002751F">
        <w:rPr>
          <w:rFonts w:ascii="Times New Roman" w:eastAsia="Times New Roman" w:hAnsi="Times New Roman" w:cs="Times New Roman"/>
          <w:sz w:val="24"/>
          <w:szCs w:val="24"/>
        </w:rPr>
        <w:t xml:space="preserve">they </w:t>
      </w:r>
      <w:r w:rsidRPr="006509A8">
        <w:rPr>
          <w:rFonts w:ascii="Times New Roman" w:eastAsia="Times New Roman" w:hAnsi="Times New Roman" w:cs="Times New Roman"/>
          <w:sz w:val="24"/>
          <w:szCs w:val="24"/>
        </w:rPr>
        <w:t>were complimentary on some level</w:t>
      </w:r>
      <w:r w:rsidR="00EC33DE">
        <w:rPr>
          <w:rFonts w:ascii="Times New Roman" w:eastAsia="Times New Roman" w:hAnsi="Times New Roman" w:cs="Times New Roman"/>
          <w:sz w:val="24"/>
          <w:szCs w:val="24"/>
        </w:rPr>
        <w:t>,</w:t>
      </w:r>
      <w:r w:rsidRPr="006509A8">
        <w:rPr>
          <w:rFonts w:ascii="Times New Roman" w:eastAsia="Times New Roman" w:hAnsi="Times New Roman" w:cs="Times New Roman"/>
          <w:sz w:val="24"/>
          <w:szCs w:val="24"/>
        </w:rPr>
        <w:t xml:space="preserve"> did not work towards a collective vision for the unit. </w:t>
      </w:r>
      <w:proofErr w:type="spellStart"/>
      <w:r w:rsidRPr="006509A8">
        <w:rPr>
          <w:rFonts w:ascii="Times New Roman" w:eastAsia="Times New Roman" w:hAnsi="Times New Roman" w:cs="Times New Roman"/>
          <w:sz w:val="24"/>
          <w:szCs w:val="24"/>
        </w:rPr>
        <w:t>Groark</w:t>
      </w:r>
      <w:proofErr w:type="spellEnd"/>
      <w:r w:rsidRPr="006509A8">
        <w:rPr>
          <w:rFonts w:ascii="Times New Roman" w:eastAsia="Times New Roman" w:hAnsi="Times New Roman" w:cs="Times New Roman"/>
          <w:sz w:val="24"/>
          <w:szCs w:val="24"/>
        </w:rPr>
        <w:t xml:space="preserve"> </w:t>
      </w:r>
      <w:r w:rsidR="000904E0">
        <w:rPr>
          <w:rFonts w:ascii="Times New Roman" w:eastAsia="Times New Roman" w:hAnsi="Times New Roman" w:cs="Times New Roman"/>
          <w:sz w:val="24"/>
          <w:szCs w:val="24"/>
        </w:rPr>
        <w:t>&amp;</w:t>
      </w:r>
      <w:r w:rsidRPr="006509A8">
        <w:rPr>
          <w:rFonts w:ascii="Times New Roman" w:eastAsia="Times New Roman" w:hAnsi="Times New Roman" w:cs="Times New Roman"/>
          <w:sz w:val="24"/>
          <w:szCs w:val="24"/>
        </w:rPr>
        <w:t xml:space="preserve"> </w:t>
      </w:r>
      <w:r w:rsidR="00612490" w:rsidRPr="006509A8">
        <w:rPr>
          <w:rFonts w:ascii="Times New Roman" w:eastAsia="Times New Roman" w:hAnsi="Times New Roman" w:cs="Times New Roman"/>
          <w:sz w:val="24"/>
          <w:szCs w:val="24"/>
        </w:rPr>
        <w:t>McCall (2018)</w:t>
      </w:r>
      <w:r w:rsidRPr="006509A8">
        <w:rPr>
          <w:rFonts w:ascii="Times New Roman" w:eastAsia="Times New Roman" w:hAnsi="Times New Roman" w:cs="Times New Roman"/>
          <w:sz w:val="24"/>
          <w:szCs w:val="24"/>
        </w:rPr>
        <w:t xml:space="preserve"> discuss the need for </w:t>
      </w:r>
      <w:r w:rsidR="00856CC2">
        <w:rPr>
          <w:rFonts w:ascii="Times New Roman" w:eastAsia="Times New Roman" w:hAnsi="Times New Roman" w:cs="Times New Roman"/>
          <w:sz w:val="24"/>
          <w:szCs w:val="24"/>
        </w:rPr>
        <w:t>balanced</w:t>
      </w:r>
      <w:r w:rsidRPr="006509A8">
        <w:rPr>
          <w:rFonts w:ascii="Times New Roman" w:eastAsia="Times New Roman" w:hAnsi="Times New Roman" w:cs="Times New Roman"/>
          <w:sz w:val="24"/>
          <w:szCs w:val="24"/>
        </w:rPr>
        <w:t xml:space="preserve"> </w:t>
      </w:r>
      <w:r w:rsidRPr="006509A8">
        <w:rPr>
          <w:rFonts w:ascii="Times New Roman" w:eastAsia="Times New Roman" w:hAnsi="Times New Roman" w:cs="Times New Roman"/>
          <w:sz w:val="24"/>
          <w:szCs w:val="24"/>
        </w:rPr>
        <w:lastRenderedPageBreak/>
        <w:t xml:space="preserve">leadership in </w:t>
      </w:r>
      <w:r w:rsidR="006831DB">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6831DB">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ducation</w:t>
      </w:r>
      <w:r w:rsidR="00BC71F8">
        <w:rPr>
          <w:rFonts w:ascii="Times New Roman" w:eastAsia="Times New Roman" w:hAnsi="Times New Roman" w:cs="Times New Roman"/>
          <w:sz w:val="24"/>
          <w:szCs w:val="24"/>
        </w:rPr>
        <w:t xml:space="preserve"> </w:t>
      </w:r>
      <w:r w:rsidRPr="006509A8">
        <w:rPr>
          <w:rFonts w:ascii="Times New Roman" w:eastAsia="Times New Roman" w:hAnsi="Times New Roman" w:cs="Times New Roman"/>
          <w:sz w:val="24"/>
          <w:szCs w:val="24"/>
        </w:rPr>
        <w:t>engagement units</w:t>
      </w:r>
      <w:r w:rsidR="002031F6">
        <w:rPr>
          <w:rFonts w:ascii="Times New Roman" w:eastAsia="Times New Roman" w:hAnsi="Times New Roman" w:cs="Times New Roman"/>
          <w:sz w:val="24"/>
          <w:szCs w:val="24"/>
        </w:rPr>
        <w:t xml:space="preserve">, who understand the needs of </w:t>
      </w:r>
      <w:r w:rsidR="00626DA5">
        <w:rPr>
          <w:rFonts w:ascii="Times New Roman" w:eastAsia="Times New Roman" w:hAnsi="Times New Roman" w:cs="Times New Roman"/>
          <w:sz w:val="24"/>
          <w:szCs w:val="24"/>
        </w:rPr>
        <w:t xml:space="preserve">communities, </w:t>
      </w:r>
      <w:r w:rsidR="00694F58">
        <w:rPr>
          <w:rFonts w:ascii="Times New Roman" w:eastAsia="Times New Roman" w:hAnsi="Times New Roman" w:cs="Times New Roman"/>
          <w:sz w:val="24"/>
          <w:szCs w:val="24"/>
        </w:rPr>
        <w:t xml:space="preserve">the </w:t>
      </w:r>
      <w:r w:rsidR="00E24FAD">
        <w:rPr>
          <w:rFonts w:ascii="Times New Roman" w:eastAsia="Times New Roman" w:hAnsi="Times New Roman" w:cs="Times New Roman"/>
          <w:sz w:val="24"/>
          <w:szCs w:val="24"/>
        </w:rPr>
        <w:t>unit</w:t>
      </w:r>
      <w:r w:rsidR="00626DA5">
        <w:rPr>
          <w:rFonts w:ascii="Times New Roman" w:eastAsia="Times New Roman" w:hAnsi="Times New Roman" w:cs="Times New Roman"/>
          <w:sz w:val="24"/>
          <w:szCs w:val="24"/>
        </w:rPr>
        <w:t>,</w:t>
      </w:r>
      <w:r w:rsidR="00E24FAD">
        <w:rPr>
          <w:rFonts w:ascii="Times New Roman" w:eastAsia="Times New Roman" w:hAnsi="Times New Roman" w:cs="Times New Roman"/>
          <w:sz w:val="24"/>
          <w:szCs w:val="24"/>
        </w:rPr>
        <w:t xml:space="preserve"> and </w:t>
      </w:r>
      <w:r w:rsidR="00626DA5">
        <w:rPr>
          <w:rFonts w:ascii="Times New Roman" w:eastAsia="Times New Roman" w:hAnsi="Times New Roman" w:cs="Times New Roman"/>
          <w:sz w:val="24"/>
          <w:szCs w:val="24"/>
        </w:rPr>
        <w:t xml:space="preserve">the </w:t>
      </w:r>
      <w:r w:rsidR="00E24FAD">
        <w:rPr>
          <w:rFonts w:ascii="Times New Roman" w:eastAsia="Times New Roman" w:hAnsi="Times New Roman" w:cs="Times New Roman"/>
          <w:sz w:val="24"/>
          <w:szCs w:val="24"/>
        </w:rPr>
        <w:t>organisation</w:t>
      </w:r>
      <w:r w:rsidRPr="006509A8">
        <w:rPr>
          <w:rFonts w:ascii="Times New Roman" w:eastAsia="Times New Roman" w:hAnsi="Times New Roman" w:cs="Times New Roman"/>
          <w:sz w:val="24"/>
          <w:szCs w:val="24"/>
        </w:rPr>
        <w:t xml:space="preserve">. </w:t>
      </w:r>
      <w:r w:rsidR="009D67EA">
        <w:rPr>
          <w:rFonts w:ascii="Times New Roman" w:eastAsia="Times New Roman" w:hAnsi="Times New Roman" w:cs="Times New Roman"/>
          <w:sz w:val="24"/>
          <w:szCs w:val="24"/>
        </w:rPr>
        <w:t>A</w:t>
      </w:r>
      <w:r w:rsidRPr="006509A8">
        <w:rPr>
          <w:rFonts w:ascii="Times New Roman" w:eastAsia="Times New Roman" w:hAnsi="Times New Roman" w:cs="Times New Roman"/>
          <w:sz w:val="24"/>
          <w:szCs w:val="24"/>
        </w:rPr>
        <w:t xml:space="preserve">lthough the team were </w:t>
      </w:r>
      <w:r w:rsidR="00554E0E">
        <w:rPr>
          <w:rFonts w:ascii="Times New Roman" w:eastAsia="Times New Roman" w:hAnsi="Times New Roman" w:cs="Times New Roman"/>
          <w:sz w:val="24"/>
          <w:szCs w:val="24"/>
        </w:rPr>
        <w:t>experienced</w:t>
      </w:r>
      <w:r w:rsidRPr="006509A8">
        <w:rPr>
          <w:rFonts w:ascii="Times New Roman" w:eastAsia="Times New Roman" w:hAnsi="Times New Roman" w:cs="Times New Roman"/>
          <w:sz w:val="24"/>
          <w:szCs w:val="24"/>
        </w:rPr>
        <w:t xml:space="preserve"> pracademics (Posner, 2008), there was little coordinat</w:t>
      </w:r>
      <w:r w:rsidR="000C6BC5">
        <w:rPr>
          <w:rFonts w:ascii="Times New Roman" w:eastAsia="Times New Roman" w:hAnsi="Times New Roman" w:cs="Times New Roman"/>
          <w:sz w:val="24"/>
          <w:szCs w:val="24"/>
        </w:rPr>
        <w:t>ed</w:t>
      </w:r>
      <w:r w:rsidRPr="006509A8">
        <w:rPr>
          <w:rFonts w:ascii="Times New Roman" w:eastAsia="Times New Roman" w:hAnsi="Times New Roman" w:cs="Times New Roman"/>
          <w:sz w:val="24"/>
          <w:szCs w:val="24"/>
        </w:rPr>
        <w:t xml:space="preserve"> leadership support to embed the engagement activity of the unit at a faculty or university strategy level. </w:t>
      </w:r>
    </w:p>
    <w:p w14:paraId="731B9D56" w14:textId="5FB4CB31" w:rsidR="009A70FA" w:rsidRPr="006509A8" w:rsidRDefault="00796CC9"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Taken</w:t>
      </w:r>
      <w:r w:rsidR="00C333AF" w:rsidRPr="006509A8">
        <w:rPr>
          <w:rFonts w:ascii="Times New Roman" w:eastAsia="Times New Roman" w:hAnsi="Times New Roman" w:cs="Times New Roman"/>
          <w:sz w:val="24"/>
          <w:szCs w:val="24"/>
        </w:rPr>
        <w:t xml:space="preserve"> in the current </w:t>
      </w:r>
      <w:r w:rsidR="00987427">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987427">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ducation</w:t>
      </w:r>
      <w:r w:rsidR="00BC71F8">
        <w:rPr>
          <w:rFonts w:ascii="Times New Roman" w:eastAsia="Times New Roman" w:hAnsi="Times New Roman" w:cs="Times New Roman"/>
          <w:sz w:val="24"/>
          <w:szCs w:val="24"/>
        </w:rPr>
        <w:t xml:space="preserve"> </w:t>
      </w:r>
      <w:r w:rsidR="00C333AF" w:rsidRPr="006509A8">
        <w:rPr>
          <w:rFonts w:ascii="Times New Roman" w:eastAsia="Times New Roman" w:hAnsi="Times New Roman" w:cs="Times New Roman"/>
          <w:sz w:val="24"/>
          <w:szCs w:val="24"/>
        </w:rPr>
        <w:t xml:space="preserve">context, much of CCU driven change as described above would be </w:t>
      </w:r>
      <w:r w:rsidR="003A2D62">
        <w:rPr>
          <w:rFonts w:ascii="Times New Roman" w:eastAsia="Times New Roman" w:hAnsi="Times New Roman" w:cs="Times New Roman"/>
          <w:sz w:val="24"/>
          <w:szCs w:val="24"/>
        </w:rPr>
        <w:t>recognised</w:t>
      </w:r>
      <w:r w:rsidR="00C333AF" w:rsidRPr="006509A8">
        <w:rPr>
          <w:rFonts w:ascii="Times New Roman" w:eastAsia="Times New Roman" w:hAnsi="Times New Roman" w:cs="Times New Roman"/>
          <w:sz w:val="24"/>
          <w:szCs w:val="24"/>
        </w:rPr>
        <w:t xml:space="preserve"> as impact. However, during the lifespan of CCU, before the impact in research agenda grew in strength</w:t>
      </w:r>
      <w:r w:rsidR="00D91B8F" w:rsidRPr="006509A8">
        <w:rPr>
          <w:rFonts w:ascii="Times New Roman" w:eastAsia="Times New Roman" w:hAnsi="Times New Roman" w:cs="Times New Roman"/>
          <w:sz w:val="24"/>
          <w:szCs w:val="24"/>
        </w:rPr>
        <w:t xml:space="preserve"> in the UK </w:t>
      </w:r>
      <w:r w:rsidR="00C333AF" w:rsidRPr="006509A8">
        <w:rPr>
          <w:rFonts w:ascii="Times New Roman" w:eastAsia="Times New Roman" w:hAnsi="Times New Roman" w:cs="Times New Roman"/>
          <w:sz w:val="24"/>
          <w:szCs w:val="24"/>
        </w:rPr>
        <w:t xml:space="preserve">there was less external pressure to </w:t>
      </w:r>
      <w:r w:rsidR="00C569DF">
        <w:rPr>
          <w:rFonts w:ascii="Times New Roman" w:eastAsia="Times New Roman" w:hAnsi="Times New Roman" w:cs="Times New Roman"/>
          <w:sz w:val="24"/>
          <w:szCs w:val="24"/>
        </w:rPr>
        <w:t>evidence impact</w:t>
      </w:r>
      <w:r w:rsidR="00C333AF" w:rsidRPr="006509A8">
        <w:rPr>
          <w:rFonts w:ascii="Times New Roman" w:eastAsia="Times New Roman" w:hAnsi="Times New Roman" w:cs="Times New Roman"/>
          <w:sz w:val="24"/>
          <w:szCs w:val="24"/>
        </w:rPr>
        <w:t xml:space="preserve">. </w:t>
      </w:r>
      <w:r w:rsidR="00533BD1" w:rsidRPr="006509A8">
        <w:rPr>
          <w:rFonts w:ascii="Times New Roman" w:eastAsia="Times New Roman" w:hAnsi="Times New Roman" w:cs="Times New Roman"/>
          <w:sz w:val="24"/>
          <w:szCs w:val="24"/>
        </w:rPr>
        <w:t xml:space="preserve">While </w:t>
      </w:r>
      <w:r w:rsidR="00E60071" w:rsidRPr="006509A8">
        <w:rPr>
          <w:rFonts w:ascii="Times New Roman" w:eastAsia="Times New Roman" w:hAnsi="Times New Roman" w:cs="Times New Roman"/>
          <w:sz w:val="24"/>
          <w:szCs w:val="24"/>
        </w:rPr>
        <w:t>evaluations and reports were produced as outputs on a project basis, no wider evaluation of CCU’s impact was made</w:t>
      </w:r>
      <w:r w:rsidR="009D588E">
        <w:rPr>
          <w:rFonts w:ascii="Times New Roman" w:eastAsia="Times New Roman" w:hAnsi="Times New Roman" w:cs="Times New Roman"/>
          <w:sz w:val="24"/>
          <w:szCs w:val="24"/>
        </w:rPr>
        <w:t>, making it difficult to</w:t>
      </w:r>
      <w:r w:rsidR="0B4C57D3" w:rsidRPr="006509A8">
        <w:rPr>
          <w:rFonts w:ascii="Times New Roman" w:eastAsia="Times New Roman" w:hAnsi="Times New Roman" w:cs="Times New Roman"/>
          <w:sz w:val="24"/>
          <w:szCs w:val="24"/>
        </w:rPr>
        <w:t xml:space="preserve"> articulate the difference th</w:t>
      </w:r>
      <w:r w:rsidR="009D588E">
        <w:rPr>
          <w:rFonts w:ascii="Times New Roman" w:eastAsia="Times New Roman" w:hAnsi="Times New Roman" w:cs="Times New Roman"/>
          <w:sz w:val="24"/>
          <w:szCs w:val="24"/>
        </w:rPr>
        <w:t>e</w:t>
      </w:r>
      <w:r w:rsidR="0B4C57D3" w:rsidRPr="006509A8">
        <w:rPr>
          <w:rFonts w:ascii="Times New Roman" w:eastAsia="Times New Roman" w:hAnsi="Times New Roman" w:cs="Times New Roman"/>
          <w:sz w:val="24"/>
          <w:szCs w:val="24"/>
        </w:rPr>
        <w:t xml:space="preserve"> work had made and how it contributed to the overall civic and social impact of the university.</w:t>
      </w:r>
      <w:r w:rsidR="0017781C">
        <w:rPr>
          <w:rFonts w:ascii="Times New Roman" w:eastAsia="Times New Roman" w:hAnsi="Times New Roman" w:cs="Times New Roman"/>
          <w:sz w:val="24"/>
          <w:szCs w:val="24"/>
        </w:rPr>
        <w:t xml:space="preserve"> </w:t>
      </w:r>
      <w:r w:rsidR="0B4C57D3" w:rsidRPr="006509A8">
        <w:rPr>
          <w:rFonts w:ascii="Times New Roman" w:eastAsia="Times New Roman" w:hAnsi="Times New Roman" w:cs="Times New Roman"/>
          <w:sz w:val="24"/>
          <w:szCs w:val="24"/>
        </w:rPr>
        <w:t xml:space="preserve">Therefore, while there was ample activity taking place, there was little strategic coordination, with no measurement of the impact it had on those involved, the city or on Staffordshire University. A lack of strategy for community engagement and </w:t>
      </w:r>
      <w:r w:rsidR="005A5B54">
        <w:rPr>
          <w:rFonts w:ascii="Times New Roman" w:eastAsia="Times New Roman" w:hAnsi="Times New Roman" w:cs="Times New Roman"/>
          <w:sz w:val="24"/>
          <w:szCs w:val="24"/>
        </w:rPr>
        <w:t xml:space="preserve">limited </w:t>
      </w:r>
      <w:r w:rsidR="0B4C57D3" w:rsidRPr="006509A8">
        <w:rPr>
          <w:rFonts w:ascii="Times New Roman" w:eastAsia="Times New Roman" w:hAnsi="Times New Roman" w:cs="Times New Roman"/>
          <w:sz w:val="24"/>
          <w:szCs w:val="24"/>
        </w:rPr>
        <w:t xml:space="preserve">understanding </w:t>
      </w:r>
      <w:r w:rsidR="005A5B54">
        <w:rPr>
          <w:rFonts w:ascii="Times New Roman" w:eastAsia="Times New Roman" w:hAnsi="Times New Roman" w:cs="Times New Roman"/>
          <w:sz w:val="24"/>
          <w:szCs w:val="24"/>
        </w:rPr>
        <w:t xml:space="preserve">of </w:t>
      </w:r>
      <w:r w:rsidR="0B4C57D3" w:rsidRPr="006509A8">
        <w:rPr>
          <w:rFonts w:ascii="Times New Roman" w:eastAsia="Times New Roman" w:hAnsi="Times New Roman" w:cs="Times New Roman"/>
          <w:sz w:val="24"/>
          <w:szCs w:val="24"/>
        </w:rPr>
        <w:t xml:space="preserve">the impact of community engagement activity therefore became increasingly problematic, both within the team and for the </w:t>
      </w:r>
      <w:r w:rsidR="00E60071" w:rsidRPr="006509A8">
        <w:rPr>
          <w:rFonts w:ascii="Times New Roman" w:eastAsia="Times New Roman" w:hAnsi="Times New Roman" w:cs="Times New Roman"/>
          <w:sz w:val="24"/>
          <w:szCs w:val="24"/>
        </w:rPr>
        <w:t>wider university</w:t>
      </w:r>
      <w:r w:rsidR="0B4C57D3" w:rsidRPr="006509A8">
        <w:rPr>
          <w:rFonts w:ascii="Times New Roman" w:eastAsia="Times New Roman" w:hAnsi="Times New Roman" w:cs="Times New Roman"/>
          <w:sz w:val="24"/>
          <w:szCs w:val="24"/>
        </w:rPr>
        <w:t xml:space="preserve">. As stated in the Truly Civic report, there is a difference between being civically engaged as a university and being a civic university, </w:t>
      </w:r>
    </w:p>
    <w:p w14:paraId="20348CD3" w14:textId="584441FD" w:rsidR="00233AB5" w:rsidRPr="007D473D" w:rsidRDefault="0B4C57D3" w:rsidP="0050781D">
      <w:pPr>
        <w:spacing w:line="480" w:lineRule="auto"/>
        <w:ind w:left="720"/>
        <w:rPr>
          <w:rFonts w:ascii="Times New Roman" w:eastAsia="Times New Roman" w:hAnsi="Times New Roman" w:cs="Times New Roman"/>
          <w:sz w:val="24"/>
          <w:szCs w:val="24"/>
        </w:rPr>
      </w:pPr>
      <w:r w:rsidRPr="006509A8">
        <w:rPr>
          <w:rFonts w:ascii="Times New Roman" w:eastAsia="Times New Roman" w:hAnsi="Times New Roman" w:cs="Times New Roman"/>
          <w:sz w:val="24"/>
          <w:szCs w:val="24"/>
        </w:rPr>
        <w:t xml:space="preserve">Our view is that a university can only be regarded as a </w:t>
      </w:r>
      <w:r w:rsidRPr="006509A8">
        <w:rPr>
          <w:rFonts w:ascii="Times New Roman" w:eastAsia="Times New Roman" w:hAnsi="Times New Roman" w:cs="Times New Roman"/>
          <w:i/>
          <w:iCs/>
          <w:sz w:val="24"/>
          <w:szCs w:val="24"/>
        </w:rPr>
        <w:t>civic university</w:t>
      </w:r>
      <w:r w:rsidRPr="006509A8">
        <w:rPr>
          <w:rFonts w:ascii="Times New Roman" w:eastAsia="Times New Roman" w:hAnsi="Times New Roman" w:cs="Times New Roman"/>
          <w:sz w:val="24"/>
          <w:szCs w:val="24"/>
        </w:rPr>
        <w:t xml:space="preserve"> if purpose – and strategy to support that purpose – includes making a positive civic impact. Universities which do not do this, but which do undertake valuable civic activity, can only be </w:t>
      </w:r>
      <w:r w:rsidRPr="007D473D">
        <w:rPr>
          <w:rFonts w:ascii="Times New Roman" w:eastAsia="Times New Roman" w:hAnsi="Times New Roman" w:cs="Times New Roman"/>
          <w:sz w:val="24"/>
          <w:szCs w:val="24"/>
        </w:rPr>
        <w:t xml:space="preserve">regarded as a </w:t>
      </w:r>
      <w:r w:rsidRPr="007D473D">
        <w:rPr>
          <w:rFonts w:ascii="Times New Roman" w:eastAsia="Times New Roman" w:hAnsi="Times New Roman" w:cs="Times New Roman"/>
          <w:i/>
          <w:iCs/>
          <w:sz w:val="24"/>
          <w:szCs w:val="24"/>
        </w:rPr>
        <w:t>civically engaged university</w:t>
      </w:r>
      <w:proofErr w:type="gramStart"/>
      <w:r w:rsidRPr="007D473D">
        <w:rPr>
          <w:rFonts w:ascii="Times New Roman" w:eastAsia="Times New Roman" w:hAnsi="Times New Roman" w:cs="Times New Roman"/>
          <w:sz w:val="24"/>
          <w:szCs w:val="24"/>
        </w:rPr>
        <w:t>…</w:t>
      </w:r>
      <w:r w:rsidR="001E710F">
        <w:rPr>
          <w:rFonts w:ascii="Times New Roman" w:eastAsia="Times New Roman" w:hAnsi="Times New Roman" w:cs="Times New Roman"/>
          <w:sz w:val="24"/>
          <w:szCs w:val="24"/>
        </w:rPr>
        <w:t>.</w:t>
      </w:r>
      <w:r w:rsidRPr="007D473D">
        <w:rPr>
          <w:rFonts w:ascii="Times New Roman" w:eastAsia="Times New Roman" w:hAnsi="Times New Roman" w:cs="Times New Roman"/>
          <w:sz w:val="24"/>
          <w:szCs w:val="24"/>
        </w:rPr>
        <w:t>Being</w:t>
      </w:r>
      <w:proofErr w:type="gramEnd"/>
      <w:r w:rsidRPr="007D473D">
        <w:rPr>
          <w:rFonts w:ascii="Times New Roman" w:eastAsia="Times New Roman" w:hAnsi="Times New Roman" w:cs="Times New Roman"/>
          <w:sz w:val="24"/>
          <w:szCs w:val="24"/>
        </w:rPr>
        <w:t xml:space="preserve"> a civic university involves a level of effort and direction that has profound implications for how an institution operates.</w:t>
      </w:r>
      <w:r w:rsidR="005A5B54">
        <w:rPr>
          <w:rFonts w:ascii="Times New Roman" w:eastAsia="Times New Roman" w:hAnsi="Times New Roman" w:cs="Times New Roman"/>
          <w:sz w:val="24"/>
          <w:szCs w:val="24"/>
        </w:rPr>
        <w:t xml:space="preserve"> </w:t>
      </w:r>
      <w:r w:rsidRPr="007D473D">
        <w:rPr>
          <w:rFonts w:ascii="Times New Roman" w:eastAsia="Times New Roman" w:hAnsi="Times New Roman" w:cs="Times New Roman"/>
          <w:sz w:val="24"/>
          <w:szCs w:val="24"/>
        </w:rPr>
        <w:t>(UPP Foundation, 2019</w:t>
      </w:r>
      <w:r w:rsidR="008D6679">
        <w:rPr>
          <w:rFonts w:ascii="Times New Roman" w:eastAsia="Times New Roman" w:hAnsi="Times New Roman" w:cs="Times New Roman"/>
          <w:sz w:val="24"/>
          <w:szCs w:val="24"/>
        </w:rPr>
        <w:t>a</w:t>
      </w:r>
      <w:r w:rsidRPr="007D473D">
        <w:rPr>
          <w:rFonts w:ascii="Times New Roman" w:eastAsia="Times New Roman" w:hAnsi="Times New Roman" w:cs="Times New Roman"/>
          <w:sz w:val="24"/>
          <w:szCs w:val="24"/>
        </w:rPr>
        <w:t xml:space="preserve"> </w:t>
      </w:r>
      <w:r w:rsidR="000916DA">
        <w:rPr>
          <w:rFonts w:ascii="Times New Roman" w:eastAsia="Times New Roman" w:hAnsi="Times New Roman" w:cs="Times New Roman"/>
          <w:sz w:val="24"/>
          <w:szCs w:val="24"/>
        </w:rPr>
        <w:t>p.</w:t>
      </w:r>
      <w:r w:rsidRPr="007D473D">
        <w:rPr>
          <w:rFonts w:ascii="Times New Roman" w:eastAsia="Times New Roman" w:hAnsi="Times New Roman" w:cs="Times New Roman"/>
          <w:sz w:val="24"/>
          <w:szCs w:val="24"/>
        </w:rPr>
        <w:t xml:space="preserve"> 34)</w:t>
      </w:r>
    </w:p>
    <w:p w14:paraId="70EA892E" w14:textId="17C07C58" w:rsidR="00093252" w:rsidRPr="007D473D" w:rsidRDefault="00D328B4"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7419F1" w:rsidRPr="007D473D">
        <w:rPr>
          <w:rFonts w:ascii="Times New Roman" w:eastAsia="Times New Roman" w:hAnsi="Times New Roman" w:cs="Times New Roman"/>
          <w:sz w:val="24"/>
          <w:szCs w:val="24"/>
        </w:rPr>
        <w:t xml:space="preserve"> next section </w:t>
      </w:r>
      <w:r w:rsidR="00515008" w:rsidRPr="007D473D">
        <w:rPr>
          <w:rFonts w:ascii="Times New Roman" w:eastAsia="Times New Roman" w:hAnsi="Times New Roman" w:cs="Times New Roman"/>
          <w:sz w:val="24"/>
          <w:szCs w:val="24"/>
        </w:rPr>
        <w:t>explore</w:t>
      </w:r>
      <w:r>
        <w:rPr>
          <w:rFonts w:ascii="Times New Roman" w:eastAsia="Times New Roman" w:hAnsi="Times New Roman" w:cs="Times New Roman"/>
          <w:sz w:val="24"/>
          <w:szCs w:val="24"/>
        </w:rPr>
        <w:t>s</w:t>
      </w:r>
      <w:r w:rsidR="00515008" w:rsidRPr="007D473D">
        <w:rPr>
          <w:rFonts w:ascii="Times New Roman" w:eastAsia="Times New Roman" w:hAnsi="Times New Roman" w:cs="Times New Roman"/>
          <w:sz w:val="24"/>
          <w:szCs w:val="24"/>
        </w:rPr>
        <w:t xml:space="preserve"> how these limitations were addressed to </w:t>
      </w:r>
      <w:r w:rsidR="00007CE7" w:rsidRPr="007D473D">
        <w:rPr>
          <w:rFonts w:ascii="Times New Roman" w:eastAsia="Times New Roman" w:hAnsi="Times New Roman" w:cs="Times New Roman"/>
          <w:sz w:val="24"/>
          <w:szCs w:val="24"/>
        </w:rPr>
        <w:t xml:space="preserve">embed a vision for a civic university at </w:t>
      </w:r>
      <w:r w:rsidR="00C451AE" w:rsidRPr="007D473D">
        <w:rPr>
          <w:rFonts w:ascii="Times New Roman" w:eastAsia="Times New Roman" w:hAnsi="Times New Roman" w:cs="Times New Roman"/>
          <w:sz w:val="24"/>
          <w:szCs w:val="24"/>
        </w:rPr>
        <w:t xml:space="preserve">a strategic level at Staffordshire University and the enabling factors that contributed to this development. </w:t>
      </w:r>
    </w:p>
    <w:p w14:paraId="671CDAC3" w14:textId="65768AE9" w:rsidR="00093252" w:rsidRPr="00DA7FF8" w:rsidRDefault="005A5B54" w:rsidP="0050781D">
      <w:pPr>
        <w:pStyle w:val="Heading2"/>
        <w:spacing w:line="480" w:lineRule="auto"/>
        <w:rPr>
          <w:rFonts w:ascii="Times New Roman" w:eastAsia="Times New Roman" w:hAnsi="Times New Roman" w:cs="Times New Roman"/>
          <w:b/>
          <w:bCs/>
          <w:color w:val="000000" w:themeColor="text1"/>
        </w:rPr>
      </w:pPr>
      <w:r w:rsidRPr="00DA7FF8">
        <w:rPr>
          <w:rFonts w:ascii="Times New Roman" w:eastAsia="Times New Roman" w:hAnsi="Times New Roman" w:cs="Times New Roman"/>
          <w:b/>
          <w:bCs/>
          <w:color w:val="000000" w:themeColor="text1"/>
        </w:rPr>
        <w:t xml:space="preserve">Towards a </w:t>
      </w:r>
      <w:r w:rsidR="0005582B" w:rsidRPr="00DA7FF8">
        <w:rPr>
          <w:rFonts w:ascii="Times New Roman" w:eastAsia="Times New Roman" w:hAnsi="Times New Roman" w:cs="Times New Roman"/>
          <w:b/>
          <w:bCs/>
          <w:color w:val="000000" w:themeColor="text1"/>
        </w:rPr>
        <w:t>Civic</w:t>
      </w:r>
      <w:r w:rsidRPr="00DA7FF8">
        <w:rPr>
          <w:rFonts w:ascii="Times New Roman" w:eastAsia="Times New Roman" w:hAnsi="Times New Roman" w:cs="Times New Roman"/>
          <w:b/>
          <w:bCs/>
          <w:color w:val="000000" w:themeColor="text1"/>
        </w:rPr>
        <w:t xml:space="preserve"> University</w:t>
      </w:r>
    </w:p>
    <w:p w14:paraId="6D6C02BA" w14:textId="5AD4E781" w:rsidR="006509A8" w:rsidRPr="007D473D" w:rsidRDefault="00CE5B56" w:rsidP="0050781D">
      <w:pPr>
        <w:spacing w:line="480" w:lineRule="auto"/>
        <w:rPr>
          <w:rFonts w:ascii="Times New Roman" w:eastAsia="Times New Roman" w:hAnsi="Times New Roman" w:cs="Times New Roman"/>
          <w:sz w:val="24"/>
          <w:szCs w:val="24"/>
        </w:rPr>
      </w:pPr>
      <w:r w:rsidRPr="007D473D">
        <w:rPr>
          <w:rFonts w:ascii="Times New Roman" w:eastAsia="Times New Roman" w:hAnsi="Times New Roman" w:cs="Times New Roman"/>
          <w:sz w:val="24"/>
          <w:szCs w:val="24"/>
        </w:rPr>
        <w:t xml:space="preserve">While the foundations of </w:t>
      </w:r>
      <w:r w:rsidR="00BA0563" w:rsidRPr="007D473D">
        <w:rPr>
          <w:rFonts w:ascii="Times New Roman" w:eastAsia="Times New Roman" w:hAnsi="Times New Roman" w:cs="Times New Roman"/>
          <w:sz w:val="24"/>
          <w:szCs w:val="24"/>
        </w:rPr>
        <w:t xml:space="preserve">civic engagement </w:t>
      </w:r>
      <w:r w:rsidR="00457344" w:rsidRPr="007D473D">
        <w:rPr>
          <w:rFonts w:ascii="Times New Roman" w:eastAsia="Times New Roman" w:hAnsi="Times New Roman" w:cs="Times New Roman"/>
          <w:sz w:val="24"/>
          <w:szCs w:val="24"/>
        </w:rPr>
        <w:t xml:space="preserve">had been built over several years, it took </w:t>
      </w:r>
      <w:r w:rsidR="00890C36" w:rsidRPr="007D473D">
        <w:rPr>
          <w:rFonts w:ascii="Times New Roman" w:eastAsia="Times New Roman" w:hAnsi="Times New Roman" w:cs="Times New Roman"/>
          <w:sz w:val="24"/>
          <w:szCs w:val="24"/>
        </w:rPr>
        <w:t xml:space="preserve">three </w:t>
      </w:r>
      <w:r w:rsidR="00A6247B" w:rsidRPr="007D473D">
        <w:rPr>
          <w:rFonts w:ascii="Times New Roman" w:eastAsia="Times New Roman" w:hAnsi="Times New Roman" w:cs="Times New Roman"/>
          <w:sz w:val="24"/>
          <w:szCs w:val="24"/>
        </w:rPr>
        <w:t xml:space="preserve">parallel developments to embed this engagement at a strategic level. </w:t>
      </w:r>
      <w:r w:rsidR="006E3B39" w:rsidRPr="007D473D">
        <w:rPr>
          <w:rFonts w:ascii="Times New Roman" w:eastAsia="Times New Roman" w:hAnsi="Times New Roman" w:cs="Times New Roman"/>
          <w:sz w:val="24"/>
          <w:szCs w:val="24"/>
        </w:rPr>
        <w:t>The first</w:t>
      </w:r>
      <w:r w:rsidR="00C47A87" w:rsidRPr="007D473D">
        <w:rPr>
          <w:rFonts w:ascii="Times New Roman" w:eastAsia="Times New Roman" w:hAnsi="Times New Roman" w:cs="Times New Roman"/>
          <w:sz w:val="24"/>
          <w:szCs w:val="24"/>
        </w:rPr>
        <w:t xml:space="preserve"> emerged from increased financial press</w:t>
      </w:r>
      <w:r w:rsidR="004E00A3" w:rsidRPr="007D473D">
        <w:rPr>
          <w:rFonts w:ascii="Times New Roman" w:eastAsia="Times New Roman" w:hAnsi="Times New Roman" w:cs="Times New Roman"/>
          <w:sz w:val="24"/>
          <w:szCs w:val="24"/>
        </w:rPr>
        <w:t xml:space="preserve">ures on CCU </w:t>
      </w:r>
      <w:r w:rsidR="00C548ED" w:rsidRPr="007D473D">
        <w:rPr>
          <w:rFonts w:ascii="Times New Roman" w:eastAsia="Times New Roman" w:hAnsi="Times New Roman" w:cs="Times New Roman"/>
          <w:sz w:val="24"/>
          <w:szCs w:val="24"/>
        </w:rPr>
        <w:t>which significantly reduced the size of the team</w:t>
      </w:r>
      <w:r w:rsidR="00EE07F3" w:rsidRPr="007D473D">
        <w:rPr>
          <w:rFonts w:ascii="Times New Roman" w:eastAsia="Times New Roman" w:hAnsi="Times New Roman" w:cs="Times New Roman"/>
          <w:sz w:val="24"/>
          <w:szCs w:val="24"/>
        </w:rPr>
        <w:t xml:space="preserve">. While on the surface this brought capacity issues, it also provided an opportunity to reframe the work carried out by existing team members. Remaining team members were able to develop a more specific focus for their work, draw on the civic expertise of </w:t>
      </w:r>
      <w:r w:rsidR="00975BFC" w:rsidRPr="007D473D">
        <w:rPr>
          <w:rFonts w:ascii="Times New Roman" w:eastAsia="Times New Roman" w:hAnsi="Times New Roman" w:cs="Times New Roman"/>
          <w:sz w:val="24"/>
          <w:szCs w:val="24"/>
        </w:rPr>
        <w:t>others in the university</w:t>
      </w:r>
      <w:r w:rsidR="00EE07F3" w:rsidRPr="007D473D">
        <w:rPr>
          <w:rFonts w:ascii="Times New Roman" w:eastAsia="Times New Roman" w:hAnsi="Times New Roman" w:cs="Times New Roman"/>
          <w:sz w:val="24"/>
          <w:szCs w:val="24"/>
        </w:rPr>
        <w:t xml:space="preserve"> and ensure greater alignment and connectivity between their work.</w:t>
      </w:r>
      <w:r w:rsidR="006509A8" w:rsidRPr="007D473D">
        <w:rPr>
          <w:rFonts w:ascii="Times New Roman" w:eastAsia="Times New Roman" w:hAnsi="Times New Roman" w:cs="Times New Roman"/>
          <w:sz w:val="24"/>
          <w:szCs w:val="24"/>
        </w:rPr>
        <w:t xml:space="preserve"> </w:t>
      </w:r>
    </w:p>
    <w:p w14:paraId="0627CE23" w14:textId="3536A0B2" w:rsidR="00C269C1" w:rsidRPr="007D473D" w:rsidRDefault="0050660A"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Around the same time</w:t>
      </w:r>
      <w:r w:rsidR="00C269C1" w:rsidRPr="007D473D">
        <w:rPr>
          <w:rFonts w:ascii="Times New Roman" w:eastAsia="Times New Roman" w:hAnsi="Times New Roman" w:cs="Times New Roman"/>
          <w:sz w:val="24"/>
          <w:szCs w:val="24"/>
        </w:rPr>
        <w:t xml:space="preserve">, a newly appointed </w:t>
      </w:r>
      <w:r w:rsidR="004937C9">
        <w:rPr>
          <w:rFonts w:ascii="Times New Roman" w:eastAsia="Times New Roman" w:hAnsi="Times New Roman" w:cs="Times New Roman"/>
          <w:sz w:val="24"/>
          <w:szCs w:val="24"/>
        </w:rPr>
        <w:t>e</w:t>
      </w:r>
      <w:r w:rsidR="00C269C1" w:rsidRPr="007D473D">
        <w:rPr>
          <w:rFonts w:ascii="Times New Roman" w:eastAsia="Times New Roman" w:hAnsi="Times New Roman" w:cs="Times New Roman"/>
          <w:sz w:val="24"/>
          <w:szCs w:val="24"/>
        </w:rPr>
        <w:t xml:space="preserve">xecutive team embedded </w:t>
      </w:r>
      <w:r w:rsidR="00E1378C">
        <w:rPr>
          <w:rFonts w:ascii="Times New Roman" w:eastAsia="Times New Roman" w:hAnsi="Times New Roman" w:cs="Times New Roman"/>
          <w:sz w:val="24"/>
          <w:szCs w:val="24"/>
        </w:rPr>
        <w:t>‘</w:t>
      </w:r>
      <w:r w:rsidR="00C269C1" w:rsidRPr="007D473D">
        <w:rPr>
          <w:rFonts w:ascii="Times New Roman" w:eastAsia="Times New Roman" w:hAnsi="Times New Roman" w:cs="Times New Roman"/>
          <w:sz w:val="24"/>
          <w:szCs w:val="24"/>
        </w:rPr>
        <w:t>connections</w:t>
      </w:r>
      <w:r w:rsidR="00E1378C">
        <w:rPr>
          <w:rFonts w:ascii="Times New Roman" w:eastAsia="Times New Roman" w:hAnsi="Times New Roman" w:cs="Times New Roman"/>
          <w:sz w:val="24"/>
          <w:szCs w:val="24"/>
        </w:rPr>
        <w:t>’</w:t>
      </w:r>
      <w:r w:rsidR="00C269C1" w:rsidRPr="007D473D">
        <w:rPr>
          <w:rFonts w:ascii="Times New Roman" w:eastAsia="Times New Roman" w:hAnsi="Times New Roman" w:cs="Times New Roman"/>
          <w:sz w:val="24"/>
          <w:szCs w:val="24"/>
        </w:rPr>
        <w:t xml:space="preserve"> at the heart of the new university strategy, asserting Staffordshire University as the Connected University and entrusting </w:t>
      </w:r>
      <w:r w:rsidR="009C4D0D" w:rsidRPr="007D473D">
        <w:rPr>
          <w:rFonts w:ascii="Times New Roman" w:eastAsia="Times New Roman" w:hAnsi="Times New Roman" w:cs="Times New Roman"/>
          <w:sz w:val="24"/>
          <w:szCs w:val="24"/>
        </w:rPr>
        <w:t>a senior executive</w:t>
      </w:r>
      <w:r w:rsidR="00C269C1" w:rsidRPr="007D473D">
        <w:rPr>
          <w:rFonts w:ascii="Times New Roman" w:eastAsia="Times New Roman" w:hAnsi="Times New Roman" w:cs="Times New Roman"/>
          <w:sz w:val="24"/>
          <w:szCs w:val="24"/>
        </w:rPr>
        <w:t xml:space="preserve"> with the task of </w:t>
      </w:r>
      <w:r w:rsidR="0097248E" w:rsidRPr="007D473D">
        <w:rPr>
          <w:rFonts w:ascii="Times New Roman" w:eastAsia="Times New Roman" w:hAnsi="Times New Roman" w:cs="Times New Roman"/>
          <w:sz w:val="24"/>
          <w:szCs w:val="24"/>
        </w:rPr>
        <w:t>implementing</w:t>
      </w:r>
      <w:r w:rsidR="00C269C1" w:rsidRPr="007D473D">
        <w:rPr>
          <w:rFonts w:ascii="Times New Roman" w:eastAsia="Times New Roman" w:hAnsi="Times New Roman" w:cs="Times New Roman"/>
          <w:sz w:val="24"/>
          <w:szCs w:val="24"/>
        </w:rPr>
        <w:t xml:space="preserve"> </w:t>
      </w:r>
      <w:r w:rsidR="000D36B3" w:rsidRPr="007D473D">
        <w:rPr>
          <w:rFonts w:ascii="Times New Roman" w:eastAsia="Times New Roman" w:hAnsi="Times New Roman" w:cs="Times New Roman"/>
          <w:sz w:val="24"/>
          <w:szCs w:val="24"/>
        </w:rPr>
        <w:t>a Connected Communities</w:t>
      </w:r>
      <w:r w:rsidR="00C269C1" w:rsidRPr="007D473D">
        <w:rPr>
          <w:rFonts w:ascii="Times New Roman" w:eastAsia="Times New Roman" w:hAnsi="Times New Roman" w:cs="Times New Roman"/>
          <w:sz w:val="24"/>
          <w:szCs w:val="24"/>
        </w:rPr>
        <w:t xml:space="preserve"> </w:t>
      </w:r>
      <w:r w:rsidR="00B62A55" w:rsidRPr="007D473D">
        <w:rPr>
          <w:rFonts w:ascii="Times New Roman" w:eastAsia="Times New Roman" w:hAnsi="Times New Roman" w:cs="Times New Roman"/>
          <w:sz w:val="24"/>
          <w:szCs w:val="24"/>
        </w:rPr>
        <w:t>strategy</w:t>
      </w:r>
      <w:r w:rsidR="00C269C1" w:rsidRPr="007D473D">
        <w:rPr>
          <w:rFonts w:ascii="Times New Roman" w:eastAsia="Times New Roman" w:hAnsi="Times New Roman" w:cs="Times New Roman"/>
          <w:sz w:val="24"/>
          <w:szCs w:val="24"/>
        </w:rPr>
        <w:t xml:space="preserve"> across the institution. </w:t>
      </w:r>
      <w:r w:rsidR="006240ED" w:rsidRPr="007D473D">
        <w:rPr>
          <w:rFonts w:ascii="Times New Roman" w:eastAsia="Times New Roman" w:hAnsi="Times New Roman" w:cs="Times New Roman"/>
          <w:sz w:val="24"/>
          <w:szCs w:val="24"/>
        </w:rPr>
        <w:t xml:space="preserve">The remaining CCU team members were supported to </w:t>
      </w:r>
      <w:r w:rsidR="005471CE" w:rsidRPr="007D473D">
        <w:rPr>
          <w:rFonts w:ascii="Times New Roman" w:eastAsia="Times New Roman" w:hAnsi="Times New Roman" w:cs="Times New Roman"/>
          <w:sz w:val="24"/>
          <w:szCs w:val="24"/>
        </w:rPr>
        <w:t xml:space="preserve">develop a model for this </w:t>
      </w:r>
      <w:r w:rsidR="00F9406E" w:rsidRPr="007D473D">
        <w:rPr>
          <w:rFonts w:ascii="Times New Roman" w:eastAsia="Times New Roman" w:hAnsi="Times New Roman" w:cs="Times New Roman"/>
          <w:sz w:val="24"/>
          <w:szCs w:val="24"/>
        </w:rPr>
        <w:t>engagement</w:t>
      </w:r>
      <w:r w:rsidR="005471CE" w:rsidRPr="007D473D">
        <w:rPr>
          <w:rFonts w:ascii="Times New Roman" w:eastAsia="Times New Roman" w:hAnsi="Times New Roman" w:cs="Times New Roman"/>
          <w:sz w:val="24"/>
          <w:szCs w:val="24"/>
        </w:rPr>
        <w:t xml:space="preserve"> activity that could be rolled out across the university</w:t>
      </w:r>
      <w:r w:rsidR="002A6C6B" w:rsidRPr="007D473D">
        <w:rPr>
          <w:rFonts w:ascii="Times New Roman" w:eastAsia="Times New Roman" w:hAnsi="Times New Roman" w:cs="Times New Roman"/>
          <w:sz w:val="24"/>
          <w:szCs w:val="24"/>
        </w:rPr>
        <w:t xml:space="preserve">: </w:t>
      </w:r>
      <w:r w:rsidR="00517749">
        <w:rPr>
          <w:rFonts w:ascii="Times New Roman" w:eastAsia="Times New Roman" w:hAnsi="Times New Roman" w:cs="Times New Roman"/>
          <w:sz w:val="24"/>
          <w:szCs w:val="24"/>
        </w:rPr>
        <w:t>T</w:t>
      </w:r>
      <w:r w:rsidR="002A6C6B" w:rsidRPr="007D473D">
        <w:rPr>
          <w:rFonts w:ascii="Times New Roman" w:eastAsia="Times New Roman" w:hAnsi="Times New Roman" w:cs="Times New Roman"/>
          <w:sz w:val="24"/>
          <w:szCs w:val="24"/>
        </w:rPr>
        <w:t>he Connected Communities Framework</w:t>
      </w:r>
      <w:r w:rsidR="005471CE" w:rsidRPr="007D473D">
        <w:rPr>
          <w:rFonts w:ascii="Times New Roman" w:eastAsia="Times New Roman" w:hAnsi="Times New Roman" w:cs="Times New Roman"/>
          <w:sz w:val="24"/>
          <w:szCs w:val="24"/>
        </w:rPr>
        <w:t>.</w:t>
      </w:r>
      <w:r w:rsidR="005758CF">
        <w:rPr>
          <w:rFonts w:ascii="Times New Roman" w:eastAsia="Times New Roman" w:hAnsi="Times New Roman" w:cs="Times New Roman"/>
          <w:sz w:val="24"/>
          <w:szCs w:val="24"/>
          <w:lang w:val="en-GB"/>
        </w:rPr>
        <w:t xml:space="preserve"> Involving CCU staff</w:t>
      </w:r>
      <w:r w:rsidR="00387233">
        <w:rPr>
          <w:rFonts w:ascii="Times New Roman" w:eastAsia="Times New Roman" w:hAnsi="Times New Roman" w:cs="Times New Roman"/>
          <w:sz w:val="24"/>
          <w:szCs w:val="24"/>
          <w:lang w:val="en-GB"/>
        </w:rPr>
        <w:t xml:space="preserve"> in the development of the framework</w:t>
      </w:r>
      <w:r w:rsidR="00B97C0A">
        <w:rPr>
          <w:rFonts w:ascii="Times New Roman" w:eastAsia="Times New Roman" w:hAnsi="Times New Roman" w:cs="Times New Roman"/>
          <w:sz w:val="24"/>
          <w:szCs w:val="24"/>
          <w:lang w:val="en-GB"/>
        </w:rPr>
        <w:t xml:space="preserve"> </w:t>
      </w:r>
      <w:r w:rsidR="00C269C1" w:rsidRPr="007D473D">
        <w:rPr>
          <w:rFonts w:ascii="Times New Roman" w:eastAsia="Times New Roman" w:hAnsi="Times New Roman" w:cs="Times New Roman"/>
          <w:sz w:val="24"/>
          <w:szCs w:val="24"/>
          <w:lang w:val="en-GB"/>
        </w:rPr>
        <w:t xml:space="preserve">created a strong connection between the overall vision of the university and existing community engagement </w:t>
      </w:r>
      <w:proofErr w:type="gramStart"/>
      <w:r w:rsidR="00C269C1" w:rsidRPr="007D473D">
        <w:rPr>
          <w:rFonts w:ascii="Times New Roman" w:eastAsia="Times New Roman" w:hAnsi="Times New Roman" w:cs="Times New Roman"/>
          <w:sz w:val="24"/>
          <w:szCs w:val="24"/>
          <w:lang w:val="en-GB"/>
        </w:rPr>
        <w:t>activities</w:t>
      </w:r>
      <w:r w:rsidR="004937C9">
        <w:rPr>
          <w:rFonts w:ascii="Times New Roman" w:eastAsia="Times New Roman" w:hAnsi="Times New Roman" w:cs="Times New Roman"/>
          <w:sz w:val="24"/>
          <w:szCs w:val="24"/>
          <w:lang w:val="en-GB"/>
        </w:rPr>
        <w:t>,</w:t>
      </w:r>
      <w:r w:rsidR="00C269C1" w:rsidRPr="007D473D">
        <w:rPr>
          <w:rFonts w:ascii="Times New Roman" w:eastAsia="Times New Roman" w:hAnsi="Times New Roman" w:cs="Times New Roman"/>
          <w:sz w:val="24"/>
          <w:szCs w:val="24"/>
          <w:lang w:val="en-GB"/>
        </w:rPr>
        <w:t xml:space="preserve"> and</w:t>
      </w:r>
      <w:proofErr w:type="gramEnd"/>
      <w:r w:rsidR="00C269C1" w:rsidRPr="007D473D">
        <w:rPr>
          <w:rFonts w:ascii="Times New Roman" w:eastAsia="Times New Roman" w:hAnsi="Times New Roman" w:cs="Times New Roman"/>
          <w:sz w:val="24"/>
          <w:szCs w:val="24"/>
          <w:lang w:val="en-GB"/>
        </w:rPr>
        <w:t xml:space="preserve"> provided the CCU with </w:t>
      </w:r>
      <w:r w:rsidR="007B0DEB">
        <w:rPr>
          <w:rFonts w:ascii="Times New Roman" w:eastAsia="Times New Roman" w:hAnsi="Times New Roman" w:cs="Times New Roman"/>
          <w:sz w:val="24"/>
          <w:szCs w:val="24"/>
          <w:lang w:val="en-GB"/>
        </w:rPr>
        <w:t>an</w:t>
      </w:r>
      <w:r w:rsidR="00C269C1" w:rsidRPr="007D473D">
        <w:rPr>
          <w:rFonts w:ascii="Times New Roman" w:eastAsia="Times New Roman" w:hAnsi="Times New Roman" w:cs="Times New Roman"/>
          <w:sz w:val="24"/>
          <w:szCs w:val="24"/>
          <w:lang w:val="en-GB"/>
        </w:rPr>
        <w:t xml:space="preserve"> understanding of the breadth and depth of community activity across the institution. </w:t>
      </w:r>
      <w:r w:rsidR="00586ACF" w:rsidRPr="007D473D">
        <w:rPr>
          <w:rFonts w:ascii="Times New Roman" w:eastAsia="Times New Roman" w:hAnsi="Times New Roman" w:cs="Times New Roman"/>
          <w:sz w:val="24"/>
          <w:szCs w:val="24"/>
          <w:lang w:val="en-GB"/>
        </w:rPr>
        <w:t>Crucially</w:t>
      </w:r>
      <w:r w:rsidR="00F9406E" w:rsidRPr="007D473D">
        <w:rPr>
          <w:rFonts w:ascii="Times New Roman" w:eastAsia="Times New Roman" w:hAnsi="Times New Roman" w:cs="Times New Roman"/>
          <w:sz w:val="24"/>
          <w:szCs w:val="24"/>
          <w:lang w:val="en-GB"/>
        </w:rPr>
        <w:t>, i</w:t>
      </w:r>
      <w:r w:rsidR="00C269C1" w:rsidRPr="007D473D">
        <w:rPr>
          <w:rFonts w:ascii="Times New Roman" w:eastAsia="Times New Roman" w:hAnsi="Times New Roman" w:cs="Times New Roman"/>
          <w:sz w:val="24"/>
          <w:szCs w:val="24"/>
          <w:lang w:val="en-GB"/>
        </w:rPr>
        <w:t xml:space="preserve">t also provided an opportunity to build on the fundamental principles and activities of the CCU for the benefit of the whole institution, its staff and its wider communities.  </w:t>
      </w:r>
    </w:p>
    <w:p w14:paraId="401BCD49" w14:textId="5978514D" w:rsidR="00C269C1" w:rsidRPr="007D473D" w:rsidRDefault="00924732"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2B5DDE" w:rsidRPr="007D473D">
        <w:rPr>
          <w:rFonts w:ascii="Times New Roman" w:eastAsia="Times New Roman" w:hAnsi="Times New Roman" w:cs="Times New Roman"/>
          <w:sz w:val="24"/>
          <w:szCs w:val="24"/>
        </w:rPr>
        <w:t xml:space="preserve">wo </w:t>
      </w:r>
      <w:r>
        <w:rPr>
          <w:rFonts w:ascii="Times New Roman" w:eastAsia="Times New Roman" w:hAnsi="Times New Roman" w:cs="Times New Roman"/>
          <w:sz w:val="24"/>
          <w:szCs w:val="24"/>
        </w:rPr>
        <w:t xml:space="preserve">national </w:t>
      </w:r>
      <w:r w:rsidR="0090742B" w:rsidRPr="007D473D">
        <w:rPr>
          <w:rFonts w:ascii="Times New Roman" w:eastAsia="Times New Roman" w:hAnsi="Times New Roman" w:cs="Times New Roman"/>
          <w:sz w:val="24"/>
          <w:szCs w:val="24"/>
        </w:rPr>
        <w:t xml:space="preserve">conversations and policy shifts </w:t>
      </w:r>
      <w:r w:rsidR="00933EC7" w:rsidRPr="007D473D">
        <w:rPr>
          <w:rFonts w:ascii="Times New Roman" w:eastAsia="Times New Roman" w:hAnsi="Times New Roman" w:cs="Times New Roman"/>
          <w:sz w:val="24"/>
          <w:szCs w:val="24"/>
        </w:rPr>
        <w:t>enabled</w:t>
      </w:r>
      <w:r w:rsidR="0090742B" w:rsidRPr="007D473D">
        <w:rPr>
          <w:rFonts w:ascii="Times New Roman" w:eastAsia="Times New Roman" w:hAnsi="Times New Roman" w:cs="Times New Roman"/>
          <w:sz w:val="24"/>
          <w:szCs w:val="24"/>
        </w:rPr>
        <w:t xml:space="preserve"> the civic engagement work </w:t>
      </w:r>
      <w:r w:rsidR="000954E8" w:rsidRPr="007D473D">
        <w:rPr>
          <w:rFonts w:ascii="Times New Roman" w:eastAsia="Times New Roman" w:hAnsi="Times New Roman" w:cs="Times New Roman"/>
          <w:sz w:val="24"/>
          <w:szCs w:val="24"/>
        </w:rPr>
        <w:t xml:space="preserve">of the CCU </w:t>
      </w:r>
      <w:r w:rsidR="0090742B" w:rsidRPr="007D473D">
        <w:rPr>
          <w:rFonts w:ascii="Times New Roman" w:eastAsia="Times New Roman" w:hAnsi="Times New Roman" w:cs="Times New Roman"/>
          <w:sz w:val="24"/>
          <w:szCs w:val="24"/>
        </w:rPr>
        <w:t xml:space="preserve">to be positioned </w:t>
      </w:r>
      <w:r w:rsidR="00587812" w:rsidRPr="007D473D">
        <w:rPr>
          <w:rFonts w:ascii="Times New Roman" w:eastAsia="Times New Roman" w:hAnsi="Times New Roman" w:cs="Times New Roman"/>
          <w:sz w:val="24"/>
          <w:szCs w:val="24"/>
        </w:rPr>
        <w:t xml:space="preserve">within a more strategic framework. As the REF </w:t>
      </w:r>
      <w:proofErr w:type="spellStart"/>
      <w:r w:rsidR="00587812" w:rsidRPr="007D473D">
        <w:rPr>
          <w:rFonts w:ascii="Times New Roman" w:eastAsia="Times New Roman" w:hAnsi="Times New Roman" w:cs="Times New Roman"/>
          <w:sz w:val="24"/>
          <w:szCs w:val="24"/>
        </w:rPr>
        <w:t>formali</w:t>
      </w:r>
      <w:r w:rsidR="00933AD3">
        <w:rPr>
          <w:rFonts w:ascii="Times New Roman" w:eastAsia="Times New Roman" w:hAnsi="Times New Roman" w:cs="Times New Roman"/>
          <w:sz w:val="24"/>
          <w:szCs w:val="24"/>
        </w:rPr>
        <w:t>s</w:t>
      </w:r>
      <w:r w:rsidR="00587812" w:rsidRPr="007D473D">
        <w:rPr>
          <w:rFonts w:ascii="Times New Roman" w:eastAsia="Times New Roman" w:hAnsi="Times New Roman" w:cs="Times New Roman"/>
          <w:sz w:val="24"/>
          <w:szCs w:val="24"/>
        </w:rPr>
        <w:t>ed</w:t>
      </w:r>
      <w:proofErr w:type="spellEnd"/>
      <w:r w:rsidR="00587812" w:rsidRPr="007D473D">
        <w:rPr>
          <w:rFonts w:ascii="Times New Roman" w:eastAsia="Times New Roman" w:hAnsi="Times New Roman" w:cs="Times New Roman"/>
          <w:sz w:val="24"/>
          <w:szCs w:val="24"/>
        </w:rPr>
        <w:t xml:space="preserve"> </w:t>
      </w:r>
      <w:r w:rsidR="0006161F" w:rsidRPr="007D473D">
        <w:rPr>
          <w:rFonts w:ascii="Times New Roman" w:eastAsia="Times New Roman" w:hAnsi="Times New Roman" w:cs="Times New Roman"/>
          <w:sz w:val="24"/>
          <w:szCs w:val="24"/>
        </w:rPr>
        <w:t xml:space="preserve">the pathways to impact for research in a </w:t>
      </w:r>
      <w:r w:rsidR="00C92771">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C92771">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 xml:space="preserve">ducation </w:t>
      </w:r>
      <w:r w:rsidR="0006161F" w:rsidRPr="007D473D">
        <w:rPr>
          <w:rFonts w:ascii="Times New Roman" w:eastAsia="Times New Roman" w:hAnsi="Times New Roman" w:cs="Times New Roman"/>
          <w:sz w:val="24"/>
          <w:szCs w:val="24"/>
        </w:rPr>
        <w:t>context</w:t>
      </w:r>
      <w:r w:rsidR="004937C9">
        <w:rPr>
          <w:rFonts w:ascii="Times New Roman" w:eastAsia="Times New Roman" w:hAnsi="Times New Roman" w:cs="Times New Roman"/>
          <w:sz w:val="24"/>
          <w:szCs w:val="24"/>
        </w:rPr>
        <w:t xml:space="preserve"> (REF 202</w:t>
      </w:r>
      <w:r w:rsidR="00E36F18">
        <w:rPr>
          <w:rFonts w:ascii="Times New Roman" w:eastAsia="Times New Roman" w:hAnsi="Times New Roman" w:cs="Times New Roman"/>
          <w:sz w:val="24"/>
          <w:szCs w:val="24"/>
        </w:rPr>
        <w:t>1</w:t>
      </w:r>
      <w:r w:rsidR="004937C9">
        <w:rPr>
          <w:rFonts w:ascii="Times New Roman" w:eastAsia="Times New Roman" w:hAnsi="Times New Roman" w:cs="Times New Roman"/>
          <w:sz w:val="24"/>
          <w:szCs w:val="24"/>
        </w:rPr>
        <w:t>, 2019)</w:t>
      </w:r>
      <w:r>
        <w:rPr>
          <w:rFonts w:ascii="Times New Roman" w:eastAsia="Times New Roman" w:hAnsi="Times New Roman" w:cs="Times New Roman"/>
          <w:sz w:val="24"/>
          <w:szCs w:val="24"/>
        </w:rPr>
        <w:t>,</w:t>
      </w:r>
      <w:r w:rsidR="00000751" w:rsidRPr="007D473D">
        <w:rPr>
          <w:rFonts w:ascii="Times New Roman" w:eastAsia="Times New Roman" w:hAnsi="Times New Roman" w:cs="Times New Roman"/>
          <w:sz w:val="24"/>
          <w:szCs w:val="24"/>
        </w:rPr>
        <w:t xml:space="preserve"> the potential </w:t>
      </w:r>
      <w:r w:rsidR="0095694F">
        <w:rPr>
          <w:rFonts w:ascii="Times New Roman" w:eastAsia="Times New Roman" w:hAnsi="Times New Roman" w:cs="Times New Roman"/>
          <w:sz w:val="24"/>
          <w:szCs w:val="24"/>
        </w:rPr>
        <w:t>to</w:t>
      </w:r>
      <w:r w:rsidR="00000751" w:rsidRPr="007D473D">
        <w:rPr>
          <w:rFonts w:ascii="Times New Roman" w:eastAsia="Times New Roman" w:hAnsi="Times New Roman" w:cs="Times New Roman"/>
          <w:sz w:val="24"/>
          <w:szCs w:val="24"/>
        </w:rPr>
        <w:t xml:space="preserve"> </w:t>
      </w:r>
      <w:proofErr w:type="spellStart"/>
      <w:r w:rsidR="00000751" w:rsidRPr="007D473D">
        <w:rPr>
          <w:rFonts w:ascii="Times New Roman" w:eastAsia="Times New Roman" w:hAnsi="Times New Roman" w:cs="Times New Roman"/>
          <w:sz w:val="24"/>
          <w:szCs w:val="24"/>
        </w:rPr>
        <w:t>maximi</w:t>
      </w:r>
      <w:r w:rsidR="00A96A68">
        <w:rPr>
          <w:rFonts w:ascii="Times New Roman" w:eastAsia="Times New Roman" w:hAnsi="Times New Roman" w:cs="Times New Roman"/>
          <w:sz w:val="24"/>
          <w:szCs w:val="24"/>
        </w:rPr>
        <w:t>s</w:t>
      </w:r>
      <w:r w:rsidR="0095694F">
        <w:rPr>
          <w:rFonts w:ascii="Times New Roman" w:eastAsia="Times New Roman" w:hAnsi="Times New Roman" w:cs="Times New Roman"/>
          <w:sz w:val="24"/>
          <w:szCs w:val="24"/>
        </w:rPr>
        <w:t>e</w:t>
      </w:r>
      <w:proofErr w:type="spellEnd"/>
      <w:r w:rsidR="00000751" w:rsidRPr="007D473D">
        <w:rPr>
          <w:rFonts w:ascii="Times New Roman" w:eastAsia="Times New Roman" w:hAnsi="Times New Roman" w:cs="Times New Roman"/>
          <w:sz w:val="24"/>
          <w:szCs w:val="24"/>
        </w:rPr>
        <w:t xml:space="preserve"> impact from civic engagement became apparent. As such, CCU staff were encouraged to </w:t>
      </w:r>
      <w:r w:rsidR="00933EC7" w:rsidRPr="007D473D">
        <w:rPr>
          <w:rFonts w:ascii="Times New Roman" w:eastAsia="Times New Roman" w:hAnsi="Times New Roman" w:cs="Times New Roman"/>
          <w:sz w:val="24"/>
          <w:szCs w:val="24"/>
        </w:rPr>
        <w:t xml:space="preserve">reposition their research to fit within the impact </w:t>
      </w:r>
      <w:r w:rsidR="00C63084">
        <w:rPr>
          <w:rFonts w:ascii="Times New Roman" w:eastAsia="Times New Roman" w:hAnsi="Times New Roman" w:cs="Times New Roman"/>
          <w:sz w:val="24"/>
          <w:szCs w:val="24"/>
        </w:rPr>
        <w:t>agenda</w:t>
      </w:r>
      <w:r w:rsidR="00933EC7" w:rsidRPr="007D473D">
        <w:rPr>
          <w:rFonts w:ascii="Times New Roman" w:eastAsia="Times New Roman" w:hAnsi="Times New Roman" w:cs="Times New Roman"/>
          <w:sz w:val="24"/>
          <w:szCs w:val="24"/>
        </w:rPr>
        <w:t>. Equally</w:t>
      </w:r>
      <w:r w:rsidR="00CD6996">
        <w:rPr>
          <w:rFonts w:ascii="Times New Roman" w:eastAsia="Times New Roman" w:hAnsi="Times New Roman" w:cs="Times New Roman"/>
          <w:sz w:val="24"/>
          <w:szCs w:val="24"/>
        </w:rPr>
        <w:t xml:space="preserve"> </w:t>
      </w:r>
      <w:r w:rsidR="00C269C1" w:rsidRPr="007D473D">
        <w:rPr>
          <w:rFonts w:ascii="Times New Roman" w:eastAsia="Times New Roman" w:hAnsi="Times New Roman" w:cs="Times New Roman"/>
          <w:sz w:val="24"/>
          <w:szCs w:val="24"/>
        </w:rPr>
        <w:t xml:space="preserve">the UPP </w:t>
      </w:r>
      <w:r w:rsidR="004937C9">
        <w:rPr>
          <w:rFonts w:ascii="Times New Roman" w:eastAsia="Times New Roman" w:hAnsi="Times New Roman" w:cs="Times New Roman"/>
          <w:sz w:val="24"/>
          <w:szCs w:val="24"/>
        </w:rPr>
        <w:t xml:space="preserve">Foundation </w:t>
      </w:r>
      <w:r w:rsidR="00C269C1" w:rsidRPr="007D473D">
        <w:rPr>
          <w:rFonts w:ascii="Times New Roman" w:eastAsia="Times New Roman" w:hAnsi="Times New Roman" w:cs="Times New Roman"/>
          <w:sz w:val="24"/>
          <w:szCs w:val="24"/>
        </w:rPr>
        <w:t>published the Truly Civic report</w:t>
      </w:r>
      <w:r w:rsidR="00566C58">
        <w:rPr>
          <w:rFonts w:ascii="Times New Roman" w:eastAsia="Times New Roman" w:hAnsi="Times New Roman" w:cs="Times New Roman"/>
          <w:sz w:val="24"/>
          <w:szCs w:val="24"/>
        </w:rPr>
        <w:t xml:space="preserve">, </w:t>
      </w:r>
      <w:r w:rsidR="008B1F0A">
        <w:rPr>
          <w:rFonts w:ascii="Times New Roman" w:eastAsia="Times New Roman" w:hAnsi="Times New Roman" w:cs="Times New Roman"/>
          <w:sz w:val="24"/>
          <w:szCs w:val="24"/>
        </w:rPr>
        <w:t>setting</w:t>
      </w:r>
      <w:r w:rsidR="00C269C1" w:rsidRPr="007D473D">
        <w:rPr>
          <w:rFonts w:ascii="Times New Roman" w:eastAsia="Times New Roman" w:hAnsi="Times New Roman" w:cs="Times New Roman"/>
          <w:sz w:val="24"/>
          <w:szCs w:val="24"/>
        </w:rPr>
        <w:t xml:space="preserve"> a challenge to the </w:t>
      </w:r>
      <w:r w:rsidR="00C05F41">
        <w:rPr>
          <w:rFonts w:ascii="Times New Roman" w:eastAsia="Times New Roman" w:hAnsi="Times New Roman" w:cs="Times New Roman"/>
          <w:sz w:val="24"/>
          <w:szCs w:val="24"/>
        </w:rPr>
        <w:t>h</w:t>
      </w:r>
      <w:r w:rsidR="00D22809">
        <w:rPr>
          <w:rFonts w:ascii="Times New Roman" w:eastAsia="Times New Roman" w:hAnsi="Times New Roman" w:cs="Times New Roman"/>
          <w:sz w:val="24"/>
          <w:szCs w:val="24"/>
        </w:rPr>
        <w:t xml:space="preserve">igher </w:t>
      </w:r>
      <w:r w:rsidR="00C05F41">
        <w:rPr>
          <w:rFonts w:ascii="Times New Roman" w:eastAsia="Times New Roman" w:hAnsi="Times New Roman" w:cs="Times New Roman"/>
          <w:sz w:val="24"/>
          <w:szCs w:val="24"/>
        </w:rPr>
        <w:t>e</w:t>
      </w:r>
      <w:r w:rsidR="00D22809">
        <w:rPr>
          <w:rFonts w:ascii="Times New Roman" w:eastAsia="Times New Roman" w:hAnsi="Times New Roman" w:cs="Times New Roman"/>
          <w:sz w:val="24"/>
          <w:szCs w:val="24"/>
        </w:rPr>
        <w:t xml:space="preserve">ducation </w:t>
      </w:r>
      <w:r w:rsidR="00C269C1" w:rsidRPr="007D473D">
        <w:rPr>
          <w:rFonts w:ascii="Times New Roman" w:eastAsia="Times New Roman" w:hAnsi="Times New Roman" w:cs="Times New Roman"/>
          <w:sz w:val="24"/>
          <w:szCs w:val="24"/>
        </w:rPr>
        <w:t>sector and the UK government to better fulfil the civic roles and responsibilities of universities</w:t>
      </w:r>
      <w:r w:rsidR="008B1F0A">
        <w:rPr>
          <w:rFonts w:ascii="Times New Roman" w:eastAsia="Times New Roman" w:hAnsi="Times New Roman" w:cs="Times New Roman"/>
          <w:sz w:val="24"/>
          <w:szCs w:val="24"/>
        </w:rPr>
        <w:t>,</w:t>
      </w:r>
      <w:r w:rsidR="00C269C1" w:rsidRPr="007D473D">
        <w:rPr>
          <w:rFonts w:ascii="Times New Roman" w:eastAsia="Times New Roman" w:hAnsi="Times New Roman" w:cs="Times New Roman"/>
          <w:sz w:val="24"/>
          <w:szCs w:val="24"/>
        </w:rPr>
        <w:t xml:space="preserve"> to produce civic agreements with key partners in localities</w:t>
      </w:r>
      <w:r w:rsidR="003D45F4">
        <w:rPr>
          <w:rFonts w:ascii="Times New Roman" w:eastAsia="Times New Roman" w:hAnsi="Times New Roman" w:cs="Times New Roman"/>
          <w:sz w:val="24"/>
          <w:szCs w:val="24"/>
        </w:rPr>
        <w:t>, and</w:t>
      </w:r>
      <w:r w:rsidR="00C269C1" w:rsidRPr="007D473D">
        <w:rPr>
          <w:rFonts w:ascii="Times New Roman" w:eastAsia="Times New Roman" w:hAnsi="Times New Roman" w:cs="Times New Roman"/>
          <w:sz w:val="24"/>
          <w:szCs w:val="24"/>
        </w:rPr>
        <w:t xml:space="preserve"> have clear strategies rooted in analysis of local need (UPP Foundation, 2019</w:t>
      </w:r>
      <w:r w:rsidR="008D6679">
        <w:rPr>
          <w:rFonts w:ascii="Times New Roman" w:eastAsia="Times New Roman" w:hAnsi="Times New Roman" w:cs="Times New Roman"/>
          <w:sz w:val="24"/>
          <w:szCs w:val="24"/>
        </w:rPr>
        <w:t>a</w:t>
      </w:r>
      <w:r w:rsidR="00C269C1" w:rsidRPr="007D473D">
        <w:rPr>
          <w:rFonts w:ascii="Times New Roman" w:eastAsia="Times New Roman" w:hAnsi="Times New Roman" w:cs="Times New Roman"/>
          <w:sz w:val="24"/>
          <w:szCs w:val="24"/>
        </w:rPr>
        <w:t>).</w:t>
      </w:r>
      <w:r w:rsidR="000E32D8" w:rsidRPr="007D473D">
        <w:rPr>
          <w:rFonts w:ascii="Times New Roman" w:eastAsia="Times New Roman" w:hAnsi="Times New Roman" w:cs="Times New Roman"/>
          <w:sz w:val="24"/>
          <w:szCs w:val="24"/>
        </w:rPr>
        <w:t xml:space="preserve"> </w:t>
      </w:r>
      <w:r w:rsidR="005D03B1" w:rsidRPr="007D473D">
        <w:rPr>
          <w:rFonts w:ascii="Times New Roman" w:eastAsia="Times New Roman" w:hAnsi="Times New Roman" w:cs="Times New Roman"/>
          <w:sz w:val="24"/>
          <w:szCs w:val="24"/>
        </w:rPr>
        <w:t>C</w:t>
      </w:r>
      <w:r w:rsidR="00C269C1" w:rsidRPr="007D473D">
        <w:rPr>
          <w:rFonts w:ascii="Times New Roman" w:eastAsia="Times New Roman" w:hAnsi="Times New Roman" w:cs="Times New Roman"/>
          <w:sz w:val="24"/>
          <w:szCs w:val="24"/>
        </w:rPr>
        <w:t xml:space="preserve">onsultation </w:t>
      </w:r>
      <w:r w:rsidR="00011C0B" w:rsidRPr="007D473D">
        <w:rPr>
          <w:rFonts w:ascii="Times New Roman" w:eastAsia="Times New Roman" w:hAnsi="Times New Roman" w:cs="Times New Roman"/>
          <w:sz w:val="24"/>
          <w:szCs w:val="24"/>
        </w:rPr>
        <w:t xml:space="preserve">and engagement on </w:t>
      </w:r>
      <w:r w:rsidR="00C269C1" w:rsidRPr="007D473D">
        <w:rPr>
          <w:rFonts w:ascii="Times New Roman" w:eastAsia="Times New Roman" w:hAnsi="Times New Roman" w:cs="Times New Roman"/>
          <w:sz w:val="24"/>
          <w:szCs w:val="24"/>
        </w:rPr>
        <w:t xml:space="preserve">the Connected Communities Framework had started prior to the launch of the </w:t>
      </w:r>
      <w:r w:rsidR="004937C9">
        <w:rPr>
          <w:rFonts w:ascii="Times New Roman" w:eastAsia="Times New Roman" w:hAnsi="Times New Roman" w:cs="Times New Roman"/>
          <w:sz w:val="24"/>
          <w:szCs w:val="24"/>
        </w:rPr>
        <w:t xml:space="preserve">Truly Civic </w:t>
      </w:r>
      <w:r w:rsidR="00C269C1" w:rsidRPr="007D473D">
        <w:rPr>
          <w:rFonts w:ascii="Times New Roman" w:eastAsia="Times New Roman" w:hAnsi="Times New Roman" w:cs="Times New Roman"/>
          <w:sz w:val="24"/>
          <w:szCs w:val="24"/>
        </w:rPr>
        <w:t xml:space="preserve">report, providing a strong foundation for the longer-term development of Staffordshire University’s Civic Agreement. </w:t>
      </w:r>
    </w:p>
    <w:p w14:paraId="7C76434A" w14:textId="7D981108" w:rsidR="00A82174" w:rsidRPr="00DA7FF8" w:rsidRDefault="00A82174" w:rsidP="0050781D">
      <w:pPr>
        <w:pStyle w:val="Heading2"/>
        <w:spacing w:line="480" w:lineRule="auto"/>
        <w:rPr>
          <w:rFonts w:ascii="Times New Roman" w:eastAsia="Times New Roman" w:hAnsi="Times New Roman" w:cs="Times New Roman"/>
          <w:b/>
          <w:bCs/>
          <w:color w:val="000000" w:themeColor="text1"/>
          <w:sz w:val="24"/>
          <w:szCs w:val="24"/>
        </w:rPr>
      </w:pPr>
      <w:r w:rsidRPr="00DA7FF8">
        <w:rPr>
          <w:rFonts w:ascii="Times New Roman" w:eastAsia="Times New Roman" w:hAnsi="Times New Roman" w:cs="Times New Roman"/>
          <w:b/>
          <w:bCs/>
          <w:color w:val="000000" w:themeColor="text1"/>
          <w:sz w:val="24"/>
          <w:szCs w:val="24"/>
        </w:rPr>
        <w:t xml:space="preserve">The Connected Communities Framework </w:t>
      </w:r>
    </w:p>
    <w:p w14:paraId="46273CB9" w14:textId="42BD86B7" w:rsidR="00E96294" w:rsidRDefault="00CD6DDA" w:rsidP="00E96294">
      <w:pPr>
        <w:spacing w:line="480" w:lineRule="auto"/>
        <w:rPr>
          <w:rFonts w:ascii="Times New Roman" w:hAnsi="Times New Roman" w:cs="Times New Roman"/>
          <w:sz w:val="24"/>
          <w:szCs w:val="24"/>
        </w:rPr>
      </w:pPr>
      <w:r>
        <w:rPr>
          <w:rFonts w:ascii="Times New Roman" w:hAnsi="Times New Roman" w:cs="Times New Roman"/>
          <w:sz w:val="24"/>
          <w:szCs w:val="24"/>
        </w:rPr>
        <w:t>Staffordshire University’s</w:t>
      </w:r>
      <w:r w:rsidR="00E96294" w:rsidRPr="001D6587">
        <w:rPr>
          <w:rFonts w:ascii="Times New Roman" w:hAnsi="Times New Roman" w:cs="Times New Roman"/>
          <w:sz w:val="24"/>
          <w:szCs w:val="24"/>
        </w:rPr>
        <w:t xml:space="preserve"> Connected Communities Framework is depicted as a series of concentric circles to indicate stakeholders, activities, reflection and feedback, monitoring and evaluation, and reward and recognition. </w:t>
      </w:r>
      <w:r w:rsidR="00E96294">
        <w:rPr>
          <w:rFonts w:ascii="Times New Roman" w:hAnsi="Times New Roman" w:cs="Times New Roman"/>
          <w:sz w:val="24"/>
          <w:szCs w:val="24"/>
        </w:rPr>
        <w:t xml:space="preserve">Although designed to inform civic engagement at an institutional level, the CCU principles of participation, inclusion and action driven practice are clearly visible in both the </w:t>
      </w:r>
      <w:r w:rsidR="000042DB">
        <w:rPr>
          <w:rFonts w:ascii="Times New Roman" w:hAnsi="Times New Roman" w:cs="Times New Roman"/>
          <w:sz w:val="24"/>
          <w:szCs w:val="24"/>
        </w:rPr>
        <w:t xml:space="preserve">framework and </w:t>
      </w:r>
      <w:r w:rsidR="004C0E60">
        <w:rPr>
          <w:rFonts w:ascii="Times New Roman" w:hAnsi="Times New Roman" w:cs="Times New Roman"/>
          <w:sz w:val="24"/>
          <w:szCs w:val="24"/>
        </w:rPr>
        <w:t>its development</w:t>
      </w:r>
      <w:r w:rsidR="00E96294">
        <w:rPr>
          <w:rFonts w:ascii="Times New Roman" w:hAnsi="Times New Roman" w:cs="Times New Roman"/>
          <w:sz w:val="24"/>
          <w:szCs w:val="24"/>
        </w:rPr>
        <w:t>.</w:t>
      </w:r>
    </w:p>
    <w:p w14:paraId="6A516CFB" w14:textId="77777777" w:rsidR="00E96294" w:rsidRPr="001D6587" w:rsidRDefault="00E96294" w:rsidP="00E96294">
      <w:pPr>
        <w:spacing w:line="480" w:lineRule="auto"/>
        <w:rPr>
          <w:rFonts w:ascii="Times New Roman" w:hAnsi="Times New Roman" w:cs="Times New Roman"/>
          <w:caps/>
          <w:sz w:val="24"/>
          <w:szCs w:val="24"/>
        </w:rPr>
      </w:pPr>
      <w:r w:rsidRPr="001D6587">
        <w:rPr>
          <w:rFonts w:ascii="Times New Roman" w:hAnsi="Times New Roman" w:cs="Times New Roman"/>
          <w:caps/>
          <w:sz w:val="24"/>
          <w:szCs w:val="24"/>
        </w:rPr>
        <w:t xml:space="preserve">Insert Figure 1 ABOUT here: The Connected Communities Framework </w:t>
      </w:r>
    </w:p>
    <w:p w14:paraId="50CEC8FA" w14:textId="757D03B5" w:rsidR="00E96294" w:rsidRDefault="00E96294" w:rsidP="00E96294">
      <w:pPr>
        <w:spacing w:line="480" w:lineRule="auto"/>
        <w:rPr>
          <w:rFonts w:ascii="Times New Roman" w:hAnsi="Times New Roman" w:cs="Times New Roman"/>
          <w:sz w:val="24"/>
          <w:szCs w:val="24"/>
        </w:rPr>
      </w:pPr>
      <w:r w:rsidRPr="001D6587">
        <w:rPr>
          <w:rFonts w:ascii="Times New Roman" w:hAnsi="Times New Roman" w:cs="Times New Roman"/>
          <w:sz w:val="24"/>
          <w:szCs w:val="24"/>
        </w:rPr>
        <w:t xml:space="preserve">The </w:t>
      </w:r>
      <w:r>
        <w:rPr>
          <w:rFonts w:ascii="Times New Roman" w:hAnsi="Times New Roman" w:cs="Times New Roman"/>
          <w:sz w:val="24"/>
          <w:szCs w:val="24"/>
        </w:rPr>
        <w:t>Connected Communities F</w:t>
      </w:r>
      <w:r w:rsidRPr="001D6587">
        <w:rPr>
          <w:rFonts w:ascii="Times New Roman" w:hAnsi="Times New Roman" w:cs="Times New Roman"/>
          <w:sz w:val="24"/>
          <w:szCs w:val="24"/>
        </w:rPr>
        <w:t>ramework encourages connections between six sets of stakeholders</w:t>
      </w:r>
      <w:r>
        <w:rPr>
          <w:rFonts w:ascii="Times New Roman" w:hAnsi="Times New Roman" w:cs="Times New Roman"/>
          <w:sz w:val="24"/>
          <w:szCs w:val="24"/>
        </w:rPr>
        <w:t xml:space="preserve">: </w:t>
      </w:r>
      <w:r w:rsidRPr="001D6587">
        <w:rPr>
          <w:rFonts w:ascii="Times New Roman" w:hAnsi="Times New Roman" w:cs="Times New Roman"/>
          <w:sz w:val="24"/>
          <w:szCs w:val="24"/>
        </w:rPr>
        <w:t>students, staff, community members, community organisations, alumni, and civic partners</w:t>
      </w:r>
      <w:r>
        <w:rPr>
          <w:rFonts w:ascii="Times New Roman" w:hAnsi="Times New Roman" w:cs="Times New Roman"/>
          <w:sz w:val="24"/>
          <w:szCs w:val="24"/>
        </w:rPr>
        <w:t xml:space="preserve">. It also outlines six broad areas of activity through which </w:t>
      </w:r>
      <w:r w:rsidRPr="001D6587">
        <w:rPr>
          <w:rFonts w:ascii="Times New Roman" w:hAnsi="Times New Roman" w:cs="Times New Roman"/>
          <w:sz w:val="24"/>
          <w:szCs w:val="24"/>
        </w:rPr>
        <w:t>improved relationships with local communities could be established for mutual benefit, including research, teaching and learning, volunteering, knowledge exchange, events, and access to spaces and places.</w:t>
      </w:r>
      <w:r>
        <w:rPr>
          <w:rFonts w:ascii="Times New Roman" w:hAnsi="Times New Roman" w:cs="Times New Roman"/>
          <w:sz w:val="24"/>
          <w:szCs w:val="24"/>
        </w:rPr>
        <w:t xml:space="preserve"> The outer </w:t>
      </w:r>
      <w:r>
        <w:rPr>
          <w:rFonts w:ascii="Times New Roman" w:hAnsi="Times New Roman" w:cs="Times New Roman"/>
          <w:sz w:val="24"/>
          <w:szCs w:val="24"/>
        </w:rPr>
        <w:lastRenderedPageBreak/>
        <w:t xml:space="preserve">circles of the framework focus on monitoring and evaluation, with further emphasis on recognition and celebration of civic engagement, set within the core values of the institution. </w:t>
      </w:r>
    </w:p>
    <w:p w14:paraId="2800F8F6" w14:textId="2546F5A2" w:rsidR="00E96294" w:rsidRDefault="00E96294" w:rsidP="00E9629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4668F8">
        <w:rPr>
          <w:rFonts w:ascii="Times New Roman" w:hAnsi="Times New Roman" w:cs="Times New Roman"/>
          <w:sz w:val="24"/>
          <w:szCs w:val="24"/>
        </w:rPr>
        <w:t xml:space="preserve">CCU </w:t>
      </w:r>
      <w:r>
        <w:rPr>
          <w:rFonts w:ascii="Times New Roman" w:hAnsi="Times New Roman" w:cs="Times New Roman"/>
          <w:sz w:val="24"/>
          <w:szCs w:val="24"/>
        </w:rPr>
        <w:t>principles informed</w:t>
      </w:r>
      <w:r w:rsidR="004668F8">
        <w:rPr>
          <w:rFonts w:ascii="Times New Roman" w:hAnsi="Times New Roman" w:cs="Times New Roman"/>
          <w:sz w:val="24"/>
          <w:szCs w:val="24"/>
        </w:rPr>
        <w:t xml:space="preserve"> both</w:t>
      </w:r>
      <w:r>
        <w:rPr>
          <w:rFonts w:ascii="Times New Roman" w:hAnsi="Times New Roman" w:cs="Times New Roman"/>
          <w:sz w:val="24"/>
          <w:szCs w:val="24"/>
        </w:rPr>
        <w:t xml:space="preserve"> the design and implementation of the Connected Communities Framework. Students, staff</w:t>
      </w:r>
      <w:r w:rsidR="000E5077">
        <w:rPr>
          <w:rFonts w:ascii="Times New Roman" w:hAnsi="Times New Roman" w:cs="Times New Roman"/>
          <w:sz w:val="24"/>
          <w:szCs w:val="24"/>
        </w:rPr>
        <w:t>,</w:t>
      </w:r>
      <w:r>
        <w:rPr>
          <w:rFonts w:ascii="Times New Roman" w:hAnsi="Times New Roman" w:cs="Times New Roman"/>
          <w:sz w:val="24"/>
          <w:szCs w:val="24"/>
        </w:rPr>
        <w:t xml:space="preserve"> and members of the public were consulted in the design of the framework, using creative engagement techniques, such as board games, to gather feedback. However, the use of participatory practices in the governance and implementation of the framework are significantly differen</w:t>
      </w:r>
      <w:r w:rsidR="00885A5A">
        <w:rPr>
          <w:rFonts w:ascii="Times New Roman" w:hAnsi="Times New Roman" w:cs="Times New Roman"/>
          <w:sz w:val="24"/>
          <w:szCs w:val="24"/>
        </w:rPr>
        <w:t>t</w:t>
      </w:r>
      <w:r>
        <w:rPr>
          <w:rFonts w:ascii="Times New Roman" w:hAnsi="Times New Roman" w:cs="Times New Roman"/>
          <w:sz w:val="24"/>
          <w:szCs w:val="24"/>
        </w:rPr>
        <w:t xml:space="preserve"> to previous grassroots practices of the CCU. Firstly, responsibility for implementation of the framework is overseen by a steering group, chaired by </w:t>
      </w:r>
      <w:r w:rsidRPr="001D6587">
        <w:rPr>
          <w:rFonts w:ascii="Times New Roman" w:hAnsi="Times New Roman" w:cs="Times New Roman"/>
          <w:sz w:val="24"/>
          <w:szCs w:val="24"/>
        </w:rPr>
        <w:t>a past member of the CCU</w:t>
      </w:r>
      <w:r w:rsidR="00886E5A">
        <w:rPr>
          <w:rFonts w:ascii="Times New Roman" w:hAnsi="Times New Roman" w:cs="Times New Roman"/>
          <w:sz w:val="24"/>
          <w:szCs w:val="24"/>
        </w:rPr>
        <w:t xml:space="preserve">. </w:t>
      </w:r>
      <w:r w:rsidR="00847EAE">
        <w:rPr>
          <w:rFonts w:ascii="Times New Roman" w:hAnsi="Times New Roman" w:cs="Times New Roman"/>
          <w:sz w:val="24"/>
          <w:szCs w:val="24"/>
        </w:rPr>
        <w:t xml:space="preserve">Although a previous informal network </w:t>
      </w:r>
      <w:r w:rsidR="00B03DC9">
        <w:rPr>
          <w:rFonts w:ascii="Times New Roman" w:hAnsi="Times New Roman" w:cs="Times New Roman"/>
          <w:sz w:val="24"/>
          <w:szCs w:val="24"/>
        </w:rPr>
        <w:t xml:space="preserve">for </w:t>
      </w:r>
      <w:r w:rsidR="0089575C">
        <w:rPr>
          <w:rFonts w:ascii="Times New Roman" w:hAnsi="Times New Roman" w:cs="Times New Roman"/>
          <w:sz w:val="24"/>
          <w:szCs w:val="24"/>
        </w:rPr>
        <w:t xml:space="preserve">sharing practice </w:t>
      </w:r>
      <w:r w:rsidR="00847EAE">
        <w:rPr>
          <w:rFonts w:ascii="Times New Roman" w:hAnsi="Times New Roman" w:cs="Times New Roman"/>
          <w:sz w:val="24"/>
          <w:szCs w:val="24"/>
        </w:rPr>
        <w:t>existed</w:t>
      </w:r>
      <w:r w:rsidR="00B83865">
        <w:rPr>
          <w:rFonts w:ascii="Times New Roman" w:hAnsi="Times New Roman" w:cs="Times New Roman"/>
          <w:sz w:val="24"/>
          <w:szCs w:val="24"/>
        </w:rPr>
        <w:t xml:space="preserve">, the </w:t>
      </w:r>
      <w:r w:rsidR="0089575C">
        <w:rPr>
          <w:rFonts w:ascii="Times New Roman" w:hAnsi="Times New Roman" w:cs="Times New Roman"/>
          <w:sz w:val="24"/>
          <w:szCs w:val="24"/>
        </w:rPr>
        <w:t xml:space="preserve">Connected Communities Framework </w:t>
      </w:r>
      <w:r w:rsidR="00B83865">
        <w:rPr>
          <w:rFonts w:ascii="Times New Roman" w:hAnsi="Times New Roman" w:cs="Times New Roman"/>
          <w:sz w:val="24"/>
          <w:szCs w:val="24"/>
        </w:rPr>
        <w:t xml:space="preserve">steering group </w:t>
      </w:r>
      <w:r w:rsidR="00E24A08">
        <w:rPr>
          <w:rFonts w:ascii="Times New Roman" w:hAnsi="Times New Roman" w:cs="Times New Roman"/>
          <w:sz w:val="24"/>
          <w:szCs w:val="24"/>
        </w:rPr>
        <w:t>is more structured, with m</w:t>
      </w:r>
      <w:r>
        <w:rPr>
          <w:rFonts w:ascii="Times New Roman" w:hAnsi="Times New Roman" w:cs="Times New Roman"/>
          <w:sz w:val="24"/>
          <w:szCs w:val="24"/>
        </w:rPr>
        <w:t xml:space="preserve">embership </w:t>
      </w:r>
      <w:r w:rsidR="00886E5A">
        <w:rPr>
          <w:rFonts w:ascii="Times New Roman" w:hAnsi="Times New Roman" w:cs="Times New Roman"/>
          <w:sz w:val="24"/>
          <w:szCs w:val="24"/>
        </w:rPr>
        <w:t>compris</w:t>
      </w:r>
      <w:r w:rsidR="00B03DC9">
        <w:rPr>
          <w:rFonts w:ascii="Times New Roman" w:hAnsi="Times New Roman" w:cs="Times New Roman"/>
          <w:sz w:val="24"/>
          <w:szCs w:val="24"/>
        </w:rPr>
        <w:t>ing</w:t>
      </w:r>
      <w:r>
        <w:rPr>
          <w:rFonts w:ascii="Times New Roman" w:hAnsi="Times New Roman" w:cs="Times New Roman"/>
          <w:sz w:val="24"/>
          <w:szCs w:val="24"/>
        </w:rPr>
        <w:t xml:space="preserve"> of student</w:t>
      </w:r>
      <w:r w:rsidR="00B03DC9">
        <w:rPr>
          <w:rFonts w:ascii="Times New Roman" w:hAnsi="Times New Roman" w:cs="Times New Roman"/>
          <w:sz w:val="24"/>
          <w:szCs w:val="24"/>
        </w:rPr>
        <w:t>s</w:t>
      </w:r>
      <w:r>
        <w:rPr>
          <w:rFonts w:ascii="Times New Roman" w:hAnsi="Times New Roman" w:cs="Times New Roman"/>
          <w:sz w:val="24"/>
          <w:szCs w:val="24"/>
        </w:rPr>
        <w:t>, staff, community organisation representatives and members of the public</w:t>
      </w:r>
      <w:r w:rsidR="00125A4E">
        <w:rPr>
          <w:rFonts w:ascii="Times New Roman" w:hAnsi="Times New Roman" w:cs="Times New Roman"/>
          <w:sz w:val="24"/>
          <w:szCs w:val="24"/>
        </w:rPr>
        <w:t>. The group</w:t>
      </w:r>
      <w:r w:rsidR="0089575C">
        <w:rPr>
          <w:rFonts w:ascii="Times New Roman" w:hAnsi="Times New Roman" w:cs="Times New Roman"/>
          <w:sz w:val="24"/>
          <w:szCs w:val="24"/>
        </w:rPr>
        <w:t xml:space="preserve"> contribut</w:t>
      </w:r>
      <w:r w:rsidR="00125A4E">
        <w:rPr>
          <w:rFonts w:ascii="Times New Roman" w:hAnsi="Times New Roman" w:cs="Times New Roman"/>
          <w:sz w:val="24"/>
          <w:szCs w:val="24"/>
        </w:rPr>
        <w:t>es</w:t>
      </w:r>
      <w:r w:rsidR="0089575C">
        <w:rPr>
          <w:rFonts w:ascii="Times New Roman" w:hAnsi="Times New Roman" w:cs="Times New Roman"/>
          <w:sz w:val="24"/>
          <w:szCs w:val="24"/>
        </w:rPr>
        <w:t xml:space="preserve"> to action planning</w:t>
      </w:r>
      <w:r w:rsidR="00125A4E">
        <w:rPr>
          <w:rFonts w:ascii="Times New Roman" w:hAnsi="Times New Roman" w:cs="Times New Roman"/>
          <w:sz w:val="24"/>
          <w:szCs w:val="24"/>
        </w:rPr>
        <w:t xml:space="preserve">, </w:t>
      </w:r>
      <w:r w:rsidR="00531B8D">
        <w:rPr>
          <w:rFonts w:ascii="Times New Roman" w:hAnsi="Times New Roman" w:cs="Times New Roman"/>
          <w:sz w:val="24"/>
          <w:szCs w:val="24"/>
        </w:rPr>
        <w:t>implementation and evaluation</w:t>
      </w:r>
      <w:r>
        <w:rPr>
          <w:rFonts w:ascii="Times New Roman" w:hAnsi="Times New Roman" w:cs="Times New Roman"/>
          <w:sz w:val="24"/>
          <w:szCs w:val="24"/>
        </w:rPr>
        <w:t xml:space="preserve">. This collective approach to governance improves ownership </w:t>
      </w:r>
      <w:r w:rsidR="00886E5A">
        <w:rPr>
          <w:rFonts w:ascii="Times New Roman" w:hAnsi="Times New Roman" w:cs="Times New Roman"/>
          <w:sz w:val="24"/>
          <w:szCs w:val="24"/>
        </w:rPr>
        <w:t xml:space="preserve">of the Connected Communities Framework </w:t>
      </w:r>
      <w:r>
        <w:rPr>
          <w:rFonts w:ascii="Times New Roman" w:hAnsi="Times New Roman" w:cs="Times New Roman"/>
          <w:sz w:val="24"/>
          <w:szCs w:val="24"/>
        </w:rPr>
        <w:t xml:space="preserve">across the institution, </w:t>
      </w:r>
      <w:r w:rsidRPr="001D6587">
        <w:rPr>
          <w:rFonts w:ascii="Times New Roman" w:hAnsi="Times New Roman" w:cs="Times New Roman"/>
          <w:sz w:val="24"/>
          <w:szCs w:val="24"/>
        </w:rPr>
        <w:t>ensur</w:t>
      </w:r>
      <w:r>
        <w:rPr>
          <w:rFonts w:ascii="Times New Roman" w:hAnsi="Times New Roman" w:cs="Times New Roman"/>
          <w:sz w:val="24"/>
          <w:szCs w:val="24"/>
        </w:rPr>
        <w:t>es</w:t>
      </w:r>
      <w:r w:rsidRPr="001D6587">
        <w:rPr>
          <w:rFonts w:ascii="Times New Roman" w:hAnsi="Times New Roman" w:cs="Times New Roman"/>
          <w:sz w:val="24"/>
          <w:szCs w:val="24"/>
        </w:rPr>
        <w:t xml:space="preserve"> consistency </w:t>
      </w:r>
      <w:r>
        <w:rPr>
          <w:rFonts w:ascii="Times New Roman" w:hAnsi="Times New Roman" w:cs="Times New Roman"/>
          <w:sz w:val="24"/>
          <w:szCs w:val="24"/>
        </w:rPr>
        <w:t xml:space="preserve">and </w:t>
      </w:r>
      <w:r w:rsidRPr="001D6587">
        <w:rPr>
          <w:rFonts w:ascii="Times New Roman" w:hAnsi="Times New Roman" w:cs="Times New Roman"/>
          <w:sz w:val="24"/>
          <w:szCs w:val="24"/>
        </w:rPr>
        <w:t>allow</w:t>
      </w:r>
      <w:r>
        <w:rPr>
          <w:rFonts w:ascii="Times New Roman" w:hAnsi="Times New Roman" w:cs="Times New Roman"/>
          <w:sz w:val="24"/>
          <w:szCs w:val="24"/>
        </w:rPr>
        <w:t>s</w:t>
      </w:r>
      <w:r w:rsidRPr="001D6587">
        <w:rPr>
          <w:rFonts w:ascii="Times New Roman" w:hAnsi="Times New Roman" w:cs="Times New Roman"/>
          <w:sz w:val="24"/>
          <w:szCs w:val="24"/>
        </w:rPr>
        <w:t xml:space="preserve"> previous learning to be </w:t>
      </w:r>
      <w:proofErr w:type="spellStart"/>
      <w:r w:rsidRPr="001D6587">
        <w:rPr>
          <w:rFonts w:ascii="Times New Roman" w:hAnsi="Times New Roman" w:cs="Times New Roman"/>
          <w:sz w:val="24"/>
          <w:szCs w:val="24"/>
        </w:rPr>
        <w:t>utilised</w:t>
      </w:r>
      <w:proofErr w:type="spellEnd"/>
      <w:r w:rsidRPr="001D6587">
        <w:rPr>
          <w:rFonts w:ascii="Times New Roman" w:hAnsi="Times New Roman" w:cs="Times New Roman"/>
          <w:sz w:val="24"/>
          <w:szCs w:val="24"/>
        </w:rPr>
        <w:t xml:space="preserve"> at a strategic level.</w:t>
      </w:r>
    </w:p>
    <w:p w14:paraId="485BBC8D" w14:textId="26661209" w:rsidR="00E96294" w:rsidRDefault="00E96294" w:rsidP="00E96294">
      <w:pPr>
        <w:spacing w:line="480" w:lineRule="auto"/>
        <w:rPr>
          <w:rFonts w:ascii="Times New Roman" w:hAnsi="Times New Roman" w:cs="Times New Roman"/>
          <w:sz w:val="24"/>
          <w:szCs w:val="24"/>
        </w:rPr>
      </w:pPr>
      <w:r>
        <w:rPr>
          <w:rFonts w:ascii="Times New Roman" w:hAnsi="Times New Roman" w:cs="Times New Roman"/>
          <w:sz w:val="24"/>
          <w:szCs w:val="24"/>
        </w:rPr>
        <w:t xml:space="preserve">Get Talking continues to support the Connected Communities Framework by contributing to research activity. However, whereas Get Talking has previously been used to work on small scale projects with little connection to university operations, through the framework the network of community researchers developed by the CCU are also able to inform the ongoing community engagement activity of the university. </w:t>
      </w:r>
      <w:r w:rsidR="007814CF">
        <w:rPr>
          <w:rFonts w:ascii="Times New Roman" w:hAnsi="Times New Roman" w:cs="Times New Roman"/>
          <w:sz w:val="24"/>
          <w:szCs w:val="24"/>
        </w:rPr>
        <w:t>M</w:t>
      </w:r>
      <w:r>
        <w:rPr>
          <w:rFonts w:ascii="Times New Roman" w:hAnsi="Times New Roman" w:cs="Times New Roman"/>
          <w:sz w:val="24"/>
          <w:szCs w:val="24"/>
        </w:rPr>
        <w:t>onitoring and evaluation of the framework</w:t>
      </w:r>
      <w:r w:rsidR="00D55EB9">
        <w:rPr>
          <w:rFonts w:ascii="Times New Roman" w:hAnsi="Times New Roman" w:cs="Times New Roman"/>
          <w:sz w:val="24"/>
          <w:szCs w:val="24"/>
        </w:rPr>
        <w:t>, and the development of Staffordshire University’s Civic Agreement</w:t>
      </w:r>
      <w:r w:rsidR="0049720A">
        <w:rPr>
          <w:rFonts w:ascii="Times New Roman" w:hAnsi="Times New Roman" w:cs="Times New Roman"/>
          <w:sz w:val="24"/>
          <w:szCs w:val="24"/>
        </w:rPr>
        <w:t>,</w:t>
      </w:r>
      <w:r>
        <w:rPr>
          <w:rFonts w:ascii="Times New Roman" w:hAnsi="Times New Roman" w:cs="Times New Roman"/>
          <w:sz w:val="24"/>
          <w:szCs w:val="24"/>
        </w:rPr>
        <w:t xml:space="preserve"> will include Get Talking consultation</w:t>
      </w:r>
      <w:r w:rsidR="009A2057">
        <w:rPr>
          <w:rFonts w:ascii="Times New Roman" w:hAnsi="Times New Roman" w:cs="Times New Roman"/>
          <w:sz w:val="24"/>
          <w:szCs w:val="24"/>
        </w:rPr>
        <w:t>s</w:t>
      </w:r>
      <w:r w:rsidR="007814CF">
        <w:rPr>
          <w:rFonts w:ascii="Times New Roman" w:hAnsi="Times New Roman" w:cs="Times New Roman"/>
          <w:sz w:val="24"/>
          <w:szCs w:val="24"/>
        </w:rPr>
        <w:t>,</w:t>
      </w:r>
      <w:r>
        <w:rPr>
          <w:rFonts w:ascii="Times New Roman" w:hAnsi="Times New Roman" w:cs="Times New Roman"/>
          <w:sz w:val="24"/>
          <w:szCs w:val="24"/>
        </w:rPr>
        <w:t xml:space="preserve"> involving local people as community researchers. </w:t>
      </w:r>
      <w:r w:rsidR="0049720A">
        <w:rPr>
          <w:rFonts w:ascii="Times New Roman" w:hAnsi="Times New Roman" w:cs="Times New Roman"/>
          <w:sz w:val="24"/>
          <w:szCs w:val="24"/>
        </w:rPr>
        <w:t>Crucially, the Co</w:t>
      </w:r>
      <w:r w:rsidR="007437F6">
        <w:rPr>
          <w:rFonts w:ascii="Times New Roman" w:hAnsi="Times New Roman" w:cs="Times New Roman"/>
          <w:sz w:val="24"/>
          <w:szCs w:val="24"/>
        </w:rPr>
        <w:t xml:space="preserve">nnected </w:t>
      </w:r>
      <w:r w:rsidR="0049720A">
        <w:rPr>
          <w:rFonts w:ascii="Times New Roman" w:hAnsi="Times New Roman" w:cs="Times New Roman"/>
          <w:sz w:val="24"/>
          <w:szCs w:val="24"/>
        </w:rPr>
        <w:t xml:space="preserve">Communities Framework </w:t>
      </w:r>
      <w:r w:rsidR="007437F6">
        <w:rPr>
          <w:rFonts w:ascii="Times New Roman" w:hAnsi="Times New Roman" w:cs="Times New Roman"/>
          <w:sz w:val="24"/>
          <w:szCs w:val="24"/>
        </w:rPr>
        <w:t xml:space="preserve">allows for closer alignment between </w:t>
      </w:r>
      <w:r w:rsidR="00BF6982">
        <w:rPr>
          <w:rFonts w:ascii="Times New Roman" w:hAnsi="Times New Roman" w:cs="Times New Roman"/>
          <w:sz w:val="24"/>
          <w:szCs w:val="24"/>
        </w:rPr>
        <w:t xml:space="preserve">Get Talking </w:t>
      </w:r>
      <w:r w:rsidR="007437F6">
        <w:rPr>
          <w:rFonts w:ascii="Times New Roman" w:hAnsi="Times New Roman" w:cs="Times New Roman"/>
          <w:sz w:val="24"/>
          <w:szCs w:val="24"/>
        </w:rPr>
        <w:t xml:space="preserve">and </w:t>
      </w:r>
      <w:r w:rsidR="004B796C">
        <w:rPr>
          <w:rFonts w:ascii="Times New Roman" w:hAnsi="Times New Roman" w:cs="Times New Roman"/>
          <w:sz w:val="24"/>
          <w:szCs w:val="24"/>
        </w:rPr>
        <w:t xml:space="preserve">the university’s </w:t>
      </w:r>
      <w:r w:rsidR="00223B18">
        <w:rPr>
          <w:rFonts w:ascii="Times New Roman" w:hAnsi="Times New Roman" w:cs="Times New Roman"/>
          <w:sz w:val="24"/>
          <w:szCs w:val="24"/>
        </w:rPr>
        <w:lastRenderedPageBreak/>
        <w:t>research and knowledge exchange framework</w:t>
      </w:r>
      <w:r w:rsidR="00F53EBF">
        <w:rPr>
          <w:rFonts w:ascii="Times New Roman" w:hAnsi="Times New Roman" w:cs="Times New Roman"/>
          <w:sz w:val="24"/>
          <w:szCs w:val="24"/>
        </w:rPr>
        <w:t>s</w:t>
      </w:r>
      <w:r w:rsidR="00F3565A">
        <w:rPr>
          <w:rFonts w:ascii="Times New Roman" w:hAnsi="Times New Roman" w:cs="Times New Roman"/>
          <w:sz w:val="24"/>
          <w:szCs w:val="24"/>
        </w:rPr>
        <w:t xml:space="preserve">, </w:t>
      </w:r>
      <w:r w:rsidR="00EA14CC">
        <w:rPr>
          <w:rFonts w:ascii="Times New Roman" w:hAnsi="Times New Roman" w:cs="Times New Roman"/>
          <w:sz w:val="24"/>
          <w:szCs w:val="24"/>
        </w:rPr>
        <w:t>highlighting</w:t>
      </w:r>
      <w:r w:rsidR="00F3565A">
        <w:rPr>
          <w:rFonts w:ascii="Times New Roman" w:hAnsi="Times New Roman" w:cs="Times New Roman"/>
          <w:sz w:val="24"/>
          <w:szCs w:val="24"/>
        </w:rPr>
        <w:t xml:space="preserve"> the benefits of </w:t>
      </w:r>
      <w:proofErr w:type="gramStart"/>
      <w:r w:rsidR="00B272CF">
        <w:rPr>
          <w:rFonts w:ascii="Times New Roman" w:hAnsi="Times New Roman" w:cs="Times New Roman"/>
          <w:sz w:val="24"/>
          <w:szCs w:val="24"/>
        </w:rPr>
        <w:t>community based</w:t>
      </w:r>
      <w:proofErr w:type="gramEnd"/>
      <w:r w:rsidR="00B272CF">
        <w:rPr>
          <w:rFonts w:ascii="Times New Roman" w:hAnsi="Times New Roman" w:cs="Times New Roman"/>
          <w:sz w:val="24"/>
          <w:szCs w:val="24"/>
        </w:rPr>
        <w:t xml:space="preserve"> </w:t>
      </w:r>
      <w:r w:rsidR="00A30523">
        <w:rPr>
          <w:rFonts w:ascii="Times New Roman" w:hAnsi="Times New Roman" w:cs="Times New Roman"/>
          <w:sz w:val="24"/>
          <w:szCs w:val="24"/>
        </w:rPr>
        <w:t xml:space="preserve">research </w:t>
      </w:r>
      <w:r w:rsidR="00F3565A">
        <w:rPr>
          <w:rFonts w:ascii="Times New Roman" w:hAnsi="Times New Roman" w:cs="Times New Roman"/>
          <w:sz w:val="24"/>
          <w:szCs w:val="24"/>
        </w:rPr>
        <w:t>approach</w:t>
      </w:r>
      <w:r w:rsidR="00A30523">
        <w:rPr>
          <w:rFonts w:ascii="Times New Roman" w:hAnsi="Times New Roman" w:cs="Times New Roman"/>
          <w:sz w:val="24"/>
          <w:szCs w:val="24"/>
        </w:rPr>
        <w:t>es</w:t>
      </w:r>
      <w:r w:rsidR="00F3565A">
        <w:rPr>
          <w:rFonts w:ascii="Times New Roman" w:hAnsi="Times New Roman" w:cs="Times New Roman"/>
          <w:sz w:val="24"/>
          <w:szCs w:val="24"/>
        </w:rPr>
        <w:t xml:space="preserve"> </w:t>
      </w:r>
      <w:r w:rsidR="00EA14CC">
        <w:rPr>
          <w:rFonts w:ascii="Times New Roman" w:hAnsi="Times New Roman" w:cs="Times New Roman"/>
          <w:sz w:val="24"/>
          <w:szCs w:val="24"/>
        </w:rPr>
        <w:t xml:space="preserve">for academics, communities and </w:t>
      </w:r>
      <w:r w:rsidR="00F01DA9">
        <w:rPr>
          <w:rFonts w:ascii="Times New Roman" w:hAnsi="Times New Roman" w:cs="Times New Roman"/>
          <w:sz w:val="24"/>
          <w:szCs w:val="24"/>
        </w:rPr>
        <w:t xml:space="preserve">students alike. </w:t>
      </w:r>
    </w:p>
    <w:p w14:paraId="025D3622" w14:textId="5F9CF52A" w:rsidR="00E96294" w:rsidRPr="001D6587" w:rsidRDefault="00E96294" w:rsidP="0017218F">
      <w:pPr>
        <w:spacing w:line="480" w:lineRule="auto"/>
        <w:rPr>
          <w:rFonts w:ascii="Times New Roman" w:hAnsi="Times New Roman" w:cs="Times New Roman"/>
          <w:sz w:val="24"/>
          <w:szCs w:val="24"/>
        </w:rPr>
      </w:pPr>
      <w:r>
        <w:rPr>
          <w:rFonts w:ascii="Times New Roman" w:hAnsi="Times New Roman" w:cs="Times New Roman"/>
          <w:sz w:val="24"/>
          <w:szCs w:val="24"/>
        </w:rPr>
        <w:t>Recognition and celebration of civic engagement is prominent in the framework.</w:t>
      </w:r>
      <w:r w:rsidR="002058EC">
        <w:rPr>
          <w:rFonts w:ascii="Times New Roman" w:hAnsi="Times New Roman" w:cs="Times New Roman"/>
          <w:sz w:val="24"/>
          <w:szCs w:val="24"/>
        </w:rPr>
        <w:t xml:space="preserve"> </w:t>
      </w:r>
      <w:r w:rsidRPr="001D6587">
        <w:rPr>
          <w:rFonts w:ascii="Times New Roman" w:hAnsi="Times New Roman" w:cs="Times New Roman"/>
          <w:sz w:val="24"/>
          <w:szCs w:val="24"/>
        </w:rPr>
        <w:t>While recognition of staff and student community engagement are achieved through course feedback, appraisals</w:t>
      </w:r>
      <w:r w:rsidR="007A0A7E">
        <w:rPr>
          <w:rFonts w:ascii="Times New Roman" w:hAnsi="Times New Roman" w:cs="Times New Roman"/>
          <w:sz w:val="24"/>
          <w:szCs w:val="24"/>
        </w:rPr>
        <w:t>,</w:t>
      </w:r>
      <w:r w:rsidRPr="001D6587">
        <w:rPr>
          <w:rFonts w:ascii="Times New Roman" w:hAnsi="Times New Roman" w:cs="Times New Roman"/>
          <w:sz w:val="24"/>
          <w:szCs w:val="24"/>
        </w:rPr>
        <w:t xml:space="preserve"> and staff and student annual award ceremonies, no such opportunities existed to </w:t>
      </w:r>
      <w:proofErr w:type="spellStart"/>
      <w:r w:rsidRPr="001D6587">
        <w:rPr>
          <w:rFonts w:ascii="Times New Roman" w:hAnsi="Times New Roman" w:cs="Times New Roman"/>
          <w:sz w:val="24"/>
          <w:szCs w:val="24"/>
        </w:rPr>
        <w:t>recognise</w:t>
      </w:r>
      <w:proofErr w:type="spellEnd"/>
      <w:r w:rsidRPr="001D6587">
        <w:rPr>
          <w:rFonts w:ascii="Times New Roman" w:hAnsi="Times New Roman" w:cs="Times New Roman"/>
          <w:sz w:val="24"/>
          <w:szCs w:val="24"/>
        </w:rPr>
        <w:t xml:space="preserve"> the contributions of community members to the university. Drawing on the CCU principle of building strong relationships with communities and the principle </w:t>
      </w:r>
      <w:proofErr w:type="spellStart"/>
      <w:r w:rsidRPr="001D6587">
        <w:rPr>
          <w:rFonts w:ascii="Times New Roman" w:hAnsi="Times New Roman" w:cs="Times New Roman"/>
          <w:sz w:val="24"/>
          <w:szCs w:val="24"/>
        </w:rPr>
        <w:t>emphasising</w:t>
      </w:r>
      <w:proofErr w:type="spellEnd"/>
      <w:r w:rsidRPr="001D6587">
        <w:rPr>
          <w:rFonts w:ascii="Times New Roman" w:hAnsi="Times New Roman" w:cs="Times New Roman"/>
          <w:sz w:val="24"/>
          <w:szCs w:val="24"/>
        </w:rPr>
        <w:t xml:space="preserve"> respect for partners outlined in the Kellogg Commission (McDowell, 2003; UUP Foundation, 2019), being unable to formally </w:t>
      </w:r>
      <w:proofErr w:type="spellStart"/>
      <w:r w:rsidRPr="001D6587">
        <w:rPr>
          <w:rFonts w:ascii="Times New Roman" w:hAnsi="Times New Roman" w:cs="Times New Roman"/>
          <w:sz w:val="24"/>
          <w:szCs w:val="24"/>
        </w:rPr>
        <w:t>recognise</w:t>
      </w:r>
      <w:proofErr w:type="spellEnd"/>
      <w:r w:rsidRPr="001D6587">
        <w:rPr>
          <w:rFonts w:ascii="Times New Roman" w:hAnsi="Times New Roman" w:cs="Times New Roman"/>
          <w:sz w:val="24"/>
          <w:szCs w:val="24"/>
        </w:rPr>
        <w:t xml:space="preserve"> the value of community contribution to the Connected Communities Framework was a considerable gap. Therefore, an honorary title of civic fellow was introduced for community members who make a significant contribution to the university. The voluntary title, which mirrors the status of research and visiting fellows, provides an opportunity for people with limited or no academic experience to engage with the university in a formal capacity. Civic fellowship activities can include curriculum development, research, volunteering or enhancing community university partnerships, with the aim of providing mutual benefit for the fellows, the university and communities alike</w:t>
      </w:r>
      <w:r w:rsidR="00755998">
        <w:rPr>
          <w:rFonts w:ascii="Times New Roman" w:hAnsi="Times New Roman" w:cs="Times New Roman"/>
          <w:sz w:val="24"/>
          <w:szCs w:val="24"/>
        </w:rPr>
        <w:t>.</w:t>
      </w:r>
    </w:p>
    <w:p w14:paraId="17502855" w14:textId="7927F787" w:rsidR="008F744A" w:rsidRPr="00DA7FF8" w:rsidRDefault="008F744A" w:rsidP="008F744A">
      <w:pPr>
        <w:pStyle w:val="Heading2"/>
        <w:spacing w:before="0"/>
        <w:rPr>
          <w:rFonts w:ascii="Times New Roman" w:hAnsi="Times New Roman" w:cs="Times New Roman"/>
          <w:b/>
          <w:bCs/>
          <w:color w:val="000000" w:themeColor="text1"/>
          <w:sz w:val="24"/>
          <w:szCs w:val="24"/>
        </w:rPr>
      </w:pPr>
      <w:r w:rsidRPr="00DA7FF8">
        <w:rPr>
          <w:rFonts w:ascii="Times New Roman" w:hAnsi="Times New Roman" w:cs="Times New Roman"/>
          <w:b/>
          <w:bCs/>
          <w:color w:val="000000" w:themeColor="text1"/>
          <w:sz w:val="24"/>
          <w:szCs w:val="24"/>
        </w:rPr>
        <w:t xml:space="preserve">Enabling Factors for Civic Universities </w:t>
      </w:r>
    </w:p>
    <w:p w14:paraId="0D4FFBD0" w14:textId="77777777" w:rsidR="008F744A" w:rsidRPr="008F744A" w:rsidRDefault="008F744A" w:rsidP="008F744A"/>
    <w:p w14:paraId="213D852E" w14:textId="50E8BF32" w:rsidR="00015BE8" w:rsidRPr="008F744A" w:rsidRDefault="00AF4732" w:rsidP="008F744A">
      <w:pPr>
        <w:spacing w:line="480" w:lineRule="auto"/>
        <w:rPr>
          <w:rFonts w:ascii="Times New Roman" w:hAnsi="Times New Roman" w:cs="Times New Roman"/>
          <w:sz w:val="24"/>
          <w:szCs w:val="24"/>
        </w:rPr>
      </w:pPr>
      <w:r w:rsidRPr="00AC0457">
        <w:rPr>
          <w:rFonts w:ascii="Times New Roman" w:hAnsi="Times New Roman" w:cs="Times New Roman"/>
          <w:sz w:val="24"/>
          <w:szCs w:val="24"/>
        </w:rPr>
        <w:t>Chang &amp; Moore (2017) identify a series of enablers for effective public engagement in higher education</w:t>
      </w:r>
      <w:r w:rsidR="008366DD">
        <w:rPr>
          <w:rFonts w:ascii="Times New Roman" w:hAnsi="Times New Roman" w:cs="Times New Roman"/>
          <w:sz w:val="24"/>
          <w:szCs w:val="24"/>
        </w:rPr>
        <w:t xml:space="preserve">. They outline how effective public engagement requires coordination and strategic support, flexibility for definitions, diversity of opportunities, and a clear framework for monitoring and evaluation. </w:t>
      </w:r>
      <w:r w:rsidR="003956C9">
        <w:rPr>
          <w:rFonts w:ascii="Times New Roman" w:hAnsi="Times New Roman" w:cs="Times New Roman"/>
          <w:sz w:val="24"/>
          <w:szCs w:val="24"/>
        </w:rPr>
        <w:t>This case study</w:t>
      </w:r>
      <w:r w:rsidR="00951D39">
        <w:rPr>
          <w:rFonts w:ascii="Times New Roman" w:hAnsi="Times New Roman" w:cs="Times New Roman"/>
          <w:sz w:val="24"/>
          <w:szCs w:val="24"/>
        </w:rPr>
        <w:t xml:space="preserve"> outline</w:t>
      </w:r>
      <w:r w:rsidR="003C749F">
        <w:rPr>
          <w:rFonts w:ascii="Times New Roman" w:hAnsi="Times New Roman" w:cs="Times New Roman"/>
          <w:sz w:val="24"/>
          <w:szCs w:val="24"/>
        </w:rPr>
        <w:t>s</w:t>
      </w:r>
      <w:r w:rsidR="00951D39">
        <w:rPr>
          <w:rFonts w:ascii="Times New Roman" w:hAnsi="Times New Roman" w:cs="Times New Roman"/>
          <w:sz w:val="24"/>
          <w:szCs w:val="24"/>
        </w:rPr>
        <w:t xml:space="preserve"> how the journey towards a civic university relied on these factors</w:t>
      </w:r>
      <w:r w:rsidR="00AC0CAB">
        <w:rPr>
          <w:rFonts w:ascii="Times New Roman" w:hAnsi="Times New Roman" w:cs="Times New Roman"/>
          <w:sz w:val="24"/>
          <w:szCs w:val="24"/>
        </w:rPr>
        <w:t xml:space="preserve">, and </w:t>
      </w:r>
      <w:r w:rsidR="00270226">
        <w:rPr>
          <w:rFonts w:ascii="Times New Roman" w:hAnsi="Times New Roman" w:cs="Times New Roman"/>
          <w:sz w:val="24"/>
          <w:szCs w:val="24"/>
        </w:rPr>
        <w:t>alignment of other enablers</w:t>
      </w:r>
      <w:r w:rsidR="007C6905">
        <w:rPr>
          <w:rFonts w:ascii="Times New Roman" w:hAnsi="Times New Roman" w:cs="Times New Roman"/>
          <w:sz w:val="24"/>
          <w:szCs w:val="24"/>
        </w:rPr>
        <w:t xml:space="preserve">, including celebration of community contributions and </w:t>
      </w:r>
      <w:r w:rsidR="00B34593">
        <w:rPr>
          <w:rFonts w:ascii="Times New Roman" w:hAnsi="Times New Roman" w:cs="Times New Roman"/>
          <w:sz w:val="24"/>
          <w:szCs w:val="24"/>
        </w:rPr>
        <w:t xml:space="preserve">building strategies from principled </w:t>
      </w:r>
      <w:r w:rsidR="00541AF7">
        <w:rPr>
          <w:rFonts w:ascii="Times New Roman" w:hAnsi="Times New Roman" w:cs="Times New Roman"/>
          <w:sz w:val="24"/>
          <w:szCs w:val="24"/>
        </w:rPr>
        <w:t>foundation</w:t>
      </w:r>
      <w:r w:rsidR="00B72FB6">
        <w:rPr>
          <w:rFonts w:ascii="Times New Roman" w:hAnsi="Times New Roman" w:cs="Times New Roman"/>
          <w:sz w:val="24"/>
          <w:szCs w:val="24"/>
        </w:rPr>
        <w:t>.</w:t>
      </w:r>
    </w:p>
    <w:p w14:paraId="6CBA72AD" w14:textId="6517CE92" w:rsidR="00636563" w:rsidRPr="00AC0457" w:rsidRDefault="009A0613" w:rsidP="006365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w:t>
      </w:r>
      <w:r w:rsidR="00636563" w:rsidRPr="00AC0457">
        <w:rPr>
          <w:rFonts w:ascii="Times New Roman" w:hAnsi="Times New Roman" w:cs="Times New Roman"/>
          <w:sz w:val="24"/>
          <w:szCs w:val="24"/>
        </w:rPr>
        <w:t>oordination and support at a</w:t>
      </w:r>
      <w:r w:rsidR="00636563">
        <w:rPr>
          <w:rFonts w:ascii="Times New Roman" w:hAnsi="Times New Roman" w:cs="Times New Roman"/>
          <w:sz w:val="24"/>
          <w:szCs w:val="24"/>
        </w:rPr>
        <w:t>n</w:t>
      </w:r>
      <w:r w:rsidR="00636563" w:rsidRPr="00AC0457">
        <w:rPr>
          <w:rFonts w:ascii="Times New Roman" w:hAnsi="Times New Roman" w:cs="Times New Roman"/>
          <w:sz w:val="24"/>
          <w:szCs w:val="24"/>
        </w:rPr>
        <w:t xml:space="preserve"> </w:t>
      </w:r>
      <w:r w:rsidR="00636563">
        <w:rPr>
          <w:rFonts w:ascii="Times New Roman" w:hAnsi="Times New Roman" w:cs="Times New Roman"/>
          <w:sz w:val="24"/>
          <w:szCs w:val="24"/>
        </w:rPr>
        <w:t>institutional</w:t>
      </w:r>
      <w:r w:rsidR="00636563" w:rsidRPr="00AC0457">
        <w:rPr>
          <w:rFonts w:ascii="Times New Roman" w:hAnsi="Times New Roman" w:cs="Times New Roman"/>
          <w:sz w:val="24"/>
          <w:szCs w:val="24"/>
        </w:rPr>
        <w:t xml:space="preserve"> level have </w:t>
      </w:r>
      <w:r w:rsidR="00510AE7">
        <w:rPr>
          <w:rFonts w:ascii="Times New Roman" w:hAnsi="Times New Roman" w:cs="Times New Roman"/>
          <w:sz w:val="24"/>
          <w:szCs w:val="24"/>
        </w:rPr>
        <w:t>been</w:t>
      </w:r>
      <w:r>
        <w:rPr>
          <w:rFonts w:ascii="Times New Roman" w:hAnsi="Times New Roman" w:cs="Times New Roman"/>
          <w:sz w:val="24"/>
          <w:szCs w:val="24"/>
        </w:rPr>
        <w:t xml:space="preserve"> most</w:t>
      </w:r>
      <w:r w:rsidR="00510AE7">
        <w:rPr>
          <w:rFonts w:ascii="Times New Roman" w:hAnsi="Times New Roman" w:cs="Times New Roman"/>
          <w:sz w:val="24"/>
          <w:szCs w:val="24"/>
        </w:rPr>
        <w:t xml:space="preserve"> </w:t>
      </w:r>
      <w:r w:rsidR="00636563" w:rsidRPr="00AC0457">
        <w:rPr>
          <w:rFonts w:ascii="Times New Roman" w:hAnsi="Times New Roman" w:cs="Times New Roman"/>
          <w:sz w:val="24"/>
          <w:szCs w:val="24"/>
        </w:rPr>
        <w:t xml:space="preserve">influential </w:t>
      </w:r>
      <w:r w:rsidR="00636563">
        <w:rPr>
          <w:rFonts w:ascii="Times New Roman" w:hAnsi="Times New Roman" w:cs="Times New Roman"/>
          <w:sz w:val="24"/>
          <w:szCs w:val="24"/>
        </w:rPr>
        <w:t xml:space="preserve">in embedding </w:t>
      </w:r>
      <w:r w:rsidR="00636563" w:rsidRPr="00AC0457">
        <w:rPr>
          <w:rFonts w:ascii="Times New Roman" w:hAnsi="Times New Roman" w:cs="Times New Roman"/>
          <w:sz w:val="24"/>
          <w:szCs w:val="24"/>
        </w:rPr>
        <w:t xml:space="preserve">civic engagement in the strategic vision of Staffordshire University. </w:t>
      </w:r>
      <w:r>
        <w:rPr>
          <w:rFonts w:ascii="Times New Roman" w:hAnsi="Times New Roman" w:cs="Times New Roman"/>
          <w:sz w:val="24"/>
          <w:szCs w:val="24"/>
        </w:rPr>
        <w:t>Commitment</w:t>
      </w:r>
      <w:r w:rsidR="00636563" w:rsidRPr="00AC0457">
        <w:rPr>
          <w:rFonts w:ascii="Times New Roman" w:hAnsi="Times New Roman" w:cs="Times New Roman"/>
          <w:sz w:val="24"/>
          <w:szCs w:val="24"/>
        </w:rPr>
        <w:t xml:space="preserve"> at the executive and governor level</w:t>
      </w:r>
      <w:r w:rsidR="00636563">
        <w:rPr>
          <w:rFonts w:ascii="Times New Roman" w:hAnsi="Times New Roman" w:cs="Times New Roman"/>
          <w:sz w:val="24"/>
          <w:szCs w:val="24"/>
        </w:rPr>
        <w:t xml:space="preserve">s, </w:t>
      </w:r>
      <w:r w:rsidR="00636563" w:rsidRPr="00AC0457">
        <w:rPr>
          <w:rFonts w:ascii="Times New Roman" w:hAnsi="Times New Roman" w:cs="Times New Roman"/>
          <w:sz w:val="24"/>
          <w:szCs w:val="24"/>
        </w:rPr>
        <w:t>grown out of  national conversation</w:t>
      </w:r>
      <w:r w:rsidR="00636563">
        <w:rPr>
          <w:rFonts w:ascii="Times New Roman" w:hAnsi="Times New Roman" w:cs="Times New Roman"/>
          <w:sz w:val="24"/>
          <w:szCs w:val="24"/>
        </w:rPr>
        <w:t>s</w:t>
      </w:r>
      <w:r w:rsidR="00636563" w:rsidRPr="00AC0457">
        <w:rPr>
          <w:rFonts w:ascii="Times New Roman" w:hAnsi="Times New Roman" w:cs="Times New Roman"/>
          <w:sz w:val="24"/>
          <w:szCs w:val="24"/>
        </w:rPr>
        <w:t xml:space="preserve"> about the civic responsibilities of higher education and research impact</w:t>
      </w:r>
      <w:r w:rsidR="00636563">
        <w:rPr>
          <w:rFonts w:ascii="Times New Roman" w:hAnsi="Times New Roman" w:cs="Times New Roman"/>
          <w:sz w:val="24"/>
          <w:szCs w:val="24"/>
        </w:rPr>
        <w:t>,</w:t>
      </w:r>
      <w:r w:rsidR="00636563" w:rsidRPr="00AC0457">
        <w:rPr>
          <w:rFonts w:ascii="Times New Roman" w:hAnsi="Times New Roman" w:cs="Times New Roman"/>
          <w:sz w:val="24"/>
          <w:szCs w:val="24"/>
        </w:rPr>
        <w:t xml:space="preserve"> resulted in the Connected Communities Framework </w:t>
      </w:r>
      <w:r w:rsidR="008A12A7">
        <w:rPr>
          <w:rFonts w:ascii="Times New Roman" w:hAnsi="Times New Roman" w:cs="Times New Roman"/>
          <w:sz w:val="24"/>
          <w:szCs w:val="24"/>
        </w:rPr>
        <w:t>becoming</w:t>
      </w:r>
      <w:r w:rsidR="00636563">
        <w:rPr>
          <w:rFonts w:ascii="Times New Roman" w:hAnsi="Times New Roman" w:cs="Times New Roman"/>
          <w:sz w:val="24"/>
          <w:szCs w:val="24"/>
        </w:rPr>
        <w:t xml:space="preserve"> </w:t>
      </w:r>
      <w:r w:rsidR="00636563" w:rsidRPr="00AC0457">
        <w:rPr>
          <w:rFonts w:ascii="Times New Roman" w:hAnsi="Times New Roman" w:cs="Times New Roman"/>
          <w:sz w:val="24"/>
          <w:szCs w:val="24"/>
        </w:rPr>
        <w:t>aligned with other university policies</w:t>
      </w:r>
      <w:r w:rsidR="00636563">
        <w:rPr>
          <w:rFonts w:ascii="Times New Roman" w:hAnsi="Times New Roman" w:cs="Times New Roman"/>
          <w:sz w:val="24"/>
          <w:szCs w:val="24"/>
        </w:rPr>
        <w:t>,</w:t>
      </w:r>
      <w:r w:rsidR="00636563" w:rsidRPr="00AC0457">
        <w:rPr>
          <w:rFonts w:ascii="Times New Roman" w:hAnsi="Times New Roman" w:cs="Times New Roman"/>
          <w:sz w:val="24"/>
          <w:szCs w:val="24"/>
        </w:rPr>
        <w:t xml:space="preserve"> offering a refreshed vision for how Staffordshire University can </w:t>
      </w:r>
      <w:r w:rsidR="00636563">
        <w:rPr>
          <w:rFonts w:ascii="Times New Roman" w:hAnsi="Times New Roman" w:cs="Times New Roman"/>
          <w:sz w:val="24"/>
          <w:szCs w:val="24"/>
        </w:rPr>
        <w:t>deliver its civic responsibilities</w:t>
      </w:r>
      <w:r w:rsidR="00636563" w:rsidRPr="00AC0457">
        <w:rPr>
          <w:rFonts w:ascii="Times New Roman" w:hAnsi="Times New Roman" w:cs="Times New Roman"/>
          <w:sz w:val="24"/>
          <w:szCs w:val="24"/>
        </w:rPr>
        <w:t>.</w:t>
      </w:r>
      <w:r>
        <w:rPr>
          <w:rFonts w:ascii="Times New Roman" w:hAnsi="Times New Roman" w:cs="Times New Roman"/>
          <w:sz w:val="24"/>
          <w:szCs w:val="24"/>
        </w:rPr>
        <w:t xml:space="preserve"> </w:t>
      </w:r>
    </w:p>
    <w:p w14:paraId="47CE3E19" w14:textId="51DAD1C4" w:rsidR="00636563" w:rsidRPr="00AC0457" w:rsidRDefault="00636563" w:rsidP="00636563">
      <w:pPr>
        <w:spacing w:line="480" w:lineRule="auto"/>
        <w:rPr>
          <w:rFonts w:ascii="Times New Roman" w:hAnsi="Times New Roman" w:cs="Times New Roman"/>
          <w:sz w:val="24"/>
          <w:szCs w:val="24"/>
        </w:rPr>
      </w:pPr>
      <w:r w:rsidRPr="00AC0457">
        <w:rPr>
          <w:rFonts w:ascii="Times New Roman" w:hAnsi="Times New Roman" w:cs="Times New Roman"/>
          <w:sz w:val="24"/>
          <w:szCs w:val="24"/>
        </w:rPr>
        <w:t xml:space="preserve">Flexibility was a central principle for CCU and remains such for the Connected Communities Framework. </w:t>
      </w:r>
      <w:r>
        <w:rPr>
          <w:rFonts w:ascii="Times New Roman" w:hAnsi="Times New Roman" w:cs="Times New Roman"/>
          <w:sz w:val="24"/>
          <w:szCs w:val="24"/>
        </w:rPr>
        <w:t>A</w:t>
      </w:r>
      <w:r w:rsidRPr="00AC0457">
        <w:rPr>
          <w:rFonts w:ascii="Times New Roman" w:hAnsi="Times New Roman" w:cs="Times New Roman"/>
          <w:sz w:val="24"/>
          <w:szCs w:val="24"/>
        </w:rPr>
        <w:t xml:space="preserve"> challenge for the implementation of the Connected Communities Framework is to ensure the whole university, regardless of subject area, can engage with the framework. Flexibility of definitions are therefore vital to ensure civic engagement is as relevant to mathematicians</w:t>
      </w:r>
      <w:r w:rsidR="00E23DD0">
        <w:rPr>
          <w:rFonts w:ascii="Times New Roman" w:hAnsi="Times New Roman" w:cs="Times New Roman"/>
          <w:sz w:val="24"/>
          <w:szCs w:val="24"/>
        </w:rPr>
        <w:t xml:space="preserve"> </w:t>
      </w:r>
      <w:r w:rsidR="00552737">
        <w:rPr>
          <w:rFonts w:ascii="Times New Roman" w:hAnsi="Times New Roman" w:cs="Times New Roman"/>
          <w:sz w:val="24"/>
          <w:szCs w:val="24"/>
        </w:rPr>
        <w:t>as</w:t>
      </w:r>
      <w:r w:rsidRPr="00AC0457">
        <w:rPr>
          <w:rFonts w:ascii="Times New Roman" w:hAnsi="Times New Roman" w:cs="Times New Roman"/>
          <w:sz w:val="24"/>
          <w:szCs w:val="24"/>
        </w:rPr>
        <w:t xml:space="preserve"> sociologists, requiring coordinators of the framework to collaborate closely with faculty staff to support the dispersed implementation of the strategy across the university (</w:t>
      </w:r>
      <w:proofErr w:type="spellStart"/>
      <w:r w:rsidRPr="00AC0457">
        <w:rPr>
          <w:rFonts w:ascii="Times New Roman" w:hAnsi="Times New Roman" w:cs="Times New Roman"/>
          <w:sz w:val="24"/>
          <w:szCs w:val="24"/>
        </w:rPr>
        <w:t>Groark</w:t>
      </w:r>
      <w:proofErr w:type="spellEnd"/>
      <w:r w:rsidRPr="00AC0457">
        <w:rPr>
          <w:rFonts w:ascii="Times New Roman" w:hAnsi="Times New Roman" w:cs="Times New Roman"/>
          <w:sz w:val="24"/>
          <w:szCs w:val="24"/>
        </w:rPr>
        <w:t xml:space="preserve"> &amp; McCall, 2018). </w:t>
      </w:r>
      <w:r w:rsidR="00324C29">
        <w:rPr>
          <w:rFonts w:ascii="Times New Roman" w:hAnsi="Times New Roman" w:cs="Times New Roman"/>
          <w:sz w:val="24"/>
          <w:szCs w:val="24"/>
        </w:rPr>
        <w:t>S</w:t>
      </w:r>
      <w:r w:rsidRPr="00AC0457">
        <w:rPr>
          <w:rFonts w:ascii="Times New Roman" w:hAnsi="Times New Roman" w:cs="Times New Roman"/>
          <w:sz w:val="24"/>
          <w:szCs w:val="24"/>
        </w:rPr>
        <w:t xml:space="preserve">upport sessions provide staff with opportunities to discuss the Connected Communities Framework within the context of their subject or work area, </w:t>
      </w:r>
      <w:proofErr w:type="spellStart"/>
      <w:r w:rsidRPr="00AC0457">
        <w:rPr>
          <w:rFonts w:ascii="Times New Roman" w:hAnsi="Times New Roman" w:cs="Times New Roman"/>
          <w:sz w:val="24"/>
          <w:szCs w:val="24"/>
        </w:rPr>
        <w:t>maximising</w:t>
      </w:r>
      <w:proofErr w:type="spellEnd"/>
      <w:r w:rsidRPr="00AC0457">
        <w:rPr>
          <w:rFonts w:ascii="Times New Roman" w:hAnsi="Times New Roman" w:cs="Times New Roman"/>
          <w:sz w:val="24"/>
          <w:szCs w:val="24"/>
        </w:rPr>
        <w:t xml:space="preserve"> the reach of the framework with</w:t>
      </w:r>
      <w:r w:rsidR="00324C29">
        <w:rPr>
          <w:rFonts w:ascii="Times New Roman" w:hAnsi="Times New Roman" w:cs="Times New Roman"/>
          <w:sz w:val="24"/>
          <w:szCs w:val="24"/>
        </w:rPr>
        <w:t>in</w:t>
      </w:r>
      <w:r w:rsidRPr="00AC0457">
        <w:rPr>
          <w:rFonts w:ascii="Times New Roman" w:hAnsi="Times New Roman" w:cs="Times New Roman"/>
          <w:sz w:val="24"/>
          <w:szCs w:val="24"/>
        </w:rPr>
        <w:t xml:space="preserve"> the university and the impact this has within a wide range of communities.  </w:t>
      </w:r>
    </w:p>
    <w:p w14:paraId="4E312A9C" w14:textId="2A214F28" w:rsidR="00636563" w:rsidRPr="00AC0457" w:rsidRDefault="00636563" w:rsidP="00636563">
      <w:pPr>
        <w:spacing w:line="480" w:lineRule="auto"/>
        <w:rPr>
          <w:rFonts w:ascii="Times New Roman" w:hAnsi="Times New Roman" w:cs="Times New Roman"/>
          <w:sz w:val="24"/>
          <w:szCs w:val="24"/>
        </w:rPr>
      </w:pPr>
      <w:r>
        <w:rPr>
          <w:rFonts w:ascii="Times New Roman" w:hAnsi="Times New Roman" w:cs="Times New Roman"/>
          <w:sz w:val="24"/>
          <w:szCs w:val="24"/>
        </w:rPr>
        <w:t xml:space="preserve">Similarly, </w:t>
      </w:r>
      <w:r w:rsidRPr="00AC0457">
        <w:rPr>
          <w:rFonts w:ascii="Times New Roman" w:hAnsi="Times New Roman" w:cs="Times New Roman"/>
          <w:sz w:val="24"/>
          <w:szCs w:val="24"/>
        </w:rPr>
        <w:t>diversity of opportunity</w:t>
      </w:r>
      <w:r>
        <w:rPr>
          <w:rFonts w:ascii="Times New Roman" w:hAnsi="Times New Roman" w:cs="Times New Roman"/>
          <w:sz w:val="24"/>
          <w:szCs w:val="24"/>
        </w:rPr>
        <w:t xml:space="preserve"> is a further enabling factor for effective public engagement </w:t>
      </w:r>
      <w:r>
        <w:rPr>
          <w:rFonts w:ascii="Times New Roman" w:eastAsia="Calibri" w:hAnsi="Times New Roman" w:cs="Times New Roman"/>
          <w:sz w:val="24"/>
          <w:szCs w:val="24"/>
        </w:rPr>
        <w:t>(Chang &amp; Moore, 2017)</w:t>
      </w:r>
      <w:r>
        <w:rPr>
          <w:rFonts w:ascii="Times New Roman" w:hAnsi="Times New Roman" w:cs="Times New Roman"/>
          <w:sz w:val="24"/>
          <w:szCs w:val="24"/>
        </w:rPr>
        <w:t xml:space="preserve">. </w:t>
      </w:r>
      <w:r w:rsidRPr="00AC0457">
        <w:rPr>
          <w:rFonts w:ascii="Times New Roman" w:hAnsi="Times New Roman" w:cs="Times New Roman"/>
          <w:sz w:val="24"/>
          <w:szCs w:val="24"/>
        </w:rPr>
        <w:t xml:space="preserve">The Connected Communities Framework offers a broad range of opportunities through a loose structure for civic engagement </w:t>
      </w:r>
      <w:proofErr w:type="gramStart"/>
      <w:r w:rsidRPr="00AC0457">
        <w:rPr>
          <w:rFonts w:ascii="Times New Roman" w:hAnsi="Times New Roman" w:cs="Times New Roman"/>
          <w:sz w:val="24"/>
          <w:szCs w:val="24"/>
        </w:rPr>
        <w:t>activities</w:t>
      </w:r>
      <w:r w:rsidR="00185FB4">
        <w:rPr>
          <w:rFonts w:ascii="Times New Roman" w:hAnsi="Times New Roman" w:cs="Times New Roman"/>
          <w:sz w:val="24"/>
          <w:szCs w:val="24"/>
        </w:rPr>
        <w:t>,</w:t>
      </w:r>
      <w:r w:rsidRPr="00AC0457">
        <w:rPr>
          <w:rFonts w:ascii="Times New Roman" w:hAnsi="Times New Roman" w:cs="Times New Roman"/>
          <w:sz w:val="24"/>
          <w:szCs w:val="24"/>
        </w:rPr>
        <w:t xml:space="preserve"> but</w:t>
      </w:r>
      <w:proofErr w:type="gramEnd"/>
      <w:r w:rsidRPr="00AC0457">
        <w:rPr>
          <w:rFonts w:ascii="Times New Roman" w:hAnsi="Times New Roman" w:cs="Times New Roman"/>
          <w:sz w:val="24"/>
          <w:szCs w:val="24"/>
        </w:rPr>
        <w:t xml:space="preserve"> is not prescriptive in how these activities should be delivered. The focus is instead </w:t>
      </w:r>
      <w:r w:rsidR="00A63AEA">
        <w:rPr>
          <w:rFonts w:ascii="Times New Roman" w:hAnsi="Times New Roman" w:cs="Times New Roman"/>
          <w:sz w:val="24"/>
          <w:szCs w:val="24"/>
        </w:rPr>
        <w:t>on</w:t>
      </w:r>
      <w:r w:rsidRPr="00AC0457">
        <w:rPr>
          <w:rFonts w:ascii="Times New Roman" w:hAnsi="Times New Roman" w:cs="Times New Roman"/>
          <w:sz w:val="24"/>
          <w:szCs w:val="24"/>
        </w:rPr>
        <w:t xml:space="preserve"> the potential social impact of the work. The need to expand the delivery of opportunities from a small focused team to the whole university requires the activities highlighted within the framework to be diverse enough for all stakeholders to identify</w:t>
      </w:r>
      <w:r w:rsidR="0052108C">
        <w:rPr>
          <w:rFonts w:ascii="Times New Roman" w:hAnsi="Times New Roman" w:cs="Times New Roman"/>
          <w:sz w:val="24"/>
          <w:szCs w:val="24"/>
        </w:rPr>
        <w:t xml:space="preserve"> </w:t>
      </w:r>
      <w:r w:rsidR="00A47DFF">
        <w:rPr>
          <w:rFonts w:ascii="Times New Roman" w:hAnsi="Times New Roman" w:cs="Times New Roman"/>
          <w:sz w:val="24"/>
          <w:szCs w:val="24"/>
        </w:rPr>
        <w:t>suitable</w:t>
      </w:r>
      <w:r w:rsidRPr="00AC0457">
        <w:rPr>
          <w:rFonts w:ascii="Times New Roman" w:hAnsi="Times New Roman" w:cs="Times New Roman"/>
          <w:sz w:val="24"/>
          <w:szCs w:val="24"/>
        </w:rPr>
        <w:t xml:space="preserve"> methods of engagement. This diversity of opportunities, </w:t>
      </w:r>
      <w:r w:rsidRPr="00AC0457">
        <w:rPr>
          <w:rFonts w:ascii="Times New Roman" w:hAnsi="Times New Roman" w:cs="Times New Roman"/>
          <w:sz w:val="24"/>
          <w:szCs w:val="24"/>
        </w:rPr>
        <w:lastRenderedPageBreak/>
        <w:t xml:space="preserve">alongside the flexibility of definitions makes the Connected Communities Framework </w:t>
      </w:r>
      <w:r>
        <w:rPr>
          <w:rFonts w:ascii="Times New Roman" w:hAnsi="Times New Roman" w:cs="Times New Roman"/>
          <w:sz w:val="24"/>
          <w:szCs w:val="24"/>
        </w:rPr>
        <w:t>inclusive</w:t>
      </w:r>
      <w:r w:rsidRPr="00AC0457">
        <w:rPr>
          <w:rFonts w:ascii="Times New Roman" w:hAnsi="Times New Roman" w:cs="Times New Roman"/>
          <w:sz w:val="24"/>
          <w:szCs w:val="24"/>
        </w:rPr>
        <w:t xml:space="preserve"> to a wider audience than the CCU was able to reach. </w:t>
      </w:r>
    </w:p>
    <w:p w14:paraId="4F3C813B" w14:textId="145DD36B" w:rsidR="00636563" w:rsidRDefault="00636563" w:rsidP="00636563">
      <w:pPr>
        <w:spacing w:line="480" w:lineRule="auto"/>
        <w:rPr>
          <w:rFonts w:ascii="Times New Roman" w:hAnsi="Times New Roman" w:cs="Times New Roman"/>
          <w:sz w:val="24"/>
          <w:szCs w:val="24"/>
        </w:rPr>
      </w:pPr>
      <w:r w:rsidRPr="00AC0457">
        <w:rPr>
          <w:rFonts w:ascii="Times New Roman" w:hAnsi="Times New Roman" w:cs="Times New Roman"/>
          <w:sz w:val="24"/>
          <w:szCs w:val="24"/>
        </w:rPr>
        <w:t xml:space="preserve">Chang &amp; Moore make the case for evaluation as a means of </w:t>
      </w:r>
      <w:r>
        <w:rPr>
          <w:rFonts w:ascii="Times New Roman" w:hAnsi="Times New Roman" w:cs="Times New Roman"/>
          <w:sz w:val="24"/>
          <w:szCs w:val="24"/>
        </w:rPr>
        <w:t>“</w:t>
      </w:r>
      <w:r w:rsidRPr="00AC0457">
        <w:rPr>
          <w:rFonts w:ascii="Times New Roman" w:hAnsi="Times New Roman" w:cs="Times New Roman"/>
          <w:sz w:val="24"/>
          <w:szCs w:val="24"/>
        </w:rPr>
        <w:t>fostering discourse across potential divides”</w:t>
      </w:r>
      <w:r>
        <w:rPr>
          <w:rFonts w:ascii="Times New Roman" w:hAnsi="Times New Roman" w:cs="Times New Roman"/>
          <w:sz w:val="24"/>
          <w:szCs w:val="24"/>
        </w:rPr>
        <w:t xml:space="preserve"> </w:t>
      </w:r>
      <w:r w:rsidRPr="00AC0457">
        <w:rPr>
          <w:rFonts w:ascii="Times New Roman" w:hAnsi="Times New Roman" w:cs="Times New Roman"/>
          <w:sz w:val="24"/>
          <w:szCs w:val="24"/>
        </w:rPr>
        <w:t xml:space="preserve">(2017, p. 26). Monitoring and impact evaluation are vital features of the framework providing Staffordshire University with an understanding of how their civic engagement </w:t>
      </w:r>
      <w:r>
        <w:rPr>
          <w:rFonts w:ascii="Times New Roman" w:hAnsi="Times New Roman" w:cs="Times New Roman"/>
          <w:sz w:val="24"/>
          <w:szCs w:val="24"/>
        </w:rPr>
        <w:t>impacts</w:t>
      </w:r>
      <w:r w:rsidRPr="00AC0457">
        <w:rPr>
          <w:rFonts w:ascii="Times New Roman" w:hAnsi="Times New Roman" w:cs="Times New Roman"/>
          <w:sz w:val="24"/>
          <w:szCs w:val="24"/>
        </w:rPr>
        <w:t xml:space="preserve"> on their civic area. However, the framework goes further than Chang &amp; Moore suggest, including reward and recognition as part of the same cycle as monitoring and evaluation. A potential criticism of coproduced knowledge and university-community collaborations is of the expectations placed on the time and resource commitments of community partners, particularly voluntary or charity sector organisations or community members who are not paid for their interactions with universities (Cohen et al., 2017). There </w:t>
      </w:r>
      <w:r w:rsidR="001A7FE3">
        <w:rPr>
          <w:rFonts w:ascii="Times New Roman" w:hAnsi="Times New Roman" w:cs="Times New Roman"/>
          <w:sz w:val="24"/>
          <w:szCs w:val="24"/>
        </w:rPr>
        <w:t>was</w:t>
      </w:r>
      <w:r w:rsidRPr="00AC0457">
        <w:rPr>
          <w:rFonts w:ascii="Times New Roman" w:hAnsi="Times New Roman" w:cs="Times New Roman"/>
          <w:sz w:val="24"/>
          <w:szCs w:val="24"/>
        </w:rPr>
        <w:t xml:space="preserve"> also a lack of acknowledgement of the impact community members, who are not engaged as students, can make to the university. </w:t>
      </w:r>
      <w:r w:rsidR="00B445EF">
        <w:rPr>
          <w:rFonts w:ascii="Times New Roman" w:hAnsi="Times New Roman" w:cs="Times New Roman"/>
          <w:sz w:val="24"/>
          <w:szCs w:val="24"/>
        </w:rPr>
        <w:t>This lack of acknowledgement</w:t>
      </w:r>
      <w:r w:rsidRPr="00AC0457">
        <w:rPr>
          <w:rFonts w:ascii="Times New Roman" w:hAnsi="Times New Roman" w:cs="Times New Roman"/>
          <w:sz w:val="24"/>
          <w:szCs w:val="24"/>
        </w:rPr>
        <w:t xml:space="preserve"> was addressed in part by the introduction of the civic fellowship role, through which the university makes a clear statement about the value of community partnerships to the institution and the Connected Communities Framework.  </w:t>
      </w:r>
    </w:p>
    <w:p w14:paraId="5F36971D" w14:textId="4692B1DD" w:rsidR="00636563" w:rsidRPr="00AC0457" w:rsidRDefault="00636563" w:rsidP="00636563">
      <w:pPr>
        <w:spacing w:line="480" w:lineRule="auto"/>
        <w:rPr>
          <w:rFonts w:ascii="Times New Roman" w:hAnsi="Times New Roman" w:cs="Times New Roman"/>
          <w:sz w:val="24"/>
          <w:szCs w:val="24"/>
        </w:rPr>
      </w:pPr>
      <w:r>
        <w:rPr>
          <w:rFonts w:ascii="Times New Roman" w:hAnsi="Times New Roman" w:cs="Times New Roman"/>
          <w:sz w:val="24"/>
          <w:szCs w:val="24"/>
        </w:rPr>
        <w:t xml:space="preserve">University-community partnerships and engagement needs to be sustained beyond the life of short-term projects (Chang &amp; Moore, 2017). </w:t>
      </w:r>
      <w:r w:rsidRPr="00AC0457">
        <w:rPr>
          <w:rFonts w:ascii="Times New Roman" w:hAnsi="Times New Roman" w:cs="Times New Roman"/>
          <w:sz w:val="24"/>
          <w:szCs w:val="24"/>
        </w:rPr>
        <w:t>Participatory approaches</w:t>
      </w:r>
      <w:r w:rsidR="00914AE5">
        <w:rPr>
          <w:rFonts w:ascii="Times New Roman" w:hAnsi="Times New Roman" w:cs="Times New Roman"/>
          <w:sz w:val="24"/>
          <w:szCs w:val="24"/>
        </w:rPr>
        <w:t>, such as the use of Get Talking,</w:t>
      </w:r>
      <w:r w:rsidRPr="00AC0457">
        <w:rPr>
          <w:rFonts w:ascii="Times New Roman" w:hAnsi="Times New Roman" w:cs="Times New Roman"/>
          <w:sz w:val="24"/>
          <w:szCs w:val="24"/>
        </w:rPr>
        <w:t xml:space="preserve"> develop skills for sustainability in communities and within universit</w:t>
      </w:r>
      <w:r>
        <w:rPr>
          <w:rFonts w:ascii="Times New Roman" w:hAnsi="Times New Roman" w:cs="Times New Roman"/>
          <w:sz w:val="24"/>
          <w:szCs w:val="24"/>
        </w:rPr>
        <w:t>ies</w:t>
      </w:r>
      <w:r w:rsidRPr="00AC0457">
        <w:rPr>
          <w:rFonts w:ascii="Times New Roman" w:hAnsi="Times New Roman" w:cs="Times New Roman"/>
          <w:sz w:val="24"/>
          <w:szCs w:val="24"/>
        </w:rPr>
        <w:t>.</w:t>
      </w:r>
      <w:r>
        <w:rPr>
          <w:rFonts w:ascii="Times New Roman" w:hAnsi="Times New Roman" w:cs="Times New Roman"/>
          <w:sz w:val="24"/>
          <w:szCs w:val="24"/>
        </w:rPr>
        <w:t xml:space="preserve"> However, understanding the impact of the Connected Communities Framework is essential to secure the long-term investment required to embed civic engagement into core activity of all universities </w:t>
      </w:r>
      <w:r w:rsidR="00BC2D3D">
        <w:rPr>
          <w:rFonts w:ascii="Times New Roman" w:hAnsi="Times New Roman" w:cs="Times New Roman"/>
          <w:sz w:val="24"/>
          <w:szCs w:val="24"/>
        </w:rPr>
        <w:t>(</w:t>
      </w:r>
      <w:proofErr w:type="spellStart"/>
      <w:r w:rsidR="00BC2D3D">
        <w:rPr>
          <w:rFonts w:ascii="Times New Roman" w:hAnsi="Times New Roman" w:cs="Times New Roman"/>
          <w:sz w:val="24"/>
          <w:szCs w:val="24"/>
        </w:rPr>
        <w:t>Groark</w:t>
      </w:r>
      <w:proofErr w:type="spellEnd"/>
      <w:r w:rsidR="00BC2D3D">
        <w:rPr>
          <w:rFonts w:ascii="Times New Roman" w:hAnsi="Times New Roman" w:cs="Times New Roman"/>
          <w:sz w:val="24"/>
          <w:szCs w:val="24"/>
        </w:rPr>
        <w:t xml:space="preserve"> </w:t>
      </w:r>
      <w:r w:rsidR="00782E78">
        <w:rPr>
          <w:rFonts w:ascii="Times New Roman" w:hAnsi="Times New Roman" w:cs="Times New Roman"/>
          <w:sz w:val="24"/>
          <w:szCs w:val="24"/>
        </w:rPr>
        <w:t xml:space="preserve">&amp; McCall, 2018) </w:t>
      </w:r>
      <w:r>
        <w:rPr>
          <w:rFonts w:ascii="Times New Roman" w:hAnsi="Times New Roman" w:cs="Times New Roman"/>
          <w:sz w:val="24"/>
          <w:szCs w:val="24"/>
        </w:rPr>
        <w:t xml:space="preserve">and therefore a clear and consistent means of evaluating civic engagement activity is necessary for sustained engagement. Equally, understanding the collective impact of civic activity is one of the defining features of a civic university (UPP Foundation, </w:t>
      </w:r>
      <w:r>
        <w:rPr>
          <w:rFonts w:ascii="Times New Roman" w:hAnsi="Times New Roman" w:cs="Times New Roman"/>
          <w:sz w:val="24"/>
          <w:szCs w:val="24"/>
        </w:rPr>
        <w:lastRenderedPageBreak/>
        <w:t xml:space="preserve">2019a). While the CCU were able to understand the individual impact of projects, their understanding of the collective impact of </w:t>
      </w:r>
      <w:r w:rsidR="00550072">
        <w:rPr>
          <w:rFonts w:ascii="Times New Roman" w:hAnsi="Times New Roman" w:cs="Times New Roman"/>
          <w:sz w:val="24"/>
          <w:szCs w:val="24"/>
        </w:rPr>
        <w:t>the university’s</w:t>
      </w:r>
      <w:r>
        <w:rPr>
          <w:rFonts w:ascii="Times New Roman" w:hAnsi="Times New Roman" w:cs="Times New Roman"/>
          <w:sz w:val="24"/>
          <w:szCs w:val="24"/>
        </w:rPr>
        <w:t xml:space="preserve"> civic engagement</w:t>
      </w:r>
      <w:r w:rsidR="00550072">
        <w:rPr>
          <w:rFonts w:ascii="Times New Roman" w:hAnsi="Times New Roman" w:cs="Times New Roman"/>
          <w:sz w:val="24"/>
          <w:szCs w:val="24"/>
        </w:rPr>
        <w:t xml:space="preserve"> </w:t>
      </w:r>
      <w:r>
        <w:rPr>
          <w:rFonts w:ascii="Times New Roman" w:hAnsi="Times New Roman" w:cs="Times New Roman"/>
          <w:sz w:val="24"/>
          <w:szCs w:val="24"/>
        </w:rPr>
        <w:t xml:space="preserve">was limited. The Connected Communities Framework has embedded a consistent system for monitoring and evaluation for all activity, utilizing existing measures where possible, and underpinned, in part, by participatory principles. </w:t>
      </w:r>
    </w:p>
    <w:p w14:paraId="4C5015D7" w14:textId="3969368E" w:rsidR="00636563" w:rsidRDefault="00BF1623" w:rsidP="00636563">
      <w:pPr>
        <w:spacing w:line="480" w:lineRule="auto"/>
        <w:rPr>
          <w:rFonts w:ascii="Times New Roman" w:hAnsi="Times New Roman" w:cs="Times New Roman"/>
          <w:sz w:val="24"/>
          <w:szCs w:val="24"/>
        </w:rPr>
      </w:pPr>
      <w:r>
        <w:rPr>
          <w:rFonts w:ascii="Times New Roman" w:hAnsi="Times New Roman" w:cs="Times New Roman"/>
          <w:sz w:val="24"/>
          <w:szCs w:val="24"/>
        </w:rPr>
        <w:t xml:space="preserve">Chang and Moore’s (2017) enabling factors for public </w:t>
      </w:r>
      <w:r w:rsidR="006F682A">
        <w:rPr>
          <w:rFonts w:ascii="Times New Roman" w:hAnsi="Times New Roman" w:cs="Times New Roman"/>
          <w:sz w:val="24"/>
          <w:szCs w:val="24"/>
        </w:rPr>
        <w:t>engagement</w:t>
      </w:r>
      <w:r>
        <w:rPr>
          <w:rFonts w:ascii="Times New Roman" w:hAnsi="Times New Roman" w:cs="Times New Roman"/>
          <w:sz w:val="24"/>
          <w:szCs w:val="24"/>
        </w:rPr>
        <w:t xml:space="preserve"> </w:t>
      </w:r>
      <w:r w:rsidR="006F682A">
        <w:rPr>
          <w:rFonts w:ascii="Times New Roman" w:hAnsi="Times New Roman" w:cs="Times New Roman"/>
          <w:sz w:val="24"/>
          <w:szCs w:val="24"/>
        </w:rPr>
        <w:t xml:space="preserve">reflect </w:t>
      </w:r>
      <w:r w:rsidR="004A0442">
        <w:rPr>
          <w:rFonts w:ascii="Times New Roman" w:hAnsi="Times New Roman" w:cs="Times New Roman"/>
          <w:sz w:val="24"/>
          <w:szCs w:val="24"/>
        </w:rPr>
        <w:t xml:space="preserve">factors that </w:t>
      </w:r>
      <w:r w:rsidR="008512A7">
        <w:rPr>
          <w:rFonts w:ascii="Times New Roman" w:hAnsi="Times New Roman" w:cs="Times New Roman"/>
          <w:sz w:val="24"/>
          <w:szCs w:val="24"/>
        </w:rPr>
        <w:t>supported Staffordshire University’s journey towards a civic university. However,</w:t>
      </w:r>
      <w:r w:rsidR="001A4666">
        <w:rPr>
          <w:rFonts w:ascii="Times New Roman" w:hAnsi="Times New Roman" w:cs="Times New Roman"/>
          <w:sz w:val="24"/>
          <w:szCs w:val="24"/>
        </w:rPr>
        <w:t xml:space="preserve"> the</w:t>
      </w:r>
      <w:r w:rsidR="00636563">
        <w:rPr>
          <w:rFonts w:ascii="Times New Roman" w:hAnsi="Times New Roman" w:cs="Times New Roman"/>
          <w:sz w:val="24"/>
          <w:szCs w:val="24"/>
        </w:rPr>
        <w:t xml:space="preserve"> case study presents a</w:t>
      </w:r>
      <w:r w:rsidR="00C86231">
        <w:rPr>
          <w:rFonts w:ascii="Times New Roman" w:hAnsi="Times New Roman" w:cs="Times New Roman"/>
          <w:sz w:val="24"/>
          <w:szCs w:val="24"/>
        </w:rPr>
        <w:t xml:space="preserve"> further </w:t>
      </w:r>
      <w:r w:rsidR="00636563">
        <w:rPr>
          <w:rFonts w:ascii="Times New Roman" w:hAnsi="Times New Roman" w:cs="Times New Roman"/>
          <w:sz w:val="24"/>
          <w:szCs w:val="24"/>
        </w:rPr>
        <w:t>enabling factor</w:t>
      </w:r>
      <w:r w:rsidR="001A4666">
        <w:rPr>
          <w:rFonts w:ascii="Times New Roman" w:hAnsi="Times New Roman" w:cs="Times New Roman"/>
          <w:sz w:val="24"/>
          <w:szCs w:val="24"/>
        </w:rPr>
        <w:t xml:space="preserve"> to those </w:t>
      </w:r>
      <w:r w:rsidR="00C86231">
        <w:rPr>
          <w:rFonts w:ascii="Times New Roman" w:hAnsi="Times New Roman" w:cs="Times New Roman"/>
          <w:sz w:val="24"/>
          <w:szCs w:val="24"/>
        </w:rPr>
        <w:t xml:space="preserve">already </w:t>
      </w:r>
      <w:r w:rsidR="001A4666">
        <w:rPr>
          <w:rFonts w:ascii="Times New Roman" w:hAnsi="Times New Roman" w:cs="Times New Roman"/>
          <w:sz w:val="24"/>
          <w:szCs w:val="24"/>
        </w:rPr>
        <w:t xml:space="preserve">identified. </w:t>
      </w:r>
      <w:r w:rsidR="00636563">
        <w:rPr>
          <w:rFonts w:ascii="Times New Roman" w:hAnsi="Times New Roman" w:cs="Times New Roman"/>
          <w:sz w:val="24"/>
          <w:szCs w:val="24"/>
        </w:rPr>
        <w:t>T</w:t>
      </w:r>
      <w:r w:rsidR="00636563" w:rsidRPr="00AC0457">
        <w:rPr>
          <w:rFonts w:ascii="Times New Roman" w:hAnsi="Times New Roman" w:cs="Times New Roman"/>
          <w:sz w:val="24"/>
          <w:szCs w:val="24"/>
        </w:rPr>
        <w:t xml:space="preserve">he development of a robust strategic approach to civic engagement </w:t>
      </w:r>
      <w:r w:rsidR="0083718E">
        <w:rPr>
          <w:rFonts w:ascii="Times New Roman" w:hAnsi="Times New Roman" w:cs="Times New Roman"/>
          <w:sz w:val="24"/>
          <w:szCs w:val="24"/>
        </w:rPr>
        <w:t xml:space="preserve">in higher education </w:t>
      </w:r>
      <w:r w:rsidR="00636563" w:rsidRPr="00AC0457">
        <w:rPr>
          <w:rFonts w:ascii="Times New Roman" w:hAnsi="Times New Roman" w:cs="Times New Roman"/>
          <w:sz w:val="24"/>
          <w:szCs w:val="24"/>
        </w:rPr>
        <w:t xml:space="preserve">was strengthened by building on a solid set of principles from community-based practice. </w:t>
      </w:r>
      <w:r w:rsidR="00636563">
        <w:rPr>
          <w:rFonts w:ascii="Times New Roman" w:hAnsi="Times New Roman" w:cs="Times New Roman"/>
          <w:sz w:val="24"/>
          <w:szCs w:val="24"/>
        </w:rPr>
        <w:t>Participation, inclusion and action driven practice remain important features of the framework, ensuring people are valued as equal partners in its delivery</w:t>
      </w:r>
      <w:r w:rsidR="0083718E">
        <w:rPr>
          <w:rFonts w:ascii="Times New Roman" w:hAnsi="Times New Roman" w:cs="Times New Roman"/>
          <w:sz w:val="24"/>
          <w:szCs w:val="24"/>
        </w:rPr>
        <w:t xml:space="preserve">, long term relationships are </w:t>
      </w:r>
      <w:proofErr w:type="spellStart"/>
      <w:r w:rsidR="006E0406">
        <w:rPr>
          <w:rFonts w:ascii="Times New Roman" w:hAnsi="Times New Roman" w:cs="Times New Roman"/>
          <w:sz w:val="24"/>
          <w:szCs w:val="24"/>
        </w:rPr>
        <w:t>priorit</w:t>
      </w:r>
      <w:r w:rsidR="00F84933">
        <w:rPr>
          <w:rFonts w:ascii="Times New Roman" w:hAnsi="Times New Roman" w:cs="Times New Roman"/>
          <w:sz w:val="24"/>
          <w:szCs w:val="24"/>
        </w:rPr>
        <w:t>ised</w:t>
      </w:r>
      <w:proofErr w:type="spellEnd"/>
      <w:r w:rsidR="0083718E">
        <w:rPr>
          <w:rFonts w:ascii="Times New Roman" w:hAnsi="Times New Roman" w:cs="Times New Roman"/>
          <w:sz w:val="24"/>
          <w:szCs w:val="24"/>
        </w:rPr>
        <w:t xml:space="preserve"> over </w:t>
      </w:r>
      <w:r w:rsidR="006E0406">
        <w:rPr>
          <w:rFonts w:ascii="Times New Roman" w:hAnsi="Times New Roman" w:cs="Times New Roman"/>
          <w:sz w:val="24"/>
          <w:szCs w:val="24"/>
        </w:rPr>
        <w:t>short term projects</w:t>
      </w:r>
      <w:r w:rsidR="00636563">
        <w:rPr>
          <w:rFonts w:ascii="Times New Roman" w:hAnsi="Times New Roman" w:cs="Times New Roman"/>
          <w:sz w:val="24"/>
          <w:szCs w:val="24"/>
        </w:rPr>
        <w:t xml:space="preserve"> and </w:t>
      </w:r>
      <w:r w:rsidR="006E0406">
        <w:rPr>
          <w:rFonts w:ascii="Times New Roman" w:hAnsi="Times New Roman" w:cs="Times New Roman"/>
          <w:sz w:val="24"/>
          <w:szCs w:val="24"/>
        </w:rPr>
        <w:t>universities</w:t>
      </w:r>
      <w:r w:rsidR="00636563">
        <w:rPr>
          <w:rFonts w:ascii="Times New Roman" w:hAnsi="Times New Roman" w:cs="Times New Roman"/>
          <w:sz w:val="24"/>
          <w:szCs w:val="24"/>
        </w:rPr>
        <w:t xml:space="preserve"> can </w:t>
      </w:r>
      <w:proofErr w:type="spellStart"/>
      <w:r w:rsidR="00636563">
        <w:rPr>
          <w:rFonts w:ascii="Times New Roman" w:hAnsi="Times New Roman" w:cs="Times New Roman"/>
          <w:sz w:val="24"/>
          <w:szCs w:val="24"/>
        </w:rPr>
        <w:t>realise</w:t>
      </w:r>
      <w:proofErr w:type="spellEnd"/>
      <w:r w:rsidR="00636563">
        <w:rPr>
          <w:rFonts w:ascii="Times New Roman" w:hAnsi="Times New Roman" w:cs="Times New Roman"/>
          <w:sz w:val="24"/>
          <w:szCs w:val="24"/>
        </w:rPr>
        <w:t xml:space="preserve"> </w:t>
      </w:r>
      <w:r w:rsidR="006E0406">
        <w:rPr>
          <w:rFonts w:ascii="Times New Roman" w:hAnsi="Times New Roman" w:cs="Times New Roman"/>
          <w:sz w:val="24"/>
          <w:szCs w:val="24"/>
        </w:rPr>
        <w:t xml:space="preserve">their </w:t>
      </w:r>
      <w:r w:rsidR="00636563">
        <w:rPr>
          <w:rFonts w:ascii="Times New Roman" w:hAnsi="Times New Roman" w:cs="Times New Roman"/>
          <w:sz w:val="24"/>
          <w:szCs w:val="24"/>
        </w:rPr>
        <w:t xml:space="preserve">potential </w:t>
      </w:r>
      <w:r w:rsidR="00D055FB">
        <w:rPr>
          <w:rFonts w:ascii="Times New Roman" w:hAnsi="Times New Roman" w:cs="Times New Roman"/>
          <w:sz w:val="24"/>
          <w:szCs w:val="24"/>
        </w:rPr>
        <w:t>as agent</w:t>
      </w:r>
      <w:r w:rsidR="006E0406">
        <w:rPr>
          <w:rFonts w:ascii="Times New Roman" w:hAnsi="Times New Roman" w:cs="Times New Roman"/>
          <w:sz w:val="24"/>
          <w:szCs w:val="24"/>
        </w:rPr>
        <w:t>s</w:t>
      </w:r>
      <w:r w:rsidR="00D055FB">
        <w:rPr>
          <w:rFonts w:ascii="Times New Roman" w:hAnsi="Times New Roman" w:cs="Times New Roman"/>
          <w:sz w:val="24"/>
          <w:szCs w:val="24"/>
        </w:rPr>
        <w:t xml:space="preserve"> of </w:t>
      </w:r>
      <w:r w:rsidR="00636563">
        <w:rPr>
          <w:rFonts w:ascii="Times New Roman" w:hAnsi="Times New Roman" w:cs="Times New Roman"/>
          <w:sz w:val="24"/>
          <w:szCs w:val="24"/>
        </w:rPr>
        <w:t>change by working collectively with communities</w:t>
      </w:r>
      <w:r w:rsidR="00D055FB">
        <w:rPr>
          <w:rFonts w:ascii="Times New Roman" w:hAnsi="Times New Roman" w:cs="Times New Roman"/>
          <w:sz w:val="24"/>
          <w:szCs w:val="24"/>
        </w:rPr>
        <w:t xml:space="preserve"> and civic partners</w:t>
      </w:r>
      <w:r w:rsidR="00636563">
        <w:rPr>
          <w:rFonts w:ascii="Times New Roman" w:hAnsi="Times New Roman" w:cs="Times New Roman"/>
          <w:sz w:val="24"/>
          <w:szCs w:val="24"/>
        </w:rPr>
        <w:t xml:space="preserve">. </w:t>
      </w:r>
    </w:p>
    <w:p w14:paraId="66136190" w14:textId="0820FE15" w:rsidR="00CA2D7D" w:rsidRPr="00DA7FF8" w:rsidRDefault="00CA2D7D" w:rsidP="0050781D">
      <w:pPr>
        <w:pStyle w:val="Heading2"/>
        <w:spacing w:line="480" w:lineRule="auto"/>
        <w:rPr>
          <w:rFonts w:ascii="Times New Roman" w:eastAsia="Times New Roman" w:hAnsi="Times New Roman" w:cs="Times New Roman"/>
          <w:b/>
          <w:bCs/>
          <w:color w:val="000000" w:themeColor="text1"/>
          <w:sz w:val="24"/>
          <w:szCs w:val="24"/>
        </w:rPr>
      </w:pPr>
      <w:r w:rsidRPr="00DA7FF8">
        <w:rPr>
          <w:rFonts w:ascii="Times New Roman" w:eastAsia="Times New Roman" w:hAnsi="Times New Roman" w:cs="Times New Roman"/>
          <w:b/>
          <w:bCs/>
          <w:color w:val="000000" w:themeColor="text1"/>
          <w:sz w:val="24"/>
          <w:szCs w:val="24"/>
        </w:rPr>
        <w:t>Conclusion</w:t>
      </w:r>
    </w:p>
    <w:p w14:paraId="164C2F45" w14:textId="3A7F6C52" w:rsidR="004937C9" w:rsidRPr="0000570F" w:rsidRDefault="0027418D" w:rsidP="0050781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has outlined the journey of one institution from a </w:t>
      </w:r>
      <w:r w:rsidRPr="006E0406">
        <w:rPr>
          <w:rFonts w:ascii="Times New Roman" w:eastAsia="Times New Roman" w:hAnsi="Times New Roman" w:cs="Times New Roman"/>
          <w:sz w:val="24"/>
          <w:szCs w:val="24"/>
        </w:rPr>
        <w:t>civically engaged university to a civic university,</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by building a</w:t>
      </w:r>
      <w:r w:rsidR="00DD5E75">
        <w:rPr>
          <w:rFonts w:ascii="Times New Roman" w:eastAsia="Times New Roman" w:hAnsi="Times New Roman" w:cs="Times New Roman"/>
          <w:sz w:val="24"/>
          <w:szCs w:val="24"/>
        </w:rPr>
        <w:t xml:space="preserve"> university-wide</w:t>
      </w:r>
      <w:r>
        <w:rPr>
          <w:rFonts w:ascii="Times New Roman" w:eastAsia="Times New Roman" w:hAnsi="Times New Roman" w:cs="Times New Roman"/>
          <w:sz w:val="24"/>
          <w:szCs w:val="24"/>
        </w:rPr>
        <w:t xml:space="preserve"> strategy based on </w:t>
      </w:r>
      <w:r w:rsidR="00DD5E75">
        <w:rPr>
          <w:rFonts w:ascii="Times New Roman" w:eastAsia="Times New Roman" w:hAnsi="Times New Roman" w:cs="Times New Roman"/>
          <w:sz w:val="24"/>
          <w:szCs w:val="24"/>
        </w:rPr>
        <w:t>tried and tested principles and practices of a well-established unit with its foundations in community development work.</w:t>
      </w:r>
      <w:r w:rsidR="007E7284">
        <w:rPr>
          <w:rFonts w:ascii="Times New Roman" w:eastAsia="Times New Roman" w:hAnsi="Times New Roman" w:cs="Times New Roman"/>
          <w:sz w:val="24"/>
          <w:szCs w:val="24"/>
        </w:rPr>
        <w:t xml:space="preserve"> </w:t>
      </w:r>
      <w:r w:rsidR="00DD5E75">
        <w:rPr>
          <w:rFonts w:ascii="Times New Roman" w:eastAsia="Times New Roman" w:hAnsi="Times New Roman" w:cs="Times New Roman"/>
          <w:sz w:val="24"/>
          <w:szCs w:val="24"/>
        </w:rPr>
        <w:t xml:space="preserve">The result is a strategy that will have significant </w:t>
      </w:r>
      <w:r w:rsidRPr="0000570F">
        <w:rPr>
          <w:rFonts w:ascii="Times New Roman" w:eastAsia="Times New Roman" w:hAnsi="Times New Roman" w:cs="Times New Roman"/>
          <w:sz w:val="24"/>
          <w:szCs w:val="24"/>
        </w:rPr>
        <w:t xml:space="preserve">implications </w:t>
      </w:r>
      <w:r>
        <w:rPr>
          <w:rFonts w:ascii="Times New Roman" w:eastAsia="Times New Roman" w:hAnsi="Times New Roman" w:cs="Times New Roman"/>
          <w:sz w:val="24"/>
          <w:szCs w:val="24"/>
        </w:rPr>
        <w:t>for</w:t>
      </w:r>
      <w:r w:rsidRPr="0000570F">
        <w:rPr>
          <w:rFonts w:ascii="Times New Roman" w:eastAsia="Times New Roman" w:hAnsi="Times New Roman" w:cs="Times New Roman"/>
          <w:sz w:val="24"/>
          <w:szCs w:val="24"/>
        </w:rPr>
        <w:t xml:space="preserve"> how </w:t>
      </w:r>
      <w:r w:rsidR="00DD5E75">
        <w:rPr>
          <w:rFonts w:ascii="Times New Roman" w:eastAsia="Times New Roman" w:hAnsi="Times New Roman" w:cs="Times New Roman"/>
          <w:sz w:val="24"/>
          <w:szCs w:val="24"/>
        </w:rPr>
        <w:t>Staffordshire University</w:t>
      </w:r>
      <w:r>
        <w:rPr>
          <w:rFonts w:ascii="Times New Roman" w:eastAsia="Times New Roman" w:hAnsi="Times New Roman" w:cs="Times New Roman"/>
          <w:sz w:val="24"/>
          <w:szCs w:val="24"/>
        </w:rPr>
        <w:t xml:space="preserve"> operates </w:t>
      </w:r>
      <w:r w:rsidR="00DD5E75">
        <w:rPr>
          <w:rFonts w:ascii="Times New Roman" w:eastAsia="Times New Roman" w:hAnsi="Times New Roman" w:cs="Times New Roman"/>
          <w:sz w:val="24"/>
          <w:szCs w:val="24"/>
        </w:rPr>
        <w:t>and understands the difference it makes to its place</w:t>
      </w:r>
      <w:r w:rsidR="007E7284">
        <w:rPr>
          <w:rFonts w:ascii="Times New Roman" w:eastAsia="Times New Roman" w:hAnsi="Times New Roman" w:cs="Times New Roman"/>
          <w:sz w:val="24"/>
          <w:szCs w:val="24"/>
        </w:rPr>
        <w:t>, a vital defining characteristic of a civic university</w:t>
      </w:r>
      <w:r w:rsidR="00DD5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(UPP Foundation, 201</w:t>
      </w:r>
      <w:r w:rsidRPr="006C31DF">
        <w:rPr>
          <w:rFonts w:ascii="Times New Roman" w:eastAsia="Times New Roman" w:hAnsi="Times New Roman" w:cs="Times New Roman"/>
          <w:sz w:val="24"/>
          <w:szCs w:val="24"/>
        </w:rPr>
        <w:t>9</w:t>
      </w:r>
      <w:r w:rsidR="008D6679" w:rsidRPr="006C31DF">
        <w:rPr>
          <w:rFonts w:ascii="Times New Roman" w:eastAsia="Times New Roman" w:hAnsi="Times New Roman" w:cs="Times New Roman"/>
          <w:sz w:val="24"/>
          <w:szCs w:val="24"/>
        </w:rPr>
        <w:t>a</w:t>
      </w:r>
      <w:r w:rsidRPr="006C31DF">
        <w:rPr>
          <w:rFonts w:ascii="Times New Roman" w:eastAsia="Times New Roman" w:hAnsi="Times New Roman" w:cs="Times New Roman"/>
          <w:sz w:val="24"/>
          <w:szCs w:val="24"/>
        </w:rPr>
        <w:t xml:space="preserve">). </w:t>
      </w:r>
      <w:r w:rsidR="00F9205C" w:rsidRPr="006C31DF">
        <w:rPr>
          <w:rFonts w:ascii="Times New Roman" w:eastAsia="Times New Roman" w:hAnsi="Times New Roman" w:cs="Times New Roman"/>
          <w:sz w:val="24"/>
          <w:szCs w:val="24"/>
        </w:rPr>
        <w:t xml:space="preserve">The national debate reiterating the value of civic universities </w:t>
      </w:r>
      <w:r w:rsidR="00A45F5E" w:rsidRPr="006C31DF">
        <w:rPr>
          <w:rFonts w:ascii="Times New Roman" w:eastAsia="Times New Roman" w:hAnsi="Times New Roman" w:cs="Times New Roman"/>
          <w:sz w:val="24"/>
          <w:szCs w:val="24"/>
        </w:rPr>
        <w:t>makes a strong case</w:t>
      </w:r>
      <w:r w:rsidR="00112C3A" w:rsidRPr="006C31DF">
        <w:rPr>
          <w:rFonts w:ascii="Times New Roman" w:eastAsia="Times New Roman" w:hAnsi="Times New Roman" w:cs="Times New Roman"/>
          <w:sz w:val="24"/>
          <w:szCs w:val="24"/>
        </w:rPr>
        <w:t xml:space="preserve"> for universities to </w:t>
      </w:r>
      <w:r w:rsidR="00AD1A42" w:rsidRPr="006C31DF">
        <w:rPr>
          <w:rFonts w:ascii="Times New Roman" w:eastAsia="Times New Roman" w:hAnsi="Times New Roman" w:cs="Times New Roman"/>
          <w:sz w:val="24"/>
          <w:szCs w:val="24"/>
        </w:rPr>
        <w:t xml:space="preserve">strengthen their strategic commitment to civic </w:t>
      </w:r>
      <w:r w:rsidR="006C31DF" w:rsidRPr="006C31DF">
        <w:rPr>
          <w:rFonts w:ascii="Times New Roman" w:eastAsia="Times New Roman" w:hAnsi="Times New Roman" w:cs="Times New Roman"/>
          <w:sz w:val="24"/>
          <w:szCs w:val="24"/>
        </w:rPr>
        <w:t>engagement</w:t>
      </w:r>
      <w:r w:rsidR="00A6682C" w:rsidRPr="006C31DF">
        <w:rPr>
          <w:rFonts w:ascii="Times New Roman" w:eastAsia="Times New Roman" w:hAnsi="Times New Roman" w:cs="Times New Roman"/>
          <w:sz w:val="24"/>
          <w:szCs w:val="24"/>
        </w:rPr>
        <w:t xml:space="preserve">.  However, the </w:t>
      </w:r>
      <w:r w:rsidR="00DD5E75" w:rsidRPr="006C31DF">
        <w:rPr>
          <w:rFonts w:ascii="Times New Roman" w:eastAsia="Times New Roman" w:hAnsi="Times New Roman" w:cs="Times New Roman"/>
          <w:sz w:val="24"/>
          <w:szCs w:val="24"/>
        </w:rPr>
        <w:t xml:space="preserve">transformation </w:t>
      </w:r>
      <w:r w:rsidR="00A6682C">
        <w:rPr>
          <w:rFonts w:ascii="Times New Roman" w:eastAsia="Times New Roman" w:hAnsi="Times New Roman" w:cs="Times New Roman"/>
          <w:sz w:val="24"/>
          <w:szCs w:val="24"/>
        </w:rPr>
        <w:t xml:space="preserve">within this case study </w:t>
      </w:r>
      <w:r w:rsidR="00DD5E75">
        <w:rPr>
          <w:rFonts w:ascii="Times New Roman" w:eastAsia="Times New Roman" w:hAnsi="Times New Roman" w:cs="Times New Roman"/>
          <w:sz w:val="24"/>
          <w:szCs w:val="24"/>
        </w:rPr>
        <w:t xml:space="preserve">relied on the </w:t>
      </w:r>
      <w:r w:rsidR="006C31DF">
        <w:rPr>
          <w:rFonts w:ascii="Times New Roman" w:eastAsia="Times New Roman" w:hAnsi="Times New Roman" w:cs="Times New Roman"/>
          <w:sz w:val="24"/>
          <w:szCs w:val="24"/>
        </w:rPr>
        <w:t xml:space="preserve">alignment of </w:t>
      </w:r>
      <w:r w:rsidR="00A6682C">
        <w:rPr>
          <w:rFonts w:ascii="Times New Roman" w:eastAsia="Times New Roman" w:hAnsi="Times New Roman" w:cs="Times New Roman"/>
          <w:sz w:val="24"/>
          <w:szCs w:val="24"/>
        </w:rPr>
        <w:lastRenderedPageBreak/>
        <w:t xml:space="preserve">additional </w:t>
      </w:r>
      <w:r w:rsidR="00E10F11">
        <w:rPr>
          <w:rFonts w:ascii="Times New Roman" w:eastAsia="Times New Roman" w:hAnsi="Times New Roman" w:cs="Times New Roman"/>
          <w:sz w:val="24"/>
          <w:szCs w:val="24"/>
        </w:rPr>
        <w:t>enabling</w:t>
      </w:r>
      <w:r w:rsidR="00A6682C">
        <w:rPr>
          <w:rFonts w:ascii="Times New Roman" w:eastAsia="Times New Roman" w:hAnsi="Times New Roman" w:cs="Times New Roman"/>
          <w:sz w:val="24"/>
          <w:szCs w:val="24"/>
        </w:rPr>
        <w:t xml:space="preserve"> factors</w:t>
      </w:r>
      <w:r w:rsidR="00834184">
        <w:rPr>
          <w:rFonts w:ascii="Times New Roman" w:eastAsia="Times New Roman" w:hAnsi="Times New Roman" w:cs="Times New Roman"/>
          <w:sz w:val="24"/>
          <w:szCs w:val="24"/>
        </w:rPr>
        <w:t xml:space="preserve"> including</w:t>
      </w:r>
      <w:r w:rsidR="0039409A">
        <w:rPr>
          <w:rFonts w:ascii="Times New Roman" w:eastAsia="Times New Roman" w:hAnsi="Times New Roman" w:cs="Times New Roman"/>
          <w:sz w:val="24"/>
          <w:szCs w:val="24"/>
        </w:rPr>
        <w:t xml:space="preserve"> </w:t>
      </w:r>
      <w:r w:rsidR="00DD5E75">
        <w:rPr>
          <w:rFonts w:ascii="Times New Roman" w:eastAsia="Times New Roman" w:hAnsi="Times New Roman" w:cs="Times New Roman"/>
          <w:sz w:val="24"/>
          <w:szCs w:val="24"/>
        </w:rPr>
        <w:t xml:space="preserve">executive commitment to </w:t>
      </w:r>
      <w:proofErr w:type="spellStart"/>
      <w:r w:rsidR="00DD5E75">
        <w:rPr>
          <w:rFonts w:ascii="Times New Roman" w:eastAsia="Times New Roman" w:hAnsi="Times New Roman" w:cs="Times New Roman"/>
          <w:sz w:val="24"/>
          <w:szCs w:val="24"/>
        </w:rPr>
        <w:t>maximi</w:t>
      </w:r>
      <w:r w:rsidR="00DB5186">
        <w:rPr>
          <w:rFonts w:ascii="Times New Roman" w:eastAsia="Times New Roman" w:hAnsi="Times New Roman" w:cs="Times New Roman"/>
          <w:sz w:val="24"/>
          <w:szCs w:val="24"/>
        </w:rPr>
        <w:t>s</w:t>
      </w:r>
      <w:r w:rsidR="00DD5E75">
        <w:rPr>
          <w:rFonts w:ascii="Times New Roman" w:eastAsia="Times New Roman" w:hAnsi="Times New Roman" w:cs="Times New Roman"/>
          <w:sz w:val="24"/>
          <w:szCs w:val="24"/>
        </w:rPr>
        <w:t>ing</w:t>
      </w:r>
      <w:proofErr w:type="spellEnd"/>
      <w:r w:rsidR="00DD5E75">
        <w:rPr>
          <w:rFonts w:ascii="Times New Roman" w:eastAsia="Times New Roman" w:hAnsi="Times New Roman" w:cs="Times New Roman"/>
          <w:sz w:val="24"/>
          <w:szCs w:val="24"/>
        </w:rPr>
        <w:t xml:space="preserve"> the social value of the University and well established, </w:t>
      </w:r>
      <w:r w:rsidR="00A76753">
        <w:rPr>
          <w:rFonts w:ascii="Times New Roman" w:eastAsia="Times New Roman" w:hAnsi="Times New Roman" w:cs="Times New Roman"/>
          <w:sz w:val="24"/>
          <w:szCs w:val="24"/>
        </w:rPr>
        <w:t xml:space="preserve">participatory </w:t>
      </w:r>
      <w:r w:rsidR="00DD5E75">
        <w:rPr>
          <w:rFonts w:ascii="Times New Roman" w:eastAsia="Times New Roman" w:hAnsi="Times New Roman" w:cs="Times New Roman"/>
          <w:sz w:val="24"/>
          <w:szCs w:val="24"/>
        </w:rPr>
        <w:t>grass roots activity and relationships established through the C</w:t>
      </w:r>
      <w:r w:rsidR="00225F1E">
        <w:rPr>
          <w:rFonts w:ascii="Times New Roman" w:eastAsia="Times New Roman" w:hAnsi="Times New Roman" w:cs="Times New Roman"/>
          <w:sz w:val="24"/>
          <w:szCs w:val="24"/>
        </w:rPr>
        <w:t>C</w:t>
      </w:r>
      <w:r w:rsidR="00DD5E75">
        <w:rPr>
          <w:rFonts w:ascii="Times New Roman" w:eastAsia="Times New Roman" w:hAnsi="Times New Roman" w:cs="Times New Roman"/>
          <w:sz w:val="24"/>
          <w:szCs w:val="24"/>
        </w:rPr>
        <w:t xml:space="preserve">U. </w:t>
      </w:r>
    </w:p>
    <w:p w14:paraId="5753C22F" w14:textId="3D8EB859" w:rsidR="7E2336FE" w:rsidRPr="00E303A8" w:rsidRDefault="29CB6998" w:rsidP="29CB6998">
      <w:pPr>
        <w:spacing w:line="480" w:lineRule="auto"/>
        <w:rPr>
          <w:rFonts w:ascii="Times New Roman" w:eastAsia="Times New Roman" w:hAnsi="Times New Roman" w:cs="Times New Roman"/>
          <w:sz w:val="24"/>
          <w:szCs w:val="24"/>
        </w:rPr>
      </w:pPr>
      <w:r w:rsidRPr="29CB6998">
        <w:rPr>
          <w:rFonts w:ascii="Times New Roman" w:eastAsia="Times New Roman" w:hAnsi="Times New Roman" w:cs="Times New Roman"/>
          <w:sz w:val="24"/>
          <w:szCs w:val="24"/>
        </w:rPr>
        <w:t xml:space="preserve">Although participatory engagement with communities is considered a means of addressing power imbalances between universities and communities (Cohen et al, 2017), the benefit of the interaction often falls largely with the higher education institution itself. Universities therefore must consider, not only the contribution community engagement can make to the institution, but equally their own role as civic partners. This case study illustrates how, with strategic institutional support, community development principles can inform a strategy which takes a university from an institution delivering </w:t>
      </w:r>
      <w:proofErr w:type="spellStart"/>
      <w:r w:rsidRPr="29CB6998">
        <w:rPr>
          <w:rFonts w:ascii="Times New Roman" w:eastAsia="Times New Roman" w:hAnsi="Times New Roman" w:cs="Times New Roman"/>
          <w:sz w:val="24"/>
          <w:szCs w:val="24"/>
        </w:rPr>
        <w:t>localised</w:t>
      </w:r>
      <w:proofErr w:type="spellEnd"/>
      <w:r w:rsidRPr="29CB6998">
        <w:rPr>
          <w:rFonts w:ascii="Times New Roman" w:eastAsia="Times New Roman" w:hAnsi="Times New Roman" w:cs="Times New Roman"/>
          <w:sz w:val="24"/>
          <w:szCs w:val="24"/>
        </w:rPr>
        <w:t xml:space="preserve"> community engagement projects towards its vision of being an impactful and locally relevant civic university that contributes to real change </w:t>
      </w:r>
      <w:r w:rsidR="1A92D5BC" w:rsidRPr="1A92D5BC">
        <w:rPr>
          <w:rFonts w:ascii="Times New Roman" w:eastAsia="Times New Roman" w:hAnsi="Times New Roman" w:cs="Times New Roman"/>
          <w:sz w:val="24"/>
          <w:szCs w:val="24"/>
        </w:rPr>
        <w:t>with</w:t>
      </w:r>
      <w:r w:rsidRPr="29CB6998">
        <w:rPr>
          <w:rFonts w:ascii="Times New Roman" w:eastAsia="Times New Roman" w:hAnsi="Times New Roman" w:cs="Times New Roman"/>
          <w:sz w:val="24"/>
          <w:szCs w:val="24"/>
        </w:rPr>
        <w:t xml:space="preserve"> the communities it serves. </w:t>
      </w:r>
    </w:p>
    <w:p w14:paraId="32FC6913" w14:textId="4EFA2A81" w:rsidR="004013FF" w:rsidRPr="00DA7FF8" w:rsidRDefault="00892413" w:rsidP="0050781D">
      <w:pPr>
        <w:spacing w:line="480" w:lineRule="auto"/>
        <w:rPr>
          <w:rFonts w:ascii="Times New Roman" w:eastAsia="Calibri" w:hAnsi="Times New Roman" w:cs="Times New Roman"/>
          <w:b/>
          <w:bCs/>
          <w:color w:val="000000" w:themeColor="text1"/>
          <w:sz w:val="24"/>
          <w:szCs w:val="24"/>
        </w:rPr>
      </w:pPr>
      <w:r w:rsidRPr="00DA7FF8">
        <w:rPr>
          <w:rFonts w:ascii="Times New Roman" w:eastAsia="Calibri" w:hAnsi="Times New Roman" w:cs="Times New Roman"/>
          <w:b/>
          <w:bCs/>
          <w:color w:val="000000" w:themeColor="text1"/>
          <w:sz w:val="24"/>
          <w:szCs w:val="24"/>
        </w:rPr>
        <w:t>References</w:t>
      </w:r>
    </w:p>
    <w:p w14:paraId="585E31E7" w14:textId="67E56F80" w:rsidR="0081605D" w:rsidRDefault="0081605D" w:rsidP="0050781D">
      <w:pPr>
        <w:spacing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Ally, S</w:t>
      </w:r>
      <w:r w:rsidR="004A6338">
        <w:rPr>
          <w:rFonts w:ascii="Times New Roman" w:eastAsia="Calibri" w:hAnsi="Times New Roman" w:cs="Times New Roman"/>
          <w:sz w:val="24"/>
          <w:szCs w:val="24"/>
          <w:lang w:val="en-GB"/>
        </w:rPr>
        <w:t xml:space="preserve">, &amp; </w:t>
      </w:r>
      <w:r>
        <w:rPr>
          <w:rFonts w:ascii="Times New Roman" w:eastAsia="Calibri" w:hAnsi="Times New Roman" w:cs="Times New Roman"/>
          <w:sz w:val="24"/>
          <w:szCs w:val="24"/>
          <w:lang w:val="en-GB"/>
        </w:rPr>
        <w:t>Smith, M. (</w:t>
      </w:r>
      <w:r w:rsidR="00F95A71">
        <w:rPr>
          <w:rFonts w:ascii="Times New Roman" w:eastAsia="Calibri" w:hAnsi="Times New Roman" w:cs="Times New Roman"/>
          <w:sz w:val="24"/>
          <w:szCs w:val="24"/>
          <w:lang w:val="en-GB"/>
        </w:rPr>
        <w:t>2004)</w:t>
      </w:r>
      <w:r w:rsidR="004A6338">
        <w:rPr>
          <w:rFonts w:ascii="Times New Roman" w:eastAsia="Calibri" w:hAnsi="Times New Roman" w:cs="Times New Roman"/>
          <w:sz w:val="24"/>
          <w:szCs w:val="24"/>
          <w:lang w:val="en-GB"/>
        </w:rPr>
        <w:t>.</w:t>
      </w:r>
      <w:r w:rsidR="00F95A71">
        <w:rPr>
          <w:rFonts w:ascii="Times New Roman" w:eastAsia="Calibri" w:hAnsi="Times New Roman" w:cs="Times New Roman"/>
          <w:sz w:val="24"/>
          <w:szCs w:val="24"/>
          <w:lang w:val="en-GB"/>
        </w:rPr>
        <w:t xml:space="preserve"> Timeline: Tuition Fees. </w:t>
      </w:r>
      <w:r w:rsidR="00F95A71" w:rsidRPr="0000570F">
        <w:rPr>
          <w:rFonts w:ascii="Times New Roman" w:eastAsia="Calibri" w:hAnsi="Times New Roman" w:cs="Times New Roman"/>
          <w:i/>
          <w:iCs/>
          <w:sz w:val="24"/>
          <w:szCs w:val="24"/>
          <w:lang w:val="en-GB"/>
        </w:rPr>
        <w:t>The Guardian</w:t>
      </w:r>
      <w:r w:rsidR="00F95A71">
        <w:rPr>
          <w:rFonts w:ascii="Times New Roman" w:eastAsia="Calibri" w:hAnsi="Times New Roman" w:cs="Times New Roman"/>
          <w:sz w:val="24"/>
          <w:szCs w:val="24"/>
          <w:lang w:val="en-GB"/>
        </w:rPr>
        <w:t xml:space="preserve">. Retrieved from: </w:t>
      </w:r>
      <w:hyperlink r:id="rId11" w:history="1">
        <w:r w:rsidR="00DD7A2F" w:rsidRPr="0000570F">
          <w:rPr>
            <w:rStyle w:val="Hyperlink"/>
            <w:rFonts w:ascii="Times New Roman" w:eastAsia="Calibri" w:hAnsi="Times New Roman" w:cs="Times New Roman"/>
            <w:color w:val="auto"/>
            <w:sz w:val="24"/>
            <w:szCs w:val="24"/>
            <w:u w:val="none"/>
            <w:lang w:val="en-GB"/>
          </w:rPr>
          <w:t>https://www.theguardian.com/education/2004/jan/27/tuitionfees.students</w:t>
        </w:r>
      </w:hyperlink>
      <w:r w:rsidR="00DD7A2F" w:rsidRPr="009E25D1">
        <w:rPr>
          <w:rFonts w:ascii="Times New Roman" w:eastAsia="Calibri" w:hAnsi="Times New Roman" w:cs="Times New Roman"/>
          <w:sz w:val="24"/>
          <w:szCs w:val="24"/>
          <w:lang w:val="en-GB"/>
        </w:rPr>
        <w:t xml:space="preserve"> </w:t>
      </w:r>
    </w:p>
    <w:p w14:paraId="20476324" w14:textId="0FD42362" w:rsidR="001353E7" w:rsidRPr="00F6627A" w:rsidRDefault="001353E7" w:rsidP="0050781D">
      <w:pPr>
        <w:spacing w:line="480" w:lineRule="auto"/>
        <w:rPr>
          <w:rFonts w:ascii="Times New Roman" w:eastAsia="Calibri" w:hAnsi="Times New Roman" w:cs="Times New Roman"/>
          <w:sz w:val="24"/>
          <w:szCs w:val="24"/>
          <w:lang w:val="en-GB"/>
        </w:rPr>
      </w:pPr>
      <w:proofErr w:type="spellStart"/>
      <w:r w:rsidRPr="00F6627A">
        <w:rPr>
          <w:rFonts w:ascii="Times New Roman" w:eastAsia="Calibri" w:hAnsi="Times New Roman" w:cs="Times New Roman"/>
          <w:sz w:val="24"/>
          <w:szCs w:val="24"/>
          <w:lang w:val="en-GB"/>
        </w:rPr>
        <w:t>Arnstein</w:t>
      </w:r>
      <w:proofErr w:type="spellEnd"/>
      <w:r w:rsidRPr="00F6627A">
        <w:rPr>
          <w:rFonts w:ascii="Times New Roman" w:eastAsia="Calibri" w:hAnsi="Times New Roman" w:cs="Times New Roman"/>
          <w:sz w:val="24"/>
          <w:szCs w:val="24"/>
          <w:lang w:val="en-GB"/>
        </w:rPr>
        <w:t xml:space="preserve">, S. (1969). A ladder of citizen participation. </w:t>
      </w:r>
      <w:r w:rsidRPr="00F6627A">
        <w:rPr>
          <w:rFonts w:ascii="Times New Roman" w:eastAsia="Calibri" w:hAnsi="Times New Roman" w:cs="Times New Roman"/>
          <w:i/>
          <w:sz w:val="24"/>
          <w:szCs w:val="24"/>
          <w:lang w:val="en-GB"/>
        </w:rPr>
        <w:t xml:space="preserve">AIP </w:t>
      </w:r>
      <w:r w:rsidRPr="009E25D1">
        <w:rPr>
          <w:rFonts w:ascii="Times New Roman" w:eastAsia="Calibri" w:hAnsi="Times New Roman" w:cs="Times New Roman"/>
          <w:i/>
          <w:sz w:val="24"/>
          <w:szCs w:val="24"/>
          <w:lang w:val="en-GB"/>
        </w:rPr>
        <w:t>Journal,</w:t>
      </w:r>
      <w:r w:rsidRPr="0000570F">
        <w:rPr>
          <w:rFonts w:ascii="Times New Roman" w:eastAsia="Calibri" w:hAnsi="Times New Roman" w:cs="Times New Roman"/>
          <w:i/>
          <w:sz w:val="24"/>
          <w:szCs w:val="24"/>
          <w:lang w:val="en-GB"/>
        </w:rPr>
        <w:t xml:space="preserve"> 35,</w:t>
      </w:r>
      <w:r w:rsidRPr="00F6627A">
        <w:rPr>
          <w:rFonts w:ascii="Times New Roman" w:eastAsia="Calibri" w:hAnsi="Times New Roman" w:cs="Times New Roman"/>
          <w:sz w:val="24"/>
          <w:szCs w:val="24"/>
          <w:lang w:val="en-GB"/>
        </w:rPr>
        <w:t xml:space="preserve"> 216-224.</w:t>
      </w:r>
    </w:p>
    <w:p w14:paraId="279003EB" w14:textId="7EBFAC08" w:rsidR="006240BD" w:rsidRPr="00F6627A" w:rsidRDefault="006240BD" w:rsidP="0050781D">
      <w:pPr>
        <w:spacing w:line="480" w:lineRule="auto"/>
        <w:rPr>
          <w:rFonts w:ascii="Times New Roman" w:eastAsia="Calibri" w:hAnsi="Times New Roman" w:cs="Times New Roman"/>
          <w:sz w:val="24"/>
          <w:szCs w:val="24"/>
          <w:lang w:val="en-GB"/>
        </w:rPr>
      </w:pPr>
      <w:proofErr w:type="spellStart"/>
      <w:r w:rsidRPr="00F6627A">
        <w:rPr>
          <w:rFonts w:ascii="Times New Roman" w:eastAsia="Calibri" w:hAnsi="Times New Roman" w:cs="Times New Roman"/>
          <w:sz w:val="24"/>
          <w:szCs w:val="24"/>
          <w:lang w:val="en-GB"/>
        </w:rPr>
        <w:t>Batsleer</w:t>
      </w:r>
      <w:proofErr w:type="spellEnd"/>
      <w:r w:rsidRPr="00F6627A">
        <w:rPr>
          <w:rFonts w:ascii="Times New Roman" w:eastAsia="Calibri" w:hAnsi="Times New Roman" w:cs="Times New Roman"/>
          <w:sz w:val="24"/>
          <w:szCs w:val="24"/>
          <w:lang w:val="en-GB"/>
        </w:rPr>
        <w:t>, J</w:t>
      </w:r>
      <w:r w:rsidR="00C96338" w:rsidRPr="00F6627A">
        <w:rPr>
          <w:rFonts w:ascii="Times New Roman" w:eastAsia="Calibri" w:hAnsi="Times New Roman" w:cs="Times New Roman"/>
          <w:sz w:val="24"/>
          <w:szCs w:val="24"/>
          <w:lang w:val="en-GB"/>
        </w:rPr>
        <w:t>.</w:t>
      </w:r>
      <w:r w:rsidR="001353E7"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001353E7" w:rsidRPr="00F6627A">
        <w:rPr>
          <w:rFonts w:ascii="Times New Roman" w:eastAsia="Calibri" w:hAnsi="Times New Roman" w:cs="Times New Roman"/>
          <w:sz w:val="24"/>
          <w:szCs w:val="24"/>
          <w:lang w:val="en-GB"/>
        </w:rPr>
        <w:t>&amp;</w:t>
      </w:r>
      <w:r w:rsidRPr="00F6627A">
        <w:rPr>
          <w:rFonts w:ascii="Times New Roman" w:eastAsia="Calibri" w:hAnsi="Times New Roman" w:cs="Times New Roman"/>
          <w:sz w:val="24"/>
          <w:szCs w:val="24"/>
          <w:lang w:val="en-GB"/>
        </w:rPr>
        <w:t xml:space="preserve"> Davies, </w:t>
      </w:r>
      <w:r w:rsidR="001353E7" w:rsidRPr="00F6627A">
        <w:rPr>
          <w:rFonts w:ascii="Times New Roman" w:eastAsia="Calibri" w:hAnsi="Times New Roman" w:cs="Times New Roman"/>
          <w:sz w:val="24"/>
          <w:szCs w:val="24"/>
          <w:lang w:val="en-GB"/>
        </w:rPr>
        <w:t>B</w:t>
      </w:r>
      <w:r w:rsidRPr="00F6627A">
        <w:rPr>
          <w:rFonts w:ascii="Times New Roman" w:eastAsia="Calibri" w:hAnsi="Times New Roman" w:cs="Times New Roman"/>
          <w:sz w:val="24"/>
          <w:szCs w:val="24"/>
          <w:lang w:val="en-GB"/>
        </w:rPr>
        <w:t>. (2010)</w:t>
      </w:r>
      <w:r w:rsidR="001353E7"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Pr="00F6627A">
        <w:rPr>
          <w:rFonts w:ascii="Times New Roman" w:eastAsia="Calibri" w:hAnsi="Times New Roman" w:cs="Times New Roman"/>
          <w:i/>
          <w:sz w:val="24"/>
          <w:szCs w:val="24"/>
          <w:lang w:val="en-GB"/>
        </w:rPr>
        <w:t>What is youth work?</w:t>
      </w:r>
      <w:r w:rsidR="00C96338" w:rsidRPr="00F6627A">
        <w:rPr>
          <w:rFonts w:ascii="Times New Roman" w:eastAsia="Calibri" w:hAnsi="Times New Roman" w:cs="Times New Roman"/>
          <w:sz w:val="24"/>
          <w:szCs w:val="24"/>
          <w:lang w:val="en-GB"/>
        </w:rPr>
        <w:t xml:space="preserve"> Exeter</w:t>
      </w:r>
      <w:r w:rsidR="007D34CB" w:rsidRPr="00F6627A">
        <w:rPr>
          <w:rFonts w:ascii="Times New Roman" w:eastAsia="Calibri" w:hAnsi="Times New Roman" w:cs="Times New Roman"/>
          <w:sz w:val="24"/>
          <w:szCs w:val="24"/>
          <w:lang w:val="en-GB"/>
        </w:rPr>
        <w:t>:</w:t>
      </w:r>
      <w:r w:rsidR="00C96338" w:rsidRPr="00F6627A">
        <w:rPr>
          <w:rFonts w:ascii="Times New Roman" w:eastAsia="Calibri" w:hAnsi="Times New Roman" w:cs="Times New Roman"/>
          <w:sz w:val="24"/>
          <w:szCs w:val="24"/>
          <w:lang w:val="en-GB"/>
        </w:rPr>
        <w:t xml:space="preserve"> Learning Matters. </w:t>
      </w:r>
    </w:p>
    <w:p w14:paraId="383F1B3F" w14:textId="40A0F673" w:rsidR="000A4517" w:rsidRPr="00F6627A" w:rsidRDefault="000A4517" w:rsidP="0050781D">
      <w:pPr>
        <w:spacing w:line="480" w:lineRule="auto"/>
        <w:rPr>
          <w:rFonts w:ascii="Times New Roman" w:eastAsia="Calibri" w:hAnsi="Times New Roman" w:cs="Times New Roman"/>
          <w:sz w:val="24"/>
          <w:szCs w:val="24"/>
          <w:lang w:val="en-GB"/>
        </w:rPr>
      </w:pPr>
      <w:proofErr w:type="spellStart"/>
      <w:r w:rsidRPr="00F6627A">
        <w:rPr>
          <w:rFonts w:ascii="Times New Roman" w:eastAsia="Calibri" w:hAnsi="Times New Roman" w:cs="Times New Roman"/>
          <w:sz w:val="24"/>
          <w:szCs w:val="24"/>
          <w:lang w:val="en-GB"/>
        </w:rPr>
        <w:t>Brackmann</w:t>
      </w:r>
      <w:proofErr w:type="spellEnd"/>
      <w:r w:rsidRPr="00F6627A">
        <w:rPr>
          <w:rFonts w:ascii="Times New Roman" w:eastAsia="Calibri" w:hAnsi="Times New Roman" w:cs="Times New Roman"/>
          <w:sz w:val="24"/>
          <w:szCs w:val="24"/>
          <w:lang w:val="en-GB"/>
        </w:rPr>
        <w:t xml:space="preserve">, </w:t>
      </w:r>
      <w:r w:rsidR="00886D1B" w:rsidRPr="00F6627A">
        <w:rPr>
          <w:rFonts w:ascii="Times New Roman" w:eastAsia="Calibri" w:hAnsi="Times New Roman" w:cs="Times New Roman"/>
          <w:sz w:val="24"/>
          <w:szCs w:val="24"/>
          <w:lang w:val="en-GB"/>
        </w:rPr>
        <w:t>S.</w:t>
      </w:r>
      <w:r w:rsidRPr="00F6627A">
        <w:rPr>
          <w:rFonts w:ascii="Times New Roman" w:eastAsia="Calibri" w:hAnsi="Times New Roman" w:cs="Times New Roman"/>
          <w:sz w:val="24"/>
          <w:szCs w:val="24"/>
          <w:lang w:val="en-GB"/>
        </w:rPr>
        <w:t xml:space="preserve"> M. (2015)</w:t>
      </w:r>
      <w:r w:rsidR="00886D1B"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Community </w:t>
      </w:r>
      <w:r w:rsidR="00611703" w:rsidRPr="00F6627A">
        <w:rPr>
          <w:rFonts w:ascii="Times New Roman" w:eastAsia="Calibri" w:hAnsi="Times New Roman" w:cs="Times New Roman"/>
          <w:sz w:val="24"/>
          <w:szCs w:val="24"/>
          <w:lang w:val="en-GB"/>
        </w:rPr>
        <w:t>Engagement</w:t>
      </w:r>
      <w:r w:rsidRPr="00F6627A">
        <w:rPr>
          <w:rFonts w:ascii="Times New Roman" w:eastAsia="Calibri" w:hAnsi="Times New Roman" w:cs="Times New Roman"/>
          <w:sz w:val="24"/>
          <w:szCs w:val="24"/>
          <w:lang w:val="en-GB"/>
        </w:rPr>
        <w:t xml:space="preserve"> in a neoliberal paradigm</w:t>
      </w:r>
      <w:r w:rsidR="00611703" w:rsidRPr="00F6627A">
        <w:rPr>
          <w:rFonts w:ascii="Times New Roman" w:eastAsia="Calibri" w:hAnsi="Times New Roman" w:cs="Times New Roman"/>
          <w:sz w:val="24"/>
          <w:szCs w:val="24"/>
          <w:lang w:val="en-GB"/>
        </w:rPr>
        <w:t xml:space="preserve">. </w:t>
      </w:r>
      <w:r w:rsidR="00611703" w:rsidRPr="00F6627A">
        <w:rPr>
          <w:rFonts w:ascii="Times New Roman" w:eastAsia="Calibri" w:hAnsi="Times New Roman" w:cs="Times New Roman"/>
          <w:i/>
          <w:sz w:val="24"/>
          <w:szCs w:val="24"/>
          <w:lang w:val="en-GB"/>
        </w:rPr>
        <w:t xml:space="preserve">Journal of Higher Education Outreach and </w:t>
      </w:r>
      <w:r w:rsidR="00410DD7" w:rsidRPr="009E25D1">
        <w:rPr>
          <w:rFonts w:ascii="Times New Roman" w:eastAsia="Calibri" w:hAnsi="Times New Roman" w:cs="Times New Roman"/>
          <w:i/>
          <w:sz w:val="24"/>
          <w:szCs w:val="24"/>
          <w:lang w:val="en-GB"/>
        </w:rPr>
        <w:t>Engagement</w:t>
      </w:r>
      <w:r w:rsidR="00FE38AB" w:rsidRPr="0000570F">
        <w:rPr>
          <w:rFonts w:ascii="Times New Roman" w:eastAsia="Calibri" w:hAnsi="Times New Roman" w:cs="Times New Roman"/>
          <w:i/>
          <w:sz w:val="24"/>
          <w:szCs w:val="24"/>
          <w:lang w:val="en-GB"/>
        </w:rPr>
        <w:t xml:space="preserve">, </w:t>
      </w:r>
      <w:r w:rsidR="00410DD7" w:rsidRPr="0000570F">
        <w:rPr>
          <w:rFonts w:ascii="Times New Roman" w:eastAsia="Calibri" w:hAnsi="Times New Roman" w:cs="Times New Roman"/>
          <w:i/>
          <w:sz w:val="24"/>
          <w:szCs w:val="24"/>
          <w:lang w:val="en-GB"/>
        </w:rPr>
        <w:t>19</w:t>
      </w:r>
      <w:r w:rsidR="00FE38AB" w:rsidRPr="00F6627A">
        <w:rPr>
          <w:rFonts w:ascii="Times New Roman" w:eastAsia="Calibri" w:hAnsi="Times New Roman" w:cs="Times New Roman"/>
          <w:sz w:val="24"/>
          <w:szCs w:val="24"/>
          <w:lang w:val="en-GB"/>
        </w:rPr>
        <w:t>(</w:t>
      </w:r>
      <w:r w:rsidR="00410DD7" w:rsidRPr="00F6627A">
        <w:rPr>
          <w:rFonts w:ascii="Times New Roman" w:eastAsia="Calibri" w:hAnsi="Times New Roman" w:cs="Times New Roman"/>
          <w:sz w:val="24"/>
          <w:szCs w:val="24"/>
          <w:lang w:val="en-GB"/>
        </w:rPr>
        <w:t>4</w:t>
      </w:r>
      <w:r w:rsidR="00FE38AB" w:rsidRPr="00F6627A">
        <w:rPr>
          <w:rFonts w:ascii="Times New Roman" w:eastAsia="Calibri" w:hAnsi="Times New Roman" w:cs="Times New Roman"/>
          <w:sz w:val="24"/>
          <w:szCs w:val="24"/>
          <w:lang w:val="en-GB"/>
        </w:rPr>
        <w:t>)</w:t>
      </w:r>
      <w:r w:rsidR="00410DD7" w:rsidRPr="00F6627A">
        <w:rPr>
          <w:rFonts w:ascii="Times New Roman" w:eastAsia="Calibri" w:hAnsi="Times New Roman" w:cs="Times New Roman"/>
          <w:sz w:val="24"/>
          <w:szCs w:val="24"/>
          <w:lang w:val="en-GB"/>
        </w:rPr>
        <w:t xml:space="preserve"> 115</w:t>
      </w:r>
      <w:r w:rsidR="00886D1B" w:rsidRPr="00F6627A">
        <w:rPr>
          <w:rFonts w:ascii="Times New Roman" w:eastAsia="Calibri" w:hAnsi="Times New Roman" w:cs="Times New Roman"/>
          <w:sz w:val="24"/>
          <w:szCs w:val="24"/>
          <w:lang w:val="en-GB"/>
        </w:rPr>
        <w:t>-146.</w:t>
      </w:r>
    </w:p>
    <w:p w14:paraId="4E586C6A" w14:textId="4E10650C" w:rsidR="0098322D" w:rsidRDefault="0098322D" w:rsidP="0050781D">
      <w:pPr>
        <w:spacing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Brenna</w:t>
      </w:r>
      <w:r w:rsidR="008F78E4">
        <w:rPr>
          <w:rFonts w:ascii="Times New Roman" w:eastAsia="Calibri" w:hAnsi="Times New Roman" w:cs="Times New Roman"/>
          <w:sz w:val="24"/>
          <w:szCs w:val="24"/>
          <w:lang w:val="en-GB"/>
        </w:rPr>
        <w:t>n</w:t>
      </w:r>
      <w:r>
        <w:rPr>
          <w:rFonts w:ascii="Times New Roman" w:eastAsia="Calibri" w:hAnsi="Times New Roman" w:cs="Times New Roman"/>
          <w:sz w:val="24"/>
          <w:szCs w:val="24"/>
          <w:lang w:val="en-GB"/>
        </w:rPr>
        <w:t xml:space="preserve">, J., Cochrane, A., </w:t>
      </w:r>
      <w:proofErr w:type="spellStart"/>
      <w:r>
        <w:rPr>
          <w:rFonts w:ascii="Times New Roman" w:eastAsia="Calibri" w:hAnsi="Times New Roman" w:cs="Times New Roman"/>
          <w:sz w:val="24"/>
          <w:szCs w:val="24"/>
          <w:lang w:val="en-GB"/>
        </w:rPr>
        <w:t>Lebeau</w:t>
      </w:r>
      <w:proofErr w:type="spellEnd"/>
      <w:r>
        <w:rPr>
          <w:rFonts w:ascii="Times New Roman" w:eastAsia="Calibri" w:hAnsi="Times New Roman" w:cs="Times New Roman"/>
          <w:sz w:val="24"/>
          <w:szCs w:val="24"/>
          <w:lang w:val="en-GB"/>
        </w:rPr>
        <w:t xml:space="preserve">, Y. and Williams, R. (2018). </w:t>
      </w:r>
      <w:r w:rsidRPr="0000570F">
        <w:rPr>
          <w:rFonts w:ascii="Times New Roman" w:eastAsia="Calibri" w:hAnsi="Times New Roman" w:cs="Times New Roman"/>
          <w:i/>
          <w:iCs/>
          <w:sz w:val="24"/>
          <w:szCs w:val="24"/>
          <w:lang w:val="en-GB"/>
        </w:rPr>
        <w:t>The University in its Place</w:t>
      </w:r>
      <w:r w:rsidR="00B3578A" w:rsidRPr="0000570F">
        <w:rPr>
          <w:rFonts w:ascii="Times New Roman" w:eastAsia="Calibri" w:hAnsi="Times New Roman" w:cs="Times New Roman"/>
          <w:i/>
          <w:iCs/>
          <w:sz w:val="24"/>
          <w:szCs w:val="24"/>
          <w:lang w:val="en-GB"/>
        </w:rPr>
        <w:t>: Social and Cultural Perspectives on the Regional Role of Universities.</w:t>
      </w:r>
      <w:r w:rsidR="00B3578A">
        <w:rPr>
          <w:rFonts w:ascii="Times New Roman" w:eastAsia="Calibri" w:hAnsi="Times New Roman" w:cs="Times New Roman"/>
          <w:sz w:val="24"/>
          <w:szCs w:val="24"/>
          <w:lang w:val="en-GB"/>
        </w:rPr>
        <w:t xml:space="preserve"> </w:t>
      </w:r>
      <w:proofErr w:type="spellStart"/>
      <w:r w:rsidR="00B57586" w:rsidRPr="00B57586">
        <w:rPr>
          <w:rFonts w:ascii="Times New Roman" w:eastAsia="Calibri" w:hAnsi="Times New Roman" w:cs="Times New Roman"/>
          <w:sz w:val="24"/>
          <w:szCs w:val="24"/>
        </w:rPr>
        <w:t>Dortrecht</w:t>
      </w:r>
      <w:proofErr w:type="spellEnd"/>
      <w:r w:rsidR="00B57586">
        <w:rPr>
          <w:rFonts w:ascii="Times New Roman" w:eastAsia="Calibri" w:hAnsi="Times New Roman" w:cs="Times New Roman"/>
          <w:sz w:val="24"/>
          <w:szCs w:val="24"/>
        </w:rPr>
        <w:t xml:space="preserve">. </w:t>
      </w:r>
      <w:r w:rsidR="00B3578A">
        <w:rPr>
          <w:rFonts w:ascii="Times New Roman" w:eastAsia="Calibri" w:hAnsi="Times New Roman" w:cs="Times New Roman"/>
          <w:sz w:val="24"/>
          <w:szCs w:val="24"/>
          <w:lang w:val="en-GB"/>
        </w:rPr>
        <w:t>S</w:t>
      </w:r>
      <w:r w:rsidR="00B3578A" w:rsidRPr="00B57586">
        <w:rPr>
          <w:rFonts w:ascii="Times New Roman" w:eastAsia="Calibri" w:hAnsi="Times New Roman" w:cs="Times New Roman"/>
          <w:sz w:val="24"/>
          <w:szCs w:val="24"/>
          <w:lang w:val="en-GB"/>
        </w:rPr>
        <w:t>pringe</w:t>
      </w:r>
      <w:r w:rsidR="00B3578A">
        <w:rPr>
          <w:rFonts w:ascii="Times New Roman" w:eastAsia="Calibri" w:hAnsi="Times New Roman" w:cs="Times New Roman"/>
          <w:sz w:val="24"/>
          <w:szCs w:val="24"/>
          <w:lang w:val="en-GB"/>
        </w:rPr>
        <w:t>r.</w:t>
      </w:r>
    </w:p>
    <w:p w14:paraId="6F439CF5" w14:textId="449E39F1" w:rsidR="00991E95" w:rsidRPr="00F6627A" w:rsidRDefault="00991E95"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lastRenderedPageBreak/>
        <w:t>Brink, C. (2018)</w:t>
      </w:r>
      <w:r w:rsidR="00886D1B"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Pr="00F6627A">
        <w:rPr>
          <w:rFonts w:ascii="Times New Roman" w:eastAsia="Calibri" w:hAnsi="Times New Roman" w:cs="Times New Roman"/>
          <w:i/>
          <w:sz w:val="24"/>
          <w:szCs w:val="24"/>
          <w:lang w:val="en-GB"/>
        </w:rPr>
        <w:t xml:space="preserve">The </w:t>
      </w:r>
      <w:r w:rsidR="004A6338">
        <w:rPr>
          <w:rFonts w:ascii="Times New Roman" w:eastAsia="Calibri" w:hAnsi="Times New Roman" w:cs="Times New Roman"/>
          <w:i/>
          <w:sz w:val="24"/>
          <w:szCs w:val="24"/>
          <w:lang w:val="en-GB"/>
        </w:rPr>
        <w:t>s</w:t>
      </w:r>
      <w:r w:rsidRPr="00F6627A">
        <w:rPr>
          <w:rFonts w:ascii="Times New Roman" w:eastAsia="Calibri" w:hAnsi="Times New Roman" w:cs="Times New Roman"/>
          <w:i/>
          <w:sz w:val="24"/>
          <w:szCs w:val="24"/>
          <w:lang w:val="en-GB"/>
        </w:rPr>
        <w:t xml:space="preserve">oul of a </w:t>
      </w:r>
      <w:r w:rsidR="004A6338">
        <w:rPr>
          <w:rFonts w:ascii="Times New Roman" w:eastAsia="Calibri" w:hAnsi="Times New Roman" w:cs="Times New Roman"/>
          <w:i/>
          <w:sz w:val="24"/>
          <w:szCs w:val="24"/>
          <w:lang w:val="en-GB"/>
        </w:rPr>
        <w:t>u</w:t>
      </w:r>
      <w:r w:rsidRPr="00F6627A">
        <w:rPr>
          <w:rFonts w:ascii="Times New Roman" w:eastAsia="Calibri" w:hAnsi="Times New Roman" w:cs="Times New Roman"/>
          <w:i/>
          <w:sz w:val="24"/>
          <w:szCs w:val="24"/>
          <w:lang w:val="en-GB"/>
        </w:rPr>
        <w:t>niversity</w:t>
      </w:r>
      <w:r w:rsidRPr="00F6627A">
        <w:rPr>
          <w:rFonts w:ascii="Times New Roman" w:eastAsia="Calibri" w:hAnsi="Times New Roman" w:cs="Times New Roman"/>
          <w:sz w:val="24"/>
          <w:szCs w:val="24"/>
          <w:lang w:val="en-GB"/>
        </w:rPr>
        <w:t xml:space="preserve">. </w:t>
      </w:r>
      <w:r w:rsidR="00E13AAB" w:rsidRPr="00F6627A">
        <w:rPr>
          <w:rFonts w:ascii="Times New Roman" w:eastAsia="Calibri" w:hAnsi="Times New Roman" w:cs="Times New Roman"/>
          <w:sz w:val="24"/>
          <w:szCs w:val="24"/>
          <w:lang w:val="en-GB"/>
        </w:rPr>
        <w:t>Bristol</w:t>
      </w:r>
      <w:r w:rsidR="00886D1B" w:rsidRPr="00F6627A">
        <w:rPr>
          <w:rFonts w:ascii="Times New Roman" w:eastAsia="Calibri" w:hAnsi="Times New Roman" w:cs="Times New Roman"/>
          <w:sz w:val="24"/>
          <w:szCs w:val="24"/>
          <w:lang w:val="en-GB"/>
        </w:rPr>
        <w:t>:</w:t>
      </w:r>
      <w:r w:rsidR="00E13AAB" w:rsidRPr="00F6627A">
        <w:rPr>
          <w:rFonts w:ascii="Times New Roman" w:eastAsia="Calibri" w:hAnsi="Times New Roman" w:cs="Times New Roman"/>
          <w:sz w:val="24"/>
          <w:szCs w:val="24"/>
          <w:lang w:val="en-GB"/>
        </w:rPr>
        <w:t xml:space="preserve"> Bristol University.</w:t>
      </w:r>
    </w:p>
    <w:p w14:paraId="3D673AA5" w14:textId="18529125" w:rsidR="00F838EE" w:rsidRPr="00F6627A" w:rsidRDefault="00F838EE"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C</w:t>
      </w:r>
      <w:r w:rsidR="00B67B2A" w:rsidRPr="00F6627A">
        <w:rPr>
          <w:rFonts w:ascii="Times New Roman" w:eastAsia="Calibri" w:hAnsi="Times New Roman" w:cs="Times New Roman"/>
          <w:sz w:val="24"/>
          <w:szCs w:val="24"/>
          <w:lang w:val="en-GB"/>
        </w:rPr>
        <w:t>HAD (2019)</w:t>
      </w:r>
      <w:r w:rsidR="00886D1B" w:rsidRPr="00F6627A">
        <w:rPr>
          <w:rFonts w:ascii="Times New Roman" w:eastAsia="Calibri" w:hAnsi="Times New Roman" w:cs="Times New Roman"/>
          <w:sz w:val="24"/>
          <w:szCs w:val="24"/>
          <w:lang w:val="en-GB"/>
        </w:rPr>
        <w:t>.</w:t>
      </w:r>
      <w:r w:rsidR="00B67B2A" w:rsidRPr="00F6627A">
        <w:rPr>
          <w:rFonts w:ascii="Times New Roman" w:eastAsia="Calibri" w:hAnsi="Times New Roman" w:cs="Times New Roman"/>
          <w:sz w:val="24"/>
          <w:szCs w:val="24"/>
          <w:lang w:val="en-GB"/>
        </w:rPr>
        <w:t xml:space="preserve"> Welcome to CHAD. </w:t>
      </w:r>
      <w:r w:rsidR="001E0E8A" w:rsidRPr="00F6627A">
        <w:rPr>
          <w:rFonts w:ascii="Times New Roman" w:eastAsia="Calibri" w:hAnsi="Times New Roman" w:cs="Times New Roman"/>
          <w:sz w:val="24"/>
          <w:szCs w:val="24"/>
          <w:lang w:val="en-GB"/>
        </w:rPr>
        <w:t>Retrieved</w:t>
      </w:r>
      <w:r w:rsidR="00B67B2A" w:rsidRPr="00F6627A">
        <w:rPr>
          <w:rFonts w:ascii="Times New Roman" w:eastAsia="Calibri" w:hAnsi="Times New Roman" w:cs="Times New Roman"/>
          <w:sz w:val="24"/>
          <w:szCs w:val="24"/>
          <w:lang w:val="en-GB"/>
        </w:rPr>
        <w:t xml:space="preserve"> from: </w:t>
      </w:r>
      <w:hyperlink r:id="rId12" w:history="1">
        <w:r w:rsidR="007C4EB4" w:rsidRPr="0000570F">
          <w:rPr>
            <w:rStyle w:val="Hyperlink"/>
            <w:rFonts w:ascii="Times New Roman" w:eastAsia="Calibri" w:hAnsi="Times New Roman" w:cs="Times New Roman"/>
            <w:color w:val="auto"/>
            <w:sz w:val="24"/>
            <w:szCs w:val="24"/>
            <w:u w:val="none"/>
            <w:lang w:val="en-GB"/>
          </w:rPr>
          <w:t>https://www.chadresearch.co.uk/</w:t>
        </w:r>
      </w:hyperlink>
      <w:r w:rsidR="007C4EB4" w:rsidRPr="00F6627A">
        <w:rPr>
          <w:rFonts w:ascii="Times New Roman" w:eastAsia="Calibri" w:hAnsi="Times New Roman" w:cs="Times New Roman"/>
          <w:sz w:val="24"/>
          <w:szCs w:val="24"/>
          <w:lang w:val="en-GB"/>
        </w:rPr>
        <w:t xml:space="preserve"> </w:t>
      </w:r>
    </w:p>
    <w:p w14:paraId="07356202" w14:textId="540085DC" w:rsidR="00546C7E" w:rsidRPr="00F6627A" w:rsidRDefault="00B51072"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Chang</w:t>
      </w:r>
      <w:r w:rsidR="0025407A" w:rsidRPr="00F6627A">
        <w:rPr>
          <w:rFonts w:ascii="Times New Roman" w:eastAsia="Calibri" w:hAnsi="Times New Roman" w:cs="Times New Roman"/>
          <w:sz w:val="24"/>
          <w:szCs w:val="24"/>
          <w:lang w:val="en-GB"/>
        </w:rPr>
        <w:t>, M.</w:t>
      </w:r>
      <w:r w:rsidR="001E0E8A"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001E0E8A" w:rsidRPr="00F6627A">
        <w:rPr>
          <w:rFonts w:ascii="Times New Roman" w:eastAsia="Calibri" w:hAnsi="Times New Roman" w:cs="Times New Roman"/>
          <w:sz w:val="24"/>
          <w:szCs w:val="24"/>
          <w:lang w:val="en-GB"/>
        </w:rPr>
        <w:t>&amp;</w:t>
      </w:r>
      <w:r w:rsidR="00925990">
        <w:rPr>
          <w:rFonts w:ascii="Times New Roman" w:eastAsia="Calibri" w:hAnsi="Times New Roman" w:cs="Times New Roman"/>
          <w:sz w:val="24"/>
          <w:szCs w:val="24"/>
          <w:lang w:val="en-GB"/>
        </w:rPr>
        <w:t xml:space="preserve"> </w:t>
      </w:r>
      <w:r w:rsidRPr="00F6627A">
        <w:rPr>
          <w:rFonts w:ascii="Times New Roman" w:eastAsia="Calibri" w:hAnsi="Times New Roman" w:cs="Times New Roman"/>
          <w:sz w:val="24"/>
          <w:szCs w:val="24"/>
          <w:lang w:val="en-GB"/>
        </w:rPr>
        <w:t>Moor</w:t>
      </w:r>
      <w:r w:rsidR="0025407A" w:rsidRPr="00F6627A">
        <w:rPr>
          <w:rFonts w:ascii="Times New Roman" w:eastAsia="Calibri" w:hAnsi="Times New Roman" w:cs="Times New Roman"/>
          <w:sz w:val="24"/>
          <w:szCs w:val="24"/>
          <w:lang w:val="en-GB"/>
        </w:rPr>
        <w:t>e,</w:t>
      </w:r>
      <w:r w:rsidR="001E0E8A" w:rsidRPr="00F6627A">
        <w:rPr>
          <w:rFonts w:ascii="Times New Roman" w:eastAsia="Calibri" w:hAnsi="Times New Roman" w:cs="Times New Roman"/>
          <w:sz w:val="24"/>
          <w:szCs w:val="24"/>
          <w:lang w:val="en-GB"/>
        </w:rPr>
        <w:t xml:space="preserve"> G</w:t>
      </w:r>
      <w:r w:rsidR="0025407A" w:rsidRPr="00F6627A">
        <w:rPr>
          <w:rFonts w:ascii="Times New Roman" w:eastAsia="Calibri" w:hAnsi="Times New Roman" w:cs="Times New Roman"/>
          <w:sz w:val="24"/>
          <w:szCs w:val="24"/>
          <w:lang w:val="en-GB"/>
        </w:rPr>
        <w:t xml:space="preserve">. </w:t>
      </w:r>
      <w:r w:rsidR="008F00B3" w:rsidRPr="00F6627A">
        <w:rPr>
          <w:rFonts w:ascii="Times New Roman" w:eastAsia="Calibri" w:hAnsi="Times New Roman" w:cs="Times New Roman"/>
          <w:sz w:val="24"/>
          <w:szCs w:val="24"/>
          <w:lang w:val="en-GB"/>
        </w:rPr>
        <w:t>(2017)</w:t>
      </w:r>
      <w:r w:rsidR="001E0E8A" w:rsidRPr="00F6627A">
        <w:rPr>
          <w:rFonts w:ascii="Times New Roman" w:eastAsia="Calibri" w:hAnsi="Times New Roman" w:cs="Times New Roman"/>
          <w:sz w:val="24"/>
          <w:szCs w:val="24"/>
          <w:lang w:val="en-GB"/>
        </w:rPr>
        <w:t>.</w:t>
      </w:r>
      <w:r w:rsidR="008F00B3" w:rsidRPr="00F6627A">
        <w:rPr>
          <w:rFonts w:ascii="Times New Roman" w:eastAsia="Calibri" w:hAnsi="Times New Roman" w:cs="Times New Roman"/>
          <w:sz w:val="24"/>
          <w:szCs w:val="24"/>
          <w:lang w:val="en-GB"/>
        </w:rPr>
        <w:t xml:space="preserve"> </w:t>
      </w:r>
      <w:r w:rsidR="0068669D" w:rsidRPr="00F6627A">
        <w:rPr>
          <w:rFonts w:ascii="Times New Roman" w:eastAsia="Calibri" w:hAnsi="Times New Roman" w:cs="Times New Roman"/>
          <w:sz w:val="24"/>
          <w:szCs w:val="24"/>
          <w:lang w:val="en-GB"/>
        </w:rPr>
        <w:t xml:space="preserve">Enabling conditions for communities and universities to work together: a journey of university public </w:t>
      </w:r>
      <w:r w:rsidR="00401D01" w:rsidRPr="00F6627A">
        <w:rPr>
          <w:rFonts w:ascii="Times New Roman" w:eastAsia="Calibri" w:hAnsi="Times New Roman" w:cs="Times New Roman"/>
          <w:sz w:val="24"/>
          <w:szCs w:val="24"/>
          <w:lang w:val="en-GB"/>
        </w:rPr>
        <w:t xml:space="preserve">engagement. </w:t>
      </w:r>
      <w:r w:rsidR="00076478" w:rsidRPr="00F6627A">
        <w:rPr>
          <w:rFonts w:ascii="Times New Roman" w:eastAsia="Calibri" w:hAnsi="Times New Roman" w:cs="Times New Roman"/>
          <w:sz w:val="24"/>
          <w:szCs w:val="24"/>
          <w:lang w:val="en-GB"/>
        </w:rPr>
        <w:t xml:space="preserve">In </w:t>
      </w:r>
      <w:r w:rsidR="004A6338" w:rsidRPr="00F6627A">
        <w:rPr>
          <w:rFonts w:ascii="Times New Roman" w:eastAsia="Calibri" w:hAnsi="Times New Roman" w:cs="Times New Roman"/>
          <w:sz w:val="24"/>
          <w:szCs w:val="24"/>
          <w:lang w:val="en-GB"/>
        </w:rPr>
        <w:t>A</w:t>
      </w:r>
      <w:r w:rsidR="004A6338">
        <w:rPr>
          <w:rFonts w:ascii="Times New Roman" w:eastAsia="Calibri" w:hAnsi="Times New Roman" w:cs="Times New Roman"/>
          <w:sz w:val="24"/>
          <w:szCs w:val="24"/>
          <w:lang w:val="en-GB"/>
        </w:rPr>
        <w:t>.</w:t>
      </w:r>
      <w:r w:rsidR="004A6338" w:rsidRPr="00F6627A">
        <w:rPr>
          <w:rFonts w:ascii="Times New Roman" w:eastAsia="Calibri" w:hAnsi="Times New Roman" w:cs="Times New Roman"/>
          <w:sz w:val="24"/>
          <w:szCs w:val="24"/>
          <w:lang w:val="en-GB"/>
        </w:rPr>
        <w:t xml:space="preserve"> </w:t>
      </w:r>
      <w:proofErr w:type="spellStart"/>
      <w:r w:rsidR="00076478" w:rsidRPr="00F6627A">
        <w:rPr>
          <w:rFonts w:ascii="Times New Roman" w:eastAsia="Calibri" w:hAnsi="Times New Roman" w:cs="Times New Roman"/>
          <w:sz w:val="24"/>
          <w:szCs w:val="24"/>
          <w:lang w:val="en-GB"/>
        </w:rPr>
        <w:t>Ersoy</w:t>
      </w:r>
      <w:proofErr w:type="spellEnd"/>
      <w:r w:rsidR="00076478" w:rsidRPr="00F6627A">
        <w:rPr>
          <w:rFonts w:ascii="Times New Roman" w:eastAsia="Calibri" w:hAnsi="Times New Roman" w:cs="Times New Roman"/>
          <w:sz w:val="24"/>
          <w:szCs w:val="24"/>
          <w:lang w:val="en-GB"/>
        </w:rPr>
        <w:t xml:space="preserve"> (</w:t>
      </w:r>
      <w:r w:rsidR="004A6338">
        <w:rPr>
          <w:rFonts w:ascii="Times New Roman" w:eastAsia="Calibri" w:hAnsi="Times New Roman" w:cs="Times New Roman"/>
          <w:sz w:val="24"/>
          <w:szCs w:val="24"/>
          <w:lang w:val="en-GB"/>
        </w:rPr>
        <w:t>E</w:t>
      </w:r>
      <w:r w:rsidR="00076478" w:rsidRPr="00F6627A">
        <w:rPr>
          <w:rFonts w:ascii="Times New Roman" w:eastAsia="Calibri" w:hAnsi="Times New Roman" w:cs="Times New Roman"/>
          <w:sz w:val="24"/>
          <w:szCs w:val="24"/>
          <w:lang w:val="en-GB"/>
        </w:rPr>
        <w:t xml:space="preserve">d.) </w:t>
      </w:r>
      <w:r w:rsidR="00076478" w:rsidRPr="00F6627A">
        <w:rPr>
          <w:rFonts w:ascii="Times New Roman" w:eastAsia="Calibri" w:hAnsi="Times New Roman" w:cs="Times New Roman"/>
          <w:i/>
          <w:sz w:val="24"/>
          <w:szCs w:val="24"/>
          <w:lang w:val="en-GB"/>
        </w:rPr>
        <w:t>The impact of coproduction</w:t>
      </w:r>
      <w:r w:rsidR="00D53706" w:rsidRPr="00F6627A">
        <w:rPr>
          <w:rFonts w:ascii="Times New Roman" w:eastAsia="Calibri" w:hAnsi="Times New Roman" w:cs="Times New Roman"/>
          <w:i/>
          <w:sz w:val="24"/>
          <w:szCs w:val="24"/>
          <w:lang w:val="en-GB"/>
        </w:rPr>
        <w:t>:</w:t>
      </w:r>
      <w:r w:rsidR="00076478" w:rsidRPr="00F6627A">
        <w:rPr>
          <w:rFonts w:ascii="Times New Roman" w:eastAsia="Calibri" w:hAnsi="Times New Roman" w:cs="Times New Roman"/>
          <w:i/>
          <w:sz w:val="24"/>
          <w:szCs w:val="24"/>
          <w:lang w:val="en-GB"/>
        </w:rPr>
        <w:t xml:space="preserve"> From community </w:t>
      </w:r>
      <w:r w:rsidR="00985D16" w:rsidRPr="00F6627A">
        <w:rPr>
          <w:rFonts w:ascii="Times New Roman" w:eastAsia="Calibri" w:hAnsi="Times New Roman" w:cs="Times New Roman"/>
          <w:i/>
          <w:sz w:val="24"/>
          <w:szCs w:val="24"/>
          <w:lang w:val="en-GB"/>
        </w:rPr>
        <w:t>engagement</w:t>
      </w:r>
      <w:r w:rsidR="00076478" w:rsidRPr="00F6627A">
        <w:rPr>
          <w:rFonts w:ascii="Times New Roman" w:eastAsia="Calibri" w:hAnsi="Times New Roman" w:cs="Times New Roman"/>
          <w:i/>
          <w:sz w:val="24"/>
          <w:szCs w:val="24"/>
          <w:lang w:val="en-GB"/>
        </w:rPr>
        <w:t xml:space="preserve"> to social </w:t>
      </w:r>
      <w:r w:rsidR="00985D16" w:rsidRPr="00F6627A">
        <w:rPr>
          <w:rFonts w:ascii="Times New Roman" w:eastAsia="Calibri" w:hAnsi="Times New Roman" w:cs="Times New Roman"/>
          <w:i/>
          <w:sz w:val="24"/>
          <w:szCs w:val="24"/>
          <w:lang w:val="en-GB"/>
        </w:rPr>
        <w:t>j</w:t>
      </w:r>
      <w:r w:rsidR="00076478" w:rsidRPr="00F6627A">
        <w:rPr>
          <w:rFonts w:ascii="Times New Roman" w:eastAsia="Calibri" w:hAnsi="Times New Roman" w:cs="Times New Roman"/>
          <w:i/>
          <w:sz w:val="24"/>
          <w:szCs w:val="24"/>
          <w:lang w:val="en-GB"/>
        </w:rPr>
        <w:t>ustice</w:t>
      </w:r>
      <w:r w:rsidR="00D53706" w:rsidRPr="00F6627A">
        <w:rPr>
          <w:rFonts w:ascii="Times New Roman" w:eastAsia="Calibri" w:hAnsi="Times New Roman" w:cs="Times New Roman"/>
          <w:sz w:val="24"/>
          <w:szCs w:val="24"/>
          <w:lang w:val="en-GB"/>
        </w:rPr>
        <w:t xml:space="preserve">. </w:t>
      </w:r>
      <w:r w:rsidR="004A57BB">
        <w:rPr>
          <w:rFonts w:ascii="Times New Roman" w:eastAsia="Calibri" w:hAnsi="Times New Roman" w:cs="Times New Roman"/>
          <w:sz w:val="24"/>
          <w:szCs w:val="24"/>
          <w:lang w:val="en-GB"/>
        </w:rPr>
        <w:t xml:space="preserve">9-29. </w:t>
      </w:r>
      <w:r w:rsidR="00D53706" w:rsidRPr="00F6627A">
        <w:rPr>
          <w:rFonts w:ascii="Times New Roman" w:eastAsia="Calibri" w:hAnsi="Times New Roman" w:cs="Times New Roman"/>
          <w:sz w:val="24"/>
          <w:szCs w:val="24"/>
          <w:lang w:val="en-GB"/>
        </w:rPr>
        <w:t>Bristol</w:t>
      </w:r>
      <w:r w:rsidR="001E0E8A" w:rsidRPr="00F6627A">
        <w:rPr>
          <w:rFonts w:ascii="Times New Roman" w:eastAsia="Calibri" w:hAnsi="Times New Roman" w:cs="Times New Roman"/>
          <w:sz w:val="24"/>
          <w:szCs w:val="24"/>
          <w:lang w:val="en-GB"/>
        </w:rPr>
        <w:t>:</w:t>
      </w:r>
      <w:r w:rsidR="00D53706" w:rsidRPr="00F6627A">
        <w:rPr>
          <w:rFonts w:ascii="Times New Roman" w:eastAsia="Calibri" w:hAnsi="Times New Roman" w:cs="Times New Roman"/>
          <w:sz w:val="24"/>
          <w:szCs w:val="24"/>
          <w:lang w:val="en-GB"/>
        </w:rPr>
        <w:t xml:space="preserve"> Policy Press.</w:t>
      </w:r>
    </w:p>
    <w:p w14:paraId="6F91F3C5" w14:textId="25A919B8" w:rsidR="00A60C28" w:rsidRPr="00F6627A" w:rsidRDefault="00546C7E"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Cohen</w:t>
      </w:r>
      <w:r w:rsidR="00E7133C" w:rsidRPr="00F6627A">
        <w:rPr>
          <w:rFonts w:ascii="Times New Roman" w:eastAsia="Calibri" w:hAnsi="Times New Roman" w:cs="Times New Roman"/>
          <w:sz w:val="24"/>
          <w:szCs w:val="24"/>
          <w:lang w:val="en-GB"/>
        </w:rPr>
        <w:t>, S.</w:t>
      </w:r>
      <w:r w:rsidR="00232C72" w:rsidRPr="00F6627A">
        <w:rPr>
          <w:rFonts w:ascii="Times New Roman" w:eastAsia="Calibri" w:hAnsi="Times New Roman" w:cs="Times New Roman"/>
          <w:sz w:val="24"/>
          <w:szCs w:val="24"/>
          <w:lang w:val="en-GB"/>
        </w:rPr>
        <w:t>,</w:t>
      </w:r>
      <w:r w:rsidR="00E7133C" w:rsidRPr="00F6627A">
        <w:rPr>
          <w:rFonts w:ascii="Times New Roman" w:eastAsia="Calibri" w:hAnsi="Times New Roman" w:cs="Times New Roman"/>
          <w:sz w:val="24"/>
          <w:szCs w:val="24"/>
          <w:lang w:val="en-GB"/>
        </w:rPr>
        <w:t xml:space="preserve"> Herbert, </w:t>
      </w:r>
      <w:r w:rsidR="00232C72" w:rsidRPr="00F6627A">
        <w:rPr>
          <w:rFonts w:ascii="Times New Roman" w:eastAsia="Calibri" w:hAnsi="Times New Roman" w:cs="Times New Roman"/>
          <w:sz w:val="24"/>
          <w:szCs w:val="24"/>
          <w:lang w:val="en-GB"/>
        </w:rPr>
        <w:t>A.</w:t>
      </w:r>
      <w:r w:rsidR="00E7133C" w:rsidRPr="00F6627A">
        <w:rPr>
          <w:rFonts w:ascii="Times New Roman" w:eastAsia="Calibri" w:hAnsi="Times New Roman" w:cs="Times New Roman"/>
          <w:sz w:val="24"/>
          <w:szCs w:val="24"/>
          <w:lang w:val="en-GB"/>
        </w:rPr>
        <w:t xml:space="preserve">, Evans, </w:t>
      </w:r>
      <w:r w:rsidR="00232C72" w:rsidRPr="00F6627A">
        <w:rPr>
          <w:rFonts w:ascii="Times New Roman" w:eastAsia="Calibri" w:hAnsi="Times New Roman" w:cs="Times New Roman"/>
          <w:sz w:val="24"/>
          <w:szCs w:val="24"/>
          <w:lang w:val="en-GB"/>
        </w:rPr>
        <w:t>N., &amp;</w:t>
      </w:r>
      <w:r w:rsidR="00E7133C" w:rsidRPr="00F6627A">
        <w:rPr>
          <w:rFonts w:ascii="Times New Roman" w:eastAsia="Calibri" w:hAnsi="Times New Roman" w:cs="Times New Roman"/>
          <w:sz w:val="24"/>
          <w:szCs w:val="24"/>
          <w:lang w:val="en-GB"/>
        </w:rPr>
        <w:t xml:space="preserve"> </w:t>
      </w:r>
      <w:proofErr w:type="spellStart"/>
      <w:r w:rsidR="00E7133C" w:rsidRPr="00F6627A">
        <w:rPr>
          <w:rFonts w:ascii="Times New Roman" w:eastAsia="Calibri" w:hAnsi="Times New Roman" w:cs="Times New Roman"/>
          <w:sz w:val="24"/>
          <w:szCs w:val="24"/>
          <w:lang w:val="en-GB"/>
        </w:rPr>
        <w:t>Samzelius</w:t>
      </w:r>
      <w:proofErr w:type="spellEnd"/>
      <w:r w:rsidR="00A60C28" w:rsidRPr="00F6627A">
        <w:rPr>
          <w:rFonts w:ascii="Times New Roman" w:eastAsia="Calibri" w:hAnsi="Times New Roman" w:cs="Times New Roman"/>
          <w:sz w:val="24"/>
          <w:szCs w:val="24"/>
          <w:lang w:val="en-GB"/>
        </w:rPr>
        <w:t>, T. (2017)</w:t>
      </w:r>
      <w:r w:rsidR="00232C72" w:rsidRPr="00F6627A">
        <w:rPr>
          <w:rFonts w:ascii="Times New Roman" w:eastAsia="Calibri" w:hAnsi="Times New Roman" w:cs="Times New Roman"/>
          <w:sz w:val="24"/>
          <w:szCs w:val="24"/>
          <w:lang w:val="en-GB"/>
        </w:rPr>
        <w:t>.</w:t>
      </w:r>
      <w:r w:rsidR="00A60C28" w:rsidRPr="00F6627A">
        <w:rPr>
          <w:rFonts w:ascii="Times New Roman" w:eastAsia="Calibri" w:hAnsi="Times New Roman" w:cs="Times New Roman"/>
          <w:sz w:val="24"/>
          <w:szCs w:val="24"/>
          <w:lang w:val="en-GB"/>
        </w:rPr>
        <w:t xml:space="preserve"> From poverty to life chances: </w:t>
      </w:r>
      <w:r w:rsidR="004A57BB">
        <w:rPr>
          <w:rFonts w:ascii="Times New Roman" w:eastAsia="Calibri" w:hAnsi="Times New Roman" w:cs="Times New Roman"/>
          <w:sz w:val="24"/>
          <w:szCs w:val="24"/>
          <w:lang w:val="en-GB"/>
        </w:rPr>
        <w:t>F</w:t>
      </w:r>
      <w:r w:rsidR="00A60C28" w:rsidRPr="00F6627A">
        <w:rPr>
          <w:rFonts w:ascii="Times New Roman" w:eastAsia="Calibri" w:hAnsi="Times New Roman" w:cs="Times New Roman"/>
          <w:sz w:val="24"/>
          <w:szCs w:val="24"/>
          <w:lang w:val="en-GB"/>
        </w:rPr>
        <w:t xml:space="preserve">raming co-produced research in the </w:t>
      </w:r>
      <w:r w:rsidR="004A57BB">
        <w:rPr>
          <w:rFonts w:ascii="Times New Roman" w:eastAsia="Calibri" w:hAnsi="Times New Roman" w:cs="Times New Roman"/>
          <w:sz w:val="24"/>
          <w:szCs w:val="24"/>
          <w:lang w:val="en-GB"/>
        </w:rPr>
        <w:t>p</w:t>
      </w:r>
      <w:r w:rsidR="00A60C28" w:rsidRPr="00F6627A">
        <w:rPr>
          <w:rFonts w:ascii="Times New Roman" w:eastAsia="Calibri" w:hAnsi="Times New Roman" w:cs="Times New Roman"/>
          <w:sz w:val="24"/>
          <w:szCs w:val="24"/>
          <w:lang w:val="en-GB"/>
        </w:rPr>
        <w:t xml:space="preserve">roductive </w:t>
      </w:r>
      <w:r w:rsidR="004A57BB">
        <w:rPr>
          <w:rFonts w:ascii="Times New Roman" w:eastAsia="Calibri" w:hAnsi="Times New Roman" w:cs="Times New Roman"/>
          <w:sz w:val="24"/>
          <w:szCs w:val="24"/>
          <w:lang w:val="en-GB"/>
        </w:rPr>
        <w:t>m</w:t>
      </w:r>
      <w:r w:rsidR="00D53706" w:rsidRPr="00F6627A">
        <w:rPr>
          <w:rFonts w:ascii="Times New Roman" w:eastAsia="Calibri" w:hAnsi="Times New Roman" w:cs="Times New Roman"/>
          <w:sz w:val="24"/>
          <w:szCs w:val="24"/>
          <w:lang w:val="en-GB"/>
        </w:rPr>
        <w:t>argins</w:t>
      </w:r>
      <w:r w:rsidR="00A60C28" w:rsidRPr="00F6627A">
        <w:rPr>
          <w:rFonts w:ascii="Times New Roman" w:eastAsia="Calibri" w:hAnsi="Times New Roman" w:cs="Times New Roman"/>
          <w:sz w:val="24"/>
          <w:szCs w:val="24"/>
          <w:lang w:val="en-GB"/>
        </w:rPr>
        <w:t xml:space="preserve"> programme. In </w:t>
      </w:r>
      <w:r w:rsidR="004A57BB" w:rsidRPr="00F6627A">
        <w:rPr>
          <w:rFonts w:ascii="Times New Roman" w:eastAsia="Calibri" w:hAnsi="Times New Roman" w:cs="Times New Roman"/>
          <w:sz w:val="24"/>
          <w:szCs w:val="24"/>
          <w:lang w:val="en-GB"/>
        </w:rPr>
        <w:t xml:space="preserve">A. </w:t>
      </w:r>
      <w:proofErr w:type="spellStart"/>
      <w:r w:rsidR="00A60C28" w:rsidRPr="00F6627A">
        <w:rPr>
          <w:rFonts w:ascii="Times New Roman" w:eastAsia="Calibri" w:hAnsi="Times New Roman" w:cs="Times New Roman"/>
          <w:sz w:val="24"/>
          <w:szCs w:val="24"/>
          <w:lang w:val="en-GB"/>
        </w:rPr>
        <w:t>Ersoy</w:t>
      </w:r>
      <w:proofErr w:type="spellEnd"/>
      <w:r w:rsidR="00A60C28" w:rsidRPr="00F6627A">
        <w:rPr>
          <w:rFonts w:ascii="Times New Roman" w:eastAsia="Calibri" w:hAnsi="Times New Roman" w:cs="Times New Roman"/>
          <w:sz w:val="24"/>
          <w:szCs w:val="24"/>
          <w:lang w:val="en-GB"/>
        </w:rPr>
        <w:t xml:space="preserve"> (ed.) </w:t>
      </w:r>
      <w:r w:rsidR="00A60C28" w:rsidRPr="00F6627A">
        <w:rPr>
          <w:rFonts w:ascii="Times New Roman" w:eastAsia="Calibri" w:hAnsi="Times New Roman" w:cs="Times New Roman"/>
          <w:i/>
          <w:sz w:val="24"/>
          <w:szCs w:val="24"/>
          <w:lang w:val="en-GB"/>
        </w:rPr>
        <w:t>The impact of coproduction</w:t>
      </w:r>
      <w:r w:rsidR="00D53706" w:rsidRPr="00F6627A">
        <w:rPr>
          <w:rFonts w:ascii="Times New Roman" w:eastAsia="Calibri" w:hAnsi="Times New Roman" w:cs="Times New Roman"/>
          <w:i/>
          <w:sz w:val="24"/>
          <w:szCs w:val="24"/>
          <w:lang w:val="en-GB"/>
        </w:rPr>
        <w:t>:</w:t>
      </w:r>
      <w:r w:rsidR="00A60C28" w:rsidRPr="00F6627A">
        <w:rPr>
          <w:rFonts w:ascii="Times New Roman" w:eastAsia="Calibri" w:hAnsi="Times New Roman" w:cs="Times New Roman"/>
          <w:i/>
          <w:sz w:val="24"/>
          <w:szCs w:val="24"/>
          <w:lang w:val="en-GB"/>
        </w:rPr>
        <w:t xml:space="preserve"> From community engagement to social justice</w:t>
      </w:r>
      <w:r w:rsidR="00D53706" w:rsidRPr="00F6627A">
        <w:rPr>
          <w:rFonts w:ascii="Times New Roman" w:eastAsia="Calibri" w:hAnsi="Times New Roman" w:cs="Times New Roman"/>
          <w:i/>
          <w:sz w:val="24"/>
          <w:szCs w:val="24"/>
          <w:lang w:val="en-GB"/>
        </w:rPr>
        <w:t>.</w:t>
      </w:r>
      <w:r w:rsidR="00D53706" w:rsidRPr="00F6627A">
        <w:rPr>
          <w:rFonts w:ascii="Times New Roman" w:eastAsia="Calibri" w:hAnsi="Times New Roman" w:cs="Times New Roman"/>
          <w:sz w:val="24"/>
          <w:szCs w:val="24"/>
          <w:lang w:val="en-GB"/>
        </w:rPr>
        <w:t xml:space="preserve"> </w:t>
      </w:r>
      <w:r w:rsidR="004A57BB">
        <w:rPr>
          <w:rFonts w:ascii="Times New Roman" w:eastAsia="Calibri" w:hAnsi="Times New Roman" w:cs="Times New Roman"/>
          <w:sz w:val="24"/>
          <w:szCs w:val="24"/>
          <w:lang w:val="en-GB"/>
        </w:rPr>
        <w:t xml:space="preserve">61-84. </w:t>
      </w:r>
      <w:r w:rsidR="00D53706" w:rsidRPr="00F6627A">
        <w:rPr>
          <w:rFonts w:ascii="Times New Roman" w:eastAsia="Calibri" w:hAnsi="Times New Roman" w:cs="Times New Roman"/>
          <w:sz w:val="24"/>
          <w:szCs w:val="24"/>
          <w:lang w:val="en-GB"/>
        </w:rPr>
        <w:t>Bristol</w:t>
      </w:r>
      <w:r w:rsidR="00232C72" w:rsidRPr="00F6627A">
        <w:rPr>
          <w:rFonts w:ascii="Times New Roman" w:eastAsia="Calibri" w:hAnsi="Times New Roman" w:cs="Times New Roman"/>
          <w:sz w:val="24"/>
          <w:szCs w:val="24"/>
          <w:lang w:val="en-GB"/>
        </w:rPr>
        <w:t>:</w:t>
      </w:r>
      <w:r w:rsidR="00D53706" w:rsidRPr="00F6627A">
        <w:rPr>
          <w:rFonts w:ascii="Times New Roman" w:eastAsia="Calibri" w:hAnsi="Times New Roman" w:cs="Times New Roman"/>
          <w:sz w:val="24"/>
          <w:szCs w:val="24"/>
          <w:lang w:val="en-GB"/>
        </w:rPr>
        <w:t xml:space="preserve"> Policy Press.</w:t>
      </w:r>
    </w:p>
    <w:p w14:paraId="5B486086" w14:textId="72B0B984" w:rsidR="00E02AD2" w:rsidRPr="00F6627A" w:rsidRDefault="00E02AD2"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Cornwall, A</w:t>
      </w:r>
      <w:r w:rsidR="00232C72" w:rsidRPr="00F6627A">
        <w:rPr>
          <w:rFonts w:ascii="Times New Roman" w:eastAsia="Calibri" w:hAnsi="Times New Roman" w:cs="Times New Roman"/>
          <w:sz w:val="24"/>
          <w:szCs w:val="24"/>
          <w:lang w:val="en-GB"/>
        </w:rPr>
        <w:t>., &amp;</w:t>
      </w:r>
      <w:r w:rsidRPr="00F6627A">
        <w:rPr>
          <w:rFonts w:ascii="Times New Roman" w:eastAsia="Calibri" w:hAnsi="Times New Roman" w:cs="Times New Roman"/>
          <w:sz w:val="24"/>
          <w:szCs w:val="24"/>
          <w:lang w:val="en-GB"/>
        </w:rPr>
        <w:t xml:space="preserve"> </w:t>
      </w:r>
      <w:proofErr w:type="spellStart"/>
      <w:r w:rsidRPr="00F6627A">
        <w:rPr>
          <w:rFonts w:ascii="Times New Roman" w:eastAsia="Calibri" w:hAnsi="Times New Roman" w:cs="Times New Roman"/>
          <w:sz w:val="24"/>
          <w:szCs w:val="24"/>
          <w:lang w:val="en-GB"/>
        </w:rPr>
        <w:t>Jewkes</w:t>
      </w:r>
      <w:proofErr w:type="spellEnd"/>
      <w:r w:rsidRPr="00F6627A">
        <w:rPr>
          <w:rFonts w:ascii="Times New Roman" w:eastAsia="Calibri" w:hAnsi="Times New Roman" w:cs="Times New Roman"/>
          <w:sz w:val="24"/>
          <w:szCs w:val="24"/>
          <w:lang w:val="en-GB"/>
        </w:rPr>
        <w:t xml:space="preserve">, </w:t>
      </w:r>
      <w:r w:rsidR="00232C72" w:rsidRPr="00F6627A">
        <w:rPr>
          <w:rFonts w:ascii="Times New Roman" w:eastAsia="Calibri" w:hAnsi="Times New Roman" w:cs="Times New Roman"/>
          <w:sz w:val="24"/>
          <w:szCs w:val="24"/>
          <w:lang w:val="en-GB"/>
        </w:rPr>
        <w:t>R</w:t>
      </w:r>
      <w:r w:rsidRPr="00F6627A">
        <w:rPr>
          <w:rFonts w:ascii="Times New Roman" w:eastAsia="Calibri" w:hAnsi="Times New Roman" w:cs="Times New Roman"/>
          <w:sz w:val="24"/>
          <w:szCs w:val="24"/>
          <w:lang w:val="en-GB"/>
        </w:rPr>
        <w:t>. (1995)</w:t>
      </w:r>
      <w:r w:rsidR="00232C72"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What is participatory research? </w:t>
      </w:r>
      <w:r w:rsidRPr="00F6627A">
        <w:rPr>
          <w:rFonts w:ascii="Times New Roman" w:eastAsia="Calibri" w:hAnsi="Times New Roman" w:cs="Times New Roman"/>
          <w:i/>
          <w:sz w:val="24"/>
          <w:szCs w:val="24"/>
          <w:lang w:val="en-GB"/>
        </w:rPr>
        <w:t>Social Science and Medicine.</w:t>
      </w:r>
      <w:r w:rsidRPr="00F6627A">
        <w:rPr>
          <w:rFonts w:ascii="Times New Roman" w:eastAsia="Calibri" w:hAnsi="Times New Roman" w:cs="Times New Roman"/>
          <w:sz w:val="24"/>
          <w:szCs w:val="24"/>
          <w:lang w:val="en-GB"/>
        </w:rPr>
        <w:t xml:space="preserve"> </w:t>
      </w:r>
      <w:r w:rsidRPr="0000570F">
        <w:rPr>
          <w:rFonts w:ascii="Times New Roman" w:eastAsia="Calibri" w:hAnsi="Times New Roman" w:cs="Times New Roman"/>
          <w:i/>
          <w:iCs/>
          <w:sz w:val="24"/>
          <w:szCs w:val="24"/>
          <w:lang w:val="en-GB"/>
        </w:rPr>
        <w:t>41</w:t>
      </w:r>
      <w:r w:rsidRPr="00F6627A">
        <w:rPr>
          <w:rFonts w:ascii="Times New Roman" w:eastAsia="Calibri" w:hAnsi="Times New Roman" w:cs="Times New Roman"/>
          <w:sz w:val="24"/>
          <w:szCs w:val="24"/>
          <w:lang w:val="en-GB"/>
        </w:rPr>
        <w:t>(12)</w:t>
      </w:r>
      <w:r w:rsidR="00232C72" w:rsidRPr="00F6627A">
        <w:rPr>
          <w:rFonts w:ascii="Times New Roman" w:eastAsia="Calibri" w:hAnsi="Times New Roman" w:cs="Times New Roman"/>
          <w:sz w:val="24"/>
          <w:szCs w:val="24"/>
          <w:lang w:val="en-GB"/>
        </w:rPr>
        <w:t xml:space="preserve"> </w:t>
      </w:r>
      <w:r w:rsidRPr="00F6627A">
        <w:rPr>
          <w:rFonts w:ascii="Times New Roman" w:eastAsia="Calibri" w:hAnsi="Times New Roman" w:cs="Times New Roman"/>
          <w:sz w:val="24"/>
          <w:szCs w:val="24"/>
          <w:lang w:val="en-GB"/>
        </w:rPr>
        <w:t>1667-1676</w:t>
      </w:r>
      <w:r w:rsidR="00232C72" w:rsidRPr="00F6627A">
        <w:rPr>
          <w:rFonts w:ascii="Times New Roman" w:eastAsia="Calibri" w:hAnsi="Times New Roman" w:cs="Times New Roman"/>
          <w:sz w:val="24"/>
          <w:szCs w:val="24"/>
          <w:lang w:val="en-GB"/>
        </w:rPr>
        <w:t>.</w:t>
      </w:r>
    </w:p>
    <w:p w14:paraId="5CBA9DCA" w14:textId="02827E89" w:rsidR="001E1FEF" w:rsidRPr="00F6627A" w:rsidRDefault="001E1FEF"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Clarke</w:t>
      </w:r>
      <w:r w:rsidR="001C58E7" w:rsidRPr="00F6627A">
        <w:rPr>
          <w:rFonts w:ascii="Times New Roman" w:eastAsia="Calibri" w:hAnsi="Times New Roman" w:cs="Times New Roman"/>
          <w:sz w:val="24"/>
          <w:szCs w:val="24"/>
        </w:rPr>
        <w:t xml:space="preserve">, A. (2011) A Guide to using the Community Development National Occupational Standards. Retrieved from: </w:t>
      </w:r>
      <w:hyperlink r:id="rId13" w:history="1">
        <w:r w:rsidR="00B41C53" w:rsidRPr="0000570F">
          <w:rPr>
            <w:rStyle w:val="Hyperlink"/>
            <w:rFonts w:ascii="Times New Roman" w:eastAsia="Calibri" w:hAnsi="Times New Roman" w:cs="Times New Roman"/>
            <w:color w:val="000000" w:themeColor="text1"/>
            <w:sz w:val="24"/>
            <w:szCs w:val="24"/>
            <w:u w:val="none"/>
          </w:rPr>
          <w:t>www.cdnl.co.uk/wp-content/uploads/2015/04/CDNOS-Guide1.pdf</w:t>
        </w:r>
      </w:hyperlink>
      <w:r w:rsidR="00B41C53" w:rsidRPr="0000570F">
        <w:rPr>
          <w:rFonts w:ascii="Times New Roman" w:eastAsia="Calibri" w:hAnsi="Times New Roman" w:cs="Times New Roman"/>
          <w:color w:val="000000" w:themeColor="text1"/>
          <w:sz w:val="24"/>
          <w:szCs w:val="24"/>
        </w:rPr>
        <w:t xml:space="preserve"> </w:t>
      </w:r>
    </w:p>
    <w:p w14:paraId="2AC3DF5E" w14:textId="39EB6364" w:rsidR="00BF0277" w:rsidRPr="00F6627A" w:rsidRDefault="00BF0277"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Department for Education (2016)</w:t>
      </w:r>
      <w:r w:rsidR="00380BB1"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Stoke-on-Trent and Staffordshire </w:t>
      </w:r>
      <w:r w:rsidR="00CF66A6" w:rsidRPr="00F6627A">
        <w:rPr>
          <w:rFonts w:ascii="Times New Roman" w:eastAsia="Calibri" w:hAnsi="Times New Roman" w:cs="Times New Roman"/>
          <w:sz w:val="24"/>
          <w:szCs w:val="24"/>
        </w:rPr>
        <w:t xml:space="preserve">Area Review: Final Report. </w:t>
      </w:r>
      <w:r w:rsidR="00380BB1" w:rsidRPr="00F6627A">
        <w:rPr>
          <w:rFonts w:ascii="Times New Roman" w:eastAsia="Calibri" w:hAnsi="Times New Roman" w:cs="Times New Roman"/>
          <w:sz w:val="24"/>
          <w:szCs w:val="24"/>
        </w:rPr>
        <w:t>Retrieved</w:t>
      </w:r>
      <w:r w:rsidR="00CF66A6" w:rsidRPr="00F6627A">
        <w:rPr>
          <w:rFonts w:ascii="Times New Roman" w:eastAsia="Calibri" w:hAnsi="Times New Roman" w:cs="Times New Roman"/>
          <w:sz w:val="24"/>
          <w:szCs w:val="24"/>
        </w:rPr>
        <w:t xml:space="preserve"> </w:t>
      </w:r>
      <w:r w:rsidR="004A57BB">
        <w:rPr>
          <w:rFonts w:ascii="Times New Roman" w:eastAsia="Calibri" w:hAnsi="Times New Roman" w:cs="Times New Roman"/>
          <w:sz w:val="24"/>
          <w:szCs w:val="24"/>
        </w:rPr>
        <w:t>from</w:t>
      </w:r>
      <w:r w:rsidR="00CF66A6" w:rsidRPr="00F6627A">
        <w:rPr>
          <w:rFonts w:ascii="Times New Roman" w:eastAsia="Calibri" w:hAnsi="Times New Roman" w:cs="Times New Roman"/>
          <w:sz w:val="24"/>
          <w:szCs w:val="24"/>
        </w:rPr>
        <w:t xml:space="preserve">: </w:t>
      </w:r>
      <w:hyperlink r:id="rId14" w:history="1">
        <w:r w:rsidR="001807ED" w:rsidRPr="0000570F">
          <w:rPr>
            <w:rStyle w:val="Hyperlink"/>
            <w:rFonts w:ascii="Times New Roman" w:eastAsia="Calibri" w:hAnsi="Times New Roman" w:cs="Times New Roman"/>
            <w:color w:val="auto"/>
            <w:sz w:val="24"/>
            <w:szCs w:val="24"/>
            <w:u w:val="none"/>
          </w:rPr>
          <w:t>https://assets.publishing.service.gov.uk/government/uploads/system/uploads/attachment_data/file/585767/Stoke_and_Staffs_15_November_2016_FINAL.pdf</w:t>
        </w:r>
      </w:hyperlink>
      <w:r w:rsidR="001807ED" w:rsidRPr="00F6627A">
        <w:rPr>
          <w:rFonts w:ascii="Times New Roman" w:eastAsia="Calibri" w:hAnsi="Times New Roman" w:cs="Times New Roman"/>
          <w:sz w:val="24"/>
          <w:szCs w:val="24"/>
        </w:rPr>
        <w:t xml:space="preserve"> </w:t>
      </w:r>
    </w:p>
    <w:p w14:paraId="110E05A1" w14:textId="2979EBE7" w:rsidR="003173ED" w:rsidRPr="00F6627A" w:rsidRDefault="003173ED"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Department for Education (2019</w:t>
      </w:r>
      <w:r w:rsidR="00F6627A" w:rsidRPr="00F6627A">
        <w:rPr>
          <w:rFonts w:ascii="Times New Roman" w:eastAsia="Calibri" w:hAnsi="Times New Roman" w:cs="Times New Roman"/>
          <w:sz w:val="24"/>
          <w:szCs w:val="24"/>
        </w:rPr>
        <w:t>a</w:t>
      </w:r>
      <w:r w:rsidRPr="00F6627A">
        <w:rPr>
          <w:rFonts w:ascii="Times New Roman" w:eastAsia="Calibri" w:hAnsi="Times New Roman" w:cs="Times New Roman"/>
          <w:sz w:val="24"/>
          <w:szCs w:val="24"/>
        </w:rPr>
        <w:t xml:space="preserve">) </w:t>
      </w:r>
      <w:r w:rsidR="001B3126" w:rsidRPr="00F6627A">
        <w:rPr>
          <w:rFonts w:ascii="Times New Roman" w:eastAsia="Calibri" w:hAnsi="Times New Roman" w:cs="Times New Roman"/>
          <w:sz w:val="24"/>
          <w:szCs w:val="24"/>
        </w:rPr>
        <w:t xml:space="preserve">Graduate outcomes (LEO): Employment and earnings outcomes of </w:t>
      </w:r>
      <w:r w:rsidR="00D22809" w:rsidRPr="00F6627A">
        <w:rPr>
          <w:rFonts w:ascii="Times New Roman" w:eastAsia="Calibri" w:hAnsi="Times New Roman" w:cs="Times New Roman"/>
          <w:sz w:val="24"/>
          <w:szCs w:val="24"/>
        </w:rPr>
        <w:t xml:space="preserve">Higher Education </w:t>
      </w:r>
      <w:r w:rsidR="001B3126" w:rsidRPr="00F6627A">
        <w:rPr>
          <w:rFonts w:ascii="Times New Roman" w:eastAsia="Calibri" w:hAnsi="Times New Roman" w:cs="Times New Roman"/>
          <w:sz w:val="24"/>
          <w:szCs w:val="24"/>
        </w:rPr>
        <w:t xml:space="preserve">graduates by subject studied and graduate characteristics in 2016/17. </w:t>
      </w:r>
      <w:r w:rsidR="00380BB1" w:rsidRPr="00F6627A">
        <w:rPr>
          <w:rFonts w:ascii="Times New Roman" w:eastAsia="Calibri" w:hAnsi="Times New Roman" w:cs="Times New Roman"/>
          <w:sz w:val="24"/>
          <w:szCs w:val="24"/>
        </w:rPr>
        <w:t>Retrieved</w:t>
      </w:r>
      <w:r w:rsidR="008663DB" w:rsidRPr="00F6627A">
        <w:rPr>
          <w:rFonts w:ascii="Times New Roman" w:eastAsia="Calibri" w:hAnsi="Times New Roman" w:cs="Times New Roman"/>
          <w:sz w:val="24"/>
          <w:szCs w:val="24"/>
        </w:rPr>
        <w:t xml:space="preserve"> from: </w:t>
      </w:r>
      <w:hyperlink r:id="rId15" w:history="1">
        <w:r w:rsidR="008663DB" w:rsidRPr="0000570F">
          <w:rPr>
            <w:rStyle w:val="Hyperlink"/>
            <w:rFonts w:ascii="Times New Roman" w:eastAsia="Calibri" w:hAnsi="Times New Roman" w:cs="Times New Roman"/>
            <w:color w:val="auto"/>
            <w:sz w:val="24"/>
            <w:szCs w:val="24"/>
            <w:u w:val="none"/>
          </w:rPr>
          <w:t>https://assets.publishing.service.gov.uk/government/uploads/system/uploads/attachment_data/file/790223/Main_text.pdf</w:t>
        </w:r>
      </w:hyperlink>
      <w:r w:rsidR="008663DB" w:rsidRPr="00F6627A">
        <w:rPr>
          <w:rFonts w:ascii="Times New Roman" w:eastAsia="Calibri" w:hAnsi="Times New Roman" w:cs="Times New Roman"/>
          <w:sz w:val="24"/>
          <w:szCs w:val="24"/>
        </w:rPr>
        <w:t xml:space="preserve"> </w:t>
      </w:r>
    </w:p>
    <w:p w14:paraId="51ADB1ED" w14:textId="6AA497B0" w:rsidR="005631CD" w:rsidRPr="00F6627A" w:rsidRDefault="005631CD" w:rsidP="0050781D">
      <w:pPr>
        <w:spacing w:line="480" w:lineRule="auto"/>
        <w:rPr>
          <w:rStyle w:val="Hyperlink"/>
          <w:rFonts w:ascii="Times New Roman" w:eastAsia="Calibri" w:hAnsi="Times New Roman" w:cs="Times New Roman"/>
          <w:color w:val="auto"/>
          <w:sz w:val="24"/>
          <w:szCs w:val="24"/>
        </w:rPr>
      </w:pPr>
      <w:r w:rsidRPr="00F6627A">
        <w:rPr>
          <w:rFonts w:ascii="Times New Roman" w:eastAsia="Calibri" w:hAnsi="Times New Roman" w:cs="Times New Roman"/>
          <w:sz w:val="24"/>
          <w:szCs w:val="24"/>
        </w:rPr>
        <w:t>Department for Education (2019</w:t>
      </w:r>
      <w:r w:rsidR="00F6627A" w:rsidRPr="00F6627A">
        <w:rPr>
          <w:rFonts w:ascii="Times New Roman" w:eastAsia="Calibri" w:hAnsi="Times New Roman" w:cs="Times New Roman"/>
          <w:sz w:val="24"/>
          <w:szCs w:val="24"/>
        </w:rPr>
        <w:t>b</w:t>
      </w:r>
      <w:r w:rsidRPr="00F6627A">
        <w:rPr>
          <w:rFonts w:ascii="Times New Roman" w:eastAsia="Calibri" w:hAnsi="Times New Roman" w:cs="Times New Roman"/>
          <w:sz w:val="24"/>
          <w:szCs w:val="24"/>
        </w:rPr>
        <w:t xml:space="preserve">) Participation rates in Higher Education. Retrieved from: </w:t>
      </w:r>
      <w:hyperlink r:id="rId16" w:history="1">
        <w:r w:rsidRPr="0000570F">
          <w:rPr>
            <w:rStyle w:val="Hyperlink"/>
            <w:rFonts w:ascii="Times New Roman" w:eastAsia="Calibri" w:hAnsi="Times New Roman" w:cs="Times New Roman"/>
            <w:color w:val="auto"/>
            <w:sz w:val="24"/>
            <w:szCs w:val="24"/>
          </w:rPr>
          <w:t>https://www.gov.uk/government/statistics/participation-rates-in-higher-education-2006-to-2017</w:t>
        </w:r>
      </w:hyperlink>
    </w:p>
    <w:p w14:paraId="40DFAC77" w14:textId="77164739" w:rsidR="00B40D8C" w:rsidRPr="00F6627A" w:rsidRDefault="00B40D8C"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 xml:space="preserve">Elliott, </w:t>
      </w:r>
      <w:r w:rsidR="00BE2273" w:rsidRPr="00F6627A">
        <w:rPr>
          <w:rFonts w:ascii="Times New Roman" w:eastAsia="Calibri" w:hAnsi="Times New Roman" w:cs="Times New Roman"/>
          <w:sz w:val="24"/>
          <w:szCs w:val="24"/>
        </w:rPr>
        <w:t>M.</w:t>
      </w:r>
      <w:r w:rsidR="00380BB1" w:rsidRPr="00F6627A">
        <w:rPr>
          <w:rFonts w:ascii="Times New Roman" w:eastAsia="Calibri" w:hAnsi="Times New Roman" w:cs="Times New Roman"/>
          <w:sz w:val="24"/>
          <w:szCs w:val="24"/>
        </w:rPr>
        <w:t>, &amp;</w:t>
      </w:r>
      <w:r w:rsidR="00BE2273" w:rsidRPr="00F6627A">
        <w:rPr>
          <w:rFonts w:ascii="Times New Roman" w:eastAsia="Calibri" w:hAnsi="Times New Roman" w:cs="Times New Roman"/>
          <w:sz w:val="24"/>
          <w:szCs w:val="24"/>
        </w:rPr>
        <w:t xml:space="preserve"> Wall, N. (2008)</w:t>
      </w:r>
      <w:r w:rsidR="00380BB1" w:rsidRPr="00F6627A">
        <w:rPr>
          <w:rFonts w:ascii="Times New Roman" w:eastAsia="Calibri" w:hAnsi="Times New Roman" w:cs="Times New Roman"/>
          <w:sz w:val="24"/>
          <w:szCs w:val="24"/>
        </w:rPr>
        <w:t>.</w:t>
      </w:r>
      <w:r w:rsidR="00BE2273" w:rsidRPr="00F6627A">
        <w:rPr>
          <w:rFonts w:ascii="Times New Roman" w:eastAsia="Calibri" w:hAnsi="Times New Roman" w:cs="Times New Roman"/>
          <w:sz w:val="24"/>
          <w:szCs w:val="24"/>
        </w:rPr>
        <w:t xml:space="preserve"> Should nurse academics </w:t>
      </w:r>
      <w:r w:rsidR="00D911A9" w:rsidRPr="00F6627A">
        <w:rPr>
          <w:rFonts w:ascii="Times New Roman" w:eastAsia="Calibri" w:hAnsi="Times New Roman" w:cs="Times New Roman"/>
          <w:sz w:val="24"/>
          <w:szCs w:val="24"/>
        </w:rPr>
        <w:t>engage</w:t>
      </w:r>
      <w:r w:rsidR="00BE2273" w:rsidRPr="00F6627A">
        <w:rPr>
          <w:rFonts w:ascii="Times New Roman" w:eastAsia="Calibri" w:hAnsi="Times New Roman" w:cs="Times New Roman"/>
          <w:sz w:val="24"/>
          <w:szCs w:val="24"/>
        </w:rPr>
        <w:t xml:space="preserve"> in clinical practice? </w:t>
      </w:r>
      <w:r w:rsidR="00D911A9" w:rsidRPr="00F6627A">
        <w:rPr>
          <w:rFonts w:ascii="Times New Roman" w:eastAsia="Calibri" w:hAnsi="Times New Roman" w:cs="Times New Roman"/>
          <w:i/>
          <w:sz w:val="24"/>
          <w:szCs w:val="24"/>
        </w:rPr>
        <w:t xml:space="preserve">Nurse </w:t>
      </w:r>
      <w:r w:rsidR="00595B7D" w:rsidRPr="00F6627A">
        <w:rPr>
          <w:rFonts w:ascii="Times New Roman" w:eastAsia="Calibri" w:hAnsi="Times New Roman" w:cs="Times New Roman"/>
          <w:i/>
          <w:sz w:val="24"/>
          <w:szCs w:val="24"/>
        </w:rPr>
        <w:t>Education</w:t>
      </w:r>
      <w:r w:rsidR="00D911A9" w:rsidRPr="00F6627A">
        <w:rPr>
          <w:rFonts w:ascii="Times New Roman" w:eastAsia="Calibri" w:hAnsi="Times New Roman" w:cs="Times New Roman"/>
          <w:i/>
          <w:sz w:val="24"/>
          <w:szCs w:val="24"/>
        </w:rPr>
        <w:t xml:space="preserve"> Today</w:t>
      </w:r>
      <w:r w:rsidR="004A57BB">
        <w:rPr>
          <w:rFonts w:ascii="Times New Roman" w:eastAsia="Calibri" w:hAnsi="Times New Roman" w:cs="Times New Roman"/>
          <w:sz w:val="24"/>
          <w:szCs w:val="24"/>
        </w:rPr>
        <w:t>,</w:t>
      </w:r>
      <w:r w:rsidR="004A57BB" w:rsidRPr="0000570F">
        <w:rPr>
          <w:rFonts w:ascii="Times New Roman" w:eastAsia="Calibri" w:hAnsi="Times New Roman" w:cs="Times New Roman"/>
          <w:i/>
          <w:iCs/>
          <w:sz w:val="24"/>
          <w:szCs w:val="24"/>
        </w:rPr>
        <w:t xml:space="preserve"> </w:t>
      </w:r>
      <w:r w:rsidR="00957DD3" w:rsidRPr="0000570F">
        <w:rPr>
          <w:rFonts w:ascii="Times New Roman" w:eastAsia="Calibri" w:hAnsi="Times New Roman" w:cs="Times New Roman"/>
          <w:i/>
          <w:iCs/>
          <w:sz w:val="24"/>
          <w:szCs w:val="24"/>
        </w:rPr>
        <w:t>28</w:t>
      </w:r>
      <w:r w:rsidR="004A57BB">
        <w:rPr>
          <w:rFonts w:ascii="Times New Roman" w:eastAsia="Calibri" w:hAnsi="Times New Roman" w:cs="Times New Roman"/>
          <w:sz w:val="24"/>
          <w:szCs w:val="24"/>
        </w:rPr>
        <w:t xml:space="preserve">, </w:t>
      </w:r>
      <w:r w:rsidR="00957DD3" w:rsidRPr="00F6627A">
        <w:rPr>
          <w:rFonts w:ascii="Times New Roman" w:eastAsia="Calibri" w:hAnsi="Times New Roman" w:cs="Times New Roman"/>
          <w:sz w:val="24"/>
          <w:szCs w:val="24"/>
        </w:rPr>
        <w:t>558-587</w:t>
      </w:r>
      <w:r w:rsidR="000A1034" w:rsidRPr="00F6627A">
        <w:rPr>
          <w:rFonts w:ascii="Times New Roman" w:eastAsia="Calibri" w:hAnsi="Times New Roman" w:cs="Times New Roman"/>
          <w:sz w:val="24"/>
          <w:szCs w:val="24"/>
        </w:rPr>
        <w:t>.</w:t>
      </w:r>
      <w:r w:rsidR="00380BB1" w:rsidRPr="00F6627A">
        <w:rPr>
          <w:rFonts w:ascii="Times New Roman" w:eastAsia="Calibri" w:hAnsi="Times New Roman" w:cs="Times New Roman"/>
          <w:sz w:val="24"/>
          <w:szCs w:val="24"/>
        </w:rPr>
        <w:t xml:space="preserve"> </w:t>
      </w:r>
    </w:p>
    <w:p w14:paraId="3D13DAA7" w14:textId="67AF0CC2" w:rsidR="004013FF" w:rsidRPr="00F6627A" w:rsidRDefault="004013FF" w:rsidP="0050781D">
      <w:pPr>
        <w:spacing w:line="480" w:lineRule="auto"/>
        <w:rPr>
          <w:rFonts w:ascii="Times New Roman" w:eastAsia="Calibri" w:hAnsi="Times New Roman" w:cs="Times New Roman"/>
          <w:sz w:val="24"/>
          <w:szCs w:val="24"/>
        </w:rPr>
      </w:pPr>
      <w:proofErr w:type="spellStart"/>
      <w:r w:rsidRPr="00F6627A">
        <w:rPr>
          <w:rFonts w:ascii="Times New Roman" w:eastAsia="Calibri" w:hAnsi="Times New Roman" w:cs="Times New Roman"/>
          <w:sz w:val="24"/>
          <w:szCs w:val="24"/>
        </w:rPr>
        <w:t>Emadi</w:t>
      </w:r>
      <w:r w:rsidR="00C31181">
        <w:rPr>
          <w:rFonts w:ascii="Times New Roman" w:eastAsia="Calibri" w:hAnsi="Times New Roman" w:cs="Times New Roman"/>
          <w:sz w:val="24"/>
          <w:szCs w:val="24"/>
        </w:rPr>
        <w:t>-</w:t>
      </w:r>
      <w:r w:rsidRPr="00F6627A">
        <w:rPr>
          <w:rFonts w:ascii="Times New Roman" w:eastAsia="Calibri" w:hAnsi="Times New Roman" w:cs="Times New Roman"/>
          <w:sz w:val="24"/>
          <w:szCs w:val="24"/>
        </w:rPr>
        <w:t>Coffin</w:t>
      </w:r>
      <w:proofErr w:type="spellEnd"/>
      <w:r w:rsidRPr="00F6627A">
        <w:rPr>
          <w:rFonts w:ascii="Times New Roman" w:eastAsia="Calibri" w:hAnsi="Times New Roman" w:cs="Times New Roman"/>
          <w:sz w:val="24"/>
          <w:szCs w:val="24"/>
        </w:rPr>
        <w:t>, B. (2008)</w:t>
      </w:r>
      <w:r w:rsidR="000A1034"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w:t>
      </w:r>
      <w:r w:rsidR="005713FE" w:rsidRPr="00F6627A">
        <w:rPr>
          <w:rFonts w:ascii="Times New Roman" w:eastAsia="Calibri" w:hAnsi="Times New Roman" w:cs="Times New Roman"/>
          <w:sz w:val="24"/>
          <w:szCs w:val="24"/>
        </w:rPr>
        <w:t xml:space="preserve">Get Talking: </w:t>
      </w:r>
      <w:r w:rsidR="004A57BB">
        <w:rPr>
          <w:rFonts w:ascii="Times New Roman" w:eastAsia="Calibri" w:hAnsi="Times New Roman" w:cs="Times New Roman"/>
          <w:sz w:val="24"/>
          <w:szCs w:val="24"/>
        </w:rPr>
        <w:t>C</w:t>
      </w:r>
      <w:r w:rsidR="005713FE" w:rsidRPr="00F6627A">
        <w:rPr>
          <w:rFonts w:ascii="Times New Roman" w:eastAsia="Calibri" w:hAnsi="Times New Roman" w:cs="Times New Roman"/>
          <w:sz w:val="24"/>
          <w:szCs w:val="24"/>
        </w:rPr>
        <w:t xml:space="preserve">ommunity participation and </w:t>
      </w:r>
      <w:proofErr w:type="spellStart"/>
      <w:r w:rsidR="005713FE" w:rsidRPr="00F6627A">
        <w:rPr>
          <w:rFonts w:ascii="Times New Roman" w:eastAsia="Calibri" w:hAnsi="Times New Roman" w:cs="Times New Roman"/>
          <w:sz w:val="24"/>
          <w:szCs w:val="24"/>
        </w:rPr>
        <w:t>neighbourhood</w:t>
      </w:r>
      <w:proofErr w:type="spellEnd"/>
      <w:r w:rsidR="005713FE" w:rsidRPr="00F6627A">
        <w:rPr>
          <w:rFonts w:ascii="Times New Roman" w:eastAsia="Calibri" w:hAnsi="Times New Roman" w:cs="Times New Roman"/>
          <w:sz w:val="24"/>
          <w:szCs w:val="24"/>
        </w:rPr>
        <w:t xml:space="preserve"> learning. </w:t>
      </w:r>
      <w:r w:rsidR="005713FE" w:rsidRPr="00F6627A">
        <w:rPr>
          <w:rFonts w:ascii="Times New Roman" w:eastAsia="Calibri" w:hAnsi="Times New Roman" w:cs="Times New Roman"/>
          <w:i/>
          <w:sz w:val="24"/>
          <w:szCs w:val="24"/>
        </w:rPr>
        <w:t xml:space="preserve">Widening participation and Lifelong </w:t>
      </w:r>
      <w:r w:rsidR="005713FE" w:rsidRPr="009E25D1">
        <w:rPr>
          <w:rFonts w:ascii="Times New Roman" w:eastAsia="Calibri" w:hAnsi="Times New Roman" w:cs="Times New Roman"/>
          <w:i/>
          <w:sz w:val="24"/>
          <w:szCs w:val="24"/>
        </w:rPr>
        <w:t>Learning</w:t>
      </w:r>
      <w:r w:rsidR="004A57BB">
        <w:rPr>
          <w:rFonts w:ascii="Times New Roman" w:eastAsia="Calibri" w:hAnsi="Times New Roman" w:cs="Times New Roman"/>
          <w:i/>
          <w:sz w:val="24"/>
          <w:szCs w:val="24"/>
        </w:rPr>
        <w:t>,</w:t>
      </w:r>
      <w:r w:rsidR="005713FE" w:rsidRPr="0000570F">
        <w:rPr>
          <w:rFonts w:ascii="Times New Roman" w:eastAsia="Calibri" w:hAnsi="Times New Roman" w:cs="Times New Roman"/>
          <w:i/>
          <w:sz w:val="24"/>
          <w:szCs w:val="24"/>
        </w:rPr>
        <w:t xml:space="preserve"> 10</w:t>
      </w:r>
      <w:r w:rsidR="000A1034" w:rsidRPr="00F6627A">
        <w:rPr>
          <w:rFonts w:ascii="Times New Roman" w:eastAsia="Calibri" w:hAnsi="Times New Roman" w:cs="Times New Roman"/>
          <w:sz w:val="24"/>
          <w:szCs w:val="24"/>
        </w:rPr>
        <w:t>(</w:t>
      </w:r>
      <w:r w:rsidR="005713FE" w:rsidRPr="00F6627A">
        <w:rPr>
          <w:rFonts w:ascii="Times New Roman" w:eastAsia="Calibri" w:hAnsi="Times New Roman" w:cs="Times New Roman"/>
          <w:sz w:val="24"/>
          <w:szCs w:val="24"/>
        </w:rPr>
        <w:t>3</w:t>
      </w:r>
      <w:r w:rsidR="000A1034" w:rsidRPr="00F6627A">
        <w:rPr>
          <w:rFonts w:ascii="Times New Roman" w:eastAsia="Calibri" w:hAnsi="Times New Roman" w:cs="Times New Roman"/>
          <w:sz w:val="24"/>
          <w:szCs w:val="24"/>
        </w:rPr>
        <w:t xml:space="preserve">), </w:t>
      </w:r>
      <w:r w:rsidR="0078035B" w:rsidRPr="00F6627A">
        <w:rPr>
          <w:rFonts w:ascii="Times New Roman" w:eastAsia="Calibri" w:hAnsi="Times New Roman" w:cs="Times New Roman"/>
          <w:sz w:val="24"/>
          <w:szCs w:val="24"/>
        </w:rPr>
        <w:t xml:space="preserve">30 </w:t>
      </w:r>
      <w:r w:rsidR="000A1034" w:rsidRPr="00F6627A">
        <w:rPr>
          <w:rFonts w:ascii="Times New Roman" w:eastAsia="Calibri" w:hAnsi="Times New Roman" w:cs="Times New Roman"/>
          <w:sz w:val="24"/>
          <w:szCs w:val="24"/>
        </w:rPr>
        <w:t>–</w:t>
      </w:r>
      <w:r w:rsidR="0078035B" w:rsidRPr="00F6627A">
        <w:rPr>
          <w:rFonts w:ascii="Times New Roman" w:eastAsia="Calibri" w:hAnsi="Times New Roman" w:cs="Times New Roman"/>
          <w:sz w:val="24"/>
          <w:szCs w:val="24"/>
        </w:rPr>
        <w:t xml:space="preserve"> 34</w:t>
      </w:r>
      <w:r w:rsidR="000A1034" w:rsidRPr="00F6627A">
        <w:rPr>
          <w:rFonts w:ascii="Times New Roman" w:eastAsia="Calibri" w:hAnsi="Times New Roman" w:cs="Times New Roman"/>
          <w:sz w:val="24"/>
          <w:szCs w:val="24"/>
        </w:rPr>
        <w:t>.</w:t>
      </w:r>
    </w:p>
    <w:p w14:paraId="7762B010" w14:textId="52E7511E" w:rsidR="004D72B0" w:rsidRPr="00F6627A" w:rsidRDefault="004D72B0"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Gratton, N. (2014)</w:t>
      </w:r>
      <w:r w:rsidR="004A57BB">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00986D83" w:rsidRPr="00F6627A">
        <w:rPr>
          <w:rFonts w:ascii="Times New Roman" w:eastAsia="Calibri" w:hAnsi="Times New Roman" w:cs="Times New Roman"/>
          <w:sz w:val="24"/>
          <w:szCs w:val="24"/>
          <w:lang w:val="en-GB"/>
        </w:rPr>
        <w:t xml:space="preserve">Get Talking with Appetite: </w:t>
      </w:r>
      <w:r w:rsidR="004A57BB">
        <w:rPr>
          <w:rFonts w:ascii="Times New Roman" w:eastAsia="Calibri" w:hAnsi="Times New Roman" w:cs="Times New Roman"/>
          <w:sz w:val="24"/>
          <w:szCs w:val="24"/>
          <w:lang w:val="en-GB"/>
        </w:rPr>
        <w:t>A</w:t>
      </w:r>
      <w:r w:rsidR="008D3188" w:rsidRPr="00F6627A">
        <w:rPr>
          <w:rFonts w:ascii="Times New Roman" w:eastAsia="Calibri" w:hAnsi="Times New Roman" w:cs="Times New Roman"/>
          <w:sz w:val="24"/>
          <w:szCs w:val="24"/>
          <w:lang w:val="en-GB"/>
        </w:rPr>
        <w:t xml:space="preserve">n evaluation of year one. Retrieved from: blogs.staffs.ac.uk/ccu/current-research-and-projects/creative-and-participatory-evaluation/appetite/appetiteevaluationyr1/ </w:t>
      </w:r>
    </w:p>
    <w:p w14:paraId="5BB644F9" w14:textId="602ADA99" w:rsidR="00A97895" w:rsidRPr="00F6627A" w:rsidRDefault="00A97895"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 xml:space="preserve">Gratton, </w:t>
      </w:r>
      <w:r w:rsidR="000A1034" w:rsidRPr="00F6627A">
        <w:rPr>
          <w:rFonts w:ascii="Times New Roman" w:eastAsia="Calibri" w:hAnsi="Times New Roman" w:cs="Times New Roman"/>
          <w:sz w:val="24"/>
          <w:szCs w:val="24"/>
          <w:lang w:val="en-GB"/>
        </w:rPr>
        <w:t xml:space="preserve">N. &amp; </w:t>
      </w:r>
      <w:r w:rsidRPr="00F6627A">
        <w:rPr>
          <w:rFonts w:ascii="Times New Roman" w:eastAsia="Calibri" w:hAnsi="Times New Roman" w:cs="Times New Roman"/>
          <w:sz w:val="24"/>
          <w:szCs w:val="24"/>
          <w:lang w:val="en-GB"/>
        </w:rPr>
        <w:t>Beddows,</w:t>
      </w:r>
      <w:r w:rsidR="000A1034" w:rsidRPr="00F6627A">
        <w:rPr>
          <w:rFonts w:ascii="Times New Roman" w:eastAsia="Calibri" w:hAnsi="Times New Roman" w:cs="Times New Roman"/>
          <w:sz w:val="24"/>
          <w:szCs w:val="24"/>
          <w:lang w:val="en-GB"/>
        </w:rPr>
        <w:t xml:space="preserve"> R. (2018).</w:t>
      </w:r>
      <w:r w:rsidRPr="00F6627A">
        <w:rPr>
          <w:rFonts w:ascii="Times New Roman" w:eastAsia="Calibri" w:hAnsi="Times New Roman" w:cs="Times New Roman"/>
          <w:sz w:val="24"/>
          <w:szCs w:val="24"/>
          <w:lang w:val="en-GB"/>
        </w:rPr>
        <w:t xml:space="preserve"> Get Talking: Managing to Achieve More through Creative Consultation</w:t>
      </w:r>
      <w:r w:rsidR="004A57BB">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bookmarkStart w:id="2" w:name="_Hlk12280727"/>
      <w:r w:rsidR="00FA602B" w:rsidRPr="00F6627A">
        <w:rPr>
          <w:rFonts w:ascii="Times New Roman" w:eastAsia="Calibri" w:hAnsi="Times New Roman" w:cs="Times New Roman"/>
          <w:sz w:val="24"/>
          <w:szCs w:val="24"/>
          <w:lang w:val="en-GB"/>
        </w:rPr>
        <w:t xml:space="preserve">In </w:t>
      </w:r>
      <w:r w:rsidR="004A57BB" w:rsidRPr="00F6627A">
        <w:rPr>
          <w:rFonts w:ascii="Times New Roman" w:eastAsia="Calibri" w:hAnsi="Times New Roman" w:cs="Times New Roman"/>
          <w:sz w:val="24"/>
          <w:szCs w:val="24"/>
          <w:lang w:val="en-GB"/>
        </w:rPr>
        <w:t xml:space="preserve">M. </w:t>
      </w:r>
      <w:r w:rsidR="00FA602B" w:rsidRPr="00F6627A">
        <w:rPr>
          <w:rFonts w:ascii="Times New Roman" w:eastAsia="Calibri" w:hAnsi="Times New Roman" w:cs="Times New Roman"/>
          <w:sz w:val="24"/>
          <w:szCs w:val="24"/>
          <w:lang w:val="en-GB"/>
        </w:rPr>
        <w:t xml:space="preserve">Stout </w:t>
      </w:r>
      <w:r w:rsidR="000A1034" w:rsidRPr="00F6627A">
        <w:rPr>
          <w:rFonts w:ascii="Times New Roman" w:eastAsia="Calibri" w:hAnsi="Times New Roman" w:cs="Times New Roman"/>
          <w:sz w:val="24"/>
          <w:szCs w:val="24"/>
          <w:lang w:val="en-GB"/>
        </w:rPr>
        <w:t>(</w:t>
      </w:r>
      <w:r w:rsidR="004A57BB">
        <w:rPr>
          <w:rFonts w:ascii="Times New Roman" w:eastAsia="Calibri" w:hAnsi="Times New Roman" w:cs="Times New Roman"/>
          <w:sz w:val="24"/>
          <w:szCs w:val="24"/>
          <w:lang w:val="en-GB"/>
        </w:rPr>
        <w:t>E</w:t>
      </w:r>
      <w:r w:rsidR="000A1034" w:rsidRPr="00F6627A">
        <w:rPr>
          <w:rFonts w:ascii="Times New Roman" w:eastAsia="Calibri" w:hAnsi="Times New Roman" w:cs="Times New Roman"/>
          <w:sz w:val="24"/>
          <w:szCs w:val="24"/>
          <w:lang w:val="en-GB"/>
        </w:rPr>
        <w:t xml:space="preserve">d) </w:t>
      </w:r>
      <w:r w:rsidRPr="00F6627A">
        <w:rPr>
          <w:rFonts w:ascii="Times New Roman" w:eastAsia="Calibri" w:hAnsi="Times New Roman" w:cs="Times New Roman"/>
          <w:i/>
          <w:sz w:val="24"/>
          <w:szCs w:val="24"/>
          <w:lang w:val="en-GB"/>
        </w:rPr>
        <w:t>From Austerity to Abundance?</w:t>
      </w:r>
      <w:bookmarkEnd w:id="2"/>
      <w:r w:rsidR="001453BF" w:rsidRPr="00F6627A">
        <w:rPr>
          <w:rFonts w:ascii="&amp;quot" w:hAnsi="&amp;quot"/>
          <w:i/>
          <w:iCs/>
          <w:spacing w:val="5"/>
        </w:rPr>
        <w:t xml:space="preserve"> </w:t>
      </w:r>
      <w:r w:rsidR="001453BF" w:rsidRPr="00F6627A">
        <w:rPr>
          <w:rFonts w:ascii="Times New Roman" w:eastAsia="Calibri" w:hAnsi="Times New Roman" w:cs="Times New Roman"/>
          <w:i/>
          <w:iCs/>
          <w:sz w:val="24"/>
          <w:szCs w:val="24"/>
        </w:rPr>
        <w:t>(Critical Perspectives on International Public Sector Management, Volume 6)</w:t>
      </w:r>
      <w:r w:rsidR="00F15208">
        <w:rPr>
          <w:rFonts w:ascii="Times New Roman" w:eastAsia="Calibri" w:hAnsi="Times New Roman" w:cs="Times New Roman"/>
          <w:i/>
          <w:iCs/>
          <w:sz w:val="24"/>
          <w:szCs w:val="24"/>
        </w:rPr>
        <w:t>,</w:t>
      </w:r>
      <w:r w:rsidR="001453BF" w:rsidRPr="00F6627A">
        <w:rPr>
          <w:rFonts w:ascii="Times New Roman" w:eastAsia="Calibri" w:hAnsi="Times New Roman" w:cs="Times New Roman"/>
          <w:i/>
          <w:iCs/>
          <w:sz w:val="24"/>
          <w:szCs w:val="24"/>
        </w:rPr>
        <w:t xml:space="preserve"> </w:t>
      </w:r>
      <w:r w:rsidR="00F15208" w:rsidRPr="00F6627A">
        <w:rPr>
          <w:rFonts w:ascii="Times New Roman" w:eastAsia="Calibri" w:hAnsi="Times New Roman" w:cs="Times New Roman"/>
          <w:sz w:val="24"/>
          <w:szCs w:val="24"/>
        </w:rPr>
        <w:t xml:space="preserve">141 </w:t>
      </w:r>
      <w:r w:rsidR="00F15208">
        <w:rPr>
          <w:rFonts w:ascii="Times New Roman" w:eastAsia="Calibri" w:hAnsi="Times New Roman" w:cs="Times New Roman"/>
          <w:sz w:val="24"/>
          <w:szCs w:val="24"/>
        </w:rPr>
        <w:t>–</w:t>
      </w:r>
      <w:r w:rsidR="00F15208" w:rsidRPr="00F6627A">
        <w:rPr>
          <w:rFonts w:ascii="Times New Roman" w:eastAsia="Calibri" w:hAnsi="Times New Roman" w:cs="Times New Roman"/>
          <w:sz w:val="24"/>
          <w:szCs w:val="24"/>
        </w:rPr>
        <w:t xml:space="preserve"> 160</w:t>
      </w:r>
      <w:r w:rsidR="00F15208">
        <w:rPr>
          <w:rFonts w:ascii="Times New Roman" w:eastAsia="Calibri" w:hAnsi="Times New Roman" w:cs="Times New Roman"/>
          <w:sz w:val="24"/>
          <w:szCs w:val="24"/>
        </w:rPr>
        <w:t xml:space="preserve">. </w:t>
      </w:r>
      <w:r w:rsidR="004A57BB" w:rsidRPr="0000570F">
        <w:rPr>
          <w:rFonts w:ascii="Times New Roman" w:eastAsia="Calibri" w:hAnsi="Times New Roman" w:cs="Times New Roman"/>
          <w:sz w:val="24"/>
          <w:szCs w:val="24"/>
        </w:rPr>
        <w:t>Bingley.</w:t>
      </w:r>
      <w:r w:rsidR="004A57BB">
        <w:rPr>
          <w:rFonts w:ascii="Times New Roman" w:eastAsia="Calibri" w:hAnsi="Times New Roman" w:cs="Times New Roman"/>
          <w:i/>
          <w:iCs/>
          <w:sz w:val="24"/>
          <w:szCs w:val="24"/>
        </w:rPr>
        <w:t xml:space="preserve"> </w:t>
      </w:r>
      <w:r w:rsidR="001453BF" w:rsidRPr="0000570F">
        <w:rPr>
          <w:rFonts w:ascii="Times New Roman" w:eastAsia="Calibri" w:hAnsi="Times New Roman" w:cs="Times New Roman"/>
          <w:iCs/>
          <w:sz w:val="24"/>
          <w:szCs w:val="24"/>
        </w:rPr>
        <w:t>Emerald</w:t>
      </w:r>
      <w:r w:rsidR="004A57BB">
        <w:rPr>
          <w:rFonts w:ascii="Times New Roman" w:eastAsia="Calibri" w:hAnsi="Times New Roman" w:cs="Times New Roman"/>
          <w:iCs/>
          <w:sz w:val="24"/>
          <w:szCs w:val="24"/>
        </w:rPr>
        <w:t xml:space="preserve"> Publishing</w:t>
      </w:r>
      <w:r w:rsidR="00F15208">
        <w:rPr>
          <w:rFonts w:ascii="Times New Roman" w:eastAsia="Calibri" w:hAnsi="Times New Roman" w:cs="Times New Roman"/>
          <w:i/>
          <w:sz w:val="24"/>
          <w:szCs w:val="24"/>
        </w:rPr>
        <w:t>.</w:t>
      </w:r>
    </w:p>
    <w:p w14:paraId="107A4713" w14:textId="340279CA" w:rsidR="004D2387" w:rsidRPr="00F6627A" w:rsidRDefault="004D2387" w:rsidP="0050781D">
      <w:pPr>
        <w:spacing w:line="480" w:lineRule="auto"/>
        <w:rPr>
          <w:rFonts w:ascii="Times New Roman" w:eastAsia="Calibri" w:hAnsi="Times New Roman" w:cs="Times New Roman"/>
          <w:sz w:val="24"/>
          <w:szCs w:val="24"/>
          <w:highlight w:val="yellow"/>
        </w:rPr>
      </w:pPr>
      <w:r w:rsidRPr="00F6627A">
        <w:rPr>
          <w:rFonts w:ascii="Times New Roman" w:eastAsia="Calibri" w:hAnsi="Times New Roman" w:cs="Times New Roman"/>
          <w:sz w:val="24"/>
          <w:szCs w:val="24"/>
        </w:rPr>
        <w:t>Gratton</w:t>
      </w:r>
      <w:r w:rsidR="007977C2" w:rsidRPr="00F6627A">
        <w:rPr>
          <w:rFonts w:ascii="Times New Roman" w:eastAsia="Calibri" w:hAnsi="Times New Roman" w:cs="Times New Roman"/>
          <w:sz w:val="24"/>
          <w:szCs w:val="24"/>
        </w:rPr>
        <w:t>, N.</w:t>
      </w:r>
      <w:r w:rsidR="002336FC">
        <w:rPr>
          <w:rFonts w:ascii="Times New Roman" w:eastAsia="Calibri" w:hAnsi="Times New Roman" w:cs="Times New Roman"/>
          <w:sz w:val="24"/>
          <w:szCs w:val="24"/>
        </w:rPr>
        <w:t xml:space="preserve"> &amp;</w:t>
      </w:r>
      <w:r w:rsidR="004C4D82">
        <w:rPr>
          <w:rFonts w:ascii="Times New Roman" w:eastAsia="Calibri" w:hAnsi="Times New Roman" w:cs="Times New Roman"/>
          <w:sz w:val="24"/>
          <w:szCs w:val="24"/>
        </w:rPr>
        <w:t xml:space="preserve"> </w:t>
      </w:r>
      <w:r w:rsidR="007977C2" w:rsidRPr="00F6627A">
        <w:rPr>
          <w:rFonts w:ascii="Times New Roman" w:eastAsia="Calibri" w:hAnsi="Times New Roman" w:cs="Times New Roman"/>
          <w:sz w:val="24"/>
          <w:szCs w:val="24"/>
        </w:rPr>
        <w:t>Corcoran</w:t>
      </w:r>
      <w:r w:rsidR="007540A1" w:rsidRPr="00F6627A">
        <w:rPr>
          <w:rFonts w:ascii="Times New Roman" w:eastAsia="Calibri" w:hAnsi="Times New Roman" w:cs="Times New Roman"/>
          <w:sz w:val="24"/>
          <w:szCs w:val="24"/>
        </w:rPr>
        <w:t>, P.</w:t>
      </w:r>
      <w:r w:rsidR="002336FC">
        <w:rPr>
          <w:rFonts w:ascii="Times New Roman" w:eastAsia="Calibri" w:hAnsi="Times New Roman" w:cs="Times New Roman"/>
          <w:sz w:val="24"/>
          <w:szCs w:val="24"/>
        </w:rPr>
        <w:t xml:space="preserve"> </w:t>
      </w:r>
      <w:r w:rsidR="007540A1" w:rsidRPr="00F6627A">
        <w:rPr>
          <w:rFonts w:ascii="Times New Roman" w:eastAsia="Calibri" w:hAnsi="Times New Roman" w:cs="Times New Roman"/>
          <w:sz w:val="24"/>
          <w:szCs w:val="24"/>
        </w:rPr>
        <w:t>(2018)</w:t>
      </w:r>
      <w:r w:rsidR="00B63933" w:rsidRPr="00F6627A">
        <w:rPr>
          <w:rFonts w:ascii="Times New Roman" w:eastAsia="Calibri" w:hAnsi="Times New Roman" w:cs="Times New Roman"/>
          <w:sz w:val="24"/>
          <w:szCs w:val="24"/>
        </w:rPr>
        <w:t xml:space="preserve">. People with learning disabilities and their access to mainstream cultural activity. Retrieved from: </w:t>
      </w:r>
      <w:hyperlink r:id="rId17" w:history="1">
        <w:r w:rsidR="00B829BA" w:rsidRPr="0000570F">
          <w:rPr>
            <w:rStyle w:val="Hyperlink"/>
            <w:rFonts w:ascii="Times New Roman" w:eastAsia="Calibri" w:hAnsi="Times New Roman" w:cs="Times New Roman"/>
            <w:color w:val="auto"/>
            <w:sz w:val="24"/>
            <w:szCs w:val="24"/>
            <w:u w:val="none"/>
          </w:rPr>
          <w:t>https://reachasist.files.wordpress.com/2018/07/people-with-learning-disabilities-and-their-access-to-mainstream-cultural-activity.pdf</w:t>
        </w:r>
      </w:hyperlink>
      <w:r w:rsidR="00B829BA" w:rsidRPr="00F6627A">
        <w:rPr>
          <w:rFonts w:ascii="Times New Roman" w:eastAsia="Calibri" w:hAnsi="Times New Roman" w:cs="Times New Roman"/>
          <w:sz w:val="24"/>
          <w:szCs w:val="24"/>
        </w:rPr>
        <w:t xml:space="preserve">  </w:t>
      </w:r>
    </w:p>
    <w:p w14:paraId="62F46110" w14:textId="18C4548F" w:rsidR="004D2387" w:rsidRPr="00F6627A" w:rsidRDefault="004D2387"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 xml:space="preserve">Gratton, </w:t>
      </w:r>
      <w:r w:rsidR="00095928" w:rsidRPr="00F6627A">
        <w:rPr>
          <w:rFonts w:ascii="Times New Roman" w:eastAsia="Calibri" w:hAnsi="Times New Roman" w:cs="Times New Roman"/>
          <w:sz w:val="24"/>
          <w:szCs w:val="24"/>
        </w:rPr>
        <w:t>N.</w:t>
      </w:r>
      <w:r w:rsidR="00A553F4" w:rsidRPr="00F6627A">
        <w:rPr>
          <w:rFonts w:ascii="Times New Roman" w:eastAsia="Calibri" w:hAnsi="Times New Roman" w:cs="Times New Roman"/>
          <w:sz w:val="24"/>
          <w:szCs w:val="24"/>
        </w:rPr>
        <w:t>, &amp; Jones, I.</w:t>
      </w:r>
      <w:r w:rsidR="00095928" w:rsidRPr="00F6627A">
        <w:rPr>
          <w:rFonts w:ascii="Times New Roman" w:eastAsia="Calibri" w:hAnsi="Times New Roman" w:cs="Times New Roman"/>
          <w:sz w:val="24"/>
          <w:szCs w:val="24"/>
        </w:rPr>
        <w:t xml:space="preserve"> </w:t>
      </w:r>
      <w:r w:rsidR="00A553F4"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201</w:t>
      </w:r>
      <w:r w:rsidR="00A553F4" w:rsidRPr="00F6627A">
        <w:rPr>
          <w:rFonts w:ascii="Times New Roman" w:eastAsia="Calibri" w:hAnsi="Times New Roman" w:cs="Times New Roman"/>
          <w:sz w:val="24"/>
          <w:szCs w:val="24"/>
        </w:rPr>
        <w:t>6</w:t>
      </w:r>
      <w:r w:rsidR="00457708" w:rsidRPr="00F6627A">
        <w:rPr>
          <w:rFonts w:ascii="Times New Roman" w:eastAsia="Calibri" w:hAnsi="Times New Roman" w:cs="Times New Roman"/>
          <w:sz w:val="24"/>
          <w:szCs w:val="24"/>
        </w:rPr>
        <w:t>)</w:t>
      </w:r>
      <w:r w:rsidR="00A553F4" w:rsidRPr="00F6627A">
        <w:rPr>
          <w:rFonts w:ascii="Times New Roman" w:eastAsia="Calibri" w:hAnsi="Times New Roman" w:cs="Times New Roman"/>
          <w:sz w:val="24"/>
          <w:szCs w:val="24"/>
        </w:rPr>
        <w:t>.</w:t>
      </w:r>
      <w:r w:rsidR="00457708" w:rsidRPr="00F6627A">
        <w:rPr>
          <w:rFonts w:ascii="Times New Roman" w:eastAsia="Calibri" w:hAnsi="Times New Roman" w:cs="Times New Roman"/>
          <w:sz w:val="24"/>
          <w:szCs w:val="24"/>
        </w:rPr>
        <w:t xml:space="preserve"> </w:t>
      </w:r>
      <w:r w:rsidR="00BE3E33" w:rsidRPr="00F6627A">
        <w:rPr>
          <w:rFonts w:ascii="Times New Roman" w:eastAsia="Calibri" w:hAnsi="Times New Roman" w:cs="Times New Roman"/>
          <w:sz w:val="24"/>
          <w:szCs w:val="24"/>
        </w:rPr>
        <w:t xml:space="preserve">Social value forecast of Stoke-on-Trent winning its bid to be UK City of Culture 2021. </w:t>
      </w:r>
      <w:r w:rsidR="00AB4184" w:rsidRPr="00F6627A">
        <w:rPr>
          <w:rFonts w:ascii="Times New Roman" w:eastAsia="Calibri" w:hAnsi="Times New Roman" w:cs="Times New Roman"/>
          <w:sz w:val="24"/>
          <w:szCs w:val="24"/>
        </w:rPr>
        <w:t xml:space="preserve">Retrieved from: </w:t>
      </w:r>
      <w:hyperlink r:id="rId18" w:history="1">
        <w:r w:rsidR="00AB4184" w:rsidRPr="0000570F">
          <w:rPr>
            <w:rStyle w:val="Hyperlink"/>
            <w:rFonts w:ascii="Times New Roman" w:eastAsia="Calibri" w:hAnsi="Times New Roman" w:cs="Times New Roman"/>
            <w:color w:val="auto"/>
            <w:sz w:val="24"/>
            <w:szCs w:val="24"/>
            <w:u w:val="none"/>
          </w:rPr>
          <w:t>https://blogs.staffs.ac.uk/connections/files/2019/06/City-of-culture-forecast-report-final-NF.pdf</w:t>
        </w:r>
      </w:hyperlink>
      <w:r w:rsidR="00AB4184" w:rsidRPr="00F6627A">
        <w:rPr>
          <w:rFonts w:ascii="Times New Roman" w:eastAsia="Calibri" w:hAnsi="Times New Roman" w:cs="Times New Roman"/>
          <w:sz w:val="24"/>
          <w:szCs w:val="24"/>
        </w:rPr>
        <w:t xml:space="preserve"> </w:t>
      </w:r>
    </w:p>
    <w:p w14:paraId="6CF3CCEF" w14:textId="732ADAD3" w:rsidR="7E2336FE" w:rsidRPr="00F6627A" w:rsidRDefault="00B76A60" w:rsidP="0050781D">
      <w:pPr>
        <w:spacing w:line="480" w:lineRule="auto"/>
        <w:rPr>
          <w:rFonts w:ascii="Times New Roman" w:eastAsia="Calibri" w:hAnsi="Times New Roman" w:cs="Times New Roman"/>
          <w:sz w:val="24"/>
          <w:szCs w:val="24"/>
        </w:rPr>
      </w:pPr>
      <w:proofErr w:type="spellStart"/>
      <w:r w:rsidRPr="00F6627A">
        <w:rPr>
          <w:rFonts w:ascii="Times New Roman" w:eastAsia="Calibri" w:hAnsi="Times New Roman" w:cs="Times New Roman"/>
          <w:sz w:val="24"/>
          <w:szCs w:val="24"/>
        </w:rPr>
        <w:lastRenderedPageBreak/>
        <w:t>Gro</w:t>
      </w:r>
      <w:r w:rsidR="00915C98" w:rsidRPr="00F6627A">
        <w:rPr>
          <w:rFonts w:ascii="Times New Roman" w:eastAsia="Calibri" w:hAnsi="Times New Roman" w:cs="Times New Roman"/>
          <w:sz w:val="24"/>
          <w:szCs w:val="24"/>
        </w:rPr>
        <w:t>ark</w:t>
      </w:r>
      <w:proofErr w:type="spellEnd"/>
      <w:r w:rsidR="00915C98" w:rsidRPr="00F6627A">
        <w:rPr>
          <w:rFonts w:ascii="Times New Roman" w:eastAsia="Calibri" w:hAnsi="Times New Roman" w:cs="Times New Roman"/>
          <w:sz w:val="24"/>
          <w:szCs w:val="24"/>
        </w:rPr>
        <w:t>, C</w:t>
      </w:r>
      <w:r w:rsidR="001A25CA" w:rsidRPr="00F6627A">
        <w:rPr>
          <w:rFonts w:ascii="Times New Roman" w:eastAsia="Calibri" w:hAnsi="Times New Roman" w:cs="Times New Roman"/>
          <w:sz w:val="24"/>
          <w:szCs w:val="24"/>
        </w:rPr>
        <w:t>.</w:t>
      </w:r>
      <w:r w:rsidR="00915C98" w:rsidRPr="00F6627A">
        <w:rPr>
          <w:rFonts w:ascii="Times New Roman" w:eastAsia="Calibri" w:hAnsi="Times New Roman" w:cs="Times New Roman"/>
          <w:sz w:val="24"/>
          <w:szCs w:val="24"/>
        </w:rPr>
        <w:t xml:space="preserve"> J. </w:t>
      </w:r>
      <w:r w:rsidR="001A25CA" w:rsidRPr="00F6627A">
        <w:rPr>
          <w:rFonts w:ascii="Times New Roman" w:eastAsia="Calibri" w:hAnsi="Times New Roman" w:cs="Times New Roman"/>
          <w:sz w:val="24"/>
          <w:szCs w:val="24"/>
        </w:rPr>
        <w:t>&amp;</w:t>
      </w:r>
      <w:r w:rsidR="00915C98" w:rsidRPr="00F6627A">
        <w:rPr>
          <w:rFonts w:ascii="Times New Roman" w:eastAsia="Calibri" w:hAnsi="Times New Roman" w:cs="Times New Roman"/>
          <w:sz w:val="24"/>
          <w:szCs w:val="24"/>
        </w:rPr>
        <w:t xml:space="preserve"> McCall, R</w:t>
      </w:r>
      <w:r w:rsidR="001A25CA" w:rsidRPr="00F6627A">
        <w:rPr>
          <w:rFonts w:ascii="Times New Roman" w:eastAsia="Calibri" w:hAnsi="Times New Roman" w:cs="Times New Roman"/>
          <w:sz w:val="24"/>
          <w:szCs w:val="24"/>
        </w:rPr>
        <w:t>.</w:t>
      </w:r>
      <w:r w:rsidR="00915C98" w:rsidRPr="00F6627A">
        <w:rPr>
          <w:rFonts w:ascii="Times New Roman" w:eastAsia="Calibri" w:hAnsi="Times New Roman" w:cs="Times New Roman"/>
          <w:sz w:val="24"/>
          <w:szCs w:val="24"/>
        </w:rPr>
        <w:t xml:space="preserve"> J. (2018)</w:t>
      </w:r>
      <w:r w:rsidR="001A25CA" w:rsidRPr="00F6627A">
        <w:rPr>
          <w:rFonts w:ascii="Times New Roman" w:eastAsia="Calibri" w:hAnsi="Times New Roman" w:cs="Times New Roman"/>
          <w:sz w:val="24"/>
          <w:szCs w:val="24"/>
        </w:rPr>
        <w:t>.</w:t>
      </w:r>
      <w:r w:rsidR="00915C98" w:rsidRPr="00F6627A">
        <w:rPr>
          <w:rFonts w:ascii="Times New Roman" w:eastAsia="Calibri" w:hAnsi="Times New Roman" w:cs="Times New Roman"/>
          <w:sz w:val="24"/>
          <w:szCs w:val="24"/>
        </w:rPr>
        <w:t xml:space="preserve"> Lessons learned from 30 years of a University-Community </w:t>
      </w:r>
      <w:r w:rsidR="002920AF" w:rsidRPr="00F6627A">
        <w:rPr>
          <w:rFonts w:ascii="Times New Roman" w:eastAsia="Calibri" w:hAnsi="Times New Roman" w:cs="Times New Roman"/>
          <w:sz w:val="24"/>
          <w:szCs w:val="24"/>
        </w:rPr>
        <w:t>Engagement</w:t>
      </w:r>
      <w:r w:rsidR="00915C98" w:rsidRPr="00F6627A">
        <w:rPr>
          <w:rFonts w:ascii="Times New Roman" w:eastAsia="Calibri" w:hAnsi="Times New Roman" w:cs="Times New Roman"/>
          <w:sz w:val="24"/>
          <w:szCs w:val="24"/>
        </w:rPr>
        <w:t xml:space="preserve"> Cent</w:t>
      </w:r>
      <w:r w:rsidR="00A51E03" w:rsidRPr="00F6627A">
        <w:rPr>
          <w:rFonts w:ascii="Times New Roman" w:eastAsia="Calibri" w:hAnsi="Times New Roman" w:cs="Times New Roman"/>
          <w:sz w:val="24"/>
          <w:szCs w:val="24"/>
        </w:rPr>
        <w:t xml:space="preserve">er. </w:t>
      </w:r>
      <w:r w:rsidR="006C1F96" w:rsidRPr="00F6627A">
        <w:rPr>
          <w:rFonts w:ascii="Times New Roman" w:eastAsia="Calibri" w:hAnsi="Times New Roman" w:cs="Times New Roman"/>
          <w:i/>
          <w:sz w:val="24"/>
          <w:szCs w:val="24"/>
        </w:rPr>
        <w:t>Jo</w:t>
      </w:r>
      <w:r w:rsidR="00A51E03" w:rsidRPr="00F6627A">
        <w:rPr>
          <w:rFonts w:ascii="Times New Roman" w:eastAsia="Calibri" w:hAnsi="Times New Roman" w:cs="Times New Roman"/>
          <w:i/>
          <w:sz w:val="24"/>
          <w:szCs w:val="24"/>
        </w:rPr>
        <w:t xml:space="preserve">urnal of Higher Education Outreach and </w:t>
      </w:r>
      <w:r w:rsidR="006C1F96" w:rsidRPr="0000570F">
        <w:rPr>
          <w:rFonts w:ascii="Times New Roman" w:eastAsia="Calibri" w:hAnsi="Times New Roman" w:cs="Times New Roman"/>
          <w:iCs/>
          <w:sz w:val="24"/>
          <w:szCs w:val="24"/>
        </w:rPr>
        <w:t>Engagement</w:t>
      </w:r>
      <w:r w:rsidR="00A51E03" w:rsidRPr="009E25D1">
        <w:rPr>
          <w:rFonts w:ascii="Times New Roman" w:eastAsia="Calibri" w:hAnsi="Times New Roman" w:cs="Times New Roman"/>
          <w:iCs/>
          <w:sz w:val="24"/>
          <w:szCs w:val="24"/>
        </w:rPr>
        <w:t>. 22</w:t>
      </w:r>
      <w:r w:rsidR="001A25CA" w:rsidRPr="00F6627A">
        <w:rPr>
          <w:rFonts w:ascii="Times New Roman" w:eastAsia="Calibri" w:hAnsi="Times New Roman" w:cs="Times New Roman"/>
          <w:sz w:val="24"/>
          <w:szCs w:val="24"/>
        </w:rPr>
        <w:t>(</w:t>
      </w:r>
      <w:r w:rsidR="00A51E03" w:rsidRPr="00F6627A">
        <w:rPr>
          <w:rFonts w:ascii="Times New Roman" w:eastAsia="Calibri" w:hAnsi="Times New Roman" w:cs="Times New Roman"/>
          <w:sz w:val="24"/>
          <w:szCs w:val="24"/>
        </w:rPr>
        <w:t>2</w:t>
      </w:r>
      <w:r w:rsidR="001A25CA" w:rsidRPr="00F6627A">
        <w:rPr>
          <w:rFonts w:ascii="Times New Roman" w:eastAsia="Calibri" w:hAnsi="Times New Roman" w:cs="Times New Roman"/>
          <w:sz w:val="24"/>
          <w:szCs w:val="24"/>
        </w:rPr>
        <w:t xml:space="preserve">), </w:t>
      </w:r>
      <w:r w:rsidR="00A51E03" w:rsidRPr="00F6627A">
        <w:rPr>
          <w:rFonts w:ascii="Times New Roman" w:eastAsia="Calibri" w:hAnsi="Times New Roman" w:cs="Times New Roman"/>
          <w:sz w:val="24"/>
          <w:szCs w:val="24"/>
        </w:rPr>
        <w:t xml:space="preserve">7 </w:t>
      </w:r>
      <w:r w:rsidR="006C1F96" w:rsidRPr="00F6627A">
        <w:rPr>
          <w:rFonts w:ascii="Times New Roman" w:eastAsia="Calibri" w:hAnsi="Times New Roman" w:cs="Times New Roman"/>
          <w:sz w:val="24"/>
          <w:szCs w:val="24"/>
        </w:rPr>
        <w:t xml:space="preserve">– 29. </w:t>
      </w:r>
    </w:p>
    <w:p w14:paraId="326DC192" w14:textId="432F92C0" w:rsidR="005E24C2" w:rsidRPr="00F6627A" w:rsidRDefault="005E24C2"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Hetherington, J. (2015)</w:t>
      </w:r>
      <w:r w:rsidR="004A57BB">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Content Guidance Communication for Family Arts Events. Available from: </w:t>
      </w:r>
      <w:hyperlink r:id="rId19" w:history="1">
        <w:r w:rsidR="00F56962" w:rsidRPr="0000570F">
          <w:rPr>
            <w:rStyle w:val="Hyperlink"/>
            <w:rFonts w:ascii="Times New Roman" w:eastAsia="Calibri" w:hAnsi="Times New Roman" w:cs="Times New Roman"/>
            <w:color w:val="auto"/>
            <w:sz w:val="24"/>
            <w:szCs w:val="24"/>
            <w:u w:val="none"/>
          </w:rPr>
          <w:t>www.familyarts.co.uk/wp-content/uploads/2015/03/Content-Guidance.pdf</w:t>
        </w:r>
      </w:hyperlink>
      <w:r w:rsidR="00F56962" w:rsidRPr="009E25D1">
        <w:rPr>
          <w:rFonts w:ascii="Times New Roman" w:eastAsia="Calibri" w:hAnsi="Times New Roman" w:cs="Times New Roman"/>
          <w:sz w:val="24"/>
          <w:szCs w:val="24"/>
        </w:rPr>
        <w:t xml:space="preserve"> </w:t>
      </w:r>
    </w:p>
    <w:p w14:paraId="675157C0" w14:textId="5E0712B9" w:rsidR="002A7597" w:rsidRPr="00F6627A" w:rsidRDefault="002A7597" w:rsidP="0050781D">
      <w:pPr>
        <w:spacing w:line="480" w:lineRule="auto"/>
        <w:rPr>
          <w:rFonts w:ascii="Times New Roman" w:eastAsia="Calibri" w:hAnsi="Times New Roman" w:cs="Times New Roman"/>
          <w:sz w:val="24"/>
          <w:szCs w:val="24"/>
        </w:rPr>
      </w:pPr>
      <w:proofErr w:type="spellStart"/>
      <w:r w:rsidRPr="00F6627A">
        <w:rPr>
          <w:rFonts w:ascii="Times New Roman" w:eastAsia="Calibri" w:hAnsi="Times New Roman" w:cs="Times New Roman"/>
          <w:sz w:val="24"/>
          <w:szCs w:val="24"/>
        </w:rPr>
        <w:t>Jeffs</w:t>
      </w:r>
      <w:proofErr w:type="spellEnd"/>
      <w:r w:rsidRPr="00F6627A">
        <w:rPr>
          <w:rFonts w:ascii="Times New Roman" w:eastAsia="Calibri" w:hAnsi="Times New Roman" w:cs="Times New Roman"/>
          <w:sz w:val="24"/>
          <w:szCs w:val="24"/>
        </w:rPr>
        <w:t>, T</w:t>
      </w:r>
      <w:r w:rsidR="001A25CA" w:rsidRPr="00F6627A">
        <w:rPr>
          <w:rFonts w:ascii="Times New Roman" w:eastAsia="Calibri" w:hAnsi="Times New Roman" w:cs="Times New Roman"/>
          <w:sz w:val="24"/>
          <w:szCs w:val="24"/>
        </w:rPr>
        <w:t>. &amp;</w:t>
      </w:r>
      <w:r w:rsidRPr="00F6627A">
        <w:rPr>
          <w:rFonts w:ascii="Times New Roman" w:eastAsia="Calibri" w:hAnsi="Times New Roman" w:cs="Times New Roman"/>
          <w:sz w:val="24"/>
          <w:szCs w:val="24"/>
        </w:rPr>
        <w:t xml:space="preserve"> Smit</w:t>
      </w:r>
      <w:r w:rsidR="0046231F" w:rsidRPr="00F6627A">
        <w:rPr>
          <w:rFonts w:ascii="Times New Roman" w:eastAsia="Calibri" w:hAnsi="Times New Roman" w:cs="Times New Roman"/>
          <w:sz w:val="24"/>
          <w:szCs w:val="24"/>
        </w:rPr>
        <w:t>h, M</w:t>
      </w:r>
      <w:r w:rsidRPr="00F6627A">
        <w:rPr>
          <w:rFonts w:ascii="Times New Roman" w:eastAsia="Calibri" w:hAnsi="Times New Roman" w:cs="Times New Roman"/>
          <w:sz w:val="24"/>
          <w:szCs w:val="24"/>
        </w:rPr>
        <w:t xml:space="preserve">.K. (2010) Introducing Youth Work. In </w:t>
      </w:r>
      <w:proofErr w:type="spellStart"/>
      <w:r w:rsidRPr="00F6627A">
        <w:rPr>
          <w:rFonts w:ascii="Times New Roman" w:eastAsia="Calibri" w:hAnsi="Times New Roman" w:cs="Times New Roman"/>
          <w:sz w:val="24"/>
          <w:szCs w:val="24"/>
        </w:rPr>
        <w:t>Jeffs</w:t>
      </w:r>
      <w:proofErr w:type="spellEnd"/>
      <w:r w:rsidRPr="00F6627A">
        <w:rPr>
          <w:rFonts w:ascii="Times New Roman" w:eastAsia="Calibri" w:hAnsi="Times New Roman" w:cs="Times New Roman"/>
          <w:sz w:val="24"/>
          <w:szCs w:val="24"/>
        </w:rPr>
        <w:t xml:space="preserve">, </w:t>
      </w:r>
      <w:r w:rsidR="0046231F" w:rsidRPr="00F6627A">
        <w:rPr>
          <w:rFonts w:ascii="Times New Roman" w:eastAsia="Calibri" w:hAnsi="Times New Roman" w:cs="Times New Roman"/>
          <w:sz w:val="24"/>
          <w:szCs w:val="24"/>
        </w:rPr>
        <w:t>T. &amp;</w:t>
      </w:r>
      <w:r w:rsidRPr="00F6627A">
        <w:rPr>
          <w:rFonts w:ascii="Times New Roman" w:eastAsia="Calibri" w:hAnsi="Times New Roman" w:cs="Times New Roman"/>
          <w:sz w:val="24"/>
          <w:szCs w:val="24"/>
        </w:rPr>
        <w:t xml:space="preserve"> Smith,</w:t>
      </w:r>
      <w:r w:rsidR="0046231F" w:rsidRPr="00F6627A">
        <w:rPr>
          <w:rFonts w:ascii="Times New Roman" w:eastAsia="Calibri" w:hAnsi="Times New Roman" w:cs="Times New Roman"/>
          <w:sz w:val="24"/>
          <w:szCs w:val="24"/>
        </w:rPr>
        <w:t xml:space="preserve"> M</w:t>
      </w:r>
      <w:r w:rsidRPr="00F6627A">
        <w:rPr>
          <w:rFonts w:ascii="Times New Roman" w:eastAsia="Calibri" w:hAnsi="Times New Roman" w:cs="Times New Roman"/>
          <w:sz w:val="24"/>
          <w:szCs w:val="24"/>
        </w:rPr>
        <w:t xml:space="preserve">. K. </w:t>
      </w:r>
      <w:r w:rsidRPr="00F6627A">
        <w:rPr>
          <w:rFonts w:ascii="Times New Roman" w:eastAsia="Calibri" w:hAnsi="Times New Roman" w:cs="Times New Roman"/>
          <w:i/>
          <w:sz w:val="24"/>
          <w:szCs w:val="24"/>
        </w:rPr>
        <w:t>Youth Work Practice</w:t>
      </w:r>
      <w:r w:rsidRPr="00F6627A">
        <w:rPr>
          <w:rFonts w:ascii="Times New Roman" w:eastAsia="Calibri" w:hAnsi="Times New Roman" w:cs="Times New Roman"/>
          <w:sz w:val="24"/>
          <w:szCs w:val="24"/>
        </w:rPr>
        <w:t xml:space="preserve">. </w:t>
      </w:r>
      <w:r w:rsidR="00062A95">
        <w:rPr>
          <w:rFonts w:ascii="Times New Roman" w:eastAsia="Calibri" w:hAnsi="Times New Roman" w:cs="Times New Roman"/>
          <w:sz w:val="24"/>
          <w:szCs w:val="24"/>
        </w:rPr>
        <w:t xml:space="preserve">1-14. </w:t>
      </w:r>
      <w:r w:rsidRPr="00F6627A">
        <w:rPr>
          <w:rFonts w:ascii="Times New Roman" w:eastAsia="Calibri" w:hAnsi="Times New Roman" w:cs="Times New Roman"/>
          <w:sz w:val="24"/>
          <w:szCs w:val="24"/>
        </w:rPr>
        <w:t>Hampshire</w:t>
      </w:r>
      <w:r w:rsidR="004A57BB">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Palgrave Macmillan.</w:t>
      </w:r>
    </w:p>
    <w:p w14:paraId="2BD1B444" w14:textId="79583CD0" w:rsidR="00F84C8C" w:rsidRPr="00F6627A" w:rsidRDefault="00F84C8C"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Jorge M</w:t>
      </w:r>
      <w:r w:rsidR="005C026B" w:rsidRPr="00F6627A">
        <w:rPr>
          <w:rFonts w:ascii="Times New Roman" w:eastAsia="Calibri" w:hAnsi="Times New Roman" w:cs="Times New Roman"/>
          <w:sz w:val="24"/>
          <w:szCs w:val="24"/>
        </w:rPr>
        <w:t>. L., &amp;</w:t>
      </w:r>
      <w:r w:rsidRPr="00F6627A">
        <w:rPr>
          <w:rFonts w:ascii="Times New Roman" w:eastAsia="Calibri" w:hAnsi="Times New Roman" w:cs="Times New Roman"/>
          <w:sz w:val="24"/>
          <w:szCs w:val="24"/>
        </w:rPr>
        <w:t xml:space="preserve"> Pe</w:t>
      </w:r>
      <w:r w:rsidR="00FB09C8" w:rsidRPr="00F6627A">
        <w:rPr>
          <w:rFonts w:ascii="Times New Roman" w:eastAsia="Calibri" w:hAnsi="Times New Roman" w:cs="Times New Roman"/>
          <w:sz w:val="24"/>
          <w:szCs w:val="24"/>
        </w:rPr>
        <w:t>ñ</w:t>
      </w:r>
      <w:r w:rsidRPr="00F6627A">
        <w:rPr>
          <w:rFonts w:ascii="Times New Roman" w:eastAsia="Calibri" w:hAnsi="Times New Roman" w:cs="Times New Roman"/>
          <w:sz w:val="24"/>
          <w:szCs w:val="24"/>
        </w:rPr>
        <w:t>a F</w:t>
      </w:r>
      <w:r w:rsidR="00FB09C8"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J.</w:t>
      </w:r>
      <w:r w:rsidR="005C026B" w:rsidRPr="00F6627A">
        <w:rPr>
          <w:rFonts w:ascii="Times New Roman" w:eastAsia="Calibri" w:hAnsi="Times New Roman" w:cs="Times New Roman"/>
          <w:sz w:val="24"/>
          <w:szCs w:val="24"/>
        </w:rPr>
        <w:t>A.</w:t>
      </w:r>
      <w:r w:rsidR="00124D4E" w:rsidRPr="00F6627A">
        <w:rPr>
          <w:rFonts w:ascii="Times New Roman" w:eastAsia="Calibri" w:hAnsi="Times New Roman" w:cs="Times New Roman"/>
          <w:sz w:val="24"/>
          <w:szCs w:val="24"/>
        </w:rPr>
        <w:t xml:space="preserve"> (201</w:t>
      </w:r>
      <w:r w:rsidR="00F007DD" w:rsidRPr="00F6627A">
        <w:rPr>
          <w:rFonts w:ascii="Times New Roman" w:eastAsia="Calibri" w:hAnsi="Times New Roman" w:cs="Times New Roman"/>
          <w:sz w:val="24"/>
          <w:szCs w:val="24"/>
        </w:rPr>
        <w:t>7</w:t>
      </w:r>
      <w:r w:rsidR="00124D4E"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w:t>
      </w:r>
      <w:proofErr w:type="spellStart"/>
      <w:r w:rsidRPr="00F6627A">
        <w:rPr>
          <w:rFonts w:ascii="Times New Roman" w:eastAsia="Calibri" w:hAnsi="Times New Roman" w:cs="Times New Roman"/>
          <w:sz w:val="24"/>
          <w:szCs w:val="24"/>
        </w:rPr>
        <w:t>Analysing</w:t>
      </w:r>
      <w:proofErr w:type="spellEnd"/>
      <w:r w:rsidRPr="00F6627A">
        <w:rPr>
          <w:rFonts w:ascii="Times New Roman" w:eastAsia="Calibri" w:hAnsi="Times New Roman" w:cs="Times New Roman"/>
          <w:sz w:val="24"/>
          <w:szCs w:val="24"/>
        </w:rPr>
        <w:t xml:space="preserve"> the literature on university social responsibility: A review of selected </w:t>
      </w:r>
      <w:r w:rsidR="00124D4E" w:rsidRPr="00F6627A">
        <w:rPr>
          <w:rFonts w:ascii="Times New Roman" w:eastAsia="Calibri" w:hAnsi="Times New Roman" w:cs="Times New Roman"/>
          <w:sz w:val="24"/>
          <w:szCs w:val="24"/>
        </w:rPr>
        <w:t>h</w:t>
      </w:r>
      <w:r w:rsidR="00D22809" w:rsidRPr="00F6627A">
        <w:rPr>
          <w:rFonts w:ascii="Times New Roman" w:eastAsia="Calibri" w:hAnsi="Times New Roman" w:cs="Times New Roman"/>
          <w:sz w:val="24"/>
          <w:szCs w:val="24"/>
        </w:rPr>
        <w:t xml:space="preserve">igher </w:t>
      </w:r>
      <w:r w:rsidR="00124D4E" w:rsidRPr="00F6627A">
        <w:rPr>
          <w:rFonts w:ascii="Times New Roman" w:eastAsia="Calibri" w:hAnsi="Times New Roman" w:cs="Times New Roman"/>
          <w:sz w:val="24"/>
          <w:szCs w:val="24"/>
        </w:rPr>
        <w:t>e</w:t>
      </w:r>
      <w:r w:rsidR="00D22809" w:rsidRPr="00F6627A">
        <w:rPr>
          <w:rFonts w:ascii="Times New Roman" w:eastAsia="Calibri" w:hAnsi="Times New Roman" w:cs="Times New Roman"/>
          <w:sz w:val="24"/>
          <w:szCs w:val="24"/>
        </w:rPr>
        <w:t xml:space="preserve">ducation </w:t>
      </w:r>
      <w:r w:rsidRPr="00F6627A">
        <w:rPr>
          <w:rFonts w:ascii="Times New Roman" w:eastAsia="Calibri" w:hAnsi="Times New Roman" w:cs="Times New Roman"/>
          <w:sz w:val="24"/>
          <w:szCs w:val="24"/>
        </w:rPr>
        <w:t xml:space="preserve">journals. </w:t>
      </w:r>
      <w:r w:rsidRPr="00F6627A">
        <w:rPr>
          <w:rFonts w:ascii="Times New Roman" w:eastAsia="Calibri" w:hAnsi="Times New Roman" w:cs="Times New Roman"/>
          <w:i/>
          <w:sz w:val="24"/>
          <w:szCs w:val="24"/>
        </w:rPr>
        <w:t>Higher Educ</w:t>
      </w:r>
      <w:r w:rsidR="00F007DD" w:rsidRPr="00F6627A">
        <w:rPr>
          <w:rFonts w:ascii="Times New Roman" w:eastAsia="Calibri" w:hAnsi="Times New Roman" w:cs="Times New Roman"/>
          <w:i/>
          <w:sz w:val="24"/>
          <w:szCs w:val="24"/>
        </w:rPr>
        <w:t>ation</w:t>
      </w:r>
      <w:r w:rsidRPr="00F6627A">
        <w:rPr>
          <w:rFonts w:ascii="Times New Roman" w:eastAsia="Calibri" w:hAnsi="Times New Roman" w:cs="Times New Roman"/>
          <w:i/>
          <w:sz w:val="24"/>
          <w:szCs w:val="24"/>
        </w:rPr>
        <w:t xml:space="preserve"> </w:t>
      </w:r>
      <w:r w:rsidRPr="009E25D1">
        <w:rPr>
          <w:rFonts w:ascii="Times New Roman" w:eastAsia="Calibri" w:hAnsi="Times New Roman" w:cs="Times New Roman"/>
          <w:i/>
          <w:sz w:val="24"/>
          <w:szCs w:val="24"/>
        </w:rPr>
        <w:t>Q</w:t>
      </w:r>
      <w:r w:rsidR="00F007DD" w:rsidRPr="00B94F2E">
        <w:rPr>
          <w:rFonts w:ascii="Times New Roman" w:eastAsia="Calibri" w:hAnsi="Times New Roman" w:cs="Times New Roman"/>
          <w:i/>
          <w:sz w:val="24"/>
          <w:szCs w:val="24"/>
        </w:rPr>
        <w:t>uarterly,</w:t>
      </w:r>
      <w:r w:rsidR="00F007DD" w:rsidRPr="0000570F">
        <w:rPr>
          <w:rFonts w:ascii="Times New Roman" w:eastAsia="Calibri" w:hAnsi="Times New Roman" w:cs="Times New Roman"/>
          <w:i/>
          <w:sz w:val="24"/>
          <w:szCs w:val="24"/>
        </w:rPr>
        <w:t xml:space="preserve"> </w:t>
      </w:r>
      <w:r w:rsidRPr="0000570F">
        <w:rPr>
          <w:rFonts w:ascii="Times New Roman" w:eastAsia="Calibri" w:hAnsi="Times New Roman" w:cs="Times New Roman"/>
          <w:i/>
          <w:sz w:val="24"/>
          <w:szCs w:val="24"/>
        </w:rPr>
        <w:t>71</w:t>
      </w:r>
      <w:r w:rsidR="00F007DD" w:rsidRPr="0000570F">
        <w:rPr>
          <w:rFonts w:ascii="Times New Roman" w:eastAsia="Calibri" w:hAnsi="Times New Roman" w:cs="Times New Roman"/>
          <w:i/>
          <w:sz w:val="24"/>
          <w:szCs w:val="24"/>
        </w:rPr>
        <w:t>,</w:t>
      </w:r>
      <w:r w:rsidR="00F007DD" w:rsidRPr="00F6627A">
        <w:rPr>
          <w:rFonts w:ascii="Times New Roman" w:eastAsia="Calibri" w:hAnsi="Times New Roman" w:cs="Times New Roman"/>
          <w:sz w:val="24"/>
          <w:szCs w:val="24"/>
        </w:rPr>
        <w:t xml:space="preserve"> </w:t>
      </w:r>
      <w:r w:rsidRPr="00F6627A">
        <w:rPr>
          <w:rFonts w:ascii="Times New Roman" w:eastAsia="Calibri" w:hAnsi="Times New Roman" w:cs="Times New Roman"/>
          <w:sz w:val="24"/>
          <w:szCs w:val="24"/>
        </w:rPr>
        <w:t xml:space="preserve">302–319. </w:t>
      </w:r>
    </w:p>
    <w:p w14:paraId="7052FA34" w14:textId="388A2AB3" w:rsidR="00B54544" w:rsidRPr="00F6627A" w:rsidRDefault="00B54544" w:rsidP="0050781D">
      <w:pPr>
        <w:spacing w:line="480" w:lineRule="auto"/>
        <w:rPr>
          <w:rFonts w:ascii="Times New Roman" w:eastAsia="Calibri" w:hAnsi="Times New Roman" w:cs="Times New Roman"/>
          <w:sz w:val="24"/>
          <w:szCs w:val="24"/>
        </w:rPr>
      </w:pPr>
      <w:proofErr w:type="spellStart"/>
      <w:r w:rsidRPr="00F6627A">
        <w:rPr>
          <w:rFonts w:ascii="Times New Roman" w:eastAsia="Calibri" w:hAnsi="Times New Roman" w:cs="Times New Roman"/>
          <w:sz w:val="24"/>
          <w:szCs w:val="24"/>
        </w:rPr>
        <w:t>Ledwith</w:t>
      </w:r>
      <w:proofErr w:type="spellEnd"/>
      <w:r w:rsidRPr="00F6627A">
        <w:rPr>
          <w:rFonts w:ascii="Times New Roman" w:eastAsia="Calibri" w:hAnsi="Times New Roman" w:cs="Times New Roman"/>
          <w:sz w:val="24"/>
          <w:szCs w:val="24"/>
        </w:rPr>
        <w:t xml:space="preserve">, M. and </w:t>
      </w:r>
      <w:proofErr w:type="spellStart"/>
      <w:r w:rsidRPr="00F6627A">
        <w:rPr>
          <w:rFonts w:ascii="Times New Roman" w:eastAsia="Calibri" w:hAnsi="Times New Roman" w:cs="Times New Roman"/>
          <w:sz w:val="24"/>
          <w:szCs w:val="24"/>
        </w:rPr>
        <w:t>Springett</w:t>
      </w:r>
      <w:proofErr w:type="spellEnd"/>
      <w:r w:rsidRPr="00F6627A">
        <w:rPr>
          <w:rFonts w:ascii="Times New Roman" w:eastAsia="Calibri" w:hAnsi="Times New Roman" w:cs="Times New Roman"/>
          <w:sz w:val="24"/>
          <w:szCs w:val="24"/>
        </w:rPr>
        <w:t>, J. (2010)</w:t>
      </w:r>
      <w:r w:rsidR="00F007DD"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w:t>
      </w:r>
      <w:r w:rsidRPr="00F6627A">
        <w:rPr>
          <w:rFonts w:ascii="Times New Roman" w:eastAsia="Calibri" w:hAnsi="Times New Roman" w:cs="Times New Roman"/>
          <w:i/>
          <w:sz w:val="24"/>
          <w:szCs w:val="24"/>
        </w:rPr>
        <w:t xml:space="preserve">Participatory practice: </w:t>
      </w:r>
      <w:r w:rsidR="00944332" w:rsidRPr="00F6627A">
        <w:rPr>
          <w:rFonts w:ascii="Times New Roman" w:eastAsia="Calibri" w:hAnsi="Times New Roman" w:cs="Times New Roman"/>
          <w:i/>
          <w:sz w:val="24"/>
          <w:szCs w:val="24"/>
        </w:rPr>
        <w:t>Community</w:t>
      </w:r>
      <w:r w:rsidRPr="00F6627A">
        <w:rPr>
          <w:rFonts w:ascii="Times New Roman" w:eastAsia="Calibri" w:hAnsi="Times New Roman" w:cs="Times New Roman"/>
          <w:i/>
          <w:sz w:val="24"/>
          <w:szCs w:val="24"/>
        </w:rPr>
        <w:t xml:space="preserve">-based action for transformative change. </w:t>
      </w:r>
      <w:r w:rsidR="00944332" w:rsidRPr="00F6627A">
        <w:rPr>
          <w:rFonts w:ascii="Times New Roman" w:eastAsia="Calibri" w:hAnsi="Times New Roman" w:cs="Times New Roman"/>
          <w:sz w:val="24"/>
          <w:szCs w:val="24"/>
        </w:rPr>
        <w:t>Bristol</w:t>
      </w:r>
      <w:r w:rsidR="00F007DD" w:rsidRPr="00F6627A">
        <w:rPr>
          <w:rFonts w:ascii="Times New Roman" w:eastAsia="Calibri" w:hAnsi="Times New Roman" w:cs="Times New Roman"/>
          <w:sz w:val="24"/>
          <w:szCs w:val="24"/>
        </w:rPr>
        <w:t>:</w:t>
      </w:r>
      <w:r w:rsidR="00944332" w:rsidRPr="00F6627A">
        <w:rPr>
          <w:rFonts w:ascii="Times New Roman" w:eastAsia="Calibri" w:hAnsi="Times New Roman" w:cs="Times New Roman"/>
          <w:sz w:val="24"/>
          <w:szCs w:val="24"/>
        </w:rPr>
        <w:t xml:space="preserve"> Policy Press.</w:t>
      </w:r>
    </w:p>
    <w:p w14:paraId="22DB9F15" w14:textId="4921E4A8" w:rsidR="00FE75AB" w:rsidRPr="00F6627A" w:rsidRDefault="0B4C57D3"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 xml:space="preserve">Kara, </w:t>
      </w:r>
      <w:r w:rsidR="00F007DD" w:rsidRPr="00F6627A">
        <w:rPr>
          <w:rFonts w:ascii="Times New Roman" w:eastAsia="Calibri" w:hAnsi="Times New Roman" w:cs="Times New Roman"/>
          <w:sz w:val="24"/>
          <w:szCs w:val="24"/>
        </w:rPr>
        <w:t>H</w:t>
      </w:r>
      <w:r w:rsidRPr="00F6627A">
        <w:rPr>
          <w:rFonts w:ascii="Times New Roman" w:eastAsia="Calibri" w:hAnsi="Times New Roman" w:cs="Times New Roman"/>
          <w:sz w:val="24"/>
          <w:szCs w:val="24"/>
        </w:rPr>
        <w:t>. (2015)</w:t>
      </w:r>
      <w:r w:rsidR="00F007DD"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w:t>
      </w:r>
      <w:r w:rsidRPr="00F6627A">
        <w:rPr>
          <w:rFonts w:ascii="Times New Roman" w:eastAsia="Calibri" w:hAnsi="Times New Roman" w:cs="Times New Roman"/>
          <w:i/>
          <w:iCs/>
          <w:sz w:val="24"/>
          <w:szCs w:val="24"/>
        </w:rPr>
        <w:t>Creative research methods in the social sciences: A practical guide</w:t>
      </w:r>
      <w:r w:rsidRPr="00F6627A">
        <w:rPr>
          <w:rFonts w:ascii="Times New Roman" w:eastAsia="Calibri" w:hAnsi="Times New Roman" w:cs="Times New Roman"/>
          <w:sz w:val="24"/>
          <w:szCs w:val="24"/>
        </w:rPr>
        <w:t>. Bristol</w:t>
      </w:r>
      <w:r w:rsidR="00062A95">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Policy Press.  </w:t>
      </w:r>
    </w:p>
    <w:p w14:paraId="2095522D" w14:textId="634C6D00" w:rsidR="0B4C57D3" w:rsidRPr="00F6627A" w:rsidRDefault="0B4C57D3" w:rsidP="0050781D">
      <w:pPr>
        <w:spacing w:line="480" w:lineRule="auto"/>
        <w:rPr>
          <w:rFonts w:ascii="Times New Roman" w:eastAsia="Times New Roman" w:hAnsi="Times New Roman" w:cs="Times New Roman"/>
          <w:sz w:val="24"/>
          <w:szCs w:val="24"/>
        </w:rPr>
      </w:pPr>
      <w:proofErr w:type="spellStart"/>
      <w:r w:rsidRPr="00F6627A">
        <w:rPr>
          <w:rFonts w:ascii="Times New Roman" w:eastAsia="Times New Roman" w:hAnsi="Times New Roman" w:cs="Times New Roman"/>
          <w:sz w:val="24"/>
          <w:szCs w:val="24"/>
        </w:rPr>
        <w:t>Mathie</w:t>
      </w:r>
      <w:proofErr w:type="spellEnd"/>
      <w:r w:rsidRPr="00F6627A">
        <w:rPr>
          <w:rFonts w:ascii="Times New Roman" w:eastAsia="Times New Roman" w:hAnsi="Times New Roman" w:cs="Times New Roman"/>
          <w:sz w:val="24"/>
          <w:szCs w:val="24"/>
        </w:rPr>
        <w:t>, A</w:t>
      </w:r>
      <w:r w:rsidR="00F007DD" w:rsidRPr="00F6627A">
        <w:rPr>
          <w:rFonts w:ascii="Times New Roman" w:eastAsia="Times New Roman" w:hAnsi="Times New Roman" w:cs="Times New Roman"/>
          <w:sz w:val="24"/>
          <w:szCs w:val="24"/>
        </w:rPr>
        <w:t>. &amp;</w:t>
      </w:r>
      <w:r w:rsidRPr="00F6627A">
        <w:rPr>
          <w:rFonts w:ascii="Times New Roman" w:eastAsia="Times New Roman" w:hAnsi="Times New Roman" w:cs="Times New Roman"/>
          <w:sz w:val="24"/>
          <w:szCs w:val="24"/>
        </w:rPr>
        <w:t xml:space="preserve"> Cunningham, G</w:t>
      </w:r>
      <w:r w:rsidR="00F007DD" w:rsidRPr="00F6627A">
        <w:rPr>
          <w:rFonts w:ascii="Times New Roman" w:eastAsia="Times New Roman" w:hAnsi="Times New Roman" w:cs="Times New Roman"/>
          <w:sz w:val="24"/>
          <w:szCs w:val="24"/>
        </w:rPr>
        <w:t>.</w:t>
      </w:r>
      <w:r w:rsidRPr="00F6627A">
        <w:rPr>
          <w:rFonts w:ascii="Times New Roman" w:eastAsia="Times New Roman" w:hAnsi="Times New Roman" w:cs="Times New Roman"/>
          <w:sz w:val="24"/>
          <w:szCs w:val="24"/>
        </w:rPr>
        <w:t xml:space="preserve"> (2003)</w:t>
      </w:r>
      <w:r w:rsidR="00F007DD" w:rsidRPr="00F6627A">
        <w:rPr>
          <w:rFonts w:ascii="Times New Roman" w:eastAsia="Times New Roman" w:hAnsi="Times New Roman" w:cs="Times New Roman"/>
          <w:sz w:val="24"/>
          <w:szCs w:val="24"/>
        </w:rPr>
        <w:t>.</w:t>
      </w:r>
      <w:r w:rsidRPr="00F6627A">
        <w:rPr>
          <w:rFonts w:ascii="Times New Roman" w:eastAsia="Times New Roman" w:hAnsi="Times New Roman" w:cs="Times New Roman"/>
          <w:sz w:val="24"/>
          <w:szCs w:val="24"/>
        </w:rPr>
        <w:t xml:space="preserve"> From Clients to Citizens: Asset-Based Community Development as a Strategy for Community-Driven Development</w:t>
      </w:r>
      <w:r w:rsidRPr="00F6627A">
        <w:rPr>
          <w:rFonts w:ascii="Times New Roman" w:eastAsia="Times New Roman" w:hAnsi="Times New Roman" w:cs="Times New Roman"/>
          <w:i/>
          <w:sz w:val="24"/>
          <w:szCs w:val="24"/>
        </w:rPr>
        <w:t>. Development in Practice</w:t>
      </w:r>
      <w:r w:rsidRPr="00F6627A">
        <w:rPr>
          <w:rFonts w:ascii="Times New Roman" w:eastAsia="Times New Roman" w:hAnsi="Times New Roman" w:cs="Times New Roman"/>
          <w:sz w:val="24"/>
          <w:szCs w:val="24"/>
        </w:rPr>
        <w:t xml:space="preserve">, </w:t>
      </w:r>
      <w:r w:rsidRPr="0000570F">
        <w:rPr>
          <w:rFonts w:ascii="Times New Roman" w:eastAsia="Times New Roman" w:hAnsi="Times New Roman" w:cs="Times New Roman"/>
          <w:i/>
          <w:iCs/>
          <w:sz w:val="24"/>
          <w:szCs w:val="24"/>
        </w:rPr>
        <w:t>13</w:t>
      </w:r>
      <w:r w:rsidR="00F007DD" w:rsidRPr="00F6627A">
        <w:rPr>
          <w:rFonts w:ascii="Times New Roman" w:eastAsia="Times New Roman" w:hAnsi="Times New Roman" w:cs="Times New Roman"/>
          <w:sz w:val="24"/>
          <w:szCs w:val="24"/>
        </w:rPr>
        <w:t>(</w:t>
      </w:r>
      <w:r w:rsidRPr="00F6627A">
        <w:rPr>
          <w:rFonts w:ascii="Times New Roman" w:eastAsia="Times New Roman" w:hAnsi="Times New Roman" w:cs="Times New Roman"/>
          <w:sz w:val="24"/>
          <w:szCs w:val="24"/>
        </w:rPr>
        <w:t>5</w:t>
      </w:r>
      <w:r w:rsidR="00F007DD" w:rsidRPr="00F6627A">
        <w:rPr>
          <w:rFonts w:ascii="Times New Roman" w:eastAsia="Times New Roman" w:hAnsi="Times New Roman" w:cs="Times New Roman"/>
          <w:sz w:val="24"/>
          <w:szCs w:val="24"/>
        </w:rPr>
        <w:t>)</w:t>
      </w:r>
      <w:r w:rsidRPr="00F6627A">
        <w:rPr>
          <w:rFonts w:ascii="Times New Roman" w:eastAsia="Times New Roman" w:hAnsi="Times New Roman" w:cs="Times New Roman"/>
          <w:sz w:val="24"/>
          <w:szCs w:val="24"/>
        </w:rPr>
        <w:t xml:space="preserve"> 474-486</w:t>
      </w:r>
      <w:r w:rsidR="00F007DD" w:rsidRPr="00F6627A">
        <w:rPr>
          <w:rFonts w:ascii="Times New Roman" w:eastAsia="Times New Roman" w:hAnsi="Times New Roman" w:cs="Times New Roman"/>
          <w:sz w:val="24"/>
          <w:szCs w:val="24"/>
        </w:rPr>
        <w:t>.</w:t>
      </w:r>
    </w:p>
    <w:p w14:paraId="4DFA9093" w14:textId="35589355" w:rsidR="00226762" w:rsidRPr="00F6627A" w:rsidRDefault="00F64D49"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 xml:space="preserve">McDowell, </w:t>
      </w:r>
      <w:r w:rsidR="00226762" w:rsidRPr="00F6627A">
        <w:rPr>
          <w:rFonts w:ascii="Times New Roman" w:eastAsia="Calibri" w:hAnsi="Times New Roman" w:cs="Times New Roman"/>
          <w:sz w:val="24"/>
          <w:szCs w:val="24"/>
          <w:lang w:val="en-GB"/>
        </w:rPr>
        <w:t>G</w:t>
      </w:r>
      <w:r w:rsidR="00F007DD" w:rsidRPr="00F6627A">
        <w:rPr>
          <w:rFonts w:ascii="Times New Roman" w:eastAsia="Calibri" w:hAnsi="Times New Roman" w:cs="Times New Roman"/>
          <w:sz w:val="24"/>
          <w:szCs w:val="24"/>
          <w:lang w:val="en-GB"/>
        </w:rPr>
        <w:t>.</w:t>
      </w:r>
      <w:r w:rsidR="00226762" w:rsidRPr="00F6627A">
        <w:rPr>
          <w:rFonts w:ascii="Times New Roman" w:eastAsia="Calibri" w:hAnsi="Times New Roman" w:cs="Times New Roman"/>
          <w:sz w:val="24"/>
          <w:szCs w:val="24"/>
          <w:lang w:val="en-GB"/>
        </w:rPr>
        <w:t xml:space="preserve"> R. (2003)</w:t>
      </w:r>
      <w:r w:rsidR="00F007DD" w:rsidRPr="00F6627A">
        <w:rPr>
          <w:rFonts w:ascii="Times New Roman" w:eastAsia="Calibri" w:hAnsi="Times New Roman" w:cs="Times New Roman"/>
          <w:sz w:val="24"/>
          <w:szCs w:val="24"/>
          <w:lang w:val="en-GB"/>
        </w:rPr>
        <w:t>.</w:t>
      </w:r>
      <w:r w:rsidR="00226762" w:rsidRPr="00F6627A">
        <w:rPr>
          <w:rFonts w:ascii="Times New Roman" w:eastAsia="Calibri" w:hAnsi="Times New Roman" w:cs="Times New Roman"/>
          <w:sz w:val="24"/>
          <w:szCs w:val="24"/>
          <w:lang w:val="en-GB"/>
        </w:rPr>
        <w:t xml:space="preserve"> Engaged Universities: Lessons from the Land-Grant Universities and Extension. </w:t>
      </w:r>
      <w:r w:rsidR="00226762" w:rsidRPr="00F6627A">
        <w:rPr>
          <w:rFonts w:ascii="Times New Roman" w:eastAsia="Calibri" w:hAnsi="Times New Roman" w:cs="Times New Roman"/>
          <w:i/>
          <w:sz w:val="24"/>
          <w:szCs w:val="24"/>
          <w:lang w:val="en-GB"/>
        </w:rPr>
        <w:t>The Annals of the American Academy of Political and Social Science</w:t>
      </w:r>
      <w:r w:rsidR="00226762" w:rsidRPr="009E25D1">
        <w:rPr>
          <w:rFonts w:ascii="Times New Roman" w:eastAsia="Calibri" w:hAnsi="Times New Roman" w:cs="Times New Roman"/>
          <w:i/>
          <w:sz w:val="24"/>
          <w:szCs w:val="24"/>
          <w:lang w:val="en-GB"/>
        </w:rPr>
        <w:t>,</w:t>
      </w:r>
      <w:r w:rsidR="00226762" w:rsidRPr="0000570F">
        <w:rPr>
          <w:rFonts w:ascii="Times New Roman" w:eastAsia="Calibri" w:hAnsi="Times New Roman" w:cs="Times New Roman"/>
          <w:i/>
          <w:sz w:val="24"/>
          <w:szCs w:val="24"/>
          <w:lang w:val="en-GB"/>
        </w:rPr>
        <w:t xml:space="preserve"> 585,</w:t>
      </w:r>
      <w:r w:rsidR="00226762" w:rsidRPr="00F6627A">
        <w:rPr>
          <w:rFonts w:ascii="Times New Roman" w:eastAsia="Calibri" w:hAnsi="Times New Roman" w:cs="Times New Roman"/>
          <w:sz w:val="24"/>
          <w:szCs w:val="24"/>
          <w:lang w:val="en-GB"/>
        </w:rPr>
        <w:t xml:space="preserve"> 31-50</w:t>
      </w:r>
      <w:r w:rsidR="00F007DD" w:rsidRPr="00F6627A">
        <w:rPr>
          <w:rFonts w:ascii="Times New Roman" w:eastAsia="Calibri" w:hAnsi="Times New Roman" w:cs="Times New Roman"/>
          <w:sz w:val="24"/>
          <w:szCs w:val="24"/>
          <w:lang w:val="en-GB"/>
        </w:rPr>
        <w:t>.</w:t>
      </w:r>
    </w:p>
    <w:p w14:paraId="273DBB0E" w14:textId="5E95CC22" w:rsidR="00D31F2C" w:rsidRPr="00F6627A" w:rsidRDefault="00D31F2C"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McIntyre, A. (2008)</w:t>
      </w:r>
      <w:r w:rsidR="00F007DD"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Pr="00F6627A">
        <w:rPr>
          <w:rFonts w:ascii="Times New Roman" w:eastAsia="Calibri" w:hAnsi="Times New Roman" w:cs="Times New Roman"/>
          <w:i/>
          <w:sz w:val="24"/>
          <w:szCs w:val="24"/>
          <w:lang w:val="en-GB"/>
        </w:rPr>
        <w:t>Participatory Action Research</w:t>
      </w:r>
      <w:r w:rsidRPr="00F6627A">
        <w:rPr>
          <w:rFonts w:ascii="Times New Roman" w:eastAsia="Calibri" w:hAnsi="Times New Roman" w:cs="Times New Roman"/>
          <w:sz w:val="24"/>
          <w:szCs w:val="24"/>
          <w:lang w:val="en-GB"/>
        </w:rPr>
        <w:t>. London: Sage.</w:t>
      </w:r>
    </w:p>
    <w:p w14:paraId="20F6FD93" w14:textId="44A34AE9" w:rsidR="00397FE2" w:rsidRDefault="00397FE2" w:rsidP="0050781D">
      <w:pPr>
        <w:spacing w:line="480" w:lineRule="auto"/>
        <w:rPr>
          <w:rFonts w:ascii="Times New Roman" w:eastAsia="Calibri" w:hAnsi="Times New Roman" w:cs="Times New Roman"/>
          <w:sz w:val="24"/>
          <w:szCs w:val="24"/>
          <w:lang w:val="en-GB"/>
        </w:rPr>
      </w:pPr>
      <w:r w:rsidRPr="00397FE2">
        <w:rPr>
          <w:rFonts w:ascii="Times New Roman" w:eastAsia="Calibri" w:hAnsi="Times New Roman" w:cs="Times New Roman"/>
          <w:sz w:val="24"/>
          <w:szCs w:val="24"/>
          <w:lang w:val="en-GB"/>
        </w:rPr>
        <w:t xml:space="preserve">Ministry of Housing, Communities &amp; Local Government </w:t>
      </w:r>
      <w:r>
        <w:rPr>
          <w:rFonts w:ascii="Times New Roman" w:eastAsia="Calibri" w:hAnsi="Times New Roman" w:cs="Times New Roman"/>
          <w:sz w:val="24"/>
          <w:szCs w:val="24"/>
          <w:lang w:val="en-GB"/>
        </w:rPr>
        <w:t>(</w:t>
      </w:r>
      <w:r w:rsidRPr="00397FE2">
        <w:rPr>
          <w:rFonts w:ascii="Times New Roman" w:eastAsia="Calibri" w:hAnsi="Times New Roman" w:cs="Times New Roman"/>
          <w:sz w:val="24"/>
          <w:szCs w:val="24"/>
          <w:lang w:val="en-GB"/>
        </w:rPr>
        <w:t>2019</w:t>
      </w:r>
      <w:r>
        <w:rPr>
          <w:rFonts w:ascii="Times New Roman" w:eastAsia="Calibri" w:hAnsi="Times New Roman" w:cs="Times New Roman"/>
          <w:sz w:val="24"/>
          <w:szCs w:val="24"/>
          <w:lang w:val="en-GB"/>
        </w:rPr>
        <w:t xml:space="preserve">). The English Indices of Deprivation 2019. Statistical Release. Retrieved from: </w:t>
      </w:r>
      <w:hyperlink r:id="rId20" w:history="1">
        <w:r w:rsidRPr="0000570F">
          <w:rPr>
            <w:rStyle w:val="Hyperlink"/>
            <w:rFonts w:ascii="Times New Roman" w:eastAsia="Calibri" w:hAnsi="Times New Roman" w:cs="Times New Roman"/>
            <w:color w:val="000000" w:themeColor="text1"/>
            <w:sz w:val="24"/>
            <w:szCs w:val="24"/>
            <w:u w:val="none"/>
            <w:lang w:val="en-GB"/>
          </w:rPr>
          <w:t>https://assets.publishing.service.gov.uk/government/uploads/system/uploads/attachment_data/file/835115/IoD2019_Statistical_Release.pdf</w:t>
        </w:r>
      </w:hyperlink>
      <w:r w:rsidRPr="0000570F">
        <w:rPr>
          <w:rFonts w:ascii="Times New Roman" w:eastAsia="Calibri" w:hAnsi="Times New Roman" w:cs="Times New Roman"/>
          <w:color w:val="000000" w:themeColor="text1"/>
          <w:sz w:val="24"/>
          <w:szCs w:val="24"/>
          <w:lang w:val="en-GB"/>
        </w:rPr>
        <w:t xml:space="preserve"> </w:t>
      </w:r>
    </w:p>
    <w:p w14:paraId="503F4F37" w14:textId="2FE03E08" w:rsidR="0094570F" w:rsidRDefault="00A32E27" w:rsidP="0050781D">
      <w:pPr>
        <w:spacing w:line="480" w:lineRule="auto"/>
        <w:rPr>
          <w:rFonts w:ascii="Times New Roman" w:eastAsia="Calibri" w:hAnsi="Times New Roman" w:cs="Times New Roman"/>
          <w:color w:val="000000" w:themeColor="text1"/>
          <w:sz w:val="24"/>
          <w:szCs w:val="24"/>
        </w:rPr>
      </w:pPr>
      <w:bookmarkStart w:id="3" w:name="_Hlk24379935"/>
      <w:r>
        <w:rPr>
          <w:rFonts w:ascii="Times New Roman" w:eastAsia="Calibri" w:hAnsi="Times New Roman" w:cs="Times New Roman"/>
          <w:sz w:val="24"/>
          <w:szCs w:val="24"/>
        </w:rPr>
        <w:t>NCCPE</w:t>
      </w:r>
      <w:r w:rsidR="0094570F">
        <w:rPr>
          <w:rFonts w:ascii="Times New Roman" w:eastAsia="Calibri" w:hAnsi="Times New Roman" w:cs="Times New Roman"/>
          <w:sz w:val="24"/>
          <w:szCs w:val="24"/>
        </w:rPr>
        <w:t xml:space="preserve"> (2018a)</w:t>
      </w:r>
      <w:r w:rsidR="001879D7">
        <w:rPr>
          <w:rFonts w:ascii="Times New Roman" w:eastAsia="Calibri" w:hAnsi="Times New Roman" w:cs="Times New Roman"/>
          <w:sz w:val="24"/>
          <w:szCs w:val="24"/>
        </w:rPr>
        <w:t>.</w:t>
      </w:r>
      <w:r w:rsidR="0094570F">
        <w:rPr>
          <w:rFonts w:ascii="Times New Roman" w:eastAsia="Calibri" w:hAnsi="Times New Roman" w:cs="Times New Roman"/>
          <w:sz w:val="24"/>
          <w:szCs w:val="24"/>
        </w:rPr>
        <w:t xml:space="preserve"> The Current Policy Landscape</w:t>
      </w:r>
      <w:r w:rsidR="00AA512C">
        <w:rPr>
          <w:rFonts w:ascii="Times New Roman" w:eastAsia="Calibri" w:hAnsi="Times New Roman" w:cs="Times New Roman"/>
          <w:sz w:val="24"/>
          <w:szCs w:val="24"/>
        </w:rPr>
        <w:t>. Retrieved from</w:t>
      </w:r>
      <w:r w:rsidR="001879D7" w:rsidRPr="0000570F">
        <w:rPr>
          <w:rFonts w:ascii="Times New Roman" w:eastAsia="Calibri" w:hAnsi="Times New Roman" w:cs="Times New Roman"/>
          <w:color w:val="000000" w:themeColor="text1"/>
          <w:sz w:val="24"/>
          <w:szCs w:val="24"/>
        </w:rPr>
        <w:t>:</w:t>
      </w:r>
      <w:r w:rsidR="00AA512C" w:rsidRPr="0000570F">
        <w:rPr>
          <w:rFonts w:ascii="Times New Roman" w:eastAsia="Calibri" w:hAnsi="Times New Roman" w:cs="Times New Roman"/>
          <w:color w:val="000000" w:themeColor="text1"/>
          <w:sz w:val="24"/>
          <w:szCs w:val="24"/>
        </w:rPr>
        <w:t xml:space="preserve"> </w:t>
      </w:r>
      <w:hyperlink r:id="rId21" w:history="1">
        <w:r w:rsidR="008E30E1" w:rsidRPr="0000570F">
          <w:rPr>
            <w:rStyle w:val="Hyperlink"/>
            <w:rFonts w:ascii="Times New Roman" w:eastAsia="Calibri" w:hAnsi="Times New Roman" w:cs="Times New Roman"/>
            <w:color w:val="000000" w:themeColor="text1"/>
            <w:sz w:val="24"/>
            <w:szCs w:val="24"/>
            <w:u w:val="none"/>
          </w:rPr>
          <w:t>https://www.publicengagement.ac.uk/about-engagement/current-policy-landscape</w:t>
        </w:r>
      </w:hyperlink>
      <w:r w:rsidR="008E30E1" w:rsidRPr="0000570F">
        <w:rPr>
          <w:rFonts w:ascii="Times New Roman" w:eastAsia="Calibri" w:hAnsi="Times New Roman" w:cs="Times New Roman"/>
          <w:color w:val="000000" w:themeColor="text1"/>
          <w:sz w:val="24"/>
          <w:szCs w:val="24"/>
        </w:rPr>
        <w:t xml:space="preserve"> </w:t>
      </w:r>
    </w:p>
    <w:p w14:paraId="018208C5" w14:textId="1D3F456A" w:rsidR="00EA275E" w:rsidRDefault="00A32E27" w:rsidP="0050781D">
      <w:pPr>
        <w:spacing w:line="48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NCCPE</w:t>
      </w:r>
      <w:r w:rsidR="00EA275E">
        <w:rPr>
          <w:rFonts w:ascii="Times New Roman" w:eastAsia="Calibri" w:hAnsi="Times New Roman" w:cs="Times New Roman"/>
          <w:color w:val="000000" w:themeColor="text1"/>
          <w:sz w:val="24"/>
          <w:szCs w:val="24"/>
        </w:rPr>
        <w:t xml:space="preserve"> (2018b). What is public engagement</w:t>
      </w:r>
      <w:r w:rsidR="00BA4809">
        <w:rPr>
          <w:rFonts w:ascii="Times New Roman" w:eastAsia="Calibri" w:hAnsi="Times New Roman" w:cs="Times New Roman"/>
          <w:color w:val="000000" w:themeColor="text1"/>
          <w:sz w:val="24"/>
          <w:szCs w:val="24"/>
        </w:rPr>
        <w:t xml:space="preserve">? Retrieved from: </w:t>
      </w:r>
      <w:hyperlink r:id="rId22" w:history="1">
        <w:r w:rsidR="00E61116" w:rsidRPr="00E61116">
          <w:rPr>
            <w:rStyle w:val="Hyperlink"/>
            <w:rFonts w:ascii="Times New Roman" w:eastAsia="Calibri" w:hAnsi="Times New Roman" w:cs="Times New Roman"/>
            <w:color w:val="000000" w:themeColor="text1"/>
            <w:sz w:val="24"/>
            <w:szCs w:val="24"/>
            <w:u w:val="none"/>
          </w:rPr>
          <w:t>https://www.publicengagement.ac.uk/about-engagement/what-public-engagement</w:t>
        </w:r>
      </w:hyperlink>
    </w:p>
    <w:p w14:paraId="28236159" w14:textId="6BF70BE0" w:rsidR="00E61116" w:rsidRDefault="00E61116" w:rsidP="0050781D">
      <w:pPr>
        <w:spacing w:line="480" w:lineRule="auto"/>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Petty, G. (2004)</w:t>
      </w:r>
      <w:r w:rsidR="00C94D67">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Pr="009B1300">
        <w:rPr>
          <w:rFonts w:ascii="Times New Roman" w:eastAsia="Calibri" w:hAnsi="Times New Roman" w:cs="Times New Roman"/>
          <w:i/>
          <w:iCs/>
          <w:color w:val="000000" w:themeColor="text1"/>
          <w:sz w:val="24"/>
          <w:szCs w:val="24"/>
        </w:rPr>
        <w:t xml:space="preserve">Teaching Today: </w:t>
      </w:r>
      <w:r w:rsidR="009B1300" w:rsidRPr="009B1300">
        <w:rPr>
          <w:rFonts w:ascii="Times New Roman" w:eastAsia="Calibri" w:hAnsi="Times New Roman" w:cs="Times New Roman"/>
          <w:i/>
          <w:iCs/>
          <w:color w:val="000000" w:themeColor="text1"/>
          <w:sz w:val="24"/>
          <w:szCs w:val="24"/>
        </w:rPr>
        <w:t>A Practical Guide.</w:t>
      </w:r>
      <w:r w:rsidR="009B1300">
        <w:rPr>
          <w:rFonts w:ascii="Times New Roman" w:eastAsia="Calibri" w:hAnsi="Times New Roman" w:cs="Times New Roman"/>
          <w:color w:val="000000" w:themeColor="text1"/>
          <w:sz w:val="24"/>
          <w:szCs w:val="24"/>
        </w:rPr>
        <w:t xml:space="preserve"> </w:t>
      </w:r>
      <w:r w:rsidR="00C94D67">
        <w:rPr>
          <w:rFonts w:ascii="Times New Roman" w:eastAsia="Calibri" w:hAnsi="Times New Roman" w:cs="Times New Roman"/>
          <w:color w:val="000000" w:themeColor="text1"/>
          <w:sz w:val="24"/>
          <w:szCs w:val="24"/>
        </w:rPr>
        <w:t xml:space="preserve">Cheltenham. Nelson Thornes. </w:t>
      </w:r>
    </w:p>
    <w:bookmarkEnd w:id="3"/>
    <w:p w14:paraId="313E950D" w14:textId="2E4505A4" w:rsidR="006C1F96" w:rsidRPr="00F6627A" w:rsidRDefault="00193C53"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 xml:space="preserve">Posner, </w:t>
      </w:r>
      <w:r w:rsidR="009D5A5E" w:rsidRPr="00F6627A">
        <w:rPr>
          <w:rFonts w:ascii="Times New Roman" w:eastAsia="Calibri" w:hAnsi="Times New Roman" w:cs="Times New Roman"/>
          <w:sz w:val="24"/>
          <w:szCs w:val="24"/>
        </w:rPr>
        <w:t>P</w:t>
      </w:r>
      <w:r w:rsidRPr="00F6627A">
        <w:rPr>
          <w:rFonts w:ascii="Times New Roman" w:eastAsia="Calibri" w:hAnsi="Times New Roman" w:cs="Times New Roman"/>
          <w:sz w:val="24"/>
          <w:szCs w:val="24"/>
        </w:rPr>
        <w:t>. (2009)</w:t>
      </w:r>
      <w:r w:rsidR="009D5A5E"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The pracademic: An agenda for Re-</w:t>
      </w:r>
      <w:r w:rsidR="00595B7D" w:rsidRPr="00F6627A">
        <w:rPr>
          <w:rFonts w:ascii="Times New Roman" w:eastAsia="Calibri" w:hAnsi="Times New Roman" w:cs="Times New Roman"/>
          <w:sz w:val="24"/>
          <w:szCs w:val="24"/>
        </w:rPr>
        <w:t>Engaging</w:t>
      </w:r>
      <w:r w:rsidRPr="00F6627A">
        <w:rPr>
          <w:rFonts w:ascii="Times New Roman" w:eastAsia="Calibri" w:hAnsi="Times New Roman" w:cs="Times New Roman"/>
          <w:sz w:val="24"/>
          <w:szCs w:val="24"/>
        </w:rPr>
        <w:t xml:space="preserve"> Pra</w:t>
      </w:r>
      <w:r w:rsidR="00595B7D" w:rsidRPr="00F6627A">
        <w:rPr>
          <w:rFonts w:ascii="Times New Roman" w:eastAsia="Calibri" w:hAnsi="Times New Roman" w:cs="Times New Roman"/>
          <w:sz w:val="24"/>
          <w:szCs w:val="24"/>
        </w:rPr>
        <w:t xml:space="preserve">ctitioners and Academics. </w:t>
      </w:r>
      <w:r w:rsidR="00595B7D" w:rsidRPr="00F6627A">
        <w:rPr>
          <w:rFonts w:ascii="Times New Roman" w:eastAsia="Calibri" w:hAnsi="Times New Roman" w:cs="Times New Roman"/>
          <w:i/>
          <w:sz w:val="24"/>
          <w:szCs w:val="24"/>
        </w:rPr>
        <w:t xml:space="preserve">Public Budgeting &amp; </w:t>
      </w:r>
      <w:r w:rsidR="00595B7D" w:rsidRPr="009E25D1">
        <w:rPr>
          <w:rFonts w:ascii="Times New Roman" w:eastAsia="Calibri" w:hAnsi="Times New Roman" w:cs="Times New Roman"/>
          <w:i/>
          <w:sz w:val="24"/>
          <w:szCs w:val="24"/>
        </w:rPr>
        <w:t>Finance</w:t>
      </w:r>
      <w:r w:rsidR="00801D6A" w:rsidRPr="00B94F2E">
        <w:rPr>
          <w:rFonts w:ascii="Times New Roman" w:eastAsia="Calibri" w:hAnsi="Times New Roman" w:cs="Times New Roman"/>
          <w:i/>
          <w:sz w:val="24"/>
          <w:szCs w:val="24"/>
        </w:rPr>
        <w:t xml:space="preserve">, </w:t>
      </w:r>
      <w:r w:rsidR="00801D6A" w:rsidRPr="0000570F">
        <w:rPr>
          <w:rFonts w:ascii="Times New Roman" w:eastAsia="Calibri" w:hAnsi="Times New Roman" w:cs="Times New Roman"/>
          <w:i/>
          <w:sz w:val="24"/>
          <w:szCs w:val="24"/>
        </w:rPr>
        <w:t>29</w:t>
      </w:r>
      <w:r w:rsidR="003A184C" w:rsidRPr="00F6627A">
        <w:rPr>
          <w:rFonts w:ascii="Times New Roman" w:eastAsia="Calibri" w:hAnsi="Times New Roman" w:cs="Times New Roman"/>
          <w:sz w:val="24"/>
          <w:szCs w:val="24"/>
        </w:rPr>
        <w:t>(1)</w:t>
      </w:r>
      <w:r w:rsidR="001879D7">
        <w:rPr>
          <w:rFonts w:ascii="Times New Roman" w:eastAsia="Calibri" w:hAnsi="Times New Roman" w:cs="Times New Roman"/>
          <w:sz w:val="24"/>
          <w:szCs w:val="24"/>
        </w:rPr>
        <w:t>,</w:t>
      </w:r>
      <w:r w:rsidR="003A184C" w:rsidRPr="00F6627A">
        <w:rPr>
          <w:rFonts w:ascii="Times New Roman" w:eastAsia="Calibri" w:hAnsi="Times New Roman" w:cs="Times New Roman"/>
          <w:sz w:val="24"/>
          <w:szCs w:val="24"/>
        </w:rPr>
        <w:t xml:space="preserve"> 12-26.</w:t>
      </w:r>
    </w:p>
    <w:p w14:paraId="6A614419" w14:textId="7F688529" w:rsidR="006F2106" w:rsidRPr="00F6627A" w:rsidRDefault="006F2106" w:rsidP="0050781D">
      <w:pPr>
        <w:spacing w:line="480" w:lineRule="auto"/>
        <w:rPr>
          <w:rFonts w:ascii="Times New Roman" w:eastAsia="Calibri" w:hAnsi="Times New Roman" w:cs="Times New Roman"/>
          <w:sz w:val="24"/>
          <w:szCs w:val="24"/>
        </w:rPr>
      </w:pPr>
      <w:r w:rsidRPr="00F6627A">
        <w:rPr>
          <w:rFonts w:ascii="Times New Roman" w:eastAsia="Calibri" w:hAnsi="Times New Roman" w:cs="Times New Roman"/>
          <w:sz w:val="24"/>
          <w:szCs w:val="24"/>
        </w:rPr>
        <w:t>REF</w:t>
      </w:r>
      <w:r w:rsidR="00282D5C" w:rsidRPr="00F6627A">
        <w:rPr>
          <w:rFonts w:ascii="Times New Roman" w:eastAsia="Calibri" w:hAnsi="Times New Roman" w:cs="Times New Roman"/>
          <w:sz w:val="24"/>
          <w:szCs w:val="24"/>
        </w:rPr>
        <w:t xml:space="preserve"> </w:t>
      </w:r>
      <w:r w:rsidR="00A3016F" w:rsidRPr="00F6627A">
        <w:rPr>
          <w:rFonts w:ascii="Times New Roman" w:eastAsia="Calibri" w:hAnsi="Times New Roman" w:cs="Times New Roman"/>
          <w:sz w:val="24"/>
          <w:szCs w:val="24"/>
        </w:rPr>
        <w:t xml:space="preserve">2021 </w:t>
      </w:r>
      <w:r w:rsidR="00282D5C" w:rsidRPr="00F6627A">
        <w:rPr>
          <w:rFonts w:ascii="Times New Roman" w:eastAsia="Calibri" w:hAnsi="Times New Roman" w:cs="Times New Roman"/>
          <w:sz w:val="24"/>
          <w:szCs w:val="24"/>
        </w:rPr>
        <w:t>(2019)</w:t>
      </w:r>
      <w:r w:rsidR="001E1A66">
        <w:rPr>
          <w:rFonts w:ascii="Times New Roman" w:eastAsia="Calibri" w:hAnsi="Times New Roman" w:cs="Times New Roman"/>
          <w:sz w:val="24"/>
          <w:szCs w:val="24"/>
        </w:rPr>
        <w:t>.</w:t>
      </w:r>
      <w:r w:rsidR="00282D5C" w:rsidRPr="00F6627A">
        <w:rPr>
          <w:rFonts w:ascii="Times New Roman" w:eastAsia="Calibri" w:hAnsi="Times New Roman" w:cs="Times New Roman"/>
          <w:sz w:val="24"/>
          <w:szCs w:val="24"/>
        </w:rPr>
        <w:t xml:space="preserve"> </w:t>
      </w:r>
      <w:r w:rsidR="00A3016F" w:rsidRPr="00F6627A">
        <w:rPr>
          <w:rFonts w:ascii="Times New Roman" w:eastAsia="Calibri" w:hAnsi="Times New Roman" w:cs="Times New Roman"/>
          <w:sz w:val="24"/>
          <w:szCs w:val="24"/>
        </w:rPr>
        <w:t xml:space="preserve">Guidance on submissions. Retrieved from: </w:t>
      </w:r>
      <w:hyperlink r:id="rId23" w:history="1">
        <w:r w:rsidR="006026F5" w:rsidRPr="0000570F">
          <w:rPr>
            <w:rStyle w:val="Hyperlink"/>
            <w:rFonts w:ascii="Times New Roman" w:eastAsia="Calibri" w:hAnsi="Times New Roman" w:cs="Times New Roman"/>
            <w:color w:val="auto"/>
            <w:sz w:val="24"/>
            <w:szCs w:val="24"/>
            <w:u w:val="none"/>
          </w:rPr>
          <w:t>https://www.ref.ac.uk/media/1092/ref-2019_01-guidance-on-submissions.pdf</w:t>
        </w:r>
      </w:hyperlink>
      <w:r w:rsidR="006026F5" w:rsidRPr="00F6627A">
        <w:rPr>
          <w:rFonts w:ascii="Times New Roman" w:eastAsia="Calibri" w:hAnsi="Times New Roman" w:cs="Times New Roman"/>
          <w:sz w:val="24"/>
          <w:szCs w:val="24"/>
        </w:rPr>
        <w:t xml:space="preserve"> </w:t>
      </w:r>
    </w:p>
    <w:p w14:paraId="051EBBE9" w14:textId="05FE8BF2" w:rsidR="00395648" w:rsidRPr="00B94F2E" w:rsidRDefault="00395648" w:rsidP="0050781D">
      <w:pPr>
        <w:spacing w:line="480" w:lineRule="auto"/>
        <w:rPr>
          <w:rFonts w:ascii="Times New Roman" w:eastAsia="Calibri" w:hAnsi="Times New Roman" w:cs="Times New Roman"/>
          <w:sz w:val="24"/>
          <w:szCs w:val="24"/>
        </w:rPr>
      </w:pPr>
      <w:r w:rsidRPr="009E25D1">
        <w:rPr>
          <w:rFonts w:ascii="Times New Roman" w:eastAsia="Calibri" w:hAnsi="Times New Roman" w:cs="Times New Roman"/>
          <w:sz w:val="24"/>
          <w:szCs w:val="24"/>
        </w:rPr>
        <w:t>Research England (2019)</w:t>
      </w:r>
      <w:r w:rsidR="003A184C" w:rsidRPr="00B94F2E">
        <w:rPr>
          <w:rFonts w:ascii="Times New Roman" w:eastAsia="Calibri" w:hAnsi="Times New Roman" w:cs="Times New Roman"/>
          <w:sz w:val="24"/>
          <w:szCs w:val="24"/>
        </w:rPr>
        <w:t>.</w:t>
      </w:r>
      <w:r w:rsidRPr="00892429">
        <w:rPr>
          <w:rFonts w:ascii="Times New Roman" w:eastAsia="Calibri" w:hAnsi="Times New Roman" w:cs="Times New Roman"/>
          <w:sz w:val="24"/>
          <w:szCs w:val="24"/>
        </w:rPr>
        <w:t xml:space="preserve"> </w:t>
      </w:r>
      <w:r w:rsidR="002D3417" w:rsidRPr="004B3EE3">
        <w:rPr>
          <w:rFonts w:ascii="Times New Roman" w:eastAsia="Calibri" w:hAnsi="Times New Roman" w:cs="Times New Roman"/>
          <w:sz w:val="24"/>
          <w:szCs w:val="24"/>
        </w:rPr>
        <w:t xml:space="preserve">Knowledge Exchange Framework </w:t>
      </w:r>
      <w:r w:rsidR="00ED6BB4" w:rsidRPr="004B3EE3">
        <w:rPr>
          <w:rFonts w:ascii="Times New Roman" w:eastAsia="Calibri" w:hAnsi="Times New Roman" w:cs="Times New Roman"/>
          <w:sz w:val="24"/>
          <w:szCs w:val="24"/>
        </w:rPr>
        <w:t xml:space="preserve">Consultation. </w:t>
      </w:r>
      <w:r w:rsidR="00C20C27" w:rsidRPr="004B3EE3">
        <w:rPr>
          <w:rFonts w:ascii="Times New Roman" w:eastAsia="Calibri" w:hAnsi="Times New Roman" w:cs="Times New Roman"/>
          <w:sz w:val="24"/>
          <w:szCs w:val="24"/>
        </w:rPr>
        <w:t>Retrieved</w:t>
      </w:r>
      <w:r w:rsidR="00ED6BB4" w:rsidRPr="0000570F">
        <w:rPr>
          <w:rFonts w:ascii="Times New Roman" w:eastAsia="Calibri" w:hAnsi="Times New Roman" w:cs="Times New Roman"/>
          <w:sz w:val="24"/>
          <w:szCs w:val="24"/>
        </w:rPr>
        <w:t xml:space="preserve"> </w:t>
      </w:r>
      <w:r w:rsidR="006B77DF" w:rsidRPr="0000570F">
        <w:rPr>
          <w:rFonts w:ascii="Times New Roman" w:eastAsia="Calibri" w:hAnsi="Times New Roman" w:cs="Times New Roman"/>
          <w:sz w:val="24"/>
          <w:szCs w:val="24"/>
        </w:rPr>
        <w:t>from</w:t>
      </w:r>
      <w:r w:rsidR="00ED6BB4" w:rsidRPr="0000570F">
        <w:rPr>
          <w:rFonts w:ascii="Times New Roman" w:eastAsia="Calibri" w:hAnsi="Times New Roman" w:cs="Times New Roman"/>
          <w:sz w:val="24"/>
          <w:szCs w:val="24"/>
        </w:rPr>
        <w:t xml:space="preserve">: </w:t>
      </w:r>
      <w:hyperlink r:id="rId24" w:history="1">
        <w:r w:rsidR="006B77DF" w:rsidRPr="0000570F">
          <w:rPr>
            <w:rStyle w:val="Hyperlink"/>
            <w:rFonts w:ascii="Times New Roman" w:eastAsia="Calibri" w:hAnsi="Times New Roman" w:cs="Times New Roman"/>
            <w:color w:val="auto"/>
            <w:sz w:val="24"/>
            <w:szCs w:val="24"/>
            <w:u w:val="none"/>
          </w:rPr>
          <w:t>https://re.ukri.org/documents/2019/kef-consultation/</w:t>
        </w:r>
      </w:hyperlink>
      <w:r w:rsidR="006B77DF" w:rsidRPr="009E25D1">
        <w:rPr>
          <w:rFonts w:ascii="Times New Roman" w:eastAsia="Calibri" w:hAnsi="Times New Roman" w:cs="Times New Roman"/>
          <w:sz w:val="24"/>
          <w:szCs w:val="24"/>
        </w:rPr>
        <w:t xml:space="preserve"> </w:t>
      </w:r>
    </w:p>
    <w:p w14:paraId="334698D4" w14:textId="114B6875" w:rsidR="00C11E10" w:rsidRPr="0000570F" w:rsidRDefault="00C11E10" w:rsidP="0050781D">
      <w:pPr>
        <w:spacing w:line="480" w:lineRule="auto"/>
        <w:rPr>
          <w:rStyle w:val="Hyperlink"/>
          <w:rFonts w:ascii="Times New Roman" w:eastAsia="Calibri" w:hAnsi="Times New Roman" w:cs="Times New Roman"/>
          <w:color w:val="auto"/>
          <w:sz w:val="24"/>
          <w:szCs w:val="24"/>
          <w:u w:val="none"/>
        </w:rPr>
      </w:pPr>
      <w:r w:rsidRPr="00F6627A">
        <w:rPr>
          <w:rFonts w:ascii="Times New Roman" w:eastAsia="Calibri" w:hAnsi="Times New Roman" w:cs="Times New Roman"/>
          <w:sz w:val="24"/>
          <w:szCs w:val="24"/>
        </w:rPr>
        <w:t>UPP Foundation (2019</w:t>
      </w:r>
      <w:r w:rsidR="006565D1">
        <w:rPr>
          <w:rFonts w:ascii="Times New Roman" w:eastAsia="Calibri" w:hAnsi="Times New Roman" w:cs="Times New Roman"/>
          <w:sz w:val="24"/>
          <w:szCs w:val="24"/>
        </w:rPr>
        <w:t>a</w:t>
      </w:r>
      <w:r w:rsidRPr="00F6627A">
        <w:rPr>
          <w:rFonts w:ascii="Times New Roman" w:eastAsia="Calibri" w:hAnsi="Times New Roman" w:cs="Times New Roman"/>
          <w:sz w:val="24"/>
          <w:szCs w:val="24"/>
        </w:rPr>
        <w:t>)</w:t>
      </w:r>
      <w:r w:rsidR="00C82603" w:rsidRPr="00F6627A">
        <w:rPr>
          <w:rFonts w:ascii="Times New Roman" w:eastAsia="Calibri" w:hAnsi="Times New Roman" w:cs="Times New Roman"/>
          <w:sz w:val="24"/>
          <w:szCs w:val="24"/>
        </w:rPr>
        <w:t>.</w:t>
      </w:r>
      <w:r w:rsidRPr="00F6627A">
        <w:rPr>
          <w:rFonts w:ascii="Times New Roman" w:eastAsia="Calibri" w:hAnsi="Times New Roman" w:cs="Times New Roman"/>
          <w:sz w:val="24"/>
          <w:szCs w:val="24"/>
        </w:rPr>
        <w:t xml:space="preserve"> </w:t>
      </w:r>
      <w:r w:rsidR="00695E41" w:rsidRPr="00F6627A">
        <w:rPr>
          <w:rFonts w:ascii="Times New Roman" w:eastAsia="Calibri" w:hAnsi="Times New Roman" w:cs="Times New Roman"/>
          <w:sz w:val="24"/>
          <w:szCs w:val="24"/>
        </w:rPr>
        <w:t xml:space="preserve">Truly Civic: Strengthening the connection between universities and their place. </w:t>
      </w:r>
      <w:r w:rsidR="00C82603" w:rsidRPr="00F6627A">
        <w:rPr>
          <w:rFonts w:ascii="Times New Roman" w:eastAsia="Calibri" w:hAnsi="Times New Roman" w:cs="Times New Roman"/>
          <w:sz w:val="24"/>
          <w:szCs w:val="24"/>
        </w:rPr>
        <w:t>Retrieved</w:t>
      </w:r>
      <w:r w:rsidR="008F34D0" w:rsidRPr="00F6627A">
        <w:rPr>
          <w:rFonts w:ascii="Times New Roman" w:eastAsia="Calibri" w:hAnsi="Times New Roman" w:cs="Times New Roman"/>
          <w:sz w:val="24"/>
          <w:szCs w:val="24"/>
        </w:rPr>
        <w:t xml:space="preserve"> from: </w:t>
      </w:r>
      <w:hyperlink r:id="rId25" w:history="1">
        <w:r w:rsidR="00D31F2C" w:rsidRPr="0000570F">
          <w:rPr>
            <w:rStyle w:val="Hyperlink"/>
            <w:rFonts w:ascii="Times New Roman" w:eastAsia="Calibri" w:hAnsi="Times New Roman" w:cs="Times New Roman"/>
            <w:color w:val="auto"/>
            <w:sz w:val="24"/>
            <w:szCs w:val="24"/>
            <w:u w:val="none"/>
          </w:rPr>
          <w:t>https://upp-foundation.org/wp-content/uploads/2019/02/Civic-University-Commission-Final-Report.pdf Accessed on 25.4.19</w:t>
        </w:r>
      </w:hyperlink>
    </w:p>
    <w:p w14:paraId="58C10B59" w14:textId="1C9B7AC1" w:rsidR="00244BEE" w:rsidRPr="00F6627A" w:rsidRDefault="00244BEE" w:rsidP="0050781D">
      <w:pPr>
        <w:spacing w:line="480" w:lineRule="auto"/>
        <w:rPr>
          <w:rFonts w:ascii="Times New Roman" w:eastAsia="Calibri" w:hAnsi="Times New Roman" w:cs="Times New Roman"/>
          <w:sz w:val="24"/>
          <w:szCs w:val="24"/>
        </w:rPr>
      </w:pPr>
      <w:r w:rsidRPr="0000570F">
        <w:rPr>
          <w:rStyle w:val="Hyperlink"/>
          <w:rFonts w:ascii="Times New Roman" w:eastAsia="Calibri" w:hAnsi="Times New Roman" w:cs="Times New Roman"/>
          <w:color w:val="auto"/>
          <w:sz w:val="24"/>
          <w:szCs w:val="24"/>
          <w:u w:val="none"/>
        </w:rPr>
        <w:t xml:space="preserve">UPP Foundation (2019b). </w:t>
      </w:r>
      <w:r w:rsidR="004C36D9" w:rsidRPr="0000570F">
        <w:rPr>
          <w:rStyle w:val="Hyperlink"/>
          <w:rFonts w:ascii="Times New Roman" w:eastAsia="Calibri" w:hAnsi="Times New Roman" w:cs="Times New Roman"/>
          <w:color w:val="auto"/>
          <w:sz w:val="24"/>
          <w:szCs w:val="24"/>
          <w:u w:val="none"/>
        </w:rPr>
        <w:t xml:space="preserve">Civic University Agreements: List of </w:t>
      </w:r>
      <w:r w:rsidR="00E364CF" w:rsidRPr="0000570F">
        <w:rPr>
          <w:rStyle w:val="Hyperlink"/>
          <w:rFonts w:ascii="Times New Roman" w:eastAsia="Calibri" w:hAnsi="Times New Roman" w:cs="Times New Roman"/>
          <w:color w:val="auto"/>
          <w:sz w:val="24"/>
          <w:szCs w:val="24"/>
          <w:u w:val="none"/>
        </w:rPr>
        <w:t xml:space="preserve">Signatories. Retrieved from: </w:t>
      </w:r>
      <w:hyperlink r:id="rId26" w:history="1">
        <w:r w:rsidR="009F21D4" w:rsidRPr="0000570F">
          <w:rPr>
            <w:rStyle w:val="Hyperlink"/>
            <w:rFonts w:ascii="Times New Roman" w:eastAsia="Calibri" w:hAnsi="Times New Roman" w:cs="Times New Roman"/>
            <w:color w:val="000000" w:themeColor="text1"/>
            <w:sz w:val="24"/>
            <w:szCs w:val="24"/>
            <w:u w:val="none"/>
          </w:rPr>
          <w:t>https://upp-foundation.org/civic-university-agreements-list-of-signatories/</w:t>
        </w:r>
      </w:hyperlink>
      <w:r w:rsidR="009F21D4" w:rsidRPr="0000570F">
        <w:rPr>
          <w:rStyle w:val="Hyperlink"/>
          <w:rFonts w:ascii="Times New Roman" w:eastAsia="Calibri" w:hAnsi="Times New Roman" w:cs="Times New Roman"/>
          <w:color w:val="000000" w:themeColor="text1"/>
          <w:sz w:val="24"/>
          <w:szCs w:val="24"/>
        </w:rPr>
        <w:t xml:space="preserve"> </w:t>
      </w:r>
    </w:p>
    <w:p w14:paraId="4E197AAB" w14:textId="43E16FC3" w:rsidR="00D31F2C" w:rsidRPr="00F6627A" w:rsidRDefault="00D31F2C" w:rsidP="0050781D">
      <w:pPr>
        <w:spacing w:line="480" w:lineRule="auto"/>
        <w:rPr>
          <w:rFonts w:ascii="Times New Roman" w:eastAsia="Calibri" w:hAnsi="Times New Roman" w:cs="Times New Roman"/>
          <w:sz w:val="24"/>
          <w:szCs w:val="24"/>
          <w:lang w:val="en-GB"/>
        </w:rPr>
      </w:pPr>
      <w:r w:rsidRPr="00F6627A">
        <w:rPr>
          <w:rFonts w:ascii="Times New Roman" w:eastAsia="Calibri" w:hAnsi="Times New Roman" w:cs="Times New Roman"/>
          <w:sz w:val="24"/>
          <w:szCs w:val="24"/>
          <w:lang w:val="en-GB"/>
        </w:rPr>
        <w:t>Walter, M. (2008</w:t>
      </w:r>
      <w:r w:rsidR="00F15208">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w:t>
      </w:r>
      <w:r w:rsidRPr="00F6627A">
        <w:rPr>
          <w:rFonts w:ascii="Times New Roman" w:eastAsia="Calibri" w:hAnsi="Times New Roman" w:cs="Times New Roman"/>
          <w:i/>
          <w:sz w:val="24"/>
          <w:szCs w:val="24"/>
          <w:lang w:val="en-GB"/>
        </w:rPr>
        <w:t>Participatory Action Research</w:t>
      </w:r>
      <w:r w:rsidRPr="00F6627A">
        <w:rPr>
          <w:rFonts w:ascii="Times New Roman" w:eastAsia="Calibri" w:hAnsi="Times New Roman" w:cs="Times New Roman"/>
          <w:sz w:val="24"/>
          <w:szCs w:val="24"/>
          <w:lang w:val="en-GB"/>
        </w:rPr>
        <w:t xml:space="preserve">. [Online] </w:t>
      </w:r>
      <w:r w:rsidR="00BB6CE4" w:rsidRPr="00F6627A">
        <w:rPr>
          <w:rFonts w:ascii="Times New Roman" w:eastAsia="Calibri" w:hAnsi="Times New Roman" w:cs="Times New Roman"/>
          <w:sz w:val="24"/>
          <w:szCs w:val="24"/>
          <w:lang w:val="en-GB"/>
        </w:rPr>
        <w:t>Ret</w:t>
      </w:r>
      <w:r w:rsidR="00116B2D" w:rsidRPr="00F6627A">
        <w:rPr>
          <w:rFonts w:ascii="Times New Roman" w:eastAsia="Calibri" w:hAnsi="Times New Roman" w:cs="Times New Roman"/>
          <w:sz w:val="24"/>
          <w:szCs w:val="24"/>
          <w:lang w:val="en-GB"/>
        </w:rPr>
        <w:t>rieved</w:t>
      </w:r>
      <w:r w:rsidRPr="00F6627A">
        <w:rPr>
          <w:rFonts w:ascii="Times New Roman" w:eastAsia="Calibri" w:hAnsi="Times New Roman" w:cs="Times New Roman"/>
          <w:sz w:val="24"/>
          <w:szCs w:val="24"/>
          <w:lang w:val="en-GB"/>
        </w:rPr>
        <w:t xml:space="preserve"> from: </w:t>
      </w:r>
      <w:hyperlink r:id="rId27">
        <w:r w:rsidRPr="0000570F">
          <w:rPr>
            <w:rStyle w:val="Hyperlink"/>
            <w:rFonts w:ascii="Times New Roman" w:eastAsia="Calibri" w:hAnsi="Times New Roman" w:cs="Times New Roman"/>
            <w:color w:val="auto"/>
            <w:sz w:val="24"/>
            <w:szCs w:val="24"/>
            <w:u w:val="none"/>
            <w:lang w:val="en-GB"/>
          </w:rPr>
          <w:t>https://www.academia.edu/3563840/Participatory_Action_Research</w:t>
        </w:r>
      </w:hyperlink>
      <w:r w:rsidRPr="00F6627A">
        <w:rPr>
          <w:rFonts w:ascii="Times New Roman" w:eastAsia="Calibri" w:hAnsi="Times New Roman" w:cs="Times New Roman"/>
          <w:sz w:val="24"/>
          <w:szCs w:val="24"/>
          <w:lang w:val="en-GB"/>
        </w:rPr>
        <w:t xml:space="preserve"> </w:t>
      </w:r>
    </w:p>
    <w:p w14:paraId="603F5804" w14:textId="2B74DE2A" w:rsidR="00D31F2C" w:rsidRPr="00B94F2E" w:rsidRDefault="00AB4184" w:rsidP="0050781D">
      <w:pPr>
        <w:spacing w:line="480" w:lineRule="auto"/>
        <w:rPr>
          <w:rFonts w:ascii="Times New Roman" w:eastAsia="Calibri" w:hAnsi="Times New Roman" w:cs="Times New Roman"/>
          <w:color w:val="4472C4" w:themeColor="accent1"/>
          <w:sz w:val="24"/>
          <w:szCs w:val="24"/>
        </w:rPr>
      </w:pPr>
      <w:r w:rsidRPr="00F6627A">
        <w:rPr>
          <w:rFonts w:ascii="Times New Roman" w:eastAsia="Calibri" w:hAnsi="Times New Roman" w:cs="Times New Roman"/>
          <w:sz w:val="24"/>
          <w:szCs w:val="24"/>
          <w:lang w:val="en-GB"/>
        </w:rPr>
        <w:lastRenderedPageBreak/>
        <w:t>Vincent, P. (2010)</w:t>
      </w:r>
      <w:r w:rsidR="00C34EFD" w:rsidRPr="00F6627A">
        <w:rPr>
          <w:rFonts w:ascii="Times New Roman" w:eastAsia="Calibri" w:hAnsi="Times New Roman" w:cs="Times New Roman"/>
          <w:sz w:val="24"/>
          <w:szCs w:val="24"/>
          <w:lang w:val="en-GB"/>
        </w:rPr>
        <w:t>.</w:t>
      </w:r>
      <w:r w:rsidRPr="00F6627A">
        <w:rPr>
          <w:rFonts w:ascii="Times New Roman" w:eastAsia="Calibri" w:hAnsi="Times New Roman" w:cs="Times New Roman"/>
          <w:sz w:val="24"/>
          <w:szCs w:val="24"/>
          <w:lang w:val="en-GB"/>
        </w:rPr>
        <w:t xml:space="preserve"> Quality Streets</w:t>
      </w:r>
      <w:r w:rsidR="00BD3B40" w:rsidRPr="00F6627A">
        <w:rPr>
          <w:rFonts w:ascii="Times New Roman" w:eastAsia="Calibri" w:hAnsi="Times New Roman" w:cs="Times New Roman"/>
          <w:sz w:val="24"/>
          <w:szCs w:val="24"/>
          <w:lang w:val="en-GB"/>
        </w:rPr>
        <w:t xml:space="preserve"> Feedback</w:t>
      </w:r>
      <w:r w:rsidR="00C34EFD" w:rsidRPr="00F6627A">
        <w:rPr>
          <w:rFonts w:ascii="Times New Roman" w:eastAsia="Calibri" w:hAnsi="Times New Roman" w:cs="Times New Roman"/>
          <w:sz w:val="24"/>
          <w:szCs w:val="24"/>
          <w:lang w:val="en-GB"/>
        </w:rPr>
        <w:t xml:space="preserve">. Retrieved from: </w:t>
      </w:r>
      <w:hyperlink r:id="rId28" w:history="1">
        <w:r w:rsidR="00C34EFD" w:rsidRPr="0000570F">
          <w:rPr>
            <w:rStyle w:val="Hyperlink"/>
            <w:rFonts w:ascii="Times New Roman" w:eastAsia="Calibri" w:hAnsi="Times New Roman" w:cs="Times New Roman"/>
            <w:color w:val="auto"/>
            <w:sz w:val="24"/>
            <w:szCs w:val="24"/>
            <w:u w:val="none"/>
            <w:lang w:val="en-GB"/>
          </w:rPr>
          <w:t>http://blogs.staffs.ac.uk/ccu/files/2014/01/Quality-Streets-Short-Report.pdf</w:t>
        </w:r>
      </w:hyperlink>
      <w:r w:rsidR="00C34EFD" w:rsidRPr="009E25D1">
        <w:rPr>
          <w:rFonts w:ascii="Times New Roman" w:eastAsia="Calibri" w:hAnsi="Times New Roman" w:cs="Times New Roman"/>
          <w:color w:val="4472C4" w:themeColor="accent1"/>
          <w:sz w:val="24"/>
          <w:szCs w:val="24"/>
          <w:lang w:val="en-GB"/>
        </w:rPr>
        <w:t xml:space="preserve"> </w:t>
      </w:r>
    </w:p>
    <w:sectPr w:rsidR="00D31F2C" w:rsidRPr="00B94F2E">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8D02" w14:textId="77777777" w:rsidR="008F468A" w:rsidRDefault="008F468A" w:rsidP="001E0DDB">
      <w:pPr>
        <w:spacing w:after="0" w:line="240" w:lineRule="auto"/>
      </w:pPr>
      <w:r>
        <w:separator/>
      </w:r>
    </w:p>
  </w:endnote>
  <w:endnote w:type="continuationSeparator" w:id="0">
    <w:p w14:paraId="2C1A2D86" w14:textId="77777777" w:rsidR="008F468A" w:rsidRDefault="008F468A" w:rsidP="001E0DDB">
      <w:pPr>
        <w:spacing w:after="0" w:line="240" w:lineRule="auto"/>
      </w:pPr>
      <w:r>
        <w:continuationSeparator/>
      </w:r>
    </w:p>
  </w:endnote>
  <w:endnote w:type="continuationNotice" w:id="1">
    <w:p w14:paraId="5C3AD8A4" w14:textId="77777777" w:rsidR="008F468A" w:rsidRDefault="008F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5486" w14:textId="73A49EA6" w:rsidR="008D09D4" w:rsidRDefault="008D09D4">
    <w:pPr>
      <w:pStyle w:val="Footer"/>
    </w:pPr>
    <w:r>
      <w:t xml:space="preserve">© Nicola Gratton, Staffordshire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AD1E" w14:textId="77777777" w:rsidR="008F468A" w:rsidRDefault="008F468A" w:rsidP="001E0DDB">
      <w:pPr>
        <w:spacing w:after="0" w:line="240" w:lineRule="auto"/>
      </w:pPr>
      <w:r>
        <w:separator/>
      </w:r>
    </w:p>
  </w:footnote>
  <w:footnote w:type="continuationSeparator" w:id="0">
    <w:p w14:paraId="774F7A3C" w14:textId="77777777" w:rsidR="008F468A" w:rsidRDefault="008F468A" w:rsidP="001E0DDB">
      <w:pPr>
        <w:spacing w:after="0" w:line="240" w:lineRule="auto"/>
      </w:pPr>
      <w:r>
        <w:continuationSeparator/>
      </w:r>
    </w:p>
  </w:footnote>
  <w:footnote w:type="continuationNotice" w:id="1">
    <w:p w14:paraId="178452BF" w14:textId="77777777" w:rsidR="008F468A" w:rsidRDefault="008F4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293380"/>
      <w:docPartObj>
        <w:docPartGallery w:val="Page Numbers (Top of Page)"/>
        <w:docPartUnique/>
      </w:docPartObj>
    </w:sdtPr>
    <w:sdtEndPr>
      <w:rPr>
        <w:noProof/>
      </w:rPr>
    </w:sdtEndPr>
    <w:sdtContent>
      <w:p w14:paraId="4E8B4406" w14:textId="30C8649F" w:rsidR="008D09D4" w:rsidRDefault="008D09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D64F05" w14:textId="77777777" w:rsidR="008D09D4" w:rsidRDefault="008D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C6A66"/>
    <w:multiLevelType w:val="hybridMultilevel"/>
    <w:tmpl w:val="49C4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40C84"/>
    <w:multiLevelType w:val="hybridMultilevel"/>
    <w:tmpl w:val="C4D24042"/>
    <w:lvl w:ilvl="0" w:tplc="90220330">
      <w:start w:val="1"/>
      <w:numFmt w:val="bullet"/>
      <w:lvlText w:val=""/>
      <w:lvlJc w:val="left"/>
      <w:pPr>
        <w:ind w:left="720" w:hanging="360"/>
      </w:pPr>
      <w:rPr>
        <w:rFonts w:ascii="Symbol" w:hAnsi="Symbol" w:hint="default"/>
      </w:rPr>
    </w:lvl>
    <w:lvl w:ilvl="1" w:tplc="A9826F84">
      <w:start w:val="1"/>
      <w:numFmt w:val="bullet"/>
      <w:lvlText w:val="o"/>
      <w:lvlJc w:val="left"/>
      <w:pPr>
        <w:ind w:left="1440" w:hanging="360"/>
      </w:pPr>
      <w:rPr>
        <w:rFonts w:ascii="Courier New" w:hAnsi="Courier New" w:hint="default"/>
      </w:rPr>
    </w:lvl>
    <w:lvl w:ilvl="2" w:tplc="8B2697DE">
      <w:start w:val="1"/>
      <w:numFmt w:val="bullet"/>
      <w:lvlText w:val=""/>
      <w:lvlJc w:val="left"/>
      <w:pPr>
        <w:ind w:left="2160" w:hanging="360"/>
      </w:pPr>
      <w:rPr>
        <w:rFonts w:ascii="Wingdings" w:hAnsi="Wingdings" w:hint="default"/>
      </w:rPr>
    </w:lvl>
    <w:lvl w:ilvl="3" w:tplc="90127ADC">
      <w:start w:val="1"/>
      <w:numFmt w:val="bullet"/>
      <w:lvlText w:val=""/>
      <w:lvlJc w:val="left"/>
      <w:pPr>
        <w:ind w:left="2880" w:hanging="360"/>
      </w:pPr>
      <w:rPr>
        <w:rFonts w:ascii="Symbol" w:hAnsi="Symbol" w:hint="default"/>
      </w:rPr>
    </w:lvl>
    <w:lvl w:ilvl="4" w:tplc="D1F668AA">
      <w:start w:val="1"/>
      <w:numFmt w:val="bullet"/>
      <w:lvlText w:val="o"/>
      <w:lvlJc w:val="left"/>
      <w:pPr>
        <w:ind w:left="3600" w:hanging="360"/>
      </w:pPr>
      <w:rPr>
        <w:rFonts w:ascii="Courier New" w:hAnsi="Courier New" w:hint="default"/>
      </w:rPr>
    </w:lvl>
    <w:lvl w:ilvl="5" w:tplc="DA0CB54C">
      <w:start w:val="1"/>
      <w:numFmt w:val="bullet"/>
      <w:lvlText w:val=""/>
      <w:lvlJc w:val="left"/>
      <w:pPr>
        <w:ind w:left="4320" w:hanging="360"/>
      </w:pPr>
      <w:rPr>
        <w:rFonts w:ascii="Wingdings" w:hAnsi="Wingdings" w:hint="default"/>
      </w:rPr>
    </w:lvl>
    <w:lvl w:ilvl="6" w:tplc="C686A60C">
      <w:start w:val="1"/>
      <w:numFmt w:val="bullet"/>
      <w:lvlText w:val=""/>
      <w:lvlJc w:val="left"/>
      <w:pPr>
        <w:ind w:left="5040" w:hanging="360"/>
      </w:pPr>
      <w:rPr>
        <w:rFonts w:ascii="Symbol" w:hAnsi="Symbol" w:hint="default"/>
      </w:rPr>
    </w:lvl>
    <w:lvl w:ilvl="7" w:tplc="96FE2E4C">
      <w:start w:val="1"/>
      <w:numFmt w:val="bullet"/>
      <w:lvlText w:val="o"/>
      <w:lvlJc w:val="left"/>
      <w:pPr>
        <w:ind w:left="5760" w:hanging="360"/>
      </w:pPr>
      <w:rPr>
        <w:rFonts w:ascii="Courier New" w:hAnsi="Courier New" w:hint="default"/>
      </w:rPr>
    </w:lvl>
    <w:lvl w:ilvl="8" w:tplc="5E9E5E80">
      <w:start w:val="1"/>
      <w:numFmt w:val="bullet"/>
      <w:lvlText w:val=""/>
      <w:lvlJc w:val="left"/>
      <w:pPr>
        <w:ind w:left="6480" w:hanging="360"/>
      </w:pPr>
      <w:rPr>
        <w:rFonts w:ascii="Wingdings" w:hAnsi="Wingdings" w:hint="default"/>
      </w:rPr>
    </w:lvl>
  </w:abstractNum>
  <w:abstractNum w:abstractNumId="2" w15:restartNumberingAfterBreak="0">
    <w:nsid w:val="577437D4"/>
    <w:multiLevelType w:val="hybridMultilevel"/>
    <w:tmpl w:val="58587C04"/>
    <w:lvl w:ilvl="0" w:tplc="4B4299F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C1685"/>
    <w:multiLevelType w:val="hybridMultilevel"/>
    <w:tmpl w:val="685CFC96"/>
    <w:lvl w:ilvl="0" w:tplc="C6BEF6DE">
      <w:start w:val="1"/>
      <w:numFmt w:val="bullet"/>
      <w:lvlText w:val=""/>
      <w:lvlJc w:val="left"/>
      <w:pPr>
        <w:ind w:left="720" w:hanging="360"/>
      </w:pPr>
      <w:rPr>
        <w:rFonts w:ascii="Symbol" w:hAnsi="Symbol" w:hint="default"/>
      </w:rPr>
    </w:lvl>
    <w:lvl w:ilvl="1" w:tplc="5120A056">
      <w:start w:val="1"/>
      <w:numFmt w:val="bullet"/>
      <w:lvlText w:val="o"/>
      <w:lvlJc w:val="left"/>
      <w:pPr>
        <w:ind w:left="1440" w:hanging="360"/>
      </w:pPr>
      <w:rPr>
        <w:rFonts w:ascii="Courier New" w:hAnsi="Courier New" w:hint="default"/>
      </w:rPr>
    </w:lvl>
    <w:lvl w:ilvl="2" w:tplc="9828D8C6">
      <w:start w:val="1"/>
      <w:numFmt w:val="bullet"/>
      <w:lvlText w:val=""/>
      <w:lvlJc w:val="left"/>
      <w:pPr>
        <w:ind w:left="2160" w:hanging="360"/>
      </w:pPr>
      <w:rPr>
        <w:rFonts w:ascii="Wingdings" w:hAnsi="Wingdings" w:hint="default"/>
      </w:rPr>
    </w:lvl>
    <w:lvl w:ilvl="3" w:tplc="B0681760">
      <w:start w:val="1"/>
      <w:numFmt w:val="bullet"/>
      <w:lvlText w:val=""/>
      <w:lvlJc w:val="left"/>
      <w:pPr>
        <w:ind w:left="2880" w:hanging="360"/>
      </w:pPr>
      <w:rPr>
        <w:rFonts w:ascii="Symbol" w:hAnsi="Symbol" w:hint="default"/>
      </w:rPr>
    </w:lvl>
    <w:lvl w:ilvl="4" w:tplc="0CF2F63A">
      <w:start w:val="1"/>
      <w:numFmt w:val="bullet"/>
      <w:lvlText w:val="o"/>
      <w:lvlJc w:val="left"/>
      <w:pPr>
        <w:ind w:left="3600" w:hanging="360"/>
      </w:pPr>
      <w:rPr>
        <w:rFonts w:ascii="Courier New" w:hAnsi="Courier New" w:hint="default"/>
      </w:rPr>
    </w:lvl>
    <w:lvl w:ilvl="5" w:tplc="CA0CDED2">
      <w:start w:val="1"/>
      <w:numFmt w:val="bullet"/>
      <w:lvlText w:val=""/>
      <w:lvlJc w:val="left"/>
      <w:pPr>
        <w:ind w:left="4320" w:hanging="360"/>
      </w:pPr>
      <w:rPr>
        <w:rFonts w:ascii="Wingdings" w:hAnsi="Wingdings" w:hint="default"/>
      </w:rPr>
    </w:lvl>
    <w:lvl w:ilvl="6" w:tplc="A1A2607C">
      <w:start w:val="1"/>
      <w:numFmt w:val="bullet"/>
      <w:lvlText w:val=""/>
      <w:lvlJc w:val="left"/>
      <w:pPr>
        <w:ind w:left="5040" w:hanging="360"/>
      </w:pPr>
      <w:rPr>
        <w:rFonts w:ascii="Symbol" w:hAnsi="Symbol" w:hint="default"/>
      </w:rPr>
    </w:lvl>
    <w:lvl w:ilvl="7" w:tplc="F91AFBB0">
      <w:start w:val="1"/>
      <w:numFmt w:val="bullet"/>
      <w:lvlText w:val="o"/>
      <w:lvlJc w:val="left"/>
      <w:pPr>
        <w:ind w:left="5760" w:hanging="360"/>
      </w:pPr>
      <w:rPr>
        <w:rFonts w:ascii="Courier New" w:hAnsi="Courier New" w:hint="default"/>
      </w:rPr>
    </w:lvl>
    <w:lvl w:ilvl="8" w:tplc="2C54DB02">
      <w:start w:val="1"/>
      <w:numFmt w:val="bullet"/>
      <w:lvlText w:val=""/>
      <w:lvlJc w:val="left"/>
      <w:pPr>
        <w:ind w:left="6480" w:hanging="360"/>
      </w:pPr>
      <w:rPr>
        <w:rFonts w:ascii="Wingdings" w:hAnsi="Wingdings" w:hint="default"/>
      </w:rPr>
    </w:lvl>
  </w:abstractNum>
  <w:abstractNum w:abstractNumId="4" w15:restartNumberingAfterBreak="0">
    <w:nsid w:val="74FE0AFD"/>
    <w:multiLevelType w:val="hybridMultilevel"/>
    <w:tmpl w:val="946E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17DEC7"/>
    <w:rsid w:val="000006EB"/>
    <w:rsid w:val="00000751"/>
    <w:rsid w:val="00001509"/>
    <w:rsid w:val="000016FE"/>
    <w:rsid w:val="0000183A"/>
    <w:rsid w:val="00002FBF"/>
    <w:rsid w:val="000039AF"/>
    <w:rsid w:val="000042DB"/>
    <w:rsid w:val="0000570F"/>
    <w:rsid w:val="00007CE7"/>
    <w:rsid w:val="00007CFF"/>
    <w:rsid w:val="00007D03"/>
    <w:rsid w:val="00010314"/>
    <w:rsid w:val="00011C0B"/>
    <w:rsid w:val="0001317F"/>
    <w:rsid w:val="000145DA"/>
    <w:rsid w:val="00015BE8"/>
    <w:rsid w:val="00015F7A"/>
    <w:rsid w:val="00015FC6"/>
    <w:rsid w:val="00016CC0"/>
    <w:rsid w:val="000174F3"/>
    <w:rsid w:val="000179D3"/>
    <w:rsid w:val="00017D1D"/>
    <w:rsid w:val="00017D8B"/>
    <w:rsid w:val="00020407"/>
    <w:rsid w:val="00020894"/>
    <w:rsid w:val="000209EA"/>
    <w:rsid w:val="00020C74"/>
    <w:rsid w:val="00023302"/>
    <w:rsid w:val="00024AD8"/>
    <w:rsid w:val="000264A1"/>
    <w:rsid w:val="00026C39"/>
    <w:rsid w:val="000272D7"/>
    <w:rsid w:val="0002751F"/>
    <w:rsid w:val="00030265"/>
    <w:rsid w:val="00032131"/>
    <w:rsid w:val="00032600"/>
    <w:rsid w:val="00033837"/>
    <w:rsid w:val="000339C5"/>
    <w:rsid w:val="00033E07"/>
    <w:rsid w:val="00040228"/>
    <w:rsid w:val="00040B20"/>
    <w:rsid w:val="000413C0"/>
    <w:rsid w:val="0004214D"/>
    <w:rsid w:val="0004296C"/>
    <w:rsid w:val="00043646"/>
    <w:rsid w:val="0004385F"/>
    <w:rsid w:val="0004397A"/>
    <w:rsid w:val="000449EE"/>
    <w:rsid w:val="000457E2"/>
    <w:rsid w:val="00045938"/>
    <w:rsid w:val="00046942"/>
    <w:rsid w:val="00047399"/>
    <w:rsid w:val="000478BF"/>
    <w:rsid w:val="00047C96"/>
    <w:rsid w:val="00047CE5"/>
    <w:rsid w:val="00047DBB"/>
    <w:rsid w:val="00051CA9"/>
    <w:rsid w:val="000521AE"/>
    <w:rsid w:val="00052667"/>
    <w:rsid w:val="00052EC4"/>
    <w:rsid w:val="000531E0"/>
    <w:rsid w:val="000555E5"/>
    <w:rsid w:val="0005582B"/>
    <w:rsid w:val="00055A7E"/>
    <w:rsid w:val="00055E9E"/>
    <w:rsid w:val="000563A8"/>
    <w:rsid w:val="00056AA5"/>
    <w:rsid w:val="00057312"/>
    <w:rsid w:val="0005784A"/>
    <w:rsid w:val="0006109E"/>
    <w:rsid w:val="0006111E"/>
    <w:rsid w:val="0006161F"/>
    <w:rsid w:val="00062884"/>
    <w:rsid w:val="00062A8D"/>
    <w:rsid w:val="00062A95"/>
    <w:rsid w:val="00064E5E"/>
    <w:rsid w:val="0006590B"/>
    <w:rsid w:val="00065B08"/>
    <w:rsid w:val="000668CB"/>
    <w:rsid w:val="00066D27"/>
    <w:rsid w:val="00067D05"/>
    <w:rsid w:val="00067FF9"/>
    <w:rsid w:val="00070415"/>
    <w:rsid w:val="000706AF"/>
    <w:rsid w:val="00071111"/>
    <w:rsid w:val="00073BF7"/>
    <w:rsid w:val="0007468C"/>
    <w:rsid w:val="00074957"/>
    <w:rsid w:val="00075967"/>
    <w:rsid w:val="00075FF0"/>
    <w:rsid w:val="0007630F"/>
    <w:rsid w:val="00076478"/>
    <w:rsid w:val="00076841"/>
    <w:rsid w:val="00076A0F"/>
    <w:rsid w:val="00077F1E"/>
    <w:rsid w:val="0008180C"/>
    <w:rsid w:val="000825B2"/>
    <w:rsid w:val="000834A3"/>
    <w:rsid w:val="00086C4F"/>
    <w:rsid w:val="0008713A"/>
    <w:rsid w:val="00087A35"/>
    <w:rsid w:val="000904E0"/>
    <w:rsid w:val="000916DA"/>
    <w:rsid w:val="000919A7"/>
    <w:rsid w:val="00093252"/>
    <w:rsid w:val="000939C2"/>
    <w:rsid w:val="000940B2"/>
    <w:rsid w:val="000954E8"/>
    <w:rsid w:val="00095928"/>
    <w:rsid w:val="000964F8"/>
    <w:rsid w:val="00096923"/>
    <w:rsid w:val="000A0398"/>
    <w:rsid w:val="000A0B00"/>
    <w:rsid w:val="000A0C5D"/>
    <w:rsid w:val="000A1034"/>
    <w:rsid w:val="000A23B1"/>
    <w:rsid w:val="000A36E2"/>
    <w:rsid w:val="000A411F"/>
    <w:rsid w:val="000A4517"/>
    <w:rsid w:val="000A5F74"/>
    <w:rsid w:val="000A7C36"/>
    <w:rsid w:val="000B0542"/>
    <w:rsid w:val="000B0B5C"/>
    <w:rsid w:val="000B10CD"/>
    <w:rsid w:val="000B3588"/>
    <w:rsid w:val="000B4476"/>
    <w:rsid w:val="000B4709"/>
    <w:rsid w:val="000B4907"/>
    <w:rsid w:val="000B49BF"/>
    <w:rsid w:val="000B60E5"/>
    <w:rsid w:val="000B667B"/>
    <w:rsid w:val="000B6A7A"/>
    <w:rsid w:val="000B7587"/>
    <w:rsid w:val="000B763A"/>
    <w:rsid w:val="000B79C1"/>
    <w:rsid w:val="000B7D29"/>
    <w:rsid w:val="000C299E"/>
    <w:rsid w:val="000C30C0"/>
    <w:rsid w:val="000C379C"/>
    <w:rsid w:val="000C3878"/>
    <w:rsid w:val="000C4631"/>
    <w:rsid w:val="000C49E7"/>
    <w:rsid w:val="000C6BC5"/>
    <w:rsid w:val="000C78FC"/>
    <w:rsid w:val="000D0EA4"/>
    <w:rsid w:val="000D32DF"/>
    <w:rsid w:val="000D36B3"/>
    <w:rsid w:val="000D3762"/>
    <w:rsid w:val="000D3FCA"/>
    <w:rsid w:val="000D5759"/>
    <w:rsid w:val="000D5BD5"/>
    <w:rsid w:val="000D724F"/>
    <w:rsid w:val="000D75BB"/>
    <w:rsid w:val="000D7A6F"/>
    <w:rsid w:val="000E00CF"/>
    <w:rsid w:val="000E15F5"/>
    <w:rsid w:val="000E173B"/>
    <w:rsid w:val="000E1BDC"/>
    <w:rsid w:val="000E2583"/>
    <w:rsid w:val="000E32D8"/>
    <w:rsid w:val="000E3675"/>
    <w:rsid w:val="000E403C"/>
    <w:rsid w:val="000E42C6"/>
    <w:rsid w:val="000E47DD"/>
    <w:rsid w:val="000E5077"/>
    <w:rsid w:val="000E5553"/>
    <w:rsid w:val="000E5BAA"/>
    <w:rsid w:val="000E661B"/>
    <w:rsid w:val="000E6DD3"/>
    <w:rsid w:val="000E7720"/>
    <w:rsid w:val="000E78EE"/>
    <w:rsid w:val="000E7946"/>
    <w:rsid w:val="000F029B"/>
    <w:rsid w:val="000F0C87"/>
    <w:rsid w:val="000F0F0D"/>
    <w:rsid w:val="000F152E"/>
    <w:rsid w:val="000F16E6"/>
    <w:rsid w:val="000F181C"/>
    <w:rsid w:val="000F3553"/>
    <w:rsid w:val="000F35A4"/>
    <w:rsid w:val="000F38C6"/>
    <w:rsid w:val="000F4008"/>
    <w:rsid w:val="000F4E07"/>
    <w:rsid w:val="000F522F"/>
    <w:rsid w:val="000F5CB7"/>
    <w:rsid w:val="000F6E5F"/>
    <w:rsid w:val="001007B9"/>
    <w:rsid w:val="00101CDE"/>
    <w:rsid w:val="00102245"/>
    <w:rsid w:val="00103A13"/>
    <w:rsid w:val="001047F0"/>
    <w:rsid w:val="001050A1"/>
    <w:rsid w:val="0010538C"/>
    <w:rsid w:val="00106404"/>
    <w:rsid w:val="00107396"/>
    <w:rsid w:val="00107A48"/>
    <w:rsid w:val="00107E5C"/>
    <w:rsid w:val="00110575"/>
    <w:rsid w:val="001116C1"/>
    <w:rsid w:val="00112C3A"/>
    <w:rsid w:val="001133DE"/>
    <w:rsid w:val="00114CA7"/>
    <w:rsid w:val="00115C78"/>
    <w:rsid w:val="00115F91"/>
    <w:rsid w:val="00116934"/>
    <w:rsid w:val="00116B2D"/>
    <w:rsid w:val="00121160"/>
    <w:rsid w:val="001217D8"/>
    <w:rsid w:val="00121BE7"/>
    <w:rsid w:val="001228F2"/>
    <w:rsid w:val="0012346B"/>
    <w:rsid w:val="0012394B"/>
    <w:rsid w:val="0012474D"/>
    <w:rsid w:val="00124C20"/>
    <w:rsid w:val="00124D4E"/>
    <w:rsid w:val="00125A4E"/>
    <w:rsid w:val="001273CD"/>
    <w:rsid w:val="00127585"/>
    <w:rsid w:val="00130FC3"/>
    <w:rsid w:val="001331E7"/>
    <w:rsid w:val="00133546"/>
    <w:rsid w:val="00134266"/>
    <w:rsid w:val="00134F76"/>
    <w:rsid w:val="001353E7"/>
    <w:rsid w:val="001360D5"/>
    <w:rsid w:val="001368FD"/>
    <w:rsid w:val="001372A7"/>
    <w:rsid w:val="0014042C"/>
    <w:rsid w:val="00140569"/>
    <w:rsid w:val="00141164"/>
    <w:rsid w:val="0014175C"/>
    <w:rsid w:val="0014228C"/>
    <w:rsid w:val="00142680"/>
    <w:rsid w:val="00142804"/>
    <w:rsid w:val="00142F89"/>
    <w:rsid w:val="00143D9B"/>
    <w:rsid w:val="0014416D"/>
    <w:rsid w:val="001441CD"/>
    <w:rsid w:val="00144C08"/>
    <w:rsid w:val="001453BF"/>
    <w:rsid w:val="00146242"/>
    <w:rsid w:val="00146665"/>
    <w:rsid w:val="00146C43"/>
    <w:rsid w:val="001504E8"/>
    <w:rsid w:val="001504E9"/>
    <w:rsid w:val="0015098D"/>
    <w:rsid w:val="00150EF1"/>
    <w:rsid w:val="001520AE"/>
    <w:rsid w:val="00152272"/>
    <w:rsid w:val="0015391C"/>
    <w:rsid w:val="0015654A"/>
    <w:rsid w:val="00160153"/>
    <w:rsid w:val="00160248"/>
    <w:rsid w:val="00160AA1"/>
    <w:rsid w:val="001628BF"/>
    <w:rsid w:val="00162932"/>
    <w:rsid w:val="00162980"/>
    <w:rsid w:val="00163DFA"/>
    <w:rsid w:val="00166C14"/>
    <w:rsid w:val="0016701E"/>
    <w:rsid w:val="00167469"/>
    <w:rsid w:val="0016793A"/>
    <w:rsid w:val="0016794E"/>
    <w:rsid w:val="00167F6B"/>
    <w:rsid w:val="001709B7"/>
    <w:rsid w:val="001710D4"/>
    <w:rsid w:val="001714D9"/>
    <w:rsid w:val="00171663"/>
    <w:rsid w:val="0017218F"/>
    <w:rsid w:val="001733BA"/>
    <w:rsid w:val="001739A9"/>
    <w:rsid w:val="0017587D"/>
    <w:rsid w:val="00175B2A"/>
    <w:rsid w:val="0017781C"/>
    <w:rsid w:val="00177C96"/>
    <w:rsid w:val="00180317"/>
    <w:rsid w:val="00180505"/>
    <w:rsid w:val="001807ED"/>
    <w:rsid w:val="00180979"/>
    <w:rsid w:val="00180C94"/>
    <w:rsid w:val="00181084"/>
    <w:rsid w:val="00181C1B"/>
    <w:rsid w:val="0018321B"/>
    <w:rsid w:val="00184A3A"/>
    <w:rsid w:val="00184EF0"/>
    <w:rsid w:val="00184F7C"/>
    <w:rsid w:val="00185A01"/>
    <w:rsid w:val="00185FB4"/>
    <w:rsid w:val="00186292"/>
    <w:rsid w:val="00187584"/>
    <w:rsid w:val="001879D7"/>
    <w:rsid w:val="00187C00"/>
    <w:rsid w:val="00187F6A"/>
    <w:rsid w:val="00190289"/>
    <w:rsid w:val="00190ADA"/>
    <w:rsid w:val="001917BE"/>
    <w:rsid w:val="001925EA"/>
    <w:rsid w:val="001937B2"/>
    <w:rsid w:val="00193B9A"/>
    <w:rsid w:val="00193C53"/>
    <w:rsid w:val="00194F3D"/>
    <w:rsid w:val="00195C25"/>
    <w:rsid w:val="00195CE2"/>
    <w:rsid w:val="001965C6"/>
    <w:rsid w:val="001A0293"/>
    <w:rsid w:val="001A03AA"/>
    <w:rsid w:val="001A0E74"/>
    <w:rsid w:val="001A25CA"/>
    <w:rsid w:val="001A4666"/>
    <w:rsid w:val="001A4A27"/>
    <w:rsid w:val="001A4BC9"/>
    <w:rsid w:val="001A5382"/>
    <w:rsid w:val="001A6D20"/>
    <w:rsid w:val="001A7430"/>
    <w:rsid w:val="001A7FE3"/>
    <w:rsid w:val="001B0E47"/>
    <w:rsid w:val="001B1D17"/>
    <w:rsid w:val="001B3126"/>
    <w:rsid w:val="001B3251"/>
    <w:rsid w:val="001B3596"/>
    <w:rsid w:val="001B3B77"/>
    <w:rsid w:val="001B4028"/>
    <w:rsid w:val="001B423B"/>
    <w:rsid w:val="001B5099"/>
    <w:rsid w:val="001B5F4E"/>
    <w:rsid w:val="001B61F1"/>
    <w:rsid w:val="001B7D90"/>
    <w:rsid w:val="001C0EF7"/>
    <w:rsid w:val="001C1459"/>
    <w:rsid w:val="001C2DD1"/>
    <w:rsid w:val="001C2EAC"/>
    <w:rsid w:val="001C3562"/>
    <w:rsid w:val="001C4EEB"/>
    <w:rsid w:val="001C58E7"/>
    <w:rsid w:val="001C64DD"/>
    <w:rsid w:val="001C6B8E"/>
    <w:rsid w:val="001C6DFC"/>
    <w:rsid w:val="001C7974"/>
    <w:rsid w:val="001C7DC0"/>
    <w:rsid w:val="001D045B"/>
    <w:rsid w:val="001D18F7"/>
    <w:rsid w:val="001D190B"/>
    <w:rsid w:val="001D2E81"/>
    <w:rsid w:val="001D31DD"/>
    <w:rsid w:val="001D332F"/>
    <w:rsid w:val="001D46D6"/>
    <w:rsid w:val="001D5623"/>
    <w:rsid w:val="001D670F"/>
    <w:rsid w:val="001D790B"/>
    <w:rsid w:val="001E0DDB"/>
    <w:rsid w:val="001E0E8A"/>
    <w:rsid w:val="001E1A66"/>
    <w:rsid w:val="001E1FEF"/>
    <w:rsid w:val="001E33C7"/>
    <w:rsid w:val="001E36C0"/>
    <w:rsid w:val="001E3B7B"/>
    <w:rsid w:val="001E4263"/>
    <w:rsid w:val="001E5299"/>
    <w:rsid w:val="001E710F"/>
    <w:rsid w:val="001E7350"/>
    <w:rsid w:val="001E7776"/>
    <w:rsid w:val="001E77CF"/>
    <w:rsid w:val="001F007B"/>
    <w:rsid w:val="001F0F1E"/>
    <w:rsid w:val="001F22EB"/>
    <w:rsid w:val="001F3725"/>
    <w:rsid w:val="001F471B"/>
    <w:rsid w:val="001F4E95"/>
    <w:rsid w:val="001F546D"/>
    <w:rsid w:val="001F5A1A"/>
    <w:rsid w:val="001F5D25"/>
    <w:rsid w:val="001F6859"/>
    <w:rsid w:val="001F75A2"/>
    <w:rsid w:val="001F75F3"/>
    <w:rsid w:val="00200A77"/>
    <w:rsid w:val="002015C7"/>
    <w:rsid w:val="00201B1E"/>
    <w:rsid w:val="00202BE1"/>
    <w:rsid w:val="00202D82"/>
    <w:rsid w:val="002031F6"/>
    <w:rsid w:val="00203365"/>
    <w:rsid w:val="00203EDA"/>
    <w:rsid w:val="0020496D"/>
    <w:rsid w:val="00204F31"/>
    <w:rsid w:val="00205103"/>
    <w:rsid w:val="002058EC"/>
    <w:rsid w:val="00205EDE"/>
    <w:rsid w:val="00206307"/>
    <w:rsid w:val="0020660B"/>
    <w:rsid w:val="00206C42"/>
    <w:rsid w:val="00207703"/>
    <w:rsid w:val="00211212"/>
    <w:rsid w:val="00211404"/>
    <w:rsid w:val="00211702"/>
    <w:rsid w:val="002127FA"/>
    <w:rsid w:val="00212F0C"/>
    <w:rsid w:val="0021322E"/>
    <w:rsid w:val="0021343C"/>
    <w:rsid w:val="00213E18"/>
    <w:rsid w:val="0021482C"/>
    <w:rsid w:val="00216136"/>
    <w:rsid w:val="00216662"/>
    <w:rsid w:val="00216890"/>
    <w:rsid w:val="00216D43"/>
    <w:rsid w:val="002179BD"/>
    <w:rsid w:val="00217AEA"/>
    <w:rsid w:val="00222B4D"/>
    <w:rsid w:val="002230D6"/>
    <w:rsid w:val="00223B18"/>
    <w:rsid w:val="00223FA9"/>
    <w:rsid w:val="0022432F"/>
    <w:rsid w:val="00224A2F"/>
    <w:rsid w:val="00225090"/>
    <w:rsid w:val="002253A4"/>
    <w:rsid w:val="002253E1"/>
    <w:rsid w:val="00225F1E"/>
    <w:rsid w:val="00226762"/>
    <w:rsid w:val="0022684E"/>
    <w:rsid w:val="002271C5"/>
    <w:rsid w:val="00227BBC"/>
    <w:rsid w:val="00227F17"/>
    <w:rsid w:val="0023188B"/>
    <w:rsid w:val="00232C72"/>
    <w:rsid w:val="002336FC"/>
    <w:rsid w:val="00233AB5"/>
    <w:rsid w:val="002349DF"/>
    <w:rsid w:val="00234BEF"/>
    <w:rsid w:val="00234D94"/>
    <w:rsid w:val="002352E7"/>
    <w:rsid w:val="00235FB1"/>
    <w:rsid w:val="00235FD9"/>
    <w:rsid w:val="00236186"/>
    <w:rsid w:val="002367FA"/>
    <w:rsid w:val="0023768C"/>
    <w:rsid w:val="002403A5"/>
    <w:rsid w:val="00240FC0"/>
    <w:rsid w:val="00241BFC"/>
    <w:rsid w:val="0024234D"/>
    <w:rsid w:val="00243B89"/>
    <w:rsid w:val="00243C6D"/>
    <w:rsid w:val="002443DE"/>
    <w:rsid w:val="00244BEE"/>
    <w:rsid w:val="00244ECD"/>
    <w:rsid w:val="00245AB7"/>
    <w:rsid w:val="00246C79"/>
    <w:rsid w:val="00246D63"/>
    <w:rsid w:val="00246DB9"/>
    <w:rsid w:val="00246EDA"/>
    <w:rsid w:val="002504EA"/>
    <w:rsid w:val="00250567"/>
    <w:rsid w:val="002507E8"/>
    <w:rsid w:val="002518B6"/>
    <w:rsid w:val="00251B92"/>
    <w:rsid w:val="00251DA5"/>
    <w:rsid w:val="0025267D"/>
    <w:rsid w:val="00252A86"/>
    <w:rsid w:val="0025407A"/>
    <w:rsid w:val="0025408C"/>
    <w:rsid w:val="0025429E"/>
    <w:rsid w:val="002544EF"/>
    <w:rsid w:val="0025567A"/>
    <w:rsid w:val="00255759"/>
    <w:rsid w:val="00255AF1"/>
    <w:rsid w:val="00256458"/>
    <w:rsid w:val="00256574"/>
    <w:rsid w:val="002573C6"/>
    <w:rsid w:val="00260F5A"/>
    <w:rsid w:val="002624B6"/>
    <w:rsid w:val="00263509"/>
    <w:rsid w:val="00263E80"/>
    <w:rsid w:val="00264AA5"/>
    <w:rsid w:val="00265E06"/>
    <w:rsid w:val="00265F1D"/>
    <w:rsid w:val="002669DF"/>
    <w:rsid w:val="00266CF9"/>
    <w:rsid w:val="00270226"/>
    <w:rsid w:val="00270266"/>
    <w:rsid w:val="00271811"/>
    <w:rsid w:val="00271D7C"/>
    <w:rsid w:val="0027287E"/>
    <w:rsid w:val="00272A4E"/>
    <w:rsid w:val="002740CC"/>
    <w:rsid w:val="0027418D"/>
    <w:rsid w:val="00275842"/>
    <w:rsid w:val="00276130"/>
    <w:rsid w:val="002766AF"/>
    <w:rsid w:val="00276933"/>
    <w:rsid w:val="00277747"/>
    <w:rsid w:val="00277AAF"/>
    <w:rsid w:val="00280972"/>
    <w:rsid w:val="00281A8C"/>
    <w:rsid w:val="00281F79"/>
    <w:rsid w:val="002823D7"/>
    <w:rsid w:val="00282D5C"/>
    <w:rsid w:val="002838FA"/>
    <w:rsid w:val="00283938"/>
    <w:rsid w:val="00283FA3"/>
    <w:rsid w:val="002842BD"/>
    <w:rsid w:val="00284FBA"/>
    <w:rsid w:val="00290561"/>
    <w:rsid w:val="00291E3C"/>
    <w:rsid w:val="002920AF"/>
    <w:rsid w:val="00292308"/>
    <w:rsid w:val="002946E7"/>
    <w:rsid w:val="00295185"/>
    <w:rsid w:val="002958E6"/>
    <w:rsid w:val="00296427"/>
    <w:rsid w:val="0029679F"/>
    <w:rsid w:val="002A0913"/>
    <w:rsid w:val="002A0E10"/>
    <w:rsid w:val="002A1F2A"/>
    <w:rsid w:val="002A5126"/>
    <w:rsid w:val="002A56B4"/>
    <w:rsid w:val="002A64E3"/>
    <w:rsid w:val="002A6B68"/>
    <w:rsid w:val="002A6C6B"/>
    <w:rsid w:val="002A7327"/>
    <w:rsid w:val="002A7597"/>
    <w:rsid w:val="002B0FF0"/>
    <w:rsid w:val="002B10B2"/>
    <w:rsid w:val="002B11C1"/>
    <w:rsid w:val="002B17BD"/>
    <w:rsid w:val="002B1C42"/>
    <w:rsid w:val="002B3890"/>
    <w:rsid w:val="002B49A1"/>
    <w:rsid w:val="002B4C42"/>
    <w:rsid w:val="002B4C67"/>
    <w:rsid w:val="002B4DDD"/>
    <w:rsid w:val="002B4EE4"/>
    <w:rsid w:val="002B4F4E"/>
    <w:rsid w:val="002B566A"/>
    <w:rsid w:val="002B5DDE"/>
    <w:rsid w:val="002B77E3"/>
    <w:rsid w:val="002B7AB1"/>
    <w:rsid w:val="002C00B0"/>
    <w:rsid w:val="002C28C0"/>
    <w:rsid w:val="002C2E48"/>
    <w:rsid w:val="002C34ED"/>
    <w:rsid w:val="002C4BAA"/>
    <w:rsid w:val="002C55CF"/>
    <w:rsid w:val="002C5D27"/>
    <w:rsid w:val="002C7970"/>
    <w:rsid w:val="002C79A0"/>
    <w:rsid w:val="002D0BB7"/>
    <w:rsid w:val="002D236C"/>
    <w:rsid w:val="002D3417"/>
    <w:rsid w:val="002D344B"/>
    <w:rsid w:val="002D3F4F"/>
    <w:rsid w:val="002D4F0A"/>
    <w:rsid w:val="002D4F6B"/>
    <w:rsid w:val="002D54D0"/>
    <w:rsid w:val="002D6CEF"/>
    <w:rsid w:val="002D7035"/>
    <w:rsid w:val="002D7A81"/>
    <w:rsid w:val="002D7ED4"/>
    <w:rsid w:val="002E014F"/>
    <w:rsid w:val="002E0F17"/>
    <w:rsid w:val="002E2BDB"/>
    <w:rsid w:val="002E33A0"/>
    <w:rsid w:val="002E4462"/>
    <w:rsid w:val="002E4CB3"/>
    <w:rsid w:val="002E6726"/>
    <w:rsid w:val="002E6BF9"/>
    <w:rsid w:val="002E6DC0"/>
    <w:rsid w:val="002F0362"/>
    <w:rsid w:val="002F1FD7"/>
    <w:rsid w:val="002F20BE"/>
    <w:rsid w:val="002F22F7"/>
    <w:rsid w:val="002F2936"/>
    <w:rsid w:val="002F2971"/>
    <w:rsid w:val="002F508A"/>
    <w:rsid w:val="002F52D6"/>
    <w:rsid w:val="002F6EEE"/>
    <w:rsid w:val="00302036"/>
    <w:rsid w:val="0030238E"/>
    <w:rsid w:val="0030281A"/>
    <w:rsid w:val="00303D20"/>
    <w:rsid w:val="003047F7"/>
    <w:rsid w:val="003058E8"/>
    <w:rsid w:val="00305D59"/>
    <w:rsid w:val="003063D0"/>
    <w:rsid w:val="0030683E"/>
    <w:rsid w:val="00306E39"/>
    <w:rsid w:val="00307311"/>
    <w:rsid w:val="00307BCD"/>
    <w:rsid w:val="00310843"/>
    <w:rsid w:val="00310B23"/>
    <w:rsid w:val="00312813"/>
    <w:rsid w:val="00314698"/>
    <w:rsid w:val="003146C9"/>
    <w:rsid w:val="00314CFA"/>
    <w:rsid w:val="003152AB"/>
    <w:rsid w:val="00315668"/>
    <w:rsid w:val="003159F4"/>
    <w:rsid w:val="003173ED"/>
    <w:rsid w:val="00317A06"/>
    <w:rsid w:val="00320100"/>
    <w:rsid w:val="00322207"/>
    <w:rsid w:val="003225A5"/>
    <w:rsid w:val="00323D73"/>
    <w:rsid w:val="003245EE"/>
    <w:rsid w:val="00324C29"/>
    <w:rsid w:val="00325F45"/>
    <w:rsid w:val="00326614"/>
    <w:rsid w:val="00326C52"/>
    <w:rsid w:val="00326EA0"/>
    <w:rsid w:val="0032707D"/>
    <w:rsid w:val="003305B5"/>
    <w:rsid w:val="00330FFF"/>
    <w:rsid w:val="0033248A"/>
    <w:rsid w:val="00332D9F"/>
    <w:rsid w:val="003338BA"/>
    <w:rsid w:val="00336665"/>
    <w:rsid w:val="00336737"/>
    <w:rsid w:val="00337152"/>
    <w:rsid w:val="00340666"/>
    <w:rsid w:val="00340E04"/>
    <w:rsid w:val="003411B5"/>
    <w:rsid w:val="003421BD"/>
    <w:rsid w:val="00342E81"/>
    <w:rsid w:val="0034717E"/>
    <w:rsid w:val="00350647"/>
    <w:rsid w:val="00351405"/>
    <w:rsid w:val="003514B0"/>
    <w:rsid w:val="00354669"/>
    <w:rsid w:val="0035522D"/>
    <w:rsid w:val="00355D2E"/>
    <w:rsid w:val="00355E93"/>
    <w:rsid w:val="00355F2D"/>
    <w:rsid w:val="0035631B"/>
    <w:rsid w:val="00356E3F"/>
    <w:rsid w:val="00356F58"/>
    <w:rsid w:val="00357324"/>
    <w:rsid w:val="00357538"/>
    <w:rsid w:val="00360BC8"/>
    <w:rsid w:val="003617BD"/>
    <w:rsid w:val="00361AB5"/>
    <w:rsid w:val="00362406"/>
    <w:rsid w:val="0036243A"/>
    <w:rsid w:val="00363105"/>
    <w:rsid w:val="003646E4"/>
    <w:rsid w:val="00364843"/>
    <w:rsid w:val="00365FCC"/>
    <w:rsid w:val="00366D6E"/>
    <w:rsid w:val="00367A2B"/>
    <w:rsid w:val="00372853"/>
    <w:rsid w:val="00372F77"/>
    <w:rsid w:val="00373A6F"/>
    <w:rsid w:val="003742C4"/>
    <w:rsid w:val="00374CD1"/>
    <w:rsid w:val="003757F7"/>
    <w:rsid w:val="00380BB1"/>
    <w:rsid w:val="00380CF2"/>
    <w:rsid w:val="003811C7"/>
    <w:rsid w:val="0038122A"/>
    <w:rsid w:val="003817FF"/>
    <w:rsid w:val="00382187"/>
    <w:rsid w:val="00385377"/>
    <w:rsid w:val="003854A2"/>
    <w:rsid w:val="00385F69"/>
    <w:rsid w:val="00386386"/>
    <w:rsid w:val="00387012"/>
    <w:rsid w:val="00387233"/>
    <w:rsid w:val="003876E7"/>
    <w:rsid w:val="00387CFC"/>
    <w:rsid w:val="00390553"/>
    <w:rsid w:val="0039073F"/>
    <w:rsid w:val="0039246A"/>
    <w:rsid w:val="003928C2"/>
    <w:rsid w:val="003928D9"/>
    <w:rsid w:val="00392E7B"/>
    <w:rsid w:val="00392E9F"/>
    <w:rsid w:val="003938FA"/>
    <w:rsid w:val="0039409A"/>
    <w:rsid w:val="003940AD"/>
    <w:rsid w:val="00394996"/>
    <w:rsid w:val="00395648"/>
    <w:rsid w:val="003956C9"/>
    <w:rsid w:val="00396170"/>
    <w:rsid w:val="00396738"/>
    <w:rsid w:val="00397FE2"/>
    <w:rsid w:val="003A0798"/>
    <w:rsid w:val="003A0B25"/>
    <w:rsid w:val="003A1767"/>
    <w:rsid w:val="003A184C"/>
    <w:rsid w:val="003A28F9"/>
    <w:rsid w:val="003A2D4C"/>
    <w:rsid w:val="003A2D62"/>
    <w:rsid w:val="003A3268"/>
    <w:rsid w:val="003A4F6D"/>
    <w:rsid w:val="003A65C9"/>
    <w:rsid w:val="003A66DF"/>
    <w:rsid w:val="003A6771"/>
    <w:rsid w:val="003A68D8"/>
    <w:rsid w:val="003A7426"/>
    <w:rsid w:val="003A7770"/>
    <w:rsid w:val="003A7CF1"/>
    <w:rsid w:val="003A7EDC"/>
    <w:rsid w:val="003B0CFF"/>
    <w:rsid w:val="003B1BF4"/>
    <w:rsid w:val="003B3B68"/>
    <w:rsid w:val="003B4F3C"/>
    <w:rsid w:val="003B56FE"/>
    <w:rsid w:val="003B6AE2"/>
    <w:rsid w:val="003B6BE0"/>
    <w:rsid w:val="003B7D9B"/>
    <w:rsid w:val="003C01D8"/>
    <w:rsid w:val="003C0F3B"/>
    <w:rsid w:val="003C122C"/>
    <w:rsid w:val="003C17E5"/>
    <w:rsid w:val="003C1B5D"/>
    <w:rsid w:val="003C1CDE"/>
    <w:rsid w:val="003C1F8E"/>
    <w:rsid w:val="003C28C8"/>
    <w:rsid w:val="003C34F6"/>
    <w:rsid w:val="003C499E"/>
    <w:rsid w:val="003C50D0"/>
    <w:rsid w:val="003C66F2"/>
    <w:rsid w:val="003C6B59"/>
    <w:rsid w:val="003C6C86"/>
    <w:rsid w:val="003C6D17"/>
    <w:rsid w:val="003C6D6B"/>
    <w:rsid w:val="003C7405"/>
    <w:rsid w:val="003C749F"/>
    <w:rsid w:val="003D1823"/>
    <w:rsid w:val="003D1CAE"/>
    <w:rsid w:val="003D2567"/>
    <w:rsid w:val="003D2804"/>
    <w:rsid w:val="003D3424"/>
    <w:rsid w:val="003D4195"/>
    <w:rsid w:val="003D4295"/>
    <w:rsid w:val="003D45F4"/>
    <w:rsid w:val="003D4AFB"/>
    <w:rsid w:val="003D4ED0"/>
    <w:rsid w:val="003D56AF"/>
    <w:rsid w:val="003D654A"/>
    <w:rsid w:val="003D6CFD"/>
    <w:rsid w:val="003D7160"/>
    <w:rsid w:val="003D74C9"/>
    <w:rsid w:val="003E0184"/>
    <w:rsid w:val="003E0F04"/>
    <w:rsid w:val="003E1064"/>
    <w:rsid w:val="003E23B7"/>
    <w:rsid w:val="003E28FA"/>
    <w:rsid w:val="003E38E6"/>
    <w:rsid w:val="003E4893"/>
    <w:rsid w:val="003F01B8"/>
    <w:rsid w:val="003F0F50"/>
    <w:rsid w:val="003F17E6"/>
    <w:rsid w:val="003F2344"/>
    <w:rsid w:val="003F3485"/>
    <w:rsid w:val="003F4420"/>
    <w:rsid w:val="003F4C9A"/>
    <w:rsid w:val="003F52C8"/>
    <w:rsid w:val="003F53EF"/>
    <w:rsid w:val="003F5B5C"/>
    <w:rsid w:val="003F5B65"/>
    <w:rsid w:val="003F5B7F"/>
    <w:rsid w:val="003F5C07"/>
    <w:rsid w:val="003F61C1"/>
    <w:rsid w:val="003F65D2"/>
    <w:rsid w:val="003F6BBC"/>
    <w:rsid w:val="003F7382"/>
    <w:rsid w:val="004004F3"/>
    <w:rsid w:val="004010E2"/>
    <w:rsid w:val="004013FF"/>
    <w:rsid w:val="0040173F"/>
    <w:rsid w:val="00401D01"/>
    <w:rsid w:val="004026A0"/>
    <w:rsid w:val="00403790"/>
    <w:rsid w:val="004037EC"/>
    <w:rsid w:val="00406229"/>
    <w:rsid w:val="00406523"/>
    <w:rsid w:val="00406AA1"/>
    <w:rsid w:val="0041057B"/>
    <w:rsid w:val="004107E9"/>
    <w:rsid w:val="00410DD7"/>
    <w:rsid w:val="0041288B"/>
    <w:rsid w:val="00412D1B"/>
    <w:rsid w:val="00412D36"/>
    <w:rsid w:val="00414287"/>
    <w:rsid w:val="00414D72"/>
    <w:rsid w:val="004150B0"/>
    <w:rsid w:val="004153DF"/>
    <w:rsid w:val="00416001"/>
    <w:rsid w:val="004166FA"/>
    <w:rsid w:val="00416AC9"/>
    <w:rsid w:val="00420084"/>
    <w:rsid w:val="004219A7"/>
    <w:rsid w:val="00421A93"/>
    <w:rsid w:val="00421FCB"/>
    <w:rsid w:val="00422453"/>
    <w:rsid w:val="00422E47"/>
    <w:rsid w:val="0042383B"/>
    <w:rsid w:val="00424244"/>
    <w:rsid w:val="00424F56"/>
    <w:rsid w:val="00425238"/>
    <w:rsid w:val="00425C5D"/>
    <w:rsid w:val="00426AA9"/>
    <w:rsid w:val="0043160B"/>
    <w:rsid w:val="0043175F"/>
    <w:rsid w:val="0043196F"/>
    <w:rsid w:val="00432D23"/>
    <w:rsid w:val="00432FAA"/>
    <w:rsid w:val="004336EC"/>
    <w:rsid w:val="004343EF"/>
    <w:rsid w:val="00434A50"/>
    <w:rsid w:val="00437695"/>
    <w:rsid w:val="00437970"/>
    <w:rsid w:val="00440654"/>
    <w:rsid w:val="00440956"/>
    <w:rsid w:val="00441586"/>
    <w:rsid w:val="00441FAE"/>
    <w:rsid w:val="00442231"/>
    <w:rsid w:val="00443202"/>
    <w:rsid w:val="00443861"/>
    <w:rsid w:val="00443CB3"/>
    <w:rsid w:val="00443CDF"/>
    <w:rsid w:val="0044439A"/>
    <w:rsid w:val="004447E1"/>
    <w:rsid w:val="0044628D"/>
    <w:rsid w:val="004470FB"/>
    <w:rsid w:val="004476A7"/>
    <w:rsid w:val="00450084"/>
    <w:rsid w:val="00452587"/>
    <w:rsid w:val="004525A2"/>
    <w:rsid w:val="00452AF3"/>
    <w:rsid w:val="0045408B"/>
    <w:rsid w:val="00454377"/>
    <w:rsid w:val="00455B58"/>
    <w:rsid w:val="00455BA3"/>
    <w:rsid w:val="004560C5"/>
    <w:rsid w:val="004570BA"/>
    <w:rsid w:val="00457344"/>
    <w:rsid w:val="00457708"/>
    <w:rsid w:val="00457C62"/>
    <w:rsid w:val="004602F1"/>
    <w:rsid w:val="0046231F"/>
    <w:rsid w:val="0046241C"/>
    <w:rsid w:val="00462624"/>
    <w:rsid w:val="00465F7F"/>
    <w:rsid w:val="004668F8"/>
    <w:rsid w:val="00466CC7"/>
    <w:rsid w:val="00466F48"/>
    <w:rsid w:val="00467C3C"/>
    <w:rsid w:val="0047023C"/>
    <w:rsid w:val="00470BC3"/>
    <w:rsid w:val="0047255B"/>
    <w:rsid w:val="00472E3F"/>
    <w:rsid w:val="004736B2"/>
    <w:rsid w:val="004739C3"/>
    <w:rsid w:val="00475A19"/>
    <w:rsid w:val="00475AEA"/>
    <w:rsid w:val="004801AF"/>
    <w:rsid w:val="004801F6"/>
    <w:rsid w:val="004807D4"/>
    <w:rsid w:val="0048098B"/>
    <w:rsid w:val="00482980"/>
    <w:rsid w:val="00482ED0"/>
    <w:rsid w:val="0048457C"/>
    <w:rsid w:val="00484D8B"/>
    <w:rsid w:val="00485C8E"/>
    <w:rsid w:val="004868AE"/>
    <w:rsid w:val="00487EC3"/>
    <w:rsid w:val="00491349"/>
    <w:rsid w:val="0049257A"/>
    <w:rsid w:val="004937C9"/>
    <w:rsid w:val="004938F3"/>
    <w:rsid w:val="00494314"/>
    <w:rsid w:val="00495075"/>
    <w:rsid w:val="0049720A"/>
    <w:rsid w:val="00497F94"/>
    <w:rsid w:val="004A0442"/>
    <w:rsid w:val="004A055D"/>
    <w:rsid w:val="004A05C9"/>
    <w:rsid w:val="004A299C"/>
    <w:rsid w:val="004A35E3"/>
    <w:rsid w:val="004A38B1"/>
    <w:rsid w:val="004A3A7D"/>
    <w:rsid w:val="004A3D9E"/>
    <w:rsid w:val="004A56E8"/>
    <w:rsid w:val="004A57BB"/>
    <w:rsid w:val="004A5BC5"/>
    <w:rsid w:val="004A6338"/>
    <w:rsid w:val="004A6393"/>
    <w:rsid w:val="004B11AD"/>
    <w:rsid w:val="004B16B6"/>
    <w:rsid w:val="004B3C41"/>
    <w:rsid w:val="004B3EE3"/>
    <w:rsid w:val="004B3FED"/>
    <w:rsid w:val="004B4918"/>
    <w:rsid w:val="004B4A6B"/>
    <w:rsid w:val="004B558A"/>
    <w:rsid w:val="004B60D6"/>
    <w:rsid w:val="004B618F"/>
    <w:rsid w:val="004B6BAF"/>
    <w:rsid w:val="004B71BA"/>
    <w:rsid w:val="004B733F"/>
    <w:rsid w:val="004B761E"/>
    <w:rsid w:val="004B796C"/>
    <w:rsid w:val="004C0CFA"/>
    <w:rsid w:val="004C0E60"/>
    <w:rsid w:val="004C12D4"/>
    <w:rsid w:val="004C15A5"/>
    <w:rsid w:val="004C15CA"/>
    <w:rsid w:val="004C1823"/>
    <w:rsid w:val="004C36D9"/>
    <w:rsid w:val="004C4CE1"/>
    <w:rsid w:val="004C4D82"/>
    <w:rsid w:val="004C5D08"/>
    <w:rsid w:val="004C6140"/>
    <w:rsid w:val="004C644C"/>
    <w:rsid w:val="004C66E7"/>
    <w:rsid w:val="004C7F23"/>
    <w:rsid w:val="004D0CEB"/>
    <w:rsid w:val="004D0D21"/>
    <w:rsid w:val="004D11D4"/>
    <w:rsid w:val="004D2387"/>
    <w:rsid w:val="004D23AC"/>
    <w:rsid w:val="004D3243"/>
    <w:rsid w:val="004D336F"/>
    <w:rsid w:val="004D4078"/>
    <w:rsid w:val="004D5379"/>
    <w:rsid w:val="004D6724"/>
    <w:rsid w:val="004D7127"/>
    <w:rsid w:val="004D72B0"/>
    <w:rsid w:val="004E007E"/>
    <w:rsid w:val="004E00A3"/>
    <w:rsid w:val="004E1325"/>
    <w:rsid w:val="004E20BD"/>
    <w:rsid w:val="004E2E11"/>
    <w:rsid w:val="004E367D"/>
    <w:rsid w:val="004E4A33"/>
    <w:rsid w:val="004E4EAD"/>
    <w:rsid w:val="004E5ABF"/>
    <w:rsid w:val="004E5FC7"/>
    <w:rsid w:val="004E6195"/>
    <w:rsid w:val="004E626C"/>
    <w:rsid w:val="004E6303"/>
    <w:rsid w:val="004E6690"/>
    <w:rsid w:val="004E6C5E"/>
    <w:rsid w:val="004E764F"/>
    <w:rsid w:val="004F1BD3"/>
    <w:rsid w:val="004F1FDC"/>
    <w:rsid w:val="004F2B49"/>
    <w:rsid w:val="004F4CA3"/>
    <w:rsid w:val="004F5B2E"/>
    <w:rsid w:val="004F6945"/>
    <w:rsid w:val="00500ACF"/>
    <w:rsid w:val="0050529A"/>
    <w:rsid w:val="0050531B"/>
    <w:rsid w:val="0050581F"/>
    <w:rsid w:val="00505B65"/>
    <w:rsid w:val="0050660A"/>
    <w:rsid w:val="00506966"/>
    <w:rsid w:val="005070A2"/>
    <w:rsid w:val="0050711E"/>
    <w:rsid w:val="0050781D"/>
    <w:rsid w:val="00507EB1"/>
    <w:rsid w:val="00507F1A"/>
    <w:rsid w:val="00510AE7"/>
    <w:rsid w:val="00510F9C"/>
    <w:rsid w:val="005117AB"/>
    <w:rsid w:val="0051242F"/>
    <w:rsid w:val="00513794"/>
    <w:rsid w:val="005137CC"/>
    <w:rsid w:val="00514216"/>
    <w:rsid w:val="00515008"/>
    <w:rsid w:val="00515AC6"/>
    <w:rsid w:val="00516389"/>
    <w:rsid w:val="00516480"/>
    <w:rsid w:val="005167BA"/>
    <w:rsid w:val="005168AB"/>
    <w:rsid w:val="00516DDD"/>
    <w:rsid w:val="005173E8"/>
    <w:rsid w:val="005174BC"/>
    <w:rsid w:val="005175DA"/>
    <w:rsid w:val="00517749"/>
    <w:rsid w:val="00520063"/>
    <w:rsid w:val="00520431"/>
    <w:rsid w:val="005207B7"/>
    <w:rsid w:val="00520BB6"/>
    <w:rsid w:val="0052108C"/>
    <w:rsid w:val="005211E3"/>
    <w:rsid w:val="00521220"/>
    <w:rsid w:val="00522DC2"/>
    <w:rsid w:val="005245C3"/>
    <w:rsid w:val="00527A21"/>
    <w:rsid w:val="00530072"/>
    <w:rsid w:val="00530613"/>
    <w:rsid w:val="00531B8D"/>
    <w:rsid w:val="00531E60"/>
    <w:rsid w:val="00531F2F"/>
    <w:rsid w:val="00533130"/>
    <w:rsid w:val="00533AC1"/>
    <w:rsid w:val="00533BD1"/>
    <w:rsid w:val="00534DBC"/>
    <w:rsid w:val="005351E0"/>
    <w:rsid w:val="00535E40"/>
    <w:rsid w:val="005367D4"/>
    <w:rsid w:val="00537C75"/>
    <w:rsid w:val="00537F33"/>
    <w:rsid w:val="00540664"/>
    <w:rsid w:val="005406A3"/>
    <w:rsid w:val="00541705"/>
    <w:rsid w:val="00541744"/>
    <w:rsid w:val="00541AF7"/>
    <w:rsid w:val="00541DAA"/>
    <w:rsid w:val="00542DC5"/>
    <w:rsid w:val="005460DE"/>
    <w:rsid w:val="00546266"/>
    <w:rsid w:val="00546C7E"/>
    <w:rsid w:val="00546D75"/>
    <w:rsid w:val="005471CE"/>
    <w:rsid w:val="005477F7"/>
    <w:rsid w:val="00550072"/>
    <w:rsid w:val="005519B0"/>
    <w:rsid w:val="005523BD"/>
    <w:rsid w:val="00552737"/>
    <w:rsid w:val="00552F41"/>
    <w:rsid w:val="0055343D"/>
    <w:rsid w:val="00554E0E"/>
    <w:rsid w:val="00555495"/>
    <w:rsid w:val="0055560D"/>
    <w:rsid w:val="0055564C"/>
    <w:rsid w:val="005605C8"/>
    <w:rsid w:val="00561662"/>
    <w:rsid w:val="00561B42"/>
    <w:rsid w:val="00562A6C"/>
    <w:rsid w:val="005631CD"/>
    <w:rsid w:val="005634A7"/>
    <w:rsid w:val="0056358B"/>
    <w:rsid w:val="005645AB"/>
    <w:rsid w:val="005646EE"/>
    <w:rsid w:val="00565779"/>
    <w:rsid w:val="00565C37"/>
    <w:rsid w:val="00565E66"/>
    <w:rsid w:val="00565FF8"/>
    <w:rsid w:val="00566C58"/>
    <w:rsid w:val="005670DB"/>
    <w:rsid w:val="00567D1B"/>
    <w:rsid w:val="005713FE"/>
    <w:rsid w:val="0057148B"/>
    <w:rsid w:val="0057190D"/>
    <w:rsid w:val="0057213E"/>
    <w:rsid w:val="005729E9"/>
    <w:rsid w:val="0057464F"/>
    <w:rsid w:val="005748FA"/>
    <w:rsid w:val="00575662"/>
    <w:rsid w:val="005758CF"/>
    <w:rsid w:val="00576104"/>
    <w:rsid w:val="00577113"/>
    <w:rsid w:val="005772E0"/>
    <w:rsid w:val="005779CD"/>
    <w:rsid w:val="0058002D"/>
    <w:rsid w:val="0058043B"/>
    <w:rsid w:val="00580D24"/>
    <w:rsid w:val="00580E94"/>
    <w:rsid w:val="005824D8"/>
    <w:rsid w:val="005838AA"/>
    <w:rsid w:val="005838BA"/>
    <w:rsid w:val="00583F84"/>
    <w:rsid w:val="00584319"/>
    <w:rsid w:val="00584BDE"/>
    <w:rsid w:val="005850F7"/>
    <w:rsid w:val="005853F8"/>
    <w:rsid w:val="00585609"/>
    <w:rsid w:val="005864AE"/>
    <w:rsid w:val="00586ACF"/>
    <w:rsid w:val="00586BE4"/>
    <w:rsid w:val="00587812"/>
    <w:rsid w:val="00590626"/>
    <w:rsid w:val="005910F9"/>
    <w:rsid w:val="00591779"/>
    <w:rsid w:val="00591F8A"/>
    <w:rsid w:val="005933D4"/>
    <w:rsid w:val="00594822"/>
    <w:rsid w:val="00594E59"/>
    <w:rsid w:val="0059509E"/>
    <w:rsid w:val="00595B7D"/>
    <w:rsid w:val="00595C55"/>
    <w:rsid w:val="0059619B"/>
    <w:rsid w:val="00596ECD"/>
    <w:rsid w:val="005A175F"/>
    <w:rsid w:val="005A1B83"/>
    <w:rsid w:val="005A34EC"/>
    <w:rsid w:val="005A4E76"/>
    <w:rsid w:val="005A550D"/>
    <w:rsid w:val="005A5A99"/>
    <w:rsid w:val="005A5B54"/>
    <w:rsid w:val="005A5F69"/>
    <w:rsid w:val="005A651F"/>
    <w:rsid w:val="005A7CB3"/>
    <w:rsid w:val="005B0555"/>
    <w:rsid w:val="005B14FD"/>
    <w:rsid w:val="005B3743"/>
    <w:rsid w:val="005B391B"/>
    <w:rsid w:val="005B3C25"/>
    <w:rsid w:val="005B3FA3"/>
    <w:rsid w:val="005C026B"/>
    <w:rsid w:val="005C0FEF"/>
    <w:rsid w:val="005C5404"/>
    <w:rsid w:val="005C6327"/>
    <w:rsid w:val="005C78CC"/>
    <w:rsid w:val="005D0035"/>
    <w:rsid w:val="005D03B1"/>
    <w:rsid w:val="005D0BEE"/>
    <w:rsid w:val="005D16E3"/>
    <w:rsid w:val="005D288B"/>
    <w:rsid w:val="005D67A1"/>
    <w:rsid w:val="005D76BC"/>
    <w:rsid w:val="005D7EC8"/>
    <w:rsid w:val="005E0A44"/>
    <w:rsid w:val="005E1BE1"/>
    <w:rsid w:val="005E24C2"/>
    <w:rsid w:val="005E3CEC"/>
    <w:rsid w:val="005E4AA4"/>
    <w:rsid w:val="005E53CA"/>
    <w:rsid w:val="005E5644"/>
    <w:rsid w:val="005E5935"/>
    <w:rsid w:val="005E7712"/>
    <w:rsid w:val="005F03E5"/>
    <w:rsid w:val="005F09C9"/>
    <w:rsid w:val="005F130B"/>
    <w:rsid w:val="005F1614"/>
    <w:rsid w:val="005F555B"/>
    <w:rsid w:val="005F59E1"/>
    <w:rsid w:val="005F5C59"/>
    <w:rsid w:val="005F60D6"/>
    <w:rsid w:val="005F7000"/>
    <w:rsid w:val="006006B8"/>
    <w:rsid w:val="00600C35"/>
    <w:rsid w:val="006013EA"/>
    <w:rsid w:val="00601D9C"/>
    <w:rsid w:val="006026F5"/>
    <w:rsid w:val="00602D93"/>
    <w:rsid w:val="00603E0C"/>
    <w:rsid w:val="00604DC1"/>
    <w:rsid w:val="00604F99"/>
    <w:rsid w:val="0060598C"/>
    <w:rsid w:val="00606377"/>
    <w:rsid w:val="00606B01"/>
    <w:rsid w:val="00607BEA"/>
    <w:rsid w:val="0061062B"/>
    <w:rsid w:val="00610EA3"/>
    <w:rsid w:val="00611703"/>
    <w:rsid w:val="00611CA9"/>
    <w:rsid w:val="00611DBE"/>
    <w:rsid w:val="00612490"/>
    <w:rsid w:val="006138BB"/>
    <w:rsid w:val="0061475F"/>
    <w:rsid w:val="006151E4"/>
    <w:rsid w:val="006153DF"/>
    <w:rsid w:val="00616B94"/>
    <w:rsid w:val="00616FDD"/>
    <w:rsid w:val="00617CB1"/>
    <w:rsid w:val="006208EF"/>
    <w:rsid w:val="00620A14"/>
    <w:rsid w:val="00621167"/>
    <w:rsid w:val="0062189D"/>
    <w:rsid w:val="0062316C"/>
    <w:rsid w:val="00623563"/>
    <w:rsid w:val="006240BD"/>
    <w:rsid w:val="006240ED"/>
    <w:rsid w:val="0062616D"/>
    <w:rsid w:val="00626DA5"/>
    <w:rsid w:val="0062710F"/>
    <w:rsid w:val="0062716B"/>
    <w:rsid w:val="0063027B"/>
    <w:rsid w:val="0063036E"/>
    <w:rsid w:val="00632209"/>
    <w:rsid w:val="0063273A"/>
    <w:rsid w:val="00633130"/>
    <w:rsid w:val="00633C5C"/>
    <w:rsid w:val="00636346"/>
    <w:rsid w:val="00636563"/>
    <w:rsid w:val="00636677"/>
    <w:rsid w:val="00636E4F"/>
    <w:rsid w:val="00637B10"/>
    <w:rsid w:val="00637F46"/>
    <w:rsid w:val="0064028D"/>
    <w:rsid w:val="006413C4"/>
    <w:rsid w:val="00641A59"/>
    <w:rsid w:val="006433F3"/>
    <w:rsid w:val="00643644"/>
    <w:rsid w:val="00644019"/>
    <w:rsid w:val="0064411C"/>
    <w:rsid w:val="00645742"/>
    <w:rsid w:val="006458E4"/>
    <w:rsid w:val="006471C5"/>
    <w:rsid w:val="006509A8"/>
    <w:rsid w:val="00652250"/>
    <w:rsid w:val="00652E08"/>
    <w:rsid w:val="00653A26"/>
    <w:rsid w:val="00655D20"/>
    <w:rsid w:val="006565D1"/>
    <w:rsid w:val="006573F7"/>
    <w:rsid w:val="0066023D"/>
    <w:rsid w:val="00662DB1"/>
    <w:rsid w:val="00663629"/>
    <w:rsid w:val="006663C9"/>
    <w:rsid w:val="00666579"/>
    <w:rsid w:val="0066693E"/>
    <w:rsid w:val="00666D05"/>
    <w:rsid w:val="00667D77"/>
    <w:rsid w:val="0067199F"/>
    <w:rsid w:val="00671C1A"/>
    <w:rsid w:val="00671EB5"/>
    <w:rsid w:val="006720D0"/>
    <w:rsid w:val="006746DC"/>
    <w:rsid w:val="0067471C"/>
    <w:rsid w:val="006760A9"/>
    <w:rsid w:val="00676A17"/>
    <w:rsid w:val="00677593"/>
    <w:rsid w:val="006808C8"/>
    <w:rsid w:val="006827A8"/>
    <w:rsid w:val="00682A08"/>
    <w:rsid w:val="006831DB"/>
    <w:rsid w:val="006832D9"/>
    <w:rsid w:val="00683A8E"/>
    <w:rsid w:val="00684D00"/>
    <w:rsid w:val="0068669D"/>
    <w:rsid w:val="00687A1A"/>
    <w:rsid w:val="0069021F"/>
    <w:rsid w:val="0069132E"/>
    <w:rsid w:val="00691C73"/>
    <w:rsid w:val="00692EF6"/>
    <w:rsid w:val="00693F93"/>
    <w:rsid w:val="00694F58"/>
    <w:rsid w:val="0069517B"/>
    <w:rsid w:val="00695CA1"/>
    <w:rsid w:val="00695CD4"/>
    <w:rsid w:val="00695E41"/>
    <w:rsid w:val="006961C4"/>
    <w:rsid w:val="006964B6"/>
    <w:rsid w:val="0069702C"/>
    <w:rsid w:val="006978D7"/>
    <w:rsid w:val="00697A14"/>
    <w:rsid w:val="006A0806"/>
    <w:rsid w:val="006A17B0"/>
    <w:rsid w:val="006A283A"/>
    <w:rsid w:val="006A2C70"/>
    <w:rsid w:val="006A3318"/>
    <w:rsid w:val="006A3362"/>
    <w:rsid w:val="006A39DA"/>
    <w:rsid w:val="006A3FBC"/>
    <w:rsid w:val="006A43B3"/>
    <w:rsid w:val="006A5C27"/>
    <w:rsid w:val="006A5F03"/>
    <w:rsid w:val="006A61FF"/>
    <w:rsid w:val="006A67FD"/>
    <w:rsid w:val="006A71E6"/>
    <w:rsid w:val="006A796F"/>
    <w:rsid w:val="006B1077"/>
    <w:rsid w:val="006B221F"/>
    <w:rsid w:val="006B2B8C"/>
    <w:rsid w:val="006B302E"/>
    <w:rsid w:val="006B32ED"/>
    <w:rsid w:val="006B36F7"/>
    <w:rsid w:val="006B3D02"/>
    <w:rsid w:val="006B3D7B"/>
    <w:rsid w:val="006B4C00"/>
    <w:rsid w:val="006B5E77"/>
    <w:rsid w:val="006B698F"/>
    <w:rsid w:val="006B6BCE"/>
    <w:rsid w:val="006B77DF"/>
    <w:rsid w:val="006B78EB"/>
    <w:rsid w:val="006C01B7"/>
    <w:rsid w:val="006C05C2"/>
    <w:rsid w:val="006C08F0"/>
    <w:rsid w:val="006C0EA8"/>
    <w:rsid w:val="006C173C"/>
    <w:rsid w:val="006C1F34"/>
    <w:rsid w:val="006C1F96"/>
    <w:rsid w:val="006C31DF"/>
    <w:rsid w:val="006C3332"/>
    <w:rsid w:val="006C4B9B"/>
    <w:rsid w:val="006C5CB4"/>
    <w:rsid w:val="006C7929"/>
    <w:rsid w:val="006C79ED"/>
    <w:rsid w:val="006D012A"/>
    <w:rsid w:val="006D01BC"/>
    <w:rsid w:val="006D127A"/>
    <w:rsid w:val="006D1C25"/>
    <w:rsid w:val="006D21DE"/>
    <w:rsid w:val="006D27D9"/>
    <w:rsid w:val="006D2A7C"/>
    <w:rsid w:val="006D65A4"/>
    <w:rsid w:val="006D67A8"/>
    <w:rsid w:val="006E0406"/>
    <w:rsid w:val="006E0A7F"/>
    <w:rsid w:val="006E0BA5"/>
    <w:rsid w:val="006E1C21"/>
    <w:rsid w:val="006E1CB5"/>
    <w:rsid w:val="006E2DF3"/>
    <w:rsid w:val="006E3B39"/>
    <w:rsid w:val="006E3E40"/>
    <w:rsid w:val="006E4378"/>
    <w:rsid w:val="006F0202"/>
    <w:rsid w:val="006F1771"/>
    <w:rsid w:val="006F1D31"/>
    <w:rsid w:val="006F2106"/>
    <w:rsid w:val="006F2A28"/>
    <w:rsid w:val="006F2D11"/>
    <w:rsid w:val="006F37D4"/>
    <w:rsid w:val="006F4C3A"/>
    <w:rsid w:val="006F4D6C"/>
    <w:rsid w:val="006F4ED0"/>
    <w:rsid w:val="006F5575"/>
    <w:rsid w:val="006F614F"/>
    <w:rsid w:val="006F636F"/>
    <w:rsid w:val="006F644C"/>
    <w:rsid w:val="006F676A"/>
    <w:rsid w:val="006F682A"/>
    <w:rsid w:val="006F79C3"/>
    <w:rsid w:val="00700527"/>
    <w:rsid w:val="00700B90"/>
    <w:rsid w:val="00701912"/>
    <w:rsid w:val="007022B6"/>
    <w:rsid w:val="00702462"/>
    <w:rsid w:val="007032DA"/>
    <w:rsid w:val="00703F6B"/>
    <w:rsid w:val="007041CD"/>
    <w:rsid w:val="0070444F"/>
    <w:rsid w:val="00706D53"/>
    <w:rsid w:val="007104D0"/>
    <w:rsid w:val="00710D27"/>
    <w:rsid w:val="00711C84"/>
    <w:rsid w:val="00712425"/>
    <w:rsid w:val="007129D0"/>
    <w:rsid w:val="00712FC5"/>
    <w:rsid w:val="007148F8"/>
    <w:rsid w:val="0071497F"/>
    <w:rsid w:val="00715185"/>
    <w:rsid w:val="00716B63"/>
    <w:rsid w:val="00716C94"/>
    <w:rsid w:val="0071703C"/>
    <w:rsid w:val="00717791"/>
    <w:rsid w:val="00720A12"/>
    <w:rsid w:val="0072180B"/>
    <w:rsid w:val="00721A08"/>
    <w:rsid w:val="00721CC8"/>
    <w:rsid w:val="00721CDA"/>
    <w:rsid w:val="00722EFD"/>
    <w:rsid w:val="0072365E"/>
    <w:rsid w:val="00723FA9"/>
    <w:rsid w:val="007246F9"/>
    <w:rsid w:val="00726C85"/>
    <w:rsid w:val="00726F37"/>
    <w:rsid w:val="00731815"/>
    <w:rsid w:val="0073266D"/>
    <w:rsid w:val="007336ED"/>
    <w:rsid w:val="0073416F"/>
    <w:rsid w:val="007345D6"/>
    <w:rsid w:val="00734804"/>
    <w:rsid w:val="0073495D"/>
    <w:rsid w:val="0073619F"/>
    <w:rsid w:val="00736720"/>
    <w:rsid w:val="00737F71"/>
    <w:rsid w:val="00741733"/>
    <w:rsid w:val="007419F1"/>
    <w:rsid w:val="00743639"/>
    <w:rsid w:val="007437F6"/>
    <w:rsid w:val="00743A48"/>
    <w:rsid w:val="00744061"/>
    <w:rsid w:val="0074513B"/>
    <w:rsid w:val="0074532D"/>
    <w:rsid w:val="007456E0"/>
    <w:rsid w:val="00745AFA"/>
    <w:rsid w:val="00746BB4"/>
    <w:rsid w:val="0074753C"/>
    <w:rsid w:val="00750326"/>
    <w:rsid w:val="00750648"/>
    <w:rsid w:val="0075159A"/>
    <w:rsid w:val="00752CFA"/>
    <w:rsid w:val="007540A1"/>
    <w:rsid w:val="00754BF8"/>
    <w:rsid w:val="00755998"/>
    <w:rsid w:val="00756D90"/>
    <w:rsid w:val="007600D7"/>
    <w:rsid w:val="0076059C"/>
    <w:rsid w:val="00761549"/>
    <w:rsid w:val="00761DC6"/>
    <w:rsid w:val="00762D1B"/>
    <w:rsid w:val="00762F64"/>
    <w:rsid w:val="00763A0F"/>
    <w:rsid w:val="00766F5F"/>
    <w:rsid w:val="00767B94"/>
    <w:rsid w:val="0077116C"/>
    <w:rsid w:val="00771458"/>
    <w:rsid w:val="00772D8C"/>
    <w:rsid w:val="0077459F"/>
    <w:rsid w:val="00775161"/>
    <w:rsid w:val="00775CB5"/>
    <w:rsid w:val="00776492"/>
    <w:rsid w:val="00776637"/>
    <w:rsid w:val="00776A31"/>
    <w:rsid w:val="0078035B"/>
    <w:rsid w:val="007814CF"/>
    <w:rsid w:val="007827BC"/>
    <w:rsid w:val="00782E78"/>
    <w:rsid w:val="00783F75"/>
    <w:rsid w:val="00784041"/>
    <w:rsid w:val="007849D6"/>
    <w:rsid w:val="0078515D"/>
    <w:rsid w:val="00785E21"/>
    <w:rsid w:val="00786990"/>
    <w:rsid w:val="00787319"/>
    <w:rsid w:val="00787423"/>
    <w:rsid w:val="0079023A"/>
    <w:rsid w:val="0079054F"/>
    <w:rsid w:val="00790653"/>
    <w:rsid w:val="007958A8"/>
    <w:rsid w:val="00795E4C"/>
    <w:rsid w:val="007963D7"/>
    <w:rsid w:val="00796CC9"/>
    <w:rsid w:val="0079715E"/>
    <w:rsid w:val="007977C2"/>
    <w:rsid w:val="007A0667"/>
    <w:rsid w:val="007A0890"/>
    <w:rsid w:val="007A0A7E"/>
    <w:rsid w:val="007A2A49"/>
    <w:rsid w:val="007A30C1"/>
    <w:rsid w:val="007A32BE"/>
    <w:rsid w:val="007A3BDC"/>
    <w:rsid w:val="007A3CA4"/>
    <w:rsid w:val="007A42D3"/>
    <w:rsid w:val="007A44A3"/>
    <w:rsid w:val="007A4812"/>
    <w:rsid w:val="007A4D1C"/>
    <w:rsid w:val="007A698C"/>
    <w:rsid w:val="007A7862"/>
    <w:rsid w:val="007A7D94"/>
    <w:rsid w:val="007B0DEB"/>
    <w:rsid w:val="007B125E"/>
    <w:rsid w:val="007B566D"/>
    <w:rsid w:val="007B5C0E"/>
    <w:rsid w:val="007B78FF"/>
    <w:rsid w:val="007B7FEC"/>
    <w:rsid w:val="007C13FE"/>
    <w:rsid w:val="007C2032"/>
    <w:rsid w:val="007C2790"/>
    <w:rsid w:val="007C36D3"/>
    <w:rsid w:val="007C39BD"/>
    <w:rsid w:val="007C4996"/>
    <w:rsid w:val="007C4E36"/>
    <w:rsid w:val="007C4EB4"/>
    <w:rsid w:val="007C6905"/>
    <w:rsid w:val="007C77CA"/>
    <w:rsid w:val="007D0390"/>
    <w:rsid w:val="007D10A3"/>
    <w:rsid w:val="007D15F2"/>
    <w:rsid w:val="007D184E"/>
    <w:rsid w:val="007D2EE9"/>
    <w:rsid w:val="007D33E2"/>
    <w:rsid w:val="007D34CB"/>
    <w:rsid w:val="007D356E"/>
    <w:rsid w:val="007D4710"/>
    <w:rsid w:val="007D473D"/>
    <w:rsid w:val="007D74D1"/>
    <w:rsid w:val="007D77B9"/>
    <w:rsid w:val="007E07C3"/>
    <w:rsid w:val="007E12B9"/>
    <w:rsid w:val="007E2491"/>
    <w:rsid w:val="007E2E2F"/>
    <w:rsid w:val="007E2FEB"/>
    <w:rsid w:val="007E35C0"/>
    <w:rsid w:val="007E59E6"/>
    <w:rsid w:val="007E6DF6"/>
    <w:rsid w:val="007E7284"/>
    <w:rsid w:val="007E7BB6"/>
    <w:rsid w:val="007F0405"/>
    <w:rsid w:val="007F072F"/>
    <w:rsid w:val="007F077E"/>
    <w:rsid w:val="007F1947"/>
    <w:rsid w:val="007F21BF"/>
    <w:rsid w:val="007F292A"/>
    <w:rsid w:val="007F34D6"/>
    <w:rsid w:val="007F3C7B"/>
    <w:rsid w:val="007F7928"/>
    <w:rsid w:val="007F7BF0"/>
    <w:rsid w:val="007F7C12"/>
    <w:rsid w:val="00801B1D"/>
    <w:rsid w:val="00801CD1"/>
    <w:rsid w:val="00801D6A"/>
    <w:rsid w:val="00803697"/>
    <w:rsid w:val="00803A3D"/>
    <w:rsid w:val="008055A2"/>
    <w:rsid w:val="00805846"/>
    <w:rsid w:val="00805998"/>
    <w:rsid w:val="00806462"/>
    <w:rsid w:val="00807798"/>
    <w:rsid w:val="00807FDD"/>
    <w:rsid w:val="008104D0"/>
    <w:rsid w:val="008120DA"/>
    <w:rsid w:val="00813997"/>
    <w:rsid w:val="00813A8F"/>
    <w:rsid w:val="00813CE0"/>
    <w:rsid w:val="00813FB8"/>
    <w:rsid w:val="00814942"/>
    <w:rsid w:val="00814CEF"/>
    <w:rsid w:val="00814E75"/>
    <w:rsid w:val="00815C8C"/>
    <w:rsid w:val="0081605D"/>
    <w:rsid w:val="008203DD"/>
    <w:rsid w:val="0082053F"/>
    <w:rsid w:val="008205F7"/>
    <w:rsid w:val="0082063E"/>
    <w:rsid w:val="008214C4"/>
    <w:rsid w:val="00821A0E"/>
    <w:rsid w:val="00822327"/>
    <w:rsid w:val="0082239A"/>
    <w:rsid w:val="00822C62"/>
    <w:rsid w:val="00826B4C"/>
    <w:rsid w:val="008301A8"/>
    <w:rsid w:val="008302C1"/>
    <w:rsid w:val="008309E8"/>
    <w:rsid w:val="00830AC1"/>
    <w:rsid w:val="00831D39"/>
    <w:rsid w:val="00832295"/>
    <w:rsid w:val="0083270D"/>
    <w:rsid w:val="008338C4"/>
    <w:rsid w:val="008338DE"/>
    <w:rsid w:val="00834184"/>
    <w:rsid w:val="0083502E"/>
    <w:rsid w:val="0083503C"/>
    <w:rsid w:val="0083556C"/>
    <w:rsid w:val="00835C80"/>
    <w:rsid w:val="00836411"/>
    <w:rsid w:val="008366DD"/>
    <w:rsid w:val="0083718E"/>
    <w:rsid w:val="00840671"/>
    <w:rsid w:val="008411FC"/>
    <w:rsid w:val="008423E0"/>
    <w:rsid w:val="00842480"/>
    <w:rsid w:val="008425D9"/>
    <w:rsid w:val="0084281E"/>
    <w:rsid w:val="0084341F"/>
    <w:rsid w:val="0084347E"/>
    <w:rsid w:val="00845BD8"/>
    <w:rsid w:val="00847E75"/>
    <w:rsid w:val="00847EAE"/>
    <w:rsid w:val="008502EC"/>
    <w:rsid w:val="0085059D"/>
    <w:rsid w:val="008512A7"/>
    <w:rsid w:val="00851E10"/>
    <w:rsid w:val="00851F1F"/>
    <w:rsid w:val="0085287A"/>
    <w:rsid w:val="0085299B"/>
    <w:rsid w:val="008549F1"/>
    <w:rsid w:val="00854C74"/>
    <w:rsid w:val="00855335"/>
    <w:rsid w:val="0085546A"/>
    <w:rsid w:val="00855FDA"/>
    <w:rsid w:val="00856CC2"/>
    <w:rsid w:val="008579D3"/>
    <w:rsid w:val="00861B3D"/>
    <w:rsid w:val="008631E0"/>
    <w:rsid w:val="00864925"/>
    <w:rsid w:val="008651FE"/>
    <w:rsid w:val="00865719"/>
    <w:rsid w:val="00865D6C"/>
    <w:rsid w:val="008663DB"/>
    <w:rsid w:val="0086697E"/>
    <w:rsid w:val="00866D19"/>
    <w:rsid w:val="00867130"/>
    <w:rsid w:val="0086798E"/>
    <w:rsid w:val="00870267"/>
    <w:rsid w:val="00870F27"/>
    <w:rsid w:val="008717AC"/>
    <w:rsid w:val="00871E54"/>
    <w:rsid w:val="00874C4B"/>
    <w:rsid w:val="008753E7"/>
    <w:rsid w:val="008757CD"/>
    <w:rsid w:val="00875AD4"/>
    <w:rsid w:val="00876620"/>
    <w:rsid w:val="0087671A"/>
    <w:rsid w:val="00880B37"/>
    <w:rsid w:val="0088195E"/>
    <w:rsid w:val="00881E42"/>
    <w:rsid w:val="00882E8B"/>
    <w:rsid w:val="008837AA"/>
    <w:rsid w:val="00884997"/>
    <w:rsid w:val="00884E0B"/>
    <w:rsid w:val="008857CC"/>
    <w:rsid w:val="00885A5A"/>
    <w:rsid w:val="00885BC9"/>
    <w:rsid w:val="0088644C"/>
    <w:rsid w:val="00886D1B"/>
    <w:rsid w:val="00886E5A"/>
    <w:rsid w:val="00887BF9"/>
    <w:rsid w:val="00887E7A"/>
    <w:rsid w:val="00890BC4"/>
    <w:rsid w:val="00890C36"/>
    <w:rsid w:val="00890D7A"/>
    <w:rsid w:val="00892413"/>
    <w:rsid w:val="00892429"/>
    <w:rsid w:val="00893FF5"/>
    <w:rsid w:val="00894051"/>
    <w:rsid w:val="0089412B"/>
    <w:rsid w:val="0089575C"/>
    <w:rsid w:val="00895DAC"/>
    <w:rsid w:val="00896BE1"/>
    <w:rsid w:val="008978C4"/>
    <w:rsid w:val="008A064C"/>
    <w:rsid w:val="008A12A7"/>
    <w:rsid w:val="008A18D1"/>
    <w:rsid w:val="008A2A15"/>
    <w:rsid w:val="008A3640"/>
    <w:rsid w:val="008A3A22"/>
    <w:rsid w:val="008A47B9"/>
    <w:rsid w:val="008A69C7"/>
    <w:rsid w:val="008A7069"/>
    <w:rsid w:val="008A70B5"/>
    <w:rsid w:val="008A7C60"/>
    <w:rsid w:val="008B1033"/>
    <w:rsid w:val="008B1EA0"/>
    <w:rsid w:val="008B1F0A"/>
    <w:rsid w:val="008B5D05"/>
    <w:rsid w:val="008B707F"/>
    <w:rsid w:val="008B7C75"/>
    <w:rsid w:val="008B7D92"/>
    <w:rsid w:val="008C046D"/>
    <w:rsid w:val="008C135C"/>
    <w:rsid w:val="008C3286"/>
    <w:rsid w:val="008C5E04"/>
    <w:rsid w:val="008C658E"/>
    <w:rsid w:val="008C7293"/>
    <w:rsid w:val="008C778E"/>
    <w:rsid w:val="008D044E"/>
    <w:rsid w:val="008D09D4"/>
    <w:rsid w:val="008D1A51"/>
    <w:rsid w:val="008D1B6C"/>
    <w:rsid w:val="008D1F3C"/>
    <w:rsid w:val="008D22C6"/>
    <w:rsid w:val="008D3188"/>
    <w:rsid w:val="008D3D57"/>
    <w:rsid w:val="008D4644"/>
    <w:rsid w:val="008D4B57"/>
    <w:rsid w:val="008D5822"/>
    <w:rsid w:val="008D6679"/>
    <w:rsid w:val="008D6917"/>
    <w:rsid w:val="008D74BA"/>
    <w:rsid w:val="008D751A"/>
    <w:rsid w:val="008E1CBA"/>
    <w:rsid w:val="008E2577"/>
    <w:rsid w:val="008E30E1"/>
    <w:rsid w:val="008E4219"/>
    <w:rsid w:val="008E4959"/>
    <w:rsid w:val="008E556B"/>
    <w:rsid w:val="008E57EF"/>
    <w:rsid w:val="008E5BA2"/>
    <w:rsid w:val="008E664F"/>
    <w:rsid w:val="008E689F"/>
    <w:rsid w:val="008E6C59"/>
    <w:rsid w:val="008E7EB5"/>
    <w:rsid w:val="008F00B3"/>
    <w:rsid w:val="008F0282"/>
    <w:rsid w:val="008F0461"/>
    <w:rsid w:val="008F0655"/>
    <w:rsid w:val="008F1DAD"/>
    <w:rsid w:val="008F34D0"/>
    <w:rsid w:val="008F3F52"/>
    <w:rsid w:val="008F468A"/>
    <w:rsid w:val="008F57EA"/>
    <w:rsid w:val="008F5F27"/>
    <w:rsid w:val="008F64FF"/>
    <w:rsid w:val="008F6563"/>
    <w:rsid w:val="008F7207"/>
    <w:rsid w:val="008F744A"/>
    <w:rsid w:val="008F7810"/>
    <w:rsid w:val="008F78E4"/>
    <w:rsid w:val="008F7F5C"/>
    <w:rsid w:val="00900EAD"/>
    <w:rsid w:val="00905947"/>
    <w:rsid w:val="00905A0B"/>
    <w:rsid w:val="009062EF"/>
    <w:rsid w:val="00906965"/>
    <w:rsid w:val="0090742B"/>
    <w:rsid w:val="00907713"/>
    <w:rsid w:val="009077F9"/>
    <w:rsid w:val="00907E61"/>
    <w:rsid w:val="0091158B"/>
    <w:rsid w:val="00911AAE"/>
    <w:rsid w:val="00913631"/>
    <w:rsid w:val="009139AE"/>
    <w:rsid w:val="009140FC"/>
    <w:rsid w:val="00914AE5"/>
    <w:rsid w:val="00914DF0"/>
    <w:rsid w:val="00915C98"/>
    <w:rsid w:val="009166E2"/>
    <w:rsid w:val="0091731A"/>
    <w:rsid w:val="00917378"/>
    <w:rsid w:val="00917406"/>
    <w:rsid w:val="009176E0"/>
    <w:rsid w:val="00922382"/>
    <w:rsid w:val="009232EF"/>
    <w:rsid w:val="00923843"/>
    <w:rsid w:val="0092395F"/>
    <w:rsid w:val="00924514"/>
    <w:rsid w:val="00924732"/>
    <w:rsid w:val="0092514F"/>
    <w:rsid w:val="0092531D"/>
    <w:rsid w:val="00925990"/>
    <w:rsid w:val="0092685B"/>
    <w:rsid w:val="00930541"/>
    <w:rsid w:val="009307B9"/>
    <w:rsid w:val="009316D3"/>
    <w:rsid w:val="009318FE"/>
    <w:rsid w:val="00931BAD"/>
    <w:rsid w:val="00932FEB"/>
    <w:rsid w:val="00933AD3"/>
    <w:rsid w:val="00933EC7"/>
    <w:rsid w:val="0093493D"/>
    <w:rsid w:val="0093519B"/>
    <w:rsid w:val="00935ADC"/>
    <w:rsid w:val="0093719E"/>
    <w:rsid w:val="00937D33"/>
    <w:rsid w:val="00940C7B"/>
    <w:rsid w:val="00941472"/>
    <w:rsid w:val="0094164A"/>
    <w:rsid w:val="00944332"/>
    <w:rsid w:val="009445B0"/>
    <w:rsid w:val="0094527B"/>
    <w:rsid w:val="009454E6"/>
    <w:rsid w:val="0094570F"/>
    <w:rsid w:val="009461C6"/>
    <w:rsid w:val="00946C49"/>
    <w:rsid w:val="009507B7"/>
    <w:rsid w:val="00950F41"/>
    <w:rsid w:val="009511E3"/>
    <w:rsid w:val="00951D39"/>
    <w:rsid w:val="0095373D"/>
    <w:rsid w:val="00953E3D"/>
    <w:rsid w:val="00954A76"/>
    <w:rsid w:val="00954C2D"/>
    <w:rsid w:val="00955A40"/>
    <w:rsid w:val="00955C01"/>
    <w:rsid w:val="0095694F"/>
    <w:rsid w:val="00956BCD"/>
    <w:rsid w:val="00956F5C"/>
    <w:rsid w:val="0095718C"/>
    <w:rsid w:val="00957194"/>
    <w:rsid w:val="00957CE2"/>
    <w:rsid w:val="00957DD3"/>
    <w:rsid w:val="00960321"/>
    <w:rsid w:val="009603D5"/>
    <w:rsid w:val="009604FA"/>
    <w:rsid w:val="00960B40"/>
    <w:rsid w:val="00961C6F"/>
    <w:rsid w:val="00962B45"/>
    <w:rsid w:val="0096315C"/>
    <w:rsid w:val="00963CD3"/>
    <w:rsid w:val="009641F1"/>
    <w:rsid w:val="009644CF"/>
    <w:rsid w:val="00964524"/>
    <w:rsid w:val="00965AD3"/>
    <w:rsid w:val="00966CE1"/>
    <w:rsid w:val="009670CF"/>
    <w:rsid w:val="0096729A"/>
    <w:rsid w:val="009674A3"/>
    <w:rsid w:val="00967A5A"/>
    <w:rsid w:val="009701EA"/>
    <w:rsid w:val="0097248E"/>
    <w:rsid w:val="00973BEB"/>
    <w:rsid w:val="00974D4D"/>
    <w:rsid w:val="00975BFC"/>
    <w:rsid w:val="009768E8"/>
    <w:rsid w:val="00976D9E"/>
    <w:rsid w:val="00976EAE"/>
    <w:rsid w:val="00977A31"/>
    <w:rsid w:val="009801CE"/>
    <w:rsid w:val="00980C0A"/>
    <w:rsid w:val="0098204C"/>
    <w:rsid w:val="00982B31"/>
    <w:rsid w:val="00983097"/>
    <w:rsid w:val="0098322D"/>
    <w:rsid w:val="009836F2"/>
    <w:rsid w:val="009844F8"/>
    <w:rsid w:val="00984CE9"/>
    <w:rsid w:val="00985C2F"/>
    <w:rsid w:val="00985D16"/>
    <w:rsid w:val="00985D99"/>
    <w:rsid w:val="00986D83"/>
    <w:rsid w:val="00986E04"/>
    <w:rsid w:val="00986E2B"/>
    <w:rsid w:val="00987427"/>
    <w:rsid w:val="0098764C"/>
    <w:rsid w:val="009878BA"/>
    <w:rsid w:val="009912B0"/>
    <w:rsid w:val="00991975"/>
    <w:rsid w:val="00991E95"/>
    <w:rsid w:val="009943BD"/>
    <w:rsid w:val="00995624"/>
    <w:rsid w:val="009956F3"/>
    <w:rsid w:val="00995BFF"/>
    <w:rsid w:val="00997CD6"/>
    <w:rsid w:val="00997E31"/>
    <w:rsid w:val="009A0613"/>
    <w:rsid w:val="009A0A56"/>
    <w:rsid w:val="009A1DB1"/>
    <w:rsid w:val="009A1F5C"/>
    <w:rsid w:val="009A2057"/>
    <w:rsid w:val="009A23F7"/>
    <w:rsid w:val="009A26E7"/>
    <w:rsid w:val="009A2FA2"/>
    <w:rsid w:val="009A30B7"/>
    <w:rsid w:val="009A34F3"/>
    <w:rsid w:val="009A3927"/>
    <w:rsid w:val="009A3E4A"/>
    <w:rsid w:val="009A4374"/>
    <w:rsid w:val="009A46F1"/>
    <w:rsid w:val="009A6069"/>
    <w:rsid w:val="009A70FA"/>
    <w:rsid w:val="009A7226"/>
    <w:rsid w:val="009A7593"/>
    <w:rsid w:val="009B05E6"/>
    <w:rsid w:val="009B0EB7"/>
    <w:rsid w:val="009B115C"/>
    <w:rsid w:val="009B1300"/>
    <w:rsid w:val="009B275E"/>
    <w:rsid w:val="009B364B"/>
    <w:rsid w:val="009B428F"/>
    <w:rsid w:val="009B487B"/>
    <w:rsid w:val="009B496C"/>
    <w:rsid w:val="009B64EF"/>
    <w:rsid w:val="009B6B7C"/>
    <w:rsid w:val="009B7C46"/>
    <w:rsid w:val="009C0CA7"/>
    <w:rsid w:val="009C1875"/>
    <w:rsid w:val="009C2870"/>
    <w:rsid w:val="009C28C0"/>
    <w:rsid w:val="009C2E57"/>
    <w:rsid w:val="009C410F"/>
    <w:rsid w:val="009C441A"/>
    <w:rsid w:val="009C487B"/>
    <w:rsid w:val="009C4D0D"/>
    <w:rsid w:val="009C5A94"/>
    <w:rsid w:val="009C5DD0"/>
    <w:rsid w:val="009C6C80"/>
    <w:rsid w:val="009D0C3C"/>
    <w:rsid w:val="009D106C"/>
    <w:rsid w:val="009D1105"/>
    <w:rsid w:val="009D19E0"/>
    <w:rsid w:val="009D1AEE"/>
    <w:rsid w:val="009D2A65"/>
    <w:rsid w:val="009D323C"/>
    <w:rsid w:val="009D3622"/>
    <w:rsid w:val="009D4C5C"/>
    <w:rsid w:val="009D564C"/>
    <w:rsid w:val="009D588E"/>
    <w:rsid w:val="009D5A5E"/>
    <w:rsid w:val="009D67EA"/>
    <w:rsid w:val="009D79D6"/>
    <w:rsid w:val="009D7C43"/>
    <w:rsid w:val="009E06ED"/>
    <w:rsid w:val="009E1C29"/>
    <w:rsid w:val="009E2131"/>
    <w:rsid w:val="009E25D1"/>
    <w:rsid w:val="009E3518"/>
    <w:rsid w:val="009E3E71"/>
    <w:rsid w:val="009E52C4"/>
    <w:rsid w:val="009E5881"/>
    <w:rsid w:val="009E5B86"/>
    <w:rsid w:val="009E6820"/>
    <w:rsid w:val="009E6A1F"/>
    <w:rsid w:val="009E7CB2"/>
    <w:rsid w:val="009F02A8"/>
    <w:rsid w:val="009F0E24"/>
    <w:rsid w:val="009F1901"/>
    <w:rsid w:val="009F1A35"/>
    <w:rsid w:val="009F1BB3"/>
    <w:rsid w:val="009F1F2A"/>
    <w:rsid w:val="009F21D4"/>
    <w:rsid w:val="009F27E1"/>
    <w:rsid w:val="009F46CB"/>
    <w:rsid w:val="009F47FC"/>
    <w:rsid w:val="009F4D21"/>
    <w:rsid w:val="009F684B"/>
    <w:rsid w:val="00A0071E"/>
    <w:rsid w:val="00A011E5"/>
    <w:rsid w:val="00A02F6E"/>
    <w:rsid w:val="00A03C7E"/>
    <w:rsid w:val="00A040C0"/>
    <w:rsid w:val="00A0559A"/>
    <w:rsid w:val="00A0665A"/>
    <w:rsid w:val="00A06F8C"/>
    <w:rsid w:val="00A07A71"/>
    <w:rsid w:val="00A126CF"/>
    <w:rsid w:val="00A1326D"/>
    <w:rsid w:val="00A13314"/>
    <w:rsid w:val="00A145CE"/>
    <w:rsid w:val="00A14933"/>
    <w:rsid w:val="00A15B3C"/>
    <w:rsid w:val="00A164A5"/>
    <w:rsid w:val="00A1651F"/>
    <w:rsid w:val="00A168BC"/>
    <w:rsid w:val="00A16C8B"/>
    <w:rsid w:val="00A17420"/>
    <w:rsid w:val="00A22CB2"/>
    <w:rsid w:val="00A23143"/>
    <w:rsid w:val="00A240A9"/>
    <w:rsid w:val="00A24425"/>
    <w:rsid w:val="00A24689"/>
    <w:rsid w:val="00A2553D"/>
    <w:rsid w:val="00A25828"/>
    <w:rsid w:val="00A26243"/>
    <w:rsid w:val="00A26901"/>
    <w:rsid w:val="00A2789B"/>
    <w:rsid w:val="00A27924"/>
    <w:rsid w:val="00A27C99"/>
    <w:rsid w:val="00A27F43"/>
    <w:rsid w:val="00A3016F"/>
    <w:rsid w:val="00A30523"/>
    <w:rsid w:val="00A30773"/>
    <w:rsid w:val="00A30AD2"/>
    <w:rsid w:val="00A31FEC"/>
    <w:rsid w:val="00A32E27"/>
    <w:rsid w:val="00A33757"/>
    <w:rsid w:val="00A35B2C"/>
    <w:rsid w:val="00A36869"/>
    <w:rsid w:val="00A36B5E"/>
    <w:rsid w:val="00A36BAF"/>
    <w:rsid w:val="00A370EE"/>
    <w:rsid w:val="00A37A08"/>
    <w:rsid w:val="00A37E51"/>
    <w:rsid w:val="00A402C7"/>
    <w:rsid w:val="00A40309"/>
    <w:rsid w:val="00A40C34"/>
    <w:rsid w:val="00A415AE"/>
    <w:rsid w:val="00A41943"/>
    <w:rsid w:val="00A41CBA"/>
    <w:rsid w:val="00A42B63"/>
    <w:rsid w:val="00A43593"/>
    <w:rsid w:val="00A45BA9"/>
    <w:rsid w:val="00A45F5E"/>
    <w:rsid w:val="00A467EF"/>
    <w:rsid w:val="00A47222"/>
    <w:rsid w:val="00A474A6"/>
    <w:rsid w:val="00A47DFF"/>
    <w:rsid w:val="00A50A00"/>
    <w:rsid w:val="00A51E03"/>
    <w:rsid w:val="00A51E36"/>
    <w:rsid w:val="00A525DD"/>
    <w:rsid w:val="00A53077"/>
    <w:rsid w:val="00A53287"/>
    <w:rsid w:val="00A549F4"/>
    <w:rsid w:val="00A553F4"/>
    <w:rsid w:val="00A559BD"/>
    <w:rsid w:val="00A559D1"/>
    <w:rsid w:val="00A56188"/>
    <w:rsid w:val="00A56F87"/>
    <w:rsid w:val="00A5709D"/>
    <w:rsid w:val="00A576CC"/>
    <w:rsid w:val="00A57F87"/>
    <w:rsid w:val="00A60187"/>
    <w:rsid w:val="00A60C28"/>
    <w:rsid w:val="00A6247B"/>
    <w:rsid w:val="00A6255D"/>
    <w:rsid w:val="00A626C3"/>
    <w:rsid w:val="00A63AEA"/>
    <w:rsid w:val="00A65083"/>
    <w:rsid w:val="00A652B7"/>
    <w:rsid w:val="00A662B0"/>
    <w:rsid w:val="00A6682C"/>
    <w:rsid w:val="00A67C5B"/>
    <w:rsid w:val="00A725C4"/>
    <w:rsid w:val="00A72674"/>
    <w:rsid w:val="00A74791"/>
    <w:rsid w:val="00A755C5"/>
    <w:rsid w:val="00A75C0E"/>
    <w:rsid w:val="00A762E2"/>
    <w:rsid w:val="00A76753"/>
    <w:rsid w:val="00A7748B"/>
    <w:rsid w:val="00A77949"/>
    <w:rsid w:val="00A80B52"/>
    <w:rsid w:val="00A80F7B"/>
    <w:rsid w:val="00A813E4"/>
    <w:rsid w:val="00A81C4F"/>
    <w:rsid w:val="00A81F00"/>
    <w:rsid w:val="00A82174"/>
    <w:rsid w:val="00A82FEC"/>
    <w:rsid w:val="00A83F40"/>
    <w:rsid w:val="00A845C9"/>
    <w:rsid w:val="00A84CFD"/>
    <w:rsid w:val="00A854F3"/>
    <w:rsid w:val="00A866B7"/>
    <w:rsid w:val="00A866C5"/>
    <w:rsid w:val="00A90DEE"/>
    <w:rsid w:val="00A9176E"/>
    <w:rsid w:val="00A91BE5"/>
    <w:rsid w:val="00A92AB6"/>
    <w:rsid w:val="00A92C6F"/>
    <w:rsid w:val="00A936EA"/>
    <w:rsid w:val="00A94EB9"/>
    <w:rsid w:val="00A96A68"/>
    <w:rsid w:val="00A972D0"/>
    <w:rsid w:val="00A97895"/>
    <w:rsid w:val="00AA1503"/>
    <w:rsid w:val="00AA1D12"/>
    <w:rsid w:val="00AA2E07"/>
    <w:rsid w:val="00AA3A13"/>
    <w:rsid w:val="00AA3A87"/>
    <w:rsid w:val="00AA50C4"/>
    <w:rsid w:val="00AA512C"/>
    <w:rsid w:val="00AB1851"/>
    <w:rsid w:val="00AB1AF2"/>
    <w:rsid w:val="00AB24DE"/>
    <w:rsid w:val="00AB26AA"/>
    <w:rsid w:val="00AB3A26"/>
    <w:rsid w:val="00AB4184"/>
    <w:rsid w:val="00AB4D96"/>
    <w:rsid w:val="00AB502C"/>
    <w:rsid w:val="00AB59E2"/>
    <w:rsid w:val="00AB6709"/>
    <w:rsid w:val="00AB6D98"/>
    <w:rsid w:val="00AC07B1"/>
    <w:rsid w:val="00AC0CAB"/>
    <w:rsid w:val="00AC2D71"/>
    <w:rsid w:val="00AC2D7F"/>
    <w:rsid w:val="00AC3A7D"/>
    <w:rsid w:val="00AC41BF"/>
    <w:rsid w:val="00AC47F8"/>
    <w:rsid w:val="00AC61B9"/>
    <w:rsid w:val="00AC638B"/>
    <w:rsid w:val="00AC64AC"/>
    <w:rsid w:val="00AC69B7"/>
    <w:rsid w:val="00AC7169"/>
    <w:rsid w:val="00AD03B3"/>
    <w:rsid w:val="00AD0FEF"/>
    <w:rsid w:val="00AD1A42"/>
    <w:rsid w:val="00AD2670"/>
    <w:rsid w:val="00AD498E"/>
    <w:rsid w:val="00AD5ADD"/>
    <w:rsid w:val="00AD6160"/>
    <w:rsid w:val="00AD6391"/>
    <w:rsid w:val="00AD670E"/>
    <w:rsid w:val="00AD67B0"/>
    <w:rsid w:val="00AE25BB"/>
    <w:rsid w:val="00AE271D"/>
    <w:rsid w:val="00AE2968"/>
    <w:rsid w:val="00AE3397"/>
    <w:rsid w:val="00AE5366"/>
    <w:rsid w:val="00AE615A"/>
    <w:rsid w:val="00AE6F3E"/>
    <w:rsid w:val="00AE784A"/>
    <w:rsid w:val="00AF04B8"/>
    <w:rsid w:val="00AF0A25"/>
    <w:rsid w:val="00AF1A0C"/>
    <w:rsid w:val="00AF1BBB"/>
    <w:rsid w:val="00AF2AFC"/>
    <w:rsid w:val="00AF2F0C"/>
    <w:rsid w:val="00AF4732"/>
    <w:rsid w:val="00AF50EA"/>
    <w:rsid w:val="00AF551A"/>
    <w:rsid w:val="00AF5BAF"/>
    <w:rsid w:val="00AF5BE3"/>
    <w:rsid w:val="00AF69AB"/>
    <w:rsid w:val="00AF70C9"/>
    <w:rsid w:val="00AF769C"/>
    <w:rsid w:val="00AF7A09"/>
    <w:rsid w:val="00B013BF"/>
    <w:rsid w:val="00B013F0"/>
    <w:rsid w:val="00B02F5C"/>
    <w:rsid w:val="00B031EB"/>
    <w:rsid w:val="00B03A0E"/>
    <w:rsid w:val="00B03DC9"/>
    <w:rsid w:val="00B04A47"/>
    <w:rsid w:val="00B054BD"/>
    <w:rsid w:val="00B06200"/>
    <w:rsid w:val="00B068AE"/>
    <w:rsid w:val="00B10016"/>
    <w:rsid w:val="00B109C6"/>
    <w:rsid w:val="00B109D2"/>
    <w:rsid w:val="00B11AFF"/>
    <w:rsid w:val="00B11C2F"/>
    <w:rsid w:val="00B125F5"/>
    <w:rsid w:val="00B127C4"/>
    <w:rsid w:val="00B12959"/>
    <w:rsid w:val="00B12AED"/>
    <w:rsid w:val="00B12F47"/>
    <w:rsid w:val="00B13178"/>
    <w:rsid w:val="00B15630"/>
    <w:rsid w:val="00B165CF"/>
    <w:rsid w:val="00B2011D"/>
    <w:rsid w:val="00B205B5"/>
    <w:rsid w:val="00B20EFD"/>
    <w:rsid w:val="00B21D53"/>
    <w:rsid w:val="00B2322D"/>
    <w:rsid w:val="00B2496D"/>
    <w:rsid w:val="00B25929"/>
    <w:rsid w:val="00B26C09"/>
    <w:rsid w:val="00B26E0E"/>
    <w:rsid w:val="00B272CF"/>
    <w:rsid w:val="00B30F8A"/>
    <w:rsid w:val="00B31E92"/>
    <w:rsid w:val="00B332DB"/>
    <w:rsid w:val="00B33E43"/>
    <w:rsid w:val="00B34081"/>
    <w:rsid w:val="00B34593"/>
    <w:rsid w:val="00B34869"/>
    <w:rsid w:val="00B34AD7"/>
    <w:rsid w:val="00B3578A"/>
    <w:rsid w:val="00B371F7"/>
    <w:rsid w:val="00B3741C"/>
    <w:rsid w:val="00B40177"/>
    <w:rsid w:val="00B40CA5"/>
    <w:rsid w:val="00B40D8C"/>
    <w:rsid w:val="00B41004"/>
    <w:rsid w:val="00B4180E"/>
    <w:rsid w:val="00B41C53"/>
    <w:rsid w:val="00B42F9A"/>
    <w:rsid w:val="00B438D4"/>
    <w:rsid w:val="00B439CF"/>
    <w:rsid w:val="00B442CF"/>
    <w:rsid w:val="00B445EF"/>
    <w:rsid w:val="00B4557E"/>
    <w:rsid w:val="00B460A4"/>
    <w:rsid w:val="00B46792"/>
    <w:rsid w:val="00B468DB"/>
    <w:rsid w:val="00B46A63"/>
    <w:rsid w:val="00B4723D"/>
    <w:rsid w:val="00B47691"/>
    <w:rsid w:val="00B504D2"/>
    <w:rsid w:val="00B51072"/>
    <w:rsid w:val="00B51627"/>
    <w:rsid w:val="00B5256C"/>
    <w:rsid w:val="00B528E4"/>
    <w:rsid w:val="00B5338B"/>
    <w:rsid w:val="00B54544"/>
    <w:rsid w:val="00B5455D"/>
    <w:rsid w:val="00B54F10"/>
    <w:rsid w:val="00B56876"/>
    <w:rsid w:val="00B57586"/>
    <w:rsid w:val="00B57D93"/>
    <w:rsid w:val="00B6048D"/>
    <w:rsid w:val="00B62046"/>
    <w:rsid w:val="00B62A55"/>
    <w:rsid w:val="00B62A83"/>
    <w:rsid w:val="00B63933"/>
    <w:rsid w:val="00B653B4"/>
    <w:rsid w:val="00B6543C"/>
    <w:rsid w:val="00B65702"/>
    <w:rsid w:val="00B657F8"/>
    <w:rsid w:val="00B660AB"/>
    <w:rsid w:val="00B66A70"/>
    <w:rsid w:val="00B67B2A"/>
    <w:rsid w:val="00B7005E"/>
    <w:rsid w:val="00B70BAB"/>
    <w:rsid w:val="00B72FB6"/>
    <w:rsid w:val="00B73632"/>
    <w:rsid w:val="00B76A60"/>
    <w:rsid w:val="00B772CC"/>
    <w:rsid w:val="00B774C2"/>
    <w:rsid w:val="00B775AC"/>
    <w:rsid w:val="00B80C26"/>
    <w:rsid w:val="00B81CE2"/>
    <w:rsid w:val="00B829BA"/>
    <w:rsid w:val="00B82FB3"/>
    <w:rsid w:val="00B83115"/>
    <w:rsid w:val="00B83217"/>
    <w:rsid w:val="00B83865"/>
    <w:rsid w:val="00B8400E"/>
    <w:rsid w:val="00B84A31"/>
    <w:rsid w:val="00B851D7"/>
    <w:rsid w:val="00B855B3"/>
    <w:rsid w:val="00B85E26"/>
    <w:rsid w:val="00B85F98"/>
    <w:rsid w:val="00B86AE4"/>
    <w:rsid w:val="00B86C20"/>
    <w:rsid w:val="00B8739F"/>
    <w:rsid w:val="00B87725"/>
    <w:rsid w:val="00B90671"/>
    <w:rsid w:val="00B91F98"/>
    <w:rsid w:val="00B929CF"/>
    <w:rsid w:val="00B929FA"/>
    <w:rsid w:val="00B9353E"/>
    <w:rsid w:val="00B93C79"/>
    <w:rsid w:val="00B94F2E"/>
    <w:rsid w:val="00B95A3E"/>
    <w:rsid w:val="00B961D7"/>
    <w:rsid w:val="00B96BA9"/>
    <w:rsid w:val="00B96E96"/>
    <w:rsid w:val="00B975FD"/>
    <w:rsid w:val="00B979BF"/>
    <w:rsid w:val="00B97C0A"/>
    <w:rsid w:val="00B97E70"/>
    <w:rsid w:val="00BA037F"/>
    <w:rsid w:val="00BA0455"/>
    <w:rsid w:val="00BA0563"/>
    <w:rsid w:val="00BA4809"/>
    <w:rsid w:val="00BA4A78"/>
    <w:rsid w:val="00BA5161"/>
    <w:rsid w:val="00BA6FB3"/>
    <w:rsid w:val="00BA7D2B"/>
    <w:rsid w:val="00BA7E49"/>
    <w:rsid w:val="00BB06B8"/>
    <w:rsid w:val="00BB1A1B"/>
    <w:rsid w:val="00BB2DA5"/>
    <w:rsid w:val="00BB4C76"/>
    <w:rsid w:val="00BB4CFF"/>
    <w:rsid w:val="00BB5316"/>
    <w:rsid w:val="00BB620B"/>
    <w:rsid w:val="00BB6CE4"/>
    <w:rsid w:val="00BB6CE8"/>
    <w:rsid w:val="00BB7A0B"/>
    <w:rsid w:val="00BC0175"/>
    <w:rsid w:val="00BC057E"/>
    <w:rsid w:val="00BC0AE8"/>
    <w:rsid w:val="00BC0FD9"/>
    <w:rsid w:val="00BC10DC"/>
    <w:rsid w:val="00BC131C"/>
    <w:rsid w:val="00BC2D3D"/>
    <w:rsid w:val="00BC41EA"/>
    <w:rsid w:val="00BC4BD3"/>
    <w:rsid w:val="00BC5023"/>
    <w:rsid w:val="00BC553C"/>
    <w:rsid w:val="00BC571F"/>
    <w:rsid w:val="00BC6411"/>
    <w:rsid w:val="00BC6F01"/>
    <w:rsid w:val="00BC71F8"/>
    <w:rsid w:val="00BC72B2"/>
    <w:rsid w:val="00BC74ED"/>
    <w:rsid w:val="00BD159B"/>
    <w:rsid w:val="00BD1C67"/>
    <w:rsid w:val="00BD2919"/>
    <w:rsid w:val="00BD327D"/>
    <w:rsid w:val="00BD33D1"/>
    <w:rsid w:val="00BD3832"/>
    <w:rsid w:val="00BD38C8"/>
    <w:rsid w:val="00BD3B40"/>
    <w:rsid w:val="00BD3C7E"/>
    <w:rsid w:val="00BD67C7"/>
    <w:rsid w:val="00BD757F"/>
    <w:rsid w:val="00BE0A06"/>
    <w:rsid w:val="00BE1328"/>
    <w:rsid w:val="00BE2273"/>
    <w:rsid w:val="00BE303E"/>
    <w:rsid w:val="00BE39D6"/>
    <w:rsid w:val="00BE3E33"/>
    <w:rsid w:val="00BE46A1"/>
    <w:rsid w:val="00BE4C53"/>
    <w:rsid w:val="00BE55E8"/>
    <w:rsid w:val="00BE565B"/>
    <w:rsid w:val="00BE5F50"/>
    <w:rsid w:val="00BE71CF"/>
    <w:rsid w:val="00BE7CF0"/>
    <w:rsid w:val="00BF01AA"/>
    <w:rsid w:val="00BF01BF"/>
    <w:rsid w:val="00BF0277"/>
    <w:rsid w:val="00BF0728"/>
    <w:rsid w:val="00BF0D38"/>
    <w:rsid w:val="00BF1623"/>
    <w:rsid w:val="00BF18A1"/>
    <w:rsid w:val="00BF2495"/>
    <w:rsid w:val="00BF4066"/>
    <w:rsid w:val="00BF4363"/>
    <w:rsid w:val="00BF4F91"/>
    <w:rsid w:val="00BF5095"/>
    <w:rsid w:val="00BF5AC8"/>
    <w:rsid w:val="00BF63D4"/>
    <w:rsid w:val="00BF6982"/>
    <w:rsid w:val="00BF6BC9"/>
    <w:rsid w:val="00BF780B"/>
    <w:rsid w:val="00BF7D47"/>
    <w:rsid w:val="00C01073"/>
    <w:rsid w:val="00C01505"/>
    <w:rsid w:val="00C0183F"/>
    <w:rsid w:val="00C03177"/>
    <w:rsid w:val="00C035B7"/>
    <w:rsid w:val="00C0364E"/>
    <w:rsid w:val="00C03CAA"/>
    <w:rsid w:val="00C0447E"/>
    <w:rsid w:val="00C04E91"/>
    <w:rsid w:val="00C05F32"/>
    <w:rsid w:val="00C05F41"/>
    <w:rsid w:val="00C06AFC"/>
    <w:rsid w:val="00C071CB"/>
    <w:rsid w:val="00C1072F"/>
    <w:rsid w:val="00C1086C"/>
    <w:rsid w:val="00C10E6D"/>
    <w:rsid w:val="00C11A5F"/>
    <w:rsid w:val="00C11B38"/>
    <w:rsid w:val="00C11E10"/>
    <w:rsid w:val="00C12752"/>
    <w:rsid w:val="00C157A7"/>
    <w:rsid w:val="00C1594F"/>
    <w:rsid w:val="00C1598C"/>
    <w:rsid w:val="00C171B3"/>
    <w:rsid w:val="00C172E5"/>
    <w:rsid w:val="00C20C27"/>
    <w:rsid w:val="00C219AB"/>
    <w:rsid w:val="00C21DF4"/>
    <w:rsid w:val="00C23490"/>
    <w:rsid w:val="00C23548"/>
    <w:rsid w:val="00C23B33"/>
    <w:rsid w:val="00C24C74"/>
    <w:rsid w:val="00C254AD"/>
    <w:rsid w:val="00C269C1"/>
    <w:rsid w:val="00C27801"/>
    <w:rsid w:val="00C279A0"/>
    <w:rsid w:val="00C30023"/>
    <w:rsid w:val="00C305A4"/>
    <w:rsid w:val="00C308E2"/>
    <w:rsid w:val="00C31181"/>
    <w:rsid w:val="00C31A1B"/>
    <w:rsid w:val="00C31FDA"/>
    <w:rsid w:val="00C33307"/>
    <w:rsid w:val="00C333AF"/>
    <w:rsid w:val="00C34E3D"/>
    <w:rsid w:val="00C34EFD"/>
    <w:rsid w:val="00C35C7B"/>
    <w:rsid w:val="00C360F3"/>
    <w:rsid w:val="00C36347"/>
    <w:rsid w:val="00C36D1A"/>
    <w:rsid w:val="00C36F02"/>
    <w:rsid w:val="00C37447"/>
    <w:rsid w:val="00C402EB"/>
    <w:rsid w:val="00C40AE2"/>
    <w:rsid w:val="00C41FE6"/>
    <w:rsid w:val="00C420EA"/>
    <w:rsid w:val="00C42282"/>
    <w:rsid w:val="00C425B4"/>
    <w:rsid w:val="00C42753"/>
    <w:rsid w:val="00C44413"/>
    <w:rsid w:val="00C44A7F"/>
    <w:rsid w:val="00C451AE"/>
    <w:rsid w:val="00C454D1"/>
    <w:rsid w:val="00C47A87"/>
    <w:rsid w:val="00C505E0"/>
    <w:rsid w:val="00C509CD"/>
    <w:rsid w:val="00C50F4B"/>
    <w:rsid w:val="00C5258D"/>
    <w:rsid w:val="00C52D06"/>
    <w:rsid w:val="00C5307C"/>
    <w:rsid w:val="00C5339F"/>
    <w:rsid w:val="00C53ABE"/>
    <w:rsid w:val="00C542B5"/>
    <w:rsid w:val="00C54838"/>
    <w:rsid w:val="00C548ED"/>
    <w:rsid w:val="00C553A1"/>
    <w:rsid w:val="00C55F08"/>
    <w:rsid w:val="00C569DF"/>
    <w:rsid w:val="00C56A39"/>
    <w:rsid w:val="00C57033"/>
    <w:rsid w:val="00C6063E"/>
    <w:rsid w:val="00C61098"/>
    <w:rsid w:val="00C6160F"/>
    <w:rsid w:val="00C61B09"/>
    <w:rsid w:val="00C61EDE"/>
    <w:rsid w:val="00C62BA8"/>
    <w:rsid w:val="00C62F2B"/>
    <w:rsid w:val="00C63084"/>
    <w:rsid w:val="00C64895"/>
    <w:rsid w:val="00C6633E"/>
    <w:rsid w:val="00C70AFF"/>
    <w:rsid w:val="00C726B7"/>
    <w:rsid w:val="00C72A0A"/>
    <w:rsid w:val="00C740D3"/>
    <w:rsid w:val="00C74A62"/>
    <w:rsid w:val="00C778FC"/>
    <w:rsid w:val="00C77CC4"/>
    <w:rsid w:val="00C80318"/>
    <w:rsid w:val="00C80AE2"/>
    <w:rsid w:val="00C80FB5"/>
    <w:rsid w:val="00C81E15"/>
    <w:rsid w:val="00C82603"/>
    <w:rsid w:val="00C82A90"/>
    <w:rsid w:val="00C82EF5"/>
    <w:rsid w:val="00C8380D"/>
    <w:rsid w:val="00C84409"/>
    <w:rsid w:val="00C84E62"/>
    <w:rsid w:val="00C86231"/>
    <w:rsid w:val="00C86546"/>
    <w:rsid w:val="00C909BA"/>
    <w:rsid w:val="00C913D2"/>
    <w:rsid w:val="00C915F5"/>
    <w:rsid w:val="00C91A03"/>
    <w:rsid w:val="00C92771"/>
    <w:rsid w:val="00C94048"/>
    <w:rsid w:val="00C94D67"/>
    <w:rsid w:val="00C957FD"/>
    <w:rsid w:val="00C95A85"/>
    <w:rsid w:val="00C96338"/>
    <w:rsid w:val="00C96AD0"/>
    <w:rsid w:val="00CA0286"/>
    <w:rsid w:val="00CA02D3"/>
    <w:rsid w:val="00CA0A26"/>
    <w:rsid w:val="00CA1972"/>
    <w:rsid w:val="00CA2D7D"/>
    <w:rsid w:val="00CA2E4F"/>
    <w:rsid w:val="00CA2EA3"/>
    <w:rsid w:val="00CA3274"/>
    <w:rsid w:val="00CA44C3"/>
    <w:rsid w:val="00CA4644"/>
    <w:rsid w:val="00CA5BC4"/>
    <w:rsid w:val="00CA5E7A"/>
    <w:rsid w:val="00CA6507"/>
    <w:rsid w:val="00CA66CA"/>
    <w:rsid w:val="00CB2878"/>
    <w:rsid w:val="00CB4580"/>
    <w:rsid w:val="00CB48E3"/>
    <w:rsid w:val="00CB4C43"/>
    <w:rsid w:val="00CB5C1C"/>
    <w:rsid w:val="00CB74A0"/>
    <w:rsid w:val="00CC028E"/>
    <w:rsid w:val="00CC0505"/>
    <w:rsid w:val="00CC0FEA"/>
    <w:rsid w:val="00CC365C"/>
    <w:rsid w:val="00CC45D5"/>
    <w:rsid w:val="00CC46D0"/>
    <w:rsid w:val="00CC4CF8"/>
    <w:rsid w:val="00CC4DA9"/>
    <w:rsid w:val="00CC59D8"/>
    <w:rsid w:val="00CC5B49"/>
    <w:rsid w:val="00CC6C04"/>
    <w:rsid w:val="00CC7A77"/>
    <w:rsid w:val="00CC7E60"/>
    <w:rsid w:val="00CD16E1"/>
    <w:rsid w:val="00CD177B"/>
    <w:rsid w:val="00CD220E"/>
    <w:rsid w:val="00CD257F"/>
    <w:rsid w:val="00CD4D8C"/>
    <w:rsid w:val="00CD5C31"/>
    <w:rsid w:val="00CD679B"/>
    <w:rsid w:val="00CD6996"/>
    <w:rsid w:val="00CD6D4E"/>
    <w:rsid w:val="00CD6DDA"/>
    <w:rsid w:val="00CE1CF6"/>
    <w:rsid w:val="00CE3FA3"/>
    <w:rsid w:val="00CE4511"/>
    <w:rsid w:val="00CE52A3"/>
    <w:rsid w:val="00CE5B56"/>
    <w:rsid w:val="00CE76CB"/>
    <w:rsid w:val="00CE7BB5"/>
    <w:rsid w:val="00CE7CAD"/>
    <w:rsid w:val="00CF05DB"/>
    <w:rsid w:val="00CF0E16"/>
    <w:rsid w:val="00CF0F30"/>
    <w:rsid w:val="00CF2B22"/>
    <w:rsid w:val="00CF3132"/>
    <w:rsid w:val="00CF3A8A"/>
    <w:rsid w:val="00CF5808"/>
    <w:rsid w:val="00CF5D26"/>
    <w:rsid w:val="00CF66A6"/>
    <w:rsid w:val="00CF7C79"/>
    <w:rsid w:val="00D00DF8"/>
    <w:rsid w:val="00D02C4D"/>
    <w:rsid w:val="00D040AE"/>
    <w:rsid w:val="00D0484D"/>
    <w:rsid w:val="00D04E49"/>
    <w:rsid w:val="00D055FB"/>
    <w:rsid w:val="00D06112"/>
    <w:rsid w:val="00D061E7"/>
    <w:rsid w:val="00D06BF0"/>
    <w:rsid w:val="00D06F8E"/>
    <w:rsid w:val="00D07ED9"/>
    <w:rsid w:val="00D10440"/>
    <w:rsid w:val="00D10596"/>
    <w:rsid w:val="00D1075C"/>
    <w:rsid w:val="00D11AA4"/>
    <w:rsid w:val="00D12D22"/>
    <w:rsid w:val="00D13F2D"/>
    <w:rsid w:val="00D14DBF"/>
    <w:rsid w:val="00D15DD2"/>
    <w:rsid w:val="00D205A2"/>
    <w:rsid w:val="00D20AF2"/>
    <w:rsid w:val="00D22809"/>
    <w:rsid w:val="00D23399"/>
    <w:rsid w:val="00D24503"/>
    <w:rsid w:val="00D25318"/>
    <w:rsid w:val="00D266ED"/>
    <w:rsid w:val="00D27815"/>
    <w:rsid w:val="00D279CA"/>
    <w:rsid w:val="00D30A83"/>
    <w:rsid w:val="00D31823"/>
    <w:rsid w:val="00D31B02"/>
    <w:rsid w:val="00D31ED1"/>
    <w:rsid w:val="00D31F2C"/>
    <w:rsid w:val="00D32086"/>
    <w:rsid w:val="00D328B4"/>
    <w:rsid w:val="00D33EE3"/>
    <w:rsid w:val="00D34A24"/>
    <w:rsid w:val="00D35720"/>
    <w:rsid w:val="00D358C4"/>
    <w:rsid w:val="00D36748"/>
    <w:rsid w:val="00D36D8D"/>
    <w:rsid w:val="00D40356"/>
    <w:rsid w:val="00D40782"/>
    <w:rsid w:val="00D40F15"/>
    <w:rsid w:val="00D4193D"/>
    <w:rsid w:val="00D41945"/>
    <w:rsid w:val="00D42214"/>
    <w:rsid w:val="00D42710"/>
    <w:rsid w:val="00D43313"/>
    <w:rsid w:val="00D460F7"/>
    <w:rsid w:val="00D46D02"/>
    <w:rsid w:val="00D47D3F"/>
    <w:rsid w:val="00D5093B"/>
    <w:rsid w:val="00D50996"/>
    <w:rsid w:val="00D50E07"/>
    <w:rsid w:val="00D5104E"/>
    <w:rsid w:val="00D51936"/>
    <w:rsid w:val="00D52739"/>
    <w:rsid w:val="00D52F64"/>
    <w:rsid w:val="00D533FD"/>
    <w:rsid w:val="00D53577"/>
    <w:rsid w:val="00D53706"/>
    <w:rsid w:val="00D53B5A"/>
    <w:rsid w:val="00D55583"/>
    <w:rsid w:val="00D557E1"/>
    <w:rsid w:val="00D55EB9"/>
    <w:rsid w:val="00D55F91"/>
    <w:rsid w:val="00D56366"/>
    <w:rsid w:val="00D57460"/>
    <w:rsid w:val="00D60ACF"/>
    <w:rsid w:val="00D60F30"/>
    <w:rsid w:val="00D6136F"/>
    <w:rsid w:val="00D61761"/>
    <w:rsid w:val="00D62EC2"/>
    <w:rsid w:val="00D63866"/>
    <w:rsid w:val="00D65388"/>
    <w:rsid w:val="00D6594D"/>
    <w:rsid w:val="00D65F33"/>
    <w:rsid w:val="00D67D48"/>
    <w:rsid w:val="00D67FB0"/>
    <w:rsid w:val="00D716AB"/>
    <w:rsid w:val="00D72BCB"/>
    <w:rsid w:val="00D73627"/>
    <w:rsid w:val="00D741D9"/>
    <w:rsid w:val="00D7446B"/>
    <w:rsid w:val="00D745A7"/>
    <w:rsid w:val="00D75949"/>
    <w:rsid w:val="00D75A8B"/>
    <w:rsid w:val="00D764F4"/>
    <w:rsid w:val="00D7675A"/>
    <w:rsid w:val="00D76D0A"/>
    <w:rsid w:val="00D77A7A"/>
    <w:rsid w:val="00D77D4A"/>
    <w:rsid w:val="00D807A7"/>
    <w:rsid w:val="00D808CC"/>
    <w:rsid w:val="00D81111"/>
    <w:rsid w:val="00D81ED2"/>
    <w:rsid w:val="00D824E0"/>
    <w:rsid w:val="00D83E16"/>
    <w:rsid w:val="00D87A4B"/>
    <w:rsid w:val="00D90001"/>
    <w:rsid w:val="00D9018E"/>
    <w:rsid w:val="00D90D96"/>
    <w:rsid w:val="00D911A9"/>
    <w:rsid w:val="00D91B8F"/>
    <w:rsid w:val="00D920B2"/>
    <w:rsid w:val="00D92167"/>
    <w:rsid w:val="00D924E6"/>
    <w:rsid w:val="00D92C19"/>
    <w:rsid w:val="00D92D60"/>
    <w:rsid w:val="00D94ECD"/>
    <w:rsid w:val="00D95CD8"/>
    <w:rsid w:val="00D96005"/>
    <w:rsid w:val="00D96E3E"/>
    <w:rsid w:val="00D97604"/>
    <w:rsid w:val="00D97B6B"/>
    <w:rsid w:val="00DA1211"/>
    <w:rsid w:val="00DA12E5"/>
    <w:rsid w:val="00DA2B1A"/>
    <w:rsid w:val="00DA2BD6"/>
    <w:rsid w:val="00DA54F5"/>
    <w:rsid w:val="00DA55A3"/>
    <w:rsid w:val="00DA657E"/>
    <w:rsid w:val="00DA7FF8"/>
    <w:rsid w:val="00DB0E1D"/>
    <w:rsid w:val="00DB1300"/>
    <w:rsid w:val="00DB1812"/>
    <w:rsid w:val="00DB44C5"/>
    <w:rsid w:val="00DB5186"/>
    <w:rsid w:val="00DB5949"/>
    <w:rsid w:val="00DB659E"/>
    <w:rsid w:val="00DB7C83"/>
    <w:rsid w:val="00DB7F70"/>
    <w:rsid w:val="00DC0517"/>
    <w:rsid w:val="00DC3D30"/>
    <w:rsid w:val="00DC4B63"/>
    <w:rsid w:val="00DC72FE"/>
    <w:rsid w:val="00DC7452"/>
    <w:rsid w:val="00DC761B"/>
    <w:rsid w:val="00DC7953"/>
    <w:rsid w:val="00DC7E50"/>
    <w:rsid w:val="00DD17F7"/>
    <w:rsid w:val="00DD1CC8"/>
    <w:rsid w:val="00DD24E6"/>
    <w:rsid w:val="00DD2535"/>
    <w:rsid w:val="00DD460E"/>
    <w:rsid w:val="00DD4863"/>
    <w:rsid w:val="00DD4C55"/>
    <w:rsid w:val="00DD566B"/>
    <w:rsid w:val="00DD576A"/>
    <w:rsid w:val="00DD5E75"/>
    <w:rsid w:val="00DD5EBC"/>
    <w:rsid w:val="00DD600D"/>
    <w:rsid w:val="00DD7A2F"/>
    <w:rsid w:val="00DE230E"/>
    <w:rsid w:val="00DE2A15"/>
    <w:rsid w:val="00DE2D35"/>
    <w:rsid w:val="00DE2D64"/>
    <w:rsid w:val="00DE3CE6"/>
    <w:rsid w:val="00DE4700"/>
    <w:rsid w:val="00DE4AB2"/>
    <w:rsid w:val="00DE51C8"/>
    <w:rsid w:val="00DE57DC"/>
    <w:rsid w:val="00DE59FA"/>
    <w:rsid w:val="00DE5ACE"/>
    <w:rsid w:val="00DE6266"/>
    <w:rsid w:val="00DE7009"/>
    <w:rsid w:val="00DE742C"/>
    <w:rsid w:val="00DF102F"/>
    <w:rsid w:val="00DF27BA"/>
    <w:rsid w:val="00DF3081"/>
    <w:rsid w:val="00DF311B"/>
    <w:rsid w:val="00DF34DE"/>
    <w:rsid w:val="00DF38C4"/>
    <w:rsid w:val="00DF3B4F"/>
    <w:rsid w:val="00DF3E38"/>
    <w:rsid w:val="00DF4593"/>
    <w:rsid w:val="00DF5BFE"/>
    <w:rsid w:val="00DF782D"/>
    <w:rsid w:val="00DF7B07"/>
    <w:rsid w:val="00E002BB"/>
    <w:rsid w:val="00E00AAA"/>
    <w:rsid w:val="00E00ADF"/>
    <w:rsid w:val="00E013E0"/>
    <w:rsid w:val="00E0184B"/>
    <w:rsid w:val="00E0240E"/>
    <w:rsid w:val="00E026FE"/>
    <w:rsid w:val="00E02AD2"/>
    <w:rsid w:val="00E02EA3"/>
    <w:rsid w:val="00E037D0"/>
    <w:rsid w:val="00E0486A"/>
    <w:rsid w:val="00E05011"/>
    <w:rsid w:val="00E05FA6"/>
    <w:rsid w:val="00E07F88"/>
    <w:rsid w:val="00E10F11"/>
    <w:rsid w:val="00E1165E"/>
    <w:rsid w:val="00E11CA7"/>
    <w:rsid w:val="00E128F4"/>
    <w:rsid w:val="00E12EE3"/>
    <w:rsid w:val="00E1378C"/>
    <w:rsid w:val="00E13AAB"/>
    <w:rsid w:val="00E13C88"/>
    <w:rsid w:val="00E16173"/>
    <w:rsid w:val="00E175DB"/>
    <w:rsid w:val="00E17FC1"/>
    <w:rsid w:val="00E20106"/>
    <w:rsid w:val="00E20962"/>
    <w:rsid w:val="00E209F6"/>
    <w:rsid w:val="00E222B1"/>
    <w:rsid w:val="00E22840"/>
    <w:rsid w:val="00E23DD0"/>
    <w:rsid w:val="00E23ED6"/>
    <w:rsid w:val="00E24A08"/>
    <w:rsid w:val="00E24AB9"/>
    <w:rsid w:val="00E24FAD"/>
    <w:rsid w:val="00E25061"/>
    <w:rsid w:val="00E2563C"/>
    <w:rsid w:val="00E2611B"/>
    <w:rsid w:val="00E2620B"/>
    <w:rsid w:val="00E303A8"/>
    <w:rsid w:val="00E31619"/>
    <w:rsid w:val="00E32550"/>
    <w:rsid w:val="00E32A3A"/>
    <w:rsid w:val="00E3423B"/>
    <w:rsid w:val="00E35C11"/>
    <w:rsid w:val="00E35F59"/>
    <w:rsid w:val="00E364CF"/>
    <w:rsid w:val="00E36A5C"/>
    <w:rsid w:val="00E36A97"/>
    <w:rsid w:val="00E36F18"/>
    <w:rsid w:val="00E37531"/>
    <w:rsid w:val="00E37EA4"/>
    <w:rsid w:val="00E40190"/>
    <w:rsid w:val="00E401FD"/>
    <w:rsid w:val="00E402A4"/>
    <w:rsid w:val="00E40F55"/>
    <w:rsid w:val="00E41145"/>
    <w:rsid w:val="00E4147A"/>
    <w:rsid w:val="00E417A0"/>
    <w:rsid w:val="00E42717"/>
    <w:rsid w:val="00E4328A"/>
    <w:rsid w:val="00E437F4"/>
    <w:rsid w:val="00E43ADC"/>
    <w:rsid w:val="00E44D27"/>
    <w:rsid w:val="00E4754E"/>
    <w:rsid w:val="00E5089B"/>
    <w:rsid w:val="00E5178E"/>
    <w:rsid w:val="00E51BBB"/>
    <w:rsid w:val="00E53037"/>
    <w:rsid w:val="00E5307C"/>
    <w:rsid w:val="00E53709"/>
    <w:rsid w:val="00E53B6D"/>
    <w:rsid w:val="00E5437A"/>
    <w:rsid w:val="00E55E3C"/>
    <w:rsid w:val="00E56F2B"/>
    <w:rsid w:val="00E60071"/>
    <w:rsid w:val="00E607BC"/>
    <w:rsid w:val="00E60B29"/>
    <w:rsid w:val="00E61116"/>
    <w:rsid w:val="00E638B8"/>
    <w:rsid w:val="00E64FD4"/>
    <w:rsid w:val="00E65353"/>
    <w:rsid w:val="00E6597C"/>
    <w:rsid w:val="00E65DA1"/>
    <w:rsid w:val="00E66017"/>
    <w:rsid w:val="00E6639B"/>
    <w:rsid w:val="00E66741"/>
    <w:rsid w:val="00E66974"/>
    <w:rsid w:val="00E7133C"/>
    <w:rsid w:val="00E71D72"/>
    <w:rsid w:val="00E7241C"/>
    <w:rsid w:val="00E72B5B"/>
    <w:rsid w:val="00E72BEE"/>
    <w:rsid w:val="00E7344C"/>
    <w:rsid w:val="00E740A2"/>
    <w:rsid w:val="00E74280"/>
    <w:rsid w:val="00E744EF"/>
    <w:rsid w:val="00E74FF6"/>
    <w:rsid w:val="00E76055"/>
    <w:rsid w:val="00E76147"/>
    <w:rsid w:val="00E76919"/>
    <w:rsid w:val="00E7691C"/>
    <w:rsid w:val="00E80038"/>
    <w:rsid w:val="00E808B9"/>
    <w:rsid w:val="00E80FE8"/>
    <w:rsid w:val="00E819E4"/>
    <w:rsid w:val="00E824A0"/>
    <w:rsid w:val="00E83C7B"/>
    <w:rsid w:val="00E85F3C"/>
    <w:rsid w:val="00E87951"/>
    <w:rsid w:val="00E87FCC"/>
    <w:rsid w:val="00E918CF"/>
    <w:rsid w:val="00E91A3A"/>
    <w:rsid w:val="00E922CA"/>
    <w:rsid w:val="00E927A7"/>
    <w:rsid w:val="00E93AB7"/>
    <w:rsid w:val="00E94699"/>
    <w:rsid w:val="00E95E3E"/>
    <w:rsid w:val="00E960C5"/>
    <w:rsid w:val="00E9617F"/>
    <w:rsid w:val="00E96294"/>
    <w:rsid w:val="00E96D4F"/>
    <w:rsid w:val="00E96D68"/>
    <w:rsid w:val="00E9741D"/>
    <w:rsid w:val="00E974E7"/>
    <w:rsid w:val="00E97BE1"/>
    <w:rsid w:val="00EA0443"/>
    <w:rsid w:val="00EA04CE"/>
    <w:rsid w:val="00EA14CC"/>
    <w:rsid w:val="00EA17A8"/>
    <w:rsid w:val="00EA1DA4"/>
    <w:rsid w:val="00EA20CD"/>
    <w:rsid w:val="00EA23C2"/>
    <w:rsid w:val="00EA275E"/>
    <w:rsid w:val="00EA2DB0"/>
    <w:rsid w:val="00EA3267"/>
    <w:rsid w:val="00EA37E8"/>
    <w:rsid w:val="00EA5291"/>
    <w:rsid w:val="00EA5790"/>
    <w:rsid w:val="00EA5A97"/>
    <w:rsid w:val="00EA635B"/>
    <w:rsid w:val="00EA6716"/>
    <w:rsid w:val="00EA7A7A"/>
    <w:rsid w:val="00EB2839"/>
    <w:rsid w:val="00EB4420"/>
    <w:rsid w:val="00EB4A88"/>
    <w:rsid w:val="00EB5A11"/>
    <w:rsid w:val="00EB696E"/>
    <w:rsid w:val="00EB77D5"/>
    <w:rsid w:val="00EB7813"/>
    <w:rsid w:val="00EB78F1"/>
    <w:rsid w:val="00EC013A"/>
    <w:rsid w:val="00EC01FB"/>
    <w:rsid w:val="00EC05C2"/>
    <w:rsid w:val="00EC0853"/>
    <w:rsid w:val="00EC1287"/>
    <w:rsid w:val="00EC1675"/>
    <w:rsid w:val="00EC1E37"/>
    <w:rsid w:val="00EC241F"/>
    <w:rsid w:val="00EC2428"/>
    <w:rsid w:val="00EC3347"/>
    <w:rsid w:val="00EC33DE"/>
    <w:rsid w:val="00EC38C6"/>
    <w:rsid w:val="00EC40DF"/>
    <w:rsid w:val="00EC4C25"/>
    <w:rsid w:val="00EC6119"/>
    <w:rsid w:val="00EC796D"/>
    <w:rsid w:val="00ED0A51"/>
    <w:rsid w:val="00ED257D"/>
    <w:rsid w:val="00ED2C23"/>
    <w:rsid w:val="00ED4719"/>
    <w:rsid w:val="00ED47AD"/>
    <w:rsid w:val="00ED5324"/>
    <w:rsid w:val="00ED569E"/>
    <w:rsid w:val="00ED58B1"/>
    <w:rsid w:val="00ED5AF9"/>
    <w:rsid w:val="00ED6BB4"/>
    <w:rsid w:val="00ED6CD0"/>
    <w:rsid w:val="00ED70E7"/>
    <w:rsid w:val="00ED7582"/>
    <w:rsid w:val="00EE07F3"/>
    <w:rsid w:val="00EE1998"/>
    <w:rsid w:val="00EE1E3D"/>
    <w:rsid w:val="00EE4F8A"/>
    <w:rsid w:val="00EE5BA2"/>
    <w:rsid w:val="00EF094E"/>
    <w:rsid w:val="00EF0CB4"/>
    <w:rsid w:val="00EF3326"/>
    <w:rsid w:val="00EF3E0E"/>
    <w:rsid w:val="00EF4785"/>
    <w:rsid w:val="00EF5776"/>
    <w:rsid w:val="00EF630E"/>
    <w:rsid w:val="00F007DD"/>
    <w:rsid w:val="00F0099A"/>
    <w:rsid w:val="00F00B3B"/>
    <w:rsid w:val="00F01BB9"/>
    <w:rsid w:val="00F01DA9"/>
    <w:rsid w:val="00F027B8"/>
    <w:rsid w:val="00F033FC"/>
    <w:rsid w:val="00F042FB"/>
    <w:rsid w:val="00F0449E"/>
    <w:rsid w:val="00F04836"/>
    <w:rsid w:val="00F049CE"/>
    <w:rsid w:val="00F07775"/>
    <w:rsid w:val="00F10671"/>
    <w:rsid w:val="00F11680"/>
    <w:rsid w:val="00F15208"/>
    <w:rsid w:val="00F15FAA"/>
    <w:rsid w:val="00F2156B"/>
    <w:rsid w:val="00F2508A"/>
    <w:rsid w:val="00F265F0"/>
    <w:rsid w:val="00F27047"/>
    <w:rsid w:val="00F272E2"/>
    <w:rsid w:val="00F31D8E"/>
    <w:rsid w:val="00F325A9"/>
    <w:rsid w:val="00F33295"/>
    <w:rsid w:val="00F34744"/>
    <w:rsid w:val="00F35631"/>
    <w:rsid w:val="00F3565A"/>
    <w:rsid w:val="00F3682D"/>
    <w:rsid w:val="00F369D4"/>
    <w:rsid w:val="00F36A48"/>
    <w:rsid w:val="00F36D78"/>
    <w:rsid w:val="00F3781A"/>
    <w:rsid w:val="00F3782D"/>
    <w:rsid w:val="00F40677"/>
    <w:rsid w:val="00F412E3"/>
    <w:rsid w:val="00F43E8C"/>
    <w:rsid w:val="00F43FC0"/>
    <w:rsid w:val="00F443C5"/>
    <w:rsid w:val="00F4465D"/>
    <w:rsid w:val="00F44B5B"/>
    <w:rsid w:val="00F455C0"/>
    <w:rsid w:val="00F47BF0"/>
    <w:rsid w:val="00F47D76"/>
    <w:rsid w:val="00F507F1"/>
    <w:rsid w:val="00F51544"/>
    <w:rsid w:val="00F52277"/>
    <w:rsid w:val="00F52A99"/>
    <w:rsid w:val="00F52FD3"/>
    <w:rsid w:val="00F53EBF"/>
    <w:rsid w:val="00F54987"/>
    <w:rsid w:val="00F55416"/>
    <w:rsid w:val="00F56962"/>
    <w:rsid w:val="00F57545"/>
    <w:rsid w:val="00F600A8"/>
    <w:rsid w:val="00F607E8"/>
    <w:rsid w:val="00F63F7E"/>
    <w:rsid w:val="00F648C5"/>
    <w:rsid w:val="00F64D49"/>
    <w:rsid w:val="00F6627A"/>
    <w:rsid w:val="00F664B9"/>
    <w:rsid w:val="00F6781E"/>
    <w:rsid w:val="00F70075"/>
    <w:rsid w:val="00F70533"/>
    <w:rsid w:val="00F71E65"/>
    <w:rsid w:val="00F721FF"/>
    <w:rsid w:val="00F74CD4"/>
    <w:rsid w:val="00F769A7"/>
    <w:rsid w:val="00F76E70"/>
    <w:rsid w:val="00F771B0"/>
    <w:rsid w:val="00F77246"/>
    <w:rsid w:val="00F77549"/>
    <w:rsid w:val="00F77DE5"/>
    <w:rsid w:val="00F80092"/>
    <w:rsid w:val="00F8105B"/>
    <w:rsid w:val="00F838EE"/>
    <w:rsid w:val="00F848CD"/>
    <w:rsid w:val="00F84933"/>
    <w:rsid w:val="00F84C8C"/>
    <w:rsid w:val="00F86C97"/>
    <w:rsid w:val="00F8765D"/>
    <w:rsid w:val="00F91008"/>
    <w:rsid w:val="00F91747"/>
    <w:rsid w:val="00F9205C"/>
    <w:rsid w:val="00F92E9B"/>
    <w:rsid w:val="00F9406E"/>
    <w:rsid w:val="00F94549"/>
    <w:rsid w:val="00F946C5"/>
    <w:rsid w:val="00F9476F"/>
    <w:rsid w:val="00F95217"/>
    <w:rsid w:val="00F95A71"/>
    <w:rsid w:val="00F97098"/>
    <w:rsid w:val="00F970E0"/>
    <w:rsid w:val="00F976CD"/>
    <w:rsid w:val="00FA07DD"/>
    <w:rsid w:val="00FA3653"/>
    <w:rsid w:val="00FA3E83"/>
    <w:rsid w:val="00FA3EBA"/>
    <w:rsid w:val="00FA4517"/>
    <w:rsid w:val="00FA4C55"/>
    <w:rsid w:val="00FA547E"/>
    <w:rsid w:val="00FA5906"/>
    <w:rsid w:val="00FA602B"/>
    <w:rsid w:val="00FA651E"/>
    <w:rsid w:val="00FA7B1A"/>
    <w:rsid w:val="00FA7BCD"/>
    <w:rsid w:val="00FB09C8"/>
    <w:rsid w:val="00FB0E7F"/>
    <w:rsid w:val="00FB0F61"/>
    <w:rsid w:val="00FB2A2E"/>
    <w:rsid w:val="00FB3DB0"/>
    <w:rsid w:val="00FB3DDA"/>
    <w:rsid w:val="00FB50C6"/>
    <w:rsid w:val="00FB6A5E"/>
    <w:rsid w:val="00FB6EDD"/>
    <w:rsid w:val="00FB6EEB"/>
    <w:rsid w:val="00FC1184"/>
    <w:rsid w:val="00FC17E2"/>
    <w:rsid w:val="00FC425D"/>
    <w:rsid w:val="00FC663E"/>
    <w:rsid w:val="00FC750C"/>
    <w:rsid w:val="00FC7F5D"/>
    <w:rsid w:val="00FD190E"/>
    <w:rsid w:val="00FD2659"/>
    <w:rsid w:val="00FD30DC"/>
    <w:rsid w:val="00FD42AF"/>
    <w:rsid w:val="00FD42DA"/>
    <w:rsid w:val="00FD4E25"/>
    <w:rsid w:val="00FD5137"/>
    <w:rsid w:val="00FD588D"/>
    <w:rsid w:val="00FD64EA"/>
    <w:rsid w:val="00FD7458"/>
    <w:rsid w:val="00FD7654"/>
    <w:rsid w:val="00FE1606"/>
    <w:rsid w:val="00FE1D30"/>
    <w:rsid w:val="00FE2147"/>
    <w:rsid w:val="00FE24D9"/>
    <w:rsid w:val="00FE2FD1"/>
    <w:rsid w:val="00FE364B"/>
    <w:rsid w:val="00FE38AB"/>
    <w:rsid w:val="00FE3F36"/>
    <w:rsid w:val="00FE534F"/>
    <w:rsid w:val="00FE5695"/>
    <w:rsid w:val="00FE5699"/>
    <w:rsid w:val="00FE66C0"/>
    <w:rsid w:val="00FE6D56"/>
    <w:rsid w:val="00FE707F"/>
    <w:rsid w:val="00FE75AB"/>
    <w:rsid w:val="00FE75ED"/>
    <w:rsid w:val="00FE7823"/>
    <w:rsid w:val="00FF0352"/>
    <w:rsid w:val="00FF0B55"/>
    <w:rsid w:val="00FF2C26"/>
    <w:rsid w:val="00FF340C"/>
    <w:rsid w:val="00FF351A"/>
    <w:rsid w:val="00FF3815"/>
    <w:rsid w:val="00FF3C5A"/>
    <w:rsid w:val="00FF437D"/>
    <w:rsid w:val="00FF48AA"/>
    <w:rsid w:val="0B4C57D3"/>
    <w:rsid w:val="1A92D5BC"/>
    <w:rsid w:val="2117DEC7"/>
    <w:rsid w:val="29CB6998"/>
    <w:rsid w:val="4146260F"/>
    <w:rsid w:val="5B1E7C1F"/>
    <w:rsid w:val="603A588B"/>
    <w:rsid w:val="7E23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DEC7"/>
  <w15:chartTrackingRefBased/>
  <w15:docId w15:val="{D49E2B54-71C1-4D1A-97C0-DEF1EF32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3C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33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E5ACE"/>
    <w:rPr>
      <w:color w:val="0563C1" w:themeColor="hyperlink"/>
      <w:u w:val="single"/>
    </w:rPr>
  </w:style>
  <w:style w:type="character" w:styleId="UnresolvedMention">
    <w:name w:val="Unresolved Mention"/>
    <w:basedOn w:val="DefaultParagraphFont"/>
    <w:uiPriority w:val="99"/>
    <w:semiHidden/>
    <w:unhideWhenUsed/>
    <w:rsid w:val="00DE5ACE"/>
    <w:rPr>
      <w:color w:val="605E5C"/>
      <w:shd w:val="clear" w:color="auto" w:fill="E1DFDD"/>
    </w:rPr>
  </w:style>
  <w:style w:type="character" w:styleId="CommentReference">
    <w:name w:val="annotation reference"/>
    <w:basedOn w:val="DefaultParagraphFont"/>
    <w:uiPriority w:val="99"/>
    <w:semiHidden/>
    <w:unhideWhenUsed/>
    <w:rsid w:val="00537F33"/>
    <w:rPr>
      <w:sz w:val="16"/>
      <w:szCs w:val="16"/>
    </w:rPr>
  </w:style>
  <w:style w:type="paragraph" w:styleId="CommentText">
    <w:name w:val="annotation text"/>
    <w:basedOn w:val="Normal"/>
    <w:link w:val="CommentTextChar"/>
    <w:uiPriority w:val="99"/>
    <w:semiHidden/>
    <w:unhideWhenUsed/>
    <w:rsid w:val="00537F33"/>
    <w:pPr>
      <w:spacing w:line="240" w:lineRule="auto"/>
    </w:pPr>
    <w:rPr>
      <w:sz w:val="20"/>
      <w:szCs w:val="20"/>
    </w:rPr>
  </w:style>
  <w:style w:type="character" w:customStyle="1" w:styleId="CommentTextChar">
    <w:name w:val="Comment Text Char"/>
    <w:basedOn w:val="DefaultParagraphFont"/>
    <w:link w:val="CommentText"/>
    <w:uiPriority w:val="99"/>
    <w:semiHidden/>
    <w:rsid w:val="00537F33"/>
    <w:rPr>
      <w:sz w:val="20"/>
      <w:szCs w:val="20"/>
    </w:rPr>
  </w:style>
  <w:style w:type="paragraph" w:styleId="CommentSubject">
    <w:name w:val="annotation subject"/>
    <w:basedOn w:val="CommentText"/>
    <w:next w:val="CommentText"/>
    <w:link w:val="CommentSubjectChar"/>
    <w:uiPriority w:val="99"/>
    <w:semiHidden/>
    <w:unhideWhenUsed/>
    <w:rsid w:val="00537F33"/>
    <w:rPr>
      <w:b/>
      <w:bCs/>
    </w:rPr>
  </w:style>
  <w:style w:type="character" w:customStyle="1" w:styleId="CommentSubjectChar">
    <w:name w:val="Comment Subject Char"/>
    <w:basedOn w:val="CommentTextChar"/>
    <w:link w:val="CommentSubject"/>
    <w:uiPriority w:val="99"/>
    <w:semiHidden/>
    <w:rsid w:val="00537F33"/>
    <w:rPr>
      <w:b/>
      <w:bCs/>
      <w:sz w:val="20"/>
      <w:szCs w:val="20"/>
    </w:rPr>
  </w:style>
  <w:style w:type="paragraph" w:styleId="BalloonText">
    <w:name w:val="Balloon Text"/>
    <w:basedOn w:val="Normal"/>
    <w:link w:val="BalloonTextChar"/>
    <w:uiPriority w:val="99"/>
    <w:semiHidden/>
    <w:unhideWhenUsed/>
    <w:rsid w:val="00537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33"/>
    <w:rPr>
      <w:rFonts w:ascii="Segoe UI" w:hAnsi="Segoe UI" w:cs="Segoe UI"/>
      <w:sz w:val="18"/>
      <w:szCs w:val="18"/>
    </w:rPr>
  </w:style>
  <w:style w:type="character" w:customStyle="1" w:styleId="Heading1Char">
    <w:name w:val="Heading 1 Char"/>
    <w:basedOn w:val="DefaultParagraphFont"/>
    <w:link w:val="Heading1"/>
    <w:uiPriority w:val="9"/>
    <w:rsid w:val="00426A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6A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3C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339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E0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DDB"/>
  </w:style>
  <w:style w:type="paragraph" w:styleId="Footer">
    <w:name w:val="footer"/>
    <w:basedOn w:val="Normal"/>
    <w:link w:val="FooterChar"/>
    <w:uiPriority w:val="99"/>
    <w:unhideWhenUsed/>
    <w:rsid w:val="001E0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DDB"/>
  </w:style>
  <w:style w:type="character" w:styleId="FollowedHyperlink">
    <w:name w:val="FollowedHyperlink"/>
    <w:basedOn w:val="DefaultParagraphFont"/>
    <w:uiPriority w:val="99"/>
    <w:semiHidden/>
    <w:unhideWhenUsed/>
    <w:rsid w:val="000457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4300">
      <w:bodyDiv w:val="1"/>
      <w:marLeft w:val="0"/>
      <w:marRight w:val="0"/>
      <w:marTop w:val="0"/>
      <w:marBottom w:val="0"/>
      <w:divBdr>
        <w:top w:val="none" w:sz="0" w:space="0" w:color="auto"/>
        <w:left w:val="none" w:sz="0" w:space="0" w:color="auto"/>
        <w:bottom w:val="none" w:sz="0" w:space="0" w:color="auto"/>
        <w:right w:val="none" w:sz="0" w:space="0" w:color="auto"/>
      </w:divBdr>
    </w:div>
    <w:div w:id="494691668">
      <w:bodyDiv w:val="1"/>
      <w:marLeft w:val="0"/>
      <w:marRight w:val="0"/>
      <w:marTop w:val="0"/>
      <w:marBottom w:val="0"/>
      <w:divBdr>
        <w:top w:val="none" w:sz="0" w:space="0" w:color="auto"/>
        <w:left w:val="none" w:sz="0" w:space="0" w:color="auto"/>
        <w:bottom w:val="none" w:sz="0" w:space="0" w:color="auto"/>
        <w:right w:val="none" w:sz="0" w:space="0" w:color="auto"/>
      </w:divBdr>
    </w:div>
    <w:div w:id="506286121">
      <w:bodyDiv w:val="1"/>
      <w:marLeft w:val="0"/>
      <w:marRight w:val="0"/>
      <w:marTop w:val="0"/>
      <w:marBottom w:val="0"/>
      <w:divBdr>
        <w:top w:val="none" w:sz="0" w:space="0" w:color="auto"/>
        <w:left w:val="none" w:sz="0" w:space="0" w:color="auto"/>
        <w:bottom w:val="none" w:sz="0" w:space="0" w:color="auto"/>
        <w:right w:val="none" w:sz="0" w:space="0" w:color="auto"/>
      </w:divBdr>
    </w:div>
    <w:div w:id="604076854">
      <w:bodyDiv w:val="1"/>
      <w:marLeft w:val="0"/>
      <w:marRight w:val="0"/>
      <w:marTop w:val="0"/>
      <w:marBottom w:val="0"/>
      <w:divBdr>
        <w:top w:val="none" w:sz="0" w:space="0" w:color="auto"/>
        <w:left w:val="none" w:sz="0" w:space="0" w:color="auto"/>
        <w:bottom w:val="none" w:sz="0" w:space="0" w:color="auto"/>
        <w:right w:val="none" w:sz="0" w:space="0" w:color="auto"/>
      </w:divBdr>
    </w:div>
    <w:div w:id="1230338918">
      <w:bodyDiv w:val="1"/>
      <w:marLeft w:val="0"/>
      <w:marRight w:val="0"/>
      <w:marTop w:val="0"/>
      <w:marBottom w:val="0"/>
      <w:divBdr>
        <w:top w:val="none" w:sz="0" w:space="0" w:color="auto"/>
        <w:left w:val="none" w:sz="0" w:space="0" w:color="auto"/>
        <w:bottom w:val="none" w:sz="0" w:space="0" w:color="auto"/>
        <w:right w:val="none" w:sz="0" w:space="0" w:color="auto"/>
      </w:divBdr>
    </w:div>
    <w:div w:id="1403018911">
      <w:bodyDiv w:val="1"/>
      <w:marLeft w:val="0"/>
      <w:marRight w:val="0"/>
      <w:marTop w:val="0"/>
      <w:marBottom w:val="0"/>
      <w:divBdr>
        <w:top w:val="none" w:sz="0" w:space="0" w:color="auto"/>
        <w:left w:val="none" w:sz="0" w:space="0" w:color="auto"/>
        <w:bottom w:val="none" w:sz="0" w:space="0" w:color="auto"/>
        <w:right w:val="none" w:sz="0" w:space="0" w:color="auto"/>
      </w:divBdr>
    </w:div>
    <w:div w:id="1525291299">
      <w:bodyDiv w:val="1"/>
      <w:marLeft w:val="0"/>
      <w:marRight w:val="0"/>
      <w:marTop w:val="0"/>
      <w:marBottom w:val="0"/>
      <w:divBdr>
        <w:top w:val="none" w:sz="0" w:space="0" w:color="auto"/>
        <w:left w:val="none" w:sz="0" w:space="0" w:color="auto"/>
        <w:bottom w:val="none" w:sz="0" w:space="0" w:color="auto"/>
        <w:right w:val="none" w:sz="0" w:space="0" w:color="auto"/>
      </w:divBdr>
    </w:div>
    <w:div w:id="1681812459">
      <w:bodyDiv w:val="1"/>
      <w:marLeft w:val="0"/>
      <w:marRight w:val="0"/>
      <w:marTop w:val="0"/>
      <w:marBottom w:val="0"/>
      <w:divBdr>
        <w:top w:val="none" w:sz="0" w:space="0" w:color="auto"/>
        <w:left w:val="none" w:sz="0" w:space="0" w:color="auto"/>
        <w:bottom w:val="none" w:sz="0" w:space="0" w:color="auto"/>
        <w:right w:val="none" w:sz="0" w:space="0" w:color="auto"/>
      </w:divBdr>
    </w:div>
    <w:div w:id="17577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nl.co.uk/wp-content/uploads/2015/04/CDNOS-Guide1.pdf" TargetMode="External"/><Relationship Id="rId18" Type="http://schemas.openxmlformats.org/officeDocument/2006/relationships/hyperlink" Target="https://blogs.staffs.ac.uk/connections/files/2019/06/City-of-culture-forecast-report-final-NF.pdf" TargetMode="External"/><Relationship Id="rId26" Type="http://schemas.openxmlformats.org/officeDocument/2006/relationships/hyperlink" Target="https://upp-foundation.org/civic-university-agreements-list-of-signatories/" TargetMode="External"/><Relationship Id="rId3" Type="http://schemas.openxmlformats.org/officeDocument/2006/relationships/customXml" Target="../customXml/item3.xml"/><Relationship Id="rId21" Type="http://schemas.openxmlformats.org/officeDocument/2006/relationships/hyperlink" Target="https://www.publicengagement.ac.uk/about-engagement/current-policy-landscape" TargetMode="External"/><Relationship Id="rId7" Type="http://schemas.openxmlformats.org/officeDocument/2006/relationships/settings" Target="settings.xml"/><Relationship Id="rId12" Type="http://schemas.openxmlformats.org/officeDocument/2006/relationships/hyperlink" Target="https://www.chadresearch.co.uk/" TargetMode="External"/><Relationship Id="rId17" Type="http://schemas.openxmlformats.org/officeDocument/2006/relationships/hyperlink" Target="https://reachasist.files.wordpress.com/2018/07/people-with-learning-disabilities-and-their-access-to-mainstream-cultural-activity.pdf" TargetMode="External"/><Relationship Id="rId25" Type="http://schemas.openxmlformats.org/officeDocument/2006/relationships/hyperlink" Target="https://upp-foundation.org/wp-content/uploads/2019/02/Civic-University-Commission-Final-Report.pdf%20Accessed%20on%2025.4.19" TargetMode="External"/><Relationship Id="rId2" Type="http://schemas.openxmlformats.org/officeDocument/2006/relationships/customXml" Target="../customXml/item2.xml"/><Relationship Id="rId16" Type="http://schemas.openxmlformats.org/officeDocument/2006/relationships/hyperlink" Target="https://www.gov.uk/government/statistics/participation-rates-in-higher-education-2006-to-2017" TargetMode="External"/><Relationship Id="rId20" Type="http://schemas.openxmlformats.org/officeDocument/2006/relationships/hyperlink" Target="https://assets.publishing.service.gov.uk/government/uploads/system/uploads/attachment_data/file/835115/IoD2019_Statistical_Releas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education/2004/jan/27/tuitionfees.students" TargetMode="External"/><Relationship Id="rId24" Type="http://schemas.openxmlformats.org/officeDocument/2006/relationships/hyperlink" Target="https://re.ukri.org/documents/2019/kef-consult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90223/Main_text.pdf" TargetMode="External"/><Relationship Id="rId23" Type="http://schemas.openxmlformats.org/officeDocument/2006/relationships/hyperlink" Target="https://www.ref.ac.uk/media/1092/ref-2019_01-guidance-on-submissions.pdf" TargetMode="External"/><Relationship Id="rId28" Type="http://schemas.openxmlformats.org/officeDocument/2006/relationships/hyperlink" Target="http://blogs.staffs.ac.uk/ccu/files/2014/01/Quality-Streets-Short-Report.pdf" TargetMode="External"/><Relationship Id="rId10" Type="http://schemas.openxmlformats.org/officeDocument/2006/relationships/endnotes" Target="endnotes.xml"/><Relationship Id="rId19" Type="http://schemas.openxmlformats.org/officeDocument/2006/relationships/hyperlink" Target="http://www.familyarts.co.uk/wp-content/uploads/2015/03/Content-Guidanc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585767/Stoke_and_Staffs_15_November_2016_FINAL.pdf" TargetMode="External"/><Relationship Id="rId22" Type="http://schemas.openxmlformats.org/officeDocument/2006/relationships/hyperlink" Target="https://www.publicengagement.ac.uk/about-engagement/what-public-engagement" TargetMode="External"/><Relationship Id="rId27" Type="http://schemas.openxmlformats.org/officeDocument/2006/relationships/hyperlink" Target="https://www.academia.edu/3563840/Participatory_Action_Research"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DC1AD70F7CBC469FBCA89B3A7A1B2B" ma:contentTypeVersion="11" ma:contentTypeDescription="Create a new document." ma:contentTypeScope="" ma:versionID="d03c3cbf685f8a7f6da0fdbec15d4597">
  <xsd:schema xmlns:xsd="http://www.w3.org/2001/XMLSchema" xmlns:xs="http://www.w3.org/2001/XMLSchema" xmlns:p="http://schemas.microsoft.com/office/2006/metadata/properties" xmlns:ns3="6566bfd4-e43f-4437-8441-5d2580a3e2c7" xmlns:ns4="b678cad7-b443-4d2d-a67a-129cbcb075e7" targetNamespace="http://schemas.microsoft.com/office/2006/metadata/properties" ma:root="true" ma:fieldsID="9e53ec00b94e9f0270dba7c935faaeb6" ns3:_="" ns4:_="">
    <xsd:import namespace="6566bfd4-e43f-4437-8441-5d2580a3e2c7"/>
    <xsd:import namespace="b678cad7-b443-4d2d-a67a-129cbcb075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bfd4-e43f-4437-8441-5d2580a3e2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8cad7-b443-4d2d-a67a-129cbcb075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8B11-93CD-4E22-BD01-B71BF26D2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9BF2D-3CBB-4BEE-B471-E6C6ACD77E6A}">
  <ds:schemaRefs>
    <ds:schemaRef ds:uri="http://schemas.microsoft.com/sharepoint/v3/contenttype/forms"/>
  </ds:schemaRefs>
</ds:datastoreItem>
</file>

<file path=customXml/itemProps3.xml><?xml version="1.0" encoding="utf-8"?>
<ds:datastoreItem xmlns:ds="http://schemas.openxmlformats.org/officeDocument/2006/customXml" ds:itemID="{A8469A06-0676-48FE-8D32-79F57C06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bfd4-e43f-4437-8441-5d2580a3e2c7"/>
    <ds:schemaRef ds:uri="b678cad7-b443-4d2d-a67a-129cbcb07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076E0-D5E3-41AD-A95E-8CDFD6D2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7481</Words>
  <Characters>42648</Characters>
  <Application>Microsoft Office Word</Application>
  <DocSecurity>8</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Nicola</dc:creator>
  <cp:keywords/>
  <dc:description/>
  <cp:lastModifiedBy>GRATTON Nicola</cp:lastModifiedBy>
  <cp:revision>485</cp:revision>
  <cp:lastPrinted>2019-11-18T16:17:00Z</cp:lastPrinted>
  <dcterms:created xsi:type="dcterms:W3CDTF">2019-11-15T13:17:00Z</dcterms:created>
  <dcterms:modified xsi:type="dcterms:W3CDTF">2019-11-26T09:41:00Z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0x010100C0DC1AD70F7CBC469FBCA89B3A7A1B2B</vt:lpwstr>
  </property>
</Properties>
</file>