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EDF6" w14:textId="193EF061" w:rsidR="00246A0B" w:rsidRPr="00056705" w:rsidRDefault="00246A0B" w:rsidP="00246A0B">
      <w:pPr>
        <w:pStyle w:val="Articletitle"/>
        <w:jc w:val="center"/>
      </w:pPr>
      <w:r>
        <w:t xml:space="preserve">Exploring the meaning of quality of life for </w:t>
      </w:r>
      <w:r w:rsidR="005F0D47">
        <w:t xml:space="preserve">assisted living </w:t>
      </w:r>
      <w:r>
        <w:t>residents: A photo-elicitation study</w:t>
      </w:r>
    </w:p>
    <w:p w14:paraId="7B2C7A12" w14:textId="77777777" w:rsidR="00246A0B" w:rsidRDefault="00246A0B" w:rsidP="000E421F">
      <w:pPr>
        <w:pStyle w:val="Heading1"/>
      </w:pPr>
    </w:p>
    <w:p w14:paraId="2D81E4C1" w14:textId="4B619F63" w:rsidR="00E74281" w:rsidRPr="00E74281" w:rsidRDefault="00E74281" w:rsidP="000E421F">
      <w:pPr>
        <w:pStyle w:val="Heading1"/>
      </w:pPr>
      <w:r w:rsidRPr="00E74281">
        <w:t>Abstract</w:t>
      </w:r>
    </w:p>
    <w:p w14:paraId="6981482F" w14:textId="39D9B01A" w:rsidR="00243FD4" w:rsidRDefault="005F0D47" w:rsidP="00DF4F66">
      <w:r>
        <w:t>Assisted living</w:t>
      </w:r>
      <w:r w:rsidR="00DF4F66">
        <w:t xml:space="preserve"> </w:t>
      </w:r>
      <w:r w:rsidR="009E1891">
        <w:t xml:space="preserve">is </w:t>
      </w:r>
      <w:r w:rsidR="00DF4F66">
        <w:t xml:space="preserve">a popular </w:t>
      </w:r>
      <w:r w:rsidR="008A12FC">
        <w:t>alternative</w:t>
      </w:r>
      <w:r w:rsidR="00DF4F66">
        <w:t xml:space="preserve"> to residential care</w:t>
      </w:r>
      <w:r w:rsidR="009E1891">
        <w:t xml:space="preserve">, </w:t>
      </w:r>
      <w:r w:rsidR="002D798A">
        <w:t>promoting</w:t>
      </w:r>
      <w:r w:rsidR="00DF4F66">
        <w:t xml:space="preserve"> independence and enabl</w:t>
      </w:r>
      <w:r w:rsidR="002D798A">
        <w:t>ing</w:t>
      </w:r>
      <w:r w:rsidR="00DF4F66">
        <w:t xml:space="preserve"> self-care </w:t>
      </w:r>
      <w:r w:rsidR="002364E0">
        <w:t>through</w:t>
      </w:r>
      <w:r w:rsidR="00DF4F66">
        <w:t xml:space="preserve"> a </w:t>
      </w:r>
      <w:r w:rsidR="00B571B3">
        <w:t>supportive living environment</w:t>
      </w:r>
      <w:r w:rsidR="00DF4F66">
        <w:t>.</w:t>
      </w:r>
      <w:r w:rsidR="00477379">
        <w:t xml:space="preserve"> </w:t>
      </w:r>
      <w:r w:rsidR="003D2732">
        <w:t>Practitioner u</w:t>
      </w:r>
      <w:r w:rsidR="00477379">
        <w:t>nderstanding of</w:t>
      </w:r>
      <w:r w:rsidR="0082725A">
        <w:t xml:space="preserve"> quality of life (QoL)</w:t>
      </w:r>
      <w:r w:rsidR="00477379">
        <w:t xml:space="preserve"> experience</w:t>
      </w:r>
      <w:r w:rsidR="00907BD6">
        <w:t>s are</w:t>
      </w:r>
      <w:r w:rsidR="00DF4F66">
        <w:t xml:space="preserve"> vital </w:t>
      </w:r>
      <w:r w:rsidR="00EE639B">
        <w:t>to facilitate</w:t>
      </w:r>
      <w:r w:rsidR="003E290B">
        <w:t xml:space="preserve"> </w:t>
      </w:r>
      <w:r w:rsidR="00D51C3C">
        <w:t xml:space="preserve">good </w:t>
      </w:r>
      <w:r w:rsidR="00EE639B">
        <w:t xml:space="preserve">physical and mental </w:t>
      </w:r>
      <w:r w:rsidR="00D51C3C">
        <w:t>health in</w:t>
      </w:r>
      <w:r w:rsidR="0082725A">
        <w:t xml:space="preserve"> assisted living</w:t>
      </w:r>
      <w:r w:rsidR="00DF4F66">
        <w:t xml:space="preserve">. </w:t>
      </w:r>
      <w:r w:rsidR="001B3AC2">
        <w:t>An</w:t>
      </w:r>
      <w:r w:rsidR="009303FE">
        <w:t xml:space="preserve"> idiographic case study</w:t>
      </w:r>
      <w:r w:rsidR="00907BD6">
        <w:t xml:space="preserve"> approach</w:t>
      </w:r>
      <w:r w:rsidR="009303FE">
        <w:t xml:space="preserve"> </w:t>
      </w:r>
      <w:r w:rsidR="00480536">
        <w:t>explored</w:t>
      </w:r>
      <w:r w:rsidR="00B242A3">
        <w:t xml:space="preserve"> </w:t>
      </w:r>
      <w:r w:rsidR="00FF21C1">
        <w:t>resident</w:t>
      </w:r>
      <w:r w:rsidR="00DF4F66">
        <w:t xml:space="preserve"> experiences by combining photo-elicitation and interpretive phenomenological analysis. QoL </w:t>
      </w:r>
      <w:r w:rsidR="000B344D">
        <w:t xml:space="preserve">was understood through </w:t>
      </w:r>
      <w:r w:rsidR="00DF4F66">
        <w:t xml:space="preserve">three themes: </w:t>
      </w:r>
      <w:r w:rsidR="007D5940">
        <w:t>facilitation of identity coherence and transition, the essential nature of socialising, and perceptions of a supportive environment</w:t>
      </w:r>
      <w:r w:rsidR="00DF4F66">
        <w:t xml:space="preserve">. </w:t>
      </w:r>
      <w:r w:rsidR="00F805E9">
        <w:t>Assisted living has the potential to act as a</w:t>
      </w:r>
      <w:r w:rsidR="00F805E9" w:rsidRPr="00FB3CAB">
        <w:t xml:space="preserve"> bearer for cues of</w:t>
      </w:r>
      <w:r w:rsidR="00F805E9">
        <w:t xml:space="preserve"> identity</w:t>
      </w:r>
      <w:r w:rsidR="00F805E9" w:rsidRPr="00FB3CAB">
        <w:t xml:space="preserve"> continuity</w:t>
      </w:r>
      <w:r w:rsidR="00DD1761">
        <w:t xml:space="preserve"> with </w:t>
      </w:r>
      <w:r w:rsidR="00243FD4" w:rsidRPr="00FB3CAB">
        <w:t xml:space="preserve">nostalgic devices </w:t>
      </w:r>
      <w:r w:rsidR="00DD1761">
        <w:t>facilitating</w:t>
      </w:r>
      <w:r w:rsidR="00243FD4" w:rsidRPr="00FB3CAB">
        <w:t xml:space="preserve"> environment t</w:t>
      </w:r>
      <w:r w:rsidR="00DD1761">
        <w:t xml:space="preserve">ransition and </w:t>
      </w:r>
      <w:r w:rsidR="00AA4248">
        <w:t>limiting biographical disruption</w:t>
      </w:r>
      <w:r w:rsidR="00196BBF">
        <w:t>.</w:t>
      </w:r>
      <w:r w:rsidR="00FC15CB">
        <w:t xml:space="preserve"> Furthermore, </w:t>
      </w:r>
      <w:r w:rsidR="00DF5352">
        <w:t>opportunities for social contact offer a protective function for residents adapting to negative life challenges such as bereavement</w:t>
      </w:r>
      <w:r w:rsidR="008D4BCF">
        <w:t xml:space="preserve">. To foster </w:t>
      </w:r>
      <w:r w:rsidR="003C228D">
        <w:t xml:space="preserve">health and </w:t>
      </w:r>
      <w:r w:rsidR="008D4BCF">
        <w:t>QoL in</w:t>
      </w:r>
      <w:r w:rsidR="003C228D">
        <w:t xml:space="preserve"> </w:t>
      </w:r>
      <w:r w:rsidR="008D4BCF">
        <w:t xml:space="preserve">withdrawn </w:t>
      </w:r>
      <w:r w:rsidR="00040BD7">
        <w:t>residents’</w:t>
      </w:r>
      <w:r w:rsidR="008D4BCF">
        <w:t xml:space="preserve"> f</w:t>
      </w:r>
      <w:r w:rsidR="00196BBF">
        <w:t xml:space="preserve">acilities should </w:t>
      </w:r>
      <w:r w:rsidR="00040BD7">
        <w:t>develop</w:t>
      </w:r>
      <w:r w:rsidR="00196BBF">
        <w:t xml:space="preserve"> peer support</w:t>
      </w:r>
      <w:r w:rsidR="006D1A3B">
        <w:t xml:space="preserve"> </w:t>
      </w:r>
      <w:r w:rsidR="008D4BCF">
        <w:t xml:space="preserve">programmes with </w:t>
      </w:r>
      <w:r w:rsidR="0079499B">
        <w:t>benefits for</w:t>
      </w:r>
      <w:r w:rsidR="006D1A3B">
        <w:t xml:space="preserve"> both mentor and mentee.</w:t>
      </w:r>
    </w:p>
    <w:p w14:paraId="64C9F063" w14:textId="77777777" w:rsidR="00DF4F66" w:rsidRDefault="00DF4F66" w:rsidP="005C2345">
      <w:pPr>
        <w:rPr>
          <w:b/>
        </w:rPr>
      </w:pPr>
    </w:p>
    <w:p w14:paraId="2D81E4C2" w14:textId="3FDE8C7F" w:rsidR="00B01D7A" w:rsidRPr="00722ADC" w:rsidRDefault="005B1628" w:rsidP="005C2345">
      <w:r w:rsidRPr="00372A5F">
        <w:rPr>
          <w:b/>
        </w:rPr>
        <w:t xml:space="preserve">Key Words: </w:t>
      </w:r>
      <w:r w:rsidR="00701ECF" w:rsidRPr="00701ECF">
        <w:t xml:space="preserve">Ageing; </w:t>
      </w:r>
      <w:r w:rsidR="003D0EF4">
        <w:t>Assisted Living</w:t>
      </w:r>
      <w:r w:rsidR="00701ECF" w:rsidRPr="00701ECF">
        <w:t xml:space="preserve">; Phenomenology; Qualitative </w:t>
      </w:r>
      <w:r w:rsidR="00244E76">
        <w:t>R</w:t>
      </w:r>
      <w:r w:rsidR="00701ECF" w:rsidRPr="00701ECF">
        <w:t xml:space="preserve">esearch; </w:t>
      </w:r>
      <w:r w:rsidR="00701ECF">
        <w:t>Quality-of-Life</w:t>
      </w:r>
    </w:p>
    <w:p w14:paraId="2D81E4C4" w14:textId="04043195" w:rsidR="00B01D7A" w:rsidRDefault="00B01D7A" w:rsidP="005C2345"/>
    <w:p w14:paraId="2D81E4C5" w14:textId="77777777" w:rsidR="00B01D7A" w:rsidRDefault="00B01D7A" w:rsidP="005C2345"/>
    <w:p w14:paraId="40963D9B" w14:textId="77777777" w:rsidR="00CB6165" w:rsidRDefault="00CB6165" w:rsidP="005C2345">
      <w:pPr>
        <w:sectPr w:rsidR="00CB6165" w:rsidSect="008A3AF7">
          <w:headerReference w:type="default" r:id="rId8"/>
          <w:headerReference w:type="first" r:id="rId9"/>
          <w:pgSz w:w="11906" w:h="16838"/>
          <w:pgMar w:top="1440" w:right="1440" w:bottom="1440" w:left="1440" w:header="708" w:footer="708" w:gutter="0"/>
          <w:pgNumType w:start="0"/>
          <w:cols w:space="708"/>
          <w:titlePg/>
          <w:docGrid w:linePitch="360"/>
        </w:sectPr>
      </w:pPr>
    </w:p>
    <w:p w14:paraId="39DA5E38" w14:textId="77777777" w:rsidR="004B1C88" w:rsidRPr="00056705" w:rsidRDefault="004B1C88" w:rsidP="004B1C88">
      <w:pPr>
        <w:pStyle w:val="Articletitle"/>
        <w:jc w:val="center"/>
      </w:pPr>
      <w:r>
        <w:lastRenderedPageBreak/>
        <w:t>Exploring the meaning of quality of life for assisted living residents: A photo-elicitation study</w:t>
      </w:r>
    </w:p>
    <w:p w14:paraId="327A3CD4" w14:textId="45E5E4D0" w:rsidR="0026306A" w:rsidRDefault="002B33F3" w:rsidP="002B33F3">
      <w:r>
        <w:t>With increasing w</w:t>
      </w:r>
      <w:r w:rsidRPr="005C2345">
        <w:t xml:space="preserve">orldwide life-expectancy </w:t>
      </w:r>
      <w:r w:rsidRPr="005C2345">
        <w:fldChar w:fldCharType="begin" w:fldLock="1"/>
      </w:r>
      <w:r w:rsidR="00377617">
        <w:instrText>ADDIN CSL_CITATION {"citationItems":[{"id":"ITEM-1","itemData":{"DOI":"10.1016/S0140-6736(09)61460-4","ISBN":"0140-6736","ISSN":"01406736","PMID":"19801098","abstract":"If the pace of increase in life expectancy in developed countries over the past two centuries continues through the 21st century, most babies born since 2000 in France, Germany, Italy, the UK, the USA, Canada, Japan, and other countries with long life expectancies will celebrate their 100th birthdays. Although trends differ between countries, populations of nearly all such countries are ageing as a result of low fertility, low immigration, and long lives. A key question is: are increases in life expectancy accompanied by a concurrent postponement of functional limitations and disability? The answer is still open, but research suggests that ageing processes are modifiable and that people are living longer without severe disability. This finding, together with technological and medical development and redistribution of work, will be important for our chances to meet the challenges of ageing populations. ?? 2009 Elsevier Ltd. All rights reserved.","author":[{"dropping-particle":"","family":"Christensen","given":"Kaare","non-dropping-particle":"","parse-names":false,"suffix":""},{"dropping-particle":"","family":"Doblhammer","given":"Gabriele","non-dropping-particle":"","parse-names":false,"suffix":""},{"dropping-particle":"","family":"Rau","given":"Roland","non-dropping-particle":"","parse-names":false,"suffix":""},{"dropping-particle":"","family":"Vaupel","given":"James W.","non-dropping-particle":"","parse-names":false,"suffix":""}],"container-title":"The Lancet","id":"ITEM-1","issue":"9696","issued":{"date-parts":[["2009"]]},"page":"1196-1208","publisher":"Elsevier Ltd","title":"Ageing populations: the challenges ahead","type":"article-journal","volume":"374"},"uris":["http://www.mendeley.com/documents/?uuid=364935eb-6d98-4ea2-a6cc-903864d45b1d"]},{"id":"ITEM-2","itemData":{"DOI":"10.1016/S0140-6736(16)32381-9","ISBN":"0000030449","ISSN":"1474547X","PMID":"28236464","abstract":"Background Projections of future mortality and life expectancy are needed to plan for health and social services and pensions. Our aim was to forecast national age-specific mortality and life expectancy using an approach that takes into account the uncertainty related to the choice of forecasting model. Methods We developed an ensemble of 21 forecasting models, all of which probabilistically contributed towards the final projections. We applied this approach to project age-specific mortality to 2030 in 35 industrialised countries with high-quality vital statistics data. We used age-specific death rates to calculate life expectancy at birth and at age 65 years, and probability of dying before age 70 years, with life table methods. Findings Life expectancy is projected to increase in all 35 countries with a probability of at least 65% for women and 85% for men. There is a 90% probability that life expectancy at birth among South Korean women in 2030 will be higher than 86·7 years, the same as the highest worldwide life expectancy in 2012, and a 57% probability that it will be higher than 90 years. Projected female life expectancy in South Korea is followed by those in France, Spain, and Japan. There is a greater than 95% probability that life expectancy at birth among men in South Korea, Australia, and Switzerland will surpass 80 years in 2030, and a greater than 27% probability that it will surpass 85 years. Of the countries studied, the USA, Japan, Sweden, Greece, Macedonia, and Serbia have some of the lowest projected life expectancy gains for both men and women. The female life expectancy advantage over men is likely to shrink by 2030 in every country except Mexico, where female life expectancy is predicted to increase more than male life expectancy, and in Chile, France, and Greece where the two sexes will see similar gains. More than half of the projected gains in life expectancy at birth in women will be due to enhanced longevity above age 65 years. Interpretation There is more than a 50% probability that by 2030, national female life expectancy will break the 90 year barrier, a level that was deemed unattainable by some at the turn of the 21st century. Our projections show continued increases in longevity, and the need for careful planning for health and social services and pensions. Funding UK Medical Research Council and US Environmental Protection Agency.","author":[{"dropping-particle":"","family":"Kontis","given":"Vasilis","non-dropping-particle":"","parse-names":false,"suffix":""},{"dropping-particle":"","family":"Bennett","given":"James E.","non-dropping-particle":"","parse-names":false,"suffix":""},{"dropping-particle":"","family":"Mathers","given":"Colin D.","non-dropping-particle":"","parse-names":false,"suffix":""},{"dropping-particle":"","family":"Li","given":"Guangquan","non-dropping-particle":"","parse-names":false,"suffix":""},{"dropping-particle":"","family":"Foreman","given":"Kyle","non-dropping-particle":"","parse-names":false,"suffix":""},{"dropping-particle":"","family":"Ezzati","given":"Majid","non-dropping-particle":"","parse-names":false,"suffix":""}],"container-title":"The Lancet","id":"ITEM-2","issue":"10076","issued":{"date-parts":[["2017"]]},"page":"1323-1335","publisher":"The Author(s). Published by Elsevier Ltd. This is an Open Access article under the CC BY license","title":"Future life expectancy in 35 industrialised countries: projections with a Bayesian model ensemble","type":"article-journal","volume":"389"},"uris":["http://www.mendeley.com/documents/?uuid=1b7dd869-8745-4b1a-bf04-a37105b2300c"]}],"mendeley":{"formattedCitation":"(1,2)","plainTextFormattedCitation":"(1,2)","previouslyFormattedCitation":"(1,2)"},"properties":{"noteIndex":0},"schema":"https://github.com/citation-style-language/schema/raw/master/csl-citation.json"}</w:instrText>
      </w:r>
      <w:r w:rsidRPr="005C2345">
        <w:fldChar w:fldCharType="separate"/>
      </w:r>
      <w:r w:rsidR="00377617" w:rsidRPr="00377617">
        <w:rPr>
          <w:noProof/>
        </w:rPr>
        <w:t>(1,2)</w:t>
      </w:r>
      <w:r w:rsidRPr="005C2345">
        <w:fldChar w:fldCharType="end"/>
      </w:r>
      <w:r>
        <w:t>, and limited improvements in later-life hea</w:t>
      </w:r>
      <w:r w:rsidR="00C85187">
        <w:t>l</w:t>
      </w:r>
      <w:r>
        <w:t xml:space="preserve">th </w:t>
      </w:r>
      <w:r w:rsidRPr="005C2345">
        <w:fldChar w:fldCharType="begin" w:fldLock="1"/>
      </w:r>
      <w:r w:rsidR="00377617">
        <w:instrText>ADDIN CSL_CITATION {"citationItems":[{"id":"ITEM-1","itemData":{"author":[{"dropping-particle":"","family":"Reinhardt","given":"U","non-dropping-particle":"","parse-names":false,"suffix":""}],"container-title":"Health Affairs","id":"ITEM-1","issue":"6","issued":{"date-parts":[["2003"]]},"page":"27-39","title":"Does the aging of the population really drive the demand for health care?","type":"article-journal","volume":"22"},"uris":["http://www.mendeley.com/documents/?uuid=a75a1f49-7d56-485b-91f5-c0c41851df5e"]}],"mendeley":{"formattedCitation":"(3)","plainTextFormattedCitation":"(3)","previouslyFormattedCitation":"(3)"},"properties":{"noteIndex":0},"schema":"https://github.com/citation-style-language/schema/raw/master/csl-citation.json"}</w:instrText>
      </w:r>
      <w:r w:rsidRPr="005C2345">
        <w:fldChar w:fldCharType="separate"/>
      </w:r>
      <w:r w:rsidR="00377617" w:rsidRPr="00377617">
        <w:rPr>
          <w:noProof/>
        </w:rPr>
        <w:t>(3)</w:t>
      </w:r>
      <w:r w:rsidRPr="005C2345">
        <w:fldChar w:fldCharType="end"/>
      </w:r>
      <w:r>
        <w:t>, demands are being placed on health services.</w:t>
      </w:r>
      <w:r w:rsidRPr="005C2345">
        <w:t xml:space="preserve"> One key target of the European Commission’s Active and Healthy Ageing Innovation Partnership is to achieve a </w:t>
      </w:r>
      <w:r w:rsidR="00C85187">
        <w:t>two</w:t>
      </w:r>
      <w:r w:rsidRPr="005C2345">
        <w:t xml:space="preserve"> year increase in healthy life expectancy by 2020 </w:t>
      </w:r>
      <w:r w:rsidRPr="005C2345">
        <w:fldChar w:fldCharType="begin" w:fldLock="1"/>
      </w:r>
      <w:r w:rsidR="00377617">
        <w:instrText>ADDIN CSL_CITATION {"citationItems":[{"id":"ITEM-1","itemData":{"DOI":"10.1186/0778-7367-70-23","ISBN":"2049-3258 (Electronic)\\r0778-7367 (Linking)","ISSN":"2049-3258","PMID":"23088612","abstract":"UNLABELLED: \\n\\nBACKGROUND: The objective of this paper is to provide analytical research that supported the European Commission in setting the global target of additional two healthy life years (HLY) at birth by 2020 in the EU on average, within the European Innovation Partnership on Active and Healthy Ageing (the EIP on AHA). It produces a straightforward analysis of HLY projections that helped the European Commission set a firm, politically sound, target. In order to reach that goal, policy makers need to commit to redefining health priorities and goals and developing and implementing relevant strategies and programmes.\\n\\nMETHODS: The study computes a simple simulation of the HLY at birth based on three demographic scenarios: compression of morbidity, expansion of morbidity and an intermediary scenario, the dynamic equilibrium, given the expected 2.1 year gain in male and 1.6 in female life expectancy (LE) by 2020. Data on HLY and projections of life expectancy were obtained from Eurostat and 2008 was taken as a baseline. For consistency and given data gaps, EU27 average values of HLY were calculated.\\n\\nRESULTS: In the EU27 as a whole, the difference between LE and HLY in 2008 was nearly 15 years for men and 20 years for women. The developments of healthy life expectancies across the EU Member States (MSs) are even more diverse that makes it difficult to model any robust EU level trends.Under compression of morbidity, life expectancy and HLY would increase by 2020 on average by 2.1 and 2.0 years for men and by 1.6 and 1.4 years for women respectively. The expected years with disability would remain unchanged while the HLY/LE ratio would improve leading to a 0.5% gain for both genders. Under expansion of morbidity, life expectancy would increase by 2.1 years for men and 1.4 years for women by 2020, while HLY would remain unchanged and the expected years with disability would increase by 2.1 years and 1.6 years in women. This would imply the deterioration of the HLY/LE ratio for both men and women generating a 2.2% and 1.4% loss of health for men and women accordingly. Under dynamic equilibrium, the HLY would increase but to a lesser extent as the rise in life expectancy. The HLY would increase by 1.6 and 1.2 years for men and women respectively. HLY/LE ratio would remain unchanged for both men (+0.1%) and women. The study shows that the first scenario would reduce the HLY gap between the EU MSs by 1.4 years in men and 1.2 years in women, the second …","author":[{"dropping-particle":"","family":"Lagiewka","given":"Karolina","non-dropping-particle":"","parse-names":false,"suffix":""}],"container-title":"Archives of public health","id":"ITEM-1","issue":"1","issued":{"date-parts":[["2012"]]},"page":"23","title":"European innovation partnership on active and healthy ageing: triggers of setting the headline target of 2 additional healthy life years at birth at EU average by 2020.","type":"article-journal","volume":"70"},"uris":["http://www.mendeley.com/documents/?uuid=0164eb7e-64ff-4bf3-ad83-74e368e5783b"]}],"mendeley":{"formattedCitation":"(4)","plainTextFormattedCitation":"(4)","previouslyFormattedCitation":"(4)"},"properties":{"noteIndex":0},"schema":"https://github.com/citation-style-language/schema/raw/master/csl-citation.json"}</w:instrText>
      </w:r>
      <w:r w:rsidRPr="005C2345">
        <w:fldChar w:fldCharType="separate"/>
      </w:r>
      <w:r w:rsidR="00377617" w:rsidRPr="00377617">
        <w:rPr>
          <w:noProof/>
        </w:rPr>
        <w:t>(4)</w:t>
      </w:r>
      <w:r w:rsidRPr="005C2345">
        <w:fldChar w:fldCharType="end"/>
      </w:r>
      <w:r w:rsidRPr="005C2345">
        <w:t xml:space="preserve"> and therefore ways to enable this need to be identified. </w:t>
      </w:r>
      <w:r w:rsidR="008E3A5C">
        <w:t xml:space="preserve">Quality of life (QoL) is a key predictor of health and mortality in later-life </w:t>
      </w:r>
      <w:r w:rsidR="008E3A5C">
        <w:fldChar w:fldCharType="begin" w:fldLock="1"/>
      </w:r>
      <w:r w:rsidR="002957E0">
        <w:instrText>ADDIN CSL_CITATION {"citationItems":[{"id":"ITEM-1","itemData":{"ISSN":"1594-0667","PMID":"12674491","abstract":"BACKGROUND AND AIMS This investigation examined the ability of a four-item Health-Related Quality of Life (HRQOL) scale to predict short-term (30-day) and long-term (1-year) physician visits, hospitalization, and mortality among older adults. METHODS Subjects included 84065 individuals aged 65 and older who completed a mail version of the Centers for Diseases Control's Behavioral Risk Factor Surveillance System (BRFSS) Core HRQOL Module. HRQOL dimensions represented by the module include global self-rated general health, recent physical health, recent mental health, and recent activity limitation. RESULTS In analysis of covariance models controlling for demographic factors and comorbidity, the number of physician visits within 30 days and 1 year differed significantly across categories of each HRQOL item. In Cox regression models controlling for the same covariates, all four HRQOL questions were significant predictors of 30-day and 1-year hospitalization and mortality. CONCLUSIONS These results signify that all four dimensions of HRQOL represented by the BRFSS Core HRQOL Module are important predictors of both short-term and long-term adverse health events among older adults. This brief scale may be particularly useful for assessing the health of older adults in clinical settings and large-scale epidemiological studies.","author":[{"dropping-particle":"","family":"Dominick","given":"Kelli L","non-dropping-particle":"","parse-names":false,"suffix":""},{"dropping-particle":"","family":"Ahern","given":"Frank M","non-dropping-particle":"","parse-names":false,"suffix":""},{"dropping-particle":"","family":"Gold","given":"Carol H","non-dropping-particle":"","parse-names":false,"suffix":""},{"dropping-particle":"","family":"Heller","given":"Debra A","non-dropping-particle":"","parse-names":false,"suffix":""}],"container-title":"Aging clinical and experimental research","id":"ITEM-1","issue":"6","issued":{"date-parts":[["2002","12"]]},"page":"499-508","title":"Relationship of health-related quality of life to health care utilization and mortality among older adults.","type":"article-journal","volume":"14"},"uris":["http://www.mendeley.com/documents/?uuid=40c6374b-5010-44bb-bdcf-1364d2042f28"]}],"mendeley":{"formattedCitation":"(5)","plainTextFormattedCitation":"(5)","previouslyFormattedCitation":"(5)"},"properties":{"noteIndex":0},"schema":"https://github.com/citation-style-language/schema/raw/master/csl-citation.json"}</w:instrText>
      </w:r>
      <w:r w:rsidR="008E3A5C">
        <w:fldChar w:fldCharType="separate"/>
      </w:r>
      <w:r w:rsidR="008E3A5C" w:rsidRPr="008E3A5C">
        <w:rPr>
          <w:noProof/>
        </w:rPr>
        <w:t>(5)</w:t>
      </w:r>
      <w:r w:rsidR="008E3A5C">
        <w:fldChar w:fldCharType="end"/>
      </w:r>
      <w:r w:rsidR="0093667B">
        <w:t xml:space="preserve"> and must be understood and facilitated in order to meet this goal.</w:t>
      </w:r>
      <w:r w:rsidRPr="00E9452F">
        <w:t xml:space="preserve"> </w:t>
      </w:r>
    </w:p>
    <w:p w14:paraId="1F87DE93" w14:textId="0141BC98" w:rsidR="00BF3332" w:rsidRDefault="00BF3332" w:rsidP="002B33F3">
      <w:r>
        <w:t xml:space="preserve">A key contributor to QoL is housing, with older adults at greater risk than any other age group of living in poor housing lacking in facilities </w:t>
      </w:r>
      <w:r>
        <w:fldChar w:fldCharType="begin" w:fldLock="1"/>
      </w:r>
      <w:r w:rsidR="00C80CF8">
        <w:instrText>ADDIN CSL_CITATION {"citationItems":[{"id":"ITEM-1","itemData":{"author":[{"dropping-particle":"","family":"Handler","given":"S","non-dropping-particle":"","parse-names":false,"suffix":""}],"id":"ITEM-1","issued":{"date-parts":[["2014"]]},"publisher-place":"Manchester","title":"A Research &amp; Evaluation Framework for Age-friendly Cities A Research &amp; Evaluation Framework for Age-friendly Cities","type":"report"},"uris":["http://www.mendeley.com/documents/?uuid=3b604bab-e037-4e32-b8fc-5f6d62df466d"]}],"mendeley":{"formattedCitation":"(6)","plainTextFormattedCitation":"(6)","previouslyFormattedCitation":"(6)"},"properties":{"noteIndex":0},"schema":"https://github.com/citation-style-language/schema/raw/master/csl-citation.json"}</w:instrText>
      </w:r>
      <w:r>
        <w:fldChar w:fldCharType="separate"/>
      </w:r>
      <w:r w:rsidR="00257186" w:rsidRPr="00257186">
        <w:rPr>
          <w:noProof/>
        </w:rPr>
        <w:t>(6)</w:t>
      </w:r>
      <w:r>
        <w:fldChar w:fldCharType="end"/>
      </w:r>
      <w:r>
        <w:t>.</w:t>
      </w:r>
      <w:r w:rsidRPr="00E9452F">
        <w:t xml:space="preserve"> </w:t>
      </w:r>
      <w:r>
        <w:t xml:space="preserve">Assisted living is the fastest growing form of housing care for older adults, aiming to maximise function and QoL within a home-like atmosphere, while avoiding the appearance of an institution or medical facility </w:t>
      </w:r>
      <w:r>
        <w:fldChar w:fldCharType="begin" w:fldLock="1"/>
      </w:r>
      <w:r w:rsidR="00C80CF8">
        <w:instrText>ADDIN CSL_CITATION {"citationItems":[{"id":"ITEM-1","itemData":{"author":[{"dropping-particle":"","family":"Resnick","given":"B","non-dropping-particle":"","parse-names":false,"suffix":""},{"dropping-particle":"","family":"Mitty","given":"E","non-dropping-particle":"","parse-names":false,"suffix":""}],"id":"ITEM-1","issued":{"date-parts":[["2009"]]},"publisher":"Spring Publications; US","publisher-place":"New York","title":"Assisted living nursing: a manual for management and practice","type":"book"},"uris":["http://www.mendeley.com/documents/?uuid=030d4c80-ba36-4056-a5c4-5fcadad6ba31"]}],"mendeley":{"formattedCitation":"(7)","plainTextFormattedCitation":"(7)","previouslyFormattedCitation":"(7)"},"properties":{"noteIndex":0},"schema":"https://github.com/citation-style-language/schema/raw/master/csl-citation.json"}</w:instrText>
      </w:r>
      <w:r>
        <w:fldChar w:fldCharType="separate"/>
      </w:r>
      <w:r w:rsidR="00257186" w:rsidRPr="00257186">
        <w:rPr>
          <w:noProof/>
        </w:rPr>
        <w:t>(7)</w:t>
      </w:r>
      <w:r>
        <w:fldChar w:fldCharType="end"/>
      </w:r>
      <w:r>
        <w:t xml:space="preserve">.  Residential design and services vary but can include </w:t>
      </w:r>
      <w:r w:rsidRPr="00E9452F">
        <w:t>domiciliary care,</w:t>
      </w:r>
      <w:r>
        <w:t xml:space="preserve"> health and social</w:t>
      </w:r>
      <w:r w:rsidRPr="00E9452F">
        <w:t xml:space="preserve"> support</w:t>
      </w:r>
      <w:r>
        <w:t xml:space="preserve">, </w:t>
      </w:r>
      <w:r w:rsidRPr="00E9452F">
        <w:t xml:space="preserve">and social </w:t>
      </w:r>
      <w:r>
        <w:t xml:space="preserve">activities </w:t>
      </w:r>
      <w:r>
        <w:fldChar w:fldCharType="begin" w:fldLock="1"/>
      </w:r>
      <w:r w:rsidR="00C80CF8">
        <w:instrText>ADDIN CSL_CITATION {"citationItems":[{"id":"ITEM-1","itemData":{"DOI":"10.1017/S0144686X06215769","ISBN":"1859354378","ISSN":"1 85935 437 8","PMID":"19890","abstract":"An overview of recent evidence related to new and emerging models of housing with care for later life. There is growing interest and investment in housing schemes for older people that combine independent living with relatively high levels of care. This review looks at UK evidence around issues of independence, social integration, and the capacity of housing with care to meet a range of care needs. It focuses on primary research and service evaluations, drawing out key messages for service providers and commissioners. The evidence base is small. However, it provides valuable insights into how well housing with care serves current policy objectives, and whether it meets the needs and aspirations of older people. The evidence supports the idea that housing with care promotes independence, and generates high levels of resident satisfaction, messages around other key areas are more ambivalent, however.","author":[{"dropping-particle":"","family":"Croucher","given":"K","non-dropping-particle":"","parse-names":false,"suffix":""},{"dropping-particle":"","family":"Hicks","given":"L","non-dropping-particle":"","parse-names":false,"suffix":""},{"dropping-particle":"","family":"Jackson","given":"K","non-dropping-particle":"","parse-names":false,"suffix":""}],"id":"ITEM-1","issued":{"date-parts":[["2006"]]},"publisher":"Joseph Rowntree Foundation","publisher-place":"York","title":"Housing with Care for Later Life: A literature review","type":"book"},"uris":["http://www.mendeley.com/documents/?uuid=787f6d6f-c8ef-4fcf-b39d-bb7dfcc41796"]}],"mendeley":{"formattedCitation":"(8)","plainTextFormattedCitation":"(8)","previouslyFormattedCitation":"(8)"},"properties":{"noteIndex":0},"schema":"https://github.com/citation-style-language/schema/raw/master/csl-citation.json"}</w:instrText>
      </w:r>
      <w:r>
        <w:fldChar w:fldCharType="separate"/>
      </w:r>
      <w:r w:rsidR="00257186" w:rsidRPr="00257186">
        <w:rPr>
          <w:noProof/>
        </w:rPr>
        <w:t>(8)</w:t>
      </w:r>
      <w:r>
        <w:fldChar w:fldCharType="end"/>
      </w:r>
      <w:r>
        <w:t>. Transition to assisted living has been linked to significant</w:t>
      </w:r>
      <w:r w:rsidRPr="00E9452F">
        <w:t xml:space="preserve"> improvement</w:t>
      </w:r>
      <w:r>
        <w:t xml:space="preserve">s in physical and mental health including: depression, </w:t>
      </w:r>
      <w:r w:rsidRPr="00E9452F">
        <w:t>perceived health</w:t>
      </w:r>
      <w:r>
        <w:t xml:space="preserve"> and cognitive functioning </w:t>
      </w:r>
      <w:r>
        <w:fldChar w:fldCharType="begin" w:fldLock="1"/>
      </w:r>
      <w:r w:rsidR="00C80CF8">
        <w:instrText>ADDIN CSL_CITATION {"citationItems":[{"id":"ITEM-1","itemData":{"DOI":"10.1017/S0144686X16000477","ISSN":"0144-686X","abstract":"Supported living and retirement villages are becoming a significant option for older adults with impairments, with independence concerns or for forward planning in older age, but evidence as to psychological benefits for residents is sparse. This study examined the hypothesis that the multi-component advantages of moving into a supported and physically and socially accessible ‘extra-care’ independent living environment will impact on psychological and functioning measures. Using an observational longitudinal design, 161 new residents were assessed initially and three months later, in comparison to 33 older adults staying in their original homes. Initial group differences were apparent but some reduced after three months. Residents showed improvement in depression, perceived health, aspects of cognitive function and reduced functional limitations, while controls showed increased functional limitations (worsening). Ability to recall specific autobiographical memories, known to be related to social problem solving, depression and functioning in social relationships, predicted change in communication limitations, and cognitive change predicted changes in recreational limitations. Change in anxiety and memory predicted change in depression. Findings suggest that older adults with independent living concerns who move to an independent but supported environment can show significant benefits in psychological outcomes and reduction in perceived impact of health on functional limitations in a short period. Targets for focused rehabilitation are indicated, but findings also validate development of untargeted general supportive environments.","author":[{"dropping-particle":"","family":"Holland","given":"C","non-dropping-particle":"","parse-names":false,"suffix":""},{"dropping-particle":"","family":"Boukouvalas","given":"A","non-dropping-particle":"","parse-names":false,"suffix":""},{"dropping-particle":"","family":"Wallis","given":"S","non-dropping-particle":"","parse-names":false,"suffix":""},{"dropping-particle":"","family":"Clarkesmith","given":"D","non-dropping-particle":"","parse-names":false,"suffix":""},{"dropping-particle":"","family":"Cooke","given":"R","non-dropping-particle":"","parse-names":false,"suffix":""},{"dropping-particle":"","family":"Liddell","given":"L","non-dropping-particle":"","parse-names":false,"suffix":""},{"dropping-particle":"","family":"Kay","given":"A","non-dropping-particle":"","parse-names":false,"suffix":""}],"container-title":"Ageing and Society","id":"ITEM-1","issue":"07","issued":{"date-parts":[["2017","8","26"]]},"page":"1499-1526","title":"Transition from community dwelling to retirement village in older adults: cognitive functioning and psychological health outcomes","type":"article-journal","volume":"37"},"uris":["http://www.mendeley.com/documents/?uuid=4fc7ab59-8d5c-4406-9ac3-3500d6baef82"]}],"mendeley":{"formattedCitation":"(9)","plainTextFormattedCitation":"(9)","previouslyFormattedCitation":"(9)"},"properties":{"noteIndex":0},"schema":"https://github.com/citation-style-language/schema/raw/master/csl-citation.json"}</w:instrText>
      </w:r>
      <w:r>
        <w:fldChar w:fldCharType="separate"/>
      </w:r>
      <w:r w:rsidR="00257186" w:rsidRPr="00257186">
        <w:rPr>
          <w:noProof/>
        </w:rPr>
        <w:t>(9)</w:t>
      </w:r>
      <w:r>
        <w:fldChar w:fldCharType="end"/>
      </w:r>
      <w:r>
        <w:t>, a reduction in falls when</w:t>
      </w:r>
      <w:r w:rsidRPr="00E9452F">
        <w:t xml:space="preserve"> </w:t>
      </w:r>
      <w:r>
        <w:t xml:space="preserve">compared to community controls </w:t>
      </w:r>
      <w:r>
        <w:fldChar w:fldCharType="begin" w:fldLock="1"/>
      </w:r>
      <w:r w:rsidR="00C80CF8">
        <w:instrText>ADDIN CSL_CITATION {"citationItems":[{"id":"ITEM-1","itemData":{"author":[{"dropping-particle":"","family":"Kneale","given":"Dylan","non-dropping-particle":"","parse-names":false,"suffix":""}],"id":"ITEM-1","issued":{"date-parts":[["2011"]]},"publisher":"International Longevity Centre - UK","publisher-place":"London","title":"Establishing the extra in Extra Care","type":"book"},"uris":["http://www.mendeley.com/documents/?uuid=45961c2d-d63d-4df8-a724-15378bbd8d46"]}],"mendeley":{"formattedCitation":"(10)","plainTextFormattedCitation":"(10)","previouslyFormattedCitation":"(10)"},"properties":{"noteIndex":0},"schema":"https://github.com/citation-style-language/schema/raw/master/csl-citation.json"}</w:instrText>
      </w:r>
      <w:r>
        <w:fldChar w:fldCharType="separate"/>
      </w:r>
      <w:r w:rsidR="00257186" w:rsidRPr="00257186">
        <w:rPr>
          <w:noProof/>
        </w:rPr>
        <w:t>(10)</w:t>
      </w:r>
      <w:r>
        <w:fldChar w:fldCharType="end"/>
      </w:r>
      <w:r>
        <w:t xml:space="preserve"> and improved QoL </w:t>
      </w:r>
      <w:r>
        <w:fldChar w:fldCharType="begin" w:fldLock="1"/>
      </w:r>
      <w:r w:rsidR="00C80CF8">
        <w:instrText>ADDIN CSL_CITATION {"citationItems":[{"id":"ITEM-1","itemData":{"ISSN":"1079-5014","PMID":"10794190","abstract":"This study examined the impact of four domains upon the quality of life (QOL) of senior residents living in assisted living homes: (a) demographic characteristics and health status, (b) social involvement, (c) facility characteristics, and (d) the social climate. Participants were 201 residents with functional impairments living in 55 different assisted living facilities in California. QOL was measured with three scales of depression, life satisfaction, and facility satisfaction. Bivariate correlations and ANOVAs found significant relations between at least one of the QOL measures and age, health status, social and family involvement measures, facility characteristics, and social climate measures. Social climate measures of cohesion, conflict, and independence had the strongest zero-order correlations. Regression analyses for the three QOL measures found cohesion to be the strongest predictor in all three regressions. Other QOL predictors in the regression analyses were fewer health conditions, participation in social activities, monthly family contact, and an environment low in conflict. Findings suggest that assisted living homes can improve resident QOL by creating a cohesive social environment, and encouraging social participation and family involvement.","author":[{"dropping-particle":"","family":"Mitchell","given":"J M","non-dropping-particle":"","parse-names":false,"suffix":""},{"dropping-particle":"","family":"Kemp","given":"B J","non-dropping-particle":"","parse-names":false,"suffix":""}],"container-title":"The journals of gerontology. Series B, Psychological sciences and social sciences","id":"ITEM-1","issue":"2","issued":{"date-parts":[["2000","3"]]},"page":"P117-27","title":"Quality of life in assisted living homes: a multidimensional analysis.","type":"article-journal","volume":"55"},"uris":["http://www.mendeley.com/documents/?uuid=18d38ea8-295d-4c2e-83a5-35aaa48a70ab"]}],"mendeley":{"formattedCitation":"(11)","plainTextFormattedCitation":"(11)","previouslyFormattedCitation":"(11)"},"properties":{"noteIndex":0},"schema":"https://github.com/citation-style-language/schema/raw/master/csl-citation.json"}</w:instrText>
      </w:r>
      <w:r>
        <w:fldChar w:fldCharType="separate"/>
      </w:r>
      <w:r w:rsidR="00257186" w:rsidRPr="00257186">
        <w:rPr>
          <w:noProof/>
        </w:rPr>
        <w:t>(11)</w:t>
      </w:r>
      <w:r>
        <w:fldChar w:fldCharType="end"/>
      </w:r>
      <w:r>
        <w:t>.</w:t>
      </w:r>
    </w:p>
    <w:p w14:paraId="718C06B0" w14:textId="27ABE6E5" w:rsidR="00962056" w:rsidRDefault="005E48B8" w:rsidP="00962056">
      <w:r>
        <w:t>A</w:t>
      </w:r>
      <w:r w:rsidR="00962056" w:rsidRPr="00E9452F">
        <w:t xml:space="preserve"> concrete definition</w:t>
      </w:r>
      <w:r>
        <w:t xml:space="preserve"> of QoL</w:t>
      </w:r>
      <w:r w:rsidR="00962056" w:rsidRPr="00E9452F">
        <w:t xml:space="preserve"> is </w:t>
      </w:r>
      <w:r w:rsidR="00962056">
        <w:t>challengin</w:t>
      </w:r>
      <w:r>
        <w:t>g, however</w:t>
      </w:r>
      <w:r w:rsidR="00962056">
        <w:t xml:space="preserve"> </w:t>
      </w:r>
      <w:r w:rsidR="00962056" w:rsidRPr="00E9452F">
        <w:t xml:space="preserve">the majority of </w:t>
      </w:r>
      <w:r w:rsidR="0017386F">
        <w:t>definitions</w:t>
      </w:r>
      <w:r w:rsidR="00962056" w:rsidRPr="00E9452F">
        <w:t xml:space="preserve"> agree that </w:t>
      </w:r>
      <w:r>
        <w:t>the concept</w:t>
      </w:r>
      <w:r w:rsidR="00962056" w:rsidRPr="00E9452F">
        <w:t xml:space="preserve"> incorporates aspects of physical, material, social and emotional well-being which can impact health outcomes</w:t>
      </w:r>
      <w:r w:rsidR="00244E76">
        <w:t xml:space="preserve"> </w:t>
      </w:r>
      <w:r w:rsidR="002957E0" w:rsidRPr="00865672">
        <w:fldChar w:fldCharType="begin" w:fldLock="1"/>
      </w:r>
      <w:r w:rsidR="00C80CF8">
        <w:instrText>ADDIN CSL_CITATION {"citationItems":[{"id":"ITEM-1","itemData":{"ISSN":"0891-4222","PMID":"7701092","abstract":"A model of quality of life is proposed that integrates objective and subjective indicators, a broad range of life domains, and individual values. It takes account of concerns that externally derived norms should not be applied without reference to individual differences. It also allows for objective comparisons to be made between the situations of particular groups and what is normative. Considerable agreement exists that quality of life is multidimensional. Coverage may be categorised within five dimensions: physical wellbeing, material wellbeing, social wellbeing, emotional wellbeing, and development and activity. A research agenda is discussed as are the particular problems caused by difficulties in understanding and communicating.","author":[{"dropping-particle":"","family":"Felce","given":"D","non-dropping-particle":"","parse-names":false,"suffix":""},{"dropping-particle":"","family":"Perry","given":"J","non-dropping-particle":"","parse-names":false,"suffix":""}],"container-title":"Research in developmental disabilities","id":"ITEM-1","issue":"1","issued":{"date-parts":[["1995"]]},"page":"51-74","title":"Quality of life: its definition and measurement.","type":"article-journal","volume":"16"},"uris":["http://www.mendeley.com/documents/?uuid=b0c9564a-31ee-4d27-902c-b22e49dafe48"]}],"mendeley":{"formattedCitation":"(12)","plainTextFormattedCitation":"(12)","previouslyFormattedCitation":"(12)"},"properties":{"noteIndex":0},"schema":"https://github.com/citation-style-language/schema/raw/master/csl-citation.json"}</w:instrText>
      </w:r>
      <w:r w:rsidR="002957E0" w:rsidRPr="00865672">
        <w:fldChar w:fldCharType="separate"/>
      </w:r>
      <w:r w:rsidR="00257186" w:rsidRPr="00257186">
        <w:rPr>
          <w:noProof/>
        </w:rPr>
        <w:t>(12)</w:t>
      </w:r>
      <w:r w:rsidR="002957E0" w:rsidRPr="00865672">
        <w:fldChar w:fldCharType="end"/>
      </w:r>
      <w:r w:rsidR="00962056" w:rsidRPr="00865672">
        <w:t xml:space="preserve">. </w:t>
      </w:r>
      <w:r w:rsidR="00C85187">
        <w:t xml:space="preserve">Essential policy requirements for </w:t>
      </w:r>
      <w:r w:rsidR="00962056">
        <w:t>well-being</w:t>
      </w:r>
      <w:r w:rsidR="00C85187">
        <w:t xml:space="preserve"> in older adults incl</w:t>
      </w:r>
      <w:r w:rsidR="007143CF">
        <w:t xml:space="preserve">ude supporting </w:t>
      </w:r>
      <w:r w:rsidR="00962056">
        <w:t>resilience, independence, having a role, income, health, citizenship, intelligence and mainstreaming older persons’ issues</w:t>
      </w:r>
      <w:r w:rsidR="00C85187">
        <w:t xml:space="preserve"> </w:t>
      </w:r>
      <w:r w:rsidR="00C85187" w:rsidRPr="00865672">
        <w:fldChar w:fldCharType="begin" w:fldLock="1"/>
      </w:r>
      <w:r w:rsidR="00C80CF8">
        <w:instrText>ADDIN CSL_CITATION {"citationItems":[{"id":"ITEM-1","itemData":{"PMID":"21390","abstract":"We have known for some time that the population of the United Kingdom is getting older and that the number of people aged over 75 (sometimes referred to as the ‘older old') is growing particularly quickly. Encouragingly, healthy life expectancy – the number of years lived without illness or disability – is improving on average. $\\$r$\\$nThere is a lively policy debate about later life, dominated by how to improve pensions and social care, and who will foot the bill. But there is much less information about people's experiences of growing older: their quality of life, their expectations and their emotional wellbeing. ippr's work on ‘the politics of ageing' seeks to plug this gap, and, further, to place a clearer focus on inequalities in older people's wellbeing.$\\$r$\\$nThis report sets out a wider agenda for policymakers and practitioners. It reviews UK policies for older people and international practice, as well as the priorities of older people in urban versus rural locations. It concludes with recommendations for action, which signal a fresh approach to later life and seek to challenge outdated assumptions. $\\$r$\\$nFirst, in this introductory chapter, we review the existing evidence on wellbeing in later life. We consider five ‘essential elements' of wellbeing as well as some of the emerging risks facing older people.","author":[{"dropping-particle":"","family":"McCormick","given":"James","non-dropping-particle":"","parse-names":false,"suffix":""},{"dropping-particle":"","family":"Clifton","given":"Jonathan","non-dropping-particle":"","parse-names":false,"suffix":""},{"dropping-particle":"","family":"Sachrajda","given":"Alice","non-dropping-particle":"","parse-names":false,"suffix":""},{"dropping-particle":"","family":"Chart","given":"Myriam","non-dropping-particle":"","parse-names":false,"suffix":""},{"dropping-particle":"","family":"McDowell","given":"Eleanor","non-dropping-particle":"","parse-names":false,"suffix":""}],"id":"ITEM-1","issue":"December","issued":{"date-parts":[["2009"]]},"publisher":"IPPR","publisher-place":"London","title":"Getting On: Well-being in later life","type":"book"},"uris":["http://www.mendeley.com/documents/?uuid=4d862e26-a47b-43de-96cb-4c0f56d0f782"]}],"mendeley":{"formattedCitation":"(13)","plainTextFormattedCitation":"(13)","previouslyFormattedCitation":"(13)"},"properties":{"noteIndex":0},"schema":"https://github.com/citation-style-language/schema/raw/master/csl-citation.json"}</w:instrText>
      </w:r>
      <w:r w:rsidR="00C85187" w:rsidRPr="00865672">
        <w:fldChar w:fldCharType="separate"/>
      </w:r>
      <w:r w:rsidR="00257186" w:rsidRPr="00257186">
        <w:rPr>
          <w:noProof/>
        </w:rPr>
        <w:t>(13)</w:t>
      </w:r>
      <w:r w:rsidR="00C85187" w:rsidRPr="00865672">
        <w:fldChar w:fldCharType="end"/>
      </w:r>
      <w:r w:rsidR="00962056">
        <w:t>.</w:t>
      </w:r>
      <w:r w:rsidR="001F30EB">
        <w:t xml:space="preserve"> </w:t>
      </w:r>
      <w:r w:rsidR="00C85263" w:rsidRPr="005D5DA2">
        <w:t>Mitchel</w:t>
      </w:r>
      <w:r w:rsidR="003D1D85" w:rsidRPr="005D5DA2">
        <w:t>l and Kemp</w:t>
      </w:r>
      <w:r w:rsidR="009A48A6" w:rsidRPr="005D5DA2">
        <w:t>’s</w:t>
      </w:r>
      <w:r w:rsidR="00515A98" w:rsidRPr="005D5DA2">
        <w:t xml:space="preserve"> </w:t>
      </w:r>
      <w:r w:rsidR="00382124" w:rsidRPr="005D5DA2">
        <w:fldChar w:fldCharType="begin" w:fldLock="1"/>
      </w:r>
      <w:r w:rsidR="00C80CF8">
        <w:instrText>ADDIN CSL_CITATION {"citationItems":[{"id":"ITEM-1","itemData":{"ISSN":"1079-5014","PMID":"10794190","abstract":"This study examined the impact of four domains upon the quality of life (QOL) of senior residents living in assisted living homes: (a) demographic characteristics and health status, (b) social involvement, (c) facility characteristics, and (d) the social climate. Participants were 201 residents with functional impairments living in 55 different assisted living facilities in California. QOL was measured with three scales of depression, life satisfaction, and facility satisfaction. Bivariate correlations and ANOVAs found significant relations between at least one of the QOL measures and age, health status, social and family involvement measures, facility characteristics, and social climate measures. Social climate measures of cohesion, conflict, and independence had the strongest zero-order correlations. Regression analyses for the three QOL measures found cohesion to be the strongest predictor in all three regressions. Other QOL predictors in the regression analyses were fewer health conditions, participation in social activities, monthly family contact, and an environment low in conflict. Findings suggest that assisted living homes can improve resident QOL by creating a cohesive social environment, and encouraging social participation and family involvement.","author":[{"dropping-particle":"","family":"Mitchell","given":"J M","non-dropping-particle":"","parse-names":false,"suffix":""},{"dropping-particle":"","family":"Kemp","given":"B J","non-dropping-particle":"","parse-names":false,"suffix":""}],"container-title":"The journals of gerontology. Series B, Psychological sciences and social sciences","id":"ITEM-1","issue":"2","issued":{"date-parts":[["2000","3"]]},"page":"P117-27","title":"Quality of life in assisted living homes: a multidimensional analysis.","type":"article-journal","volume":"55"},"uris":["http://www.mendeley.com/documents/?uuid=18d38ea8-295d-4c2e-83a5-35aaa48a70ab"]}],"mendeley":{"formattedCitation":"(11)","plainTextFormattedCitation":"(11)","previouslyFormattedCitation":"(11)"},"properties":{"noteIndex":0},"schema":"https://github.com/citation-style-language/schema/raw/master/csl-citation.json"}</w:instrText>
      </w:r>
      <w:r w:rsidR="00382124" w:rsidRPr="005D5DA2">
        <w:fldChar w:fldCharType="separate"/>
      </w:r>
      <w:r w:rsidR="00257186" w:rsidRPr="00257186">
        <w:rPr>
          <w:noProof/>
        </w:rPr>
        <w:t>(11)</w:t>
      </w:r>
      <w:r w:rsidR="00382124" w:rsidRPr="005D5DA2">
        <w:fldChar w:fldCharType="end"/>
      </w:r>
      <w:r w:rsidR="00414F9B" w:rsidRPr="005D5DA2">
        <w:t xml:space="preserve"> </w:t>
      </w:r>
      <w:r w:rsidR="009A48A6" w:rsidRPr="005D5DA2">
        <w:t>study</w:t>
      </w:r>
      <w:r w:rsidR="006103B7">
        <w:t xml:space="preserve"> of residents within an assisted living facility</w:t>
      </w:r>
      <w:r w:rsidR="009A48A6" w:rsidRPr="005D5DA2">
        <w:t xml:space="preserve"> </w:t>
      </w:r>
      <w:r w:rsidR="00007015" w:rsidRPr="005D5DA2">
        <w:t xml:space="preserve">reported social climate to be the </w:t>
      </w:r>
      <w:r w:rsidR="00414F9B" w:rsidRPr="005D5DA2">
        <w:t>biggest contributor</w:t>
      </w:r>
      <w:r w:rsidR="00134DF4" w:rsidRPr="005D5DA2">
        <w:t xml:space="preserve"> </w:t>
      </w:r>
      <w:r w:rsidR="00DA560A" w:rsidRPr="005D5DA2">
        <w:t xml:space="preserve">to </w:t>
      </w:r>
      <w:r w:rsidR="00700388" w:rsidRPr="005D5DA2">
        <w:t>life satisfaction</w:t>
      </w:r>
      <w:r w:rsidR="006C4F96">
        <w:t xml:space="preserve"> and </w:t>
      </w:r>
      <w:r w:rsidR="00700388" w:rsidRPr="005D5DA2">
        <w:t>depression</w:t>
      </w:r>
      <w:r w:rsidR="00CB76E6">
        <w:t xml:space="preserve">, </w:t>
      </w:r>
      <w:r w:rsidR="00134DF4" w:rsidRPr="005D5DA2">
        <w:t xml:space="preserve">arguing that these </w:t>
      </w:r>
      <w:r w:rsidR="00C85187">
        <w:t>factors</w:t>
      </w:r>
      <w:r w:rsidR="005D5DA2" w:rsidRPr="005D5DA2">
        <w:t xml:space="preserve"> are indicative of</w:t>
      </w:r>
      <w:r w:rsidR="000A6C52" w:rsidRPr="005D5DA2">
        <w:t xml:space="preserve"> QoL.</w:t>
      </w:r>
      <w:r w:rsidR="006C4F96">
        <w:t xml:space="preserve"> </w:t>
      </w:r>
      <w:r w:rsidR="006717C7">
        <w:t>However, while t</w:t>
      </w:r>
      <w:r w:rsidR="00771ADD">
        <w:t>he</w:t>
      </w:r>
      <w:r w:rsidR="006717C7">
        <w:t xml:space="preserve"> use of</w:t>
      </w:r>
      <w:r w:rsidR="00A5277B">
        <w:t xml:space="preserve"> existing definitions and</w:t>
      </w:r>
      <w:r w:rsidR="006717C7">
        <w:t xml:space="preserve"> quantitative measures of QoL can provide an </w:t>
      </w:r>
      <w:r w:rsidR="006717C7">
        <w:lastRenderedPageBreak/>
        <w:t xml:space="preserve">overview of </w:t>
      </w:r>
      <w:r w:rsidR="00771ADD">
        <w:t xml:space="preserve">issues within assisted living populations there are </w:t>
      </w:r>
      <w:proofErr w:type="gramStart"/>
      <w:r w:rsidR="00771ADD">
        <w:t>a number of</w:t>
      </w:r>
      <w:proofErr w:type="gramEnd"/>
      <w:r w:rsidR="00771ADD">
        <w:t xml:space="preserve"> limitations to this approach. </w:t>
      </w:r>
    </w:p>
    <w:p w14:paraId="7729CC30" w14:textId="1BEA124A" w:rsidR="00C80A72" w:rsidRDefault="007143CF" w:rsidP="002B33F3">
      <w:r>
        <w:t xml:space="preserve">Measures of QoL in older adults are typically developed for particular subgroups or age-associated illnesses </w:t>
      </w:r>
      <w:r>
        <w:fldChar w:fldCharType="begin" w:fldLock="1"/>
      </w:r>
      <w:r w:rsidR="00C80CF8">
        <w:instrText>ADDIN CSL_CITATION {"citationItems":[{"id":"ITEM-1","itemData":{"DOI":"10.1080/0887044021000054755","ISSN":"0887-0446","abstract":"The appropriateness, reliability and convergence of differing methods and associated instruments for the assessment of quality of life and well-being in frail older people was examined in 60 ( S 65 years of age) nursing home residents. The feasibility of measuring quality of life and well-being via a variety of instruments was explored through observation (an adaptation of Dementia Care Mapping), structured interview (Schedule for the Evaluation of Individual Quality of Life - Direct Weighting), and proxy questionnaire (Pleasant Events Schedule - Alzheimer Disease; Apparent Emotion Rating Scale). The observational assessment and Pleasant Events Schedule demonstrated good reliability. Significant associations were found between well-being as assessed by observation, and active social interaction and engagement in recreation as assessed by observation, quality of life as assessed by structured interview, and enjoyment of activities as assessed by proxy questionnaire. These findings indicate the importance o...","author":[{"dropping-particle":"","family":"McKee","given":"Kevin J.","non-dropping-particle":"","parse-names":false,"suffix":""},{"dropping-particle":"","family":"Houston","given":"Diane M.","non-dropping-particle":"","parse-names":false,"suffix":""},{"dropping-particle":"","family":"Barnes","given":"Sarah","non-dropping-particle":"","parse-names":false,"suffix":""}],"container-title":"Psychology &amp; Health","id":"ITEM-1","issue":"6","issued":{"date-parts":[["2002","1"]]},"page":"737-751","publisher":" Taylor &amp; Francis Group ","title":"Methods for Assessing Quality of Life and Well-Being in Frail Older People","type":"article-journal","volume":"17"},"uris":["http://www.mendeley.com/documents/?uuid=d1e2aeba-2321-44c9-8b31-81f800240e6b"]},{"id":"ITEM-2","itemData":{"ISBN":"0–335–20642–5","ISSN":"0098-7484","abstract":"This is a thoroughly updated and revised edition of Measuring Disease. It supplements the author's previous work Measuring Health (2nd edition). In assessing the outcome of disease and treatments, measurement scales must be relevant to their specific effects, necessitating the use of disease specific questionnaires. There is now considerable interest in measures which are multi-dimensional, and which are more sensitive than generic measures to specific disease and treatment effects. This book reviews disease specific measures of quality of life and, where relevant, popularly used symptom and single dimension scales. It is intended as a source book for researchers, medical and health care practitioners who are involved in the measurement of the outcome of health services.","author":[{"dropping-particle":"","family":"Bowling","given":"A","non-dropping-particle":"","parse-names":false,"suffix":""}],"id":"ITEM-2","issued":{"date-parts":[["2001"]]},"number-of-pages":"390","publisher":"Open University Press","publisher-place":"Buckingham","title":"Measuring disease. A review of disease-specific quality of life measurement scales","type":"book"},"uris":["http://www.mendeley.com/documents/?uuid=4d76cead-4c71-4d42-8480-73f24b01153c"]}],"mendeley":{"formattedCitation":"(14,15)","manualFormatting":"(6,7,8)","plainTextFormattedCitation":"(14,15)","previouslyFormattedCitation":"(14,15)"},"properties":{"noteIndex":0},"schema":"https://github.com/citation-style-language/schema/raw/master/csl-citation.json"}</w:instrText>
      </w:r>
      <w:r>
        <w:fldChar w:fldCharType="separate"/>
      </w:r>
      <w:r w:rsidRPr="008E3A5C">
        <w:rPr>
          <w:noProof/>
        </w:rPr>
        <w:t>(6,7</w:t>
      </w:r>
      <w:r>
        <w:rPr>
          <w:noProof/>
        </w:rPr>
        <w:t>,8</w:t>
      </w:r>
      <w:r w:rsidRPr="008E3A5C">
        <w:rPr>
          <w:noProof/>
        </w:rPr>
        <w:t>)</w:t>
      </w:r>
      <w:r>
        <w:fldChar w:fldCharType="end"/>
      </w:r>
      <w:r>
        <w:t xml:space="preserve"> and d</w:t>
      </w:r>
      <w:r w:rsidRPr="00E9452F">
        <w:t>efinition</w:t>
      </w:r>
      <w:r>
        <w:t>s</w:t>
      </w:r>
      <w:r w:rsidRPr="00E9452F">
        <w:t xml:space="preserve"> </w:t>
      </w:r>
      <w:r>
        <w:t>have been</w:t>
      </w:r>
      <w:r w:rsidRPr="00E9452F">
        <w:t xml:space="preserve"> restricted by pre-determined assessment tools</w:t>
      </w:r>
      <w:r>
        <w:t xml:space="preserve"> targeting function and underplaying the importance of psychosocial factors, such as life context and individual preference </w:t>
      </w:r>
      <w:r>
        <w:fldChar w:fldCharType="begin" w:fldLock="1"/>
      </w:r>
      <w:r w:rsidR="00C80CF8">
        <w:instrText>ADDIN CSL_CITATION {"citationItems":[{"id":"ITEM-1","itemData":{"ISBN":"0–335–20642–5","ISSN":"0098-7484","abstract":"This is a thoroughly updated and revised edition of Measuring Disease. It supplements the author's previous work Measuring Health (2nd edition). In assessing the outcome of disease and treatments, measurement scales must be relevant to their specific effects, necessitating the use of disease specific questionnaires. There is now considerable interest in measures which are multi-dimensional, and which are more sensitive than generic measures to specific disease and treatment effects. This book reviews disease specific measures of quality of life and, where relevant, popularly used symptom and single dimension scales. It is intended as a source book for researchers, medical and health care practitioners who are involved in the measurement of the outcome of health services.","author":[{"dropping-particle":"","family":"Bowling","given":"A","non-dropping-particle":"","parse-names":false,"suffix":""}],"id":"ITEM-1","issued":{"date-parts":[["2001"]]},"number-of-pages":"390","publisher":"Open University Press","publisher-place":"Buckingham","title":"Measuring disease. A review of disease-specific quality of life measurement scales","type":"book"},"uris":["http://www.mendeley.com/documents/?uuid=4d76cead-4c71-4d42-8480-73f24b01153c"]}],"mendeley":{"formattedCitation":"(15)","plainTextFormattedCitation":"(15)","previouslyFormattedCitation":"(15)"},"properties":{"noteIndex":0},"schema":"https://github.com/citation-style-language/schema/raw/master/csl-citation.json"}</w:instrText>
      </w:r>
      <w:r>
        <w:fldChar w:fldCharType="separate"/>
      </w:r>
      <w:r w:rsidR="00257186" w:rsidRPr="00257186">
        <w:rPr>
          <w:noProof/>
        </w:rPr>
        <w:t>(15)</w:t>
      </w:r>
      <w:r>
        <w:fldChar w:fldCharType="end"/>
      </w:r>
      <w:r w:rsidRPr="006957A7">
        <w:t>.</w:t>
      </w:r>
      <w:r>
        <w:t xml:space="preserve"> A</w:t>
      </w:r>
      <w:r w:rsidR="0087488F">
        <w:t xml:space="preserve"> recent review of QoL measures used in care home settings </w:t>
      </w:r>
      <w:r w:rsidR="0087488F">
        <w:fldChar w:fldCharType="begin" w:fldLock="1"/>
      </w:r>
      <w:r w:rsidR="00C80CF8">
        <w:instrText>ADDIN CSL_CITATION {"citationItems":[{"id":"ITEM-1","itemData":{"DOI":"10.1093/ageing/afu089","ISSN":"14682834","abstract":"Objective: the aims of this review were (i) to identify quality-of-life (QoL) measures which have had their measurement properties validated in people residing in care homes or nursing homes, and to critically compare and summarise these instruments and (ii) to make recommendations for measurement instruments.Methods: bibliographic databases PsycINFO, PubMed, Cochrane, CINAHL and Embase were searched for articles evaluating measurement properties of QoL instruments in people residing in care homes. Methodological quality of studies was assessed using the consensus-based standards for the selection of health measurement instruments checklist. Measurement properties of instruments were appraised using a systematic checklist.Results: the search strategy resulted in 3252 unique citations, of which 15 articles were included in this review. These articles assessed 13 instruments, 8 of which were dementia or Alzheimer specific instruments. The QUALIDEM, a dementia-specific observational instrument, had the widest array of information available on its measurement properties, which were mostly satisfactory. Most measurement instruments lacked information on hypotheses testing and content validity. Information on responsiveness and measurement error was not available for any instrument.Conclusions: for people with dementia living in care homes, the QUALIDEM is recommended for measuring QoL. For residents without dementia, we recommend Kane et al.'s Psychosocial Quality of Life Domains questionnaire. Studies of higher methodological quality, assessing a wider range of measurement properties are needed to allow a more fully informed choice of QoL instrument. © The Author 2014. Published by Oxford University Press on behalf of the British Geriatrics Society. All rights reserved.","author":[{"dropping-particle":"","family":"Aspden","given":"Trefor","non-dropping-particle":"","parse-names":false,"suffix":""},{"dropping-particle":"","family":"Bradshaw","given":"Siobhan A.","non-dropping-particle":"","parse-names":false,"suffix":""},{"dropping-particle":"","family":"Playford","given":"E. Diane","non-dropping-particle":"","parse-names":false,"suffix":""},{"dropping-particle":"","family":"Riazi","given":"Afsane","non-dropping-particle":"","parse-names":false,"suffix":""}],"container-title":"Age and Ageing","id":"ITEM-1","issue":"5","issued":{"date-parts":[["2014"]]},"page":"596-603","title":"Quality-of-life measures for use within care homes: A systematic review of their measurement properties","type":"article-journal","volume":"43"},"uris":["http://www.mendeley.com/documents/?uuid=096f347f-1466-4b10-aff4-15724e68f302"]}],"mendeley":{"formattedCitation":"(16)","plainTextFormattedCitation":"(16)","previouslyFormattedCitation":"(16)"},"properties":{"noteIndex":0},"schema":"https://github.com/citation-style-language/schema/raw/master/csl-citation.json"}</w:instrText>
      </w:r>
      <w:r w:rsidR="0087488F">
        <w:fldChar w:fldCharType="separate"/>
      </w:r>
      <w:r w:rsidR="00257186" w:rsidRPr="00257186">
        <w:rPr>
          <w:noProof/>
        </w:rPr>
        <w:t>(16)</w:t>
      </w:r>
      <w:r w:rsidR="0087488F">
        <w:fldChar w:fldCharType="end"/>
      </w:r>
      <w:r w:rsidR="0087488F">
        <w:t xml:space="preserve"> reported that while thirteen instruments had been employed</w:t>
      </w:r>
      <w:r>
        <w:t>, o</w:t>
      </w:r>
      <w:r w:rsidR="0087488F">
        <w:t>nly three considered psychological, social and physical wellbeing.</w:t>
      </w:r>
      <w:r w:rsidR="00850929">
        <w:t xml:space="preserve"> </w:t>
      </w:r>
      <w:r w:rsidR="006C351D">
        <w:t xml:space="preserve"> Critically,</w:t>
      </w:r>
      <w:r w:rsidR="006C351D" w:rsidRPr="00E9452F">
        <w:t xml:space="preserve"> people may value different aspects of their life to different extents</w:t>
      </w:r>
      <w:r w:rsidR="006C351D">
        <w:t xml:space="preserve"> and these values may </w:t>
      </w:r>
      <w:r w:rsidR="00F65E81">
        <w:t>change</w:t>
      </w:r>
      <w:r w:rsidR="006C351D">
        <w:t xml:space="preserve"> with age </w:t>
      </w:r>
      <w:r w:rsidR="006C351D">
        <w:fldChar w:fldCharType="begin" w:fldLock="1"/>
      </w:r>
      <w:r w:rsidR="00C80CF8">
        <w:instrText>ADDIN CSL_CITATION {"citationItems":[{"id":"ITEM-1","itemData":{"DOI":"10.1177/1049732304266738","ISSN":"1049-7323","PMID":"15296666","abstract":"The concept of quality of life has received considerable attention as an inclusive notion of health and as a basis for health interventions. The authors' argument in this article is that notwithstanding this attention, little consensus exists as to definition of the term. In addition, a focus on measurement has led to the neglect of wider aspects of quality of life. Such difficulties are particularly relevant to the study of quality of life of older people. Analysis of interview data suggests that older people's understandings of quality of life are not readily measurable and should be viewed in terms of phenomenological experience. The authors discuss the implications for studying quality of life of this group and difficulties for the concept itself.","author":[{"dropping-particle":"","family":"Hendry","given":"Fiona","non-dropping-particle":"","parse-names":false,"suffix":""},{"dropping-particle":"","family":"McVittie","given":"Chris","non-dropping-particle":"","parse-names":false,"suffix":""}],"container-title":"Qualitative Health Research","id":"ITEM-1","issue":"7","issued":{"date-parts":[["2004","9"]]},"page":"961-975","title":"Is Quality of Life a Healthy Concept? Measuring and Understanding Life Experiences of Older People","type":"article-journal","volume":"14"},"uris":["http://www.mendeley.com/documents/?uuid=aa15b220-6521-42bf-8326-b32bc227ed2f"]},{"id":"ITEM-2","itemData":{"DOI":"10.1108/14608790200700024","ISBN":"978 1 85935 598 5","ISSN":"14608790","PMID":"20523","abstract":"Extra care housing is an increasingly popular form of housing with care for older people, largely because of its potential for maximising independence by providing flexible care and support. However, far less attention has been paid to another important aspect of quality of life, social well-being. This article reports on a research project that explored good practice in promoting social well-being in extra care housing. We identify several key factors in supporting the social lives of residents and present recommendations for good practice. [PUBLICATION ABSTRACT]","author":[{"dropping-particle":"","family":"Evans","given":"S","non-dropping-particle":"","parse-names":false,"suffix":""},{"dropping-particle":"","family":"Vallelly","given":"S","non-dropping-particle":"","parse-names":false,"suffix":""}],"container-title":"Housing Care And Support Putting Good Ideas Into Practice","id":"ITEM-2","issue":"4","issued":{"date-parts":[["2007"]]},"page":"14-19","title":"Promoting social well-being in extra care housing","type":"article-journal","volume":"10(4)"},"uris":["http://www.mendeley.com/documents/?uuid=21b93df8-f5eb-46e2-b17b-ebabcd4bf734"]}],"mendeley":{"formattedCitation":"(17,18)","plainTextFormattedCitation":"(17,18)","previouslyFormattedCitation":"(17,18)"},"properties":{"noteIndex":0},"schema":"https://github.com/citation-style-language/schema/raw/master/csl-citation.json"}</w:instrText>
      </w:r>
      <w:r w:rsidR="006C351D">
        <w:fldChar w:fldCharType="separate"/>
      </w:r>
      <w:r w:rsidR="00257186" w:rsidRPr="00257186">
        <w:rPr>
          <w:noProof/>
        </w:rPr>
        <w:t>(17,18)</w:t>
      </w:r>
      <w:r w:rsidR="006C351D">
        <w:fldChar w:fldCharType="end"/>
      </w:r>
      <w:r w:rsidR="006C351D">
        <w:t>.</w:t>
      </w:r>
      <w:r w:rsidR="006C351D" w:rsidRPr="00E9452F">
        <w:t xml:space="preserve"> </w:t>
      </w:r>
      <w:r w:rsidR="006C351D">
        <w:t>Traditional tools fail to capture this</w:t>
      </w:r>
      <w:r w:rsidR="006C351D" w:rsidRPr="00E9452F">
        <w:t xml:space="preserve"> subjective experience and</w:t>
      </w:r>
      <w:r w:rsidR="006C351D">
        <w:t xml:space="preserve"> </w:t>
      </w:r>
      <w:r w:rsidR="006C351D" w:rsidRPr="00E9452F">
        <w:t xml:space="preserve">meaningful </w:t>
      </w:r>
      <w:r w:rsidR="006C351D">
        <w:t>assessments</w:t>
      </w:r>
      <w:r w:rsidR="006C351D" w:rsidRPr="00E9452F">
        <w:t xml:space="preserve"> must take into account the individual to whom it is being applied </w:t>
      </w:r>
      <w:r w:rsidR="006C351D">
        <w:fldChar w:fldCharType="begin" w:fldLock="1"/>
      </w:r>
      <w:r w:rsidR="00C80CF8">
        <w:instrText>ADDIN CSL_CITATION {"citationItems":[{"id":"ITEM-1","itemData":{"DOI":"10.1136/bmj.322.7298.1357","ISBN":"09598146","ISSN":"0959-8138","PMID":"11387189","abstract":"The lack of a widely agreed definition of health related quality of life means that many existing measures do not have any underlying theoretical conceptualisation of quality of life. Those few measures that are based on a theoretical model, such as the patient generated index,\"b the repertory grid,\" and the World Health Organization's measures (the 100 item quality of life questionnaire (WHOQOL-100)6 and the 26 item questionnaire (WHO(QOL-BREF)), are not widely used.","author":[{"dropping-particle":"","family":"Carr","given":"A J","non-dropping-particle":"","parse-names":false,"suffix":""},{"dropping-particle":"","family":"Higginson","given":"I J","non-dropping-particle":"","parse-names":false,"suffix":""}],"container-title":"BMJ (Clinical research ed.)","id":"ITEM-1","issue":"7298","issued":{"date-parts":[["2001"]]},"page":"1357-1360","title":"Are quality of life measures patient centred?","type":"article-journal","volume":"322"},"uris":["http://www.mendeley.com/documents/?uuid=290c1559-9f40-44be-a016-e642219a599a"]}],"mendeley":{"formattedCitation":"(19)","plainTextFormattedCitation":"(19)","previouslyFormattedCitation":"(19)"},"properties":{"noteIndex":0},"schema":"https://github.com/citation-style-language/schema/raw/master/csl-citation.json"}</w:instrText>
      </w:r>
      <w:r w:rsidR="006C351D">
        <w:fldChar w:fldCharType="separate"/>
      </w:r>
      <w:r w:rsidR="00257186" w:rsidRPr="00257186">
        <w:rPr>
          <w:noProof/>
        </w:rPr>
        <w:t>(19)</w:t>
      </w:r>
      <w:r w:rsidR="006C351D">
        <w:fldChar w:fldCharType="end"/>
      </w:r>
      <w:r w:rsidR="006C351D">
        <w:t xml:space="preserve"> in order to enhance understanding of the potential for positive evaluations of QoL in spite of ill health or disability </w:t>
      </w:r>
      <w:r w:rsidR="006C351D">
        <w:fldChar w:fldCharType="begin" w:fldLock="1"/>
      </w:r>
      <w:r w:rsidR="00C80CF8">
        <w:instrText>ADDIN CSL_CITATION {"citationItems":[{"id":"ITEM-1","itemData":{"DOI":"10.1136/bmj.331.7531.1548","ISBN":"1468-5833 (Electronic)\\r1468-5833 (Linking)","ISSN":"1756-1833","PMID":"16373748","abstract":"A definition of successful ageing needs to include elements that matter to elderly people \\n\\nThe substantial increases in life expectancy at birth achieved over the previous century, combined with medical advances, escalating health and social care costs, and higher expectations for older age, have led to international interest in how to promote a healthier old age and how to age “successfully.” Changing patterns of illness in old age, with morbidity being compressed into fewer years and effective interventions to reduce disability and health risks in later life, make the goal of ageing successfully more realistic. Debate continues about whether disability has been postponed,1 although the Berlin ageing study2 and the US MacArthur study of ageing3 showed that greater longevity has resulted in fewer, not more, years of disability.\\n\\nA forward looking policy for older age would be a programme to promote successful ageing from middle age onwards, rather than simply aiming to support elderly people with chronic conditions. But what is successful ageing? And who should define it?\\n\\nWe discuss existing models of the constituents of successful ageing from the social, psychological, and medical sciences. We undertook a systematic literature review, searching PubMed, PsycINFO, and SocioFile (all years) for “successful ageing.” We included 170 papers presenting reviews or overviews of the topic, data from cross sectional and longitudinal surveys, and qualitative studies (full list available on request, but the main ones are listed here2–22). We also included lay definitions elicited from our own recent survey of successful ageing.\\n\\nThe main themes emerging from the theoretical literature reflected psychosocial or biomedical approaches, or combinations of these (see box). There was some overlap with lay views; although the latter were more comprehensive and multidimensional.\\n\\n \\n&lt;/br&gt;![][1]&lt;/img&gt;\\n\\nDecline and fall? Goya's Les Vieilles (“Time of the Old Women”)\\n\\nCredit: …\\n\\n [1]: /embed/graphic-1.gif","author":[{"dropping-particle":"","family":"Bowling","given":"A","non-dropping-particle":"","parse-names":false,"suffix":""},{"dropping-particle":"","family":"Dieppe","given":"Paul","non-dropping-particle":"","parse-names":false,"suffix":""}],"container-title":"BMJ (Clinical research ed.)","id":"ITEM-1","issue":"7531","issued":{"date-parts":[["2005"]]},"page":"1548-51","title":"What is successful ageing and who should define it?","type":"article-journal","volume":"331"},"uris":["http://www.mendeley.com/documents/?uuid=d86d264c-3fd2-49d2-b779-2217774381e6"]}],"mendeley":{"formattedCitation":"(20)","plainTextFormattedCitation":"(20)","previouslyFormattedCitation":"(20)"},"properties":{"noteIndex":0},"schema":"https://github.com/citation-style-language/schema/raw/master/csl-citation.json"}</w:instrText>
      </w:r>
      <w:r w:rsidR="006C351D">
        <w:fldChar w:fldCharType="separate"/>
      </w:r>
      <w:r w:rsidR="00257186" w:rsidRPr="00257186">
        <w:rPr>
          <w:noProof/>
        </w:rPr>
        <w:t>(20)</w:t>
      </w:r>
      <w:r w:rsidR="006C351D">
        <w:fldChar w:fldCharType="end"/>
      </w:r>
      <w:r w:rsidR="00372C64">
        <w:t xml:space="preserve">. </w:t>
      </w:r>
    </w:p>
    <w:p w14:paraId="39AD781C" w14:textId="77777777" w:rsidR="0099694F" w:rsidRDefault="006C351D" w:rsidP="005C2345">
      <w:r w:rsidRPr="00E9452F">
        <w:t xml:space="preserve">Interpretive </w:t>
      </w:r>
      <w:r>
        <w:t>P</w:t>
      </w:r>
      <w:r w:rsidRPr="00E9452F">
        <w:t>henomenological</w:t>
      </w:r>
      <w:r>
        <w:t xml:space="preserve"> Analysis</w:t>
      </w:r>
      <w:r w:rsidRPr="00E9452F">
        <w:t xml:space="preserve"> (IPA) is a well-suited </w:t>
      </w:r>
      <w:r>
        <w:t>s</w:t>
      </w:r>
      <w:r w:rsidRPr="00E9452F">
        <w:t>trategy</w:t>
      </w:r>
      <w:r>
        <w:t xml:space="preserve"> for this endeavour</w:t>
      </w:r>
      <w:r w:rsidRPr="00E9452F">
        <w:t xml:space="preserve">, as </w:t>
      </w:r>
      <w:r w:rsidR="00372C64">
        <w:t>it</w:t>
      </w:r>
      <w:r>
        <w:t xml:space="preserve"> </w:t>
      </w:r>
      <w:r w:rsidRPr="00E9452F">
        <w:t xml:space="preserve">focuses on how </w:t>
      </w:r>
      <w:r>
        <w:t>individuals make sense of</w:t>
      </w:r>
      <w:r w:rsidRPr="00E9452F">
        <w:t xml:space="preserve">  particular phenomen</w:t>
      </w:r>
      <w:r>
        <w:t xml:space="preserve">a </w:t>
      </w:r>
      <w:r>
        <w:fldChar w:fldCharType="begin" w:fldLock="1"/>
      </w:r>
      <w:r w:rsidR="00C80CF8">
        <w:instrText>ADDIN CSL_CITATION {"citationItems":[{"id":"ITEM-1","itemData":{"author":[{"dropping-particle":"","family":"Smith","given":"Jonathan A","non-dropping-particle":"","parse-names":false,"suffix":""},{"dropping-particle":"","family":"Osborn","given":"Mike","non-dropping-particle":"","parse-names":false,"suffix":""}],"container-title":"Qualitative Psychology: A Practical Guide to Research Methods.","edition":"2nd","editor":[{"dropping-particle":"","family":"Smith","given":"J A","non-dropping-particle":"","parse-names":false,"suffix":""}],"id":"ITEM-1","issued":{"date-parts":[["2008"]]},"publisher":"Sage","publisher-place":"London","title":"Interpretative phenomenological analysis.","type":"chapter"},"uris":["http://www.mendeley.com/documents/?uuid=19e11633-ee78-4a8e-a72a-1201ede1b3e8"]}],"mendeley":{"formattedCitation":"(21)","plainTextFormattedCitation":"(21)","previouslyFormattedCitation":"(21)"},"properties":{"noteIndex":0},"schema":"https://github.com/citation-style-language/schema/raw/master/csl-citation.json"}</w:instrText>
      </w:r>
      <w:r>
        <w:fldChar w:fldCharType="separate"/>
      </w:r>
      <w:r w:rsidR="00257186" w:rsidRPr="00257186">
        <w:rPr>
          <w:noProof/>
        </w:rPr>
        <w:t>(21)</w:t>
      </w:r>
      <w:r>
        <w:fldChar w:fldCharType="end"/>
      </w:r>
      <w:r>
        <w:t xml:space="preserve">. </w:t>
      </w:r>
      <w:r w:rsidR="00A54A11">
        <w:t xml:space="preserve">IPA </w:t>
      </w:r>
      <w:r w:rsidR="00F349B5">
        <w:t xml:space="preserve">begins with </w:t>
      </w:r>
      <w:r w:rsidR="00A92454">
        <w:t xml:space="preserve">general areas of interest rather than specific hypothesis </w:t>
      </w:r>
      <w:r w:rsidR="00C80CF8">
        <w:fldChar w:fldCharType="begin" w:fldLock="1"/>
      </w:r>
      <w:r w:rsidR="00E66B13">
        <w:instrText>ADDIN CSL_CITATION {"citationItems":[{"id":"ITEM-1","itemData":{"author":[{"dropping-particle":"","family":"Langdridge","given":"D","non-dropping-particle":"","parse-names":false,"suffix":""}],"id":"ITEM-1","issued":{"date-parts":[["2007"]]},"publisher":"Prentice Hall","publisher-place":"Harlow","title":"Phenomenological psychology: Theory, research and method.","type":"book"},"uris":["http://www.mendeley.com/documents/?uuid=65c375b7-816c-42ed-8f4d-3d42e5460a64"]}],"mendeley":{"formattedCitation":"(22)","plainTextFormattedCitation":"(22)","previouslyFormattedCitation":"(22)"},"properties":{"noteIndex":0},"schema":"https://github.com/citation-style-language/schema/raw/master/csl-citation.json"}</w:instrText>
      </w:r>
      <w:r w:rsidR="00C80CF8">
        <w:fldChar w:fldCharType="separate"/>
      </w:r>
      <w:r w:rsidR="006459DE" w:rsidRPr="006459DE">
        <w:rPr>
          <w:noProof/>
        </w:rPr>
        <w:t>(22)</w:t>
      </w:r>
      <w:r w:rsidR="00C80CF8">
        <w:fldChar w:fldCharType="end"/>
      </w:r>
      <w:r w:rsidR="00BB4D3B">
        <w:t xml:space="preserve"> ensuring understandings of QoL are grounded in issues important to the participants themselves</w:t>
      </w:r>
      <w:r w:rsidR="00920D8B">
        <w:t xml:space="preserve"> </w:t>
      </w:r>
      <w:r w:rsidR="009231C8">
        <w:fldChar w:fldCharType="begin" w:fldLock="1"/>
      </w:r>
      <w:r w:rsidR="00E66B13">
        <w:instrText>ADDIN CSL_CITATION {"citationItems":[{"id":"ITEM-1","itemData":{"DOI":"10.1177/1359105313511134","ISSN":"1359-1053","abstract":"© 2015 SAGE Publications.In this article, we present an idiographic analysis of a couple's experience of living and coming to terms with age-related macular degeneration. Interpretative phenomenological analysis was used to explore three joint interviews, conducted over an 18-month period, with a married couple (aged 82 and 77 years) both living with age-related macular degeneration. Three themes are discussed: the disruption of vision impairment, managing mutual deterioration and resilience through togetherness. We discuss the existential challenges of vision impairment and consider the applicability of Galvin and Todres' typology of well-being as a means of understanding well-being in older adults.","author":[{"dropping-particle":"","family":"Burton","given":"A.E. E.","non-dropping-particle":"","parse-names":false,"suffix":""},{"dropping-particle":"","family":"Shaw","given":"R.L. L.","non-dropping-particle":"","parse-names":false,"suffix":""},{"dropping-particle":"","family":"Gibson","given":"J.M. M.","non-dropping-particle":"","parse-names":false,"suffix":""}],"container-title":"Journal of Health Psychology","id":"ITEM-1","issue":"10","issued":{"date-parts":[["2015"]]},"page":"1285-1295","title":"Living together with age-related macular degeneration: An interpretative phenomenological analysis of sense-making within a dyadic relationship","type":"article-journal","volume":"20"},"uris":["http://www.mendeley.com/documents/?uuid=d45c734f-af04-4552-9436-b0cad0d81f6e"]}],"mendeley":{"formattedCitation":"(23)","plainTextFormattedCitation":"(23)","previouslyFormattedCitation":"(23)"},"properties":{"noteIndex":0},"schema":"https://github.com/citation-style-language/schema/raw/master/csl-citation.json"}</w:instrText>
      </w:r>
      <w:r w:rsidR="009231C8">
        <w:fldChar w:fldCharType="separate"/>
      </w:r>
      <w:r w:rsidR="006459DE" w:rsidRPr="006459DE">
        <w:rPr>
          <w:noProof/>
        </w:rPr>
        <w:t>(23)</w:t>
      </w:r>
      <w:r w:rsidR="009231C8">
        <w:fldChar w:fldCharType="end"/>
      </w:r>
      <w:r w:rsidR="00920D8B">
        <w:t xml:space="preserve">. Qualitative work of this type can inform practice and create an evidence base for service development </w:t>
      </w:r>
      <w:r w:rsidR="00920D8B">
        <w:fldChar w:fldCharType="begin" w:fldLock="1"/>
      </w:r>
      <w:r w:rsidR="00E66B13">
        <w:instrText>ADDIN CSL_CITATION {"citationItems":[{"id":"ITEM-1","itemData":{"DOI":"10.1093/ageing/afv096","ISSN":"0002-0729","abstract":"The value of qualitative research in policymaking, service de-velopment and practice in medicine, in the study of health service organisation and delivery, and in enhancing under-standing of health, illness and ageing is increasingly recog-nised. There is a large body of qualitative research informed by social science perspectives which has enriched our under-standing of the meaning and process of living with chronic illness and life-threatening conditions from the pioneering contributions of Strauss and colleagues [1, 2] in North America and Bury and Williams in the UK [3, 4]. Such re-search has informed the evidence base for service develop-ment and practice in supportive and palliative care and in developing interventions to support self-management of chronic conditions. Age and Ageing has published a small number of articles in these areas with older people in commu-nity and nursing home settings [5–9], although surprisingly not in acute or intermediate care contexts. In myriad ways, the application of qualitative methods has generated different ways of posing research problems. By fo-cusing attention on understanding and representing differ-ent perspectives that have been ignored or obscured, qualitative research has placed the spotlight on making sense of behaviour and action in the context in which it occurs. Thus, there is a growing body of research on how dementia is experienced in real life, on its meaning and consequences for the person with dementia and relation-ships with close others; and the forms of communication, including with professionals in health and social care that di-minish as well as reinforce a positive sense of self [10–12]. Further, published qualitative articles in Age and Ageing provide insight into the beliefs, values and tacit, 'taken-for-granted' knowledge that professionals working with older people apply [13–15], which can aid the development of pro-fessional knowledge and more reflective consideration of values in practice. As health service organisation has become increasingly complex and differentiated across service locations, agencies and sectors, the question of 'what works' has expanded to include 'how it works' and for whom and the organisational, cultural and professional factors that are necessary to imple-ment and sustain change in routine delivery. Given the current emphasis on theory-driven approaches to evaluation and the potential contribution that qualitative research can make to evaluative studies [16…","author":[{"dropping-particle":"","family":"Godfrey","given":"Mary","non-dropping-particle":"","parse-names":false,"suffix":""}],"container-title":"Age and Ageing","id":"ITEM-1","issue":"5","issued":{"date-parts":[["2015"]]},"page":"726-727","title":"Qualitative research in age and ageing: enhancing understanding of ageing, health and illness","type":"article-journal","volume":"44"},"uris":["http://www.mendeley.com/documents/?uuid=33daf33c-2839-423e-a98c-48680557de3d"]}],"mendeley":{"formattedCitation":"(24)","plainTextFormattedCitation":"(24)","previouslyFormattedCitation":"(24)"},"properties":{"noteIndex":0},"schema":"https://github.com/citation-style-language/schema/raw/master/csl-citation.json"}</w:instrText>
      </w:r>
      <w:r w:rsidR="00920D8B">
        <w:fldChar w:fldCharType="separate"/>
      </w:r>
      <w:r w:rsidR="006459DE" w:rsidRPr="006459DE">
        <w:rPr>
          <w:noProof/>
        </w:rPr>
        <w:t>(24)</w:t>
      </w:r>
      <w:r w:rsidR="00920D8B">
        <w:fldChar w:fldCharType="end"/>
      </w:r>
      <w:r w:rsidR="009231C8">
        <w:t xml:space="preserve"> and </w:t>
      </w:r>
      <w:r w:rsidR="00A54A11">
        <w:t>has been used to</w:t>
      </w:r>
      <w:r w:rsidR="007E1D0D">
        <w:t xml:space="preserve"> explor</w:t>
      </w:r>
      <w:r w:rsidR="001E2AAC">
        <w:t>e</w:t>
      </w:r>
      <w:r w:rsidR="007E1D0D">
        <w:t xml:space="preserve"> assisted living, health and </w:t>
      </w:r>
      <w:r w:rsidR="001E2AAC">
        <w:t>QoL in previous research</w:t>
      </w:r>
      <w:r w:rsidR="007E1D0D">
        <w:t xml:space="preserve">. </w:t>
      </w:r>
    </w:p>
    <w:p w14:paraId="55760C76" w14:textId="537116F8" w:rsidR="00A91E3E" w:rsidRDefault="00394992" w:rsidP="005C2345">
      <w:r w:rsidRPr="00062BE6">
        <w:t xml:space="preserve">Shaw et al </w:t>
      </w:r>
      <w:r w:rsidR="00433D3B">
        <w:fldChar w:fldCharType="begin" w:fldLock="1"/>
      </w:r>
      <w:r w:rsidR="006459DE">
        <w:instrText>ADDIN CSL_CITATION {"citationItems":[{"id":"ITEM-1","itemData":{"DOI":"10.3402/qhw.v11.31100","ISBN":"1748-2623$\\$r1748-2631","ISSN":"17482631","abstract":"Objectives: To understand older adults' experiences of moving into extra care housing which offers enrichment activities alongside social and healthcare support. Design: A longitudinal study was conducted which adopted a phenomenological approach to data generation and analysis. Methods: Semi-structured interviews were conducted in the first 18 months of living in extra care housing. Interpretative phenomenological analysis was used because its commitment to idiography enabled an in-depth analysis of the subjective lived experience of moving into extra care housing. Themes generated inductively were examined against an existential—phenomenological theory of well-being. Results: Learning to live in an extra care community showed negotiating new relationships was not straightforward; maintaining friendships outside the community became more difficult as capacity declined. In springboard for opportunity/confinement, living in extra care provided new opportunities for social engagement and a restored sense of self. Over time horizons began to shrink as incapacities grew. Seeking care illustrated reticence to seek care, due to embarrassment and a sense of duty to one's partner. Becoming aged presented an ontological challenge. Nevertheless, some showed a readiness for death, a sense of homecoming. Conclusions: An authentic later life was possible but residents required emotional and social support to live through the transition and challenges of becoming aged. Enhancement activities boosted residents' quality of life but the range of activities could be extended to cater better for quieter, smaller scale events within the community; volunteer activity facilitators could be used here. Peer mentoring may help build new relationships and opportunities for interactive stimulation. Acknowledging the importance of feeling—empathic imaginationin caregiving may help staff and residents relate better to each other, thus helping individuals to become ontologically secure and live well to the end. (PsycINFO Database Record (c) 2016 APA, all rights reserved)","author":[{"dropping-particle":"","family":"Shaw","given":"Rachel L","non-dropping-particle":"","parse-names":false,"suffix":""},{"dropping-particle":"","family":"West","given":"Karen","non-dropping-particle":"","parse-names":false,"suffix":""},{"dropping-particle":"","family":"Hagger","given":"Barbara","non-dropping-particle":"","parse-names":false,"suffix":""},{"dropping-particle":"","family":"Holland","given":"Carol A","non-dropping-particle":"","parse-names":false,"suffix":""}],"container-title":"International Journal of Qualitative Studies on Health and Well-being","id":"ITEM-1","issued":{"date-parts":[["2016"]]},"page":"1-12","title":"Living well to the end: A phenomenological analysis of life in extra care housing","type":"article-journal","volume":"11"},"suppress-author":1,"uris":["http://www.mendeley.com/documents/?uuid=67f8b6d8-32d7-4409-a3f3-dad3b885bded"]}],"mendeley":{"formattedCitation":"(25)","plainTextFormattedCitation":"(25)","previouslyFormattedCitation":"(25)"},"properties":{"noteIndex":0},"schema":"https://github.com/citation-style-language/schema/raw/master/csl-citation.json"}</w:instrText>
      </w:r>
      <w:r w:rsidR="00433D3B">
        <w:fldChar w:fldCharType="separate"/>
      </w:r>
      <w:r w:rsidR="009231C8" w:rsidRPr="009231C8">
        <w:rPr>
          <w:noProof/>
        </w:rPr>
        <w:t>(25)</w:t>
      </w:r>
      <w:r w:rsidR="00433D3B">
        <w:fldChar w:fldCharType="end"/>
      </w:r>
      <w:r w:rsidRPr="00E9452F">
        <w:t xml:space="preserve"> </w:t>
      </w:r>
      <w:r w:rsidR="00223FED">
        <w:t>employed</w:t>
      </w:r>
      <w:r w:rsidR="00D73CA0">
        <w:t xml:space="preserve"> IPA</w:t>
      </w:r>
      <w:r w:rsidRPr="00E9452F">
        <w:t xml:space="preserve"> to </w:t>
      </w:r>
      <w:r w:rsidR="00223FED">
        <w:t>examine</w:t>
      </w:r>
      <w:r w:rsidRPr="00E9452F">
        <w:t xml:space="preserve"> older adults’ experiences </w:t>
      </w:r>
      <w:r w:rsidR="006B7445">
        <w:t xml:space="preserve">of </w:t>
      </w:r>
      <w:r w:rsidR="00102818">
        <w:t>transition to an</w:t>
      </w:r>
      <w:r w:rsidR="00F6449A">
        <w:t xml:space="preserve"> assisted living environment</w:t>
      </w:r>
      <w:r w:rsidR="00223FED">
        <w:t xml:space="preserve"> against an existential-phenomenological theory of wellbeing</w:t>
      </w:r>
      <w:r w:rsidR="00102818">
        <w:t>,</w:t>
      </w:r>
      <w:r w:rsidR="006466F4">
        <w:t xml:space="preserve"> </w:t>
      </w:r>
      <w:r w:rsidR="00223FED">
        <w:t>highlighting that</w:t>
      </w:r>
      <w:r w:rsidRPr="00E9452F">
        <w:t xml:space="preserve"> an authentic later</w:t>
      </w:r>
      <w:r w:rsidR="0014704F">
        <w:t>-</w:t>
      </w:r>
      <w:r w:rsidRPr="00E9452F">
        <w:t>life was possible, but</w:t>
      </w:r>
      <w:r w:rsidR="00223FED">
        <w:t xml:space="preserve"> </w:t>
      </w:r>
      <w:r w:rsidRPr="00E9452F">
        <w:t>required emotional and social support to live through transition</w:t>
      </w:r>
      <w:r w:rsidR="000C3781">
        <w:t>s</w:t>
      </w:r>
      <w:r w:rsidRPr="00E9452F">
        <w:t xml:space="preserve"> and challenges of becoming aged. Similarly, </w:t>
      </w:r>
      <w:proofErr w:type="spellStart"/>
      <w:r w:rsidRPr="00062BE6">
        <w:t>Minney</w:t>
      </w:r>
      <w:proofErr w:type="spellEnd"/>
      <w:r w:rsidRPr="00062BE6">
        <w:t xml:space="preserve">, Hons and </w:t>
      </w:r>
      <w:proofErr w:type="spellStart"/>
      <w:r w:rsidRPr="00062BE6">
        <w:t>Ranzijn</w:t>
      </w:r>
      <w:r w:rsidR="005A60F7">
        <w:t>’s</w:t>
      </w:r>
      <w:proofErr w:type="spellEnd"/>
      <w:r w:rsidR="005A60F7">
        <w:t xml:space="preserve"> </w:t>
      </w:r>
      <w:r w:rsidR="006F791A">
        <w:fldChar w:fldCharType="begin" w:fldLock="1"/>
      </w:r>
      <w:r w:rsidR="00B26494">
        <w:instrText>ADDIN CSL_CITATION {"citationItems":[{"id":"ITEM-1","itemData":{"DOI":"10.1093/geront/gnu169","ISSN":"0016-9013","abstract":"Purpose of the Study: This qualitative study investigates residents' perspectives on whether a \"good life\" is possible for older people living in residential aged care (RAC) and offers insight into the services and support needed to sustain their good life. Design and Methods: Thirteen aged care residents (2 male, 11 female) ranging in age from 77 to 95 years, participated in semi-structured interviews in 2 RAC facilities in Adelaide, South Australia. Both facilities employed a model of aged care based on active aging and positive psychology principles called the partners in positive aging (PiPA) model. Results: Interpretative phenomenological analysis showed that residents' perception of a good life was centred on the service providers' ability to enhance their physical, social, and psychological well-being while allowing them to maintain their sense of identity. Counter-stereotypically, findings suggest that the aged care environment can provide older people who are physically frail but cognitively intact with a better life than when they were living in their own homes. Implications: Psychological good life theory needs to be adapted and modified when considering the needs of cognitively intact older adults in residential care.","author":[{"dropping-particle":"","family":"Minney","given":"Melissa J","non-dropping-particle":"","parse-names":false,"suffix":""},{"dropping-particle":"","family":"Ranzijn","given":"Rob","non-dropping-particle":"","parse-names":false,"suffix":""}],"container-title":"Gerontologist","id":"ITEM-1","issue":"5","issued":{"date-parts":[["2016","10"]]},"language":"English","note":"From Duplicate 1 (&amp;quot;We Had a Beautiful Home ... But I Think I'm Happier Here&amp;quot;: A Good or Better Life in Residential Aged Care. - Minney, Melissa J; Ranzijn, Rob)\n\nAccession Number: 118129939. Language: English. Entry Date: 20161007. Revision Date: 20170203. Publication Type: Article. Journal Subset: Biomedical; Blind Peer Reviewed; Editorial Board Reviewed; Expert Peer Reviewed; Peer Reviewed; USA. NLM UID: 0375327.\n\nFrom Duplicate 2 (&amp;quot;We Had a Beautiful Home . . . But I Think I'm Happier Here&amp;quot;: A Good or Better Life in Residential Aged Care - Minney, Melissa J; Ranzijn, Rob)\n\nFrom Duplicate 1 (&amp;quot;We Had a Beautiful Home . . . But I Think I'm Happier Here&amp;quot;: A Good or Better Life in Residential Aged Care - Minney, Melissa J; Ranzijn, Rob)\n\nCopyright - Copyright Oxford University Press, UK Oct 2016\n\nLast updated - 2016-11-16\n\nFrom Duplicate 2 (&amp;quot;We Had a Beautiful Home . . . But I Think I'm Happier Here&amp;quot;: A Good or Better Life in Residential Aged Care - Minney, Melissa J; Ranzijn, Rob)\n\nFrom Duplicate 1 (&amp;quot;We Had a Beautiful Home ... But I Think I'm Happier Here&amp;quot;: A Good or Better Life in Residential Aged Care. - Minney, Melissa J; Ranzijn, Rob)\n\nAccession Number: 118129939. Language: English. Entry Date: 20161007. Revision Date: 20170203. Publication Type: Article. Journal Subset: Biomedical; Blind Peer Reviewed; Editorial Board Reviewed; Expert Peer Reviewed; Peer Reviewed; USA. NLM UID: 0375327.\n\nFrom Duplicate 2 (&amp;quot;We Had a Beautiful Home . . . But I Think I'm Happier Here&amp;quot;: A Good or Better Life in Residential Aged Care - Minney, Melissa J; Ranzijn, Rob)\n\nCopyright - Copyright Oxford University Press, UK Oct 2016\n\nLast updated - 2016-11-16","page":"919-927","publisher":"Oxford University Press / USA","publisher-place":"School of Psychology, Social Work and Social Policy, University of South Australia, Magill, Australia","title":"\"We Had a Beautiful Home ... But I Think I'm Happier Here\": A Good or Better Life in Residential Aged Care.","type":"article-journal","volume":"56"},"suppress-author":1,"uris":["http://www.mendeley.com/documents/?uuid=7307bae0-9dd4-445b-b0ca-1483905306ba"]}],"mendeley":{"formattedCitation":"(26)","plainTextFormattedCitation":"(26)","previouslyFormattedCitation":"(26)"},"properties":{"noteIndex":0},"schema":"https://github.com/citation-style-language/schema/raw/master/csl-citation.json"}</w:instrText>
      </w:r>
      <w:r w:rsidR="006F791A">
        <w:fldChar w:fldCharType="separate"/>
      </w:r>
      <w:r w:rsidR="009231C8" w:rsidRPr="009231C8">
        <w:rPr>
          <w:noProof/>
        </w:rPr>
        <w:t>(26)</w:t>
      </w:r>
      <w:r w:rsidR="006F791A">
        <w:fldChar w:fldCharType="end"/>
      </w:r>
      <w:r w:rsidR="006F3887">
        <w:t xml:space="preserve"> IPA study reported</w:t>
      </w:r>
      <w:r w:rsidRPr="00E9452F">
        <w:t xml:space="preserve"> that </w:t>
      </w:r>
      <w:r w:rsidR="00620EBD">
        <w:t xml:space="preserve">participants in residential care’s </w:t>
      </w:r>
      <w:r w:rsidRPr="00E9452F">
        <w:t xml:space="preserve">perception of a </w:t>
      </w:r>
      <w:r w:rsidRPr="00E9452F">
        <w:lastRenderedPageBreak/>
        <w:t xml:space="preserve">good life was centred on the service provider’s ability to enhance physical, social and psychological well-being, while allowing </w:t>
      </w:r>
      <w:r w:rsidR="000C3781">
        <w:t>a maintained</w:t>
      </w:r>
      <w:r w:rsidRPr="00E9452F">
        <w:t xml:space="preserve"> sense of identity.</w:t>
      </w:r>
      <w:r w:rsidR="006B7445">
        <w:t xml:space="preserve"> </w:t>
      </w:r>
    </w:p>
    <w:p w14:paraId="55B3C025" w14:textId="79CE3A54" w:rsidR="00934C0D" w:rsidRDefault="00BE3CAE" w:rsidP="00934C0D">
      <w:r>
        <w:t xml:space="preserve">Past </w:t>
      </w:r>
      <w:r w:rsidR="005619DC">
        <w:t xml:space="preserve">IPA </w:t>
      </w:r>
      <w:r>
        <w:t>work has employed s</w:t>
      </w:r>
      <w:r w:rsidR="00CC4837">
        <w:t>emi-</w:t>
      </w:r>
      <w:r w:rsidR="00394992" w:rsidRPr="00E9452F">
        <w:t>structured interview</w:t>
      </w:r>
      <w:r>
        <w:t>s to collect data. W</w:t>
      </w:r>
      <w:r w:rsidR="00CC4837">
        <w:t xml:space="preserve">hile </w:t>
      </w:r>
      <w:r w:rsidR="00773107">
        <w:t>this approach allows</w:t>
      </w:r>
      <w:r w:rsidR="00394992" w:rsidRPr="00E9452F">
        <w:t xml:space="preserve"> more</w:t>
      </w:r>
      <w:r w:rsidR="00A91E3E">
        <w:t xml:space="preserve"> </w:t>
      </w:r>
      <w:r w:rsidR="00394992" w:rsidRPr="00E9452F">
        <w:t>flexibility than self-report questionnaires, there is an inevitable power imbalance in the researcher-researched relationship</w:t>
      </w:r>
      <w:r w:rsidR="00CC4837">
        <w:t xml:space="preserve"> with researchers setting the agenda for discussion</w:t>
      </w:r>
      <w:r w:rsidR="00433D3B">
        <w:t xml:space="preserve"> </w:t>
      </w:r>
      <w:r w:rsidR="007A2A52">
        <w:fldChar w:fldCharType="begin" w:fldLock="1"/>
      </w:r>
      <w:r w:rsidR="006459DE">
        <w:instrText>ADDIN CSL_CITATION {"citationItems":[{"id":"ITEM-1","itemData":{"author":[{"dropping-particle":"","family":"Potter","given":"J","non-dropping-particle":"","parse-names":false,"suffix":""},{"dropping-particle":"","family":"Hepburn","given":"A","non-dropping-particle":"","parse-names":false,"suffix":""}],"container-title":"Qualitative Research in Psychology","id":"ITEM-1","issue":"4","issued":{"date-parts":[["2005"]]},"page":"281-307","title":"Qualitative interviews in psychology : problems and possibilities","type":"article-journal","volume":"2"},"uris":["http://www.mendeley.com/documents/?uuid=f028fc3c-505a-4880-b9d7-566dbfecd3fa"]}],"mendeley":{"formattedCitation":"(27)","plainTextFormattedCitation":"(27)","previouslyFormattedCitation":"(27)"},"properties":{"noteIndex":0},"schema":"https://github.com/citation-style-language/schema/raw/master/csl-citation.json"}</w:instrText>
      </w:r>
      <w:r w:rsidR="007A2A52">
        <w:fldChar w:fldCharType="separate"/>
      </w:r>
      <w:r w:rsidR="009231C8" w:rsidRPr="009231C8">
        <w:rPr>
          <w:noProof/>
        </w:rPr>
        <w:t>(27)</w:t>
      </w:r>
      <w:r w:rsidR="007A2A52">
        <w:fldChar w:fldCharType="end"/>
      </w:r>
      <w:r w:rsidR="00CC4837">
        <w:t xml:space="preserve">. </w:t>
      </w:r>
      <w:r w:rsidR="008315FD">
        <w:t>T</w:t>
      </w:r>
      <w:r w:rsidR="00BD3D3C">
        <w:t xml:space="preserve">he need </w:t>
      </w:r>
      <w:r w:rsidR="00CC4837">
        <w:t xml:space="preserve">to understand </w:t>
      </w:r>
      <w:r w:rsidR="00BD3D3C">
        <w:t>individuals’ meaning-making process</w:t>
      </w:r>
      <w:r w:rsidR="00CC4837">
        <w:t>es</w:t>
      </w:r>
      <w:r w:rsidR="00BD3D3C">
        <w:t xml:space="preserve"> </w:t>
      </w:r>
      <w:r w:rsidR="00F91E1A">
        <w:t>is</w:t>
      </w:r>
      <w:r w:rsidR="00BD3D3C">
        <w:t xml:space="preserve"> vital as </w:t>
      </w:r>
      <w:r w:rsidR="00AF245B">
        <w:t>experience</w:t>
      </w:r>
      <w:r w:rsidR="0033449F">
        <w:t xml:space="preserve"> is situated </w:t>
      </w:r>
      <w:r w:rsidR="008A3DF1">
        <w:t>in</w:t>
      </w:r>
      <w:r w:rsidR="0033449F">
        <w:t xml:space="preserve"> personal and social relation</w:t>
      </w:r>
      <w:r w:rsidR="00BD3D3C">
        <w:t xml:space="preserve">ships </w:t>
      </w:r>
      <w:r w:rsidR="008A3DF1">
        <w:t>and</w:t>
      </w:r>
      <w:r w:rsidR="00BD3D3C">
        <w:t xml:space="preserve"> the physical world</w:t>
      </w:r>
      <w:r w:rsidR="006D6A9C">
        <w:t xml:space="preserve"> </w:t>
      </w:r>
      <w:r w:rsidR="006D6A9C">
        <w:fldChar w:fldCharType="begin" w:fldLock="1"/>
      </w:r>
      <w:r w:rsidR="006459DE">
        <w:instrText>ADDIN CSL_CITATION {"citationItems":[{"id":"ITEM-1","itemData":{"DOI":"10.1177/0959354310377544","ISSN":"0959-3543","abstract":"We describe here some of the developing conversations between “third phase” cognitive science and phenomenological philosophy. Contributors to these conversations treat cognition as an embodied, active, and situated phenomenon. We argue that, despite much promise, proper engagement with the foundational phenomenological concept of a situated, meaning-making person has yet to be fully reflected in these conversations. We note that the outcomes of this dialogue have important implications for the field of phenomenological psychology. In particular, we demonstrate that one qualitative method, interpretative phenomenological analysis, can make a useful contribution to the ongoing developments in this field. We suggest that it can provide a valuable hermeneutic counterpoint to the primacy of empiricist methods. Through reference to sustained examples from research participants’ accounts of chronic pain, we show how qualitative phenomenological approaches, such as interpretative phenomenological analysis, can i...","author":[{"dropping-particle":"","family":"Larkin","given":"Michael","non-dropping-particle":"","parse-names":false,"suffix":""},{"dropping-particle":"","family":"Eatough","given":"Virginia","non-dropping-particle":"","parse-names":false,"suffix":""},{"dropping-particle":"","family":"Osborn","given":"Mike","non-dropping-particle":"","parse-names":false,"suffix":""}],"container-title":"Theory &amp; Psychology","id":"ITEM-1","issue":"3","issued":{"date-parts":[["2011","6","11"]]},"page":"318-337","publisher":"SAGE PublicationsSage UK: London, England","title":"Interpretative phenomenological analysis and embodied, active, situated cognition","type":"article-journal","volume":"21"},"uris":["http://www.mendeley.com/documents/?uuid=d854de73-3513-46b0-ac34-945cfad4bb5a"]}],"mendeley":{"formattedCitation":"(28)","plainTextFormattedCitation":"(28)","previouslyFormattedCitation":"(28)"},"properties":{"noteIndex":0},"schema":"https://github.com/citation-style-language/schema/raw/master/csl-citation.json"}</w:instrText>
      </w:r>
      <w:r w:rsidR="006D6A9C">
        <w:fldChar w:fldCharType="separate"/>
      </w:r>
      <w:r w:rsidR="009231C8" w:rsidRPr="009231C8">
        <w:rPr>
          <w:noProof/>
        </w:rPr>
        <w:t>(28)</w:t>
      </w:r>
      <w:r w:rsidR="006D6A9C">
        <w:fldChar w:fldCharType="end"/>
      </w:r>
      <w:r w:rsidR="00BD3D3C">
        <w:t>.</w:t>
      </w:r>
      <w:r w:rsidR="0033449F">
        <w:t xml:space="preserve"> From this standpoint</w:t>
      </w:r>
      <w:r w:rsidR="00394992" w:rsidRPr="00E9452F">
        <w:t>, a more participant-driven approach is desirable to facilitate participant-led unde</w:t>
      </w:r>
      <w:r w:rsidR="0033449F">
        <w:t>rstanding</w:t>
      </w:r>
      <w:r w:rsidR="00A241C3">
        <w:t>s of</w:t>
      </w:r>
      <w:r w:rsidR="0033449F">
        <w:t xml:space="preserve"> QoL. </w:t>
      </w:r>
      <w:r w:rsidR="00660DBA">
        <w:t>The use of photograph</w:t>
      </w:r>
      <w:r w:rsidR="000469BB">
        <w:t>y</w:t>
      </w:r>
      <w:r w:rsidR="00660DBA">
        <w:t xml:space="preserve"> as a research tool to explore the lives of older adults represents </w:t>
      </w:r>
      <w:r w:rsidR="00CB502A">
        <w:t>an effective</w:t>
      </w:r>
      <w:r w:rsidR="00660DBA">
        <w:t xml:space="preserve"> approach </w:t>
      </w:r>
      <w:r w:rsidR="00CB502A">
        <w:t>for</w:t>
      </w:r>
      <w:r w:rsidR="00660DBA">
        <w:t xml:space="preserve"> </w:t>
      </w:r>
      <w:r w:rsidR="00934C0D">
        <w:t>meeting this goal</w:t>
      </w:r>
      <w:r w:rsidR="00275D61">
        <w:t xml:space="preserve"> </w:t>
      </w:r>
      <w:r w:rsidR="00257186">
        <w:fldChar w:fldCharType="begin" w:fldLock="1"/>
      </w:r>
      <w:r w:rsidR="006459DE">
        <w:instrText>ADDIN CSL_CITATION {"citationItems":[{"id":"ITEM-1","itemData":{"DOI":"10.1017/S0144686X19000242","ISSN":"14691779","abstract":"For a long time researchers have used photography for different purposes, in different ways and with different focus. Photovoice is a qualitative visual research method that refers to photographs taken by the participants themselves. It has been used with different age groups and populations. The use of photovoice in older populations requires its own study of approaches, techniques and challenges. In this article, we review existing studies using photovoice with older participants specifically, to consider its potential as a qualitative research method in the field of gerontology. We discuss advantages and limitations of the method in gerontological research and provide guidelines for future studies. Our results show that photovoice has been used to study a wide range of topics in older people, from health issues and the impact of environment on health and wellbeing, to leisure experiences of groups living with HIV/AIDS. Using photovoice helps researchers to capture live experiences and perceptions of older persons and conduct engaging, involving and empowering research facilitating interaction, reflection and connection of participants. However, conducting photovoice studies can be practically challenging, such as when addressing special needs of the participants, or ethical and other feasibility issues. To conclude, photovoice has great potential for being used in gerontological research, it can be altered to fit specific goals, divergent issues studied and different research contexts.","author":[{"dropping-particle":"","family":"Mysyuk","given":"Yuliya","non-dropping-particle":"","parse-names":false,"suffix":""},{"dropping-particle":"","family":"Huisman","given":"Martijn","non-dropping-particle":"","parse-names":false,"suffix":""}],"container-title":"Ageing and Society","id":"ITEM-1","issue":"May","issued":{"date-parts":[["2019"]]},"page":"1-29","title":"Photovoice method with older persons: A review","type":"article-journal"},"uris":["http://www.mendeley.com/documents/?uuid=e34ebb38-ad95-4fe7-8110-b04665b2c25b"]}],"mendeley":{"formattedCitation":"(29)","plainTextFormattedCitation":"(29)","previouslyFormattedCitation":"(29)"},"properties":{"noteIndex":0},"schema":"https://github.com/citation-style-language/schema/raw/master/csl-citation.json"}</w:instrText>
      </w:r>
      <w:r w:rsidR="00257186">
        <w:fldChar w:fldCharType="separate"/>
      </w:r>
      <w:r w:rsidR="009231C8" w:rsidRPr="009231C8">
        <w:rPr>
          <w:noProof/>
        </w:rPr>
        <w:t>(29)</w:t>
      </w:r>
      <w:r w:rsidR="00257186">
        <w:fldChar w:fldCharType="end"/>
      </w:r>
      <w:r w:rsidR="00C70A08">
        <w:t>.</w:t>
      </w:r>
      <w:r w:rsidR="00275D61">
        <w:t xml:space="preserve"> </w:t>
      </w:r>
    </w:p>
    <w:p w14:paraId="2D81E4D3" w14:textId="1D8D7EC3" w:rsidR="0093308A" w:rsidRDefault="00440DA8" w:rsidP="00934C0D">
      <w:r>
        <w:t>P</w:t>
      </w:r>
      <w:r w:rsidR="00394992" w:rsidRPr="00E9452F">
        <w:t>hoto-elicitation</w:t>
      </w:r>
      <w:r w:rsidR="00433D3B">
        <w:t xml:space="preserve"> </w:t>
      </w:r>
      <w:r w:rsidR="00433D3B">
        <w:fldChar w:fldCharType="begin" w:fldLock="1"/>
      </w:r>
      <w:r w:rsidR="006459DE">
        <w:instrText>ADDIN CSL_CITATION {"citationItems":[{"id":"ITEM-1","itemData":{"author":[{"dropping-particle":"","family":"Harper","given":"D","non-dropping-particle":"","parse-names":false,"suffix":""}],"container-title":"Visual Studies","id":"ITEM-1","issue":"1","issued":{"date-parts":[["2002"]]},"page":"13-26","title":"Talking about pictures: A case for photo elicitation.","type":"article-journal","volume":"17"},"uris":["http://www.mendeley.com/documents/?uuid=fe0f1359-94d0-49e7-8774-a2529007923d"]},{"id":"ITEM-2","itemData":{"ISSN":"00027294, 15481433","author":[{"dropping-particle":"","family":"Collier","given":"J","non-dropping-particle":"","parse-names":false,"suffix":""}],"container-title":"American Anthropologist","id":"ITEM-2","issued":{"date-parts":[["1957"]]},"page":"843-859","title":"Photography in Anthropology: A Report on Two Experiments","type":"article-journal","volume":"59"},"uris":["http://www.mendeley.com/documents/?uuid=e75074e7-ad88-4b9f-a014-bda94158795b"]}],"mendeley":{"formattedCitation":"(30,31)","plainTextFormattedCitation":"(30,31)","previouslyFormattedCitation":"(30,31)"},"properties":{"noteIndex":0},"schema":"https://github.com/citation-style-language/schema/raw/master/csl-citation.json"}</w:instrText>
      </w:r>
      <w:r w:rsidR="00433D3B">
        <w:fldChar w:fldCharType="separate"/>
      </w:r>
      <w:r w:rsidR="009231C8" w:rsidRPr="009231C8">
        <w:rPr>
          <w:noProof/>
        </w:rPr>
        <w:t>(30,31)</w:t>
      </w:r>
      <w:r w:rsidR="00433D3B">
        <w:fldChar w:fldCharType="end"/>
      </w:r>
      <w:r>
        <w:t xml:space="preserve"> </w:t>
      </w:r>
      <w:r w:rsidR="00762BE9">
        <w:t>allows</w:t>
      </w:r>
      <w:r w:rsidR="008834F8">
        <w:t xml:space="preserve"> participants to take control of the research agenda</w:t>
      </w:r>
      <w:r w:rsidR="006A1B5A">
        <w:t xml:space="preserve"> </w:t>
      </w:r>
      <w:r w:rsidR="008A3DF1">
        <w:t>through</w:t>
      </w:r>
      <w:r w:rsidR="008834F8">
        <w:t xml:space="preserve"> </w:t>
      </w:r>
      <w:r w:rsidR="00762BE9">
        <w:t>the collection of</w:t>
      </w:r>
      <w:r w:rsidR="008834F8">
        <w:t xml:space="preserve"> photographs reflecting real-life experiences </w:t>
      </w:r>
      <w:r w:rsidR="00BC470C">
        <w:t>to be used as</w:t>
      </w:r>
      <w:r w:rsidR="008834F8">
        <w:t xml:space="preserve"> prompts for discussion</w:t>
      </w:r>
      <w:r w:rsidR="00C70A08">
        <w:t xml:space="preserve"> during research interviews</w:t>
      </w:r>
      <w:r w:rsidR="006A1B5A">
        <w:t xml:space="preserve"> </w:t>
      </w:r>
      <w:r w:rsidR="006A1B5A">
        <w:fldChar w:fldCharType="begin" w:fldLock="1"/>
      </w:r>
      <w:r w:rsidR="006459DE">
        <w:instrText>ADDIN CSL_CITATION {"citationItems":[{"id":"ITEM-1","itemData":{"ISSN":"00027294, 15481433","author":[{"dropping-particle":"","family":"Collier","given":"J","non-dropping-particle":"","parse-names":false,"suffix":""}],"container-title":"American Anthropologist","id":"ITEM-1","issued":{"date-parts":[["1957"]]},"page":"843-859","title":"Photography in Anthropology: A Report on Two Experiments","type":"article-journal","volume":"59"},"uris":["http://www.mendeley.com/documents/?uuid=e75074e7-ad88-4b9f-a014-bda94158795b"]}],"mendeley":{"formattedCitation":"(31)","plainTextFormattedCitation":"(31)","previouslyFormattedCitation":"(31)"},"properties":{"noteIndex":0},"schema":"https://github.com/citation-style-language/schema/raw/master/csl-citation.json"}</w:instrText>
      </w:r>
      <w:r w:rsidR="006A1B5A">
        <w:fldChar w:fldCharType="separate"/>
      </w:r>
      <w:r w:rsidR="009231C8" w:rsidRPr="009231C8">
        <w:rPr>
          <w:noProof/>
        </w:rPr>
        <w:t>(31)</w:t>
      </w:r>
      <w:r w:rsidR="006A1B5A">
        <w:fldChar w:fldCharType="end"/>
      </w:r>
      <w:r w:rsidR="00762BE9">
        <w:t>.</w:t>
      </w:r>
      <w:r w:rsidR="00610DCA">
        <w:t xml:space="preserve"> </w:t>
      </w:r>
      <w:r w:rsidR="002C246A">
        <w:t>En</w:t>
      </w:r>
      <w:r w:rsidR="002735CF">
        <w:t>couraging</w:t>
      </w:r>
      <w:r w:rsidR="002C246A">
        <w:t xml:space="preserve"> participants to take and select photographs for discussion regarding research topics</w:t>
      </w:r>
      <w:r w:rsidR="002735CF">
        <w:t xml:space="preserve">, rather than using researcher-defined questionnaires or interview schedules, </w:t>
      </w:r>
      <w:r w:rsidR="004C54B8">
        <w:t xml:space="preserve"> empowers older adults to share what is meaningful and important to them</w:t>
      </w:r>
      <w:r w:rsidR="0034599D">
        <w:t xml:space="preserve"> and provides a creative ‘lens’</w:t>
      </w:r>
      <w:r w:rsidR="006F0375">
        <w:t xml:space="preserve"> through which feelings, emotions, and life challenges can be illustrated </w:t>
      </w:r>
      <w:r w:rsidR="00746830">
        <w:fldChar w:fldCharType="begin" w:fldLock="1"/>
      </w:r>
      <w:r w:rsidR="006459DE">
        <w:instrText>ADDIN CSL_CITATION {"citationItems":[{"id":"ITEM-1","itemData":{"DOI":"10.1017/S0144686X19000242","ISSN":"14691779","abstract":"For a long time researchers have used photography for different purposes, in different ways and with different focus. Photovoice is a qualitative visual research method that refers to photographs taken by the participants themselves. It has been used with different age groups and populations. The use of photovoice in older populations requires its own study of approaches, techniques and challenges. In this article, we review existing studies using photovoice with older participants specifically, to consider its potential as a qualitative research method in the field of gerontology. We discuss advantages and limitations of the method in gerontological research and provide guidelines for future studies. Our results show that photovoice has been used to study a wide range of topics in older people, from health issues and the impact of environment on health and wellbeing, to leisure experiences of groups living with HIV/AIDS. Using photovoice helps researchers to capture live experiences and perceptions of older persons and conduct engaging, involving and empowering research facilitating interaction, reflection and connection of participants. However, conducting photovoice studies can be practically challenging, such as when addressing special needs of the participants, or ethical and other feasibility issues. To conclude, photovoice has great potential for being used in gerontological research, it can be altered to fit specific goals, divergent issues studied and different research contexts.","author":[{"dropping-particle":"","family":"Mysyuk","given":"Yuliya","non-dropping-particle":"","parse-names":false,"suffix":""},{"dropping-particle":"","family":"Huisman","given":"Martijn","non-dropping-particle":"","parse-names":false,"suffix":""}],"container-title":"Ageing and Society","id":"ITEM-1","issue":"May","issued":{"date-parts":[["2019"]]},"page":"1-29","title":"Photovoice method with older persons: A review","type":"article-journal"},"uris":["http://www.mendeley.com/documents/?uuid=e34ebb38-ad95-4fe7-8110-b04665b2c25b"]}],"mendeley":{"formattedCitation":"(29)","plainTextFormattedCitation":"(29)","previouslyFormattedCitation":"(29)"},"properties":{"noteIndex":0},"schema":"https://github.com/citation-style-language/schema/raw/master/csl-citation.json"}</w:instrText>
      </w:r>
      <w:r w:rsidR="00746830">
        <w:fldChar w:fldCharType="separate"/>
      </w:r>
      <w:r w:rsidR="009231C8" w:rsidRPr="009231C8">
        <w:rPr>
          <w:noProof/>
        </w:rPr>
        <w:t>(29)</w:t>
      </w:r>
      <w:r w:rsidR="00746830">
        <w:fldChar w:fldCharType="end"/>
      </w:r>
      <w:r w:rsidR="00746830">
        <w:t xml:space="preserve">. </w:t>
      </w:r>
      <w:r w:rsidR="00BD0DE5">
        <w:t xml:space="preserve">Photography within research interviews elicits greater meaning than using simple verbal transactions </w:t>
      </w:r>
      <w:r w:rsidR="00BD0DE5">
        <w:fldChar w:fldCharType="begin" w:fldLock="1"/>
      </w:r>
      <w:r w:rsidR="00BD0DE5">
        <w:instrText>ADDIN CSL_CITATION {"citationItems":[{"id":"ITEM-1","itemData":{"author":[{"dropping-particle":"","family":"Harper","given":"D","non-dropping-particle":"","parse-names":false,"suffix":""}],"container-title":"Visual Studies","id":"ITEM-1","issue":"1","issued":{"date-parts":[["2002"]]},"page":"13-26","title":"Talking about pictures: A case for photo elicitation.","type":"article-journal","volume":"17"},"uris":["http://www.mendeley.com/documents/?uuid=fe0f1359-94d0-49e7-8774-a2529007923d"]}],"mendeley":{"formattedCitation":"(30)","plainTextFormattedCitation":"(30)","previouslyFormattedCitation":"(30)"},"properties":{"noteIndex":0},"schema":"https://github.com/citation-style-language/schema/raw/master/csl-citation.json"}</w:instrText>
      </w:r>
      <w:r w:rsidR="00BD0DE5">
        <w:fldChar w:fldCharType="separate"/>
      </w:r>
      <w:r w:rsidR="00BD0DE5" w:rsidRPr="009231C8">
        <w:rPr>
          <w:noProof/>
        </w:rPr>
        <w:t>(30)</w:t>
      </w:r>
      <w:r w:rsidR="00BD0DE5">
        <w:fldChar w:fldCharType="end"/>
      </w:r>
      <w:r w:rsidR="00BD0DE5">
        <w:t xml:space="preserve">, and helps to tap into latent memory to stimulate and produce emotional statements </w:t>
      </w:r>
      <w:r w:rsidR="00BD0DE5">
        <w:fldChar w:fldCharType="begin" w:fldLock="1"/>
      </w:r>
      <w:r w:rsidR="00BD0DE5">
        <w:instrText>ADDIN CSL_CITATION {"citationItems":[{"id":"ITEM-1","itemData":{"ISSN":"00027294, 15481433","author":[{"dropping-particle":"","family":"Collier","given":"J","non-dropping-particle":"","parse-names":false,"suffix":""}],"container-title":"American Anthropologist","id":"ITEM-1","issued":{"date-parts":[["1957"]]},"page":"843-859","title":"Photography in Anthropology: A Report on Two Experiments","type":"article-journal","volume":"59"},"uris":["http://www.mendeley.com/documents/?uuid=e75074e7-ad88-4b9f-a014-bda94158795b"]}],"mendeley":{"formattedCitation":"(31)","plainTextFormattedCitation":"(31)","previouslyFormattedCitation":"(31)"},"properties":{"noteIndex":0},"schema":"https://github.com/citation-style-language/schema/raw/master/csl-citation.json"}</w:instrText>
      </w:r>
      <w:r w:rsidR="00BD0DE5">
        <w:fldChar w:fldCharType="separate"/>
      </w:r>
      <w:r w:rsidR="00BD0DE5" w:rsidRPr="009231C8">
        <w:rPr>
          <w:noProof/>
        </w:rPr>
        <w:t>(31)</w:t>
      </w:r>
      <w:r w:rsidR="00BD0DE5">
        <w:fldChar w:fldCharType="end"/>
      </w:r>
      <w:r w:rsidR="00BD0DE5">
        <w:t xml:space="preserve">. Crucially, when used in combination with IPA photo-elicitation has been shown to be an effective tool for collating detailed, reflective participant-led accounts of QoL </w:t>
      </w:r>
      <w:r w:rsidR="00BD0DE5">
        <w:fldChar w:fldCharType="begin" w:fldLock="1"/>
      </w:r>
      <w:r w:rsidR="00E66B13">
        <w:instrText>ADDIN CSL_CITATION {"citationItems":[{"id":"ITEM-1","itemData":{"DOI":"10.1080/14780887.2017.1322650","ISSN":"14780895","abstract":"© 2017 Taylor  &amp;  Francis. In this article, we provide practical and theoretical discussion of the use of two complementary research methods to explore quality of life. We present a case example of the use of photo-elicitation alongside interpretative phenomenological analysis and use examples from our research with people living with paraplegia and chronic pain to demonstrate how these methods can be combined to provide a participant-led understanding of quality of life. This discussion includes consideration of practical and ethical issues relevant to others wishing to combine these research methods. Furthermore, we highlight some of the potential practical and therapeutic opportunities provided by the approach through an illustration of how photographs work to enhance self-reflection and promote hermeneutic sense making.","author":[{"dropping-particle":"","family":"Burton","given":"A.","non-dropping-particle":"","parse-names":false,"suffix":""},{"dropping-particle":"","family":"Hughes","given":"M.","non-dropping-particle":"","parse-names":false,"suffix":""},{"dropping-particle":"","family":"Dempsey","given":"R.C.","non-dropping-particle":"","parse-names":false,"suffix":""}],"container-title":"Qualitative Research in Psychology","id":"ITEM-1","issue":"4","issued":{"date-parts":[["2017"]]},"title":"Quality of life research: a case for combining photo-elicitation with interpretative phenomenological analysis","type":"article-journal","volume":"14"},"uris":["http://www.mendeley.com/documents/?uuid=b814120f-ab8d-38ec-9d37-cc799f409acb"]}],"mendeley":{"formattedCitation":"(32)","plainTextFormattedCitation":"(32)","previouslyFormattedCitation":"(32)"},"properties":{"noteIndex":0},"schema":"https://github.com/citation-style-language/schema/raw/master/csl-citation.json"}</w:instrText>
      </w:r>
      <w:r w:rsidR="00BD0DE5">
        <w:fldChar w:fldCharType="separate"/>
      </w:r>
      <w:r w:rsidR="00BD0DE5" w:rsidRPr="006459DE">
        <w:rPr>
          <w:noProof/>
        </w:rPr>
        <w:t>(32)</w:t>
      </w:r>
      <w:r w:rsidR="00BD0DE5">
        <w:fldChar w:fldCharType="end"/>
      </w:r>
      <w:r w:rsidR="00BD0DE5">
        <w:t xml:space="preserve">. </w:t>
      </w:r>
      <w:r w:rsidR="00A876BC">
        <w:t xml:space="preserve"> </w:t>
      </w:r>
    </w:p>
    <w:p w14:paraId="2D81E4D5" w14:textId="43FA03C8" w:rsidR="00184E34" w:rsidRDefault="00394992" w:rsidP="005C2345">
      <w:r w:rsidRPr="003D5FB3">
        <w:t xml:space="preserve">The aim of this study </w:t>
      </w:r>
      <w:r w:rsidR="001D6D7B">
        <w:t>wa</w:t>
      </w:r>
      <w:r w:rsidRPr="003D5FB3">
        <w:t>s</w:t>
      </w:r>
      <w:r w:rsidR="00B65734">
        <w:t xml:space="preserve"> therefore</w:t>
      </w:r>
      <w:r w:rsidRPr="003D5FB3">
        <w:t xml:space="preserve"> to explore </w:t>
      </w:r>
      <w:r w:rsidR="00B65734">
        <w:t>individuals day-to-day</w:t>
      </w:r>
      <w:r w:rsidRPr="003D5FB3">
        <w:t xml:space="preserve"> experiences of </w:t>
      </w:r>
      <w:r w:rsidR="006A1B5A" w:rsidRPr="003D5FB3">
        <w:t>QoL</w:t>
      </w:r>
      <w:r w:rsidRPr="003D5FB3">
        <w:t xml:space="preserve"> within</w:t>
      </w:r>
      <w:r w:rsidR="00EA5DC2">
        <w:t xml:space="preserve"> an</w:t>
      </w:r>
      <w:r w:rsidRPr="003D5FB3">
        <w:t xml:space="preserve"> </w:t>
      </w:r>
      <w:r w:rsidR="00EA5DC2">
        <w:t xml:space="preserve">assisted living environment </w:t>
      </w:r>
      <w:r w:rsidRPr="003D5FB3">
        <w:t>through the combined methodology of photo-elicitation</w:t>
      </w:r>
      <w:r w:rsidR="00EA5DC2">
        <w:t xml:space="preserve"> </w:t>
      </w:r>
      <w:r w:rsidR="00EA5DC2">
        <w:fldChar w:fldCharType="begin" w:fldLock="1"/>
      </w:r>
      <w:r w:rsidR="006459DE">
        <w:instrText>ADDIN CSL_CITATION {"citationItems":[{"id":"ITEM-1","itemData":{"author":[{"dropping-particle":"","family":"Harper","given":"D","non-dropping-particle":"","parse-names":false,"suffix":""}],"container-title":"Visual Studies","id":"ITEM-1","issue":"1","issued":{"date-parts":[["2002"]]},"page":"13-26","title":"Talking about pictures: A case for photo elicitation.","type":"article-journal","volume":"17"},"uris":["http://www.mendeley.com/documents/?uuid=fe0f1359-94d0-49e7-8774-a2529007923d"]},{"id":"ITEM-2","itemData":{"ISSN":"00027294, 15481433","author":[{"dropping-particle":"","family":"Collier","given":"J","non-dropping-particle":"","parse-names":false,"suffix":""}],"container-title":"American Anthropologist","id":"ITEM-2","issued":{"date-parts":[["1957"]]},"page":"843-859","title":"Photography in Anthropology: A Report on Two Experiments","type":"article-journal","volume":"59"},"uris":["http://www.mendeley.com/documents/?uuid=e75074e7-ad88-4b9f-a014-bda94158795b"]}],"mendeley":{"formattedCitation":"(30,31)","plainTextFormattedCitation":"(30,31)","previouslyFormattedCitation":"(30,31)"},"properties":{"noteIndex":0},"schema":"https://github.com/citation-style-language/schema/raw/master/csl-citation.json"}</w:instrText>
      </w:r>
      <w:r w:rsidR="00EA5DC2">
        <w:fldChar w:fldCharType="separate"/>
      </w:r>
      <w:r w:rsidR="009231C8" w:rsidRPr="009231C8">
        <w:rPr>
          <w:noProof/>
        </w:rPr>
        <w:t>(30,31)</w:t>
      </w:r>
      <w:r w:rsidR="00EA5DC2">
        <w:fldChar w:fldCharType="end"/>
      </w:r>
      <w:r w:rsidRPr="003D5FB3">
        <w:t xml:space="preserve"> and interpre</w:t>
      </w:r>
      <w:r w:rsidR="00EA5DC2">
        <w:t>tat</w:t>
      </w:r>
      <w:r w:rsidRPr="003D5FB3">
        <w:t>ive phenomenological analysis</w:t>
      </w:r>
      <w:r w:rsidR="00767C00" w:rsidRPr="003D5FB3">
        <w:t xml:space="preserve"> (IPA)</w:t>
      </w:r>
      <w:r w:rsidR="00EA5DC2">
        <w:t xml:space="preserve"> </w:t>
      </w:r>
      <w:r w:rsidR="006D6A9C">
        <w:fldChar w:fldCharType="begin" w:fldLock="1"/>
      </w:r>
      <w:r w:rsidR="006459DE">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6D6A9C">
        <w:fldChar w:fldCharType="separate"/>
      </w:r>
      <w:r w:rsidR="009231C8" w:rsidRPr="009231C8">
        <w:rPr>
          <w:noProof/>
        </w:rPr>
        <w:t>(33)</w:t>
      </w:r>
      <w:r w:rsidR="006D6A9C">
        <w:fldChar w:fldCharType="end"/>
      </w:r>
      <w:r w:rsidR="00051285" w:rsidRPr="003D5FB3">
        <w:t>.</w:t>
      </w:r>
    </w:p>
    <w:p w14:paraId="2D81E4D6" w14:textId="77FE7887" w:rsidR="00B01D7A" w:rsidRPr="005C2345" w:rsidRDefault="00B01D7A" w:rsidP="000E421F">
      <w:pPr>
        <w:pStyle w:val="Heading1"/>
      </w:pPr>
      <w:r w:rsidRPr="000E421F">
        <w:lastRenderedPageBreak/>
        <w:t>Method</w:t>
      </w:r>
      <w:r w:rsidR="00DB39B7" w:rsidRPr="000E421F">
        <w:t>s</w:t>
      </w:r>
    </w:p>
    <w:p w14:paraId="2D81E4D7" w14:textId="77777777" w:rsidR="00B01D7A" w:rsidRPr="000E421F" w:rsidRDefault="00B01D7A" w:rsidP="000E421F">
      <w:pPr>
        <w:pStyle w:val="Heading2"/>
      </w:pPr>
      <w:r w:rsidRPr="000E421F">
        <w:t>Design</w:t>
      </w:r>
    </w:p>
    <w:p w14:paraId="2D81E4D8" w14:textId="0EDF194B" w:rsidR="00386CD7" w:rsidRDefault="00EF7B93" w:rsidP="005C2345">
      <w:r>
        <w:t xml:space="preserve">A qualitative design was employed. </w:t>
      </w:r>
      <w:r w:rsidR="0013360A">
        <w:t>IPA</w:t>
      </w:r>
      <w:r w:rsidR="006D6A9C">
        <w:t xml:space="preserve"> </w:t>
      </w:r>
      <w:r w:rsidR="006D6A9C">
        <w:fldChar w:fldCharType="begin" w:fldLock="1"/>
      </w:r>
      <w:r w:rsidR="006459DE">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6D6A9C">
        <w:fldChar w:fldCharType="separate"/>
      </w:r>
      <w:r w:rsidR="009231C8" w:rsidRPr="009231C8">
        <w:rPr>
          <w:noProof/>
        </w:rPr>
        <w:t>(33)</w:t>
      </w:r>
      <w:r w:rsidR="006D6A9C">
        <w:fldChar w:fldCharType="end"/>
      </w:r>
      <w:r w:rsidR="0013360A">
        <w:t xml:space="preserve"> was</w:t>
      </w:r>
      <w:r w:rsidR="00B8614A">
        <w:t xml:space="preserve"> used</w:t>
      </w:r>
      <w:r w:rsidR="00AA7A9C">
        <w:t>,</w:t>
      </w:r>
      <w:r w:rsidR="00FA52AA">
        <w:t xml:space="preserve"> combining </w:t>
      </w:r>
      <w:r w:rsidR="00DA27AB">
        <w:t xml:space="preserve">in-depth individual </w:t>
      </w:r>
      <w:r w:rsidR="00423A2C">
        <w:t>interviews</w:t>
      </w:r>
      <w:r w:rsidR="00DA27AB">
        <w:t xml:space="preserve"> with photo-elicitation</w:t>
      </w:r>
      <w:r w:rsidR="00B8614A">
        <w:t xml:space="preserve"> techniques</w:t>
      </w:r>
      <w:r w:rsidR="006D589E">
        <w:t xml:space="preserve"> </w:t>
      </w:r>
      <w:r w:rsidR="006D589E">
        <w:fldChar w:fldCharType="begin" w:fldLock="1"/>
      </w:r>
      <w:r w:rsidR="006459DE">
        <w:instrText>ADDIN CSL_CITATION {"citationItems":[{"id":"ITEM-1","itemData":{"ISSN":"00027294, 15481433","author":[{"dropping-particle":"","family":"Collier","given":"J","non-dropping-particle":"","parse-names":false,"suffix":""}],"container-title":"American Anthropologist","id":"ITEM-1","issued":{"date-parts":[["1957"]]},"page":"843-859","title":"Photography in Anthropology: A Report on Two Experiments","type":"article-journal","volume":"59"},"uris":["http://www.mendeley.com/documents/?uuid=e75074e7-ad88-4b9f-a014-bda94158795b"]},{"id":"ITEM-2","itemData":{"author":[{"dropping-particle":"","family":"Harper","given":"D","non-dropping-particle":"","parse-names":false,"suffix":""}],"container-title":"Visual Studies","id":"ITEM-2","issue":"1","issued":{"date-parts":[["2002"]]},"page":"13-26","title":"Talking about pictures: A case for photo elicitation.","type":"article-journal","volume":"17"},"uris":["http://www.mendeley.com/documents/?uuid=fe0f1359-94d0-49e7-8774-a2529007923d"]}],"mendeley":{"formattedCitation":"(30,31)","plainTextFormattedCitation":"(30,31)","previouslyFormattedCitation":"(30,31)"},"properties":{"noteIndex":0},"schema":"https://github.com/citation-style-language/schema/raw/master/csl-citation.json"}</w:instrText>
      </w:r>
      <w:r w:rsidR="006D589E">
        <w:fldChar w:fldCharType="separate"/>
      </w:r>
      <w:r w:rsidR="009231C8" w:rsidRPr="009231C8">
        <w:rPr>
          <w:noProof/>
        </w:rPr>
        <w:t>(30,31)</w:t>
      </w:r>
      <w:r w:rsidR="006D589E">
        <w:fldChar w:fldCharType="end"/>
      </w:r>
      <w:r w:rsidR="00B8614A">
        <w:t xml:space="preserve">. </w:t>
      </w:r>
    </w:p>
    <w:p w14:paraId="2D81E4D9" w14:textId="77777777" w:rsidR="00347008" w:rsidRPr="00347008" w:rsidRDefault="00347008" w:rsidP="000E421F">
      <w:pPr>
        <w:pStyle w:val="Heading2"/>
      </w:pPr>
      <w:r w:rsidRPr="00347008">
        <w:t>Participants</w:t>
      </w:r>
    </w:p>
    <w:p w14:paraId="0B424A86" w14:textId="0BABA0DA" w:rsidR="00046DB4" w:rsidRDefault="00046DB4" w:rsidP="00046DB4">
      <w:r>
        <w:t>The assisted living facility was based in a residential area of a city in the West Midlands</w:t>
      </w:r>
      <w:r w:rsidR="007143CF">
        <w:t xml:space="preserve"> of the United Kingdom</w:t>
      </w:r>
      <w:r>
        <w:t>. It comprised of 112 apartments with 87 rented and 25 leasehold, making it one of the larger schemes in the area. The apartments were situated in two buildings with a range of communal areas. A</w:t>
      </w:r>
      <w:r w:rsidRPr="003B0B74">
        <w:t xml:space="preserve"> </w:t>
      </w:r>
      <w:r>
        <w:t xml:space="preserve">24-hour </w:t>
      </w:r>
      <w:r w:rsidRPr="003B0B74">
        <w:t xml:space="preserve">care support team </w:t>
      </w:r>
      <w:r>
        <w:t xml:space="preserve">was </w:t>
      </w:r>
      <w:r w:rsidRPr="003B0B74">
        <w:t xml:space="preserve">based on–site offering services to people with care needs and providing an emergency response service if required.  Regular care </w:t>
      </w:r>
      <w:r>
        <w:t>wa</w:t>
      </w:r>
      <w:r w:rsidRPr="003B0B74">
        <w:t xml:space="preserve">s provided based on a care assessment carried out </w:t>
      </w:r>
      <w:r>
        <w:t xml:space="preserve">by the local council’s </w:t>
      </w:r>
      <w:r w:rsidRPr="003B0B74">
        <w:t>adult social care team.</w:t>
      </w:r>
    </w:p>
    <w:p w14:paraId="544B0A4F" w14:textId="56A22073" w:rsidR="00645AE8" w:rsidRDefault="004F03F7" w:rsidP="00645AE8">
      <w:r>
        <w:t>In line with th</w:t>
      </w:r>
      <w:r w:rsidR="007143CF">
        <w:t>e</w:t>
      </w:r>
      <w:r>
        <w:t xml:space="preserve"> recommendation</w:t>
      </w:r>
      <w:r w:rsidR="007143CF">
        <w:t xml:space="preserve"> that four to </w:t>
      </w:r>
      <w:r w:rsidR="003662D7">
        <w:t>ten</w:t>
      </w:r>
      <w:r w:rsidR="007143CF">
        <w:t xml:space="preserve"> participants is an appropriate</w:t>
      </w:r>
      <w:r w:rsidR="007143CF" w:rsidRPr="00626B26">
        <w:t xml:space="preserve"> sample size for IPA </w:t>
      </w:r>
      <w:r w:rsidR="007143CF">
        <w:fldChar w:fldCharType="begin" w:fldLock="1"/>
      </w:r>
      <w:r w:rsidR="006459DE">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7143CF">
        <w:fldChar w:fldCharType="separate"/>
      </w:r>
      <w:r w:rsidR="009231C8" w:rsidRPr="009231C8">
        <w:rPr>
          <w:noProof/>
        </w:rPr>
        <w:t>(33)</w:t>
      </w:r>
      <w:r w:rsidR="007143CF">
        <w:fldChar w:fldCharType="end"/>
      </w:r>
      <w:r w:rsidR="003662D7">
        <w:t>,</w:t>
      </w:r>
      <w:r>
        <w:t xml:space="preserve"> </w:t>
      </w:r>
      <w:r w:rsidR="00675CD5">
        <w:t xml:space="preserve">seven adults were recruited through advertisements in newsletters, posters, a recruitment stall and word-of-mouth. </w:t>
      </w:r>
      <w:r w:rsidR="00645AE8">
        <w:t>Participants</w:t>
      </w:r>
      <w:r w:rsidR="00456F1D">
        <w:t xml:space="preserve"> self-selected by volunteering for the research and</w:t>
      </w:r>
      <w:r w:rsidR="00645AE8">
        <w:t xml:space="preserve"> were white British, English-speaking and aged between 64-82 years (Participant characteristics are detailed in table 1).</w:t>
      </w:r>
      <w:r w:rsidR="00212341">
        <w:t xml:space="preserve"> Participants needing external support with decision-making or unable to carry out most day-to-day activities without assistance were excluded from the study</w:t>
      </w:r>
      <w:r w:rsidR="00D7653B">
        <w:t>.</w:t>
      </w:r>
    </w:p>
    <w:p w14:paraId="2D81E4DA" w14:textId="6A3026BD" w:rsidR="005B787E" w:rsidRDefault="005C2345" w:rsidP="005C2345">
      <w:r>
        <w:t>***</w:t>
      </w:r>
      <w:r w:rsidR="00831EF5">
        <w:t xml:space="preserve">INSERT TABLE 1 </w:t>
      </w:r>
      <w:r>
        <w:t xml:space="preserve">ABOUT </w:t>
      </w:r>
      <w:r w:rsidR="00831EF5">
        <w:t>HERE</w:t>
      </w:r>
      <w:r>
        <w:t>***</w:t>
      </w:r>
    </w:p>
    <w:p w14:paraId="2D81E51A" w14:textId="77777777" w:rsidR="00347008" w:rsidRDefault="008154E8" w:rsidP="000E421F">
      <w:pPr>
        <w:pStyle w:val="Heading2"/>
      </w:pPr>
      <w:r>
        <w:t>Procedure</w:t>
      </w:r>
    </w:p>
    <w:p w14:paraId="7F6A33D3" w14:textId="2A75E7B4" w:rsidR="0057753B" w:rsidRDefault="0057753B" w:rsidP="0057753B">
      <w:r>
        <w:t xml:space="preserve">During a sign-up meeting informed </w:t>
      </w:r>
      <w:r w:rsidRPr="00620E1E">
        <w:t xml:space="preserve">consent and descriptive </w:t>
      </w:r>
      <w:r>
        <w:t>characteristics were obtained</w:t>
      </w:r>
      <w:r w:rsidRPr="00620E1E">
        <w:t>.</w:t>
      </w:r>
      <w:r w:rsidR="000D75A7">
        <w:t xml:space="preserve"> P</w:t>
      </w:r>
      <w:r>
        <w:t>articipants were asked to</w:t>
      </w:r>
      <w:r w:rsidR="00782BE4">
        <w:t xml:space="preserve"> spend two weeks collecting photographs of things they perceived to impact on their QoL and</w:t>
      </w:r>
      <w:r>
        <w:t xml:space="preserve"> select six photographs they felt significantly represented their experiences.</w:t>
      </w:r>
      <w:r w:rsidR="000D75A7">
        <w:t xml:space="preserve"> This replicates the method used in previous research </w:t>
      </w:r>
      <w:r w:rsidR="000D75A7">
        <w:fldChar w:fldCharType="begin" w:fldLock="1"/>
      </w:r>
      <w:r w:rsidR="006459DE">
        <w:instrText>ADDIN CSL_CITATION {"citationItems":[{"id":"ITEM-1","itemData":{"DOI":"10.1080/14780887.2017.1322650","ISSN":"14780895","abstract":"© 2017 Taylor  &amp;  Francis. In this article, we provide practical and theoretical discussion of the use of two complementary research methods to explore quality of life. We present a case example of the use of photo-elicitation alongside interpretative phenomenological analysis and use examples from our research with people living with paraplegia and chronic pain to demonstrate how these methods can be combined to provide a participant-led understanding of quality of life. This discussion includes consideration of practical and ethical issues relevant to others wishing to combine these research methods. Furthermore, we highlight some of the potential practical and therapeutic opportunities provided by the approach through an illustration of how photographs work to enhance self-reflection and promote hermeneutic sense making.","author":[{"dropping-particle":"","family":"Burton","given":"A.","non-dropping-particle":"","parse-names":false,"suffix":""},{"dropping-particle":"","family":"Hughes","given":"M.","non-dropping-particle":"","parse-names":false,"suffix":""},{"dropping-particle":"","family":"Dempsey","given":"R.C.","non-dropping-particle":"","parse-names":false,"suffix":""}],"container-title":"Qualitative Research in Psychology","id":"ITEM-1","issue":"4","issued":{"date-parts":[["2017"]]},"title":"Quality of life research: a case for combining photo-elicitation with interpretative phenomenological analysis","type":"article-journal","volume":"14"},"uris":["http://www.mendeley.com/documents/?uuid=b814120f-ab8d-38ec-9d37-cc799f409acb"]}],"mendeley":{"formattedCitation":"(32)","plainTextFormattedCitation":"(32)","previouslyFormattedCitation":"(32)"},"properties":{"noteIndex":0},"schema":"https://github.com/citation-style-language/schema/raw/master/csl-citation.json"}</w:instrText>
      </w:r>
      <w:r w:rsidR="000D75A7">
        <w:fldChar w:fldCharType="separate"/>
      </w:r>
      <w:r w:rsidR="009231C8" w:rsidRPr="009231C8">
        <w:rPr>
          <w:noProof/>
        </w:rPr>
        <w:t>(32)</w:t>
      </w:r>
      <w:r w:rsidR="000D75A7">
        <w:fldChar w:fldCharType="end"/>
      </w:r>
      <w:r w:rsidR="000D75A7">
        <w:t>.</w:t>
      </w:r>
      <w:r>
        <w:t xml:space="preserve"> </w:t>
      </w:r>
      <w:r w:rsidR="005314CF">
        <w:t xml:space="preserve">The provision of </w:t>
      </w:r>
      <w:r w:rsidR="005314CF">
        <w:lastRenderedPageBreak/>
        <w:t>cameras and training was available for participants but was not required</w:t>
      </w:r>
      <w:r w:rsidR="003662D7">
        <w:t xml:space="preserve"> as participants chose to use t</w:t>
      </w:r>
      <w:r w:rsidR="00BF50CD" w:rsidRPr="006D73BA">
        <w:t xml:space="preserve">heir own cameras or camera phones. </w:t>
      </w:r>
    </w:p>
    <w:p w14:paraId="30B74EB4" w14:textId="371C3865" w:rsidR="005F18D5" w:rsidRDefault="0057753B" w:rsidP="0057753B">
      <w:r>
        <w:t>S</w:t>
      </w:r>
      <w:r w:rsidRPr="00620E1E">
        <w:t xml:space="preserve">emi-structured </w:t>
      </w:r>
      <w:r>
        <w:t xml:space="preserve">photo-elicitation </w:t>
      </w:r>
      <w:r w:rsidRPr="00620E1E">
        <w:t>interview</w:t>
      </w:r>
      <w:r>
        <w:t>s were conducted</w:t>
      </w:r>
      <w:r w:rsidR="003C2848">
        <w:t xml:space="preserve"> with individual participants in their apartments or a private meeting room at the facility. </w:t>
      </w:r>
      <w:r w:rsidR="009E0DAC">
        <w:t>An interview schedule prompt sheet was employed as a guide</w:t>
      </w:r>
      <w:r w:rsidR="009A7BF2">
        <w:t>.</w:t>
      </w:r>
      <w:r>
        <w:t xml:space="preserve"> </w:t>
      </w:r>
      <w:r w:rsidR="009A7BF2">
        <w:t>Interviews</w:t>
      </w:r>
      <w:r w:rsidR="003C2848">
        <w:t xml:space="preserve"> </w:t>
      </w:r>
      <w:r>
        <w:t>began by</w:t>
      </w:r>
      <w:r w:rsidRPr="00620E1E">
        <w:t xml:space="preserve"> exploring generic perceptions of </w:t>
      </w:r>
      <w:r>
        <w:t>QoL</w:t>
      </w:r>
      <w:r w:rsidRPr="00620E1E">
        <w:t xml:space="preserve"> </w:t>
      </w:r>
      <w:r>
        <w:t xml:space="preserve">and </w:t>
      </w:r>
      <w:r w:rsidRPr="00620E1E">
        <w:t xml:space="preserve">experiences </w:t>
      </w:r>
      <w:r>
        <w:t>(</w:t>
      </w:r>
      <w:r w:rsidRPr="00504AA2">
        <w:rPr>
          <w:i/>
        </w:rPr>
        <w:t>‘if I asked you what a good quality of life meant to y</w:t>
      </w:r>
      <w:r>
        <w:rPr>
          <w:i/>
        </w:rPr>
        <w:t>ou, how would you describe it?’</w:t>
      </w:r>
      <w:r w:rsidR="009A7BF2">
        <w:rPr>
          <w:i/>
        </w:rPr>
        <w:t xml:space="preserve">, ‘what factors in your life do you think contribute to or hinder your </w:t>
      </w:r>
      <w:r w:rsidR="00614F82">
        <w:rPr>
          <w:i/>
        </w:rPr>
        <w:t>QoL’</w:t>
      </w:r>
      <w:r w:rsidR="009A7BF2">
        <w:rPr>
          <w:i/>
        </w:rPr>
        <w:t xml:space="preserve">, </w:t>
      </w:r>
      <w:r w:rsidR="00614F82">
        <w:rPr>
          <w:i/>
        </w:rPr>
        <w:t>‘</w:t>
      </w:r>
      <w:r w:rsidR="009A7BF2">
        <w:rPr>
          <w:i/>
        </w:rPr>
        <w:t>Do you think the type of care you receive at an extra-care facility helps or stops you from achieving a good QoL?</w:t>
      </w:r>
      <w:r w:rsidR="0098373C">
        <w:rPr>
          <w:i/>
        </w:rPr>
        <w:t>’</w:t>
      </w:r>
      <w:r w:rsidR="009A7BF2">
        <w:rPr>
          <w:i/>
        </w:rPr>
        <w:t xml:space="preserve"> </w:t>
      </w:r>
      <w:r>
        <w:t>)</w:t>
      </w:r>
      <w:r w:rsidR="00940B28">
        <w:t xml:space="preserve">. </w:t>
      </w:r>
      <w:r w:rsidR="00C30A81">
        <w:t>The participant and interviewer then looked at the photographs together</w:t>
      </w:r>
      <w:r w:rsidR="00AE6A7E">
        <w:t xml:space="preserve"> and participants chose the order in which the photographs should be discussed. S</w:t>
      </w:r>
      <w:r w:rsidRPr="00620E1E">
        <w:t>equential photograph discussion</w:t>
      </w:r>
      <w:r w:rsidR="00AE6A7E">
        <w:t xml:space="preserve"> then</w:t>
      </w:r>
      <w:r w:rsidR="00C30A81">
        <w:t xml:space="preserve"> took place</w:t>
      </w:r>
      <w:r>
        <w:t xml:space="preserve"> using p</w:t>
      </w:r>
      <w:r w:rsidRPr="00620E1E">
        <w:t>rompt questions</w:t>
      </w:r>
      <w:r w:rsidR="00BC355D">
        <w:t xml:space="preserve"> from the interview schedule</w:t>
      </w:r>
      <w:r>
        <w:t xml:space="preserve"> </w:t>
      </w:r>
      <w:r w:rsidRPr="00620E1E">
        <w:t>(</w:t>
      </w:r>
      <w:r w:rsidR="00EB5E58">
        <w:rPr>
          <w:i/>
        </w:rPr>
        <w:t>‘tell me why you chose this picture?’</w:t>
      </w:r>
      <w:r w:rsidRPr="00964C29">
        <w:rPr>
          <w:i/>
        </w:rPr>
        <w:t xml:space="preserve"> ‘in terms of your quality of life, what do you think this photo</w:t>
      </w:r>
      <w:r w:rsidR="00EB5E58">
        <w:rPr>
          <w:i/>
        </w:rPr>
        <w:t xml:space="preserve">graph </w:t>
      </w:r>
      <w:r w:rsidRPr="00964C29">
        <w:rPr>
          <w:i/>
        </w:rPr>
        <w:t>represents</w:t>
      </w:r>
      <w:r w:rsidR="00EB5E58">
        <w:rPr>
          <w:i/>
        </w:rPr>
        <w:t>?</w:t>
      </w:r>
      <w:r w:rsidRPr="00964C29">
        <w:rPr>
          <w:i/>
        </w:rPr>
        <w:t>’</w:t>
      </w:r>
      <w:r w:rsidR="00EB5E58">
        <w:rPr>
          <w:i/>
        </w:rPr>
        <w:t>, ‘how did you feel taking the photograph/looking back at it now?’, ‘What makes this photograph important?’</w:t>
      </w:r>
      <w:r>
        <w:t>)</w:t>
      </w:r>
      <w:r w:rsidR="00C30A81">
        <w:t>.</w:t>
      </w:r>
      <w:r w:rsidR="00AE6A7E">
        <w:t xml:space="preserve"> </w:t>
      </w:r>
      <w:r w:rsidR="00E056D0">
        <w:t xml:space="preserve">During the discussions the interviewer </w:t>
      </w:r>
      <w:r w:rsidR="003B45DB">
        <w:t>asked all</w:t>
      </w:r>
      <w:r w:rsidR="00CE2DAD">
        <w:t xml:space="preserve"> </w:t>
      </w:r>
      <w:r w:rsidR="003B45DB">
        <w:t>of the questions on the</w:t>
      </w:r>
      <w:r w:rsidR="00E056D0">
        <w:t xml:space="preserve"> interview schedule</w:t>
      </w:r>
      <w:r w:rsidR="003B45DB">
        <w:t>, however this was used</w:t>
      </w:r>
      <w:r w:rsidR="00E056D0">
        <w:t xml:space="preserve"> flexibly</w:t>
      </w:r>
      <w:r w:rsidR="003B45DB">
        <w:t xml:space="preserve"> and</w:t>
      </w:r>
      <w:r w:rsidR="00CE2DAD">
        <w:t xml:space="preserve"> responsive</w:t>
      </w:r>
      <w:r w:rsidR="00E056D0">
        <w:t xml:space="preserve"> active</w:t>
      </w:r>
      <w:r w:rsidR="003B45DB">
        <w:t xml:space="preserve"> </w:t>
      </w:r>
      <w:r w:rsidR="00E056D0">
        <w:t>listening</w:t>
      </w:r>
      <w:r w:rsidR="004C6B2D">
        <w:t xml:space="preserve"> techniques</w:t>
      </w:r>
      <w:r w:rsidR="00335B47">
        <w:t xml:space="preserve"> (e.g. nodding, vocalising, asking questions such as </w:t>
      </w:r>
      <w:r w:rsidR="00335B47" w:rsidRPr="00CE2DAD">
        <w:rPr>
          <w:i/>
        </w:rPr>
        <w:t>‘can you tell me more about that’</w:t>
      </w:r>
      <w:r w:rsidR="00335B47">
        <w:t>?)</w:t>
      </w:r>
      <w:r w:rsidR="004C6B2D">
        <w:t xml:space="preserve"> were</w:t>
      </w:r>
      <w:r w:rsidR="003B45DB">
        <w:t xml:space="preserve"> employed to probe</w:t>
      </w:r>
      <w:r w:rsidR="00AB7A3E">
        <w:t xml:space="preserve"> for additional detail.</w:t>
      </w:r>
      <w:r w:rsidR="00C30A81">
        <w:t xml:space="preserve"> </w:t>
      </w:r>
      <w:r>
        <w:t>Audio-recorded i</w:t>
      </w:r>
      <w:r w:rsidRPr="00620E1E">
        <w:t>nterviews</w:t>
      </w:r>
      <w:r>
        <w:t xml:space="preserve"> lasted between 45-60 minutes and were transcribed verbatim.</w:t>
      </w:r>
    </w:p>
    <w:p w14:paraId="3F3CC5AE" w14:textId="77777777" w:rsidR="00C01E57" w:rsidRDefault="00C01E57" w:rsidP="0057753B"/>
    <w:p w14:paraId="2D81E521" w14:textId="77777777" w:rsidR="00347008" w:rsidRPr="00347008" w:rsidRDefault="005037F8" w:rsidP="000E421F">
      <w:pPr>
        <w:pStyle w:val="Heading2"/>
      </w:pPr>
      <w:r>
        <w:t xml:space="preserve">Analytic Strategy </w:t>
      </w:r>
      <w:r w:rsidR="00347008" w:rsidRPr="00347008">
        <w:t xml:space="preserve"> </w:t>
      </w:r>
    </w:p>
    <w:p w14:paraId="6BAE8FF8" w14:textId="66F90621" w:rsidR="00BD2200" w:rsidRDefault="00351B77" w:rsidP="00BD2200">
      <w:r>
        <w:t>I</w:t>
      </w:r>
      <w:r w:rsidRPr="00423A2C">
        <w:t xml:space="preserve">nterpretative </w:t>
      </w:r>
      <w:r>
        <w:t>P</w:t>
      </w:r>
      <w:r w:rsidRPr="00423A2C">
        <w:t xml:space="preserve">henomenological </w:t>
      </w:r>
      <w:r>
        <w:t>A</w:t>
      </w:r>
      <w:r w:rsidRPr="00423A2C">
        <w:t>nalysis</w:t>
      </w:r>
      <w:r>
        <w:t xml:space="preserve"> (IPA) was </w:t>
      </w:r>
      <w:r w:rsidRPr="006C7691">
        <w:t>conducted in an iterative and inductive cycle</w:t>
      </w:r>
      <w:r w:rsidR="006D6A9C">
        <w:t xml:space="preserve"> </w:t>
      </w:r>
      <w:r w:rsidR="006D6A9C">
        <w:fldChar w:fldCharType="begin" w:fldLock="1"/>
      </w:r>
      <w:r w:rsidR="006459DE">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6D6A9C">
        <w:fldChar w:fldCharType="separate"/>
      </w:r>
      <w:r w:rsidR="009231C8" w:rsidRPr="009231C8">
        <w:rPr>
          <w:noProof/>
        </w:rPr>
        <w:t>(33)</w:t>
      </w:r>
      <w:r w:rsidR="006D6A9C">
        <w:fldChar w:fldCharType="end"/>
      </w:r>
      <w:r>
        <w:t>.</w:t>
      </w:r>
      <w:r w:rsidRPr="006C7691">
        <w:t xml:space="preserve"> </w:t>
      </w:r>
      <w:r w:rsidR="00BD2200">
        <w:t>Findings in IPA</w:t>
      </w:r>
      <w:r w:rsidR="00FC4745">
        <w:t xml:space="preserve"> represent</w:t>
      </w:r>
      <w:r w:rsidR="00BD2200">
        <w:t xml:space="preserve"> a double hermeneutic in which the themes developed </w:t>
      </w:r>
      <w:r w:rsidR="00FC4745">
        <w:t>are</w:t>
      </w:r>
      <w:r w:rsidR="00BD2200">
        <w:t xml:space="preserve"> the analysts interpretation of the participants interpretations of their experiences and</w:t>
      </w:r>
      <w:r w:rsidR="009F4FE5">
        <w:t xml:space="preserve"> the approach</w:t>
      </w:r>
      <w:r w:rsidR="00BD2200">
        <w:t xml:space="preserve"> is therefore subjective by nature </w:t>
      </w:r>
      <w:r w:rsidR="00BD2200">
        <w:fldChar w:fldCharType="begin" w:fldLock="1"/>
      </w:r>
      <w:r w:rsidR="00BD2200">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BD2200">
        <w:fldChar w:fldCharType="separate"/>
      </w:r>
      <w:r w:rsidR="00BD2200" w:rsidRPr="00FC4D8B">
        <w:rPr>
          <w:noProof/>
        </w:rPr>
        <w:t>(33)</w:t>
      </w:r>
      <w:r w:rsidR="00BD2200">
        <w:fldChar w:fldCharType="end"/>
      </w:r>
      <w:r w:rsidR="00BD2200">
        <w:t xml:space="preserve">. However, the use of a clear step-by-step </w:t>
      </w:r>
      <w:r w:rsidR="00BD2200">
        <w:lastRenderedPageBreak/>
        <w:t xml:space="preserve">analysis process facilitates researchers to ensure that themes are grounded in the accounts of their participants. </w:t>
      </w:r>
    </w:p>
    <w:p w14:paraId="07ADEB45" w14:textId="7E62F445" w:rsidR="008E7A02" w:rsidRDefault="00F55AB4" w:rsidP="0014010C">
      <w:r>
        <w:t>The step-by-step analysis process was conducted by the first author</w:t>
      </w:r>
      <w:r w:rsidR="00207524">
        <w:t xml:space="preserve">. </w:t>
      </w:r>
      <w:r w:rsidR="00BD2200">
        <w:t xml:space="preserve">In line with guidance for the conduct of IPA </w:t>
      </w:r>
      <w:r w:rsidR="00BD2200">
        <w:fldChar w:fldCharType="begin" w:fldLock="1"/>
      </w:r>
      <w:r w:rsidR="004B6EF1">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BD2200">
        <w:fldChar w:fldCharType="separate"/>
      </w:r>
      <w:r w:rsidR="00BD2200" w:rsidRPr="00BD2200">
        <w:rPr>
          <w:noProof/>
        </w:rPr>
        <w:t>(33)</w:t>
      </w:r>
      <w:r w:rsidR="00BD2200">
        <w:fldChar w:fldCharType="end"/>
      </w:r>
      <w:r w:rsidR="00BD2200">
        <w:t>, a</w:t>
      </w:r>
      <w:r w:rsidR="00351B77">
        <w:t>n idiographic case-study approach was used, attending to each participant in turn. The first</w:t>
      </w:r>
      <w:r w:rsidR="00351B77" w:rsidRPr="006C7691">
        <w:t xml:space="preserve"> transcript w</w:t>
      </w:r>
      <w:r w:rsidR="00351B77">
        <w:t>as</w:t>
      </w:r>
      <w:r w:rsidR="00351B77" w:rsidRPr="006C7691">
        <w:t xml:space="preserve"> read</w:t>
      </w:r>
      <w:r w:rsidR="0056539F">
        <w:t xml:space="preserve"> by the first author</w:t>
      </w:r>
      <w:r w:rsidR="00351B77">
        <w:t xml:space="preserve"> for familiarisation and line-by-line </w:t>
      </w:r>
      <w:r w:rsidR="00C0311F">
        <w:t>coding was used to</w:t>
      </w:r>
      <w:r w:rsidR="00351B77">
        <w:t xml:space="preserve"> identify d</w:t>
      </w:r>
      <w:r w:rsidR="00351B77" w:rsidRPr="006C7691">
        <w:t>escriptive</w:t>
      </w:r>
      <w:r w:rsidR="00C15416">
        <w:t xml:space="preserve"> (</w:t>
      </w:r>
      <w:r w:rsidR="007B4021">
        <w:t>t</w:t>
      </w:r>
      <w:r w:rsidR="005E4B35">
        <w:t>hings which matter in the participants</w:t>
      </w:r>
      <w:r w:rsidR="0014010C">
        <w:t xml:space="preserve"> lifeworld including</w:t>
      </w:r>
      <w:r w:rsidR="005E4B35">
        <w:t xml:space="preserve"> events, objects and experiences)</w:t>
      </w:r>
      <w:r w:rsidR="00351B77" w:rsidRPr="006C7691">
        <w:t xml:space="preserve">, linguistic </w:t>
      </w:r>
      <w:r w:rsidR="0014010C">
        <w:t>(e.g. pronoun use, pauses, laughter, repetition, fluency, tone, metaphor use),</w:t>
      </w:r>
      <w:r w:rsidR="0014010C" w:rsidRPr="0014010C">
        <w:t xml:space="preserve"> </w:t>
      </w:r>
      <w:r w:rsidR="00351B77" w:rsidRPr="006C7691">
        <w:t xml:space="preserve">and conceptual </w:t>
      </w:r>
      <w:r w:rsidR="006F1EBC">
        <w:t xml:space="preserve">(researcher interrogation, questioning and reflection on the data) </w:t>
      </w:r>
      <w:r w:rsidR="00351B77">
        <w:t>features</w:t>
      </w:r>
      <w:r w:rsidR="00E66B13">
        <w:t xml:space="preserve"> </w:t>
      </w:r>
      <w:r w:rsidR="00E66B13">
        <w:fldChar w:fldCharType="begin" w:fldLock="1"/>
      </w:r>
      <w:r w:rsidR="002D342C">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E66B13">
        <w:fldChar w:fldCharType="separate"/>
      </w:r>
      <w:r w:rsidR="00E66B13" w:rsidRPr="00E66B13">
        <w:rPr>
          <w:noProof/>
        </w:rPr>
        <w:t>(33)</w:t>
      </w:r>
      <w:r w:rsidR="00E66B13">
        <w:fldChar w:fldCharType="end"/>
      </w:r>
      <w:r w:rsidR="00351B77">
        <w:t xml:space="preserve">. </w:t>
      </w:r>
    </w:p>
    <w:p w14:paraId="2092FBF9" w14:textId="14F29492" w:rsidR="008E7A02" w:rsidRDefault="00351B77" w:rsidP="0014010C">
      <w:r w:rsidRPr="006C7691">
        <w:t xml:space="preserve">Following this, </w:t>
      </w:r>
      <w:r w:rsidR="003C13F5">
        <w:t xml:space="preserve">initial coding was </w:t>
      </w:r>
      <w:r w:rsidR="00BA1190">
        <w:t>developed into emergent themes</w:t>
      </w:r>
      <w:r>
        <w:t xml:space="preserve"> </w:t>
      </w:r>
      <w:r w:rsidRPr="006C7691">
        <w:t xml:space="preserve">using key words </w:t>
      </w:r>
      <w:r w:rsidR="002F0949">
        <w:t>from the first reading of the text</w:t>
      </w:r>
      <w:r w:rsidR="00F51308">
        <w:t xml:space="preserve">. These emergent themes were then </w:t>
      </w:r>
      <w:r>
        <w:t>clustered</w:t>
      </w:r>
      <w:r w:rsidR="0075680F">
        <w:t xml:space="preserve"> </w:t>
      </w:r>
      <w:r>
        <w:t>to develop a master theme list</w:t>
      </w:r>
      <w:r w:rsidRPr="00D03523">
        <w:t>.</w:t>
      </w:r>
      <w:r w:rsidR="002D342C">
        <w:t xml:space="preserve"> Clustering was achieved by searching for connections </w:t>
      </w:r>
      <w:r w:rsidR="002C0617">
        <w:t>by employing</w:t>
      </w:r>
      <w:r w:rsidR="002D342C">
        <w:t xml:space="preserve"> abstraction</w:t>
      </w:r>
      <w:r w:rsidR="002C0617">
        <w:t xml:space="preserve"> (putting like with like)</w:t>
      </w:r>
      <w:r w:rsidR="002D342C">
        <w:t xml:space="preserve">, </w:t>
      </w:r>
      <w:proofErr w:type="spellStart"/>
      <w:r w:rsidR="002D342C">
        <w:t>subsumption</w:t>
      </w:r>
      <w:proofErr w:type="spellEnd"/>
      <w:r w:rsidR="002C0617">
        <w:t xml:space="preserve"> (absorbing one theme into another)</w:t>
      </w:r>
      <w:r w:rsidR="002D342C">
        <w:t>, polarisation</w:t>
      </w:r>
      <w:r w:rsidR="003A6F72">
        <w:t xml:space="preserve"> (examining oppositional relationships)</w:t>
      </w:r>
      <w:r w:rsidR="002D342C">
        <w:t>, contextualisation</w:t>
      </w:r>
      <w:r w:rsidR="003A6F72">
        <w:t xml:space="preserve"> (looking at temporal, cultural or narrative features of the account)</w:t>
      </w:r>
      <w:r w:rsidR="002D342C">
        <w:t>, and function</w:t>
      </w:r>
      <w:r w:rsidR="00070BC2">
        <w:t xml:space="preserve"> (the impact of how the participant is positioned by their account)</w:t>
      </w:r>
      <w:r w:rsidR="002D342C">
        <w:t xml:space="preserve"> </w:t>
      </w:r>
      <w:r w:rsidR="002D342C">
        <w:fldChar w:fldCharType="begin" w:fldLock="1"/>
      </w:r>
      <w:r w:rsidR="00FC4D8B">
        <w:instrText>ADDIN CSL_CITATION {"citationItems":[{"id":"ITEM-1","itemData":{"ISBN":"1446243257","author":[{"dropping-particle":"","family":"Smith","given":"Jonathan A","non-dropping-particle":"","parse-names":false,"suffix":""},{"dropping-particle":"","family":"Flowers","given":"Paul","non-dropping-particle":"","parse-names":false,"suffix":""},{"dropping-particle":"","family":"Larkin","given":"Michael","non-dropping-particle":"","parse-names":false,"suffix":""}],"id":"ITEM-1","issued":{"date-parts":[["2009"]]},"publisher":"SAGE Publications","publisher-place":"London","title":"Interpretative Phenomenological Analysis: Theory, Method and Research","type":"book"},"uris":["http://www.mendeley.com/documents/?uuid=61492c26-b10b-4cdb-a2c9-bd030d7fd2b9"]}],"mendeley":{"formattedCitation":"(33)","plainTextFormattedCitation":"(33)","previouslyFormattedCitation":"(33)"},"properties":{"noteIndex":0},"schema":"https://github.com/citation-style-language/schema/raw/master/csl-citation.json"}</w:instrText>
      </w:r>
      <w:r w:rsidR="002D342C">
        <w:fldChar w:fldCharType="separate"/>
      </w:r>
      <w:r w:rsidR="002D342C" w:rsidRPr="002D342C">
        <w:rPr>
          <w:noProof/>
        </w:rPr>
        <w:t>(33)</w:t>
      </w:r>
      <w:r w:rsidR="002D342C">
        <w:fldChar w:fldCharType="end"/>
      </w:r>
      <w:r w:rsidR="002C0617">
        <w:t>.</w:t>
      </w:r>
      <w:r>
        <w:t xml:space="preserve"> </w:t>
      </w:r>
    </w:p>
    <w:p w14:paraId="59C30E24" w14:textId="333137C0" w:rsidR="00AE06D3" w:rsidRDefault="00351B77" w:rsidP="0014010C">
      <w:r>
        <w:t>The remaining cases were attended to using the pre-existing master list of themes to identify more instances within the new cases, while also identifying new themes</w:t>
      </w:r>
      <w:r w:rsidR="00090AA0">
        <w:t xml:space="preserve"> and adding to the master list</w:t>
      </w:r>
      <w:r w:rsidRPr="00F07BFF">
        <w:t xml:space="preserve">. Finally, </w:t>
      </w:r>
      <w:r w:rsidR="00AE06D3">
        <w:t xml:space="preserve">a table containing all themes and supporting data extracts was compiled to facilitate </w:t>
      </w:r>
      <w:r>
        <w:t>comparison across cases</w:t>
      </w:r>
      <w:r w:rsidR="0018705A">
        <w:t xml:space="preserve"> and the production of the final superordinate themes</w:t>
      </w:r>
      <w:r>
        <w:t>.</w:t>
      </w:r>
      <w:r w:rsidR="000B2DA7">
        <w:t xml:space="preserve"> </w:t>
      </w:r>
      <w:r w:rsidR="003C6144">
        <w:t>This theme table was employed by both authors to produce the narrative account of the results</w:t>
      </w:r>
      <w:r w:rsidR="003324B7">
        <w:t xml:space="preserve"> presented in this paper</w:t>
      </w:r>
      <w:r w:rsidR="003C6144">
        <w:t xml:space="preserve">. </w:t>
      </w:r>
    </w:p>
    <w:p w14:paraId="7E12AA44" w14:textId="53F83FA0" w:rsidR="003C6144" w:rsidRDefault="00207524" w:rsidP="0014010C">
      <w:r>
        <w:t>Consistent with</w:t>
      </w:r>
      <w:r w:rsidR="007179FC">
        <w:t xml:space="preserve"> Yardley’s recommendations for quality in qualitative research</w:t>
      </w:r>
      <w:r w:rsidR="002B794F">
        <w:t xml:space="preserve"> </w:t>
      </w:r>
      <w:r w:rsidR="00CC3488">
        <w:fldChar w:fldCharType="begin" w:fldLock="1"/>
      </w:r>
      <w:r w:rsidR="00B26494">
        <w:instrText>ADDIN CSL_CITATION {"citationItems":[{"id":"ITEM-1","itemData":{"DOI":"10.1080/08870440008400302","ISBN":"08870446","ISSN":"0887-0446","PMID":"3963469","abstract":"Abstract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criteria.\\nAbstract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author":[{"dropping-particle":"","family":"Yarley","given":"Lucy","non-dropping-particle":"","parse-names":false,"suffix":""},{"dropping-particle":"","family":"Yardley","given":"Lucy","non-dropping-particle":"","parse-names":false,"suffix":""}],"container-title":"Psychology &amp; Health","id":"ITEM-1","issue":"2","issued":{"date-parts":[["2000","3","19"]]},"language":"en","page":"215-228","publisher":"Taylor &amp; Francis Group","title":"Dilemmas in qualitative health research","type":"article-journal","volume":"15"},"uris":["http://www.mendeley.com/documents/?uuid=f257db5b-8707-448a-8452-8c5ce07123ca"]}],"mendeley":{"formattedCitation":"(34)","plainTextFormattedCitation":"(34)","previouslyFormattedCitation":"(34)"},"properties":{"noteIndex":0},"schema":"https://github.com/citation-style-language/schema/raw/master/csl-citation.json"}</w:instrText>
      </w:r>
      <w:r w:rsidR="00CC3488">
        <w:fldChar w:fldCharType="separate"/>
      </w:r>
      <w:r w:rsidR="009231C8" w:rsidRPr="009231C8">
        <w:rPr>
          <w:noProof/>
        </w:rPr>
        <w:t>(34)</w:t>
      </w:r>
      <w:r w:rsidR="00CC3488">
        <w:fldChar w:fldCharType="end"/>
      </w:r>
      <w:r w:rsidR="00501509">
        <w:t xml:space="preserve"> </w:t>
      </w:r>
      <w:r w:rsidR="002B794F">
        <w:t>t</w:t>
      </w:r>
      <w:r w:rsidR="00070C7B">
        <w:t>heme development was discussed during regular meetings between the authors</w:t>
      </w:r>
      <w:r w:rsidR="00E42FEB">
        <w:t xml:space="preserve"> to ensure </w:t>
      </w:r>
      <w:r w:rsidR="007179FC">
        <w:t>commitmen</w:t>
      </w:r>
      <w:r w:rsidR="00C67F79">
        <w:t>t</w:t>
      </w:r>
      <w:r w:rsidR="000E0A05">
        <w:t>, rigour, transparency and coherence.</w:t>
      </w:r>
      <w:r w:rsidR="003E056D">
        <w:t xml:space="preserve"> These </w:t>
      </w:r>
      <w:r w:rsidR="00306452">
        <w:t>discussions</w:t>
      </w:r>
      <w:r w:rsidR="003E056D">
        <w:t xml:space="preserve"> enabled themes to be </w:t>
      </w:r>
      <w:r w:rsidR="003E056D">
        <w:lastRenderedPageBreak/>
        <w:t>interrogated to ensure they were grounded in the accounts of the participants</w:t>
      </w:r>
      <w:r w:rsidR="00DA108C">
        <w:t>, during these meetings</w:t>
      </w:r>
      <w:r w:rsidR="00306452">
        <w:t xml:space="preserve"> </w:t>
      </w:r>
      <w:r w:rsidR="00DA108C">
        <w:t>theme titles</w:t>
      </w:r>
      <w:r w:rsidR="00FA5F4B">
        <w:t xml:space="preserve">, definitions and content </w:t>
      </w:r>
      <w:r w:rsidR="00DA108C">
        <w:t>were discussed and amended to ensure they captured the participants experiences.</w:t>
      </w:r>
      <w:r w:rsidR="00C67F79">
        <w:t xml:space="preserve"> Impact and importance </w:t>
      </w:r>
      <w:r w:rsidR="00C67F79">
        <w:fldChar w:fldCharType="begin" w:fldLock="1"/>
      </w:r>
      <w:r w:rsidR="00B26494">
        <w:instrText>ADDIN CSL_CITATION {"citationItems":[{"id":"ITEM-1","itemData":{"DOI":"10.1080/08870440008400302","ISBN":"08870446","ISSN":"0887-0446","PMID":"3963469","abstract":"Abstract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criteria.\\nAbstract As the use of qualitative methods in health research proliferates, it becomes increasingly necessary to consider how the value of a piece of qualitative research should be assessed. This article discusses the problem posed by the novelty and diversity of qualitative approaches within health psychology and considers the question of what criteria are appropriate for assessing the validity of a qualitative analysis. In keeping with the ethos of much qualitative research, some open-ended, flexible principles are suggested as a guide to the quality of a qualitative study: sensitivity to context; commitment and rigour; transparency and coherence; impact and importance. Examples are given of the very different ways in which various forms of qualitative research can meet these criteria.","author":[{"dropping-particle":"","family":"Yarley","given":"Lucy","non-dropping-particle":"","parse-names":false,"suffix":""},{"dropping-particle":"","family":"Yardley","given":"Lucy","non-dropping-particle":"","parse-names":false,"suffix":""}],"container-title":"Psychology &amp; Health","id":"ITEM-1","issue":"2","issued":{"date-parts":[["2000","3","19"]]},"language":"en","page":"215-228","publisher":"Taylor &amp; Francis Group","title":"Dilemmas in qualitative health research","type":"article-journal","volume":"15"},"uris":["http://www.mendeley.com/documents/?uuid=f257db5b-8707-448a-8452-8c5ce07123ca"]}],"mendeley":{"formattedCitation":"(34)","plainTextFormattedCitation":"(34)","previouslyFormattedCitation":"(34)"},"properties":{"noteIndex":0},"schema":"https://github.com/citation-style-language/schema/raw/master/csl-citation.json"}</w:instrText>
      </w:r>
      <w:r w:rsidR="00C67F79">
        <w:fldChar w:fldCharType="separate"/>
      </w:r>
      <w:r w:rsidR="009231C8" w:rsidRPr="009231C8">
        <w:rPr>
          <w:noProof/>
        </w:rPr>
        <w:t>(34)</w:t>
      </w:r>
      <w:r w:rsidR="00C67F79">
        <w:fldChar w:fldCharType="end"/>
      </w:r>
      <w:r w:rsidR="00C67F79">
        <w:t xml:space="preserve"> was </w:t>
      </w:r>
      <w:r w:rsidR="008332FF">
        <w:t xml:space="preserve">facilitated through </w:t>
      </w:r>
      <w:r w:rsidR="00A244A9">
        <w:t xml:space="preserve">discussion of the findings with the manager of the assisted living facility </w:t>
      </w:r>
      <w:r w:rsidR="000953A2">
        <w:t xml:space="preserve">and </w:t>
      </w:r>
      <w:r w:rsidR="006D5446">
        <w:t xml:space="preserve">production of a research report for the </w:t>
      </w:r>
      <w:r w:rsidR="000B2DA7">
        <w:t xml:space="preserve">local housing group. </w:t>
      </w:r>
    </w:p>
    <w:p w14:paraId="2629EA04" w14:textId="26E36E7E" w:rsidR="00351B77" w:rsidRDefault="0073567A" w:rsidP="0014010C">
      <w:r>
        <w:t xml:space="preserve"> </w:t>
      </w:r>
    </w:p>
    <w:p w14:paraId="2D81E523" w14:textId="6D2C52D6" w:rsidR="00347008" w:rsidRPr="00D20BA0" w:rsidRDefault="00F950FB" w:rsidP="000E421F">
      <w:pPr>
        <w:pStyle w:val="Heading1"/>
      </w:pPr>
      <w:r>
        <w:t>Findings</w:t>
      </w:r>
    </w:p>
    <w:p w14:paraId="2853B2E6" w14:textId="77777777" w:rsidR="00733586" w:rsidRDefault="005E5F1B" w:rsidP="005C2345">
      <w:r>
        <w:t>Three superordinate themes were yielded: facilitation of identity coherence and transition, the essential nature of socialising, and perceptions of a supportive environment</w:t>
      </w:r>
      <w:r w:rsidR="00457456">
        <w:t xml:space="preserve">. </w:t>
      </w:r>
      <w:r w:rsidR="00733586">
        <w:t>A</w:t>
      </w:r>
      <w:r w:rsidR="004907F7">
        <w:t xml:space="preserve"> list of themes and</w:t>
      </w:r>
      <w:r w:rsidR="00733586">
        <w:t xml:space="preserve"> descriptions of</w:t>
      </w:r>
      <w:r w:rsidR="004907F7">
        <w:t xml:space="preserve"> associated photographs can be found in table </w:t>
      </w:r>
      <w:r w:rsidR="00733586">
        <w:t>2</w:t>
      </w:r>
      <w:r w:rsidR="004907F7">
        <w:t>.</w:t>
      </w:r>
      <w:r w:rsidR="005C2345">
        <w:t xml:space="preserve"> </w:t>
      </w:r>
    </w:p>
    <w:p w14:paraId="08D0023D" w14:textId="46403590" w:rsidR="004907F7" w:rsidRDefault="005C2345" w:rsidP="005C2345">
      <w:r>
        <w:t>***</w:t>
      </w:r>
      <w:r w:rsidR="004907F7">
        <w:t>INSERT TABLE 2</w:t>
      </w:r>
      <w:r w:rsidR="00E85FEE">
        <w:t xml:space="preserve"> </w:t>
      </w:r>
      <w:r w:rsidR="00733586">
        <w:t>A</w:t>
      </w:r>
      <w:r>
        <w:t>BOUT</w:t>
      </w:r>
      <w:r w:rsidR="004907F7">
        <w:t xml:space="preserve"> HERE</w:t>
      </w:r>
      <w:r>
        <w:t>*</w:t>
      </w:r>
      <w:r w:rsidR="00645AE8">
        <w:t>**</w:t>
      </w:r>
    </w:p>
    <w:p w14:paraId="69B2148F" w14:textId="4A820D3D" w:rsidR="00596BCB" w:rsidRPr="00D20BA0" w:rsidRDefault="00895A90" w:rsidP="000E421F">
      <w:pPr>
        <w:pStyle w:val="Heading2"/>
      </w:pPr>
      <w:r>
        <w:t>Facilitation of identity coherence and transition</w:t>
      </w:r>
    </w:p>
    <w:p w14:paraId="30482F53" w14:textId="3507C010" w:rsidR="00596BCB" w:rsidRDefault="00596BCB" w:rsidP="005C2345">
      <w:r>
        <w:t xml:space="preserve">Participants discussed how </w:t>
      </w:r>
      <w:r w:rsidR="00DD664B">
        <w:t>establishing biographically</w:t>
      </w:r>
      <w:r>
        <w:t xml:space="preserve"> coherent identit</w:t>
      </w:r>
      <w:r w:rsidR="00837B26">
        <w:t>ies</w:t>
      </w:r>
      <w:r>
        <w:t xml:space="preserve"> enabled them to maintain QoL. This included both continuation of pre-</w:t>
      </w:r>
      <w:r w:rsidR="002F08B6">
        <w:t>assisted living</w:t>
      </w:r>
      <w:r>
        <w:t xml:space="preserve"> </w:t>
      </w:r>
      <w:r w:rsidR="003045A1">
        <w:t>identity</w:t>
      </w:r>
      <w:r>
        <w:t xml:space="preserve"> and transitioning into </w:t>
      </w:r>
      <w:r w:rsidR="003045A1">
        <w:t>a</w:t>
      </w:r>
      <w:r>
        <w:t xml:space="preserve"> collective </w:t>
      </w:r>
      <w:r w:rsidR="002F08B6">
        <w:t>assisted living</w:t>
      </w:r>
      <w:r>
        <w:t xml:space="preserve"> </w:t>
      </w:r>
      <w:r w:rsidR="003045A1">
        <w:t>identity</w:t>
      </w:r>
      <w:r w:rsidR="00072B0E">
        <w:t xml:space="preserve">. </w:t>
      </w:r>
    </w:p>
    <w:p w14:paraId="588CF7CD" w14:textId="77777777" w:rsidR="00F55C58" w:rsidRDefault="00F55C58" w:rsidP="005C2345"/>
    <w:p w14:paraId="4EF9DBFD" w14:textId="03938151" w:rsidR="00596BCB" w:rsidRPr="00F55C58" w:rsidRDefault="00596BCB" w:rsidP="00F55C58">
      <w:pPr>
        <w:pStyle w:val="Heading3"/>
      </w:pPr>
      <w:r w:rsidRPr="00F55C58">
        <w:t>Continuation of pre-</w:t>
      </w:r>
      <w:r w:rsidR="002F08B6" w:rsidRPr="00F55C58">
        <w:t>assisted living</w:t>
      </w:r>
      <w:r w:rsidRPr="00F55C58">
        <w:t xml:space="preserve"> identity</w:t>
      </w:r>
    </w:p>
    <w:p w14:paraId="78936199" w14:textId="77777777" w:rsidR="008835FA" w:rsidRDefault="00B6290A" w:rsidP="005C2345">
      <w:r>
        <w:t xml:space="preserve">Many </w:t>
      </w:r>
      <w:r w:rsidR="00072B0E">
        <w:t xml:space="preserve">photographs </w:t>
      </w:r>
      <w:r>
        <w:t xml:space="preserve">triggered </w:t>
      </w:r>
      <w:r w:rsidR="00072B0E">
        <w:t xml:space="preserve">a process of </w:t>
      </w:r>
      <w:r w:rsidR="00E96081">
        <w:t>reflection</w:t>
      </w:r>
      <w:r w:rsidR="00072B0E">
        <w:t xml:space="preserve"> on</w:t>
      </w:r>
      <w:r w:rsidR="00622E1E">
        <w:t xml:space="preserve"> the link between pre-</w:t>
      </w:r>
      <w:r w:rsidR="002F08B6">
        <w:t>assisted living</w:t>
      </w:r>
      <w:r w:rsidR="00622E1E">
        <w:t xml:space="preserve"> and present activities</w:t>
      </w:r>
      <w:r w:rsidR="00072B0E">
        <w:t>. F</w:t>
      </w:r>
      <w:r w:rsidR="00837CDF">
        <w:t>or example, MK discussed her life-long hobby of collecting doll’s houses</w:t>
      </w:r>
      <w:r w:rsidR="008835FA">
        <w:t>:</w:t>
      </w:r>
    </w:p>
    <w:p w14:paraId="37D0E89C" w14:textId="77777777" w:rsidR="008835FA" w:rsidRPr="008835FA" w:rsidRDefault="008835FA" w:rsidP="008835FA">
      <w:pPr>
        <w:pStyle w:val="Quote"/>
      </w:pPr>
      <w:r w:rsidRPr="008835FA">
        <w:t xml:space="preserve">There was this gorgeous dolls house shop, which I fell in love with;[…] every time we went through [town name], we used to stop while I dragged [my husband] into this dolls house shop […] I loved them, you know, really, really loved them[…] [my husband] helped me a lot with it, he was very good, he was, to help me do the outside and help me to decorate it.’ </w:t>
      </w:r>
    </w:p>
    <w:p w14:paraId="53E55C45" w14:textId="7780B79A" w:rsidR="00B31960" w:rsidRDefault="007260B9" w:rsidP="005C2345">
      <w:r>
        <w:lastRenderedPageBreak/>
        <w:t xml:space="preserve">MK’s </w:t>
      </w:r>
      <w:r w:rsidR="00837CDF">
        <w:t>doll</w:t>
      </w:r>
      <w:r w:rsidR="0023186B">
        <w:t xml:space="preserve">’s </w:t>
      </w:r>
      <w:r w:rsidR="00837CDF">
        <w:t xml:space="preserve">houses </w:t>
      </w:r>
      <w:r w:rsidR="004C3EDA">
        <w:t>offer</w:t>
      </w:r>
      <w:r>
        <w:t>ed</w:t>
      </w:r>
      <w:r w:rsidR="004C3EDA">
        <w:t xml:space="preserve"> an opportunity for</w:t>
      </w:r>
      <w:r w:rsidR="00D046D7">
        <w:t xml:space="preserve"> identity</w:t>
      </w:r>
      <w:r w:rsidR="004C3EDA">
        <w:t xml:space="preserve"> continuity</w:t>
      </w:r>
      <w:r w:rsidR="00D046D7">
        <w:t xml:space="preserve">, </w:t>
      </w:r>
      <w:r w:rsidR="00E96081">
        <w:t>representing</w:t>
      </w:r>
      <w:r w:rsidR="00837CDF">
        <w:t xml:space="preserve"> a long-standing personal interest and provid</w:t>
      </w:r>
      <w:r w:rsidR="00E96081">
        <w:t xml:space="preserve">ing </w:t>
      </w:r>
      <w:r w:rsidR="00837CDF">
        <w:t xml:space="preserve">opportunities for reminiscence on </w:t>
      </w:r>
      <w:r w:rsidR="004C3EDA">
        <w:t>past experiences with her husband</w:t>
      </w:r>
      <w:r w:rsidR="00837CDF">
        <w:t xml:space="preserve">. </w:t>
      </w:r>
      <w:r w:rsidR="008F5FCE">
        <w:t>The</w:t>
      </w:r>
      <w:r w:rsidR="004C3EDA">
        <w:t xml:space="preserve"> transition to </w:t>
      </w:r>
      <w:r w:rsidR="00A92F91">
        <w:t>assisted living</w:t>
      </w:r>
      <w:r w:rsidR="004C3EDA">
        <w:t xml:space="preserve"> </w:t>
      </w:r>
      <w:r w:rsidR="005C2B79">
        <w:t xml:space="preserve">facilitated </w:t>
      </w:r>
      <w:r w:rsidR="004C3EDA">
        <w:t>re-purpos</w:t>
      </w:r>
      <w:r w:rsidR="005C2B79">
        <w:t>ing</w:t>
      </w:r>
      <w:r w:rsidR="004C3EDA">
        <w:t xml:space="preserve"> and shar</w:t>
      </w:r>
      <w:r w:rsidR="005C2B79">
        <w:t>ing of</w:t>
      </w:r>
      <w:r w:rsidR="004C3EDA">
        <w:t xml:space="preserve"> this passion with </w:t>
      </w:r>
      <w:r w:rsidR="00FA1B8A">
        <w:t xml:space="preserve">others </w:t>
      </w:r>
      <w:r w:rsidR="00837CDF">
        <w:t>by hosting ‘open-days’</w:t>
      </w:r>
      <w:r w:rsidR="00837CDF" w:rsidRPr="003E5224">
        <w:t xml:space="preserve"> </w:t>
      </w:r>
      <w:r w:rsidR="00837CDF">
        <w:t>in her apartment</w:t>
      </w:r>
      <w:r w:rsidR="00B31960">
        <w:t>:</w:t>
      </w:r>
    </w:p>
    <w:p w14:paraId="68335AA6" w14:textId="77777777" w:rsidR="00B31960" w:rsidRDefault="00B31960" w:rsidP="00B31960">
      <w:pPr>
        <w:pStyle w:val="Quote"/>
      </w:pPr>
      <w:r>
        <w:t>everybody who comes they say, “I’ve heard about your doll’s houses can I go and have a look at them?”…So now, I have to have open days and I have to put a sign up and say the doll’s house lights will be on such-a-day. It’s just a lovely thing to do really.</w:t>
      </w:r>
    </w:p>
    <w:p w14:paraId="468EDA24" w14:textId="063A25B9" w:rsidR="00B31960" w:rsidRDefault="002611E9" w:rsidP="005C2345">
      <w:r w:rsidRPr="005C2345">
        <w:t>This</w:t>
      </w:r>
      <w:r w:rsidR="004C3EDA" w:rsidRPr="005C2345">
        <w:t xml:space="preserve"> </w:t>
      </w:r>
      <w:r w:rsidRPr="005C2345">
        <w:t xml:space="preserve">continuity of </w:t>
      </w:r>
      <w:r w:rsidR="00837CDF" w:rsidRPr="005C2345">
        <w:t>identity</w:t>
      </w:r>
      <w:r w:rsidR="00072B0E" w:rsidRPr="005C2345">
        <w:t xml:space="preserve"> </w:t>
      </w:r>
      <w:r w:rsidRPr="005C2345">
        <w:t>was</w:t>
      </w:r>
      <w:r w:rsidR="00072B0E" w:rsidRPr="005C2345">
        <w:t xml:space="preserve"> perceived as</w:t>
      </w:r>
      <w:r w:rsidR="008972C0" w:rsidRPr="005C2345">
        <w:t xml:space="preserve"> of central importance for</w:t>
      </w:r>
      <w:r w:rsidR="00072B0E" w:rsidRPr="005C2345">
        <w:t xml:space="preserve"> maintaining </w:t>
      </w:r>
      <w:r w:rsidR="000A154C">
        <w:t>MK’s</w:t>
      </w:r>
      <w:r w:rsidR="00072B0E" w:rsidRPr="005C2345">
        <w:t xml:space="preserve"> QoL.</w:t>
      </w:r>
      <w:r w:rsidR="00F96C13">
        <w:t xml:space="preserve"> </w:t>
      </w:r>
      <w:r w:rsidR="004C3EDA" w:rsidRPr="005C2345">
        <w:t>Similar</w:t>
      </w:r>
      <w:r w:rsidR="004732D3" w:rsidRPr="005C2345">
        <w:t>ly</w:t>
      </w:r>
      <w:r w:rsidR="00525367" w:rsidRPr="005C2345">
        <w:t>,</w:t>
      </w:r>
      <w:r w:rsidR="004C3EDA" w:rsidRPr="005C2345">
        <w:t xml:space="preserve"> KH photographed a hand-made flower arrangement and expressed her enjoyment of developing her</w:t>
      </w:r>
      <w:r w:rsidR="00145C3D" w:rsidRPr="005C2345">
        <w:t xml:space="preserve"> </w:t>
      </w:r>
      <w:r w:rsidR="004C3EDA" w:rsidRPr="005C2345">
        <w:t xml:space="preserve">passion by attending workshops. This hobby </w:t>
      </w:r>
      <w:r w:rsidR="008972C0" w:rsidRPr="005C2345">
        <w:t>resonated with her</w:t>
      </w:r>
      <w:r w:rsidR="004C3EDA" w:rsidRPr="005C2345">
        <w:t xml:space="preserve"> previous role as a nursery nurse </w:t>
      </w:r>
      <w:r w:rsidR="00B26478" w:rsidRPr="005C2345">
        <w:t>which</w:t>
      </w:r>
      <w:r w:rsidR="00B26478">
        <w:t xml:space="preserve"> involved engagement with</w:t>
      </w:r>
      <w:r w:rsidR="004C3EDA">
        <w:t xml:space="preserve"> crafts, as well as her established interest in flowers</w:t>
      </w:r>
      <w:r w:rsidR="00B31960">
        <w:t>:</w:t>
      </w:r>
    </w:p>
    <w:p w14:paraId="2828842B" w14:textId="3F8D9FC9" w:rsidR="00B31960" w:rsidRDefault="00F96C13" w:rsidP="00F96C13">
      <w:pPr>
        <w:pStyle w:val="Quote"/>
      </w:pPr>
      <w:r>
        <w:t>I love flowers, I absolutely love flowers. I’ve always sort of, fiddled about and tried to arrange them, but we’ve had about four [classes] now, or even five, and I’ve been to all of them and I absolutely love it</w:t>
      </w:r>
    </w:p>
    <w:p w14:paraId="7DDA5AE4" w14:textId="77777777" w:rsidR="00F96C13" w:rsidRDefault="008972C0" w:rsidP="005C2345">
      <w:r>
        <w:t xml:space="preserve">KH </w:t>
      </w:r>
      <w:r w:rsidR="007260B9">
        <w:t xml:space="preserve">was enthusiastic about </w:t>
      </w:r>
      <w:r w:rsidR="00A00076">
        <w:t>how</w:t>
      </w:r>
      <w:r w:rsidR="004C3EDA">
        <w:t xml:space="preserve"> </w:t>
      </w:r>
      <w:r w:rsidR="00641BE6">
        <w:t>the assisted living environment</w:t>
      </w:r>
      <w:r w:rsidR="004C3EDA">
        <w:t xml:space="preserve"> </w:t>
      </w:r>
      <w:r w:rsidR="007260B9">
        <w:t>provided</w:t>
      </w:r>
      <w:r w:rsidR="004C3EDA">
        <w:t xml:space="preserve"> new opportunities to foster </w:t>
      </w:r>
      <w:r w:rsidR="00341D58">
        <w:t>interests</w:t>
      </w:r>
      <w:r w:rsidR="004C3EDA">
        <w:t xml:space="preserve"> </w:t>
      </w:r>
      <w:r w:rsidR="005D66D1">
        <w:t>and to</w:t>
      </w:r>
      <w:r>
        <w:t xml:space="preserve"> develop </w:t>
      </w:r>
      <w:r w:rsidR="00145C3D">
        <w:t>new skills</w:t>
      </w:r>
      <w:r>
        <w:t>. Although not explicitly stated, these activities could compensate for the lost ownership of the ‘beautiful’ garden at her previous home</w:t>
      </w:r>
      <w:r w:rsidR="00F96C13">
        <w:t>:</w:t>
      </w:r>
    </w:p>
    <w:p w14:paraId="2CC81345" w14:textId="7BAB6A24" w:rsidR="00F96C13" w:rsidRDefault="006E1D37" w:rsidP="006E1D37">
      <w:pPr>
        <w:pStyle w:val="Quote"/>
      </w:pPr>
      <w:r w:rsidRPr="00971DA7">
        <w:t>It’s nice to just look out on the garden, you know, because we haven’t got a garden and eventually, I want some plants along here [pointing to balcony]</w:t>
      </w:r>
    </w:p>
    <w:p w14:paraId="7FF62083" w14:textId="247B646B" w:rsidR="008972C0" w:rsidRDefault="008972C0" w:rsidP="005C2345">
      <w:r>
        <w:t>Whilst KH appreciate</w:t>
      </w:r>
      <w:r w:rsidR="00D9182D">
        <w:t>d</w:t>
      </w:r>
      <w:r>
        <w:t xml:space="preserve"> the ability to observe the communal garden from her apartment, she </w:t>
      </w:r>
      <w:r w:rsidR="00D9182D">
        <w:t>did</w:t>
      </w:r>
      <w:r w:rsidR="000B0220">
        <w:t xml:space="preserve"> not</w:t>
      </w:r>
      <w:r>
        <w:t xml:space="preserve"> feel </w:t>
      </w:r>
      <w:r w:rsidR="00D9182D">
        <w:t>ownership of it</w:t>
      </w:r>
      <w:r w:rsidR="00E623C8">
        <w:t>.</w:t>
      </w:r>
      <w:r w:rsidR="00145C3D">
        <w:t xml:space="preserve"> Developing a new skill in flower arranging </w:t>
      </w:r>
      <w:r w:rsidR="00C8529F">
        <w:t>contributed to</w:t>
      </w:r>
      <w:r w:rsidR="00A20AA0">
        <w:t xml:space="preserve"> QoL in </w:t>
      </w:r>
      <w:r w:rsidR="00C8529F">
        <w:t>a way that compensated for</w:t>
      </w:r>
      <w:r w:rsidR="00A20AA0">
        <w:t xml:space="preserve"> lost opportunities to tend her own garden.</w:t>
      </w:r>
    </w:p>
    <w:p w14:paraId="6BD9C8F3" w14:textId="77777777" w:rsidR="006E1D37" w:rsidRDefault="000B0220" w:rsidP="005C2345">
      <w:r>
        <w:lastRenderedPageBreak/>
        <w:t>An</w:t>
      </w:r>
      <w:r w:rsidR="00F20333">
        <w:t xml:space="preserve"> ability to enact activities central</w:t>
      </w:r>
      <w:r w:rsidR="0003681B">
        <w:t xml:space="preserve"> to</w:t>
      </w:r>
      <w:r w:rsidR="00F20333">
        <w:t xml:space="preserve"> </w:t>
      </w:r>
      <w:r w:rsidR="008D448E">
        <w:t>identity</w:t>
      </w:r>
      <w:r w:rsidR="00F20333">
        <w:t xml:space="preserve"> within the </w:t>
      </w:r>
      <w:r w:rsidR="001343D1">
        <w:t>assisted living</w:t>
      </w:r>
      <w:r w:rsidR="00F20333">
        <w:t xml:space="preserve"> environment</w:t>
      </w:r>
      <w:r w:rsidR="00F87D76">
        <w:t xml:space="preserve"> </w:t>
      </w:r>
      <w:r w:rsidR="005D36EB">
        <w:t>facilitated</w:t>
      </w:r>
      <w:r w:rsidR="00F87D76">
        <w:t xml:space="preserve"> a sense of continuity following transition</w:t>
      </w:r>
      <w:r w:rsidR="00F20333">
        <w:t xml:space="preserve">. </w:t>
      </w:r>
      <w:r w:rsidR="007260B9">
        <w:t>However, a</w:t>
      </w:r>
      <w:r w:rsidR="00F87D76">
        <w:t>n</w:t>
      </w:r>
      <w:r w:rsidR="00F20333">
        <w:t xml:space="preserve"> ability to live autonomously outside </w:t>
      </w:r>
      <w:r w:rsidR="00F611E4">
        <w:t>the assisted living environment</w:t>
      </w:r>
      <w:r w:rsidR="00F20333">
        <w:t xml:space="preserve"> was also important </w:t>
      </w:r>
      <w:r w:rsidR="007260B9">
        <w:t>for some</w:t>
      </w:r>
      <w:r w:rsidR="006E1D37">
        <w:t>:</w:t>
      </w:r>
    </w:p>
    <w:p w14:paraId="56FC6DF0" w14:textId="77777777" w:rsidR="00904E0C" w:rsidRPr="00904E0C" w:rsidRDefault="00904E0C" w:rsidP="00904E0C">
      <w:pPr>
        <w:pStyle w:val="Quote"/>
      </w:pPr>
      <w:r w:rsidRPr="00904E0C">
        <w:t xml:space="preserve">PB: A good quality of life to me is being able to do your own thing, but also to join in with others… […] It’s important that you </w:t>
      </w:r>
      <w:proofErr w:type="gramStart"/>
      <w:r w:rsidRPr="00904E0C">
        <w:t>still keep</w:t>
      </w:r>
      <w:proofErr w:type="gramEnd"/>
      <w:r w:rsidRPr="00904E0C">
        <w:t xml:space="preserve"> in touch with outside life – that sounds as if we’re inmates! [laughs]</w:t>
      </w:r>
    </w:p>
    <w:p w14:paraId="5A3EAFA5" w14:textId="77777777" w:rsidR="00F40122" w:rsidRDefault="00904E0C" w:rsidP="00904E0C">
      <w:pPr>
        <w:pStyle w:val="Quote"/>
      </w:pPr>
      <w:r w:rsidRPr="00904E0C">
        <w:t>Int: Is this a prison to you? [laughs]</w:t>
      </w:r>
    </w:p>
    <w:p w14:paraId="3712AEB8" w14:textId="31E53312" w:rsidR="006E1D37" w:rsidRPr="00F40122" w:rsidRDefault="00F40122" w:rsidP="00904E0C">
      <w:pPr>
        <w:pStyle w:val="Quote"/>
        <w:rPr>
          <w:b/>
        </w:rPr>
      </w:pPr>
      <w:r w:rsidRPr="00D825F2">
        <w:t>PB:</w:t>
      </w:r>
      <w:r w:rsidRPr="00BE0F01">
        <w:t xml:space="preserve"> </w:t>
      </w:r>
      <w:proofErr w:type="gramStart"/>
      <w:r w:rsidRPr="00BE0F01">
        <w:t>Definitely not</w:t>
      </w:r>
      <w:proofErr w:type="gramEnd"/>
      <w:r w:rsidRPr="00BE0F01">
        <w:t>! [laughs</w:t>
      </w:r>
      <w:proofErr w:type="gramStart"/>
      <w:r w:rsidRPr="00BE0F01">
        <w:t>]</w:t>
      </w:r>
      <w:r>
        <w:t>[</w:t>
      </w:r>
      <w:proofErr w:type="gramEnd"/>
      <w:r>
        <w:t>…] I</w:t>
      </w:r>
      <w:r w:rsidRPr="00BE0F01">
        <w:t>t makes you realise that there is still life outside it, of the village, and you’re keeping up with it because people are coming in and they’re having a coffee, talking to you. So, it makes it that you realise, well, we’re still in touch.</w:t>
      </w:r>
    </w:p>
    <w:p w14:paraId="15BB0BE1" w14:textId="66115B2E" w:rsidR="005D36EB" w:rsidRDefault="006D6CDA" w:rsidP="005C2345">
      <w:r w:rsidRPr="00BE4AC2">
        <w:t>The ability to</w:t>
      </w:r>
      <w:r w:rsidR="008D448E">
        <w:t xml:space="preserve"> continue</w:t>
      </w:r>
      <w:r w:rsidRPr="00BE4AC2">
        <w:t xml:space="preserve"> </w:t>
      </w:r>
      <w:r w:rsidR="00345804">
        <w:t>past</w:t>
      </w:r>
      <w:r w:rsidRPr="00BE4AC2">
        <w:t xml:space="preserve"> activities provided a sense of freedom that may otherwise be lost</w:t>
      </w:r>
      <w:r w:rsidR="002B0959" w:rsidRPr="00BE4AC2">
        <w:t xml:space="preserve">. </w:t>
      </w:r>
      <w:r w:rsidR="00A948DC">
        <w:t xml:space="preserve">PB’s experience of QoL appears as a balance between integration within </w:t>
      </w:r>
      <w:r w:rsidR="00540D94">
        <w:t>assisted living</w:t>
      </w:r>
      <w:r w:rsidR="00A948DC">
        <w:t xml:space="preserve"> and keeping ‘in touch’ with wider society and </w:t>
      </w:r>
      <w:r w:rsidR="00540D94">
        <w:t>past</w:t>
      </w:r>
      <w:r w:rsidR="00A948DC">
        <w:t xml:space="preserve"> life.  </w:t>
      </w:r>
    </w:p>
    <w:p w14:paraId="2CB57DFA" w14:textId="77777777" w:rsidR="00F40122" w:rsidRPr="006D6CDA" w:rsidRDefault="00F40122" w:rsidP="005C2345"/>
    <w:p w14:paraId="0CE68FF3" w14:textId="29AEFF80" w:rsidR="00AA5DDF" w:rsidRPr="00AA5DDF" w:rsidRDefault="00C55F5E" w:rsidP="00F55C58">
      <w:pPr>
        <w:pStyle w:val="Heading3"/>
      </w:pPr>
      <w:r>
        <w:t>Transition to a c</w:t>
      </w:r>
      <w:r w:rsidR="00AA5DDF" w:rsidRPr="00AA5DDF">
        <w:t xml:space="preserve">ollective </w:t>
      </w:r>
      <w:r>
        <w:t>i</w:t>
      </w:r>
      <w:r w:rsidR="00AA5DDF" w:rsidRPr="00AA5DDF">
        <w:t>dentity</w:t>
      </w:r>
    </w:p>
    <w:p w14:paraId="76EC1F0C" w14:textId="77777777" w:rsidR="00F40122" w:rsidRDefault="00AA5DDF" w:rsidP="005C2345">
      <w:r>
        <w:t xml:space="preserve">Parallel to retaining a sense of one’s personal identity, all participants expressed a sense of </w:t>
      </w:r>
      <w:r w:rsidR="00BB4B2F">
        <w:t>becoming part of</w:t>
      </w:r>
      <w:r>
        <w:t xml:space="preserve"> a close-knit community. This collective identity appear</w:t>
      </w:r>
      <w:r w:rsidR="007260B9">
        <w:t xml:space="preserve">ed </w:t>
      </w:r>
      <w:r>
        <w:t>to instil feelings of social belonging and provide</w:t>
      </w:r>
      <w:r w:rsidR="007260B9">
        <w:t>d</w:t>
      </w:r>
      <w:r>
        <w:t xml:space="preserve"> a stable foundation to nurture social relationships</w:t>
      </w:r>
      <w:r w:rsidR="002F2466">
        <w:t xml:space="preserve"> important for perceptions of good QoL</w:t>
      </w:r>
      <w:r>
        <w:t>.</w:t>
      </w:r>
      <w:r w:rsidR="00151355">
        <w:t xml:space="preserve"> One</w:t>
      </w:r>
      <w:r w:rsidR="007260B9">
        <w:t xml:space="preserve"> representation of collective identity was described by SC </w:t>
      </w:r>
      <w:r w:rsidR="00151355">
        <w:t>when discussing</w:t>
      </w:r>
      <w:r w:rsidR="007260B9">
        <w:t xml:space="preserve"> creating a ‘residents association’</w:t>
      </w:r>
      <w:r w:rsidR="00F40122">
        <w:t>:</w:t>
      </w:r>
    </w:p>
    <w:p w14:paraId="73151006" w14:textId="674AC987" w:rsidR="00F40122" w:rsidRDefault="00FA4373" w:rsidP="00FA4373">
      <w:pPr>
        <w:pStyle w:val="Quote"/>
      </w:pPr>
      <w:r>
        <w:t xml:space="preserve">We’ve set one up here…residents associations are full circle, nobody’s higher than anybody, if any decisions have got to be </w:t>
      </w:r>
      <w:proofErr w:type="gramStart"/>
      <w:r>
        <w:t>made</w:t>
      </w:r>
      <w:proofErr w:type="gramEnd"/>
      <w:r>
        <w:t xml:space="preserve"> we all make it. […] It’s worked well, people are coming forward and telling you things and it’s brought more of the residents together</w:t>
      </w:r>
    </w:p>
    <w:p w14:paraId="0BBE19CF" w14:textId="53FF6974" w:rsidR="007260B9" w:rsidRDefault="00221589" w:rsidP="005C2345">
      <w:r>
        <w:lastRenderedPageBreak/>
        <w:t>Following</w:t>
      </w:r>
      <w:r w:rsidR="00F32FB5">
        <w:t xml:space="preserve"> </w:t>
      </w:r>
      <w:r>
        <w:t>discussion of a photo illustrating the value of regular quiz</w:t>
      </w:r>
      <w:r w:rsidR="00413C79">
        <w:t>zes</w:t>
      </w:r>
      <w:r>
        <w:t xml:space="preserve"> with friends</w:t>
      </w:r>
      <w:r w:rsidR="00F32FB5">
        <w:t>,</w:t>
      </w:r>
      <w:r>
        <w:t xml:space="preserve"> </w:t>
      </w:r>
      <w:r w:rsidR="007260B9">
        <w:t xml:space="preserve">SC shared how residents </w:t>
      </w:r>
      <w:r w:rsidR="00F32FB5">
        <w:t>created</w:t>
      </w:r>
      <w:r w:rsidR="007260B9">
        <w:t xml:space="preserve"> a committee of equality where </w:t>
      </w:r>
      <w:r w:rsidR="00982BCB">
        <w:t xml:space="preserve">collective decisions </w:t>
      </w:r>
      <w:r w:rsidR="00785503">
        <w:t xml:space="preserve">about facility issues </w:t>
      </w:r>
      <w:r w:rsidR="002C616A">
        <w:t>we</w:t>
      </w:r>
      <w:r w:rsidR="003A61AC">
        <w:t>re</w:t>
      </w:r>
      <w:r w:rsidR="00982BCB">
        <w:t xml:space="preserve"> made</w:t>
      </w:r>
      <w:r w:rsidR="007260B9">
        <w:t>. As a founding member and acting ‘secretary’, enabling equal discussion between community members was very important to SC</w:t>
      </w:r>
      <w:r w:rsidR="002C616A">
        <w:t>,</w:t>
      </w:r>
      <w:r w:rsidR="007260B9">
        <w:t xml:space="preserve"> and appeared to facilitate a sense of community by bringing people together over a joint interest for the community’s shared well-being.</w:t>
      </w:r>
    </w:p>
    <w:p w14:paraId="67EBF5A6" w14:textId="210F5AA3" w:rsidR="00FA4373" w:rsidRDefault="00C32CD5" w:rsidP="005C2345">
      <w:r>
        <w:t>N</w:t>
      </w:r>
      <w:r w:rsidR="007260B9">
        <w:t xml:space="preserve">egative aspects of identifying as a community member </w:t>
      </w:r>
      <w:r w:rsidR="00221589">
        <w:t>we</w:t>
      </w:r>
      <w:r w:rsidR="007260B9">
        <w:t>re</w:t>
      </w:r>
      <w:r>
        <w:t xml:space="preserve"> also</w:t>
      </w:r>
      <w:r w:rsidR="007260B9">
        <w:t xml:space="preserve"> </w:t>
      </w:r>
      <w:r w:rsidR="002C616A">
        <w:t>highlighted</w:t>
      </w:r>
      <w:r w:rsidR="007260B9">
        <w:t xml:space="preserve">. </w:t>
      </w:r>
      <w:r w:rsidR="00221589">
        <w:t xml:space="preserve">When asked about the barriers to </w:t>
      </w:r>
      <w:r w:rsidR="007D71F0">
        <w:t>Q</w:t>
      </w:r>
      <w:r w:rsidR="00FC3377">
        <w:t>oL</w:t>
      </w:r>
      <w:r w:rsidR="007D71F0">
        <w:t xml:space="preserve">, </w:t>
      </w:r>
      <w:r w:rsidR="007260B9">
        <w:t>KH described negative community dynamics</w:t>
      </w:r>
      <w:r w:rsidR="00FA4373">
        <w:t>:</w:t>
      </w:r>
    </w:p>
    <w:p w14:paraId="28C68945" w14:textId="154FCEFA" w:rsidR="00FA4373" w:rsidRDefault="00645EA1" w:rsidP="00645EA1">
      <w:pPr>
        <w:pStyle w:val="Quote"/>
      </w:pPr>
      <w:r>
        <w:t>A little bit of bickering downstairs with some people, some people to be quite honest I don’t know what they want, but they’ll find faults with little things. But I think the secret is to just say, “hello, good morning, how are you?” and you don’t sort of listen, and if you don’t get involved then, on the whole, everybody else is really friendly […] I don’t like confrontation, I don’t like falling out.</w:t>
      </w:r>
    </w:p>
    <w:p w14:paraId="3667DD6B" w14:textId="623BBCCA" w:rsidR="007260B9" w:rsidRDefault="007260B9" w:rsidP="005C2345">
      <w:r>
        <w:t xml:space="preserve">KH avoided confrontations by using her ‘secret’ coping mechanism of universal politeness, demonstrating a resilience to the impact of negative behaviours by enacting optimism and evading personal involvement in altercations. </w:t>
      </w:r>
      <w:r w:rsidR="00603DE6">
        <w:t>However, this example highlighted the potential for other less resilient residents to be impacted by negative social relationships.</w:t>
      </w:r>
      <w:r>
        <w:t xml:space="preserve"> </w:t>
      </w:r>
    </w:p>
    <w:p w14:paraId="60CA01A0" w14:textId="19B699E4" w:rsidR="00885D2D" w:rsidRDefault="00360FA2" w:rsidP="005C2345">
      <w:r w:rsidRPr="00AD38F6">
        <w:t>Another adverse aspect</w:t>
      </w:r>
      <w:r>
        <w:t xml:space="preserve"> involved the</w:t>
      </w:r>
      <w:r w:rsidR="007D13DE">
        <w:t xml:space="preserve"> </w:t>
      </w:r>
      <w:r w:rsidR="002F75D1">
        <w:t>changing age composition of</w:t>
      </w:r>
      <w:r>
        <w:t xml:space="preserve"> </w:t>
      </w:r>
      <w:r w:rsidR="002F75D1">
        <w:t>residents</w:t>
      </w:r>
      <w:r>
        <w:t xml:space="preserve">. </w:t>
      </w:r>
      <w:r w:rsidR="002F75D1">
        <w:t>N</w:t>
      </w:r>
      <w:r w:rsidR="00603DE6">
        <w:t>ew</w:t>
      </w:r>
      <w:r>
        <w:t xml:space="preserve">er residents were </w:t>
      </w:r>
      <w:r w:rsidR="002F75D1">
        <w:t xml:space="preserve">perceived to be </w:t>
      </w:r>
      <w:r>
        <w:t>older and frailer</w:t>
      </w:r>
      <w:r w:rsidR="00034C8F">
        <w:t xml:space="preserve"> </w:t>
      </w:r>
      <w:r>
        <w:t>due to criteria set by the local council</w:t>
      </w:r>
      <w:r w:rsidR="00E30985">
        <w:t>,</w:t>
      </w:r>
      <w:r>
        <w:t xml:space="preserve"> who part-fund </w:t>
      </w:r>
      <w:r w:rsidR="00E30985">
        <w:t>the facility,</w:t>
      </w:r>
      <w:r>
        <w:t xml:space="preserve"> to take a percentage of residents </w:t>
      </w:r>
      <w:r w:rsidR="00971566">
        <w:t>requiring</w:t>
      </w:r>
      <w:r>
        <w:t xml:space="preserve"> care package</w:t>
      </w:r>
      <w:r w:rsidR="00971566">
        <w:t>s</w:t>
      </w:r>
      <w:r>
        <w:t>.</w:t>
      </w:r>
      <w:r w:rsidR="00F54ADF">
        <w:t xml:space="preserve"> AW </w:t>
      </w:r>
      <w:r w:rsidR="002F75D1">
        <w:t>highlighted several concerns</w:t>
      </w:r>
      <w:r w:rsidR="00885D2D">
        <w:t>:</w:t>
      </w:r>
    </w:p>
    <w:p w14:paraId="77BB47A2" w14:textId="77777777" w:rsidR="00885D2D" w:rsidRPr="00885D2D" w:rsidRDefault="00885D2D" w:rsidP="00885D2D">
      <w:pPr>
        <w:pStyle w:val="Quote"/>
      </w:pPr>
      <w:r w:rsidRPr="00885D2D">
        <w:t xml:space="preserve">it’s changing a little bit […] They’re bringing in a lot more elderly and people who are restricted to their apartments, which unfortunately it isn’t the right place for them because they’re getting no quality of life, but also they can’t come and join in with </w:t>
      </w:r>
      <w:r w:rsidRPr="00885D2D">
        <w:lastRenderedPageBreak/>
        <w:t>things downstairs. And as we that are living here are getting older, you really need to be bringing in a younger layer – say 55 to 65 or 60 to 70 rather than 90, you know.</w:t>
      </w:r>
    </w:p>
    <w:p w14:paraId="59A1777A" w14:textId="5A6391C3" w:rsidR="00F54ADF" w:rsidRDefault="00885D2D" w:rsidP="005C2345">
      <w:r>
        <w:t>AW</w:t>
      </w:r>
      <w:r w:rsidR="000E0015">
        <w:t xml:space="preserve"> propose</w:t>
      </w:r>
      <w:r w:rsidR="00A75AE7">
        <w:t>d</w:t>
      </w:r>
      <w:r w:rsidR="000E0015">
        <w:t xml:space="preserve"> that</w:t>
      </w:r>
      <w:r w:rsidR="00DD0E99">
        <w:t xml:space="preserve"> </w:t>
      </w:r>
      <w:r w:rsidR="00E30985">
        <w:t>assisted living</w:t>
      </w:r>
      <w:r w:rsidR="00DD0E99">
        <w:t xml:space="preserve"> is </w:t>
      </w:r>
      <w:r w:rsidR="00617655">
        <w:t>in</w:t>
      </w:r>
      <w:r w:rsidR="00DD0E99">
        <w:t>appropriate for</w:t>
      </w:r>
      <w:r w:rsidR="00617655">
        <w:t xml:space="preserve"> older</w:t>
      </w:r>
      <w:r w:rsidR="00DD0E99">
        <w:t xml:space="preserve"> </w:t>
      </w:r>
      <w:r w:rsidR="00034C8F">
        <w:t>adults</w:t>
      </w:r>
      <w:r w:rsidR="00DD0E99">
        <w:t xml:space="preserve"> who </w:t>
      </w:r>
      <w:r w:rsidR="00617655">
        <w:t>cannot ‘join</w:t>
      </w:r>
      <w:r w:rsidR="00DD0E99">
        <w:t xml:space="preserve"> in’. </w:t>
      </w:r>
      <w:r w:rsidR="00617655">
        <w:t>She identifie</w:t>
      </w:r>
      <w:r w:rsidR="00A75AE7">
        <w:t>d</w:t>
      </w:r>
      <w:r w:rsidR="00617655">
        <w:t xml:space="preserve"> potential </w:t>
      </w:r>
      <w:r w:rsidR="00677B5C">
        <w:t>r</w:t>
      </w:r>
      <w:r w:rsidR="00617655">
        <w:t>estrictions in the future and s</w:t>
      </w:r>
      <w:r w:rsidR="00FD5192">
        <w:t>aw</w:t>
      </w:r>
      <w:r w:rsidR="00617655">
        <w:t xml:space="preserve"> a need for a</w:t>
      </w:r>
      <w:r w:rsidR="00DD0E99">
        <w:t xml:space="preserve"> ‘younger layer’ to</w:t>
      </w:r>
      <w:r w:rsidR="00617655">
        <w:t xml:space="preserve"> undertake active roles to support those who are </w:t>
      </w:r>
      <w:r w:rsidR="009E46D5">
        <w:t>ageing but</w:t>
      </w:r>
      <w:r w:rsidR="00617655">
        <w:t xml:space="preserve"> fear</w:t>
      </w:r>
      <w:r w:rsidR="00FD5192">
        <w:t>ed</w:t>
      </w:r>
      <w:r w:rsidR="00617655">
        <w:t xml:space="preserve"> there </w:t>
      </w:r>
      <w:r w:rsidR="009E46D5">
        <w:t xml:space="preserve">would </w:t>
      </w:r>
      <w:r w:rsidR="00617655">
        <w:t xml:space="preserve">be no ‘younger layer’ when she </w:t>
      </w:r>
      <w:r w:rsidR="009E46D5">
        <w:t>became</w:t>
      </w:r>
      <w:r w:rsidR="00617655">
        <w:t xml:space="preserve"> older herself</w:t>
      </w:r>
      <w:r w:rsidR="00DD0E99">
        <w:t xml:space="preserve">. This perceived imbalance appeared as a threat to </w:t>
      </w:r>
      <w:r w:rsidR="00360FA2">
        <w:t>the</w:t>
      </w:r>
      <w:r w:rsidR="00F54ADF">
        <w:t xml:space="preserve"> established</w:t>
      </w:r>
      <w:r w:rsidR="00360FA2">
        <w:t xml:space="preserve"> collective identity</w:t>
      </w:r>
      <w:r w:rsidR="00DD0E99">
        <w:t xml:space="preserve"> </w:t>
      </w:r>
      <w:r w:rsidR="00617655">
        <w:t>and for AW</w:t>
      </w:r>
      <w:r w:rsidR="00AD38F6">
        <w:t>’s</w:t>
      </w:r>
      <w:r w:rsidR="00617655">
        <w:t xml:space="preserve"> future </w:t>
      </w:r>
      <w:r w:rsidR="001A1291">
        <w:t>QoL</w:t>
      </w:r>
      <w:r w:rsidR="00617655">
        <w:t xml:space="preserve"> </w:t>
      </w:r>
      <w:r w:rsidR="00AD38F6">
        <w:t xml:space="preserve">for fear of being unable to ‘join in’ due to lack of </w:t>
      </w:r>
      <w:r w:rsidR="00677B5C">
        <w:t>resident support</w:t>
      </w:r>
      <w:r w:rsidR="00AD38F6">
        <w:t xml:space="preserve">. </w:t>
      </w:r>
    </w:p>
    <w:p w14:paraId="38DBC659" w14:textId="77777777" w:rsidR="00F55C58" w:rsidRDefault="00F55C58" w:rsidP="005C2345"/>
    <w:p w14:paraId="630BCD5D" w14:textId="330B67FD" w:rsidR="00077378" w:rsidRDefault="00895A90" w:rsidP="000E421F">
      <w:pPr>
        <w:pStyle w:val="Heading2"/>
      </w:pPr>
      <w:r>
        <w:t>The essential nature of socialising</w:t>
      </w:r>
    </w:p>
    <w:p w14:paraId="57A119B1" w14:textId="77777777" w:rsidR="00F55C58" w:rsidRPr="00F55C58" w:rsidRDefault="00F55C58" w:rsidP="00F55C58"/>
    <w:p w14:paraId="281DC5D7" w14:textId="6A29CC0B" w:rsidR="00D20BA0" w:rsidRDefault="007260B9" w:rsidP="005C2345">
      <w:pPr>
        <w:rPr>
          <w:b/>
        </w:rPr>
      </w:pPr>
      <w:r w:rsidRPr="00D20BA0">
        <w:rPr>
          <w:rStyle w:val="Heading3Char"/>
        </w:rPr>
        <w:t>Social participation and engagement</w:t>
      </w:r>
    </w:p>
    <w:p w14:paraId="25BC4F47" w14:textId="67170D33" w:rsidR="009621A9" w:rsidRDefault="007260B9" w:rsidP="00B846E2">
      <w:r>
        <w:t xml:space="preserve">The opportunity to socialise with others infiltrated the accounts, with social events presenting a focus for many of the photographs </w:t>
      </w:r>
      <w:r w:rsidR="00737771">
        <w:t>representing</w:t>
      </w:r>
      <w:r w:rsidR="00A40479">
        <w:t xml:space="preserve"> good QoL</w:t>
      </w:r>
      <w:r>
        <w:t>.</w:t>
      </w:r>
      <w:r w:rsidR="00D90E1F">
        <w:t xml:space="preserve"> In line with the discussion around the threat of an imbalance of older and younger residents</w:t>
      </w:r>
      <w:r w:rsidR="00E17E69">
        <w:t>,</w:t>
      </w:r>
      <w:r w:rsidR="00D90E1F">
        <w:t xml:space="preserve"> many highlighted the value of intergenerational</w:t>
      </w:r>
      <w:r w:rsidR="009B2039">
        <w:t xml:space="preserve"> activities</w:t>
      </w:r>
      <w:r w:rsidR="007F03BE">
        <w:t xml:space="preserve">. In response to a photograph of a </w:t>
      </w:r>
      <w:r w:rsidR="00E17E69">
        <w:t>g</w:t>
      </w:r>
      <w:r w:rsidR="007F03BE">
        <w:t xml:space="preserve">randchild KH </w:t>
      </w:r>
      <w:r w:rsidR="00640FEA">
        <w:t>explained how</w:t>
      </w:r>
      <w:r w:rsidR="00F916C0">
        <w:t xml:space="preserve"> s</w:t>
      </w:r>
      <w:r w:rsidR="002A3E9C">
        <w:t>ocial activities</w:t>
      </w:r>
      <w:r w:rsidR="00AE2729">
        <w:t xml:space="preserve"> provided opportunities for intergenerational engagement in addition t</w:t>
      </w:r>
      <w:r w:rsidR="005A0A6F">
        <w:t>o mixing with other residents to develop a busy social life</w:t>
      </w:r>
      <w:r w:rsidR="00885D2D">
        <w:t>:</w:t>
      </w:r>
    </w:p>
    <w:p w14:paraId="2E9DDEC0" w14:textId="77777777" w:rsidR="0044075A" w:rsidRDefault="0044075A" w:rsidP="0044075A">
      <w:pPr>
        <w:pStyle w:val="Quote"/>
      </w:pPr>
      <w:r w:rsidRPr="00D508F0">
        <w:t>KH: everybody looks after everybody else’s children as well, you know, you keep an eye on them and you get so much pleasure out of the other grandchildren as you do your own sometimes. Like I say, you’re watching them grow up, so yeah. […]</w:t>
      </w:r>
    </w:p>
    <w:p w14:paraId="7977498F" w14:textId="77777777" w:rsidR="0044075A" w:rsidRPr="00D508F0" w:rsidRDefault="0044075A" w:rsidP="0044075A">
      <w:pPr>
        <w:pStyle w:val="Quote"/>
      </w:pPr>
      <w:r w:rsidRPr="00D508F0">
        <w:t xml:space="preserve">I: </w:t>
      </w:r>
      <w:proofErr w:type="gramStart"/>
      <w:r w:rsidRPr="00D508F0">
        <w:t>So</w:t>
      </w:r>
      <w:proofErr w:type="gramEnd"/>
      <w:r w:rsidRPr="00D508F0">
        <w:t xml:space="preserve"> in terms of your quality of life then what does this picture represent?</w:t>
      </w:r>
    </w:p>
    <w:p w14:paraId="7A623950" w14:textId="704DDCAC" w:rsidR="00885D2D" w:rsidRDefault="0044075A" w:rsidP="0044075A">
      <w:pPr>
        <w:pStyle w:val="Quote"/>
      </w:pPr>
      <w:r w:rsidRPr="00D508F0">
        <w:t>KH: Everything</w:t>
      </w:r>
    </w:p>
    <w:p w14:paraId="174FF100" w14:textId="77777777" w:rsidR="0044075A" w:rsidRDefault="007260B9" w:rsidP="00B846E2">
      <w:r>
        <w:t xml:space="preserve">AW collected three photographs representing ‘the social life of the village’, consisting of a movie night poster, quiz poster and the residents at a music event, underlining the heavy </w:t>
      </w:r>
      <w:r>
        <w:lastRenderedPageBreak/>
        <w:t>influence socialisation ha</w:t>
      </w:r>
      <w:r w:rsidR="0018457E">
        <w:t>d</w:t>
      </w:r>
      <w:r>
        <w:t xml:space="preserve"> on her QoL experience. AW </w:t>
      </w:r>
      <w:r w:rsidR="00B00637">
        <w:t>was often involved in social events</w:t>
      </w:r>
      <w:r>
        <w:t xml:space="preserve"> including the role of quizmaster and running movie night</w:t>
      </w:r>
      <w:r w:rsidR="0044075A">
        <w:t>:</w:t>
      </w:r>
    </w:p>
    <w:p w14:paraId="48F49B9A" w14:textId="16D0775B" w:rsidR="000012C7" w:rsidRPr="000012C7" w:rsidRDefault="000012C7" w:rsidP="000012C7">
      <w:pPr>
        <w:pStyle w:val="Quote"/>
      </w:pPr>
      <w:r w:rsidRPr="000012C7">
        <w:t>Monday night is film night, that’s one of the things I do, we have a big screen with a projector and I-, people donate films to me or suggest films and then I put the film on every night at 7pm; we all sit and have a bowl of sweeties on the table and it’s a really, really, pleasant evening, you know, people really enjoy it</w:t>
      </w:r>
      <w:r>
        <w:t>.</w:t>
      </w:r>
    </w:p>
    <w:p w14:paraId="78D518B4" w14:textId="77777777" w:rsidR="0044075A" w:rsidRDefault="0044075A" w:rsidP="00B846E2"/>
    <w:p w14:paraId="03DCEE1B" w14:textId="4719FEE8" w:rsidR="0004124C" w:rsidRDefault="00B00637" w:rsidP="00B846E2">
      <w:r>
        <w:t>AW</w:t>
      </w:r>
      <w:r w:rsidR="007260B9">
        <w:t xml:space="preserve"> willingly devote</w:t>
      </w:r>
      <w:r w:rsidR="0018457E">
        <w:t>d</w:t>
      </w:r>
      <w:r w:rsidR="007260B9">
        <w:t xml:space="preserve"> her time to </w:t>
      </w:r>
      <w:r>
        <w:t>the organisation of social events and</w:t>
      </w:r>
      <w:r w:rsidR="00227838">
        <w:t xml:space="preserve"> experienced</w:t>
      </w:r>
      <w:r w:rsidR="007260B9">
        <w:t xml:space="preserve"> a sense of vicarious gratification by contributing to the community. The magnitude of her appreciation for social opportunities is captured by the stark comparison between her past and present social life, with her current lifestyle reducing monotony and providing more freedom to socialise</w:t>
      </w:r>
      <w:r w:rsidR="000012C7">
        <w:t>:</w:t>
      </w:r>
    </w:p>
    <w:p w14:paraId="4B54ED09" w14:textId="50F1C64D" w:rsidR="000012C7" w:rsidRDefault="009A6490" w:rsidP="009A6490">
      <w:pPr>
        <w:pStyle w:val="Quote"/>
      </w:pPr>
      <w:r>
        <w:t>I</w:t>
      </w:r>
      <w:r w:rsidRPr="003D707F">
        <w:t>n our old home, we’d just be sitting in every evening…every night would be sitting in front of the television, so now we’ve got at least four nights out and more if we wanted</w:t>
      </w:r>
      <w:r>
        <w:t>.</w:t>
      </w:r>
    </w:p>
    <w:p w14:paraId="66514E83" w14:textId="77777777" w:rsidR="009A6490" w:rsidRPr="009A6490" w:rsidRDefault="009A6490" w:rsidP="009A6490"/>
    <w:p w14:paraId="61855939" w14:textId="77777777" w:rsidR="00D20BA0" w:rsidRDefault="000717C3" w:rsidP="005C2345">
      <w:pPr>
        <w:rPr>
          <w:b/>
        </w:rPr>
      </w:pPr>
      <w:r w:rsidRPr="00D20BA0">
        <w:rPr>
          <w:rStyle w:val="Heading3Char"/>
        </w:rPr>
        <w:t xml:space="preserve">New </w:t>
      </w:r>
      <w:r w:rsidR="00BB04F1" w:rsidRPr="00D20BA0">
        <w:rPr>
          <w:rStyle w:val="Heading3Char"/>
        </w:rPr>
        <w:t xml:space="preserve">meaningful </w:t>
      </w:r>
      <w:r w:rsidR="007260B9" w:rsidRPr="00D20BA0">
        <w:rPr>
          <w:rStyle w:val="Heading3Char"/>
        </w:rPr>
        <w:t>relationships.</w:t>
      </w:r>
      <w:r w:rsidR="007260B9">
        <w:rPr>
          <w:b/>
        </w:rPr>
        <w:t xml:space="preserve"> </w:t>
      </w:r>
    </w:p>
    <w:p w14:paraId="55BEDEA2" w14:textId="77777777" w:rsidR="009A6490" w:rsidRDefault="004C3563" w:rsidP="005C2345">
      <w:r>
        <w:t>M</w:t>
      </w:r>
      <w:r w:rsidR="007260B9" w:rsidRPr="00776E89">
        <w:t xml:space="preserve">any participants described </w:t>
      </w:r>
      <w:r w:rsidR="00BC147D">
        <w:t xml:space="preserve">how </w:t>
      </w:r>
      <w:r w:rsidR="005F2DB8">
        <w:t>assisted living</w:t>
      </w:r>
      <w:r w:rsidR="00BC147D">
        <w:t xml:space="preserve"> helped to create and maintain mea</w:t>
      </w:r>
      <w:r w:rsidR="007260B9">
        <w:t>n</w:t>
      </w:r>
      <w:r w:rsidR="00BC147D">
        <w:t>in</w:t>
      </w:r>
      <w:r w:rsidR="007260B9">
        <w:t>gful relationships</w:t>
      </w:r>
      <w:r w:rsidR="007260B9" w:rsidRPr="00776E89">
        <w:t>.</w:t>
      </w:r>
      <w:r w:rsidR="007260B9">
        <w:t xml:space="preserve"> MK and JP, both explained </w:t>
      </w:r>
      <w:r w:rsidR="009F3549">
        <w:t>how they</w:t>
      </w:r>
      <w:r w:rsidR="007260B9">
        <w:t xml:space="preserve"> develop</w:t>
      </w:r>
      <w:r w:rsidR="009F3549">
        <w:t>ed ne</w:t>
      </w:r>
      <w:r w:rsidR="007260B9">
        <w:t xml:space="preserve">w friendships </w:t>
      </w:r>
      <w:r w:rsidR="009133F6">
        <w:t>by</w:t>
      </w:r>
      <w:r w:rsidR="007260B9">
        <w:t xml:space="preserve"> taking on a peer mentor role. </w:t>
      </w:r>
      <w:r w:rsidR="00CF5816">
        <w:t xml:space="preserve">On discussion of a photograph of the communal garden, </w:t>
      </w:r>
      <w:r w:rsidR="007260B9">
        <w:t xml:space="preserve">JP mentioned a friend who at first was very reluctant </w:t>
      </w:r>
      <w:r w:rsidR="006C4E9B">
        <w:t xml:space="preserve">to </w:t>
      </w:r>
      <w:r w:rsidR="007260B9">
        <w:t>leave his flat</w:t>
      </w:r>
      <w:r w:rsidR="00EE71D6">
        <w:t xml:space="preserve"> </w:t>
      </w:r>
      <w:r w:rsidR="000E3992">
        <w:t>but had been supported to become more engaged by JP</w:t>
      </w:r>
      <w:r w:rsidR="009A6490">
        <w:t>:</w:t>
      </w:r>
    </w:p>
    <w:p w14:paraId="58DB8955" w14:textId="508239C0" w:rsidR="009A6490" w:rsidRDefault="004268CA" w:rsidP="004268CA">
      <w:pPr>
        <w:pStyle w:val="Quote"/>
      </w:pPr>
      <w:r>
        <w:t xml:space="preserve">It’s took four years to get him out of his flat and I got him out…I’ve got him to come down and play dominoes […] He was a bit embarrassed because he couldn’t walk. I said, “look at life, there’s always people worse than yourself”, I says, “there’s people </w:t>
      </w:r>
      <w:r w:rsidRPr="00F650D8">
        <w:rPr>
          <w:u w:val="single"/>
        </w:rPr>
        <w:lastRenderedPageBreak/>
        <w:t>here</w:t>
      </w:r>
      <w:r>
        <w:t xml:space="preserve"> worse than yourself”, I says, “but you’ve got to learn to live with it and to survive”. One day he came up and even one of the main officers asked, “how did you manage that?”, I said “I kept on at </w:t>
      </w:r>
      <w:proofErr w:type="gramStart"/>
      <w:r>
        <w:t>him”…</w:t>
      </w:r>
      <w:proofErr w:type="gramEnd"/>
      <w:r>
        <w:t>you treat him as a person and they come out of their shells.</w:t>
      </w:r>
    </w:p>
    <w:p w14:paraId="16505957" w14:textId="166FC4BF" w:rsidR="007260B9" w:rsidRDefault="007260B9" w:rsidP="005C2345">
      <w:r>
        <w:t>The surprise reported from staff members suggests achievements like this may hinge on the determined input of resident’s themselves, expending time and effort to empower fellow residents and encourage involvement. In the case of JP, this peer supportive role evoked vicarious enjoyment through the development of a novel relationship and instilled a sense of pride</w:t>
      </w:r>
      <w:r w:rsidR="00EE71D6">
        <w:t>.</w:t>
      </w:r>
    </w:p>
    <w:p w14:paraId="32B71D27" w14:textId="77777777" w:rsidR="004268CA" w:rsidRDefault="007260B9" w:rsidP="005C2345">
      <w:r>
        <w:t xml:space="preserve">Similarly, MK discussed a photograph of her and her friend </w:t>
      </w:r>
      <w:r w:rsidR="002E2813">
        <w:t>at</w:t>
      </w:r>
      <w:r>
        <w:t xml:space="preserve"> Halloween, detailing how</w:t>
      </w:r>
      <w:r w:rsidR="007C68C8">
        <w:t xml:space="preserve"> by offering her services as a ‘buddy’ to attend events with</w:t>
      </w:r>
      <w:r>
        <w:t xml:space="preserve"> they became ‘such good </w:t>
      </w:r>
      <w:r w:rsidR="00D608C3">
        <w:t>mates</w:t>
      </w:r>
      <w:r>
        <w:t>’</w:t>
      </w:r>
      <w:r w:rsidR="004268CA">
        <w:t>:</w:t>
      </w:r>
    </w:p>
    <w:p w14:paraId="2048BB17" w14:textId="77777777" w:rsidR="00476DF1" w:rsidRPr="00476DF1" w:rsidRDefault="00476DF1" w:rsidP="00476DF1">
      <w:pPr>
        <w:pStyle w:val="Quote"/>
      </w:pPr>
      <w:r w:rsidRPr="00476DF1">
        <w:t>I didn’t know her at all and I found her downstairs one day and she said, “I don’t do anything-, I don’t come in-“ and I said, “oh, you can come in with me, why don’t you come in-”, so I said “look, I’ll wait for you”- I don’t remember this but she tells me this – I said to her “I’ll wait for you, I’ll sit here and when I go in, you can come in with me to one of the do’s or something”…She always said that it’s me that-, that made her do things, and now she can do anything.</w:t>
      </w:r>
    </w:p>
    <w:p w14:paraId="75823873" w14:textId="259A9319" w:rsidR="005C3C35" w:rsidRDefault="003939D7" w:rsidP="005C2345">
      <w:r>
        <w:t xml:space="preserve">JP and </w:t>
      </w:r>
      <w:r w:rsidR="007260B9">
        <w:t>MK’s account</w:t>
      </w:r>
      <w:r>
        <w:t>s are</w:t>
      </w:r>
      <w:r w:rsidR="007260B9">
        <w:t xml:space="preserve"> suggestive towards peer relationships being a critical source of support to help less confident residents avoid social isolation, whilst simultaneously providing the opportunity to deve</w:t>
      </w:r>
      <w:r w:rsidR="00CE45D0">
        <w:t xml:space="preserve">lop long-standing friendships. </w:t>
      </w:r>
      <w:r w:rsidR="000E3992">
        <w:t>Assisted living</w:t>
      </w:r>
      <w:r w:rsidR="005C3C35" w:rsidRPr="00C61632">
        <w:t xml:space="preserve"> offer</w:t>
      </w:r>
      <w:r w:rsidR="002457BB">
        <w:t>ed</w:t>
      </w:r>
      <w:r w:rsidR="005C3C35" w:rsidRPr="00C61632">
        <w:t xml:space="preserve"> the opportunity for a supportive social envir</w:t>
      </w:r>
      <w:r w:rsidR="00A02563" w:rsidRPr="00C61632">
        <w:t>onment</w:t>
      </w:r>
      <w:r w:rsidR="00A95DB8">
        <w:t xml:space="preserve">, </w:t>
      </w:r>
      <w:r w:rsidR="00A95DB8" w:rsidRPr="00C61632">
        <w:t>enabl</w:t>
      </w:r>
      <w:r w:rsidR="00A95DB8">
        <w:t>ing</w:t>
      </w:r>
      <w:r w:rsidR="00A95DB8" w:rsidRPr="00C61632">
        <w:t xml:space="preserve"> new relationships to be established and maintained</w:t>
      </w:r>
      <w:r w:rsidR="00A95DB8">
        <w:t>,</w:t>
      </w:r>
      <w:r w:rsidR="00A95DB8" w:rsidRPr="00C61632">
        <w:t xml:space="preserve"> </w:t>
      </w:r>
      <w:r w:rsidR="00A02563" w:rsidRPr="00C61632">
        <w:t xml:space="preserve">which may be less </w:t>
      </w:r>
      <w:r w:rsidR="00177544" w:rsidRPr="00C61632">
        <w:t xml:space="preserve">available in wider community living. </w:t>
      </w:r>
      <w:r w:rsidR="00A95DB8">
        <w:t>These relationships were an</w:t>
      </w:r>
      <w:r w:rsidR="00A02563" w:rsidRPr="00C61632">
        <w:t xml:space="preserve"> essential resource when coping with common </w:t>
      </w:r>
      <w:r w:rsidR="00177544" w:rsidRPr="00C61632">
        <w:t>later</w:t>
      </w:r>
      <w:r w:rsidR="003A7FD3">
        <w:t>-</w:t>
      </w:r>
      <w:r w:rsidR="00177544" w:rsidRPr="00C61632">
        <w:t>life</w:t>
      </w:r>
      <w:r w:rsidR="00A02563" w:rsidRPr="00C61632">
        <w:t xml:space="preserve"> transitions </w:t>
      </w:r>
      <w:r w:rsidR="00EA64F2">
        <w:t>discussed in the following theme.</w:t>
      </w:r>
    </w:p>
    <w:p w14:paraId="3609DB0F" w14:textId="77777777" w:rsidR="00AD6CA8" w:rsidRDefault="00AD6CA8" w:rsidP="005C2345"/>
    <w:p w14:paraId="4F7C876B" w14:textId="33259209" w:rsidR="00596BCB" w:rsidRDefault="00895A90" w:rsidP="000E421F">
      <w:pPr>
        <w:pStyle w:val="Heading2"/>
      </w:pPr>
      <w:r>
        <w:lastRenderedPageBreak/>
        <w:t>Perceptions of a supportive environment</w:t>
      </w:r>
    </w:p>
    <w:p w14:paraId="436036F7" w14:textId="77777777" w:rsidR="00AD6CA8" w:rsidRPr="00AD6CA8" w:rsidRDefault="00AD6CA8" w:rsidP="00AD6CA8"/>
    <w:p w14:paraId="04995625" w14:textId="35E7C7EC" w:rsidR="00D20BA0" w:rsidRDefault="007260B9" w:rsidP="005C2345">
      <w:pPr>
        <w:rPr>
          <w:b/>
        </w:rPr>
      </w:pPr>
      <w:r w:rsidRPr="00D20BA0">
        <w:rPr>
          <w:rStyle w:val="Heading3Char"/>
        </w:rPr>
        <w:t>The environment as a protector</w:t>
      </w:r>
    </w:p>
    <w:p w14:paraId="34E696DF" w14:textId="77777777" w:rsidR="00476DF1" w:rsidRDefault="007260B9" w:rsidP="005C2345">
      <w:r w:rsidRPr="00EC05A2">
        <w:t xml:space="preserve">The protective role of the environment was present in </w:t>
      </w:r>
      <w:r w:rsidR="00E8095A">
        <w:t>many</w:t>
      </w:r>
      <w:r w:rsidRPr="00EC05A2">
        <w:t xml:space="preserve"> accounts, with participants associating</w:t>
      </w:r>
      <w:r>
        <w:rPr>
          <w:b/>
        </w:rPr>
        <w:t xml:space="preserve"> </w:t>
      </w:r>
      <w:r>
        <w:t xml:space="preserve">their current physical environment with feelings of safety. For </w:t>
      </w:r>
      <w:r w:rsidR="005A7A9B">
        <w:t>PB</w:t>
      </w:r>
      <w:r>
        <w:t xml:space="preserve">, the importance of feeling safe was emphasised by her recall of </w:t>
      </w:r>
      <w:r w:rsidR="00657AC2">
        <w:t>an</w:t>
      </w:r>
      <w:r>
        <w:t xml:space="preserve"> experience</w:t>
      </w:r>
      <w:r w:rsidR="00EE60FE">
        <w:t xml:space="preserve"> </w:t>
      </w:r>
      <w:r w:rsidR="00640AB9">
        <w:t>of a potential intruder in</w:t>
      </w:r>
      <w:r>
        <w:t xml:space="preserve"> her previous hom</w:t>
      </w:r>
      <w:r w:rsidR="00476DF1">
        <w:t>e:</w:t>
      </w:r>
    </w:p>
    <w:p w14:paraId="6BA455C8" w14:textId="2AFF92D8" w:rsidR="00476DF1" w:rsidRDefault="00DA62A5" w:rsidP="00DA62A5">
      <w:pPr>
        <w:pStyle w:val="Quote"/>
      </w:pPr>
      <w:r>
        <w:t xml:space="preserve">Where we lived </w:t>
      </w:r>
      <w:proofErr w:type="gramStart"/>
      <w:r>
        <w:t>before</w:t>
      </w:r>
      <w:proofErr w:type="gramEnd"/>
      <w:r>
        <w:t xml:space="preserve"> we’d had somebody try to knock the door in when we were in, which was very, very scary. </w:t>
      </w:r>
      <w:proofErr w:type="gramStart"/>
      <w:r>
        <w:t>So</w:t>
      </w:r>
      <w:proofErr w:type="gramEnd"/>
      <w:r>
        <w:t xml:space="preserve"> I rung the police, you know…it was worrying, it was worrying, but [husband] just shouted “you don’t live here, you’ve got the wrong house, go home!” [laughs].</w:t>
      </w:r>
    </w:p>
    <w:p w14:paraId="127B7787" w14:textId="211988DD" w:rsidR="007260B9" w:rsidRDefault="007260B9" w:rsidP="005C2345">
      <w:r>
        <w:t xml:space="preserve">Despite moments of laughter in PB’s account, the fear instilled by this experience acted as a reminder of the importance </w:t>
      </w:r>
      <w:r w:rsidR="000055B2">
        <w:t xml:space="preserve">of </w:t>
      </w:r>
      <w:r w:rsidR="00D61230">
        <w:t>feeling safe for</w:t>
      </w:r>
      <w:r w:rsidR="000055B2">
        <w:t xml:space="preserve"> QoL</w:t>
      </w:r>
      <w:r>
        <w:t xml:space="preserve">. </w:t>
      </w:r>
      <w:r w:rsidR="000055B2">
        <w:t>PB</w:t>
      </w:r>
      <w:r>
        <w:t xml:space="preserve"> detailed how her husband had offered an additional layer of protection</w:t>
      </w:r>
      <w:r w:rsidR="00182E1D">
        <w:t xml:space="preserve">, however following </w:t>
      </w:r>
      <w:r w:rsidR="000055B2">
        <w:t>her</w:t>
      </w:r>
      <w:r>
        <w:t xml:space="preserve"> husband’s recent death, PB’s reliance on the physical environment for security could be heightened and explain why security measures </w:t>
      </w:r>
      <w:r w:rsidR="00182E1D">
        <w:t>we</w:t>
      </w:r>
      <w:r>
        <w:t xml:space="preserve">re so important. </w:t>
      </w:r>
    </w:p>
    <w:p w14:paraId="717FE22F" w14:textId="77777777" w:rsidR="00DA62A5" w:rsidRDefault="001A2CAC" w:rsidP="005C2345">
      <w:r>
        <w:t>Participants</w:t>
      </w:r>
      <w:r w:rsidR="00E86F9D">
        <w:t xml:space="preserve"> also</w:t>
      </w:r>
      <w:r w:rsidR="007260B9">
        <w:t xml:space="preserve"> expressed vulnerability of ageing as motivating the need for additional security</w:t>
      </w:r>
      <w:r w:rsidR="00112556">
        <w:t xml:space="preserve">. </w:t>
      </w:r>
      <w:r w:rsidR="00663AF8">
        <w:t>For example, JP explained</w:t>
      </w:r>
      <w:r w:rsidR="008D4307">
        <w:t xml:space="preserve"> the inability of defend himself in old age</w:t>
      </w:r>
      <w:r w:rsidR="00DA62A5">
        <w:t>:</w:t>
      </w:r>
    </w:p>
    <w:p w14:paraId="102CE794" w14:textId="21482353" w:rsidR="00DA62A5" w:rsidRPr="00B0396D" w:rsidRDefault="00B42665" w:rsidP="00B0396D">
      <w:pPr>
        <w:pStyle w:val="Quote"/>
        <w:rPr>
          <w:i w:val="0"/>
        </w:rPr>
      </w:pPr>
      <w:r w:rsidRPr="00B0396D">
        <w:rPr>
          <w:rStyle w:val="QuoteChar"/>
          <w:i/>
        </w:rPr>
        <w:t>it’s a lot at our age, you know, we can’t defend ourselves […] the security is worth 100%</w:t>
      </w:r>
    </w:p>
    <w:p w14:paraId="4477813A" w14:textId="77777777" w:rsidR="00B42665" w:rsidRDefault="00B42665" w:rsidP="005C2345">
      <w:pPr>
        <w:rPr>
          <w:rStyle w:val="QuoteChar"/>
          <w:i w:val="0"/>
        </w:rPr>
      </w:pPr>
      <w:r>
        <w:t xml:space="preserve">While </w:t>
      </w:r>
      <w:r w:rsidR="00663AF8" w:rsidRPr="00B42665">
        <w:rPr>
          <w:rStyle w:val="QuoteChar"/>
          <w:i w:val="0"/>
        </w:rPr>
        <w:t xml:space="preserve">AW compared the </w:t>
      </w:r>
      <w:r w:rsidR="008D4307" w:rsidRPr="00B42665">
        <w:rPr>
          <w:rStyle w:val="QuoteChar"/>
          <w:i w:val="0"/>
        </w:rPr>
        <w:t xml:space="preserve">assisted living </w:t>
      </w:r>
      <w:r w:rsidR="00663AF8" w:rsidRPr="00B42665">
        <w:rPr>
          <w:rStyle w:val="QuoteChar"/>
          <w:i w:val="0"/>
        </w:rPr>
        <w:t>security to living in the community</w:t>
      </w:r>
      <w:r>
        <w:rPr>
          <w:rStyle w:val="QuoteChar"/>
          <w:i w:val="0"/>
        </w:rPr>
        <w:t>:</w:t>
      </w:r>
    </w:p>
    <w:p w14:paraId="5FCC8499" w14:textId="39BF78B4" w:rsidR="00B42665" w:rsidRDefault="00B0396D" w:rsidP="00B0396D">
      <w:pPr>
        <w:pStyle w:val="Quote"/>
        <w:rPr>
          <w:rStyle w:val="QuoteChar"/>
          <w:i/>
        </w:rPr>
      </w:pPr>
      <w:r>
        <w:t>When you live in a house and we had all fields behind us, so you were obviously-, as you were getting older, you feel more vulnerable. When you hear about people’s houses being broken into, you get extra locks on your windows and burglar alarms, you know – now we just relax.</w:t>
      </w:r>
    </w:p>
    <w:p w14:paraId="7B80D951" w14:textId="37A5697C" w:rsidR="007260B9" w:rsidRDefault="007260B9" w:rsidP="005C2345">
      <w:r>
        <w:lastRenderedPageBreak/>
        <w:t xml:space="preserve">The </w:t>
      </w:r>
      <w:r w:rsidR="00E8095A">
        <w:t xml:space="preserve">perceived </w:t>
      </w:r>
      <w:r>
        <w:t xml:space="preserve">inability to protect themselves triggered increased need for security as an extra line of defence, with the move into </w:t>
      </w:r>
      <w:r w:rsidR="00A438ED">
        <w:t>assisted living</w:t>
      </w:r>
      <w:r>
        <w:t xml:space="preserve"> acting as a protective strategy against heightened threats in older age. </w:t>
      </w:r>
    </w:p>
    <w:p w14:paraId="7BDB9A9A" w14:textId="77777777" w:rsidR="00B0396D" w:rsidRDefault="007260B9" w:rsidP="005C2345">
      <w:r>
        <w:t>An alternate form of protection provided by the physical environment was buffering against social isolation. This was exemplified by KH in her discussion of a photograph depicting her view from her apartment</w:t>
      </w:r>
      <w:r w:rsidR="00B0396D">
        <w:t>:</w:t>
      </w:r>
    </w:p>
    <w:p w14:paraId="18AE0CB2" w14:textId="785B1BB9" w:rsidR="00B0396D" w:rsidRDefault="00362D4B" w:rsidP="00362D4B">
      <w:pPr>
        <w:pStyle w:val="Quote"/>
      </w:pPr>
      <w:r>
        <w:t>S</w:t>
      </w:r>
      <w:r w:rsidRPr="002D2C15">
        <w:t>ince [husband] died, you may think I’m a bit strange, but I never draw these curtains since he’s died because I don’t feel on my own, because I know that [friend] lives in that flat and [friend] lives in that flat, so I don’t feel that I’m on my own</w:t>
      </w:r>
      <w:r>
        <w:t xml:space="preserve"> […]</w:t>
      </w:r>
      <w:r w:rsidRPr="002D2C15">
        <w:t>it sort of helps that I can see other flats and know that there are other people around me</w:t>
      </w:r>
      <w:r>
        <w:t>.</w:t>
      </w:r>
    </w:p>
    <w:p w14:paraId="23A1E7BA" w14:textId="77777777" w:rsidR="00362D4B" w:rsidRDefault="007260B9" w:rsidP="005C2345">
      <w:r>
        <w:t xml:space="preserve">KH appeared to link her sensory experience of being surrounded by flats to the feeling of company and emotional support, suggesting the significant role of </w:t>
      </w:r>
      <w:r w:rsidR="00A438ED">
        <w:t>assisted living</w:t>
      </w:r>
      <w:r>
        <w:t xml:space="preserve"> design in protecting residents against the threat of social isolation and traumatic loss. </w:t>
      </w:r>
      <w:r w:rsidR="00303335">
        <w:t xml:space="preserve">Elsewhere in the interview KH explained how the opportunities for social engagement motivated her to </w:t>
      </w:r>
      <w:r w:rsidR="0022728E">
        <w:t>keep active at a time when things were difficult</w:t>
      </w:r>
      <w:r w:rsidR="00362D4B">
        <w:t>:</w:t>
      </w:r>
    </w:p>
    <w:p w14:paraId="5DE4CEE0" w14:textId="691B8C2A" w:rsidR="00362D4B" w:rsidRDefault="00683895" w:rsidP="00683895">
      <w:pPr>
        <w:pStyle w:val="Quote"/>
      </w:pPr>
      <w:r>
        <w:t xml:space="preserve">I think [social activities] gives you something to get up for in the morning, doesn’t it? Because you know, I’ve often thought when I’m feeling really down in myself, if I was on my </w:t>
      </w:r>
      <w:proofErr w:type="gramStart"/>
      <w:r>
        <w:t>own</w:t>
      </w:r>
      <w:proofErr w:type="gramEnd"/>
      <w:r>
        <w:t xml:space="preserve"> I think I wouldn’t bother to get up and get dressed even. It’s awful to feel like that. Because you want to go downstairs, you do, you get up, you make the effort, you get yourself ready and you go out.</w:t>
      </w:r>
    </w:p>
    <w:p w14:paraId="223ED3BC" w14:textId="396ACA9A" w:rsidR="00303335" w:rsidRDefault="00303335" w:rsidP="005C2345">
      <w:r>
        <w:t xml:space="preserve">She openly expressed her beliefs that without these social opportunities available to her she would live an alternate life experience, an experience embodied in depressive symptomology. The disturbing contrast between her perceived experiences with and without socialisation highlights the powerful, motivating role of social opportunities in retaining a sense of </w:t>
      </w:r>
      <w:r>
        <w:lastRenderedPageBreak/>
        <w:t>purpose</w:t>
      </w:r>
      <w:r w:rsidR="00756FF6">
        <w:t>,</w:t>
      </w:r>
      <w:r>
        <w:t xml:space="preserve"> </w:t>
      </w:r>
      <w:r w:rsidR="00756FF6">
        <w:t xml:space="preserve">and distraction </w:t>
      </w:r>
      <w:r>
        <w:t>from immersive negative thoughts and feelings</w:t>
      </w:r>
      <w:r w:rsidR="00467DA0">
        <w:t>, acting as a form of psychological protection.</w:t>
      </w:r>
    </w:p>
    <w:p w14:paraId="50EB3D0D" w14:textId="77777777" w:rsidR="00683895" w:rsidRPr="00E14521" w:rsidRDefault="00683895" w:rsidP="005C2345"/>
    <w:p w14:paraId="429E7452" w14:textId="77777777" w:rsidR="00D20BA0" w:rsidRDefault="007260B9" w:rsidP="00F55C58">
      <w:pPr>
        <w:pStyle w:val="Heading3"/>
      </w:pPr>
      <w:r>
        <w:t>The environment as a facilitator</w:t>
      </w:r>
    </w:p>
    <w:p w14:paraId="7B2590BD" w14:textId="6B2E92C0" w:rsidR="00683895" w:rsidRDefault="00A4082B" w:rsidP="005C2345">
      <w:r>
        <w:t>For several participants, the physical environment appeared to facilitate the process of coping through common later-life transitions and a</w:t>
      </w:r>
      <w:r w:rsidR="007260B9">
        <w:t>ccess to onsite facilities played an important role in reducing burdens. For instance, TD valued the ‘convenience’ provided by the onsite restaurant where she eats seven days a week</w:t>
      </w:r>
      <w:r w:rsidR="00683895">
        <w:t>:</w:t>
      </w:r>
    </w:p>
    <w:p w14:paraId="74C0C5C2" w14:textId="36520416" w:rsidR="00683895" w:rsidRDefault="00A01102" w:rsidP="00A01102">
      <w:pPr>
        <w:pStyle w:val="Quote"/>
      </w:pPr>
      <w:r>
        <w:t>It’s here and we’re here, you don’t have to go to Sainsbury’s and buy your vegetables and bring ‘</w:t>
      </w:r>
      <w:proofErr w:type="spellStart"/>
      <w:r>
        <w:t>em</w:t>
      </w:r>
      <w:proofErr w:type="spellEnd"/>
      <w:r>
        <w:t xml:space="preserve"> back, and prepare them, and cook ‘</w:t>
      </w:r>
      <w:proofErr w:type="spellStart"/>
      <w:r>
        <w:t>em</w:t>
      </w:r>
      <w:proofErr w:type="spellEnd"/>
      <w:r>
        <w:t>…[it’s] magic really isn’t it? Just magic.</w:t>
      </w:r>
    </w:p>
    <w:p w14:paraId="7F0B7DB4" w14:textId="6435B31F" w:rsidR="007260B9" w:rsidRDefault="00262BCA" w:rsidP="005C2345">
      <w:r>
        <w:t>TD emphasises</w:t>
      </w:r>
      <w:r w:rsidR="007260B9">
        <w:t xml:space="preserve"> the </w:t>
      </w:r>
      <w:r w:rsidR="00D21CC0">
        <w:t>proximity</w:t>
      </w:r>
      <w:r w:rsidR="007260B9">
        <w:t xml:space="preserve"> of the onsite facilities</w:t>
      </w:r>
      <w:r>
        <w:t xml:space="preserve"> and contrasts the convenience</w:t>
      </w:r>
      <w:r w:rsidR="007260B9">
        <w:t xml:space="preserve"> to the lengthy process usually involved in meal preparation, highlighting the significant difference the restaurant makes in activities of daily living. </w:t>
      </w:r>
    </w:p>
    <w:p w14:paraId="2CC4CA0F" w14:textId="77777777" w:rsidR="00B77A1F" w:rsidRDefault="007260B9" w:rsidP="005C2345">
      <w:r>
        <w:t>For JP</w:t>
      </w:r>
      <w:r w:rsidR="00B54A4F">
        <w:t xml:space="preserve"> immediate environment was central to his QoL as all </w:t>
      </w:r>
      <w:r w:rsidR="00132DBC">
        <w:t xml:space="preserve">his </w:t>
      </w:r>
      <w:r w:rsidR="00B54A4F">
        <w:t>photographs</w:t>
      </w:r>
      <w:r>
        <w:t xml:space="preserve"> focussed on practical design. Two were taken inside his apartment, which appeared to lessen the burden caused by his current health status</w:t>
      </w:r>
      <w:r w:rsidR="00B77A1F">
        <w:t>:</w:t>
      </w:r>
    </w:p>
    <w:p w14:paraId="4BE8927E" w14:textId="77777777" w:rsidR="00B77A1F" w:rsidRDefault="00B77A1F" w:rsidP="00B77A1F">
      <w:pPr>
        <w:pStyle w:val="Quote"/>
      </w:pPr>
      <w:r>
        <w:t>The flats were basically built for disabled people in mind or elderly people. The set-out is phenomenal to be honest with you, you can walk around here, you’ve got a suite kitchen…it’s so compact but it’s comfortable…years ago my mum used to live in flats and they’d not got nothing like this, you know, if she’d been here now it’d be like Buckingham Palace.</w:t>
      </w:r>
    </w:p>
    <w:p w14:paraId="003CD5BA" w14:textId="77777777" w:rsidR="00B77A1F" w:rsidRDefault="007260B9" w:rsidP="005C2345">
      <w:r>
        <w:t xml:space="preserve">JP perceived the design as tailored to suit his personal needs, easing his ability to function effectively within the ‘compact’ yet ‘comfortable’ setting despite his age and mobility </w:t>
      </w:r>
      <w:r>
        <w:lastRenderedPageBreak/>
        <w:t xml:space="preserve">problems. </w:t>
      </w:r>
      <w:r w:rsidR="00725067">
        <w:t>JP also valued staff support, as they worked to build his confidence in areas important to him</w:t>
      </w:r>
      <w:r w:rsidR="00FD463E">
        <w:t xml:space="preserve"> </w:t>
      </w:r>
      <w:r w:rsidR="00A22CB6">
        <w:t>including learning to read and spell</w:t>
      </w:r>
      <w:r w:rsidR="00B77A1F">
        <w:t>:</w:t>
      </w:r>
    </w:p>
    <w:p w14:paraId="00DEF657" w14:textId="50F018E6" w:rsidR="00B77A1F" w:rsidRDefault="0019061E" w:rsidP="0019061E">
      <w:pPr>
        <w:pStyle w:val="Quote"/>
      </w:pPr>
      <w:r>
        <w:t xml:space="preserve">The reason I think the world of the place is that there’s someone there to give you help. I said, “I can’t read and write”, so therefore the actual workforce </w:t>
      </w:r>
      <w:proofErr w:type="gramStart"/>
      <w:r>
        <w:t>have</w:t>
      </w:r>
      <w:proofErr w:type="gramEnd"/>
      <w:r>
        <w:t xml:space="preserve"> done wonders for me. I can’t fault ‘</w:t>
      </w:r>
      <w:proofErr w:type="spellStart"/>
      <w:r>
        <w:t>em</w:t>
      </w:r>
      <w:proofErr w:type="spellEnd"/>
      <w:r>
        <w:t>…I’ve learnt a lot in here because I went a reading class in here, a spelling class</w:t>
      </w:r>
      <w:proofErr w:type="gramStart"/>
      <w:r>
        <w:t>-,…</w:t>
      </w:r>
      <w:proofErr w:type="gramEnd"/>
      <w:r>
        <w:t xml:space="preserve"> I can read the buses where they’re going, like reading the weather on tele, I can pick places out, where at one time I couldn’t do that.</w:t>
      </w:r>
    </w:p>
    <w:p w14:paraId="71BA6077" w14:textId="77777777" w:rsidR="0019061E" w:rsidRDefault="008122B9" w:rsidP="005C2345">
      <w:r>
        <w:t>S</w:t>
      </w:r>
      <w:r w:rsidR="00725067">
        <w:t xml:space="preserve">taff appeared </w:t>
      </w:r>
      <w:r w:rsidR="00C52B13">
        <w:t xml:space="preserve">to </w:t>
      </w:r>
      <w:r w:rsidR="00725067">
        <w:t>empower JP and encouraged him to achieve things he had never achieved before. This accomplishment could have re-constructed self-perceptions of his own capabilities, which in turn could have been a leading factor into his extremely positive account of his QoL experience; ‘it turned my life around’. Combined with his use of a mobility scooter, the support from staff gave JP a sense of freedom he would not have achieved living in the community</w:t>
      </w:r>
      <w:r w:rsidR="0019061E">
        <w:t>:</w:t>
      </w:r>
    </w:p>
    <w:p w14:paraId="538C6B95" w14:textId="77777777" w:rsidR="006C07B1" w:rsidRPr="006C07B1" w:rsidRDefault="006C07B1" w:rsidP="006C07B1">
      <w:pPr>
        <w:pStyle w:val="Quote"/>
      </w:pPr>
      <w:r w:rsidRPr="006C07B1">
        <w:t>When I first moved into here, my sister used to take me shopping, but now I don’t need her I can just get on that and go myself…with my reading and writing I was a bit dubious and I went a couple of times with my sister. Once I knew what I wanted-, there was one day she couldn’t make it and I thought, well, I’ll give it a whirl on my own and I went on my own around Iceland and I was dead chuffed. I come out of Iceland and went “YES!”, to achieve something that you’ve never done through your reading and writing aspect, it’s a big lift, a big buzz’.</w:t>
      </w:r>
    </w:p>
    <w:p w14:paraId="76F4DAF0" w14:textId="3CF60BA1" w:rsidR="00652945" w:rsidRDefault="00F73F8A" w:rsidP="005C2345">
      <w:r>
        <w:t xml:space="preserve">Not only did </w:t>
      </w:r>
      <w:r w:rsidR="00A22CB6">
        <w:t>assisted living</w:t>
      </w:r>
      <w:r w:rsidR="00652945">
        <w:t xml:space="preserve"> provide opportunities to improve his physical freedom, but also to overcome psychological fears. </w:t>
      </w:r>
      <w:r w:rsidR="008A649C">
        <w:t>T</w:t>
      </w:r>
      <w:r w:rsidR="00652945">
        <w:t xml:space="preserve">hrough accessibility provided by </w:t>
      </w:r>
      <w:r w:rsidR="00AF5425">
        <w:t>his</w:t>
      </w:r>
      <w:r w:rsidR="00652945">
        <w:t xml:space="preserve"> scooter and the confidence built through his </w:t>
      </w:r>
      <w:r w:rsidR="007B6406">
        <w:t>new-found</w:t>
      </w:r>
      <w:r w:rsidR="00652945">
        <w:t xml:space="preserve"> identity as a free agent, he described the day he was </w:t>
      </w:r>
      <w:r w:rsidR="00652945">
        <w:lastRenderedPageBreak/>
        <w:t>brave enough to shop on his own</w:t>
      </w:r>
      <w:r w:rsidR="00AF5425">
        <w:t xml:space="preserve"> without reliance on his sister</w:t>
      </w:r>
      <w:r w:rsidR="00652945">
        <w:t xml:space="preserve"> and </w:t>
      </w:r>
      <w:r w:rsidR="00AF5425">
        <w:t>his</w:t>
      </w:r>
      <w:r w:rsidR="00652945">
        <w:t xml:space="preserve"> experience</w:t>
      </w:r>
      <w:r w:rsidR="00AF5425">
        <w:t xml:space="preserve"> of</w:t>
      </w:r>
      <w:r w:rsidR="00652945">
        <w:t xml:space="preserve"> a ‘buzzing’ success. </w:t>
      </w:r>
    </w:p>
    <w:p w14:paraId="4628FEA6" w14:textId="77777777" w:rsidR="006C07B1" w:rsidRDefault="006C07B1" w:rsidP="005C2345"/>
    <w:p w14:paraId="48192DC4" w14:textId="77777777" w:rsidR="00D20BA0" w:rsidRDefault="007260B9" w:rsidP="00F55C58">
      <w:pPr>
        <w:pStyle w:val="Heading3"/>
      </w:pPr>
      <w:r w:rsidRPr="00AB3123">
        <w:t>Access to services</w:t>
      </w:r>
    </w:p>
    <w:p w14:paraId="5A135674" w14:textId="77777777" w:rsidR="006C07B1" w:rsidRDefault="007260B9" w:rsidP="005C2345">
      <w:r w:rsidRPr="00AB3123">
        <w:rPr>
          <w:b/>
        </w:rPr>
        <w:t xml:space="preserve"> </w:t>
      </w:r>
      <w:r w:rsidRPr="00AB3123">
        <w:t xml:space="preserve">The </w:t>
      </w:r>
      <w:r w:rsidR="00327A5C">
        <w:t>assisted living environment</w:t>
      </w:r>
      <w:r w:rsidRPr="00AB3123">
        <w:t xml:space="preserve"> appeared to provide opportunities for residents to access a variety of services, including domiciliary assistance, gardeners and financial support. </w:t>
      </w:r>
      <w:r w:rsidR="00327A5C">
        <w:t>The</w:t>
      </w:r>
      <w:r w:rsidRPr="00AB3123">
        <w:t xml:space="preserve"> prospect of accessing </w:t>
      </w:r>
      <w:proofErr w:type="gramStart"/>
      <w:r w:rsidRPr="00AB3123">
        <w:t>24 hour</w:t>
      </w:r>
      <w:proofErr w:type="gramEnd"/>
      <w:r w:rsidRPr="00AB3123">
        <w:t xml:space="preserve"> on-site care services was mentioned in several accounts as a vital part of offering a sense of freedom and providing reassurance for the future. PB reported the reassurance on-site care provided for her own sense of well-being</w:t>
      </w:r>
      <w:r w:rsidR="006C07B1">
        <w:t>:</w:t>
      </w:r>
    </w:p>
    <w:p w14:paraId="1F53D90D" w14:textId="5F51EC94" w:rsidR="006C07B1" w:rsidRDefault="00FB6733" w:rsidP="00FB6733">
      <w:pPr>
        <w:pStyle w:val="Quote"/>
      </w:pPr>
      <w:r>
        <w:t xml:space="preserve">Now, I chose this because [friend] is, I think she’s now 94-95, and she needs care. And this is an example of the carer bringing her down to join in and that is why I took the carer as well as Molly…when the time comes, I will be able to have the same treatment. If I ever need it, I </w:t>
      </w:r>
      <w:r w:rsidRPr="005021B8">
        <w:rPr>
          <w:u w:val="single"/>
        </w:rPr>
        <w:t>know</w:t>
      </w:r>
      <w:r>
        <w:t xml:space="preserve"> I’m </w:t>
      </w:r>
      <w:proofErr w:type="spellStart"/>
      <w:r>
        <w:t>gonna</w:t>
      </w:r>
      <w:proofErr w:type="spellEnd"/>
      <w:r>
        <w:t xml:space="preserve"> be cared for.’</w:t>
      </w:r>
    </w:p>
    <w:p w14:paraId="4088F164" w14:textId="32E892C8" w:rsidR="007260B9" w:rsidRPr="00DD6DBC" w:rsidRDefault="007260B9" w:rsidP="005C2345">
      <w:pPr>
        <w:rPr>
          <w:b/>
        </w:rPr>
      </w:pPr>
      <w:r>
        <w:t xml:space="preserve">On discussion of a photograph of her friend and carer, PB considered the benefits on-site care brought to her friend’s social involvement, with carers supporting her to get to the communal areas and enabling participation. By observing how care could improve outcomes for other residents, PB reflected on her own expectations of care needs in the future and expressed reassurance of knowing that she will be able to access the same supportive care; enabling her to preserve a sense of social involvement. </w:t>
      </w:r>
    </w:p>
    <w:p w14:paraId="51592135" w14:textId="77777777" w:rsidR="00FB6733" w:rsidRDefault="007260B9" w:rsidP="005C2345">
      <w:r>
        <w:t>Alongside reflecting on how others with more severe care needs were supported by the service, PB went on to discuss her current access to care services</w:t>
      </w:r>
      <w:r w:rsidR="00FB6733">
        <w:t>:</w:t>
      </w:r>
    </w:p>
    <w:p w14:paraId="51494736" w14:textId="5CE50DD4" w:rsidR="00FB6733" w:rsidRDefault="00D8571E" w:rsidP="00D8571E">
      <w:pPr>
        <w:pStyle w:val="Quote"/>
      </w:pPr>
      <w:r>
        <w:t>It’s nice to know that these girls, they’re here. And it’s also, you know, if you have a fall or anything, you’ve got a lifeline in your apartment that you can press and they’ll come see to you…If you’re at home, you could be lying there, you’d had a fall, and you could be lying there…’</w:t>
      </w:r>
    </w:p>
    <w:p w14:paraId="17880372" w14:textId="592C4E13" w:rsidR="007260B9" w:rsidRDefault="007260B9" w:rsidP="005C2345">
      <w:r>
        <w:lastRenderedPageBreak/>
        <w:t xml:space="preserve">Although PB was not reliant on carers in her daily life, she described the reassurance offered by lifeline access in her apartment. This piece of equipment appeared to comfort PB, reassuring her that in a time of need she can alert staff and they will respond quickly as they are ‘here’ on-site. This comfort is starkly contrasted to the perceived consequences of a similar incident outside the facility, with upsetting imagery of someone helpless and alone where the aid response is delayed. </w:t>
      </w:r>
    </w:p>
    <w:p w14:paraId="13BC1B1A" w14:textId="77777777" w:rsidR="00D8571E" w:rsidRDefault="00D8571E" w:rsidP="005C2345"/>
    <w:p w14:paraId="2D81E5A8" w14:textId="77777777" w:rsidR="00347008" w:rsidRPr="00347008" w:rsidRDefault="00347008" w:rsidP="00AD6CA8">
      <w:pPr>
        <w:pStyle w:val="Heading1"/>
      </w:pPr>
      <w:r w:rsidRPr="00347008">
        <w:t>Discussion</w:t>
      </w:r>
    </w:p>
    <w:p w14:paraId="2CFED197" w14:textId="70A57684" w:rsidR="005971F4" w:rsidRPr="00FB3CAB" w:rsidRDefault="00DA4B47" w:rsidP="005971F4">
      <w:r>
        <w:t xml:space="preserve">This research has illustrated the QoL experiences of older adults living within an assisted living facility. </w:t>
      </w:r>
      <w:r w:rsidR="005971F4" w:rsidRPr="00FB3CAB">
        <w:t xml:space="preserve">QoL </w:t>
      </w:r>
      <w:r w:rsidR="005971F4">
        <w:t xml:space="preserve">was </w:t>
      </w:r>
      <w:r w:rsidR="005971F4" w:rsidRPr="00FB3CAB">
        <w:t>experience</w:t>
      </w:r>
      <w:r w:rsidR="005971F4">
        <w:t>d</w:t>
      </w:r>
      <w:r w:rsidR="005971F4" w:rsidRPr="00FB3CAB">
        <w:t xml:space="preserve"> within three interconnected themes: </w:t>
      </w:r>
      <w:r w:rsidR="005971F4">
        <w:t xml:space="preserve">facilitation of identity coherence and transition, the essential nature of socialising, and perceptions of a supportive environment. Overall, QoL </w:t>
      </w:r>
      <w:r w:rsidR="005971F4" w:rsidRPr="00FB3CAB">
        <w:t>centred on</w:t>
      </w:r>
      <w:r w:rsidR="003662D7">
        <w:t xml:space="preserve"> the</w:t>
      </w:r>
      <w:r w:rsidR="005971F4" w:rsidRPr="00FB3CAB">
        <w:t xml:space="preserve"> </w:t>
      </w:r>
      <w:r w:rsidR="005971F4">
        <w:t xml:space="preserve">assisted living </w:t>
      </w:r>
      <w:r w:rsidR="004534CF">
        <w:t xml:space="preserve">environment </w:t>
      </w:r>
      <w:r w:rsidR="005971F4">
        <w:t>optimising</w:t>
      </w:r>
      <w:r w:rsidR="005971F4" w:rsidRPr="00FB3CAB">
        <w:t xml:space="preserve"> opportunities for enhancing personal development, socialisation, protection and service provision, whilst enabling residents to retain a sense of identity and autonomy. </w:t>
      </w:r>
    </w:p>
    <w:p w14:paraId="733267C0" w14:textId="1C4CFF5A" w:rsidR="00C4238C" w:rsidRPr="00FB3CAB" w:rsidRDefault="0096444A" w:rsidP="00C4238C">
      <w:pPr>
        <w:ind w:firstLine="720"/>
      </w:pPr>
      <w:r>
        <w:t>These findings illustrate that b</w:t>
      </w:r>
      <w:r w:rsidRPr="00D6077C">
        <w:t>iographical and identity continuity are priorities for</w:t>
      </w:r>
      <w:r>
        <w:t xml:space="preserve"> ensuring wellbeing in</w:t>
      </w:r>
      <w:r w:rsidRPr="00D6077C">
        <w:t xml:space="preserve"> older adults transitioning to a new living environment. Facilitation of continuity can help to maintain QoL and provide opportunities for growth through the redirection of interests to activities possible within an assisted living setting. </w:t>
      </w:r>
      <w:r w:rsidR="00C4238C">
        <w:t>Assisted living</w:t>
      </w:r>
      <w:r w:rsidR="00C4238C" w:rsidRPr="00FB3CAB">
        <w:t xml:space="preserve"> </w:t>
      </w:r>
      <w:r w:rsidR="002E36ED">
        <w:t xml:space="preserve">therefore </w:t>
      </w:r>
      <w:r w:rsidR="00C4238C" w:rsidRPr="00FB3CAB">
        <w:t xml:space="preserve">facilitated biographical continuity at a time when changes in circumstances could become a form of ‘biographical disruption’ </w:t>
      </w:r>
      <w:r w:rsidR="00C4238C">
        <w:fldChar w:fldCharType="begin" w:fldLock="1"/>
      </w:r>
      <w:r w:rsidR="00C4238C">
        <w:instrText>ADDIN CSL_CITATION {"citationItems":[{"id":"ITEM-1","itemData":{"DOI":"10.1111/1467-9566.ep11339939","ISBN":"0141-9889 (Print) 0141-9889 (Linking)","ISSN":"0141-9889","PMID":"10260456","abstract":"The paper is based on semi-structured interviews with a series of rheumatoid arthritis patients. Chronic illness is conceptualised as a particular type of disruptive event. This disruption highlights the resources (cognitive and material) available to individuals, modes of explanation for pain and suffering, continuities and discontinuities between professional and lay thought, and sources of variation in experience.","author":[{"dropping-particle":"","family":"Bury","given":"M","non-dropping-particle":"","parse-names":false,"suffix":""}],"container-title":"Sociol Health Illn","id":"ITEM-1","issue":"2","issued":{"date-parts":[["1982"]]},"page":"167-182","title":"Chronic illness as biographical disruption","type":"article-journal","volume":"4"},"uris":["http://www.mendeley.com/documents/?uuid=78367449-7720-4eb9-9efa-4cea90938b36"]}],"mendeley":{"formattedCitation":"(35)","plainTextFormattedCitation":"(35)","previouslyFormattedCitation":"(35)"},"properties":{"noteIndex":0},"schema":"https://github.com/citation-style-language/schema/raw/master/csl-citation.json"}</w:instrText>
      </w:r>
      <w:r w:rsidR="00C4238C">
        <w:fldChar w:fldCharType="separate"/>
      </w:r>
      <w:r w:rsidR="00C4238C" w:rsidRPr="009231C8">
        <w:rPr>
          <w:noProof/>
        </w:rPr>
        <w:t>(35)</w:t>
      </w:r>
      <w:r w:rsidR="00C4238C">
        <w:fldChar w:fldCharType="end"/>
      </w:r>
      <w:r w:rsidR="00C4238C" w:rsidRPr="00FB3CAB">
        <w:t xml:space="preserve">. For </w:t>
      </w:r>
      <w:r w:rsidR="00C4238C">
        <w:t>these</w:t>
      </w:r>
      <w:r w:rsidR="00C4238C" w:rsidRPr="00FB3CAB">
        <w:t xml:space="preserve"> participants transition </w:t>
      </w:r>
      <w:r w:rsidR="00C4238C">
        <w:t xml:space="preserve">to assisted living </w:t>
      </w:r>
      <w:r w:rsidR="00C4238C" w:rsidRPr="00FB3CAB">
        <w:t xml:space="preserve">appeared to cause minimal disruption to </w:t>
      </w:r>
      <w:r w:rsidR="00C4238C">
        <w:t>b</w:t>
      </w:r>
      <w:r w:rsidR="00C4238C" w:rsidRPr="00FB3CAB">
        <w:t xml:space="preserve">iographical conceptions, suggesting </w:t>
      </w:r>
      <w:r w:rsidR="00C4238C">
        <w:t>a re-established</w:t>
      </w:r>
      <w:r w:rsidR="00C4238C" w:rsidRPr="00FB3CAB">
        <w:t xml:space="preserve"> sense of place attachment after relocation </w:t>
      </w:r>
      <w:r w:rsidR="00C4238C">
        <w:fldChar w:fldCharType="begin" w:fldLock="1"/>
      </w:r>
      <w:r w:rsidR="00B26494">
        <w:instrText>ADDIN CSL_CITATION {"citationItems":[{"id":"ITEM-1","itemData":{"author":[{"dropping-particle":"","family":"Rowles","given":"G D","non-dropping-particle":"","parse-names":false,"suffix":""},{"dropping-particle":"","family":"Watkins","given":"J F","non-dropping-particle":"","parse-names":false,"suffix":""}],"container-title":"Aging independently: Living arrangements and mobility","id":"ITEM-1","issued":{"date-parts":[["2003"]]},"page":"77-96","title":"History, habit, heart and hearth: On making spaces into places.","type":"article-journal"},"uris":["http://www.mendeley.com/documents/?uuid=f69cba32-b219-4e71-bc1a-b6adb10ad9e5"]}],"mendeley":{"formattedCitation":"(36)","plainTextFormattedCitation":"(36)","previouslyFormattedCitation":"(36)"},"properties":{"noteIndex":0},"schema":"https://github.com/citation-style-language/schema/raw/master/csl-citation.json"}</w:instrText>
      </w:r>
      <w:r w:rsidR="00C4238C">
        <w:fldChar w:fldCharType="separate"/>
      </w:r>
      <w:r w:rsidR="00C4238C" w:rsidRPr="009231C8">
        <w:rPr>
          <w:noProof/>
        </w:rPr>
        <w:t>(36)</w:t>
      </w:r>
      <w:r w:rsidR="00C4238C">
        <w:fldChar w:fldCharType="end"/>
      </w:r>
      <w:r w:rsidR="00C4238C">
        <w:t xml:space="preserve">. </w:t>
      </w:r>
      <w:r w:rsidR="00C4238C" w:rsidRPr="00FB3CAB">
        <w:t>This successful transition could be understood through the</w:t>
      </w:r>
      <w:r w:rsidR="00C4238C">
        <w:t xml:space="preserve"> concepts of</w:t>
      </w:r>
      <w:r w:rsidR="00C4238C" w:rsidRPr="00FB3CAB">
        <w:t xml:space="preserve"> Identity Process Theory (IPT)</w:t>
      </w:r>
      <w:r w:rsidR="00C4238C">
        <w:t xml:space="preserve"> </w:t>
      </w:r>
      <w:r w:rsidR="00C4238C">
        <w:fldChar w:fldCharType="begin" w:fldLock="1"/>
      </w:r>
      <w:r w:rsidR="00C4238C">
        <w:instrText>ADDIN CSL_CITATION {"citationItems":[{"id":"ITEM-1","itemData":{"ISBN":"9781403979711","abstract":"Doise (in press) has emphasised that researchers have focused empirical work on only one aspect of the theory of social representations. They have mainly been concerned either with describing the content of existing representations or they have been interested in examining how anchoring and objectification operate. They have left largely unexplored Moscovici's hypotheses concerning the ways in which, at the level of the metasystem, social groups generate representations which serve group purposes. Representations serve different types of group interest and Moscovici describes three: diffusion, propagation and propaganda. Representations serving these three communicative purposes have different structures and organisation. They differ particularly in the extent to which they are consensually shared within a group or a subgroup. The defining property of a social representation is not simply that it should be shared. The predicted internal structure of the representation and the extent to which it is dispersed within a recognisable group or social category will depend upon the functions it is serving. This has major implications for the empirical approaches which should be adopted when exploring social representations. It suggests that intra-group dynamics and inter-group relations will direct or channel the formation of any specific social representation. This requires that the theorist should formulate clear predictions concerning the structure of a representation as revealed in the thought, utterances and action of the individual in relation to that individual's position in a group. It calls for the analysis of likely implications of changes in group structure for the representition. It necessitates consideration of the inter-group processes which promulgate the social representation and afford it a venue in which to be used. It emphasises that representations are embedded in complex representational networks and that they are liable to change, whether subtle or global, as a result of their relationships to each other. Social","author":[{"dropping-particle":"","family":"Breakwell","given":"G M","non-dropping-particle":"","parse-names":false,"suffix":""}],"container-title":"Papers on Social Representations","id":"ITEM-1","issue":"3","issued":{"date-parts":[["1993"]]},"page":"1-20","title":"Social representation and social identity","type":"article-journal","volume":"2"},"uris":["http://www.mendeley.com/documents/?uuid=40cec117-1f3a-41d5-95ad-d5e4c95e8907"]}],"mendeley":{"formattedCitation":"(37)","plainTextFormattedCitation":"(37)","previouslyFormattedCitation":"(37)"},"properties":{"noteIndex":0},"schema":"https://github.com/citation-style-language/schema/raw/master/csl-citation.json"}</w:instrText>
      </w:r>
      <w:r w:rsidR="00C4238C">
        <w:fldChar w:fldCharType="separate"/>
      </w:r>
      <w:r w:rsidR="00C4238C" w:rsidRPr="009231C8">
        <w:rPr>
          <w:noProof/>
        </w:rPr>
        <w:t>(37)</w:t>
      </w:r>
      <w:r w:rsidR="00C4238C">
        <w:fldChar w:fldCharType="end"/>
      </w:r>
      <w:r w:rsidR="00C4238C">
        <w:t xml:space="preserve">: </w:t>
      </w:r>
      <w:r w:rsidR="00C4238C" w:rsidRPr="00FB3CAB">
        <w:t>assimilation</w:t>
      </w:r>
      <w:r w:rsidR="00C4238C">
        <w:t xml:space="preserve"> (</w:t>
      </w:r>
      <w:r w:rsidR="00C4238C" w:rsidRPr="00FB3CAB">
        <w:t>the absorption of new information into the pre-existing identity structure</w:t>
      </w:r>
      <w:r w:rsidR="00C4238C">
        <w:t>)</w:t>
      </w:r>
      <w:r w:rsidR="00C4238C" w:rsidRPr="00FB3CAB">
        <w:t>;</w:t>
      </w:r>
      <w:r w:rsidR="00C4238C">
        <w:t xml:space="preserve"> and</w:t>
      </w:r>
      <w:r w:rsidR="00C4238C" w:rsidRPr="00FB3CAB">
        <w:t xml:space="preserve"> accommodation </w:t>
      </w:r>
      <w:r w:rsidR="00C4238C">
        <w:t>(</w:t>
      </w:r>
      <w:r w:rsidR="00C4238C" w:rsidRPr="00FB3CAB">
        <w:t>adjustment of the identity structure to include this new information</w:t>
      </w:r>
      <w:r w:rsidR="00C4238C">
        <w:t>)</w:t>
      </w:r>
      <w:r w:rsidR="00C4238C" w:rsidRPr="00FB3CAB">
        <w:t xml:space="preserve">. If a threat to identity </w:t>
      </w:r>
      <w:r w:rsidR="00C4238C" w:rsidRPr="00FB3CAB">
        <w:lastRenderedPageBreak/>
        <w:t>occurs, such as a change in living environment, behavioural or cognitive processes adjust to maintain the individual’s sense of distinctiveness, self-esteem, self-efficacy or continuity</w:t>
      </w:r>
      <w:r w:rsidR="00C4238C">
        <w:t xml:space="preserve"> </w:t>
      </w:r>
      <w:r w:rsidR="00C4238C">
        <w:fldChar w:fldCharType="begin" w:fldLock="1"/>
      </w:r>
      <w:r w:rsidR="00C4238C">
        <w:instrText>ADDIN CSL_CITATION {"citationItems":[{"id":"ITEM-1","itemData":{"ISBN":"1317559401","abstract":"Originally published in 1986. 1. Varieties of identity-threatening experiences -- 2. Identity and social structure -- 3. The structure of threats -- 4. Self-protection at the intra-psychic level -- 5. Interpersonal coping strategies -- 6. Intergroup coping strategies -- 7. Limits to coping -- 8. Central tenets of the model of identity, threat and coping.","author":[{"dropping-particle":"","family":"Breakwell","given":"G M","non-dropping-particle":"","parse-names":false,"suffix":""}],"id":"ITEM-1","issued":{"date-parts":[["2015"]]},"publisher":"Routledge","publisher-place":"London","title":"Coping with threatened identities","type":"book"},"uris":["http://www.mendeley.com/documents/?uuid=ff741eb9-ef71-4f50-9172-2100385b6dab"]}],"mendeley":{"formattedCitation":"(38)","plainTextFormattedCitation":"(38)","previouslyFormattedCitation":"(38)"},"properties":{"noteIndex":0},"schema":"https://github.com/citation-style-language/schema/raw/master/csl-citation.json"}</w:instrText>
      </w:r>
      <w:r w:rsidR="00C4238C">
        <w:fldChar w:fldCharType="separate"/>
      </w:r>
      <w:r w:rsidR="00C4238C" w:rsidRPr="009231C8">
        <w:rPr>
          <w:noProof/>
        </w:rPr>
        <w:t>(38)</w:t>
      </w:r>
      <w:r w:rsidR="00C4238C">
        <w:fldChar w:fldCharType="end"/>
      </w:r>
      <w:r w:rsidR="00C4238C">
        <w:t>.</w:t>
      </w:r>
      <w:r w:rsidR="00C4238C" w:rsidRPr="00FB3CAB">
        <w:t xml:space="preserve"> </w:t>
      </w:r>
    </w:p>
    <w:p w14:paraId="7BC53D4B" w14:textId="1B82F7A0" w:rsidR="00FB3CAB" w:rsidRDefault="00292836" w:rsidP="002573A3">
      <w:pPr>
        <w:ind w:firstLine="720"/>
      </w:pPr>
      <w:r w:rsidRPr="00FB3CAB">
        <w:t xml:space="preserve">The importance of continuity within </w:t>
      </w:r>
      <w:r>
        <w:t>assisted living is</w:t>
      </w:r>
      <w:r w:rsidRPr="00FB3CAB">
        <w:t xml:space="preserve"> consistent with previous studies and reflect</w:t>
      </w:r>
      <w:r>
        <w:t>s</w:t>
      </w:r>
      <w:r w:rsidRPr="00FB3CAB">
        <w:t xml:space="preserve"> the importance of maintaining connections to past roles and relationships</w:t>
      </w:r>
      <w:r w:rsidR="006F783D">
        <w:t xml:space="preserve"> </w:t>
      </w:r>
      <w:r w:rsidR="006F783D">
        <w:fldChar w:fldCharType="begin" w:fldLock="1"/>
      </w:r>
      <w:r w:rsidR="00B26494">
        <w:instrText>ADDIN CSL_CITATION {"citationItems":[{"id":"ITEM-1","itemData":{"abstract":"• presents the results of a scoping study exploring the current role of long-term care and sets out the policy context; • summarises key messages from older people with high support needs and presents their vision for a good life; • highlights the need for radical change in long-term care policy and services to achieve this vision; • recommends a multifaceted change programme to enable this vision to be achieved for individuals and their families; for local populations; and at a national policy and societal level. Helen Bowers, Angela Clark, Gilly Crosby, Lorna Easterbrook, Alison Macadam, Rosemary MacDonald, Ann Macfarlane, Mairi Maclean, Meena Patel, Dorothy Runnicles, Tim Oshinaike and Cathy Smith","author":[{"dropping-particle":"","family":"Bowers","given":"Helen","non-dropping-particle":"","parse-names":false,"suffix":""},{"dropping-particle":"","family":"Crosby","given":"Gilly","non-dropping-particle":"","parse-names":false,"suffix":""},{"dropping-particle":"","family":"Easterbrook","given":"Lorna","non-dropping-particle":"","parse-names":false,"suffix":""},{"dropping-particle":"","family":"Macadam","given":"Alison","non-dropping-particle":"","parse-names":false,"suffix":""},{"dropping-particle":"","family":"Macdonald","given":"Rosemary","non-dropping-particle":"","parse-names":false,"suffix":""},{"dropping-particle":"","family":"Macfarlane","given":"Ann","non-dropping-particle":"","parse-names":false,"suffix":""},{"dropping-particle":"","family":"Patel","given":"Meena","non-dropping-particle":"","parse-names":false,"suffix":""},{"dropping-particle":"","family":"Runnicles","given":"Dorothy","non-dropping-particle":"","parse-names":false,"suffix":""},{"dropping-particle":"","family":"Oshinaike","given":"Tim","non-dropping-particle":"","parse-names":false,"suffix":""}],"id":"ITEM-1","issued":{"date-parts":[["2009"]]},"publisher":"Joseph Rowntree Foundation","publisher-place":"York","title":"Older people's vision for long-term care","type":"report"},"uris":["http://www.mendeley.com/documents/?uuid=33bd0753-d003-45ab-b73b-bbb83102ff98"]},{"id":"ITEM-2","itemData":{"DOI":"10.1093/geront/gnu169","ISSN":"0016-9013","abstract":"Purpose of the Study: This qualitative study investigates residents' perspectives on whether a \"good life\" is possible for older people living in residential aged care (RAC) and offers insight into the services and support needed to sustain their good life. Design and Methods: Thirteen aged care residents (2 male, 11 female) ranging in age from 77 to 95 years, participated in semi-structured interviews in 2 RAC facilities in Adelaide, South Australia. Both facilities employed a model of aged care based on active aging and positive psychology principles called the partners in positive aging (PiPA) model. Results: Interpretative phenomenological analysis showed that residents' perception of a good life was centred on the service providers' ability to enhance their physical, social, and psychological well-being while allowing them to maintain their sense of identity. Counter-stereotypically, findings suggest that the aged care environment can provide older people who are physically frail but cognitively intact with a better life than when they were living in their own homes. Implications: Psychological good life theory needs to be adapted and modified when considering the needs of cognitively intact older adults in residential care.","author":[{"dropping-particle":"","family":"Minney","given":"Melissa J","non-dropping-particle":"","parse-names":false,"suffix":""},{"dropping-particle":"","family":"Ranzijn","given":"Rob","non-dropping-particle":"","parse-names":false,"suffix":""}],"container-title":"Gerontologist","id":"ITEM-2","issue":"5","issued":{"date-parts":[["2016","10"]]},"language":"English","note":"From Duplicate 1 (&amp;quot;We Had a Beautiful Home ... But I Think I'm Happier Here&amp;quot;: A Good or Better Life in Residential Aged Care. - Minney, Melissa J; Ranzijn, Rob)\n\nAccession Number: 118129939. Language: English. Entry Date: 20161007. Revision Date: 20170203. Publication Type: Article. Journal Subset: Biomedical; Blind Peer Reviewed; Editorial Board Reviewed; Expert Peer Reviewed; Peer Reviewed; USA. NLM UID: 0375327.\n\nFrom Duplicate 2 (&amp;quot;We Had a Beautiful Home . . . But I Think I'm Happier Here&amp;quot;: A Good or Better Life in Residential Aged Care - Minney, Melissa J; Ranzijn, Rob)\n\nFrom Duplicate 1 (&amp;quot;We Had a Beautiful Home . . . But I Think I'm Happier Here&amp;quot;: A Good or Better Life in Residential Aged Care - Minney, Melissa J; Ranzijn, Rob)\n\nCopyright - Copyright Oxford University Press, UK Oct 2016\n\nLast updated - 2016-11-16\n\nFrom Duplicate 2 (&amp;quot;We Had a Beautiful Home . . . But I Think I'm Happier Here&amp;quot;: A Good or Better Life in Residential Aged Care - Minney, Melissa J; Ranzijn, Rob)\n\nFrom Duplicate 1 (&amp;quot;We Had a Beautiful Home ... But I Think I'm Happier Here&amp;quot;: A Good or Better Life in Residential Aged Care. - Minney, Melissa J; Ranzijn, Rob)\n\nAccession Number: 118129939. Language: English. Entry Date: 20161007. Revision Date: 20170203. Publication Type: Article. Journal Subset: Biomedical; Blind Peer Reviewed; Editorial Board Reviewed; Expert Peer Reviewed; Peer Reviewed; USA. NLM UID: 0375327.\n\nFrom Duplicate 2 (&amp;quot;We Had a Beautiful Home . . . But I Think I'm Happier Here&amp;quot;: A Good or Better Life in Residential Aged Care - Minney, Melissa J; Ranzijn, Rob)\n\nCopyright - Copyright Oxford University Press, UK Oct 2016\n\nLast updated - 2016-11-16","page":"919-927","publisher":"Oxford University Press / USA","publisher-place":"School of Psychology, Social Work and Social Policy, University of South Australia, Magill, Australia","title":"\"We Had a Beautiful Home ... But I Think I'm Happier Here\": A Good or Better Life in Residential Aged Care.","type":"article-journal","volume":"56"},"uris":["http://www.mendeley.com/documents/?uuid=7307bae0-9dd4-445b-b0ca-1483905306ba"]}],"mendeley":{"formattedCitation":"(26,39)","plainTextFormattedCitation":"(26,39)","previouslyFormattedCitation":"(26,39)"},"properties":{"noteIndex":0},"schema":"https://github.com/citation-style-language/schema/raw/master/csl-citation.json"}</w:instrText>
      </w:r>
      <w:r w:rsidR="006F783D">
        <w:fldChar w:fldCharType="separate"/>
      </w:r>
      <w:r w:rsidR="009231C8" w:rsidRPr="009231C8">
        <w:rPr>
          <w:noProof/>
        </w:rPr>
        <w:t>(26,39)</w:t>
      </w:r>
      <w:r w:rsidR="006F783D">
        <w:fldChar w:fldCharType="end"/>
      </w:r>
      <w:r>
        <w:t>.</w:t>
      </w:r>
      <w:r w:rsidRPr="00FB3CAB">
        <w:t xml:space="preserve"> </w:t>
      </w:r>
      <w:r w:rsidR="00FB3CAB" w:rsidRPr="00FB3CAB">
        <w:t xml:space="preserve">However, </w:t>
      </w:r>
      <w:r w:rsidR="00242020">
        <w:t xml:space="preserve">these </w:t>
      </w:r>
      <w:r w:rsidR="00FB3CAB" w:rsidRPr="00FB3CAB">
        <w:t xml:space="preserve">findings extended the role of </w:t>
      </w:r>
      <w:r w:rsidR="003B734B">
        <w:t>assisted living</w:t>
      </w:r>
      <w:r w:rsidR="00FB3CAB" w:rsidRPr="00FB3CAB">
        <w:t xml:space="preserve"> </w:t>
      </w:r>
      <w:r w:rsidR="00C27AB7">
        <w:t>as being a</w:t>
      </w:r>
      <w:r w:rsidR="00FB3CAB" w:rsidRPr="00FB3CAB">
        <w:t xml:space="preserve"> bearer for cues of continuity</w:t>
      </w:r>
      <w:r w:rsidR="00BF4847">
        <w:t xml:space="preserve"> </w:t>
      </w:r>
      <w:r w:rsidR="00BF4847">
        <w:fldChar w:fldCharType="begin" w:fldLock="1"/>
      </w:r>
      <w:r w:rsidR="006459DE">
        <w:instrText>ADDIN CSL_CITATION {"citationItems":[{"id":"ITEM-1","itemData":{"DOI":"10.1016/S0272-4944(89)80038-6","ISSN":"02724944","author":[{"dropping-particle":"","family":"Korpela","given":"Kalevi Mikael","non-dropping-particle":"","parse-names":false,"suffix":""}],"container-title":"Journal of Environmental Psychology","id":"ITEM-1","issue":"3","issued":{"date-parts":[["1989","9"]]},"page":"241-256","title":"Place-identity as a product of environmental self-regulation","type":"article-journal","volume":"9"},"uris":["http://www.mendeley.com/documents/?uuid=2436853e-4e9f-49dc-b6bc-c6727b68a3e4"]}],"mendeley":{"formattedCitation":"(40)","plainTextFormattedCitation":"(40)","previouslyFormattedCitation":"(40)"},"properties":{"noteIndex":0},"schema":"https://github.com/citation-style-language/schema/raw/master/csl-citation.json"}</w:instrText>
      </w:r>
      <w:r w:rsidR="00BF4847">
        <w:fldChar w:fldCharType="separate"/>
      </w:r>
      <w:r w:rsidR="009231C8" w:rsidRPr="009231C8">
        <w:rPr>
          <w:noProof/>
        </w:rPr>
        <w:t>(40)</w:t>
      </w:r>
      <w:r w:rsidR="00BF4847">
        <w:fldChar w:fldCharType="end"/>
      </w:r>
      <w:r w:rsidR="00FB3CAB" w:rsidRPr="00FB3CAB">
        <w:t>. MK exemplified this on retaining ownership of her dollhouses</w:t>
      </w:r>
      <w:r w:rsidR="00AE4F57">
        <w:t>;</w:t>
      </w:r>
      <w:r w:rsidR="00FB3CAB" w:rsidRPr="00FB3CAB">
        <w:t xml:space="preserve"> </w:t>
      </w:r>
      <w:r w:rsidR="00AE4F57">
        <w:t>b</w:t>
      </w:r>
      <w:r w:rsidR="00FB3CAB" w:rsidRPr="00FB3CAB">
        <w:t>y fixing memory aids within the physical environment, MK was able to reflect and have a concrete background to compare herself across different times, creating coherence and continuity in her self-conceptions</w:t>
      </w:r>
      <w:r w:rsidR="00AE4F57">
        <w:t xml:space="preserve"> </w:t>
      </w:r>
      <w:r w:rsidR="00BF4847">
        <w:fldChar w:fldCharType="begin" w:fldLock="1"/>
      </w:r>
      <w:r w:rsidR="006459DE">
        <w:instrText>ADDIN CSL_CITATION {"citationItems":[{"id":"ITEM-1","itemData":{"DOI":"10.1016/S0272-4944(89)80038-6","ISSN":"02724944","author":[{"dropping-particle":"","family":"Korpela","given":"Kalevi Mikael","non-dropping-particle":"","parse-names":false,"suffix":""}],"container-title":"Journal of Environmental Psychology","id":"ITEM-1","issue":"3","issued":{"date-parts":[["1989","9"]]},"page":"241-256","title":"Place-identity as a product of environmental self-regulation","type":"article-journal","volume":"9"},"uris":["http://www.mendeley.com/documents/?uuid=2436853e-4e9f-49dc-b6bc-c6727b68a3e4"]}],"mendeley":{"formattedCitation":"(40)","plainTextFormattedCitation":"(40)","previouslyFormattedCitation":"(40)"},"properties":{"noteIndex":0},"schema":"https://github.com/citation-style-language/schema/raw/master/csl-citation.json"}</w:instrText>
      </w:r>
      <w:r w:rsidR="00BF4847">
        <w:fldChar w:fldCharType="separate"/>
      </w:r>
      <w:r w:rsidR="009231C8" w:rsidRPr="009231C8">
        <w:rPr>
          <w:noProof/>
        </w:rPr>
        <w:t>(40)</w:t>
      </w:r>
      <w:r w:rsidR="00BF4847">
        <w:fldChar w:fldCharType="end"/>
      </w:r>
      <w:r w:rsidR="00FB3CAB" w:rsidRPr="00FB3CAB">
        <w:t xml:space="preserve">. </w:t>
      </w:r>
      <w:r w:rsidR="0087020C">
        <w:t xml:space="preserve">Service </w:t>
      </w:r>
      <w:r w:rsidR="00FB3CAB" w:rsidRPr="00FB3CAB">
        <w:t>providers should consider the impact of enabling residents to retain possessions significant to their self-construal and the importance of nostalgic devices when transitioning into a new environment to support biographical continuity</w:t>
      </w:r>
      <w:r w:rsidR="006F783D">
        <w:t xml:space="preserve"> and positive mental health</w:t>
      </w:r>
      <w:r w:rsidR="00FB3CAB" w:rsidRPr="00FB3CAB">
        <w:t xml:space="preserve">. </w:t>
      </w:r>
    </w:p>
    <w:p w14:paraId="190FB6D4" w14:textId="3454542A" w:rsidR="00132AFD" w:rsidRDefault="002363CB" w:rsidP="00132AFD">
      <w:pPr>
        <w:ind w:firstLine="720"/>
      </w:pPr>
      <w:r>
        <w:t>The assisted living environment fostered</w:t>
      </w:r>
      <w:r w:rsidRPr="00FB3CAB">
        <w:t xml:space="preserve"> personal growth by providing resources to develop</w:t>
      </w:r>
      <w:r>
        <w:t xml:space="preserve"> capability and</w:t>
      </w:r>
      <w:r w:rsidRPr="00FB3CAB">
        <w:t xml:space="preserve"> self-worth. </w:t>
      </w:r>
      <w:r>
        <w:t xml:space="preserve">These </w:t>
      </w:r>
      <w:r w:rsidRPr="00FB3CAB">
        <w:t xml:space="preserve">findings offer an alternative explanation </w:t>
      </w:r>
      <w:r>
        <w:t>to arguments that</w:t>
      </w:r>
      <w:r w:rsidRPr="00FB3CAB">
        <w:t xml:space="preserve"> personal growth and purpose in life decline with age</w:t>
      </w:r>
      <w:r>
        <w:t xml:space="preserve"> </w:t>
      </w:r>
      <w:r>
        <w:fldChar w:fldCharType="begin" w:fldLock="1"/>
      </w:r>
      <w:r w:rsidR="00B26494">
        <w:instrText>ADDIN CSL_CITATION {"citationItems":[{"id":"ITEM-1","itemData":{"DOI":"10.1207/S15327957PSPR0401_4","ISBN":"1088-8683","ISSN":"1088-8683","abstract":"Reviews professional research on social relationships. Collectively, these studies represent major empirical strides in understanding how key relationships are formed, how they evolve and change over time, what makes them satisfying and fulfilling, and why they frequently become conflictual, dysfunctional, or both. The authors note that quality ties to others are universally endorsed as central to optimal living. Social scientists have extensively studied the relational world, but in somewhat separate literatures (e.g., attachment, close relationships, marital and family ties, social support). Studies of intimacy and close connection are infrequently connected to health, whereas studies of health and social support rarely intersect with literatures on relational flourishing. Efforts to probe underlying physiological processes have been disproportionately concerned with the negative (e.g., adverse effects of relational conflict). A worthy goal for the new millennium is promoting greater cross talk between these realms via a focus on the positive health implications of interpersonal flourishing. Vital venues for the future include mapping the emotional configurations of quality social relationships and elaborating their physiological substrates.","author":[{"dropping-particle":"","family":"Ryff","given":"C D","non-dropping-particle":"","parse-names":false,"suffix":""},{"dropping-particle":"","family":"Singer","given":"B","non-dropping-particle":"","parse-names":false,"suffix":""}],"container-title":"Personality and Social Psychology Review","id":"ITEM-1","issue":"1","issued":{"date-parts":[["2000"]]},"page":"30-44","title":"Interpersonal Flourishing: A Positive Health Agenda for the New Millennium","type":"article-journal","volume":"4"},"uris":["http://www.mendeley.com/documents/?uuid=fc6ffec5-ad11-49ba-9597-ac6443324008"]}],"mendeley":{"formattedCitation":"(41)","manualFormatting":"(Ryff and Singer, 2000)","plainTextFormattedCitation":"(41)","previouslyFormattedCitation":"(41)"},"properties":{"noteIndex":0},"schema":"https://github.com/citation-style-language/schema/raw/master/csl-citation.json"}</w:instrText>
      </w:r>
      <w:r>
        <w:fldChar w:fldCharType="separate"/>
      </w:r>
      <w:r w:rsidR="003D0EF4" w:rsidRPr="003D0EF4">
        <w:rPr>
          <w:noProof/>
        </w:rPr>
        <w:t xml:space="preserve">(Ryff </w:t>
      </w:r>
      <w:r w:rsidR="005F18D5">
        <w:rPr>
          <w:noProof/>
        </w:rPr>
        <w:t>and</w:t>
      </w:r>
      <w:r w:rsidR="003D0EF4" w:rsidRPr="003D0EF4">
        <w:rPr>
          <w:noProof/>
        </w:rPr>
        <w:t xml:space="preserve"> Singer, 2000)</w:t>
      </w:r>
      <w:r>
        <w:fldChar w:fldCharType="end"/>
      </w:r>
      <w:r>
        <w:t xml:space="preserve">. This </w:t>
      </w:r>
      <w:r w:rsidRPr="00FB3CAB">
        <w:t>decline reflect</w:t>
      </w:r>
      <w:r>
        <w:t>s</w:t>
      </w:r>
      <w:r w:rsidRPr="00FB3CAB">
        <w:t xml:space="preserve"> a lack of opportunity rather than an intrinsic lack of desire for growth</w:t>
      </w:r>
      <w:r>
        <w:t>,</w:t>
      </w:r>
      <w:r w:rsidRPr="00FB3CAB">
        <w:t xml:space="preserve"> </w:t>
      </w:r>
      <w:r>
        <w:t>in line with</w:t>
      </w:r>
      <w:r w:rsidRPr="00FB3CAB">
        <w:t xml:space="preserve"> positive psychological theories </w:t>
      </w:r>
      <w:r>
        <w:t>that argue for the importance of</w:t>
      </w:r>
      <w:r w:rsidRPr="00FB3CAB">
        <w:t xml:space="preserve"> </w:t>
      </w:r>
      <w:proofErr w:type="spellStart"/>
      <w:r w:rsidRPr="00FB3CAB">
        <w:t>eudaimonic</w:t>
      </w:r>
      <w:proofErr w:type="spellEnd"/>
      <w:r w:rsidRPr="00FB3CAB">
        <w:t xml:space="preserve"> well-being</w:t>
      </w:r>
      <w:r w:rsidRPr="008C2922">
        <w:t xml:space="preserve"> </w:t>
      </w:r>
      <w:r w:rsidRPr="00FB3CAB">
        <w:t xml:space="preserve">in old </w:t>
      </w:r>
      <w:r>
        <w:t>age</w:t>
      </w:r>
      <w:r w:rsidRPr="00FB3CAB">
        <w:t xml:space="preserve"> </w:t>
      </w:r>
      <w:r>
        <w:fldChar w:fldCharType="begin" w:fldLock="1"/>
      </w:r>
      <w:r w:rsidR="006459DE">
        <w:instrText>ADDIN CSL_CITATION {"citationItems":[{"id":"ITEM-1","itemData":{"author":[{"dropping-particle":"","family":"Seligman","given":"M","non-dropping-particle":"","parse-names":false,"suffix":""}],"id":"ITEM-1","issued":{"date-parts":[["2011"]]},"publisher":"William Heinemann","publisher-place":"North Sydney: Australia","title":"Flourish","type":"book"},"uris":["http://www.mendeley.com/documents/?uuid=ce30e295-feba-476e-aeb9-07de0fe57dc3"]}],"mendeley":{"formattedCitation":"(42)","plainTextFormattedCitation":"(42)","previouslyFormattedCitation":"(42)"},"properties":{"noteIndex":0},"schema":"https://github.com/citation-style-language/schema/raw/master/csl-citation.json"}</w:instrText>
      </w:r>
      <w:r>
        <w:fldChar w:fldCharType="separate"/>
      </w:r>
      <w:r w:rsidR="009231C8" w:rsidRPr="009231C8">
        <w:rPr>
          <w:noProof/>
        </w:rPr>
        <w:t>(42)</w:t>
      </w:r>
      <w:r>
        <w:fldChar w:fldCharType="end"/>
      </w:r>
      <w:r w:rsidRPr="00FB3CAB">
        <w:t xml:space="preserve">. </w:t>
      </w:r>
      <w:r w:rsidR="00132AFD">
        <w:t xml:space="preserve"> </w:t>
      </w:r>
      <w:r w:rsidR="00132AFD" w:rsidRPr="00D6077C">
        <w:t>It is the role of the practitioner in this context to assess the priorities of the patient, the vulnerabilities associated with their health conditions, and provide pathways to moving towards existential goals and possibilities. JP’s account of learning new</w:t>
      </w:r>
      <w:r w:rsidR="005D1169">
        <w:t xml:space="preserve"> literacy</w:t>
      </w:r>
      <w:r w:rsidR="00132AFD" w:rsidRPr="00D6077C">
        <w:t xml:space="preserve"> skills and developing autonomy and independence through supportive relationships with staff is a clear example of this process in practice.</w:t>
      </w:r>
      <w:r w:rsidR="005D1169">
        <w:t xml:space="preserve"> </w:t>
      </w:r>
    </w:p>
    <w:p w14:paraId="1481B260" w14:textId="663145E5" w:rsidR="002A3016" w:rsidRPr="00FB3CAB" w:rsidRDefault="002A3016" w:rsidP="002A3016">
      <w:pPr>
        <w:ind w:firstLine="720"/>
      </w:pPr>
      <w:r w:rsidRPr="00FB3CAB">
        <w:t xml:space="preserve">The </w:t>
      </w:r>
      <w:r>
        <w:t>life-span theory of selective optimisation and compensation</w:t>
      </w:r>
      <w:r w:rsidRPr="00FB3CAB">
        <w:t xml:space="preserve"> </w:t>
      </w:r>
      <w:r>
        <w:fldChar w:fldCharType="begin" w:fldLock="1"/>
      </w:r>
      <w:r w:rsidR="006459DE">
        <w:instrText>ADDIN CSL_CITATION {"citationItems":[{"id":"ITEM-1","itemData":{"author":[{"dropping-particle":"","family":"Baltes","given":"P B","non-dropping-particle":"","parse-names":false,"suffix":""},{"dropping-particle":"","family":"Baltes","given":"M M","non-dropping-particle":"","parse-names":false,"suffix":""}],"chapter-number":"Psychologi","editor":[{"dropping-particle":"","family":"Baltes","given":"P B","non-dropping-particle":"","parse-names":false,"suffix":""},{"dropping-particle":"","family":"Baltes","given":"M M","non-dropping-particle":"","parse-names":false,"suffix":""}],"id":"ITEM-1","issued":{"date-parts":[["1990"]]},"publisher":"Cambridge University Press","publisher-place":"Cambridge","title":"Successful aging: Perspectives from the behavioural sciences","type":"chapter"},"prefix":"SOC;","uris":["http://www.mendeley.com/documents/?uuid=6d40cb74-6a01-4cf0-86df-71d04ddea4e8"]}],"mendeley":{"formattedCitation":"(SOC; 43)","manualFormatting":"(SOC; Baltes and Baltes, 1990)","plainTextFormattedCitation":"(SOC; 43)","previouslyFormattedCitation":"(SOC; 43)"},"properties":{"noteIndex":0},"schema":"https://github.com/citation-style-language/schema/raw/master/csl-citation.json"}</w:instrText>
      </w:r>
      <w:r>
        <w:fldChar w:fldCharType="separate"/>
      </w:r>
      <w:r w:rsidR="003D0EF4" w:rsidRPr="003D0EF4">
        <w:rPr>
          <w:noProof/>
        </w:rPr>
        <w:t xml:space="preserve">(SOC; Baltes </w:t>
      </w:r>
      <w:r w:rsidR="005F18D5">
        <w:rPr>
          <w:noProof/>
        </w:rPr>
        <w:t>and</w:t>
      </w:r>
      <w:r w:rsidR="003D0EF4" w:rsidRPr="003D0EF4">
        <w:rPr>
          <w:noProof/>
        </w:rPr>
        <w:t xml:space="preserve"> Baltes, 1990)</w:t>
      </w:r>
      <w:r>
        <w:fldChar w:fldCharType="end"/>
      </w:r>
      <w:r>
        <w:t xml:space="preserve"> p</w:t>
      </w:r>
      <w:r w:rsidRPr="00FB3CAB">
        <w:t>ropose</w:t>
      </w:r>
      <w:r>
        <w:t>s</w:t>
      </w:r>
      <w:r w:rsidRPr="00FB3CAB">
        <w:t xml:space="preserve"> that individuals can successfully adapt to age-related </w:t>
      </w:r>
      <w:r>
        <w:t xml:space="preserve">health </w:t>
      </w:r>
      <w:r w:rsidRPr="00FB3CAB">
        <w:t xml:space="preserve">and </w:t>
      </w:r>
      <w:r w:rsidRPr="00FB3CAB">
        <w:lastRenderedPageBreak/>
        <w:t>environmental changes by using personal strategies: selection, optimisation and compensation. In this manner, individuals’ select life domains most important to them, optimize resources available that facilitate success and compensate for losses in these domains to adapt to change. SOC strategies become increasingly difficult to engage in due to reduced availability of resources in later life, with strategy use postulated to decline around 67 to 70 years of age</w:t>
      </w:r>
      <w:r w:rsidR="006D6A9C">
        <w:t xml:space="preserve"> </w:t>
      </w:r>
      <w:r w:rsidR="006D6A9C">
        <w:fldChar w:fldCharType="begin" w:fldLock="1"/>
      </w:r>
      <w:r w:rsidR="006459DE">
        <w:instrText>ADDIN CSL_CITATION {"citationItems":[{"id":"ITEM-1","itemData":{"ISSN":"0022-3514","PMID":"11999929","abstract":"The authors examined the usefulness of a self-report measure for elective selection, loss-based selection. optimization, and compensation (SOC) as strategies of life management. The expected 4-factor solution was obtained in 2 independent samples (N = 218, 14-87 years; N = 181, 18-89 years) exhibiting high retest stability across 4 weeks (r(tt) = .74-82). As expected, middle-aged adults showed higher endorsement of SOC than younger and older adults. Moreover, SOC showed meaningful convergent and divergent associations to other psychological constructs (e.g., thinking styles, NEO) and evinced positive correlations with measures of well-being which were maintained after other personality and motivational constructs were controlled for. Initial evidence on behavioral associations involving SOC obtained in other studies is summarized.","author":[{"dropping-particle":"","family":"Freund","given":"Alexandra M","non-dropping-particle":"","parse-names":false,"suffix":""},{"dropping-particle":"","family":"Baltes","given":"Paul B","non-dropping-particle":"","parse-names":false,"suffix":""}],"container-title":"Journal of personality and social psychology","id":"ITEM-1","issue":"4","issued":{"date-parts":[["2002","4"]]},"page":"642-62","title":"Life-management strategies of selection, optimization, and compensation: measurement by self-report and construct validity.","type":"article-journal","volume":"82"},"prefix":"e.g.","uris":["http://www.mendeley.com/documents/?uuid=5af5d58e-a262-4882-a2fb-6ae8dea893ef"]}],"mendeley":{"formattedCitation":"(e.g. 44)","manualFormatting":"(41)","plainTextFormattedCitation":"(e.g. 44)","previouslyFormattedCitation":"(e.g. 44)"},"properties":{"noteIndex":0},"schema":"https://github.com/citation-style-language/schema/raw/master/csl-citation.json"}</w:instrText>
      </w:r>
      <w:r w:rsidR="006D6A9C">
        <w:fldChar w:fldCharType="separate"/>
      </w:r>
      <w:r w:rsidR="00CC3488" w:rsidRPr="00CC3488">
        <w:rPr>
          <w:noProof/>
        </w:rPr>
        <w:t>(41)</w:t>
      </w:r>
      <w:r w:rsidR="006D6A9C">
        <w:fldChar w:fldCharType="end"/>
      </w:r>
      <w:r w:rsidRPr="00FB3CAB">
        <w:t xml:space="preserve">. </w:t>
      </w:r>
      <w:r w:rsidR="009F5B69">
        <w:t>These</w:t>
      </w:r>
      <w:r w:rsidRPr="00FB3CAB">
        <w:t xml:space="preserve"> findings advocate the potential for </w:t>
      </w:r>
      <w:r>
        <w:t>assisted living</w:t>
      </w:r>
      <w:r w:rsidRPr="00FB3CAB">
        <w:t xml:space="preserve"> to prolong the availability of external resources as internal resources may deteriorate</w:t>
      </w:r>
      <w:r>
        <w:t>.</w:t>
      </w:r>
      <w:r w:rsidRPr="00FB3CAB">
        <w:t xml:space="preserve"> For example, KH (76 years) appeared to compensate for the loss of her previously owned garden by participating in flower arranging activities to achieve the equivalent goal of retaining creative ownership.</w:t>
      </w:r>
      <w:r w:rsidR="00F23F8B">
        <w:t xml:space="preserve"> As has been found in other research of this type this was a</w:t>
      </w:r>
      <w:r w:rsidR="00F23F8B" w:rsidRPr="00FB3CAB">
        <w:t xml:space="preserve"> strategic process only made apparent through reflecting and engaging in conscious meaning-making</w:t>
      </w:r>
      <w:r w:rsidR="00F23F8B">
        <w:t xml:space="preserve"> </w:t>
      </w:r>
      <w:r w:rsidR="006D6A9C">
        <w:fldChar w:fldCharType="begin" w:fldLock="1"/>
      </w:r>
      <w:r w:rsidR="006459DE">
        <w:instrText>ADDIN CSL_CITATION {"citationItems":[{"id":"ITEM-1","itemData":{"DOI":"10.1177/0886260508314932","ISSN":"0886-2605","PMID":"18319367","abstract":"This study reports a qualitative phenomenological investigation of anger and anger-related aggression in the context of the lives of individual women. Semistructured interviews with five women are analyzed using interpretative phenomenological analysis. This inductive approach aims to capture the richness and complexity of the lived experience of emotional life. In particular, it draws attention to the context-dependent and relational dimension of angry feelings and aggressive behavior. Three analytic themes are presented here: the subjective experience of anger, which includes the perceptual confusion and bodily change felt by the women when angry, crying, and the presence of multiple emotions; the forms and contexts of aggression, paying particular attention to the range of aggressive strategies used; and anger as moral judgment, in particular perceptions of injustice and unfairness. The authors conclude by examining the analytic observations in light of phenomenological thinking.","author":[{"dropping-particle":"","family":"Eatough","given":"Virginia","non-dropping-particle":"","parse-names":false,"suffix":""},{"dropping-particle":"","family":"Smith","given":"Jonathan A","non-dropping-particle":"","parse-names":false,"suffix":""},{"dropping-particle":"","family":"Shaw","given":"Rachel","non-dropping-particle":"","parse-names":false,"suffix":""}],"container-title":"Journal of interpersonal violence","id":"ITEM-1","issue":"12","issued":{"date-parts":[["2008","12","4"]]},"page":"1767-99","title":"Women, anger, and aggression: an interpretative phenomenological analysis.","type":"article-journal","volume":"23"},"uris":["http://www.mendeley.com/documents/?uuid=25da5725-9734-4050-8e99-eeaae6e9c956"]}],"mendeley":{"formattedCitation":"(45)","plainTextFormattedCitation":"(45)","previouslyFormattedCitation":"(45)"},"properties":{"noteIndex":0},"schema":"https://github.com/citation-style-language/schema/raw/master/csl-citation.json"}</w:instrText>
      </w:r>
      <w:r w:rsidR="006D6A9C">
        <w:fldChar w:fldCharType="separate"/>
      </w:r>
      <w:r w:rsidR="009231C8" w:rsidRPr="009231C8">
        <w:rPr>
          <w:noProof/>
        </w:rPr>
        <w:t>(45)</w:t>
      </w:r>
      <w:r w:rsidR="006D6A9C">
        <w:fldChar w:fldCharType="end"/>
      </w:r>
      <w:r w:rsidR="00F23F8B">
        <w:t>.</w:t>
      </w:r>
    </w:p>
    <w:p w14:paraId="2EBA8FCE" w14:textId="1DC91285" w:rsidR="00FB3CAB" w:rsidRPr="00FB3CAB" w:rsidRDefault="00996C32" w:rsidP="00CB5CA6">
      <w:pPr>
        <w:ind w:firstLine="720"/>
      </w:pPr>
      <w:r>
        <w:t xml:space="preserve">In line with the findings of </w:t>
      </w:r>
      <w:r w:rsidR="00114DE8">
        <w:t xml:space="preserve">Mitchell and Kemp </w:t>
      </w:r>
      <w:r w:rsidR="00114DE8">
        <w:fldChar w:fldCharType="begin" w:fldLock="1"/>
      </w:r>
      <w:r w:rsidR="00C80CF8">
        <w:instrText>ADDIN CSL_CITATION {"citationItems":[{"id":"ITEM-1","itemData":{"ISSN":"1079-5014","PMID":"10794190","abstract":"This study examined the impact of four domains upon the quality of life (QOL) of senior residents living in assisted living homes: (a) demographic characteristics and health status, (b) social involvement, (c) facility characteristics, and (d) the social climate. Participants were 201 residents with functional impairments living in 55 different assisted living facilities in California. QOL was measured with three scales of depression, life satisfaction, and facility satisfaction. Bivariate correlations and ANOVAs found significant relations between at least one of the QOL measures and age, health status, social and family involvement measures, facility characteristics, and social climate measures. Social climate measures of cohesion, conflict, and independence had the strongest zero-order correlations. Regression analyses for the three QOL measures found cohesion to be the strongest predictor in all three regressions. Other QOL predictors in the regression analyses were fewer health conditions, participation in social activities, monthly family contact, and an environment low in conflict. Findings suggest that assisted living homes can improve resident QOL by creating a cohesive social environment, and encouraging social participation and family involvement.","author":[{"dropping-particle":"","family":"Mitchell","given":"J M","non-dropping-particle":"","parse-names":false,"suffix":""},{"dropping-particle":"","family":"Kemp","given":"B J","non-dropping-particle":"","parse-names":false,"suffix":""}],"container-title":"The journals of gerontology. Series B, Psychological sciences and social sciences","id":"ITEM-1","issue":"2","issued":{"date-parts":[["2000","3"]]},"page":"P117-27","title":"Quality of life in assisted living homes: a multidimensional analysis.","type":"article-journal","volume":"55"},"uris":["http://www.mendeley.com/documents/?uuid=18d38ea8-295d-4c2e-83a5-35aaa48a70ab"]}],"mendeley":{"formattedCitation":"(11)","plainTextFormattedCitation":"(11)","previouslyFormattedCitation":"(11)"},"properties":{"noteIndex":0},"schema":"https://github.com/citation-style-language/schema/raw/master/csl-citation.json"}</w:instrText>
      </w:r>
      <w:r w:rsidR="00114DE8">
        <w:fldChar w:fldCharType="separate"/>
      </w:r>
      <w:r w:rsidR="00257186" w:rsidRPr="00257186">
        <w:rPr>
          <w:noProof/>
        </w:rPr>
        <w:t>(11)</w:t>
      </w:r>
      <w:r w:rsidR="00114DE8">
        <w:fldChar w:fldCharType="end"/>
      </w:r>
      <w:r w:rsidR="00522EFC">
        <w:t xml:space="preserve">, social climate was important to the participants’ QoL. </w:t>
      </w:r>
      <w:r w:rsidR="00F95B67">
        <w:t>Meaningful relationships were an</w:t>
      </w:r>
      <w:r w:rsidR="00F95B67" w:rsidRPr="00FB3CAB">
        <w:t xml:space="preserve"> important resource</w:t>
      </w:r>
      <w:r w:rsidR="00F95B67">
        <w:t xml:space="preserve"> within assisted living</w:t>
      </w:r>
      <w:r w:rsidR="00156315">
        <w:t>. T</w:t>
      </w:r>
      <w:r w:rsidR="00F95B67">
        <w:t>ransition prior to</w:t>
      </w:r>
      <w:r w:rsidR="00F95B67" w:rsidRPr="00FB3CAB">
        <w:t xml:space="preserve"> partner loss allowed participants to build friendships and ensure a reliable support system was in place before the anticipated loss</w:t>
      </w:r>
      <w:r w:rsidR="00F95B67">
        <w:t xml:space="preserve"> occurred</w:t>
      </w:r>
      <w:r w:rsidR="00F95B67" w:rsidRPr="00FB3CAB">
        <w:t xml:space="preserve">. </w:t>
      </w:r>
      <w:r w:rsidR="0067519A" w:rsidRPr="00FB3CAB">
        <w:t xml:space="preserve">This proactive preparation for support may have lowered the impact of </w:t>
      </w:r>
      <w:r w:rsidR="0067519A">
        <w:t>bereavement stress</w:t>
      </w:r>
      <w:r w:rsidR="006F783D">
        <w:t xml:space="preserve"> on physical and psychological health</w:t>
      </w:r>
      <w:r w:rsidR="0067519A">
        <w:t xml:space="preserve"> </w:t>
      </w:r>
      <w:r w:rsidR="006D6A9C">
        <w:fldChar w:fldCharType="begin" w:fldLock="1"/>
      </w:r>
      <w:r w:rsidR="006459DE">
        <w:instrText>ADDIN CSL_CITATION {"citationItems":[{"id":"ITEM-1","itemData":{"DOI":"10.1016/j.cpr.2006.11.003","ISBN":"0272-7358 (Print)$\\$r0272-7358 (Linking)","ISSN":"02727358","PMID":"17328997","abstract":"Successful aging is an important concept, and one that has been the subject of much research. During the last 15??years, the emphasis of this research has shifted from formulating criteria for successful aging to describing the processes involved in successful aging. The main purpose of the present article is to review psychological models of successful aging. The model of Selective Optimization with Compensation (SOC-model) proves to be one of the leading models in this field. Although evidence about its value is accumulating, we argue that this model mainly focuses on how people react to losses and that proactive coping aimed at preventing potential threats to goals may also be a valuable strategy. We propose that proactive coping may be important for successful aging, since it results in a prolonged availability of resources for optimization and compensation processes and a delay in disengagement from important goals. ?? 2007 Elsevier Ltd. All rights reserved.","author":[{"dropping-particle":"","family":"Ouwehand","given":"Carolijn","non-dropping-particle":"","parse-names":false,"suffix":""},{"dropping-particle":"","family":"Ridder","given":"Denise T D","non-dropping-particle":"de","parse-names":false,"suffix":""},{"dropping-particle":"","family":"Bensing","given":"Jozien M","non-dropping-particle":"","parse-names":false,"suffix":""}],"container-title":"Clinical Psychology Review","id":"ITEM-1","issue":"8","issued":{"date-parts":[["2007"]]},"page":"873-884","title":"A review of successful aging models: Proposing proactive coping as an important additional strategy","type":"article-journal","volume":"27"},"uris":["http://www.mendeley.com/documents/?uuid=7a2f9ee6-3259-46a8-98a5-fb1d50af3fad"]}],"mendeley":{"formattedCitation":"(46)","plainTextFormattedCitation":"(46)","previouslyFormattedCitation":"(46)"},"properties":{"noteIndex":0},"schema":"https://github.com/citation-style-language/schema/raw/master/csl-citation.json"}</w:instrText>
      </w:r>
      <w:r w:rsidR="006D6A9C">
        <w:fldChar w:fldCharType="separate"/>
      </w:r>
      <w:r w:rsidR="009231C8" w:rsidRPr="009231C8">
        <w:rPr>
          <w:noProof/>
        </w:rPr>
        <w:t>(46)</w:t>
      </w:r>
      <w:r w:rsidR="006D6A9C">
        <w:fldChar w:fldCharType="end"/>
      </w:r>
      <w:r w:rsidR="0067519A" w:rsidRPr="00FB3CAB">
        <w:t>.</w:t>
      </w:r>
      <w:r w:rsidR="0067519A">
        <w:t xml:space="preserve"> </w:t>
      </w:r>
      <w:r w:rsidR="00FB3CAB" w:rsidRPr="00FB3CAB">
        <w:t>Social support through meaningful relationships</w:t>
      </w:r>
      <w:r w:rsidR="00C22553">
        <w:t xml:space="preserve"> was</w:t>
      </w:r>
      <w:r w:rsidR="00FB3CAB" w:rsidRPr="00FB3CAB">
        <w:t xml:space="preserve"> </w:t>
      </w:r>
      <w:r w:rsidR="009D0A44">
        <w:t>an</w:t>
      </w:r>
      <w:r w:rsidR="00FB3CAB" w:rsidRPr="00FB3CAB">
        <w:t xml:space="preserve"> important resource for coping with the stress of bereavement, with several participants discussing the benefits of developing a close social network. </w:t>
      </w:r>
      <w:r w:rsidR="00C22553" w:rsidRPr="00FB3CAB">
        <w:t xml:space="preserve">One participant described how physical environment was a facilitating resource to compensate for her feelings of loneliness following her husband’s death, as she linked the sensory experience of seeing apartments to the feeling of company. Although previous quantitative research found a link between </w:t>
      </w:r>
      <w:r w:rsidR="001A7195">
        <w:t>assisted living</w:t>
      </w:r>
      <w:r w:rsidR="00C22553" w:rsidRPr="00FB3CAB">
        <w:t xml:space="preserve"> design and </w:t>
      </w:r>
      <w:r w:rsidR="006D6A9C">
        <w:t xml:space="preserve">QoL </w:t>
      </w:r>
      <w:r w:rsidR="006D6A9C">
        <w:fldChar w:fldCharType="begin" w:fldLock="1"/>
      </w:r>
      <w:r w:rsidR="006459DE">
        <w:instrText>ADDIN CSL_CITATION {"citationItems":[{"id":"ITEM-1","itemData":{"DOI":"10.1016/j.healthplace.2012.12.004","ISBN":"1353-8292$\\$n1873-2054","ISSN":"13538292","PMID":"23434496","abstract":"Well-designed housing is recognised as being an important factor in promoting a good quality of life. Specialised housing models incorporating care services, such as extra care housing (ECH) schemes are seen as enabling older people to maintain a good quality of life despite increasing health problems that can accompany ageing. Despite the variation in ECH building design little is known about the impact of ECH building design on the quality of life of building users. The evaluation of older people's living environments (EVOLVE) study collected cross-sectional data on building design and quality of life in 23 ECH schemes in England, UK. Residents' quality of life was assessed using the schedule for the evaluation of individual quality of life-direct weighting (SEIQoL-DW) and on the four domains of control, autonomy, self-realisation and pleasure on the CASP-19. Building design was measured on 12 user-related domains by means of a new tool; the EVOLVE tool. Using multilevel linear regression, significant associations were found between several aspects of building design and quality of life. Furthermore, there was evidence that the relationship between building design and quality of life was partly mediated by the dependency of participants and scheme size (number of living units). Our findings suggest that good quality building design in ECH can support the quality of life of residents, but that designing features that support the needs of both relatively independent and frail users is problematic, with the needs of highly dependent users not currently supported as well as could be hoped by ECH schemes. ?? 2013 Elsevier Ltd.","author":[{"dropping-particle":"","family":"Orrell","given":"Alison","non-dropping-particle":"","parse-names":false,"suffix":""},{"dropping-particle":"","family":"McKee","given":"Kevin","non-dropping-particle":"","parse-names":false,"suffix":""},{"dropping-particle":"","family":"Torrington","given":"Judith","non-dropping-particle":"","parse-names":false,"suffix":""},{"dropping-particle":"","family":"Barnes","given":"Sarah","non-dropping-particle":"","parse-names":false,"suffix":""},{"dropping-particle":"","family":"Darton","given":"Robin","non-dropping-particle":"","parse-names":false,"suffix":""},{"dropping-particle":"","family":"Netten","given":"Ann","non-dropping-particle":"","parse-names":false,"suffix":""},{"dropping-particle":"","family":"Lewis","given":"Alan","non-dropping-particle":"","parse-names":false,"suffix":""}],"container-title":"Health and Place","id":"ITEM-1","issued":{"date-parts":[["2013"]]},"page":"52-64","publisher":"Elsevier","title":"The relationship between building design and residents' quality of life in extra care housing schemes","type":"article-journal","volume":"21"},"uris":["http://www.mendeley.com/documents/?uuid=e474a237-5c43-47b7-b6c5-7f937e37ec8c"]}],"mendeley":{"formattedCitation":"(47)","plainTextFormattedCitation":"(47)","previouslyFormattedCitation":"(47)"},"properties":{"noteIndex":0},"schema":"https://github.com/citation-style-language/schema/raw/master/csl-citation.json"}</w:instrText>
      </w:r>
      <w:r w:rsidR="006D6A9C">
        <w:fldChar w:fldCharType="separate"/>
      </w:r>
      <w:r w:rsidR="009231C8" w:rsidRPr="009231C8">
        <w:rPr>
          <w:noProof/>
        </w:rPr>
        <w:t>(47)</w:t>
      </w:r>
      <w:r w:rsidR="006D6A9C">
        <w:fldChar w:fldCharType="end"/>
      </w:r>
      <w:r w:rsidR="00C22553" w:rsidRPr="00FB3CAB">
        <w:t xml:space="preserve"> these findings present an interesting avenue for further research</w:t>
      </w:r>
      <w:r w:rsidR="00C22553">
        <w:t xml:space="preserve"> </w:t>
      </w:r>
      <w:r w:rsidR="00C22553" w:rsidRPr="00FB3CAB">
        <w:t>as it would be noteworthy to explore how individuals make sense of this environment-emotion connection</w:t>
      </w:r>
      <w:r w:rsidR="001A7195">
        <w:t>.</w:t>
      </w:r>
    </w:p>
    <w:p w14:paraId="126354AC" w14:textId="7855534F" w:rsidR="00FB3CAB" w:rsidRPr="00FB3CAB" w:rsidRDefault="00597C9F" w:rsidP="00B0545A">
      <w:pPr>
        <w:ind w:firstLine="720"/>
      </w:pPr>
      <w:r w:rsidRPr="00FB3CAB">
        <w:lastRenderedPageBreak/>
        <w:t xml:space="preserve">Whilst previous research </w:t>
      </w:r>
      <w:r>
        <w:t>has highlighted the value of</w:t>
      </w:r>
      <w:r w:rsidRPr="00FB3CAB">
        <w:t xml:space="preserve"> peer support </w:t>
      </w:r>
      <w:r>
        <w:t xml:space="preserve">for wellbeing </w:t>
      </w:r>
      <w:r w:rsidR="006D6A9C">
        <w:fldChar w:fldCharType="begin" w:fldLock="1"/>
      </w:r>
      <w:r w:rsidR="006459DE">
        <w:instrText>ADDIN CSL_CITATION {"citationItems":[{"id":"ITEM-1","itemData":{"author":[{"dropping-particle":"","family":"Biggs","given":"S","non-dropping-particle":"","parse-names":false,"suffix":""},{"dropping-particle":"","family":"Bernard","given":"M","non-dropping-particle":"","parse-names":false,"suffix":""},{"dropping-particle":"","family":"Kingston","given":"P","non-dropping-particle":"","parse-names":false,"suffix":""},{"dropping-particle":"","family":"Nettleton","given":"H","non-dropping-particle":"","parse-names":false,"suffix":""}],"container-title":"Ageing and Society","id":"ITEM-1","issue":"6","issued":{"date-parts":[["2000"]]},"page":"649-672","title":"Lifestyles of belief: Narrative and culture in a retirement community","type":"article-journal","volume":"20"},"uris":["http://www.mendeley.com/documents/?uuid=12d03556-4d2e-43ba-b12e-200f5cd95c30"]}],"mendeley":{"formattedCitation":"(48)","plainTextFormattedCitation":"(48)","previouslyFormattedCitation":"(48)"},"properties":{"noteIndex":0},"schema":"https://github.com/citation-style-language/schema/raw/master/csl-citation.json"}</w:instrText>
      </w:r>
      <w:r w:rsidR="006D6A9C">
        <w:fldChar w:fldCharType="separate"/>
      </w:r>
      <w:r w:rsidR="009231C8" w:rsidRPr="009231C8">
        <w:rPr>
          <w:noProof/>
        </w:rPr>
        <w:t>(48)</w:t>
      </w:r>
      <w:r w:rsidR="006D6A9C">
        <w:fldChar w:fldCharType="end"/>
      </w:r>
      <w:r w:rsidRPr="00FB3CAB">
        <w:t xml:space="preserve">, </w:t>
      </w:r>
      <w:r>
        <w:t>these</w:t>
      </w:r>
      <w:r w:rsidRPr="00FB3CAB">
        <w:t xml:space="preserve"> findings present a potential process of developing meaningful peer mentor relationships and </w:t>
      </w:r>
      <w:r>
        <w:t xml:space="preserve">illustrate </w:t>
      </w:r>
      <w:r w:rsidRPr="00FB3CAB">
        <w:t xml:space="preserve">the vicarious benefits experienced by the mentor as a critical factor in their QoL experience. </w:t>
      </w:r>
      <w:r>
        <w:t>P</w:t>
      </w:r>
      <w:r w:rsidRPr="00FB3CAB">
        <w:t xml:space="preserve">articipants were not coerced into developing these relationships, but rather driven by </w:t>
      </w:r>
      <w:r w:rsidR="00512823">
        <w:t>intrinsic motivation suggesting</w:t>
      </w:r>
      <w:r w:rsidRPr="00FB3CAB">
        <w:t xml:space="preserve"> an underlying desire to find out more about another individual in order to embody a successful peer mentor and foster a quality peer-mentor relationship. The process advocated a ‘buddy system’, with residents acting as anchoring points offering a sense of security and familiarity for their mentee when braving the unknown. The ‘buddy’ role appeared to involve aspects of practical support to overcome physical barriers and psychological support to overcome cognitive obstructions. </w:t>
      </w:r>
      <w:r>
        <w:t xml:space="preserve">Assisted living </w:t>
      </w:r>
      <w:r w:rsidRPr="00FB3CAB">
        <w:t>providers may want to consider ‘buddy system’ processes</w:t>
      </w:r>
      <w:r>
        <w:t xml:space="preserve"> </w:t>
      </w:r>
      <w:r w:rsidRPr="00FB3CAB">
        <w:t>to engage withdrawn residents and increase their psychological well-being</w:t>
      </w:r>
      <w:r w:rsidR="00CD6A60">
        <w:t xml:space="preserve"> and health</w:t>
      </w:r>
      <w:r w:rsidR="00FB3CAB" w:rsidRPr="00FB3CAB">
        <w:t xml:space="preserve">. </w:t>
      </w:r>
    </w:p>
    <w:p w14:paraId="38488CC7" w14:textId="2B60988B" w:rsidR="00E80947" w:rsidRDefault="00E80947" w:rsidP="00E80947">
      <w:pPr>
        <w:ind w:firstLine="720"/>
      </w:pPr>
      <w:r w:rsidRPr="00FB3CAB">
        <w:t xml:space="preserve">Socialisation </w:t>
      </w:r>
      <w:r>
        <w:t xml:space="preserve">for QoL </w:t>
      </w:r>
      <w:r w:rsidRPr="00FB3CAB">
        <w:t xml:space="preserve">was prioritised </w:t>
      </w:r>
      <w:r>
        <w:t xml:space="preserve">supporting </w:t>
      </w:r>
      <w:r w:rsidRPr="00FB3CAB">
        <w:t>previous research into the psychological well-being of older adults</w:t>
      </w:r>
      <w:r w:rsidR="006D6A9C">
        <w:t xml:space="preserve"> </w:t>
      </w:r>
      <w:r w:rsidR="006D6A9C">
        <w:fldChar w:fldCharType="begin" w:fldLock="1"/>
      </w:r>
      <w:r w:rsidR="006459DE">
        <w:instrText>ADDIN CSL_CITATION {"citationItems":[{"id":"ITEM-1","itemData":{"DOI":"10.1037/a0030170","ISSN":"1939-1498","author":[{"dropping-particle":"","family":"Huxhold","given":"Oliver","non-dropping-particle":"","parse-names":false,"suffix":""},{"dropping-particle":"","family":"Fiori","given":"Katherine L.","non-dropping-particle":"","parse-names":false,"suffix":""},{"dropping-particle":"","family":"Windsor","given":"Tim D.","non-dropping-particle":"","parse-names":false,"suffix":""}],"container-title":"Psychology and Aging","id":"ITEM-1","issue":"1","issued":{"date-parts":[["2013"]]},"page":"3-16","title":"The dynamic interplay of social network characteristics, subjective well-being, and health: The costs and benefits of socio-emotional selectivity.","type":"article-journal","volume":"28"},"uris":["http://www.mendeley.com/documents/?uuid=95f150eb-5699-47e9-b67f-ace3122973d4"]}],"mendeley":{"formattedCitation":"(49)","plainTextFormattedCitation":"(49)","previouslyFormattedCitation":"(49)"},"properties":{"noteIndex":0},"schema":"https://github.com/citation-style-language/schema/raw/master/csl-citation.json"}</w:instrText>
      </w:r>
      <w:r w:rsidR="006D6A9C">
        <w:fldChar w:fldCharType="separate"/>
      </w:r>
      <w:r w:rsidR="009231C8" w:rsidRPr="009231C8">
        <w:rPr>
          <w:noProof/>
        </w:rPr>
        <w:t>(49)</w:t>
      </w:r>
      <w:r w:rsidR="006D6A9C">
        <w:fldChar w:fldCharType="end"/>
      </w:r>
      <w:r w:rsidRPr="00FB3CAB">
        <w:t xml:space="preserve">. Although socialisation appeared to foster belonging and collective identity, participants did hint at negative community dynamics, such as gossiping and arguments, which could have negative consequences for the experience of QoL. </w:t>
      </w:r>
      <w:r>
        <w:t>R</w:t>
      </w:r>
      <w:r w:rsidRPr="00FB3CAB">
        <w:t xml:space="preserve">ates of personal negative experiences were unexpectedly low in our sample </w:t>
      </w:r>
      <w:r>
        <w:t>i</w:t>
      </w:r>
      <w:r w:rsidRPr="00FB3CAB">
        <w:t>n comparison to previous research</w:t>
      </w:r>
      <w:r w:rsidR="006D6A9C">
        <w:t xml:space="preserve"> </w:t>
      </w:r>
      <w:r w:rsidR="006D6A9C">
        <w:fldChar w:fldCharType="begin" w:fldLock="1"/>
      </w:r>
      <w:r w:rsidR="006459DE">
        <w:instrText>ADDIN CSL_CITATION {"citationItems":[{"id":"ITEM-1","itemData":{"DOI":"10.3402/qhw.v11.31100","ISBN":"1748-2623$\\$r1748-2631","ISSN":"17482631","abstract":"Objectives: To understand older adults' experiences of moving into extra care housing which offers enrichment activities alongside social and healthcare support. Design: A longitudinal study was conducted which adopted a phenomenological approach to data generation and analysis. Methods: Semi-structured interviews were conducted in the first 18 months of living in extra care housing. Interpretative phenomenological analysis was used because its commitment to idiography enabled an in-depth analysis of the subjective lived experience of moving into extra care housing. Themes generated inductively were examined against an existential—phenomenological theory of well-being. Results: Learning to live in an extra care community showed negotiating new relationships was not straightforward; maintaining friendships outside the community became more difficult as capacity declined. In springboard for opportunity/confinement, living in extra care provided new opportunities for social engagement and a restored sense of self. Over time horizons began to shrink as incapacities grew. Seeking care illustrated reticence to seek care, due to embarrassment and a sense of duty to one's partner. Becoming aged presented an ontological challenge. Nevertheless, some showed a readiness for death, a sense of homecoming. Conclusions: An authentic later life was possible but residents required emotional and social support to live through the transition and challenges of becoming aged. Enhancement activities boosted residents' quality of life but the range of activities could be extended to cater better for quieter, smaller scale events within the community; volunteer activity facilitators could be used here. Peer mentoring may help build new relationships and opportunities for interactive stimulation. Acknowledging the importance of feeling—empathic imaginationin caregiving may help staff and residents relate better to each other, thus helping individuals to become ontologically secure and live well to the end. (PsycINFO Database Record (c) 2016 APA, all rights reserved)","author":[{"dropping-particle":"","family":"Shaw","given":"Rachel L","non-dropping-particle":"","parse-names":false,"suffix":""},{"dropping-particle":"","family":"West","given":"Karen","non-dropping-particle":"","parse-names":false,"suffix":""},{"dropping-particle":"","family":"Hagger","given":"Barbara","non-dropping-particle":"","parse-names":false,"suffix":""},{"dropping-particle":"","family":"Holland","given":"Carol A","non-dropping-particle":"","parse-names":false,"suffix":""}],"container-title":"International Journal of Qualitative Studies on Health and Well-being","id":"ITEM-1","issued":{"date-parts":[["2016"]]},"page":"1-12","title":"Living well to the end: A phenomenological analysis of life in extra care housing","type":"article-journal","volume":"11"},"uris":["http://www.mendeley.com/documents/?uuid=67f8b6d8-32d7-4409-a3f3-dad3b885bded"]}],"mendeley":{"formattedCitation":"(25)","plainTextFormattedCitation":"(25)","previouslyFormattedCitation":"(25)"},"properties":{"noteIndex":0},"schema":"https://github.com/citation-style-language/schema/raw/master/csl-citation.json"}</w:instrText>
      </w:r>
      <w:r w:rsidR="006D6A9C">
        <w:fldChar w:fldCharType="separate"/>
      </w:r>
      <w:r w:rsidR="009231C8" w:rsidRPr="009231C8">
        <w:rPr>
          <w:noProof/>
        </w:rPr>
        <w:t>(25)</w:t>
      </w:r>
      <w:r w:rsidR="006D6A9C">
        <w:fldChar w:fldCharType="end"/>
      </w:r>
      <w:r w:rsidRPr="00FB3CAB">
        <w:t>, with participants appearing to place themselves on the outside of negativity looking in and potentially explaining why the</w:t>
      </w:r>
      <w:r>
        <w:t>ir</w:t>
      </w:r>
      <w:r w:rsidRPr="00FB3CAB">
        <w:t xml:space="preserve"> experience of QoL was understood in </w:t>
      </w:r>
      <w:r>
        <w:t xml:space="preserve">such </w:t>
      </w:r>
      <w:r w:rsidRPr="00FB3CAB">
        <w:t xml:space="preserve">a positive light. This may </w:t>
      </w:r>
      <w:r>
        <w:t>reflect</w:t>
      </w:r>
      <w:r w:rsidRPr="00FB3CAB">
        <w:t xml:space="preserve"> sample bias or social desirability to portray oneself as dissociated from such adverse interactions, or it could reveal the role of effective defensive personality traits such as resilience. Further research is needed to </w:t>
      </w:r>
      <w:r w:rsidR="003662D7">
        <w:t xml:space="preserve">explore </w:t>
      </w:r>
      <w:r w:rsidRPr="00FB3CAB">
        <w:t>the role of personality traits in coping with negative community</w:t>
      </w:r>
      <w:r>
        <w:t xml:space="preserve"> dynamics,</w:t>
      </w:r>
      <w:r w:rsidRPr="00FB3CAB">
        <w:t xml:space="preserve"> as well as research to </w:t>
      </w:r>
      <w:r w:rsidR="003662D7">
        <w:t>understand</w:t>
      </w:r>
      <w:r w:rsidRPr="00FB3CAB">
        <w:t xml:space="preserve"> </w:t>
      </w:r>
      <w:r>
        <w:t>experiences of those</w:t>
      </w:r>
      <w:r w:rsidRPr="00FB3CAB">
        <w:t xml:space="preserve"> who directly experience negative dynamics. </w:t>
      </w:r>
    </w:p>
    <w:p w14:paraId="3A1581F0" w14:textId="0F68B0A6" w:rsidR="00677A65" w:rsidRPr="00D6077C" w:rsidRDefault="00013C0E" w:rsidP="00A462AE">
      <w:pPr>
        <w:ind w:firstLine="720"/>
      </w:pPr>
      <w:r w:rsidRPr="00D6077C">
        <w:lastRenderedPageBreak/>
        <w:t>The findings of this research</w:t>
      </w:r>
      <w:r w:rsidR="0020408D" w:rsidRPr="00D6077C">
        <w:t xml:space="preserve"> </w:t>
      </w:r>
      <w:r w:rsidR="00C62069" w:rsidRPr="00D6077C">
        <w:t>highlight the potential value of delivering</w:t>
      </w:r>
      <w:r w:rsidR="000448C4" w:rsidRPr="00D6077C">
        <w:t xml:space="preserve"> lifeworld-led care </w:t>
      </w:r>
      <w:r w:rsidR="00C62069" w:rsidRPr="00D6077C">
        <w:fldChar w:fldCharType="begin" w:fldLock="1"/>
      </w:r>
      <w:r w:rsidR="006459DE">
        <w:instrText>ADDIN CSL_CITATION {"citationItems":[{"id":"ITEM-1","itemData":{"DOI":"10.3402/qhw.v6i4.10362","ISSN":"1748-2631","author":[{"dropping-particle":"","family":"Galvin","given":"KathleenT.","non-dropping-particle":"","parse-names":false,"suffix":""},{"dropping-particle":"","family":"Todres","given":"Les","non-dropping-particle":"","parse-names":false,"suffix":""}],"container-title":"International Journal of Qualitative Studies on Health and Well-being","id":"ITEM-1","issue":"4","issued":{"date-parts":[["2011","1","9"]]},"page":"10362","title":"Kinds of well-being: A conceptual framework that provides direction for caring","type":"article-journal","volume":"6"},"uris":["http://www.mendeley.com/documents/?uuid=8d02e573-1702-4b72-9198-bb033f30fc19"]}],"mendeley":{"formattedCitation":"(50)","plainTextFormattedCitation":"(50)","previouslyFormattedCitation":"(50)"},"properties":{"noteIndex":0},"schema":"https://github.com/citation-style-language/schema/raw/master/csl-citation.json"}</w:instrText>
      </w:r>
      <w:r w:rsidR="00C62069" w:rsidRPr="00D6077C">
        <w:fldChar w:fldCharType="separate"/>
      </w:r>
      <w:r w:rsidR="009231C8" w:rsidRPr="009231C8">
        <w:rPr>
          <w:noProof/>
        </w:rPr>
        <w:t>(50)</w:t>
      </w:r>
      <w:r w:rsidR="00C62069" w:rsidRPr="00D6077C">
        <w:fldChar w:fldCharType="end"/>
      </w:r>
      <w:r w:rsidR="00286B54" w:rsidRPr="00D6077C">
        <w:t xml:space="preserve"> </w:t>
      </w:r>
      <w:r w:rsidR="000448C4" w:rsidRPr="00D6077C">
        <w:t>within assisted living facilities.</w:t>
      </w:r>
      <w:r w:rsidR="003C32FD">
        <w:t xml:space="preserve"> </w:t>
      </w:r>
      <w:r w:rsidR="003C32FD" w:rsidRPr="00D6077C">
        <w:t xml:space="preserve">This supports, and adds to, the work of Shaw et al </w:t>
      </w:r>
      <w:r w:rsidR="003C32FD" w:rsidRPr="00D6077C">
        <w:fldChar w:fldCharType="begin" w:fldLock="1"/>
      </w:r>
      <w:r w:rsidR="003C32FD">
        <w:instrText>ADDIN CSL_CITATION {"citationItems":[{"id":"ITEM-1","itemData":{"DOI":"10.3402/qhw.v11.31100","ISBN":"1748-2623$\\$r1748-2631","ISSN":"17482631","abstract":"Objectives: To understand older adults' experiences of moving into extra care housing which offers enrichment activities alongside social and healthcare support. Design: A longitudinal study was conducted which adopted a phenomenological approach to data generation and analysis. Methods: Semi-structured interviews were conducted in the first 18 months of living in extra care housing. Interpretative phenomenological analysis was used because its commitment to idiography enabled an in-depth analysis of the subjective lived experience of moving into extra care housing. Themes generated inductively were examined against an existential—phenomenological theory of well-being. Results: Learning to live in an extra care community showed negotiating new relationships was not straightforward; maintaining friendships outside the community became more difficult as capacity declined. In springboard for opportunity/confinement, living in extra care provided new opportunities for social engagement and a restored sense of self. Over time horizons began to shrink as incapacities grew. Seeking care illustrated reticence to seek care, due to embarrassment and a sense of duty to one's partner. Becoming aged presented an ontological challenge. Nevertheless, some showed a readiness for death, a sense of homecoming. Conclusions: An authentic later life was possible but residents required emotional and social support to live through the transition and challenges of becoming aged. Enhancement activities boosted residents' quality of life but the range of activities could be extended to cater better for quieter, smaller scale events within the community; volunteer activity facilitators could be used here. Peer mentoring may help build new relationships and opportunities for interactive stimulation. Acknowledging the importance of feeling—empathic imaginationin caregiving may help staff and residents relate better to each other, thus helping individuals to become ontologically secure and live well to the end. (PsycINFO Database Record (c) 2016 APA, all rights reserved)","author":[{"dropping-particle":"","family":"Shaw","given":"Rachel L","non-dropping-particle":"","parse-names":false,"suffix":""},{"dropping-particle":"","family":"West","given":"Karen","non-dropping-particle":"","parse-names":false,"suffix":""},{"dropping-particle":"","family":"Hagger","given":"Barbara","non-dropping-particle":"","parse-names":false,"suffix":""},{"dropping-particle":"","family":"Holland","given":"Carol A","non-dropping-particle":"","parse-names":false,"suffix":""}],"container-title":"International Journal of Qualitative Studies on Health and Well-being","id":"ITEM-1","issued":{"date-parts":[["2016"]]},"page":"1-12","title":"Living well to the end: A phenomenological analysis of life in extra care housing","type":"article-journal","volume":"11"},"suppress-author":1,"uris":["http://www.mendeley.com/documents/?uuid=67f8b6d8-32d7-4409-a3f3-dad3b885bded"]}],"mendeley":{"formattedCitation":"(25)","plainTextFormattedCitation":"(25)","previouslyFormattedCitation":"(25)"},"properties":{"noteIndex":0},"schema":"https://github.com/citation-style-language/schema/raw/master/csl-citation.json"}</w:instrText>
      </w:r>
      <w:r w:rsidR="003C32FD" w:rsidRPr="00D6077C">
        <w:fldChar w:fldCharType="separate"/>
      </w:r>
      <w:r w:rsidR="003C32FD" w:rsidRPr="009231C8">
        <w:rPr>
          <w:noProof/>
        </w:rPr>
        <w:t>(25)</w:t>
      </w:r>
      <w:r w:rsidR="003C32FD" w:rsidRPr="00D6077C">
        <w:fldChar w:fldCharType="end"/>
      </w:r>
      <w:r w:rsidR="003C32FD" w:rsidRPr="00D6077C">
        <w:t xml:space="preserve"> who advocate for lifeworld-led care at the point of transition to assisted living.</w:t>
      </w:r>
      <w:r w:rsidR="00850067" w:rsidRPr="00D6077C">
        <w:t xml:space="preserve"> </w:t>
      </w:r>
      <w:r w:rsidR="00142F17">
        <w:t xml:space="preserve">This approach goes </w:t>
      </w:r>
      <w:r w:rsidR="0030035A">
        <w:t>further than traditional patient-led care model</w:t>
      </w:r>
      <w:r w:rsidR="000D297A">
        <w:t>s</w:t>
      </w:r>
      <w:r w:rsidR="0030035A">
        <w:t xml:space="preserve"> in which </w:t>
      </w:r>
      <w:r w:rsidR="00243687">
        <w:t xml:space="preserve">the meanings of health, illness, suffering and wellbeing are taken for granted and </w:t>
      </w:r>
      <w:r w:rsidR="0030035A">
        <w:t>patients can be conceptualised as ‘consumers’ or ‘citizens’</w:t>
      </w:r>
      <w:r w:rsidR="004C2EFC">
        <w:t xml:space="preserve"> who should be given ‘more voice’</w:t>
      </w:r>
      <w:r w:rsidR="004B6EF1">
        <w:t xml:space="preserve"> </w:t>
      </w:r>
      <w:r w:rsidR="004B6EF1">
        <w:fldChar w:fldCharType="begin" w:fldLock="1"/>
      </w:r>
      <w:r w:rsidR="00B26494">
        <w:instrText>ADDIN CSL_CITATION {"citationItems":[{"id":"ITEM-1","itemData":{"DOI":"10.1007/s11019-008-9174-7","ISSN":"13867423","abstract":"In this paper we offer an appreciation and critique of patient-led care as expressed in current policy and practice. We argue that current patient-led approaches hinder a focus on a deeper understanding of what patient-led care could be. Our critique focuses on how the consumerist/ citizenship emphasis in current patient-led care obscures attention from a more fundamental challenge to conceptualise an alternative philosophically informed framework from where care can be led. We thus present an alternative interpretation of patient-led care that we call \"lifeworld-led care\", and argue that such lifeworld-led care is more than the general understanding of patient-led care. Although the philosophical roots of our alternative conceptualisation are not new, we believe that it is timely to re-consider some of the implications of these perspectives within current discourses of patient-centred policies and practice. The conceptualisation of lifeworld-led care that we develop includes an articulation of three dimensions: a philosophy of the person, a view of well-being and not just illness, and a philosophy of care that is consistent with this. We conclude that the existential view of well-being that we offer is pivotal to lifeworld-led care in that it provides a direction for care and practice that is intrinsically and positively health focused in its broadest and most substantial sense. © Springer Science+Business Media B.V. 2008.","author":[{"dropping-particle":"","family":"Dahlberg","given":"Karin","non-dropping-particle":"","parse-names":false,"suffix":""},{"dropping-particle":"","family":"Todres","given":"Les","non-dropping-particle":"","parse-names":false,"suffix":""},{"dropping-particle":"","family":"Galvin","given":"Kathleen","non-dropping-particle":"","parse-names":false,"suffix":""}],"container-title":"Medicine, Health Care and Philosophy","id":"ITEM-1","issue":"3","issued":{"date-parts":[["2009"]]},"page":"265-271","title":"Lifeworld-led healthcare is more than patient-led care: An existential view of well-being","type":"article-journal","volume":"12"},"uris":["http://www.mendeley.com/documents/?uuid=fa5cf63a-b532-4cef-bb2d-d1dd01f9782c"]}],"mendeley":{"formattedCitation":"(51)","plainTextFormattedCitation":"(51)","previouslyFormattedCitation":"(51)"},"properties":{"noteIndex":0},"schema":"https://github.com/citation-style-language/schema/raw/master/csl-citation.json"}</w:instrText>
      </w:r>
      <w:r w:rsidR="004B6EF1">
        <w:fldChar w:fldCharType="separate"/>
      </w:r>
      <w:r w:rsidR="004B6EF1" w:rsidRPr="004B6EF1">
        <w:rPr>
          <w:noProof/>
        </w:rPr>
        <w:t>(51)</w:t>
      </w:r>
      <w:r w:rsidR="004B6EF1">
        <w:fldChar w:fldCharType="end"/>
      </w:r>
      <w:r w:rsidR="005C6E27">
        <w:t>. Rather, t</w:t>
      </w:r>
      <w:r w:rsidR="007123B9" w:rsidRPr="00D6077C">
        <w:t xml:space="preserve">hroughout a patient’s residency </w:t>
      </w:r>
      <w:r w:rsidR="00594B93" w:rsidRPr="00D6077C">
        <w:t>p</w:t>
      </w:r>
      <w:r w:rsidR="000448C4" w:rsidRPr="00D6077C">
        <w:t>ractitioners must acknowledge the freedoms and vulnerabilities of living with health</w:t>
      </w:r>
      <w:r w:rsidR="0020408D" w:rsidRPr="00D6077C">
        <w:t>-</w:t>
      </w:r>
      <w:r w:rsidR="000448C4" w:rsidRPr="00D6077C">
        <w:t xml:space="preserve">related conditions and </w:t>
      </w:r>
      <w:r w:rsidR="005830CF" w:rsidRPr="00D6077C">
        <w:t xml:space="preserve">work to </w:t>
      </w:r>
      <w:r w:rsidR="000448C4" w:rsidRPr="00D6077C">
        <w:t>facilitate existential horizons and possibilities (for a detailed account of the philosophy underpinning lifeworld-led care see</w:t>
      </w:r>
      <w:r w:rsidR="007670A5" w:rsidRPr="00D6077C">
        <w:t xml:space="preserve"> </w:t>
      </w:r>
      <w:r w:rsidR="007670A5" w:rsidRPr="00D6077C">
        <w:fldChar w:fldCharType="begin" w:fldLock="1"/>
      </w:r>
      <w:r w:rsidR="006459DE">
        <w:instrText>ADDIN CSL_CITATION {"citationItems":[{"id":"ITEM-1","itemData":{"DOI":"10.1007/s11019-008-9174-7","ISSN":"13867423","abstract":"In this paper we offer an appreciation and critique of patient-led care as expressed in current policy and practice. We argue that current patient-led approaches hinder a focus on a deeper understanding of what patient-led care could be. Our critique focuses on how the consumerist/ citizenship emphasis in current patient-led care obscures attention from a more fundamental challenge to conceptualise an alternative philosophically informed framework from where care can be led. We thus present an alternative interpretation of patient-led care that we call \"lifeworld-led care\", and argue that such lifeworld-led care is more than the general understanding of patient-led care. Although the philosophical roots of our alternative conceptualisation are not new, we believe that it is timely to re-consider some of the implications of these perspectives within current discourses of patient-centred policies and practice. The conceptualisation of lifeworld-led care that we develop includes an articulation of three dimensions: a philosophy of the person, a view of well-being and not just illness, and a philosophy of care that is consistent with this. We conclude that the existential view of well-being that we offer is pivotal to lifeworld-led care in that it provides a direction for care and practice that is intrinsically and positively health focused in its broadest and most substantial sense. © Springer Science+Business Media B.V. 2008.","author":[{"dropping-particle":"","family":"Dahlberg","given":"Karin","non-dropping-particle":"","parse-names":false,"suffix":""},{"dropping-particle":"","family":"Todres","given":"Les","non-dropping-particle":"","parse-names":false,"suffix":""},{"dropping-particle":"","family":"Galvin","given":"Kathleen","non-dropping-particle":"","parse-names":false,"suffix":""}],"container-title":"Medicine, Health Care and Philosophy","id":"ITEM-1","issue":"3","issued":{"date-parts":[["2009"]]},"page":"265-271","title":"Lifeworld-led healthcare is more than patient-led care: An existential view of well-being","type":"article-journal","volume":"12"},"uris":["http://www.mendeley.com/documents/?uuid=fa5cf63a-b532-4cef-bb2d-d1dd01f9782c"]}],"mendeley":{"formattedCitation":"(51)","plainTextFormattedCitation":"(51)","previouslyFormattedCitation":"(51)"},"properties":{"noteIndex":0},"schema":"https://github.com/citation-style-language/schema/raw/master/csl-citation.json"}</w:instrText>
      </w:r>
      <w:r w:rsidR="007670A5" w:rsidRPr="00D6077C">
        <w:fldChar w:fldCharType="separate"/>
      </w:r>
      <w:r w:rsidR="009231C8" w:rsidRPr="009231C8">
        <w:rPr>
          <w:noProof/>
        </w:rPr>
        <w:t>(51)</w:t>
      </w:r>
      <w:r w:rsidR="007670A5" w:rsidRPr="00D6077C">
        <w:fldChar w:fldCharType="end"/>
      </w:r>
      <w:r w:rsidR="000448C4" w:rsidRPr="00D6077C">
        <w:t xml:space="preserve">). </w:t>
      </w:r>
      <w:r w:rsidR="00026C07" w:rsidRPr="00D6077C">
        <w:t>From a practical perspective</w:t>
      </w:r>
      <w:r w:rsidR="0020408D" w:rsidRPr="00D6077C">
        <w:t xml:space="preserve">, practitioners </w:t>
      </w:r>
      <w:r w:rsidR="000448C4" w:rsidRPr="00D6077C">
        <w:t xml:space="preserve">need to be open to </w:t>
      </w:r>
      <w:r w:rsidR="00286B54" w:rsidRPr="00D6077C">
        <w:t xml:space="preserve">individuals’ </w:t>
      </w:r>
      <w:proofErr w:type="spellStart"/>
      <w:r w:rsidR="000448C4" w:rsidRPr="00D6077C">
        <w:t>lifeworlds</w:t>
      </w:r>
      <w:proofErr w:type="spellEnd"/>
      <w:r w:rsidR="000448C4" w:rsidRPr="00D6077C">
        <w:t xml:space="preserve">, listen to their stories, and gain a complete understanding of their </w:t>
      </w:r>
      <w:r w:rsidR="0020408D" w:rsidRPr="00D6077C">
        <w:t>experiences.</w:t>
      </w:r>
      <w:r w:rsidR="000006DF">
        <w:t xml:space="preserve"> This approach to understanding resident QoL </w:t>
      </w:r>
      <w:r w:rsidR="0016129D">
        <w:t>should</w:t>
      </w:r>
      <w:r w:rsidR="000006DF">
        <w:t xml:space="preserve"> be the starting point for</w:t>
      </w:r>
      <w:r w:rsidR="00443047">
        <w:t xml:space="preserve"> individually tailored interventions to improve wellbeing. </w:t>
      </w:r>
    </w:p>
    <w:p w14:paraId="48B49AE6" w14:textId="522A3182" w:rsidR="00E86D95" w:rsidRPr="00D6077C" w:rsidRDefault="00582FB1" w:rsidP="00582FB1">
      <w:pPr>
        <w:ind w:firstLine="720"/>
      </w:pPr>
      <w:proofErr w:type="gramStart"/>
      <w:r>
        <w:t>In particular, t</w:t>
      </w:r>
      <w:r w:rsidR="00FE1B36" w:rsidRPr="00D6077C">
        <w:t>his</w:t>
      </w:r>
      <w:proofErr w:type="gramEnd"/>
      <w:r w:rsidR="00FE1B36" w:rsidRPr="00D6077C">
        <w:t xml:space="preserve"> research has </w:t>
      </w:r>
      <w:r w:rsidR="005830CF" w:rsidRPr="00D6077C">
        <w:t xml:space="preserve">illustrated </w:t>
      </w:r>
      <w:r w:rsidR="00FE1B36" w:rsidRPr="00D6077C">
        <w:t>the value of creative expression for</w:t>
      </w:r>
      <w:r w:rsidR="00245357" w:rsidRPr="00D6077C">
        <w:t xml:space="preserve"> </w:t>
      </w:r>
      <w:r w:rsidR="00402D9F" w:rsidRPr="00D6077C">
        <w:t>enabling older adults to articulate their</w:t>
      </w:r>
      <w:r w:rsidR="00FE1B36" w:rsidRPr="00D6077C">
        <w:t xml:space="preserve"> </w:t>
      </w:r>
      <w:r w:rsidR="00924F5B" w:rsidRPr="00D6077C">
        <w:t>Q</w:t>
      </w:r>
      <w:r w:rsidR="007123B9" w:rsidRPr="00D6077C">
        <w:t>oL</w:t>
      </w:r>
      <w:r w:rsidR="00924F5B" w:rsidRPr="00D6077C">
        <w:t xml:space="preserve"> experiences</w:t>
      </w:r>
      <w:r w:rsidR="00DD2A59" w:rsidRPr="00D6077C">
        <w:t xml:space="preserve">. </w:t>
      </w:r>
      <w:r w:rsidR="00A82AD5" w:rsidRPr="00D6077C">
        <w:t xml:space="preserve"> Employing these techniques within care consultations</w:t>
      </w:r>
      <w:r w:rsidR="00DD2A59" w:rsidRPr="00D6077C">
        <w:t xml:space="preserve"> c</w:t>
      </w:r>
      <w:r w:rsidR="00A6765D">
        <w:t>an</w:t>
      </w:r>
      <w:r w:rsidR="00DD2A59" w:rsidRPr="00D6077C">
        <w:t xml:space="preserve"> facilitate </w:t>
      </w:r>
      <w:r w:rsidR="00951E66" w:rsidRPr="00D6077C">
        <w:t>better understandings of</w:t>
      </w:r>
      <w:r w:rsidR="00DD2A59" w:rsidRPr="00D6077C">
        <w:t xml:space="preserve"> patient priorities in order </w:t>
      </w:r>
      <w:r w:rsidR="003D464A" w:rsidRPr="00D6077C">
        <w:t>to deliver lifeworld-led care</w:t>
      </w:r>
      <w:r w:rsidR="00A6765D">
        <w:t xml:space="preserve"> interventions</w:t>
      </w:r>
      <w:r w:rsidR="00AA4D85" w:rsidRPr="00D6077C">
        <w:t>.</w:t>
      </w:r>
      <w:r w:rsidR="00AA0D0C" w:rsidRPr="00D6077C">
        <w:t xml:space="preserve"> </w:t>
      </w:r>
      <w:r w:rsidR="0010747B">
        <w:t xml:space="preserve">There are well reported therapeutic benefits of the use of participant photography to elicit experiential accounts within a research context </w:t>
      </w:r>
      <w:r w:rsidR="0010747B">
        <w:fldChar w:fldCharType="begin" w:fldLock="1"/>
      </w:r>
      <w:r w:rsidR="00F3355A">
        <w:instrText>ADDIN CSL_CITATION {"citationItems":[{"id":"ITEM-1","itemData":{"DOI":"10.1177/1359105317750254","ISSN":"1359-1053","abstract":"This study investigated how wheelchair-using individuals with paraplegia and chronic pain make sense of the factors associated with quality of life based on interviews using photo-elicitation and interpretative phenomenological analysis. Three superordinate themes emerged in the analysis: experiencing quality of life through the perception of self and identity, interpersonal relationships as facilitators and barriers to quality of life and life in a wheelchair: pain experience and management. Quality of life for those living with paraplegia and chronic pain is experienced as a complex interaction across several life domains. The use of photographs may improve the communication of pain-related experiences and understanding by healthcare staff.","author":[{"dropping-particle":"","family":"Hughes","given":"Melanie","non-dropping-particle":"","parse-names":false,"suffix":""},{"dropping-particle":"","family":"Burton","given":"Amy E","non-dropping-particle":"","parse-names":false,"suffix":""},{"dropping-particle":"","family":"Dempsey","given":"Robert C","non-dropping-particle":"","parse-names":false,"suffix":""}],"container-title":"Journal of Health Psychology","id":"ITEM-1","issued":{"date-parts":[["2017"]]},"page":"135910531775025","title":"‘I am free in my wheelchair but pain does have a say in it though’: The meaning and experience of quality of life when living with paraplegia and chronic pain","type":"article-journal"},"uris":["http://www.mendeley.com/documents/?uuid=54f395d7-12d4-48ff-8c2a-133ff9c3f443"]},{"id":"ITEM-2","itemData":{"DOI":"10.1017/S0144686X19000242","ISSN":"14691779","abstract":"For a long time researchers have used photography for different purposes, in different ways and with different focus. Photovoice is a qualitative visual research method that refers to photographs taken by the participants themselves. It has been used with different age groups and populations. The use of photovoice in older populations requires its own study of approaches, techniques and challenges. In this article, we review existing studies using photovoice with older participants specifically, to consider its potential as a qualitative research method in the field of gerontology. We discuss advantages and limitations of the method in gerontological research and provide guidelines for future studies. Our results show that photovoice has been used to study a wide range of topics in older people, from health issues and the impact of environment on health and wellbeing, to leisure experiences of groups living with HIV/AIDS. Using photovoice helps researchers to capture live experiences and perceptions of older persons and conduct engaging, involving and empowering research facilitating interaction, reflection and connection of participants. However, conducting photovoice studies can be practically challenging, such as when addressing special needs of the participants, or ethical and other feasibility issues. To conclude, photovoice has great potential for being used in gerontological research, it can be altered to fit specific goals, divergent issues studied and different research contexts.","author":[{"dropping-particle":"","family":"Mysyuk","given":"Yuliya","non-dropping-particle":"","parse-names":false,"suffix":""},{"dropping-particle":"","family":"Huisman","given":"Martijn","non-dropping-particle":"","parse-names":false,"suffix":""}],"container-title":"Ageing and Society","id":"ITEM-2","issue":"May","issued":{"date-parts":[["2019"]]},"page":"1-29","title":"Photovoice method with older persons: A review","type":"article-journal"},"uris":["http://www.mendeley.com/documents/?uuid=e34ebb38-ad95-4fe7-8110-b04665b2c25b"]}],"mendeley":{"formattedCitation":"(29,52)","plainTextFormattedCitation":"(29,52)","previouslyFormattedCitation":"(29,53)"},"properties":{"noteIndex":0},"schema":"https://github.com/citation-style-language/schema/raw/master/csl-citation.json"}</w:instrText>
      </w:r>
      <w:r w:rsidR="0010747B">
        <w:fldChar w:fldCharType="separate"/>
      </w:r>
      <w:r w:rsidR="00F3355A" w:rsidRPr="00F3355A">
        <w:rPr>
          <w:noProof/>
        </w:rPr>
        <w:t>(29,52)</w:t>
      </w:r>
      <w:r w:rsidR="0010747B">
        <w:fldChar w:fldCharType="end"/>
      </w:r>
      <w:r w:rsidR="0031438B">
        <w:t xml:space="preserve">, but </w:t>
      </w:r>
      <w:r w:rsidR="009F2D9A">
        <w:t>while t</w:t>
      </w:r>
      <w:r w:rsidR="00680F3A" w:rsidRPr="00D6077C">
        <w:t xml:space="preserve">his type of </w:t>
      </w:r>
      <w:r w:rsidR="00E34876" w:rsidRPr="00D6077C">
        <w:t xml:space="preserve">therapeutic photography has been shown to be successful </w:t>
      </w:r>
      <w:r w:rsidR="003431DF" w:rsidRPr="00D6077C">
        <w:t>in psychotherapy</w:t>
      </w:r>
      <w:r w:rsidR="0031438B">
        <w:t>,</w:t>
      </w:r>
      <w:r w:rsidR="003431DF" w:rsidRPr="00D6077C">
        <w:t xml:space="preserve"> </w:t>
      </w:r>
      <w:r w:rsidR="009F2D9A">
        <w:t xml:space="preserve">it has </w:t>
      </w:r>
      <w:r w:rsidR="00341E17" w:rsidRPr="00D6077C">
        <w:t>been rarely used in nursing practice</w:t>
      </w:r>
      <w:r w:rsidR="009F2D9A">
        <w:t xml:space="preserve"> </w:t>
      </w:r>
      <w:r w:rsidR="007123B9" w:rsidRPr="00D6077C">
        <w:fldChar w:fldCharType="begin" w:fldLock="1"/>
      </w:r>
      <w:r w:rsidR="00F3355A">
        <w:instrText>ADDIN CSL_CITATION {"citationItems":[{"id":"ITEM-1","itemData":{"DOI":"10.1111/j.1365-2648.2004.03208.x","ISSN":"03092402","abstract":"Aims. The aim of this paper is to report a study to identify themes and provide a 'snap-shot' of the scope and uses of photography in clinical nursing practice and research. Background. Despite the dominance of vision as a way of understanding the world in Western societies, the applications of photography in clinical nursing practice and research have not been well synthesized or reported in the literature. Methods. A computerized search of CINAHL database was performed using the terms photographs, photography, photographic, photovoice, videorecording and videotaping. Hand searching for additional citations was also undertaken. Findings. The identified papers on photography were categorized into broad themes that reflected the different applications to which photography had been applied: documentation and surveillance; therapeutic intervention; teaching, learning and evaluating performance; research methods; and descriptive and instructional literature. Approaches to the use of photography, as recorded in the nursing literature, are broad and include: wound surveillance, covert patient surveillance, photo essay, art therapy, self-portraits, life albums, simulated recall, participant observation, photovoice, photo hermeneutics, production of research scenarios, and video modelling. Conclusions. The most common applications of photography in nursing and related journals include photo elicitation to promote understanding in research, videorecording as a method of teaching and learning, and as a method of observation, with more creative approaches tending to be employed in health professions other than nursing. Few reports gave explanations of how researchers negotiated ethical concerns when seeking approval for studies in clinical settings, and few gave details of the processes of data analysis.","author":[{"dropping-particle":"","family":"Riley","given":"Robin G.","non-dropping-particle":"","parse-names":false,"suffix":""},{"dropping-particle":"","family":"Manias","given":"Elizabeth","non-dropping-particle":"","parse-names":false,"suffix":""}],"container-title":"Journal of Advanced Nursing","id":"ITEM-1","issue":"4","issued":{"date-parts":[["2004"]]},"page":"397-405","title":"The uses of photography in clinical nursing practice and research: A literature review","type":"article-journal","volume":"48"},"uris":["http://www.mendeley.com/documents/?uuid=605fde0d-1b69-41e8-aa3d-938897b1fe12"]}],"mendeley":{"formattedCitation":"(53)","plainTextFormattedCitation":"(53)","previouslyFormattedCitation":"(52)"},"properties":{"noteIndex":0},"schema":"https://github.com/citation-style-language/schema/raw/master/csl-citation.json"}</w:instrText>
      </w:r>
      <w:r w:rsidR="007123B9" w:rsidRPr="00D6077C">
        <w:fldChar w:fldCharType="separate"/>
      </w:r>
      <w:r w:rsidR="00F3355A" w:rsidRPr="00F3355A">
        <w:rPr>
          <w:noProof/>
        </w:rPr>
        <w:t>(53)</w:t>
      </w:r>
      <w:r w:rsidR="007123B9" w:rsidRPr="00D6077C">
        <w:fldChar w:fldCharType="end"/>
      </w:r>
      <w:r w:rsidR="00B97160">
        <w:t>.</w:t>
      </w:r>
      <w:r w:rsidR="00C32844">
        <w:t xml:space="preserve"> </w:t>
      </w:r>
      <w:r w:rsidR="009F2D9A">
        <w:t xml:space="preserve">Photography within health care consultations therefore represents </w:t>
      </w:r>
      <w:r w:rsidR="009F2D9A" w:rsidRPr="00D6077C">
        <w:t>a valuable tool for improving patient-practitioner communication</w:t>
      </w:r>
      <w:r w:rsidR="009F2D9A">
        <w:t xml:space="preserve"> </w:t>
      </w:r>
      <w:r w:rsidR="002D296B">
        <w:t xml:space="preserve">and understanding </w:t>
      </w:r>
      <w:r w:rsidR="009F2D9A">
        <w:t xml:space="preserve">in a variety of settings and has been shown </w:t>
      </w:r>
      <w:r w:rsidR="002D296B">
        <w:t xml:space="preserve">through this research </w:t>
      </w:r>
      <w:r w:rsidR="009F2D9A">
        <w:t xml:space="preserve">to be an acceptable and feasible tool for older adults. </w:t>
      </w:r>
    </w:p>
    <w:p w14:paraId="775F7333" w14:textId="77777777" w:rsidR="00B3708B" w:rsidRDefault="00B3708B" w:rsidP="000E421F">
      <w:pPr>
        <w:pStyle w:val="Heading2"/>
      </w:pPr>
    </w:p>
    <w:p w14:paraId="62F227E9" w14:textId="147F6C03" w:rsidR="00FB3CAB" w:rsidRPr="00FB3CAB" w:rsidRDefault="00FB3CAB" w:rsidP="000E421F">
      <w:pPr>
        <w:pStyle w:val="Heading2"/>
      </w:pPr>
      <w:r w:rsidRPr="00FB3CAB">
        <w:t>Limitations</w:t>
      </w:r>
    </w:p>
    <w:p w14:paraId="2509BC5D" w14:textId="03221816" w:rsidR="00FB3CAB" w:rsidRDefault="00FB3CAB" w:rsidP="005C2345">
      <w:r w:rsidRPr="00FB3CAB">
        <w:t xml:space="preserve">Limitations of this study include a potential for bias towards individuals experiencing a positive QoL experience due to their voluntary participation. The participants recruited were motivated to share their experience and enjoyed being socially involved, which as a result may have increased reports of a good QoL. Further research must be conducted to access more withdrawn residents and understand their experiences of QoL. </w:t>
      </w:r>
    </w:p>
    <w:p w14:paraId="49CFB79F" w14:textId="5457665F" w:rsidR="00CD0D6E" w:rsidRDefault="00A400EC" w:rsidP="005C2345">
      <w:r>
        <w:t>The research approach</w:t>
      </w:r>
      <w:r w:rsidR="00F3355A">
        <w:t xml:space="preserve"> empl</w:t>
      </w:r>
      <w:r w:rsidR="004D5ACD">
        <w:t>o</w:t>
      </w:r>
      <w:r w:rsidR="00F3355A">
        <w:t>yed</w:t>
      </w:r>
      <w:r>
        <w:t xml:space="preserve"> also has limitations</w:t>
      </w:r>
      <w:r w:rsidR="00E91BF6">
        <w:t xml:space="preserve">, volunteers for the study may have had a </w:t>
      </w:r>
      <w:proofErr w:type="gramStart"/>
      <w:r w:rsidR="00E91BF6">
        <w:t>particular interest</w:t>
      </w:r>
      <w:proofErr w:type="gramEnd"/>
      <w:r w:rsidR="00E91BF6">
        <w:t xml:space="preserve"> in photography given that they all used their own cameras </w:t>
      </w:r>
      <w:r w:rsidR="004D5ACD">
        <w:t>during the process</w:t>
      </w:r>
      <w:r w:rsidR="00E91BF6">
        <w:t xml:space="preserve">. This may mean </w:t>
      </w:r>
      <w:r w:rsidR="004D5ACD">
        <w:t>that photo-elicitation</w:t>
      </w:r>
      <w:r w:rsidR="00E91BF6">
        <w:t xml:space="preserve"> is less suited to those for whom photography does not hold the same appeal. </w:t>
      </w:r>
      <w:r w:rsidR="00F539A6">
        <w:t xml:space="preserve">In addition, this research only recruited participants with </w:t>
      </w:r>
      <w:r w:rsidR="009609D0">
        <w:t xml:space="preserve">full cognitive capacity </w:t>
      </w:r>
      <w:r w:rsidR="00D70EAA">
        <w:t>and therefore does not represent the experiences of those with restricted cognitive ability. However, the use of photography in research interviews is less reliant on cognitive ability than alternative approaches such as surveys, diaries or questionnaires</w:t>
      </w:r>
      <w:r w:rsidR="00BF2DDB">
        <w:t xml:space="preserve"> </w:t>
      </w:r>
      <w:r w:rsidR="00F3355A">
        <w:fldChar w:fldCharType="begin" w:fldLock="1"/>
      </w:r>
      <w:r w:rsidR="00F3355A">
        <w:instrText>ADDIN CSL_CITATION {"citationItems":[{"id":"ITEM-1","itemData":{"author":[{"dropping-particle":"","family":"Tishelman","given":"C","non-dropping-particle":"","parse-names":false,"suffix":""},{"dropping-particle":"","family":"Lindqvist","given":"O","non-dropping-particle":"","parse-names":false,"suffix":""},{"dropping-particle":"","family":"Hajdarevic","given":"S","non-dropping-particle":"","parse-names":false,"suffix":""},{"dropping-particle":"","family":"Rasmussen","given":"B H","non-dropping-particle":"","parse-names":false,"suffix":""},{"dropping-particle":"","family":"Goliath","given":"I","non-dropping-particle":"","parse-names":false,"suffix":""}],"container-title":"Social Science &amp; Medicine","id":"ITEM-1","issued":{"date-parts":[["2016"]]},"page":"120-129","title":"Beyond the visual and verbal: using participant-produced photographs in research on the surroundings for care at the end-of-life.","type":"article-journal","volume":"168"},"uris":["http://www.mendeley.com/documents/?uuid=99e4a77f-30cf-4a5a-b05f-3b938e5c2a6f"]}],"mendeley":{"formattedCitation":"(54)","plainTextFormattedCitation":"(54)"},"properties":{"noteIndex":0},"schema":"https://github.com/citation-style-language/schema/raw/master/csl-citation.json"}</w:instrText>
      </w:r>
      <w:r w:rsidR="00F3355A">
        <w:fldChar w:fldCharType="separate"/>
      </w:r>
      <w:r w:rsidR="00F3355A" w:rsidRPr="00F3355A">
        <w:rPr>
          <w:noProof/>
        </w:rPr>
        <w:t>(54)</w:t>
      </w:r>
      <w:r w:rsidR="00F3355A">
        <w:fldChar w:fldCharType="end"/>
      </w:r>
      <w:r w:rsidR="00D70EAA">
        <w:t xml:space="preserve"> and therefore represents a</w:t>
      </w:r>
      <w:r w:rsidR="00E1324B">
        <w:t xml:space="preserve"> valuable avenue for exploring QoL experiences in this group </w:t>
      </w:r>
      <w:r w:rsidR="00465CC8">
        <w:t>in future research.</w:t>
      </w:r>
    </w:p>
    <w:p w14:paraId="37FF3AC1" w14:textId="77777777" w:rsidR="00465CC8" w:rsidRPr="00FB3CAB" w:rsidRDefault="00465CC8" w:rsidP="005C2345"/>
    <w:p w14:paraId="73E1C6EB" w14:textId="788D3D4A" w:rsidR="00FB3CAB" w:rsidRPr="00FB3CAB" w:rsidRDefault="00FB3CAB" w:rsidP="000E421F">
      <w:pPr>
        <w:pStyle w:val="Heading2"/>
      </w:pPr>
      <w:r w:rsidRPr="00FB3CAB">
        <w:t>Conclusions</w:t>
      </w:r>
    </w:p>
    <w:p w14:paraId="4454C198" w14:textId="075DAB54" w:rsidR="007F680D" w:rsidRDefault="000E6C8C" w:rsidP="007F680D">
      <w:r>
        <w:t xml:space="preserve">Facilitating QoL is essential for the prevention of poor physical and mental health in later life. </w:t>
      </w:r>
      <w:r w:rsidR="007F680D">
        <w:t>Assisted living</w:t>
      </w:r>
      <w:r w:rsidR="007F680D" w:rsidRPr="00FB3CAB">
        <w:t xml:space="preserve"> </w:t>
      </w:r>
      <w:r w:rsidR="003C6D40">
        <w:t>has potential to</w:t>
      </w:r>
      <w:r w:rsidR="007F680D" w:rsidRPr="00FB3CAB">
        <w:t xml:space="preserve"> act as a proactive coping strategy for foreseen age-related</w:t>
      </w:r>
      <w:r w:rsidR="007F680D">
        <w:t xml:space="preserve"> health, social</w:t>
      </w:r>
      <w:r w:rsidR="007F680D" w:rsidRPr="00FB3CAB">
        <w:t xml:space="preserve"> and environmental stressor</w:t>
      </w:r>
      <w:r w:rsidR="007F680D">
        <w:t>s</w:t>
      </w:r>
      <w:r w:rsidR="007F680D" w:rsidRPr="00FB3CAB">
        <w:t xml:space="preserve">. A good QoL appeared to be one where </w:t>
      </w:r>
      <w:r w:rsidR="007F680D">
        <w:t>assisted living</w:t>
      </w:r>
      <w:r w:rsidR="007F680D" w:rsidRPr="00FB3CAB">
        <w:t xml:space="preserve"> was used as an ‘optimizing strategy’ </w:t>
      </w:r>
      <w:r w:rsidR="007F680D">
        <w:t>and a facilitative environment</w:t>
      </w:r>
      <w:r w:rsidR="007F680D" w:rsidRPr="00FB3CAB">
        <w:t xml:space="preserve"> enabled a stable sense of self, social belonging and</w:t>
      </w:r>
      <w:r w:rsidR="009C1C2B">
        <w:t xml:space="preserve"> a feeling of safety</w:t>
      </w:r>
      <w:r w:rsidR="007F680D" w:rsidRPr="00FB3CAB">
        <w:t xml:space="preserve">. </w:t>
      </w:r>
      <w:r w:rsidR="007F680D">
        <w:t xml:space="preserve">These </w:t>
      </w:r>
      <w:r w:rsidR="007F680D" w:rsidRPr="00FB3CAB">
        <w:t xml:space="preserve">findings provide insight into the process of potential peer support roles within </w:t>
      </w:r>
      <w:r w:rsidR="007F680D">
        <w:t>assisted living</w:t>
      </w:r>
      <w:r w:rsidR="007F680D" w:rsidRPr="00FB3CAB">
        <w:t xml:space="preserve">, the </w:t>
      </w:r>
      <w:r w:rsidR="007F680D">
        <w:t xml:space="preserve">opportunity </w:t>
      </w:r>
      <w:r w:rsidR="007F680D" w:rsidRPr="00FB3CAB">
        <w:t>for personal growth</w:t>
      </w:r>
      <w:r w:rsidR="007F680D">
        <w:t>,</w:t>
      </w:r>
      <w:r w:rsidR="007F680D" w:rsidRPr="00FB3CAB">
        <w:t xml:space="preserve"> and the importance of social opportunities </w:t>
      </w:r>
      <w:r w:rsidR="007F680D">
        <w:t xml:space="preserve">for enhancing </w:t>
      </w:r>
      <w:r w:rsidR="00C83699">
        <w:t xml:space="preserve">health and </w:t>
      </w:r>
      <w:r w:rsidR="007F680D">
        <w:t>wellbeing</w:t>
      </w:r>
      <w:r w:rsidR="007F680D" w:rsidRPr="00FB3CAB">
        <w:t xml:space="preserve">. </w:t>
      </w:r>
    </w:p>
    <w:p w14:paraId="358A8667" w14:textId="1326EA6D" w:rsidR="007F680D" w:rsidRDefault="007F680D" w:rsidP="007F680D"/>
    <w:p w14:paraId="25FC38CA" w14:textId="581B537B" w:rsidR="007F680D" w:rsidRDefault="007F680D" w:rsidP="000E421F">
      <w:pPr>
        <w:pStyle w:val="Heading1"/>
        <w:rPr>
          <w:rStyle w:val="Emphasis"/>
          <w:i w:val="0"/>
        </w:rPr>
      </w:pPr>
      <w:r>
        <w:rPr>
          <w:rStyle w:val="Emphasis"/>
          <w:i w:val="0"/>
        </w:rPr>
        <w:br w:type="page"/>
      </w:r>
    </w:p>
    <w:p w14:paraId="75E1A2A4" w14:textId="47F4BAD2" w:rsidR="006E2365" w:rsidRDefault="00433D3B" w:rsidP="000E421F">
      <w:pPr>
        <w:pStyle w:val="Heading1"/>
      </w:pPr>
      <w:r>
        <w:lastRenderedPageBreak/>
        <w:t>References</w:t>
      </w:r>
    </w:p>
    <w:p w14:paraId="2AF438F0" w14:textId="427E3B94" w:rsidR="00F3355A" w:rsidRPr="00F3355A" w:rsidRDefault="006E2365" w:rsidP="00F3355A">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F3355A" w:rsidRPr="00F3355A">
        <w:rPr>
          <w:noProof/>
        </w:rPr>
        <w:t xml:space="preserve">1. </w:t>
      </w:r>
      <w:r w:rsidR="00F3355A" w:rsidRPr="00F3355A">
        <w:rPr>
          <w:noProof/>
        </w:rPr>
        <w:tab/>
        <w:t xml:space="preserve">Christensen K, Doblhammer G, Rau R, Vaupel JW. Ageing populations: the challenges ahead. Lancet [Internet]. 2009;374(9696):1196–208. </w:t>
      </w:r>
    </w:p>
    <w:p w14:paraId="76392B59" w14:textId="7FC0794C" w:rsidR="00F3355A" w:rsidRPr="00F3355A" w:rsidRDefault="00F3355A" w:rsidP="00F3355A">
      <w:pPr>
        <w:widowControl w:val="0"/>
        <w:autoSpaceDE w:val="0"/>
        <w:autoSpaceDN w:val="0"/>
        <w:adjustRightInd w:val="0"/>
        <w:ind w:left="640" w:hanging="640"/>
        <w:rPr>
          <w:noProof/>
        </w:rPr>
      </w:pPr>
      <w:r w:rsidRPr="00F3355A">
        <w:rPr>
          <w:noProof/>
        </w:rPr>
        <w:t xml:space="preserve">2. </w:t>
      </w:r>
      <w:r w:rsidRPr="00F3355A">
        <w:rPr>
          <w:noProof/>
        </w:rPr>
        <w:tab/>
        <w:t xml:space="preserve">Kontis V, Bennett JE, Mathers CD, Li G, Foreman K, Ezzati M. Future life expectancy in 35 industrialised countries: projections with a Bayesian model ensemble. Lancet [Internet]. 2017;389(10076):1323–35. </w:t>
      </w:r>
    </w:p>
    <w:p w14:paraId="0A40DF36"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 </w:t>
      </w:r>
      <w:r w:rsidRPr="00F3355A">
        <w:rPr>
          <w:noProof/>
        </w:rPr>
        <w:tab/>
        <w:t xml:space="preserve">Reinhardt U. Does the aging of the population really drive the demand for health care? Health Aff. 2003;22(6):27–39. </w:t>
      </w:r>
    </w:p>
    <w:p w14:paraId="75BFC10D"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 </w:t>
      </w:r>
      <w:r w:rsidRPr="00F3355A">
        <w:rPr>
          <w:noProof/>
        </w:rPr>
        <w:tab/>
        <w:t xml:space="preserve">Lagiewka K. European innovation partnership on active and healthy ageing: triggers of setting the headline target of 2 additional healthy life years at birth at EU average by 2020. Arch public Heal. 2012;70(1):23. </w:t>
      </w:r>
    </w:p>
    <w:p w14:paraId="585E16E4"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5. </w:t>
      </w:r>
      <w:r w:rsidRPr="00F3355A">
        <w:rPr>
          <w:noProof/>
        </w:rPr>
        <w:tab/>
        <w:t xml:space="preserve">Dominick KL, Ahern FM, Gold CH, Heller DA. Relationship of health-related quality of life to health care utilization and mortality among older adults. Aging Clin Exp Res. 2002 Dec;14(6):499–508. </w:t>
      </w:r>
    </w:p>
    <w:p w14:paraId="2CA11CBE"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6. </w:t>
      </w:r>
      <w:r w:rsidRPr="00F3355A">
        <w:rPr>
          <w:noProof/>
        </w:rPr>
        <w:tab/>
        <w:t xml:space="preserve">Handler S. A Research &amp; Evaluation Framework for Age-friendly Cities A Research &amp; Evaluation Framework for Age-friendly Cities. Manchester; 2014. </w:t>
      </w:r>
    </w:p>
    <w:p w14:paraId="3BD87ECA"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7. </w:t>
      </w:r>
      <w:r w:rsidRPr="00F3355A">
        <w:rPr>
          <w:noProof/>
        </w:rPr>
        <w:tab/>
        <w:t xml:space="preserve">Resnick B, Mitty E. Assisted living nursing: a manual for management and practice. New York: Spring Publications; US; 2009. </w:t>
      </w:r>
    </w:p>
    <w:p w14:paraId="7B84D615"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8. </w:t>
      </w:r>
      <w:r w:rsidRPr="00F3355A">
        <w:rPr>
          <w:noProof/>
        </w:rPr>
        <w:tab/>
        <w:t xml:space="preserve">Croucher K, Hicks L, Jackson K. Housing with Care for Later Life: A literature review. York: Joseph Rowntree Foundation; 2006. </w:t>
      </w:r>
    </w:p>
    <w:p w14:paraId="3215E781" w14:textId="420DFFC9" w:rsidR="00F3355A" w:rsidRPr="00F3355A" w:rsidRDefault="00F3355A" w:rsidP="00F3355A">
      <w:pPr>
        <w:widowControl w:val="0"/>
        <w:autoSpaceDE w:val="0"/>
        <w:autoSpaceDN w:val="0"/>
        <w:adjustRightInd w:val="0"/>
        <w:ind w:left="640" w:hanging="640"/>
        <w:rPr>
          <w:noProof/>
        </w:rPr>
      </w:pPr>
      <w:r w:rsidRPr="00F3355A">
        <w:rPr>
          <w:noProof/>
        </w:rPr>
        <w:t xml:space="preserve">9. </w:t>
      </w:r>
      <w:r w:rsidRPr="00F3355A">
        <w:rPr>
          <w:noProof/>
        </w:rPr>
        <w:tab/>
        <w:t xml:space="preserve">Holland C, Boukouvalas A, Wallis S, Clarkesmith D, Cooke R, Liddell L, et al. Transition from community dwelling to retirement village in older adults: cognitive functioning and psychological health outcomes. Ageing Soc [Internet]. 2017 Aug 26;37(07):1499–526. </w:t>
      </w:r>
    </w:p>
    <w:p w14:paraId="0D5F0DB8"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10. </w:t>
      </w:r>
      <w:r w:rsidRPr="00F3355A">
        <w:rPr>
          <w:noProof/>
        </w:rPr>
        <w:tab/>
        <w:t xml:space="preserve">Kneale D. Establishing the extra in Extra Care. London: International Longevity </w:t>
      </w:r>
      <w:r w:rsidRPr="00F3355A">
        <w:rPr>
          <w:noProof/>
        </w:rPr>
        <w:lastRenderedPageBreak/>
        <w:t xml:space="preserve">Centre - UK; 2011. </w:t>
      </w:r>
    </w:p>
    <w:p w14:paraId="129DF4C2"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11. </w:t>
      </w:r>
      <w:r w:rsidRPr="00F3355A">
        <w:rPr>
          <w:noProof/>
        </w:rPr>
        <w:tab/>
        <w:t xml:space="preserve">Mitchell JM, Kemp BJ. Quality of life in assisted living homes: a multidimensional analysis. J Gerontol B Psychol Sci Soc Sci. 2000 Mar;55(2):P117-27. </w:t>
      </w:r>
    </w:p>
    <w:p w14:paraId="50C370B2"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12. </w:t>
      </w:r>
      <w:r w:rsidRPr="00F3355A">
        <w:rPr>
          <w:noProof/>
        </w:rPr>
        <w:tab/>
        <w:t xml:space="preserve">Felce D, Perry J. Quality of life: its definition and measurement. Res Dev Disabil. 1995;16(1):51–74. </w:t>
      </w:r>
    </w:p>
    <w:p w14:paraId="74C73BAC"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13. </w:t>
      </w:r>
      <w:r w:rsidRPr="00F3355A">
        <w:rPr>
          <w:noProof/>
        </w:rPr>
        <w:tab/>
        <w:t xml:space="preserve">McCormick J, Clifton J, Sachrajda A, Chart M, McDowell E. Getting On: Well-being in later life. London: IPPR; 2009. </w:t>
      </w:r>
    </w:p>
    <w:p w14:paraId="1A491B9D" w14:textId="50389D4E" w:rsidR="00F3355A" w:rsidRPr="00F3355A" w:rsidRDefault="00F3355A" w:rsidP="00F3355A">
      <w:pPr>
        <w:widowControl w:val="0"/>
        <w:autoSpaceDE w:val="0"/>
        <w:autoSpaceDN w:val="0"/>
        <w:adjustRightInd w:val="0"/>
        <w:ind w:left="640" w:hanging="640"/>
        <w:rPr>
          <w:noProof/>
        </w:rPr>
      </w:pPr>
      <w:r w:rsidRPr="00F3355A">
        <w:rPr>
          <w:noProof/>
        </w:rPr>
        <w:t xml:space="preserve">14. </w:t>
      </w:r>
      <w:r w:rsidRPr="00F3355A">
        <w:rPr>
          <w:noProof/>
        </w:rPr>
        <w:tab/>
        <w:t>McKee KJ, Houston DM, Barnes S. Methods for Assessing Quality of Life and Well-Being in Frail Older People. Psychol Health [Internet]. 2002 Jan;17(6):737–51. A</w:t>
      </w:r>
    </w:p>
    <w:p w14:paraId="01B51FB2"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15. </w:t>
      </w:r>
      <w:r w:rsidRPr="00F3355A">
        <w:rPr>
          <w:noProof/>
        </w:rPr>
        <w:tab/>
        <w:t xml:space="preserve">Bowling A. Measuring disease. A review of disease-specific quality of life measurement scales. Buckingham: Open University Press; 2001. 390 p. </w:t>
      </w:r>
    </w:p>
    <w:p w14:paraId="1C8D91FC"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16. </w:t>
      </w:r>
      <w:r w:rsidRPr="00F3355A">
        <w:rPr>
          <w:noProof/>
        </w:rPr>
        <w:tab/>
        <w:t xml:space="preserve">Aspden T, Bradshaw SA, Playford ED, Riazi A. Quality-of-life measures for use within care homes: A systematic review of their measurement properties. Age Ageing. 2014;43(5):596–603. </w:t>
      </w:r>
    </w:p>
    <w:p w14:paraId="7E262B5D" w14:textId="2EF46141" w:rsidR="00F3355A" w:rsidRPr="00F3355A" w:rsidRDefault="00F3355A" w:rsidP="00F3355A">
      <w:pPr>
        <w:widowControl w:val="0"/>
        <w:autoSpaceDE w:val="0"/>
        <w:autoSpaceDN w:val="0"/>
        <w:adjustRightInd w:val="0"/>
        <w:ind w:left="640" w:hanging="640"/>
        <w:rPr>
          <w:noProof/>
        </w:rPr>
      </w:pPr>
      <w:r w:rsidRPr="00F3355A">
        <w:rPr>
          <w:noProof/>
        </w:rPr>
        <w:t xml:space="preserve">17. </w:t>
      </w:r>
      <w:r w:rsidRPr="00F3355A">
        <w:rPr>
          <w:noProof/>
        </w:rPr>
        <w:tab/>
        <w:t xml:space="preserve">Hendry F, McVittie C. Is Quality of Life a Healthy Concept? Measuring and Understanding Life Experiences of Older People. Qual Health Res [Internet]. 2004 Sep;14(7):961–75. </w:t>
      </w:r>
    </w:p>
    <w:p w14:paraId="195A962F" w14:textId="7043D367" w:rsidR="00F3355A" w:rsidRPr="00F3355A" w:rsidRDefault="00F3355A" w:rsidP="00F3355A">
      <w:pPr>
        <w:widowControl w:val="0"/>
        <w:autoSpaceDE w:val="0"/>
        <w:autoSpaceDN w:val="0"/>
        <w:adjustRightInd w:val="0"/>
        <w:ind w:left="640" w:hanging="640"/>
        <w:rPr>
          <w:noProof/>
        </w:rPr>
      </w:pPr>
      <w:r w:rsidRPr="00F3355A">
        <w:rPr>
          <w:noProof/>
        </w:rPr>
        <w:t xml:space="preserve">18. </w:t>
      </w:r>
      <w:r w:rsidRPr="00F3355A">
        <w:rPr>
          <w:noProof/>
        </w:rPr>
        <w:tab/>
        <w:t xml:space="preserve">Evans S, Vallelly S. Promoting social well-being in extra care housing. Hous Care Support Putt Good Ideas Into Pract [Internet]. 2007;10(4)(4):14–9. </w:t>
      </w:r>
    </w:p>
    <w:p w14:paraId="4340453E"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19. </w:t>
      </w:r>
      <w:r w:rsidRPr="00F3355A">
        <w:rPr>
          <w:noProof/>
        </w:rPr>
        <w:tab/>
        <w:t xml:space="preserve">Carr AJ, Higginson IJ. Are quality of life measures patient centred? BMJ. 2001;322(7298):1357–60. </w:t>
      </w:r>
    </w:p>
    <w:p w14:paraId="13AD2FE5"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20. </w:t>
      </w:r>
      <w:r w:rsidRPr="00F3355A">
        <w:rPr>
          <w:noProof/>
        </w:rPr>
        <w:tab/>
        <w:t xml:space="preserve">Bowling A, Dieppe P. What is successful ageing and who should define it? BMJ. 2005;331(7531):1548–51. </w:t>
      </w:r>
    </w:p>
    <w:p w14:paraId="76132BE5"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21. </w:t>
      </w:r>
      <w:r w:rsidRPr="00F3355A">
        <w:rPr>
          <w:noProof/>
        </w:rPr>
        <w:tab/>
        <w:t xml:space="preserve">Smith JA, Osborn M. Interpretative phenomenological analysis. In: Smith JA, editor. Qualitative Psychology: A Practical Guide to Research Methods. 2nd ed. London: </w:t>
      </w:r>
      <w:r w:rsidRPr="00F3355A">
        <w:rPr>
          <w:noProof/>
        </w:rPr>
        <w:lastRenderedPageBreak/>
        <w:t xml:space="preserve">Sage; 2008. </w:t>
      </w:r>
    </w:p>
    <w:p w14:paraId="5887E9E0"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22. </w:t>
      </w:r>
      <w:r w:rsidRPr="00F3355A">
        <w:rPr>
          <w:noProof/>
        </w:rPr>
        <w:tab/>
        <w:t xml:space="preserve">Langdridge D. Phenomenological psychology: Theory, research and method. Harlow: Prentice Hall; 2007. </w:t>
      </w:r>
    </w:p>
    <w:p w14:paraId="71240F9D" w14:textId="7511F99F" w:rsidR="00F3355A" w:rsidRPr="00F3355A" w:rsidRDefault="00F3355A" w:rsidP="00F3355A">
      <w:pPr>
        <w:widowControl w:val="0"/>
        <w:autoSpaceDE w:val="0"/>
        <w:autoSpaceDN w:val="0"/>
        <w:adjustRightInd w:val="0"/>
        <w:ind w:left="640" w:hanging="640"/>
        <w:rPr>
          <w:noProof/>
        </w:rPr>
      </w:pPr>
      <w:r w:rsidRPr="00F3355A">
        <w:rPr>
          <w:noProof/>
        </w:rPr>
        <w:t xml:space="preserve">23. </w:t>
      </w:r>
      <w:r w:rsidRPr="00F3355A">
        <w:rPr>
          <w:noProof/>
        </w:rPr>
        <w:tab/>
        <w:t xml:space="preserve">Burton AEE, Shaw RLL, Gibson JMM. Living together with age-related macular degeneration: An interpretative phenomenological analysis of sense-making within a dyadic relationship. J Health Psychol [Internet]. 2015;20(10):1285–95. </w:t>
      </w:r>
    </w:p>
    <w:p w14:paraId="0F77E0B1"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24. </w:t>
      </w:r>
      <w:r w:rsidRPr="00F3355A">
        <w:rPr>
          <w:noProof/>
        </w:rPr>
        <w:tab/>
        <w:t xml:space="preserve">Godfrey M. Qualitative research in age and ageing: enhancing understanding of ageing, health and illness. Age Ageing. 2015;44(5):726–7. </w:t>
      </w:r>
    </w:p>
    <w:p w14:paraId="04F39416"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25. </w:t>
      </w:r>
      <w:r w:rsidRPr="00F3355A">
        <w:rPr>
          <w:noProof/>
        </w:rPr>
        <w:tab/>
        <w:t xml:space="preserve">Shaw RL, West K, Hagger B, Holland CA. Living well to the end: A phenomenological analysis of life in extra care housing. Int J Qual Stud Health Well-being. 2016;11:1–12. </w:t>
      </w:r>
    </w:p>
    <w:p w14:paraId="0F84C2CC" w14:textId="4DA2357B" w:rsidR="00F3355A" w:rsidRPr="00F3355A" w:rsidRDefault="00F3355A" w:rsidP="00F3355A">
      <w:pPr>
        <w:widowControl w:val="0"/>
        <w:autoSpaceDE w:val="0"/>
        <w:autoSpaceDN w:val="0"/>
        <w:adjustRightInd w:val="0"/>
        <w:ind w:left="640" w:hanging="640"/>
        <w:rPr>
          <w:noProof/>
        </w:rPr>
      </w:pPr>
      <w:r w:rsidRPr="00F3355A">
        <w:rPr>
          <w:noProof/>
        </w:rPr>
        <w:t xml:space="preserve">26. </w:t>
      </w:r>
      <w:r w:rsidRPr="00F3355A">
        <w:rPr>
          <w:noProof/>
        </w:rPr>
        <w:tab/>
        <w:t xml:space="preserve">Minney MJ, Ranzijn R. “We Had a Beautiful Home ... But I Think I’m Happier Here”: A Good or Better Life in Residential Aged Care. Gerontologist [Internet]. 2016 Oct;56(5):919–27. </w:t>
      </w:r>
    </w:p>
    <w:p w14:paraId="7331C56D"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27. </w:t>
      </w:r>
      <w:r w:rsidRPr="00F3355A">
        <w:rPr>
          <w:noProof/>
        </w:rPr>
        <w:tab/>
        <w:t xml:space="preserve">Potter J, Hepburn A. Qualitative interviews in psychology : problems and possibilities. Qual Res Psychol. 2005;2(4):281–307. </w:t>
      </w:r>
    </w:p>
    <w:p w14:paraId="576FE513" w14:textId="5DE6861B" w:rsidR="00F3355A" w:rsidRPr="00F3355A" w:rsidRDefault="00F3355A" w:rsidP="00F3355A">
      <w:pPr>
        <w:widowControl w:val="0"/>
        <w:autoSpaceDE w:val="0"/>
        <w:autoSpaceDN w:val="0"/>
        <w:adjustRightInd w:val="0"/>
        <w:ind w:left="640" w:hanging="640"/>
        <w:rPr>
          <w:noProof/>
        </w:rPr>
      </w:pPr>
      <w:r w:rsidRPr="00F3355A">
        <w:rPr>
          <w:noProof/>
        </w:rPr>
        <w:t xml:space="preserve">28. </w:t>
      </w:r>
      <w:r w:rsidRPr="00F3355A">
        <w:rPr>
          <w:noProof/>
        </w:rPr>
        <w:tab/>
        <w:t xml:space="preserve">Larkin M, Eatough V, Osborn M. Interpretative phenomenological analysis and embodied, active, situated cognition. Theory Psychol [Internet]. 2011 Jun 11;21(3):318–37. </w:t>
      </w:r>
    </w:p>
    <w:p w14:paraId="7AB3FB1E"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29. </w:t>
      </w:r>
      <w:r w:rsidRPr="00F3355A">
        <w:rPr>
          <w:noProof/>
        </w:rPr>
        <w:tab/>
        <w:t xml:space="preserve">Mysyuk Y, Huisman M. Photovoice method with older persons: A review. Ageing Soc. 2019;(May):1–29. </w:t>
      </w:r>
    </w:p>
    <w:p w14:paraId="65B59958"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30. </w:t>
      </w:r>
      <w:r w:rsidRPr="00F3355A">
        <w:rPr>
          <w:noProof/>
        </w:rPr>
        <w:tab/>
        <w:t xml:space="preserve">Harper D. Talking about pictures: A case for photo elicitation. Vis Stud. 2002;17(1):13–26. </w:t>
      </w:r>
    </w:p>
    <w:p w14:paraId="02C8B118"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31. </w:t>
      </w:r>
      <w:r w:rsidRPr="00F3355A">
        <w:rPr>
          <w:noProof/>
        </w:rPr>
        <w:tab/>
        <w:t xml:space="preserve">Collier J. Photography in Anthropology: A Report on Two Experiments. Am Anthropol. 1957;59:843–59. </w:t>
      </w:r>
    </w:p>
    <w:p w14:paraId="683E9D50" w14:textId="77777777" w:rsidR="00F3355A" w:rsidRPr="00F3355A" w:rsidRDefault="00F3355A" w:rsidP="00F3355A">
      <w:pPr>
        <w:widowControl w:val="0"/>
        <w:autoSpaceDE w:val="0"/>
        <w:autoSpaceDN w:val="0"/>
        <w:adjustRightInd w:val="0"/>
        <w:ind w:left="640" w:hanging="640"/>
        <w:rPr>
          <w:noProof/>
        </w:rPr>
      </w:pPr>
      <w:r w:rsidRPr="00F3355A">
        <w:rPr>
          <w:noProof/>
        </w:rPr>
        <w:lastRenderedPageBreak/>
        <w:t xml:space="preserve">32. </w:t>
      </w:r>
      <w:r w:rsidRPr="00F3355A">
        <w:rPr>
          <w:noProof/>
        </w:rPr>
        <w:tab/>
        <w:t xml:space="preserve">Burton A, Hughes M, Dempsey RC. Quality of life research: a case for combining photo-elicitation with interpretative phenomenological analysis. Qual Res Psychol. 2017;14(4). </w:t>
      </w:r>
    </w:p>
    <w:p w14:paraId="4525FDBA"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33. </w:t>
      </w:r>
      <w:r w:rsidRPr="00F3355A">
        <w:rPr>
          <w:noProof/>
        </w:rPr>
        <w:tab/>
        <w:t xml:space="preserve">Smith JA, Flowers P, Larkin M. Interpretative Phenomenological Analysis: Theory, Method and Research. London: SAGE Publications; 2009. </w:t>
      </w:r>
    </w:p>
    <w:p w14:paraId="5D83961F" w14:textId="748D2F59" w:rsidR="00F3355A" w:rsidRPr="00F3355A" w:rsidRDefault="00F3355A" w:rsidP="00F3355A">
      <w:pPr>
        <w:widowControl w:val="0"/>
        <w:autoSpaceDE w:val="0"/>
        <w:autoSpaceDN w:val="0"/>
        <w:adjustRightInd w:val="0"/>
        <w:ind w:left="640" w:hanging="640"/>
        <w:rPr>
          <w:noProof/>
        </w:rPr>
      </w:pPr>
      <w:r w:rsidRPr="00F3355A">
        <w:rPr>
          <w:noProof/>
        </w:rPr>
        <w:t xml:space="preserve">34. </w:t>
      </w:r>
      <w:r w:rsidRPr="00F3355A">
        <w:rPr>
          <w:noProof/>
        </w:rPr>
        <w:tab/>
        <w:t xml:space="preserve">Yarley L, Yardley L. Dilemmas in qualitative health research. Psychol Health [Internet]. 2000 Mar 19;15(2):215–28. </w:t>
      </w:r>
    </w:p>
    <w:p w14:paraId="1C22FD07" w14:textId="675E5381" w:rsidR="00F3355A" w:rsidRPr="00F3355A" w:rsidRDefault="00F3355A" w:rsidP="00F3355A">
      <w:pPr>
        <w:widowControl w:val="0"/>
        <w:autoSpaceDE w:val="0"/>
        <w:autoSpaceDN w:val="0"/>
        <w:adjustRightInd w:val="0"/>
        <w:ind w:left="640" w:hanging="640"/>
        <w:rPr>
          <w:noProof/>
        </w:rPr>
      </w:pPr>
      <w:r w:rsidRPr="00F3355A">
        <w:rPr>
          <w:noProof/>
        </w:rPr>
        <w:t xml:space="preserve">35. </w:t>
      </w:r>
      <w:r w:rsidRPr="00F3355A">
        <w:rPr>
          <w:noProof/>
        </w:rPr>
        <w:tab/>
        <w:t xml:space="preserve">Bury M. Chronic illness as biographical disruption. Sociol Heal Illn [Internet]. 1982;4(2):167–82. </w:t>
      </w:r>
    </w:p>
    <w:p w14:paraId="0551C040"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36. </w:t>
      </w:r>
      <w:r w:rsidRPr="00F3355A">
        <w:rPr>
          <w:noProof/>
        </w:rPr>
        <w:tab/>
        <w:t xml:space="preserve">Rowles GD, Watkins JF. History, habit, heart and hearth: On making spaces into places. Aging Indep Living Arrange Mobil. 2003;77–96. </w:t>
      </w:r>
    </w:p>
    <w:p w14:paraId="2C490E66"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37. </w:t>
      </w:r>
      <w:r w:rsidRPr="00F3355A">
        <w:rPr>
          <w:noProof/>
        </w:rPr>
        <w:tab/>
        <w:t xml:space="preserve">Breakwell GM. Social representation and social identity. Pap Soc Represent. 1993;2(3):1–20. </w:t>
      </w:r>
    </w:p>
    <w:p w14:paraId="09BA2CE9"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38. </w:t>
      </w:r>
      <w:r w:rsidRPr="00F3355A">
        <w:rPr>
          <w:noProof/>
        </w:rPr>
        <w:tab/>
        <w:t xml:space="preserve">Breakwell GM. Coping with threatened identities. London: Routledge; 2015. </w:t>
      </w:r>
    </w:p>
    <w:p w14:paraId="46598F8E"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39. </w:t>
      </w:r>
      <w:r w:rsidRPr="00F3355A">
        <w:rPr>
          <w:noProof/>
        </w:rPr>
        <w:tab/>
        <w:t xml:space="preserve">Bowers H, Crosby G, Easterbrook L, Macadam A, Macdonald R, Macfarlane A, et al. Older people’s vision for long-term care. York: Joseph Rowntree Foundation; 2009. </w:t>
      </w:r>
    </w:p>
    <w:p w14:paraId="74E51B2A" w14:textId="783BD274" w:rsidR="00F3355A" w:rsidRPr="00F3355A" w:rsidRDefault="00F3355A" w:rsidP="00F3355A">
      <w:pPr>
        <w:widowControl w:val="0"/>
        <w:autoSpaceDE w:val="0"/>
        <w:autoSpaceDN w:val="0"/>
        <w:adjustRightInd w:val="0"/>
        <w:ind w:left="640" w:hanging="640"/>
        <w:rPr>
          <w:noProof/>
        </w:rPr>
      </w:pPr>
      <w:r w:rsidRPr="00F3355A">
        <w:rPr>
          <w:noProof/>
        </w:rPr>
        <w:t xml:space="preserve">40. </w:t>
      </w:r>
      <w:r w:rsidRPr="00F3355A">
        <w:rPr>
          <w:noProof/>
        </w:rPr>
        <w:tab/>
        <w:t xml:space="preserve">Korpela KM. Place-identity as a product of environmental self-regulation. J Environ Psychol [Internet]. 1989 Sep;9(3):241–56. </w:t>
      </w:r>
    </w:p>
    <w:p w14:paraId="14501FA2"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41. </w:t>
      </w:r>
      <w:r w:rsidRPr="00F3355A">
        <w:rPr>
          <w:noProof/>
        </w:rPr>
        <w:tab/>
        <w:t xml:space="preserve">Ryff CD, Singer B. Interpersonal Flourishing: A Positive Health Agenda for the New Millennium. Personal Soc Psychol Rev. 2000;4(1):30–44. </w:t>
      </w:r>
    </w:p>
    <w:p w14:paraId="60DA499D"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42. </w:t>
      </w:r>
      <w:r w:rsidRPr="00F3355A">
        <w:rPr>
          <w:noProof/>
        </w:rPr>
        <w:tab/>
        <w:t xml:space="preserve">Seligman M. Flourish. North Sydney: Australia: William Heinemann; 2011. </w:t>
      </w:r>
    </w:p>
    <w:p w14:paraId="3146FBFB"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43. </w:t>
      </w:r>
      <w:r w:rsidRPr="00F3355A">
        <w:rPr>
          <w:noProof/>
        </w:rPr>
        <w:tab/>
        <w:t xml:space="preserve">Baltes PB, Baltes MM. Successful aging: Perspectives from the behavioural sciences. In: Baltes PB, Baltes MM, editors. Cambridge: Cambridge University Press; 1990. </w:t>
      </w:r>
    </w:p>
    <w:p w14:paraId="0B3D8DE6"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44. </w:t>
      </w:r>
      <w:r w:rsidRPr="00F3355A">
        <w:rPr>
          <w:noProof/>
        </w:rPr>
        <w:tab/>
        <w:t xml:space="preserve">Freund AM, Baltes PB. Life-management strategies of selection, optimization, and compensation: measurement by self-report and construct validity. J Pers Soc Psychol. </w:t>
      </w:r>
      <w:r w:rsidRPr="00F3355A">
        <w:rPr>
          <w:noProof/>
        </w:rPr>
        <w:lastRenderedPageBreak/>
        <w:t xml:space="preserve">2002 Apr;82(4):642–62. </w:t>
      </w:r>
    </w:p>
    <w:p w14:paraId="53796F7E" w14:textId="35139057" w:rsidR="00F3355A" w:rsidRPr="00F3355A" w:rsidRDefault="00F3355A" w:rsidP="00F3355A">
      <w:pPr>
        <w:widowControl w:val="0"/>
        <w:autoSpaceDE w:val="0"/>
        <w:autoSpaceDN w:val="0"/>
        <w:adjustRightInd w:val="0"/>
        <w:ind w:left="640" w:hanging="640"/>
        <w:rPr>
          <w:noProof/>
        </w:rPr>
      </w:pPr>
      <w:r w:rsidRPr="00F3355A">
        <w:rPr>
          <w:noProof/>
        </w:rPr>
        <w:t xml:space="preserve">45. </w:t>
      </w:r>
      <w:r w:rsidRPr="00F3355A">
        <w:rPr>
          <w:noProof/>
        </w:rPr>
        <w:tab/>
        <w:t xml:space="preserve">Eatough V, Smith JA, Shaw R. Women, anger, and aggression: an interpretative phenomenological analysis. J Interpers Violence [Internet]. 2008 Dec 4;23(12):1767–99. </w:t>
      </w:r>
    </w:p>
    <w:p w14:paraId="74B724CA"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46. </w:t>
      </w:r>
      <w:r w:rsidRPr="00F3355A">
        <w:rPr>
          <w:noProof/>
        </w:rPr>
        <w:tab/>
        <w:t xml:space="preserve">Ouwehand C, de Ridder DTD, Bensing JM. A review of successful aging models: Proposing proactive coping as an important additional strategy. Clin Psychol Rev. 2007;27(8):873–84. </w:t>
      </w:r>
    </w:p>
    <w:p w14:paraId="310B486E"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47. </w:t>
      </w:r>
      <w:r w:rsidRPr="00F3355A">
        <w:rPr>
          <w:noProof/>
        </w:rPr>
        <w:tab/>
        <w:t xml:space="preserve">Orrell A, McKee K, Torrington J, Barnes S, Darton R, Netten A, et al. The relationship between building design and residents’ quality of life in extra care housing schemes. Heal Place. 2013;21:52–64. </w:t>
      </w:r>
    </w:p>
    <w:p w14:paraId="18E65EEF"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48. </w:t>
      </w:r>
      <w:r w:rsidRPr="00F3355A">
        <w:rPr>
          <w:noProof/>
        </w:rPr>
        <w:tab/>
        <w:t xml:space="preserve">Biggs S, Bernard M, Kingston P, Nettleton H. Lifestyles of belief: Narrative and culture in a retirement community. Ageing Soc. 2000;20(6):649–72. </w:t>
      </w:r>
    </w:p>
    <w:p w14:paraId="58D4A86D" w14:textId="7720959B" w:rsidR="00F3355A" w:rsidRPr="00F3355A" w:rsidRDefault="00F3355A" w:rsidP="00F3355A">
      <w:pPr>
        <w:widowControl w:val="0"/>
        <w:autoSpaceDE w:val="0"/>
        <w:autoSpaceDN w:val="0"/>
        <w:adjustRightInd w:val="0"/>
        <w:ind w:left="640" w:hanging="640"/>
        <w:rPr>
          <w:noProof/>
        </w:rPr>
      </w:pPr>
      <w:r w:rsidRPr="00F3355A">
        <w:rPr>
          <w:noProof/>
        </w:rPr>
        <w:t xml:space="preserve">49. </w:t>
      </w:r>
      <w:r w:rsidRPr="00F3355A">
        <w:rPr>
          <w:noProof/>
        </w:rPr>
        <w:tab/>
        <w:t xml:space="preserve">Huxhold O, Fiori KL, Windsor TD. The dynamic interplay of social network characteristics, subjective well-being, and health: The costs and benefits of socio-emotional selectivity. Psychol Aging [Internet]. 2013 ;28(1):3–16. </w:t>
      </w:r>
    </w:p>
    <w:p w14:paraId="714E40E0" w14:textId="18DA8995" w:rsidR="00F3355A" w:rsidRPr="00F3355A" w:rsidRDefault="00F3355A" w:rsidP="00F3355A">
      <w:pPr>
        <w:widowControl w:val="0"/>
        <w:autoSpaceDE w:val="0"/>
        <w:autoSpaceDN w:val="0"/>
        <w:adjustRightInd w:val="0"/>
        <w:ind w:left="640" w:hanging="640"/>
        <w:rPr>
          <w:noProof/>
        </w:rPr>
      </w:pPr>
      <w:r w:rsidRPr="00F3355A">
        <w:rPr>
          <w:noProof/>
        </w:rPr>
        <w:t xml:space="preserve">50. </w:t>
      </w:r>
      <w:r w:rsidRPr="00F3355A">
        <w:rPr>
          <w:noProof/>
        </w:rPr>
        <w:tab/>
        <w:t xml:space="preserve">Galvin K, Todres L. Kinds of well-being: A conceptual framework that provides direction for caring. Int J Qual Stud Health Well-being [Internet]. 2011 Jan 9;6(4):10362. </w:t>
      </w:r>
    </w:p>
    <w:p w14:paraId="621BC510"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51. </w:t>
      </w:r>
      <w:r w:rsidRPr="00F3355A">
        <w:rPr>
          <w:noProof/>
        </w:rPr>
        <w:tab/>
        <w:t xml:space="preserve">Dahlberg K, Todres L, Galvin K. Lifeworld-led healthcare is more than patient-led care: An existential view of well-being. Med Heal Care Philos. 2009;12(3):265–71. </w:t>
      </w:r>
    </w:p>
    <w:p w14:paraId="5E63E209" w14:textId="12DCD3BA" w:rsidR="00F3355A" w:rsidRPr="00F3355A" w:rsidRDefault="00F3355A" w:rsidP="00F3355A">
      <w:pPr>
        <w:widowControl w:val="0"/>
        <w:autoSpaceDE w:val="0"/>
        <w:autoSpaceDN w:val="0"/>
        <w:adjustRightInd w:val="0"/>
        <w:ind w:left="640" w:hanging="640"/>
        <w:rPr>
          <w:noProof/>
        </w:rPr>
      </w:pPr>
      <w:r w:rsidRPr="00F3355A">
        <w:rPr>
          <w:noProof/>
        </w:rPr>
        <w:t xml:space="preserve">52. </w:t>
      </w:r>
      <w:r w:rsidRPr="00F3355A">
        <w:rPr>
          <w:noProof/>
        </w:rPr>
        <w:tab/>
        <w:t xml:space="preserve">Hughes M, Burton AE, Dempsey RC. ‘I am free in my wheelchair but pain does have a say in it though’: The meaning and experience of quality of life when living with paraplegia and chronic pain. J Health Psychol [Internet]. 2017;135910531775025. </w:t>
      </w:r>
      <w:bookmarkStart w:id="0" w:name="_GoBack"/>
      <w:bookmarkEnd w:id="0"/>
    </w:p>
    <w:p w14:paraId="38E34A56" w14:textId="77777777" w:rsidR="00F3355A" w:rsidRPr="00F3355A" w:rsidRDefault="00F3355A" w:rsidP="00F3355A">
      <w:pPr>
        <w:widowControl w:val="0"/>
        <w:autoSpaceDE w:val="0"/>
        <w:autoSpaceDN w:val="0"/>
        <w:adjustRightInd w:val="0"/>
        <w:ind w:left="640" w:hanging="640"/>
        <w:rPr>
          <w:noProof/>
        </w:rPr>
      </w:pPr>
      <w:r w:rsidRPr="00F3355A">
        <w:rPr>
          <w:noProof/>
        </w:rPr>
        <w:t xml:space="preserve">53. </w:t>
      </w:r>
      <w:r w:rsidRPr="00F3355A">
        <w:rPr>
          <w:noProof/>
        </w:rPr>
        <w:tab/>
        <w:t xml:space="preserve">Riley RG, Manias E. The uses of photography in clinical nursing practice and research: A literature review. J Adv Nurs. 2004;48(4):397–405. </w:t>
      </w:r>
    </w:p>
    <w:p w14:paraId="02A7A1A2" w14:textId="77777777" w:rsidR="00F3355A" w:rsidRPr="00F3355A" w:rsidRDefault="00F3355A" w:rsidP="00F3355A">
      <w:pPr>
        <w:widowControl w:val="0"/>
        <w:autoSpaceDE w:val="0"/>
        <w:autoSpaceDN w:val="0"/>
        <w:adjustRightInd w:val="0"/>
        <w:ind w:left="640" w:hanging="640"/>
        <w:rPr>
          <w:noProof/>
        </w:rPr>
      </w:pPr>
      <w:r w:rsidRPr="00F3355A">
        <w:rPr>
          <w:noProof/>
        </w:rPr>
        <w:lastRenderedPageBreak/>
        <w:t xml:space="preserve">54. </w:t>
      </w:r>
      <w:r w:rsidRPr="00F3355A">
        <w:rPr>
          <w:noProof/>
        </w:rPr>
        <w:tab/>
        <w:t xml:space="preserve">Tishelman C, Lindqvist O, Hajdarevic S, Rasmussen BH, Goliath I. Beyond the visual and verbal: using participant-produced photographs in research on the surroundings for care at the end-of-life. Soc Sci Med. 2016;168:120–9. </w:t>
      </w:r>
    </w:p>
    <w:p w14:paraId="57618E8C" w14:textId="6C679F4C" w:rsidR="006E2365" w:rsidRPr="006E2365" w:rsidRDefault="006E2365" w:rsidP="006E2365">
      <w:pPr>
        <w:pStyle w:val="Newparagraph"/>
        <w:sectPr w:rsidR="006E2365" w:rsidRPr="006E2365" w:rsidSect="00CC389E">
          <w:headerReference w:type="default" r:id="rId10"/>
          <w:pgSz w:w="11906" w:h="16838"/>
          <w:pgMar w:top="1440" w:right="1440" w:bottom="1440" w:left="1440" w:header="708" w:footer="708" w:gutter="0"/>
          <w:pgNumType w:start="1"/>
          <w:cols w:space="708"/>
          <w:docGrid w:linePitch="360"/>
        </w:sectPr>
      </w:pPr>
      <w:r>
        <w:fldChar w:fldCharType="end"/>
      </w:r>
    </w:p>
    <w:p w14:paraId="04BF02F0" w14:textId="77777777" w:rsidR="000C7F7D" w:rsidRDefault="000C7F7D" w:rsidP="000C7F7D">
      <w:pPr>
        <w:pStyle w:val="Caption"/>
      </w:pPr>
      <w:bookmarkStart w:id="1" w:name="_Hlk8208975"/>
      <w:r>
        <w:lastRenderedPageBreak/>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Case Study Descriptive Characteristics</w:t>
      </w:r>
    </w:p>
    <w:tbl>
      <w:tblPr>
        <w:tblStyle w:val="TableGrid"/>
        <w:tblW w:w="4238" w:type="pct"/>
        <w:tblLook w:val="04A0" w:firstRow="1" w:lastRow="0" w:firstColumn="1" w:lastColumn="0" w:noHBand="0" w:noVBand="1"/>
      </w:tblPr>
      <w:tblGrid>
        <w:gridCol w:w="1337"/>
        <w:gridCol w:w="617"/>
        <w:gridCol w:w="923"/>
        <w:gridCol w:w="1216"/>
        <w:gridCol w:w="3557"/>
      </w:tblGrid>
      <w:tr w:rsidR="000C7F7D" w14:paraId="500656DF" w14:textId="77777777" w:rsidTr="00F76F50">
        <w:tc>
          <w:tcPr>
            <w:tcW w:w="874" w:type="pct"/>
            <w:tcBorders>
              <w:left w:val="nil"/>
              <w:bottom w:val="single" w:sz="4" w:space="0" w:color="auto"/>
              <w:right w:val="nil"/>
            </w:tcBorders>
          </w:tcPr>
          <w:p w14:paraId="2EE06783" w14:textId="77777777" w:rsidR="000C7F7D" w:rsidRDefault="000C7F7D" w:rsidP="00F76F50">
            <w:r>
              <w:t>Pseudonym</w:t>
            </w:r>
          </w:p>
        </w:tc>
        <w:tc>
          <w:tcPr>
            <w:tcW w:w="403" w:type="pct"/>
            <w:tcBorders>
              <w:left w:val="nil"/>
              <w:bottom w:val="single" w:sz="4" w:space="0" w:color="auto"/>
              <w:right w:val="nil"/>
            </w:tcBorders>
          </w:tcPr>
          <w:p w14:paraId="71EFDA83" w14:textId="77777777" w:rsidR="000C7F7D" w:rsidRDefault="000C7F7D" w:rsidP="00F76F50">
            <w:r>
              <w:t>Age</w:t>
            </w:r>
          </w:p>
        </w:tc>
        <w:tc>
          <w:tcPr>
            <w:tcW w:w="603" w:type="pct"/>
            <w:tcBorders>
              <w:left w:val="nil"/>
              <w:bottom w:val="single" w:sz="4" w:space="0" w:color="auto"/>
              <w:right w:val="nil"/>
            </w:tcBorders>
          </w:tcPr>
          <w:p w14:paraId="199ED033" w14:textId="77777777" w:rsidR="000C7F7D" w:rsidRDefault="000C7F7D" w:rsidP="00F76F50">
            <w:r>
              <w:t>Gender</w:t>
            </w:r>
          </w:p>
        </w:tc>
        <w:tc>
          <w:tcPr>
            <w:tcW w:w="795" w:type="pct"/>
            <w:tcBorders>
              <w:left w:val="nil"/>
              <w:bottom w:val="single" w:sz="4" w:space="0" w:color="auto"/>
              <w:right w:val="nil"/>
            </w:tcBorders>
          </w:tcPr>
          <w:p w14:paraId="7CA5EAB2" w14:textId="77777777" w:rsidR="000C7F7D" w:rsidRDefault="000C7F7D" w:rsidP="00F76F50">
            <w:r>
              <w:t>Years in Residency</w:t>
            </w:r>
          </w:p>
        </w:tc>
        <w:tc>
          <w:tcPr>
            <w:tcW w:w="2325" w:type="pct"/>
            <w:tcBorders>
              <w:left w:val="nil"/>
              <w:bottom w:val="single" w:sz="4" w:space="0" w:color="auto"/>
              <w:right w:val="nil"/>
            </w:tcBorders>
          </w:tcPr>
          <w:p w14:paraId="0429BB62" w14:textId="77777777" w:rsidR="000C7F7D" w:rsidRDefault="000C7F7D" w:rsidP="00F76F50">
            <w:r>
              <w:t>Health Conditions</w:t>
            </w:r>
          </w:p>
        </w:tc>
      </w:tr>
      <w:tr w:rsidR="000C7F7D" w14:paraId="78B55615" w14:textId="77777777" w:rsidTr="00F76F50">
        <w:tc>
          <w:tcPr>
            <w:tcW w:w="874" w:type="pct"/>
            <w:tcBorders>
              <w:left w:val="nil"/>
              <w:bottom w:val="nil"/>
              <w:right w:val="nil"/>
            </w:tcBorders>
          </w:tcPr>
          <w:p w14:paraId="1E3F92AA" w14:textId="77777777" w:rsidR="000C7F7D" w:rsidRDefault="000C7F7D" w:rsidP="00F76F50">
            <w:r>
              <w:t>TD</w:t>
            </w:r>
          </w:p>
        </w:tc>
        <w:tc>
          <w:tcPr>
            <w:tcW w:w="403" w:type="pct"/>
            <w:tcBorders>
              <w:left w:val="nil"/>
              <w:bottom w:val="nil"/>
              <w:right w:val="nil"/>
            </w:tcBorders>
          </w:tcPr>
          <w:p w14:paraId="07EA3B95" w14:textId="77777777" w:rsidR="000C7F7D" w:rsidRDefault="000C7F7D" w:rsidP="00F76F50">
            <w:r>
              <w:t>82</w:t>
            </w:r>
          </w:p>
        </w:tc>
        <w:tc>
          <w:tcPr>
            <w:tcW w:w="603" w:type="pct"/>
            <w:tcBorders>
              <w:left w:val="nil"/>
              <w:bottom w:val="nil"/>
              <w:right w:val="nil"/>
            </w:tcBorders>
          </w:tcPr>
          <w:p w14:paraId="3FFC82F8" w14:textId="77777777" w:rsidR="000C7F7D" w:rsidRDefault="000C7F7D" w:rsidP="00F76F50">
            <w:r>
              <w:t>Female</w:t>
            </w:r>
          </w:p>
        </w:tc>
        <w:tc>
          <w:tcPr>
            <w:tcW w:w="795" w:type="pct"/>
            <w:tcBorders>
              <w:left w:val="nil"/>
              <w:bottom w:val="nil"/>
              <w:right w:val="nil"/>
            </w:tcBorders>
          </w:tcPr>
          <w:p w14:paraId="553934A4" w14:textId="77777777" w:rsidR="000C7F7D" w:rsidRDefault="000C7F7D" w:rsidP="00F76F50">
            <w:r>
              <w:t xml:space="preserve">1- 5 </w:t>
            </w:r>
          </w:p>
        </w:tc>
        <w:tc>
          <w:tcPr>
            <w:tcW w:w="2325" w:type="pct"/>
            <w:tcBorders>
              <w:left w:val="nil"/>
              <w:bottom w:val="nil"/>
              <w:right w:val="nil"/>
            </w:tcBorders>
          </w:tcPr>
          <w:p w14:paraId="0EA55B89" w14:textId="77777777" w:rsidR="000C7F7D" w:rsidRDefault="000C7F7D" w:rsidP="00F76F50">
            <w:r>
              <w:t>None</w:t>
            </w:r>
          </w:p>
        </w:tc>
      </w:tr>
      <w:tr w:rsidR="000C7F7D" w14:paraId="7F6427CB" w14:textId="77777777" w:rsidTr="00F76F50">
        <w:tc>
          <w:tcPr>
            <w:tcW w:w="874" w:type="pct"/>
            <w:tcBorders>
              <w:top w:val="nil"/>
              <w:left w:val="nil"/>
              <w:bottom w:val="nil"/>
              <w:right w:val="nil"/>
            </w:tcBorders>
          </w:tcPr>
          <w:p w14:paraId="5FB45020" w14:textId="77777777" w:rsidR="000C7F7D" w:rsidRDefault="000C7F7D" w:rsidP="00F76F50">
            <w:r>
              <w:t>PB</w:t>
            </w:r>
          </w:p>
        </w:tc>
        <w:tc>
          <w:tcPr>
            <w:tcW w:w="403" w:type="pct"/>
            <w:tcBorders>
              <w:top w:val="nil"/>
              <w:left w:val="nil"/>
              <w:bottom w:val="nil"/>
              <w:right w:val="nil"/>
            </w:tcBorders>
          </w:tcPr>
          <w:p w14:paraId="2372B611" w14:textId="77777777" w:rsidR="000C7F7D" w:rsidRDefault="000C7F7D" w:rsidP="00F76F50">
            <w:r>
              <w:t>73</w:t>
            </w:r>
          </w:p>
        </w:tc>
        <w:tc>
          <w:tcPr>
            <w:tcW w:w="603" w:type="pct"/>
            <w:tcBorders>
              <w:top w:val="nil"/>
              <w:left w:val="nil"/>
              <w:bottom w:val="nil"/>
              <w:right w:val="nil"/>
            </w:tcBorders>
          </w:tcPr>
          <w:p w14:paraId="02BF66DF" w14:textId="77777777" w:rsidR="000C7F7D" w:rsidRDefault="000C7F7D" w:rsidP="00F76F50">
            <w:r>
              <w:t>Female</w:t>
            </w:r>
          </w:p>
        </w:tc>
        <w:tc>
          <w:tcPr>
            <w:tcW w:w="795" w:type="pct"/>
            <w:tcBorders>
              <w:top w:val="nil"/>
              <w:left w:val="nil"/>
              <w:bottom w:val="nil"/>
              <w:right w:val="nil"/>
            </w:tcBorders>
          </w:tcPr>
          <w:p w14:paraId="03DA3170" w14:textId="77777777" w:rsidR="000C7F7D" w:rsidRDefault="000C7F7D" w:rsidP="00F76F50">
            <w:r>
              <w:t xml:space="preserve">&gt; 5 </w:t>
            </w:r>
          </w:p>
        </w:tc>
        <w:tc>
          <w:tcPr>
            <w:tcW w:w="2325" w:type="pct"/>
            <w:tcBorders>
              <w:top w:val="nil"/>
              <w:left w:val="nil"/>
              <w:bottom w:val="nil"/>
              <w:right w:val="nil"/>
            </w:tcBorders>
          </w:tcPr>
          <w:p w14:paraId="64A7408C" w14:textId="77777777" w:rsidR="000C7F7D" w:rsidRDefault="000C7F7D" w:rsidP="00F76F50">
            <w:r w:rsidRPr="00C5533D">
              <w:t>Osteoarthritis; Angina; Cellulitis</w:t>
            </w:r>
          </w:p>
        </w:tc>
      </w:tr>
      <w:tr w:rsidR="000C7F7D" w14:paraId="282CCB60" w14:textId="77777777" w:rsidTr="00F76F50">
        <w:tc>
          <w:tcPr>
            <w:tcW w:w="874" w:type="pct"/>
            <w:tcBorders>
              <w:top w:val="nil"/>
              <w:left w:val="nil"/>
              <w:bottom w:val="nil"/>
              <w:right w:val="nil"/>
            </w:tcBorders>
          </w:tcPr>
          <w:p w14:paraId="40578BB6" w14:textId="77777777" w:rsidR="000C7F7D" w:rsidRDefault="000C7F7D" w:rsidP="00F76F50">
            <w:r>
              <w:t>KH</w:t>
            </w:r>
          </w:p>
        </w:tc>
        <w:tc>
          <w:tcPr>
            <w:tcW w:w="403" w:type="pct"/>
            <w:tcBorders>
              <w:top w:val="nil"/>
              <w:left w:val="nil"/>
              <w:bottom w:val="nil"/>
              <w:right w:val="nil"/>
            </w:tcBorders>
          </w:tcPr>
          <w:p w14:paraId="79978D6B" w14:textId="77777777" w:rsidR="000C7F7D" w:rsidRDefault="000C7F7D" w:rsidP="00F76F50">
            <w:r>
              <w:t>76</w:t>
            </w:r>
          </w:p>
        </w:tc>
        <w:tc>
          <w:tcPr>
            <w:tcW w:w="603" w:type="pct"/>
            <w:tcBorders>
              <w:top w:val="nil"/>
              <w:left w:val="nil"/>
              <w:bottom w:val="nil"/>
              <w:right w:val="nil"/>
            </w:tcBorders>
          </w:tcPr>
          <w:p w14:paraId="46194CF0" w14:textId="77777777" w:rsidR="000C7F7D" w:rsidRDefault="000C7F7D" w:rsidP="00F76F50">
            <w:r>
              <w:t>Female</w:t>
            </w:r>
          </w:p>
        </w:tc>
        <w:tc>
          <w:tcPr>
            <w:tcW w:w="795" w:type="pct"/>
            <w:tcBorders>
              <w:top w:val="nil"/>
              <w:left w:val="nil"/>
              <w:bottom w:val="nil"/>
              <w:right w:val="nil"/>
            </w:tcBorders>
          </w:tcPr>
          <w:p w14:paraId="53A971D2" w14:textId="77777777" w:rsidR="000C7F7D" w:rsidRDefault="000C7F7D" w:rsidP="00F76F50">
            <w:r>
              <w:t xml:space="preserve">1- 5 </w:t>
            </w:r>
          </w:p>
        </w:tc>
        <w:tc>
          <w:tcPr>
            <w:tcW w:w="2325" w:type="pct"/>
            <w:tcBorders>
              <w:top w:val="nil"/>
              <w:left w:val="nil"/>
              <w:bottom w:val="nil"/>
              <w:right w:val="nil"/>
            </w:tcBorders>
          </w:tcPr>
          <w:p w14:paraId="26806EF1" w14:textId="77777777" w:rsidR="000C7F7D" w:rsidRDefault="000C7F7D" w:rsidP="00F76F50">
            <w:r>
              <w:t>None</w:t>
            </w:r>
          </w:p>
        </w:tc>
      </w:tr>
      <w:tr w:rsidR="000C7F7D" w14:paraId="573EB0E3" w14:textId="77777777" w:rsidTr="00F76F50">
        <w:tc>
          <w:tcPr>
            <w:tcW w:w="874" w:type="pct"/>
            <w:tcBorders>
              <w:top w:val="nil"/>
              <w:left w:val="nil"/>
              <w:bottom w:val="nil"/>
              <w:right w:val="nil"/>
            </w:tcBorders>
          </w:tcPr>
          <w:p w14:paraId="5982E1B6" w14:textId="77777777" w:rsidR="000C7F7D" w:rsidRDefault="000C7F7D" w:rsidP="00F76F50">
            <w:r>
              <w:t>MK</w:t>
            </w:r>
          </w:p>
        </w:tc>
        <w:tc>
          <w:tcPr>
            <w:tcW w:w="403" w:type="pct"/>
            <w:tcBorders>
              <w:top w:val="nil"/>
              <w:left w:val="nil"/>
              <w:bottom w:val="nil"/>
              <w:right w:val="nil"/>
            </w:tcBorders>
          </w:tcPr>
          <w:p w14:paraId="0D19FA08" w14:textId="77777777" w:rsidR="000C7F7D" w:rsidRDefault="000C7F7D" w:rsidP="00F76F50">
            <w:r>
              <w:t>78</w:t>
            </w:r>
          </w:p>
        </w:tc>
        <w:tc>
          <w:tcPr>
            <w:tcW w:w="603" w:type="pct"/>
            <w:tcBorders>
              <w:top w:val="nil"/>
              <w:left w:val="nil"/>
              <w:bottom w:val="nil"/>
              <w:right w:val="nil"/>
            </w:tcBorders>
          </w:tcPr>
          <w:p w14:paraId="3899C280" w14:textId="77777777" w:rsidR="000C7F7D" w:rsidRDefault="000C7F7D" w:rsidP="00F76F50">
            <w:r>
              <w:t>Female</w:t>
            </w:r>
          </w:p>
        </w:tc>
        <w:tc>
          <w:tcPr>
            <w:tcW w:w="795" w:type="pct"/>
            <w:tcBorders>
              <w:top w:val="nil"/>
              <w:left w:val="nil"/>
              <w:bottom w:val="nil"/>
              <w:right w:val="nil"/>
            </w:tcBorders>
          </w:tcPr>
          <w:p w14:paraId="7DC767D0" w14:textId="77777777" w:rsidR="000C7F7D" w:rsidRDefault="000C7F7D" w:rsidP="00F76F50">
            <w:r>
              <w:t>&gt; 5</w:t>
            </w:r>
          </w:p>
        </w:tc>
        <w:tc>
          <w:tcPr>
            <w:tcW w:w="2325" w:type="pct"/>
            <w:tcBorders>
              <w:top w:val="nil"/>
              <w:left w:val="nil"/>
              <w:bottom w:val="nil"/>
              <w:right w:val="nil"/>
            </w:tcBorders>
          </w:tcPr>
          <w:p w14:paraId="65E6830F" w14:textId="77777777" w:rsidR="000C7F7D" w:rsidRDefault="000C7F7D" w:rsidP="00F76F50">
            <w:r>
              <w:t>None</w:t>
            </w:r>
          </w:p>
        </w:tc>
      </w:tr>
      <w:tr w:rsidR="000C7F7D" w14:paraId="074660B6" w14:textId="77777777" w:rsidTr="00F76F50">
        <w:tc>
          <w:tcPr>
            <w:tcW w:w="874" w:type="pct"/>
            <w:tcBorders>
              <w:top w:val="nil"/>
              <w:left w:val="nil"/>
              <w:bottom w:val="nil"/>
              <w:right w:val="nil"/>
            </w:tcBorders>
          </w:tcPr>
          <w:p w14:paraId="1B14D786" w14:textId="77777777" w:rsidR="000C7F7D" w:rsidRDefault="000C7F7D" w:rsidP="00F76F50">
            <w:r>
              <w:t>JP</w:t>
            </w:r>
          </w:p>
        </w:tc>
        <w:tc>
          <w:tcPr>
            <w:tcW w:w="403" w:type="pct"/>
            <w:tcBorders>
              <w:top w:val="nil"/>
              <w:left w:val="nil"/>
              <w:bottom w:val="nil"/>
              <w:right w:val="nil"/>
            </w:tcBorders>
          </w:tcPr>
          <w:p w14:paraId="099CE81B" w14:textId="77777777" w:rsidR="000C7F7D" w:rsidRDefault="000C7F7D" w:rsidP="00F76F50">
            <w:r>
              <w:t>64</w:t>
            </w:r>
          </w:p>
        </w:tc>
        <w:tc>
          <w:tcPr>
            <w:tcW w:w="603" w:type="pct"/>
            <w:tcBorders>
              <w:top w:val="nil"/>
              <w:left w:val="nil"/>
              <w:bottom w:val="nil"/>
              <w:right w:val="nil"/>
            </w:tcBorders>
          </w:tcPr>
          <w:p w14:paraId="6380FEAA" w14:textId="77777777" w:rsidR="000C7F7D" w:rsidRDefault="000C7F7D" w:rsidP="00F76F50">
            <w:r>
              <w:t>Male</w:t>
            </w:r>
          </w:p>
        </w:tc>
        <w:tc>
          <w:tcPr>
            <w:tcW w:w="795" w:type="pct"/>
            <w:tcBorders>
              <w:top w:val="nil"/>
              <w:left w:val="nil"/>
              <w:bottom w:val="nil"/>
              <w:right w:val="nil"/>
            </w:tcBorders>
          </w:tcPr>
          <w:p w14:paraId="66B6BC10" w14:textId="77777777" w:rsidR="000C7F7D" w:rsidRDefault="000C7F7D" w:rsidP="00F76F50">
            <w:r>
              <w:t>&gt; 5</w:t>
            </w:r>
          </w:p>
        </w:tc>
        <w:tc>
          <w:tcPr>
            <w:tcW w:w="2325" w:type="pct"/>
            <w:tcBorders>
              <w:top w:val="nil"/>
              <w:left w:val="nil"/>
              <w:bottom w:val="nil"/>
              <w:right w:val="nil"/>
            </w:tcBorders>
          </w:tcPr>
          <w:p w14:paraId="0B5998C4" w14:textId="77777777" w:rsidR="000C7F7D" w:rsidRDefault="000C7F7D" w:rsidP="00F76F50">
            <w:r>
              <w:t>None</w:t>
            </w:r>
          </w:p>
        </w:tc>
      </w:tr>
      <w:tr w:rsidR="000C7F7D" w14:paraId="4C9860A6" w14:textId="77777777" w:rsidTr="00F76F50">
        <w:tc>
          <w:tcPr>
            <w:tcW w:w="874" w:type="pct"/>
            <w:tcBorders>
              <w:top w:val="nil"/>
              <w:left w:val="nil"/>
              <w:bottom w:val="nil"/>
              <w:right w:val="nil"/>
            </w:tcBorders>
          </w:tcPr>
          <w:p w14:paraId="31F8E0DD" w14:textId="77777777" w:rsidR="000C7F7D" w:rsidRDefault="000C7F7D" w:rsidP="00F76F50">
            <w:r>
              <w:t>AW</w:t>
            </w:r>
          </w:p>
        </w:tc>
        <w:tc>
          <w:tcPr>
            <w:tcW w:w="403" w:type="pct"/>
            <w:tcBorders>
              <w:top w:val="nil"/>
              <w:left w:val="nil"/>
              <w:bottom w:val="nil"/>
              <w:right w:val="nil"/>
            </w:tcBorders>
          </w:tcPr>
          <w:p w14:paraId="33D74159" w14:textId="77777777" w:rsidR="000C7F7D" w:rsidRDefault="000C7F7D" w:rsidP="00F76F50">
            <w:r>
              <w:t>n/r</w:t>
            </w:r>
          </w:p>
        </w:tc>
        <w:tc>
          <w:tcPr>
            <w:tcW w:w="603" w:type="pct"/>
            <w:tcBorders>
              <w:top w:val="nil"/>
              <w:left w:val="nil"/>
              <w:bottom w:val="nil"/>
              <w:right w:val="nil"/>
            </w:tcBorders>
          </w:tcPr>
          <w:p w14:paraId="63F2BC9C" w14:textId="77777777" w:rsidR="000C7F7D" w:rsidRDefault="000C7F7D" w:rsidP="00F76F50">
            <w:r>
              <w:t>Female</w:t>
            </w:r>
          </w:p>
        </w:tc>
        <w:tc>
          <w:tcPr>
            <w:tcW w:w="795" w:type="pct"/>
            <w:tcBorders>
              <w:top w:val="nil"/>
              <w:left w:val="nil"/>
              <w:bottom w:val="nil"/>
              <w:right w:val="nil"/>
            </w:tcBorders>
          </w:tcPr>
          <w:p w14:paraId="723A9F3C" w14:textId="77777777" w:rsidR="000C7F7D" w:rsidRDefault="000C7F7D" w:rsidP="00F76F50">
            <w:r>
              <w:t>1- 5</w:t>
            </w:r>
          </w:p>
        </w:tc>
        <w:tc>
          <w:tcPr>
            <w:tcW w:w="2325" w:type="pct"/>
            <w:tcBorders>
              <w:top w:val="nil"/>
              <w:left w:val="nil"/>
              <w:bottom w:val="nil"/>
              <w:right w:val="nil"/>
            </w:tcBorders>
          </w:tcPr>
          <w:p w14:paraId="4DFBB695" w14:textId="77777777" w:rsidR="000C7F7D" w:rsidRDefault="000C7F7D" w:rsidP="00F76F50">
            <w:r>
              <w:t>None</w:t>
            </w:r>
          </w:p>
        </w:tc>
      </w:tr>
      <w:tr w:rsidR="000C7F7D" w14:paraId="2EA31E19" w14:textId="77777777" w:rsidTr="00F76F50">
        <w:tc>
          <w:tcPr>
            <w:tcW w:w="874" w:type="pct"/>
            <w:tcBorders>
              <w:top w:val="nil"/>
              <w:left w:val="nil"/>
              <w:bottom w:val="single" w:sz="4" w:space="0" w:color="auto"/>
              <w:right w:val="nil"/>
            </w:tcBorders>
          </w:tcPr>
          <w:p w14:paraId="0CC09713" w14:textId="77777777" w:rsidR="000C7F7D" w:rsidRDefault="000C7F7D" w:rsidP="00F76F50">
            <w:r>
              <w:t>SC</w:t>
            </w:r>
          </w:p>
        </w:tc>
        <w:tc>
          <w:tcPr>
            <w:tcW w:w="403" w:type="pct"/>
            <w:tcBorders>
              <w:top w:val="nil"/>
              <w:left w:val="nil"/>
              <w:bottom w:val="single" w:sz="4" w:space="0" w:color="auto"/>
              <w:right w:val="nil"/>
            </w:tcBorders>
          </w:tcPr>
          <w:p w14:paraId="5370746A" w14:textId="77777777" w:rsidR="000C7F7D" w:rsidRDefault="000C7F7D" w:rsidP="00F76F50">
            <w:r>
              <w:t>64</w:t>
            </w:r>
          </w:p>
        </w:tc>
        <w:tc>
          <w:tcPr>
            <w:tcW w:w="603" w:type="pct"/>
            <w:tcBorders>
              <w:top w:val="nil"/>
              <w:left w:val="nil"/>
              <w:bottom w:val="single" w:sz="4" w:space="0" w:color="auto"/>
              <w:right w:val="nil"/>
            </w:tcBorders>
          </w:tcPr>
          <w:p w14:paraId="1C2EEF69" w14:textId="77777777" w:rsidR="000C7F7D" w:rsidRDefault="000C7F7D" w:rsidP="00F76F50">
            <w:r>
              <w:t>Female</w:t>
            </w:r>
          </w:p>
        </w:tc>
        <w:tc>
          <w:tcPr>
            <w:tcW w:w="795" w:type="pct"/>
            <w:tcBorders>
              <w:top w:val="nil"/>
              <w:left w:val="nil"/>
              <w:bottom w:val="single" w:sz="4" w:space="0" w:color="auto"/>
              <w:right w:val="nil"/>
            </w:tcBorders>
          </w:tcPr>
          <w:p w14:paraId="4FA34E02" w14:textId="77777777" w:rsidR="000C7F7D" w:rsidRDefault="000C7F7D" w:rsidP="00F76F50">
            <w:r>
              <w:t>1- 5</w:t>
            </w:r>
          </w:p>
        </w:tc>
        <w:tc>
          <w:tcPr>
            <w:tcW w:w="2325" w:type="pct"/>
            <w:tcBorders>
              <w:top w:val="nil"/>
              <w:left w:val="nil"/>
              <w:bottom w:val="single" w:sz="4" w:space="0" w:color="auto"/>
              <w:right w:val="nil"/>
            </w:tcBorders>
          </w:tcPr>
          <w:p w14:paraId="46F48BC7" w14:textId="77777777" w:rsidR="000C7F7D" w:rsidRDefault="000C7F7D" w:rsidP="00F76F50">
            <w:pPr>
              <w:keepNext/>
            </w:pPr>
            <w:r>
              <w:t xml:space="preserve">Ischemic heart </w:t>
            </w:r>
            <w:r w:rsidRPr="00C5533D">
              <w:t>disease; under-active thyroid; depression; arthritis</w:t>
            </w:r>
          </w:p>
        </w:tc>
      </w:tr>
    </w:tbl>
    <w:bookmarkEnd w:id="1"/>
    <w:p w14:paraId="42C65F87" w14:textId="77777777" w:rsidR="000C7F7D" w:rsidRDefault="000C7F7D" w:rsidP="000C7F7D">
      <w:pPr>
        <w:pStyle w:val="Caption"/>
      </w:pPr>
      <w:r>
        <w:t xml:space="preserve">Note: </w:t>
      </w:r>
      <w:r w:rsidRPr="00534AE1">
        <w:t>Health conditions were self-reported</w:t>
      </w:r>
      <w:r>
        <w:t>. n/r = not reported</w:t>
      </w:r>
    </w:p>
    <w:p w14:paraId="6014E47B" w14:textId="77777777" w:rsidR="00CC671E" w:rsidRDefault="00CC671E" w:rsidP="00CC671E">
      <w:pPr>
        <w:spacing w:after="160" w:line="259" w:lineRule="auto"/>
        <w:rPr>
          <w:rFonts w:ascii="Tahoma" w:hAnsi="Tahoma" w:cs="Tahoma"/>
        </w:rPr>
      </w:pPr>
      <w:r>
        <w:rPr>
          <w:rFonts w:ascii="Tahoma" w:hAnsi="Tahoma" w:cs="Tahoma"/>
        </w:rPr>
        <w:br w:type="page"/>
      </w:r>
    </w:p>
    <w:p w14:paraId="126D2C11" w14:textId="5304B922" w:rsidR="00D02F4B" w:rsidRDefault="00D02F4B" w:rsidP="00D02F4B">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sidR="00733586">
        <w:rPr>
          <w:noProof/>
        </w:rPr>
        <w:t>2</w:t>
      </w:r>
      <w:r>
        <w:rPr>
          <w:noProof/>
        </w:rPr>
        <w:fldChar w:fldCharType="end"/>
      </w:r>
      <w:r>
        <w:t>:</w:t>
      </w:r>
      <w:r w:rsidRPr="00BA30B2">
        <w:t xml:space="preserve"> </w:t>
      </w:r>
      <w:r>
        <w:t>Participant photograph descriptions and associated themes</w:t>
      </w:r>
    </w:p>
    <w:tbl>
      <w:tblPr>
        <w:tblStyle w:val="TableGrid"/>
        <w:tblW w:w="5112"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
        <w:gridCol w:w="309"/>
        <w:gridCol w:w="309"/>
        <w:gridCol w:w="309"/>
        <w:gridCol w:w="309"/>
        <w:gridCol w:w="309"/>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90"/>
      </w:tblGrid>
      <w:tr w:rsidR="00D02F4B" w:rsidRPr="00AF5E6B" w14:paraId="1A0DAF86" w14:textId="77777777" w:rsidTr="006F0E2E">
        <w:trPr>
          <w:cantSplit/>
          <w:trHeight w:val="238"/>
        </w:trPr>
        <w:tc>
          <w:tcPr>
            <w:tcW w:w="334" w:type="pct"/>
            <w:gridSpan w:val="2"/>
            <w:tcBorders>
              <w:top w:val="single" w:sz="4" w:space="0" w:color="auto"/>
              <w:bottom w:val="single" w:sz="4" w:space="0" w:color="auto"/>
            </w:tcBorders>
          </w:tcPr>
          <w:p w14:paraId="01403A88" w14:textId="77777777" w:rsidR="00D02F4B" w:rsidRPr="00AF5E6B" w:rsidRDefault="00D02F4B" w:rsidP="00FF21C1">
            <w:pPr>
              <w:contextualSpacing/>
              <w:rPr>
                <w:rFonts w:asciiTheme="minorHAnsi" w:hAnsiTheme="minorHAnsi" w:cstheme="minorHAnsi"/>
                <w:b/>
                <w:sz w:val="16"/>
                <w:szCs w:val="16"/>
              </w:rPr>
            </w:pPr>
            <w:r w:rsidRPr="00AF5E6B">
              <w:rPr>
                <w:b/>
                <w:noProof/>
              </w:rPr>
              <w:br w:type="page"/>
            </w:r>
            <w:r w:rsidRPr="00AF5E6B">
              <w:rPr>
                <w:b/>
                <w:noProof/>
              </w:rPr>
              <w:br w:type="page"/>
            </w:r>
            <w:r w:rsidRPr="00AF5E6B">
              <w:rPr>
                <w:rFonts w:asciiTheme="minorHAnsi" w:hAnsiTheme="minorHAnsi" w:cstheme="minorHAnsi"/>
                <w:b/>
                <w:noProof/>
                <w:sz w:val="14"/>
              </w:rPr>
              <w:t>Pseudonym</w:t>
            </w:r>
          </w:p>
        </w:tc>
        <w:tc>
          <w:tcPr>
            <w:tcW w:w="1169" w:type="pct"/>
            <w:gridSpan w:val="7"/>
            <w:tcBorders>
              <w:top w:val="single" w:sz="4" w:space="0" w:color="auto"/>
              <w:bottom w:val="single" w:sz="4" w:space="0" w:color="auto"/>
            </w:tcBorders>
          </w:tcPr>
          <w:p w14:paraId="18122948" w14:textId="77777777" w:rsidR="00D02F4B" w:rsidRPr="00AF5E6B" w:rsidRDefault="00D02F4B" w:rsidP="00FF21C1">
            <w:pPr>
              <w:contextualSpacing/>
              <w:rPr>
                <w:rFonts w:ascii="Tahoma" w:hAnsi="Tahoma" w:cs="Tahoma"/>
                <w:b/>
                <w:sz w:val="16"/>
                <w:szCs w:val="16"/>
              </w:rPr>
            </w:pPr>
            <w:r w:rsidRPr="00AF5E6B">
              <w:rPr>
                <w:rFonts w:ascii="Tahoma" w:hAnsi="Tahoma" w:cs="Tahoma"/>
                <w:b/>
                <w:sz w:val="16"/>
                <w:szCs w:val="16"/>
              </w:rPr>
              <w:t>TD</w:t>
            </w:r>
          </w:p>
        </w:tc>
        <w:tc>
          <w:tcPr>
            <w:tcW w:w="1002" w:type="pct"/>
            <w:gridSpan w:val="6"/>
            <w:tcBorders>
              <w:top w:val="single" w:sz="4" w:space="0" w:color="auto"/>
              <w:bottom w:val="single" w:sz="4" w:space="0" w:color="auto"/>
            </w:tcBorders>
          </w:tcPr>
          <w:p w14:paraId="0BC679A4" w14:textId="77777777" w:rsidR="00D02F4B" w:rsidRPr="00AF5E6B" w:rsidRDefault="00D02F4B" w:rsidP="00FF21C1">
            <w:pPr>
              <w:contextualSpacing/>
              <w:rPr>
                <w:rFonts w:ascii="Tahoma" w:hAnsi="Tahoma" w:cs="Tahoma"/>
                <w:b/>
                <w:sz w:val="16"/>
                <w:szCs w:val="16"/>
              </w:rPr>
            </w:pPr>
            <w:r w:rsidRPr="00AF5E6B">
              <w:rPr>
                <w:rFonts w:ascii="Tahoma" w:hAnsi="Tahoma" w:cs="Tahoma"/>
                <w:b/>
                <w:sz w:val="16"/>
                <w:szCs w:val="16"/>
              </w:rPr>
              <w:t>PB</w:t>
            </w:r>
          </w:p>
        </w:tc>
        <w:tc>
          <w:tcPr>
            <w:tcW w:w="167" w:type="pct"/>
            <w:tcBorders>
              <w:top w:val="single" w:sz="4" w:space="0" w:color="auto"/>
              <w:bottom w:val="single" w:sz="4" w:space="0" w:color="auto"/>
            </w:tcBorders>
          </w:tcPr>
          <w:p w14:paraId="58353652" w14:textId="77777777" w:rsidR="00D02F4B" w:rsidRPr="00AF5E6B" w:rsidRDefault="00D02F4B" w:rsidP="00FF21C1">
            <w:pPr>
              <w:contextualSpacing/>
              <w:rPr>
                <w:rFonts w:ascii="Tahoma" w:hAnsi="Tahoma" w:cs="Tahoma"/>
                <w:b/>
                <w:sz w:val="16"/>
                <w:szCs w:val="16"/>
              </w:rPr>
            </w:pPr>
          </w:p>
        </w:tc>
        <w:tc>
          <w:tcPr>
            <w:tcW w:w="1002" w:type="pct"/>
            <w:gridSpan w:val="6"/>
            <w:tcBorders>
              <w:top w:val="single" w:sz="4" w:space="0" w:color="auto"/>
              <w:bottom w:val="single" w:sz="4" w:space="0" w:color="auto"/>
            </w:tcBorders>
          </w:tcPr>
          <w:p w14:paraId="0C71D0A8" w14:textId="77777777" w:rsidR="00D02F4B" w:rsidRPr="00AF5E6B" w:rsidRDefault="00D02F4B" w:rsidP="00FF21C1">
            <w:pPr>
              <w:contextualSpacing/>
              <w:rPr>
                <w:rFonts w:ascii="Tahoma" w:hAnsi="Tahoma" w:cs="Tahoma"/>
                <w:b/>
                <w:sz w:val="16"/>
                <w:szCs w:val="16"/>
              </w:rPr>
            </w:pPr>
            <w:r w:rsidRPr="00AF5E6B">
              <w:rPr>
                <w:rFonts w:ascii="Tahoma" w:hAnsi="Tahoma" w:cs="Tahoma"/>
                <w:b/>
                <w:sz w:val="16"/>
                <w:szCs w:val="16"/>
              </w:rPr>
              <w:t>KH</w:t>
            </w:r>
          </w:p>
        </w:tc>
        <w:tc>
          <w:tcPr>
            <w:tcW w:w="167" w:type="pct"/>
            <w:tcBorders>
              <w:top w:val="single" w:sz="4" w:space="0" w:color="auto"/>
              <w:bottom w:val="single" w:sz="4" w:space="0" w:color="auto"/>
            </w:tcBorders>
          </w:tcPr>
          <w:p w14:paraId="055E6532" w14:textId="77777777" w:rsidR="00D02F4B" w:rsidRPr="00AF5E6B" w:rsidRDefault="00D02F4B" w:rsidP="00FF21C1">
            <w:pPr>
              <w:contextualSpacing/>
              <w:rPr>
                <w:rFonts w:ascii="Tahoma" w:hAnsi="Tahoma" w:cs="Tahoma"/>
                <w:b/>
                <w:sz w:val="16"/>
                <w:szCs w:val="16"/>
              </w:rPr>
            </w:pPr>
          </w:p>
        </w:tc>
        <w:tc>
          <w:tcPr>
            <w:tcW w:w="1002" w:type="pct"/>
            <w:gridSpan w:val="6"/>
            <w:tcBorders>
              <w:top w:val="single" w:sz="4" w:space="0" w:color="auto"/>
              <w:bottom w:val="single" w:sz="4" w:space="0" w:color="auto"/>
            </w:tcBorders>
          </w:tcPr>
          <w:p w14:paraId="115CF06E" w14:textId="77777777" w:rsidR="00D02F4B" w:rsidRPr="00AF5E6B" w:rsidRDefault="00D02F4B" w:rsidP="00FF21C1">
            <w:pPr>
              <w:contextualSpacing/>
              <w:rPr>
                <w:rFonts w:ascii="Tahoma" w:hAnsi="Tahoma" w:cs="Tahoma"/>
                <w:b/>
                <w:sz w:val="16"/>
                <w:szCs w:val="16"/>
              </w:rPr>
            </w:pPr>
            <w:r w:rsidRPr="00AF5E6B">
              <w:rPr>
                <w:rFonts w:ascii="Tahoma" w:hAnsi="Tahoma" w:cs="Tahoma"/>
                <w:b/>
                <w:sz w:val="16"/>
                <w:szCs w:val="16"/>
              </w:rPr>
              <w:t>MK</w:t>
            </w:r>
          </w:p>
        </w:tc>
        <w:tc>
          <w:tcPr>
            <w:tcW w:w="157" w:type="pct"/>
            <w:tcBorders>
              <w:top w:val="single" w:sz="4" w:space="0" w:color="auto"/>
              <w:bottom w:val="single" w:sz="4" w:space="0" w:color="auto"/>
            </w:tcBorders>
          </w:tcPr>
          <w:p w14:paraId="35806774" w14:textId="77777777" w:rsidR="00D02F4B" w:rsidRPr="00AF5E6B" w:rsidRDefault="00D02F4B" w:rsidP="00FF21C1">
            <w:pPr>
              <w:contextualSpacing/>
              <w:rPr>
                <w:rFonts w:ascii="Tahoma" w:hAnsi="Tahoma" w:cs="Tahoma"/>
                <w:b/>
                <w:sz w:val="16"/>
                <w:szCs w:val="16"/>
              </w:rPr>
            </w:pPr>
          </w:p>
        </w:tc>
      </w:tr>
      <w:tr w:rsidR="00D02F4B" w:rsidRPr="0002366C" w14:paraId="51574762" w14:textId="77777777" w:rsidTr="006F0E2E">
        <w:trPr>
          <w:cantSplit/>
          <w:trHeight w:val="3001"/>
        </w:trPr>
        <w:tc>
          <w:tcPr>
            <w:tcW w:w="167" w:type="pct"/>
            <w:textDirection w:val="btLr"/>
          </w:tcPr>
          <w:p w14:paraId="1A136E1D"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Theme</w:t>
            </w:r>
          </w:p>
        </w:tc>
        <w:tc>
          <w:tcPr>
            <w:tcW w:w="167" w:type="pct"/>
            <w:textDirection w:val="btLr"/>
          </w:tcPr>
          <w:p w14:paraId="76741E7B"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Subtheme</w:t>
            </w:r>
          </w:p>
        </w:tc>
        <w:tc>
          <w:tcPr>
            <w:tcW w:w="167" w:type="pct"/>
            <w:textDirection w:val="btLr"/>
          </w:tcPr>
          <w:p w14:paraId="5FC24D9E"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Restaurant facilities</w:t>
            </w:r>
          </w:p>
        </w:tc>
        <w:tc>
          <w:tcPr>
            <w:tcW w:w="167" w:type="pct"/>
            <w:textDirection w:val="btLr"/>
          </w:tcPr>
          <w:p w14:paraId="3C2886D5"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Cake from restaurant</w:t>
            </w:r>
          </w:p>
        </w:tc>
        <w:tc>
          <w:tcPr>
            <w:tcW w:w="167" w:type="pct"/>
            <w:textDirection w:val="btLr"/>
          </w:tcPr>
          <w:p w14:paraId="79C96A73"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Burns night poster</w:t>
            </w:r>
          </w:p>
        </w:tc>
        <w:tc>
          <w:tcPr>
            <w:tcW w:w="167" w:type="pct"/>
            <w:textDirection w:val="btLr"/>
          </w:tcPr>
          <w:p w14:paraId="3F05AC26"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Music event poster</w:t>
            </w:r>
          </w:p>
          <w:p w14:paraId="57A9F6B5" w14:textId="77777777" w:rsidR="00D02F4B" w:rsidRPr="0002366C" w:rsidRDefault="00D02F4B" w:rsidP="00FF21C1">
            <w:pPr>
              <w:ind w:left="113" w:right="113"/>
              <w:contextualSpacing/>
              <w:rPr>
                <w:rFonts w:ascii="Tahoma" w:hAnsi="Tahoma" w:cs="Tahoma"/>
                <w:sz w:val="16"/>
                <w:szCs w:val="16"/>
              </w:rPr>
            </w:pPr>
          </w:p>
        </w:tc>
        <w:tc>
          <w:tcPr>
            <w:tcW w:w="167" w:type="pct"/>
            <w:textDirection w:val="btLr"/>
          </w:tcPr>
          <w:p w14:paraId="2E6A73D8"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Exercise class poster</w:t>
            </w:r>
          </w:p>
        </w:tc>
        <w:tc>
          <w:tcPr>
            <w:tcW w:w="167" w:type="pct"/>
            <w:textDirection w:val="btLr"/>
          </w:tcPr>
          <w:p w14:paraId="44EAE322"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Animals visiting event</w:t>
            </w:r>
          </w:p>
        </w:tc>
        <w:tc>
          <w:tcPr>
            <w:tcW w:w="167" w:type="pct"/>
            <w:textDirection w:val="btLr"/>
          </w:tcPr>
          <w:p w14:paraId="02187C00" w14:textId="77777777" w:rsidR="00D02F4B" w:rsidRPr="0002366C" w:rsidRDefault="00D02F4B" w:rsidP="00FF21C1">
            <w:pPr>
              <w:ind w:left="113" w:right="113"/>
              <w:contextualSpacing/>
              <w:rPr>
                <w:rFonts w:ascii="Tahoma" w:hAnsi="Tahoma" w:cs="Tahoma"/>
                <w:b/>
                <w:sz w:val="16"/>
                <w:szCs w:val="16"/>
              </w:rPr>
            </w:pPr>
            <w:r w:rsidRPr="0002366C">
              <w:rPr>
                <w:rFonts w:ascii="Tahoma" w:hAnsi="Tahoma" w:cs="Tahoma"/>
                <w:b/>
                <w:sz w:val="16"/>
                <w:szCs w:val="16"/>
              </w:rPr>
              <w:t xml:space="preserve">Theme </w:t>
            </w:r>
            <w:r>
              <w:rPr>
                <w:rFonts w:ascii="Tahoma" w:hAnsi="Tahoma" w:cs="Tahoma"/>
                <w:b/>
                <w:sz w:val="16"/>
                <w:szCs w:val="16"/>
              </w:rPr>
              <w:t xml:space="preserve">not </w:t>
            </w:r>
            <w:r w:rsidRPr="0002366C">
              <w:rPr>
                <w:rFonts w:ascii="Tahoma" w:hAnsi="Tahoma" w:cs="Tahoma"/>
                <w:b/>
                <w:sz w:val="16"/>
                <w:szCs w:val="16"/>
              </w:rPr>
              <w:t>linked to a photograph</w:t>
            </w:r>
          </w:p>
        </w:tc>
        <w:tc>
          <w:tcPr>
            <w:tcW w:w="167" w:type="pct"/>
            <w:textDirection w:val="btLr"/>
          </w:tcPr>
          <w:p w14:paraId="0059CE04"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Friends at ‘horse racing’ event</w:t>
            </w:r>
          </w:p>
        </w:tc>
        <w:tc>
          <w:tcPr>
            <w:tcW w:w="167" w:type="pct"/>
            <w:textDirection w:val="btLr"/>
          </w:tcPr>
          <w:p w14:paraId="104123E9"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Live music event</w:t>
            </w:r>
          </w:p>
        </w:tc>
        <w:tc>
          <w:tcPr>
            <w:tcW w:w="167" w:type="pct"/>
            <w:textDirection w:val="btLr"/>
          </w:tcPr>
          <w:p w14:paraId="2E0B4B73"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On-site healthcare staff with her friend</w:t>
            </w:r>
          </w:p>
        </w:tc>
        <w:tc>
          <w:tcPr>
            <w:tcW w:w="167" w:type="pct"/>
            <w:textDirection w:val="btLr"/>
          </w:tcPr>
          <w:p w14:paraId="025A51FF" w14:textId="77777777" w:rsidR="00D02F4B" w:rsidRPr="0002366C" w:rsidRDefault="00D02F4B" w:rsidP="00FF21C1">
            <w:pPr>
              <w:contextualSpacing/>
              <w:rPr>
                <w:rFonts w:ascii="Tahoma" w:hAnsi="Tahoma" w:cs="Tahoma"/>
                <w:sz w:val="16"/>
                <w:szCs w:val="16"/>
              </w:rPr>
            </w:pPr>
            <w:r w:rsidRPr="0002366C">
              <w:rPr>
                <w:rFonts w:ascii="Tahoma" w:hAnsi="Tahoma" w:cs="Tahoma"/>
                <w:sz w:val="16"/>
                <w:szCs w:val="16"/>
              </w:rPr>
              <w:t>Friend in wheelchair</w:t>
            </w:r>
          </w:p>
        </w:tc>
        <w:tc>
          <w:tcPr>
            <w:tcW w:w="167" w:type="pct"/>
            <w:textDirection w:val="btLr"/>
          </w:tcPr>
          <w:p w14:paraId="5E086798"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Friends at café</w:t>
            </w:r>
          </w:p>
        </w:tc>
        <w:tc>
          <w:tcPr>
            <w:tcW w:w="167" w:type="pct"/>
            <w:textDirection w:val="btLr"/>
          </w:tcPr>
          <w:p w14:paraId="037B28C3"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Birthday cake (representing husband)</w:t>
            </w:r>
          </w:p>
        </w:tc>
        <w:tc>
          <w:tcPr>
            <w:tcW w:w="167" w:type="pct"/>
            <w:textDirection w:val="btLr"/>
          </w:tcPr>
          <w:p w14:paraId="26D77298"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b/>
                <w:sz w:val="16"/>
                <w:szCs w:val="16"/>
              </w:rPr>
              <w:t>Theme not linked to a photograph</w:t>
            </w:r>
          </w:p>
        </w:tc>
        <w:tc>
          <w:tcPr>
            <w:tcW w:w="167" w:type="pct"/>
            <w:textDirection w:val="btLr"/>
          </w:tcPr>
          <w:p w14:paraId="3253FC13"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Husband and friends (now bereaved)</w:t>
            </w:r>
          </w:p>
        </w:tc>
        <w:tc>
          <w:tcPr>
            <w:tcW w:w="167" w:type="pct"/>
            <w:textDirection w:val="btLr"/>
          </w:tcPr>
          <w:p w14:paraId="5AFA29FC"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Friends on a group outing to the zoo</w:t>
            </w:r>
          </w:p>
        </w:tc>
        <w:tc>
          <w:tcPr>
            <w:tcW w:w="167" w:type="pct"/>
            <w:textDirection w:val="btLr"/>
          </w:tcPr>
          <w:p w14:paraId="4A299485"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Visit from grandchildren</w:t>
            </w:r>
          </w:p>
        </w:tc>
        <w:tc>
          <w:tcPr>
            <w:tcW w:w="167" w:type="pct"/>
            <w:textDirection w:val="btLr"/>
          </w:tcPr>
          <w:p w14:paraId="38338257"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View from flat window</w:t>
            </w:r>
          </w:p>
        </w:tc>
        <w:tc>
          <w:tcPr>
            <w:tcW w:w="167" w:type="pct"/>
            <w:textDirection w:val="btLr"/>
          </w:tcPr>
          <w:p w14:paraId="2B1C1D25"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Flower arrangement</w:t>
            </w:r>
          </w:p>
        </w:tc>
        <w:tc>
          <w:tcPr>
            <w:tcW w:w="167" w:type="pct"/>
            <w:textDirection w:val="btLr"/>
          </w:tcPr>
          <w:p w14:paraId="7096F09A"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Grandchild</w:t>
            </w:r>
          </w:p>
        </w:tc>
        <w:tc>
          <w:tcPr>
            <w:tcW w:w="167" w:type="pct"/>
            <w:textDirection w:val="btLr"/>
          </w:tcPr>
          <w:p w14:paraId="69992DD1"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b/>
                <w:sz w:val="16"/>
                <w:szCs w:val="16"/>
              </w:rPr>
              <w:t>Theme not linked to a photograph</w:t>
            </w:r>
          </w:p>
        </w:tc>
        <w:tc>
          <w:tcPr>
            <w:tcW w:w="167" w:type="pct"/>
            <w:textDirection w:val="btLr"/>
          </w:tcPr>
          <w:p w14:paraId="347F9E17"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Photographs of grandchildren</w:t>
            </w:r>
          </w:p>
        </w:tc>
        <w:tc>
          <w:tcPr>
            <w:tcW w:w="167" w:type="pct"/>
            <w:textDirection w:val="btLr"/>
          </w:tcPr>
          <w:p w14:paraId="1EE0B92A"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Dolls houses</w:t>
            </w:r>
          </w:p>
        </w:tc>
        <w:tc>
          <w:tcPr>
            <w:tcW w:w="167" w:type="pct"/>
            <w:textDirection w:val="btLr"/>
          </w:tcPr>
          <w:p w14:paraId="2E2C4DCF" w14:textId="77777777" w:rsidR="00D02F4B" w:rsidRPr="0002366C" w:rsidRDefault="00D02F4B" w:rsidP="00FF21C1">
            <w:pPr>
              <w:ind w:left="113" w:right="113"/>
              <w:contextualSpacing/>
              <w:rPr>
                <w:rFonts w:ascii="Tahoma" w:hAnsi="Tahoma" w:cs="Tahoma"/>
                <w:sz w:val="16"/>
                <w:szCs w:val="16"/>
              </w:rPr>
            </w:pPr>
            <w:r>
              <w:rPr>
                <w:rFonts w:ascii="Tahoma" w:hAnsi="Tahoma" w:cs="Tahoma"/>
                <w:sz w:val="16"/>
                <w:szCs w:val="16"/>
              </w:rPr>
              <w:t>S</w:t>
            </w:r>
            <w:r w:rsidRPr="0002366C">
              <w:rPr>
                <w:rFonts w:ascii="Tahoma" w:hAnsi="Tahoma" w:cs="Tahoma"/>
                <w:sz w:val="16"/>
                <w:szCs w:val="16"/>
              </w:rPr>
              <w:t>elf with handmade windmill at event</w:t>
            </w:r>
          </w:p>
        </w:tc>
        <w:tc>
          <w:tcPr>
            <w:tcW w:w="167" w:type="pct"/>
            <w:textDirection w:val="btLr"/>
          </w:tcPr>
          <w:p w14:paraId="74B1D7F6"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 xml:space="preserve">Self and friends at a wildlife event </w:t>
            </w:r>
            <w:proofErr w:type="gramStart"/>
            <w:r w:rsidRPr="0002366C">
              <w:rPr>
                <w:rFonts w:ascii="Tahoma" w:hAnsi="Tahoma" w:cs="Tahoma"/>
                <w:sz w:val="16"/>
                <w:szCs w:val="16"/>
              </w:rPr>
              <w:t>at  ECH</w:t>
            </w:r>
            <w:proofErr w:type="gramEnd"/>
          </w:p>
        </w:tc>
        <w:tc>
          <w:tcPr>
            <w:tcW w:w="167" w:type="pct"/>
            <w:textDirection w:val="btLr"/>
          </w:tcPr>
          <w:p w14:paraId="65B6E96F"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Group of friends at ECH</w:t>
            </w:r>
          </w:p>
        </w:tc>
        <w:tc>
          <w:tcPr>
            <w:tcW w:w="167" w:type="pct"/>
            <w:textDirection w:val="btLr"/>
          </w:tcPr>
          <w:p w14:paraId="352624E9"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Best new friend made at ECH</w:t>
            </w:r>
          </w:p>
        </w:tc>
        <w:tc>
          <w:tcPr>
            <w:tcW w:w="157" w:type="pct"/>
            <w:tcBorders>
              <w:top w:val="single" w:sz="4" w:space="0" w:color="auto"/>
            </w:tcBorders>
            <w:textDirection w:val="btLr"/>
          </w:tcPr>
          <w:p w14:paraId="1362D377"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b/>
                <w:sz w:val="16"/>
                <w:szCs w:val="16"/>
              </w:rPr>
              <w:t>Theme not linked to a photograph</w:t>
            </w:r>
          </w:p>
        </w:tc>
      </w:tr>
      <w:tr w:rsidR="00D02F4B" w:rsidRPr="0002366C" w14:paraId="1D700F16" w14:textId="77777777" w:rsidTr="006F0E2E">
        <w:trPr>
          <w:cantSplit/>
          <w:trHeight w:val="832"/>
        </w:trPr>
        <w:tc>
          <w:tcPr>
            <w:tcW w:w="167" w:type="pct"/>
            <w:vMerge w:val="restart"/>
            <w:textDirection w:val="btLr"/>
          </w:tcPr>
          <w:p w14:paraId="1C5A5B90"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I</w:t>
            </w:r>
            <w:r w:rsidRPr="0002366C">
              <w:rPr>
                <w:rFonts w:ascii="Tahoma" w:hAnsi="Tahoma" w:cs="Tahoma"/>
                <w:sz w:val="16"/>
                <w:szCs w:val="16"/>
              </w:rPr>
              <w:t>dentity</w:t>
            </w:r>
          </w:p>
        </w:tc>
        <w:tc>
          <w:tcPr>
            <w:tcW w:w="167" w:type="pct"/>
            <w:textDirection w:val="btLr"/>
          </w:tcPr>
          <w:p w14:paraId="51775870"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pre-ECH</w:t>
            </w:r>
          </w:p>
        </w:tc>
        <w:tc>
          <w:tcPr>
            <w:tcW w:w="167" w:type="pct"/>
            <w:textDirection w:val="tbRl"/>
          </w:tcPr>
          <w:p w14:paraId="6A889235" w14:textId="77777777" w:rsidR="00D02F4B" w:rsidRPr="00F678F8" w:rsidRDefault="00D02F4B" w:rsidP="00FF21C1">
            <w:pPr>
              <w:ind w:left="113" w:right="113"/>
              <w:contextualSpacing/>
              <w:rPr>
                <w:rFonts w:ascii="Tahoma" w:hAnsi="Tahoma" w:cs="Tahoma"/>
                <w:sz w:val="16"/>
                <w:szCs w:val="16"/>
              </w:rPr>
            </w:pPr>
          </w:p>
        </w:tc>
        <w:tc>
          <w:tcPr>
            <w:tcW w:w="167" w:type="pct"/>
          </w:tcPr>
          <w:p w14:paraId="145DED13" w14:textId="77777777" w:rsidR="00D02F4B" w:rsidRPr="00F678F8" w:rsidRDefault="00D02F4B" w:rsidP="00FF21C1">
            <w:pPr>
              <w:contextualSpacing/>
              <w:rPr>
                <w:rFonts w:ascii="Tahoma" w:hAnsi="Tahoma" w:cs="Tahoma"/>
                <w:sz w:val="16"/>
                <w:szCs w:val="16"/>
              </w:rPr>
            </w:pPr>
          </w:p>
        </w:tc>
        <w:tc>
          <w:tcPr>
            <w:tcW w:w="167" w:type="pct"/>
          </w:tcPr>
          <w:p w14:paraId="725CA201" w14:textId="77777777" w:rsidR="00D02F4B" w:rsidRPr="00F678F8" w:rsidRDefault="00D02F4B" w:rsidP="00FF21C1">
            <w:pPr>
              <w:contextualSpacing/>
              <w:rPr>
                <w:rFonts w:ascii="Tahoma" w:hAnsi="Tahoma" w:cs="Tahoma"/>
                <w:sz w:val="16"/>
                <w:szCs w:val="16"/>
              </w:rPr>
            </w:pPr>
          </w:p>
        </w:tc>
        <w:tc>
          <w:tcPr>
            <w:tcW w:w="167" w:type="pct"/>
          </w:tcPr>
          <w:p w14:paraId="66BFF1BA"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6CA96607"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39BC053E" w14:textId="77777777" w:rsidR="00D02F4B" w:rsidRPr="00F678F8" w:rsidRDefault="00D02F4B" w:rsidP="00FF21C1">
            <w:pPr>
              <w:contextualSpacing/>
              <w:rPr>
                <w:rFonts w:ascii="Tahoma" w:hAnsi="Tahoma" w:cs="Tahoma"/>
                <w:sz w:val="16"/>
                <w:szCs w:val="16"/>
              </w:rPr>
            </w:pPr>
          </w:p>
        </w:tc>
        <w:tc>
          <w:tcPr>
            <w:tcW w:w="167" w:type="pct"/>
          </w:tcPr>
          <w:p w14:paraId="7D21E82C"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18D4D939" w14:textId="77777777" w:rsidR="00D02F4B" w:rsidRPr="00F678F8" w:rsidRDefault="00D02F4B" w:rsidP="00FF21C1">
            <w:pPr>
              <w:contextualSpacing/>
              <w:rPr>
                <w:rFonts w:ascii="Tahoma" w:hAnsi="Tahoma" w:cs="Tahoma"/>
                <w:sz w:val="16"/>
                <w:szCs w:val="16"/>
              </w:rPr>
            </w:pPr>
          </w:p>
        </w:tc>
        <w:tc>
          <w:tcPr>
            <w:tcW w:w="167" w:type="pct"/>
          </w:tcPr>
          <w:p w14:paraId="389E0F4A"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22BD4A79" w14:textId="77777777" w:rsidR="00D02F4B" w:rsidRPr="00F678F8" w:rsidRDefault="00D02F4B" w:rsidP="00FF21C1">
            <w:pPr>
              <w:contextualSpacing/>
              <w:rPr>
                <w:rFonts w:ascii="Tahoma" w:hAnsi="Tahoma" w:cs="Tahoma"/>
                <w:sz w:val="16"/>
                <w:szCs w:val="16"/>
              </w:rPr>
            </w:pPr>
          </w:p>
        </w:tc>
        <w:tc>
          <w:tcPr>
            <w:tcW w:w="167" w:type="pct"/>
          </w:tcPr>
          <w:p w14:paraId="52DECD76" w14:textId="77777777" w:rsidR="00D02F4B" w:rsidRPr="00F678F8" w:rsidRDefault="00D02F4B" w:rsidP="00FF21C1">
            <w:pPr>
              <w:contextualSpacing/>
              <w:rPr>
                <w:rFonts w:ascii="Tahoma" w:hAnsi="Tahoma" w:cs="Tahoma"/>
                <w:sz w:val="16"/>
                <w:szCs w:val="16"/>
              </w:rPr>
            </w:pPr>
          </w:p>
        </w:tc>
        <w:tc>
          <w:tcPr>
            <w:tcW w:w="167" w:type="pct"/>
          </w:tcPr>
          <w:p w14:paraId="487D08F9" w14:textId="77777777" w:rsidR="00D02F4B" w:rsidRPr="00F678F8" w:rsidRDefault="00D02F4B" w:rsidP="00FF21C1">
            <w:pPr>
              <w:contextualSpacing/>
              <w:rPr>
                <w:rFonts w:ascii="Tahoma" w:hAnsi="Tahoma" w:cs="Tahoma"/>
                <w:sz w:val="16"/>
                <w:szCs w:val="16"/>
              </w:rPr>
            </w:pPr>
          </w:p>
        </w:tc>
        <w:tc>
          <w:tcPr>
            <w:tcW w:w="167" w:type="pct"/>
          </w:tcPr>
          <w:p w14:paraId="7FCE21E1" w14:textId="77777777" w:rsidR="00D02F4B" w:rsidRPr="00F678F8" w:rsidRDefault="00D02F4B" w:rsidP="00FF21C1">
            <w:pPr>
              <w:contextualSpacing/>
              <w:rPr>
                <w:rFonts w:ascii="Tahoma" w:hAnsi="Tahoma" w:cs="Tahoma"/>
                <w:sz w:val="16"/>
                <w:szCs w:val="16"/>
              </w:rPr>
            </w:pPr>
          </w:p>
        </w:tc>
        <w:tc>
          <w:tcPr>
            <w:tcW w:w="167" w:type="pct"/>
          </w:tcPr>
          <w:p w14:paraId="21F6A462"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0E0D0FF5" w14:textId="77777777" w:rsidR="00D02F4B" w:rsidRPr="00F678F8" w:rsidRDefault="00D02F4B" w:rsidP="00FF21C1">
            <w:pPr>
              <w:contextualSpacing/>
              <w:rPr>
                <w:rFonts w:ascii="Tahoma" w:hAnsi="Tahoma" w:cs="Tahoma"/>
                <w:sz w:val="16"/>
                <w:szCs w:val="16"/>
              </w:rPr>
            </w:pPr>
          </w:p>
        </w:tc>
        <w:tc>
          <w:tcPr>
            <w:tcW w:w="167" w:type="pct"/>
          </w:tcPr>
          <w:p w14:paraId="2629E101" w14:textId="77777777" w:rsidR="00D02F4B" w:rsidRPr="00F678F8" w:rsidRDefault="00D02F4B" w:rsidP="00FF21C1">
            <w:pPr>
              <w:contextualSpacing/>
              <w:rPr>
                <w:rFonts w:ascii="Tahoma" w:hAnsi="Tahoma" w:cs="Tahoma"/>
                <w:sz w:val="16"/>
                <w:szCs w:val="16"/>
              </w:rPr>
            </w:pPr>
          </w:p>
        </w:tc>
        <w:tc>
          <w:tcPr>
            <w:tcW w:w="167" w:type="pct"/>
          </w:tcPr>
          <w:p w14:paraId="2FA9A347"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19E9B250"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356A6089"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4D062775"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00249C7C" w14:textId="77777777" w:rsidR="00D02F4B" w:rsidRPr="00F678F8" w:rsidRDefault="00D02F4B" w:rsidP="00FF21C1">
            <w:pPr>
              <w:contextualSpacing/>
              <w:rPr>
                <w:rFonts w:ascii="Tahoma" w:hAnsi="Tahoma" w:cs="Tahoma"/>
                <w:sz w:val="16"/>
                <w:szCs w:val="16"/>
              </w:rPr>
            </w:pPr>
          </w:p>
        </w:tc>
        <w:tc>
          <w:tcPr>
            <w:tcW w:w="167" w:type="pct"/>
          </w:tcPr>
          <w:p w14:paraId="1793E085"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1F190CE3"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1F1015A6" w14:textId="77777777" w:rsidR="00D02F4B" w:rsidRPr="00F678F8" w:rsidRDefault="00D02F4B" w:rsidP="00FF21C1">
            <w:pPr>
              <w:contextualSpacing/>
              <w:rPr>
                <w:rFonts w:ascii="Tahoma" w:hAnsi="Tahoma" w:cs="Tahoma"/>
                <w:sz w:val="16"/>
                <w:szCs w:val="16"/>
              </w:rPr>
            </w:pPr>
          </w:p>
        </w:tc>
        <w:tc>
          <w:tcPr>
            <w:tcW w:w="167" w:type="pct"/>
          </w:tcPr>
          <w:p w14:paraId="471B3B4D" w14:textId="77777777" w:rsidR="00D02F4B" w:rsidRPr="00F678F8" w:rsidRDefault="00D02F4B" w:rsidP="00FF21C1">
            <w:pPr>
              <w:contextualSpacing/>
              <w:rPr>
                <w:rFonts w:ascii="Tahoma" w:hAnsi="Tahoma" w:cs="Tahoma"/>
                <w:sz w:val="16"/>
                <w:szCs w:val="16"/>
              </w:rPr>
            </w:pPr>
          </w:p>
        </w:tc>
        <w:tc>
          <w:tcPr>
            <w:tcW w:w="167" w:type="pct"/>
          </w:tcPr>
          <w:p w14:paraId="7ABEC313"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034EA266" w14:textId="77777777" w:rsidR="00D02F4B" w:rsidRPr="00F678F8" w:rsidRDefault="00D02F4B" w:rsidP="00FF21C1">
            <w:pPr>
              <w:contextualSpacing/>
              <w:rPr>
                <w:rFonts w:ascii="Tahoma" w:hAnsi="Tahoma" w:cs="Tahoma"/>
                <w:sz w:val="16"/>
                <w:szCs w:val="16"/>
              </w:rPr>
            </w:pPr>
          </w:p>
        </w:tc>
        <w:tc>
          <w:tcPr>
            <w:tcW w:w="157" w:type="pct"/>
          </w:tcPr>
          <w:p w14:paraId="7AB8C525"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r>
      <w:tr w:rsidR="00D02F4B" w:rsidRPr="0002366C" w14:paraId="265A81B3" w14:textId="77777777" w:rsidTr="006F0E2E">
        <w:trPr>
          <w:cantSplit/>
          <w:trHeight w:val="985"/>
        </w:trPr>
        <w:tc>
          <w:tcPr>
            <w:tcW w:w="167" w:type="pct"/>
            <w:vMerge/>
            <w:textDirection w:val="btLr"/>
          </w:tcPr>
          <w:p w14:paraId="6EFF8619" w14:textId="77777777" w:rsidR="00D02F4B" w:rsidRPr="0002366C" w:rsidRDefault="00D02F4B" w:rsidP="00FF21C1">
            <w:pPr>
              <w:ind w:left="113" w:right="113"/>
              <w:contextualSpacing/>
              <w:jc w:val="center"/>
              <w:rPr>
                <w:rFonts w:ascii="Tahoma" w:hAnsi="Tahoma" w:cs="Tahoma"/>
                <w:sz w:val="16"/>
                <w:szCs w:val="16"/>
              </w:rPr>
            </w:pPr>
          </w:p>
        </w:tc>
        <w:tc>
          <w:tcPr>
            <w:tcW w:w="167" w:type="pct"/>
            <w:textDirection w:val="btLr"/>
          </w:tcPr>
          <w:p w14:paraId="5BC85561"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Collective</w:t>
            </w:r>
          </w:p>
        </w:tc>
        <w:tc>
          <w:tcPr>
            <w:tcW w:w="167" w:type="pct"/>
          </w:tcPr>
          <w:p w14:paraId="2F806473" w14:textId="77777777" w:rsidR="00D02F4B" w:rsidRPr="00F678F8" w:rsidRDefault="00D02F4B" w:rsidP="00FF21C1">
            <w:pPr>
              <w:contextualSpacing/>
              <w:rPr>
                <w:rFonts w:ascii="Tahoma" w:hAnsi="Tahoma" w:cs="Tahoma"/>
                <w:sz w:val="16"/>
                <w:szCs w:val="16"/>
              </w:rPr>
            </w:pPr>
          </w:p>
        </w:tc>
        <w:tc>
          <w:tcPr>
            <w:tcW w:w="167" w:type="pct"/>
          </w:tcPr>
          <w:p w14:paraId="6B9A4D11" w14:textId="77777777" w:rsidR="00D02F4B" w:rsidRPr="00F678F8" w:rsidRDefault="00D02F4B" w:rsidP="00FF21C1">
            <w:pPr>
              <w:contextualSpacing/>
              <w:rPr>
                <w:rFonts w:ascii="Tahoma" w:hAnsi="Tahoma" w:cs="Tahoma"/>
                <w:sz w:val="16"/>
                <w:szCs w:val="16"/>
              </w:rPr>
            </w:pPr>
          </w:p>
        </w:tc>
        <w:tc>
          <w:tcPr>
            <w:tcW w:w="167" w:type="pct"/>
          </w:tcPr>
          <w:p w14:paraId="198B7559"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162187AA"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1F5E3E4E" w14:textId="77777777" w:rsidR="00D02F4B" w:rsidRPr="00F678F8" w:rsidRDefault="00D02F4B" w:rsidP="00FF21C1">
            <w:pPr>
              <w:contextualSpacing/>
              <w:rPr>
                <w:rFonts w:ascii="Tahoma" w:hAnsi="Tahoma" w:cs="Tahoma"/>
                <w:sz w:val="16"/>
                <w:szCs w:val="16"/>
              </w:rPr>
            </w:pPr>
          </w:p>
        </w:tc>
        <w:tc>
          <w:tcPr>
            <w:tcW w:w="167" w:type="pct"/>
          </w:tcPr>
          <w:p w14:paraId="7D88FCFD" w14:textId="77777777" w:rsidR="00D02F4B" w:rsidRPr="00F678F8" w:rsidRDefault="00D02F4B" w:rsidP="00FF21C1">
            <w:pPr>
              <w:contextualSpacing/>
              <w:rPr>
                <w:rFonts w:ascii="Tahoma" w:hAnsi="Tahoma" w:cs="Tahoma"/>
                <w:sz w:val="16"/>
                <w:szCs w:val="16"/>
              </w:rPr>
            </w:pPr>
          </w:p>
        </w:tc>
        <w:tc>
          <w:tcPr>
            <w:tcW w:w="167" w:type="pct"/>
          </w:tcPr>
          <w:p w14:paraId="0B5E8121"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438C9559"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034A4051"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529213C1"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490CB306" w14:textId="77777777" w:rsidR="00D02F4B" w:rsidRPr="00F678F8" w:rsidRDefault="00D02F4B" w:rsidP="00FF21C1">
            <w:pPr>
              <w:contextualSpacing/>
              <w:rPr>
                <w:rFonts w:ascii="Tahoma" w:hAnsi="Tahoma" w:cs="Tahoma"/>
                <w:sz w:val="16"/>
                <w:szCs w:val="16"/>
              </w:rPr>
            </w:pPr>
          </w:p>
        </w:tc>
        <w:tc>
          <w:tcPr>
            <w:tcW w:w="167" w:type="pct"/>
          </w:tcPr>
          <w:p w14:paraId="073CCAD8"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423E75E5" w14:textId="77777777" w:rsidR="00D02F4B" w:rsidRPr="00F678F8" w:rsidRDefault="00D02F4B" w:rsidP="00FF21C1">
            <w:pPr>
              <w:contextualSpacing/>
              <w:rPr>
                <w:rFonts w:ascii="Tahoma" w:hAnsi="Tahoma" w:cs="Tahoma"/>
                <w:sz w:val="16"/>
                <w:szCs w:val="16"/>
              </w:rPr>
            </w:pPr>
          </w:p>
        </w:tc>
        <w:tc>
          <w:tcPr>
            <w:tcW w:w="167" w:type="pct"/>
          </w:tcPr>
          <w:p w14:paraId="713D9939"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632C0109" w14:textId="77777777" w:rsidR="00D02F4B" w:rsidRPr="00F678F8" w:rsidRDefault="00D02F4B" w:rsidP="00FF21C1">
            <w:pPr>
              <w:contextualSpacing/>
              <w:rPr>
                <w:rFonts w:ascii="Tahoma" w:hAnsi="Tahoma" w:cs="Tahoma"/>
                <w:sz w:val="16"/>
                <w:szCs w:val="16"/>
              </w:rPr>
            </w:pPr>
          </w:p>
        </w:tc>
        <w:tc>
          <w:tcPr>
            <w:tcW w:w="167" w:type="pct"/>
          </w:tcPr>
          <w:p w14:paraId="2A30B4AD" w14:textId="77777777" w:rsidR="00D02F4B" w:rsidRPr="00F678F8" w:rsidRDefault="00D02F4B" w:rsidP="00FF21C1">
            <w:pPr>
              <w:contextualSpacing/>
              <w:rPr>
                <w:rFonts w:ascii="Tahoma" w:hAnsi="Tahoma" w:cs="Tahoma"/>
                <w:sz w:val="16"/>
                <w:szCs w:val="16"/>
              </w:rPr>
            </w:pPr>
          </w:p>
        </w:tc>
        <w:tc>
          <w:tcPr>
            <w:tcW w:w="167" w:type="pct"/>
          </w:tcPr>
          <w:p w14:paraId="299014BC"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17783981"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7A42CF18" w14:textId="77777777" w:rsidR="00D02F4B" w:rsidRPr="00F678F8" w:rsidRDefault="00D02F4B" w:rsidP="00FF21C1">
            <w:pPr>
              <w:contextualSpacing/>
              <w:rPr>
                <w:rFonts w:ascii="Tahoma" w:hAnsi="Tahoma" w:cs="Tahoma"/>
                <w:sz w:val="16"/>
                <w:szCs w:val="16"/>
              </w:rPr>
            </w:pPr>
          </w:p>
        </w:tc>
        <w:tc>
          <w:tcPr>
            <w:tcW w:w="167" w:type="pct"/>
          </w:tcPr>
          <w:p w14:paraId="700FC5A0"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281D7959"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0DC5064E" w14:textId="77777777" w:rsidR="00D02F4B" w:rsidRPr="00F678F8" w:rsidRDefault="00D02F4B" w:rsidP="00FF21C1">
            <w:pPr>
              <w:contextualSpacing/>
              <w:rPr>
                <w:rFonts w:ascii="Tahoma" w:hAnsi="Tahoma" w:cs="Tahoma"/>
                <w:sz w:val="16"/>
                <w:szCs w:val="16"/>
              </w:rPr>
            </w:pPr>
          </w:p>
        </w:tc>
        <w:tc>
          <w:tcPr>
            <w:tcW w:w="167" w:type="pct"/>
          </w:tcPr>
          <w:p w14:paraId="5A8F8FF0" w14:textId="77777777" w:rsidR="00D02F4B" w:rsidRPr="00F678F8" w:rsidRDefault="00D02F4B" w:rsidP="00FF21C1">
            <w:pPr>
              <w:contextualSpacing/>
              <w:rPr>
                <w:rFonts w:ascii="Tahoma" w:hAnsi="Tahoma" w:cs="Tahoma"/>
                <w:sz w:val="16"/>
                <w:szCs w:val="16"/>
              </w:rPr>
            </w:pPr>
          </w:p>
        </w:tc>
        <w:tc>
          <w:tcPr>
            <w:tcW w:w="167" w:type="pct"/>
          </w:tcPr>
          <w:p w14:paraId="5091CD78"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167" w:type="pct"/>
          </w:tcPr>
          <w:p w14:paraId="048441EC"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60E1BF97" w14:textId="77777777" w:rsidR="00D02F4B" w:rsidRPr="00F678F8" w:rsidRDefault="00D02F4B" w:rsidP="00FF21C1">
            <w:pPr>
              <w:contextualSpacing/>
              <w:rPr>
                <w:rFonts w:ascii="Tahoma" w:hAnsi="Tahoma" w:cs="Tahoma"/>
                <w:sz w:val="16"/>
                <w:szCs w:val="16"/>
              </w:rPr>
            </w:pPr>
          </w:p>
        </w:tc>
        <w:tc>
          <w:tcPr>
            <w:tcW w:w="167" w:type="pct"/>
          </w:tcPr>
          <w:p w14:paraId="4F800149" w14:textId="77777777" w:rsidR="00D02F4B" w:rsidRPr="00F678F8" w:rsidRDefault="00D02F4B" w:rsidP="00FF21C1">
            <w:pPr>
              <w:contextualSpacing/>
              <w:rPr>
                <w:rFonts w:ascii="Tahoma" w:hAnsi="Tahoma" w:cs="Tahoma"/>
                <w:sz w:val="16"/>
                <w:szCs w:val="16"/>
              </w:rPr>
            </w:pPr>
          </w:p>
        </w:tc>
        <w:tc>
          <w:tcPr>
            <w:tcW w:w="157" w:type="pct"/>
          </w:tcPr>
          <w:p w14:paraId="7CBE29E7"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r>
      <w:tr w:rsidR="00D02F4B" w:rsidRPr="0002366C" w14:paraId="66C50D63" w14:textId="77777777" w:rsidTr="006F0E2E">
        <w:trPr>
          <w:cantSplit/>
          <w:trHeight w:val="1127"/>
        </w:trPr>
        <w:tc>
          <w:tcPr>
            <w:tcW w:w="167" w:type="pct"/>
            <w:vMerge w:val="restart"/>
            <w:textDirection w:val="btLr"/>
          </w:tcPr>
          <w:p w14:paraId="792E7063"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Socialising</w:t>
            </w:r>
          </w:p>
        </w:tc>
        <w:tc>
          <w:tcPr>
            <w:tcW w:w="167" w:type="pct"/>
            <w:textDirection w:val="btLr"/>
          </w:tcPr>
          <w:p w14:paraId="059A874C"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Participation</w:t>
            </w:r>
          </w:p>
        </w:tc>
        <w:tc>
          <w:tcPr>
            <w:tcW w:w="167" w:type="pct"/>
          </w:tcPr>
          <w:p w14:paraId="14450F82" w14:textId="77777777" w:rsidR="00D02F4B" w:rsidRPr="00F678F8" w:rsidRDefault="00D02F4B" w:rsidP="00FF21C1">
            <w:pPr>
              <w:contextualSpacing/>
              <w:rPr>
                <w:rFonts w:ascii="Tahoma" w:hAnsi="Tahoma" w:cs="Tahoma"/>
                <w:sz w:val="16"/>
                <w:szCs w:val="16"/>
              </w:rPr>
            </w:pPr>
          </w:p>
        </w:tc>
        <w:tc>
          <w:tcPr>
            <w:tcW w:w="167" w:type="pct"/>
          </w:tcPr>
          <w:p w14:paraId="387097BD"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5279F943" w14:textId="77777777" w:rsidR="00D02F4B" w:rsidRPr="00F678F8" w:rsidRDefault="00D02F4B" w:rsidP="00FF21C1">
            <w:pPr>
              <w:contextualSpacing/>
              <w:rPr>
                <w:rFonts w:ascii="Tahoma" w:hAnsi="Tahoma" w:cs="Tahoma"/>
                <w:sz w:val="16"/>
                <w:szCs w:val="16"/>
              </w:rPr>
            </w:pPr>
            <w:r w:rsidRPr="002421BA">
              <w:rPr>
                <w:rFonts w:ascii="Tahoma" w:hAnsi="Tahoma" w:cs="Tahoma"/>
                <w:sz w:val="16"/>
                <w:szCs w:val="16"/>
              </w:rPr>
              <w:t>x</w:t>
            </w:r>
          </w:p>
        </w:tc>
        <w:tc>
          <w:tcPr>
            <w:tcW w:w="167" w:type="pct"/>
          </w:tcPr>
          <w:p w14:paraId="2C5C63BF" w14:textId="77777777" w:rsidR="00D02F4B" w:rsidRPr="00F678F8" w:rsidRDefault="00D02F4B" w:rsidP="00FF21C1">
            <w:pPr>
              <w:contextualSpacing/>
              <w:rPr>
                <w:rFonts w:ascii="Tahoma" w:hAnsi="Tahoma" w:cs="Tahoma"/>
                <w:sz w:val="16"/>
                <w:szCs w:val="16"/>
              </w:rPr>
            </w:pPr>
            <w:r w:rsidRPr="002421BA">
              <w:rPr>
                <w:rFonts w:ascii="Tahoma" w:hAnsi="Tahoma" w:cs="Tahoma"/>
                <w:sz w:val="16"/>
                <w:szCs w:val="16"/>
              </w:rPr>
              <w:t>x</w:t>
            </w:r>
          </w:p>
        </w:tc>
        <w:tc>
          <w:tcPr>
            <w:tcW w:w="167" w:type="pct"/>
          </w:tcPr>
          <w:p w14:paraId="6F6B5925" w14:textId="77777777" w:rsidR="00D02F4B" w:rsidRPr="00F678F8" w:rsidRDefault="00D02F4B" w:rsidP="00FF21C1">
            <w:pPr>
              <w:contextualSpacing/>
              <w:rPr>
                <w:rFonts w:ascii="Tahoma" w:hAnsi="Tahoma" w:cs="Tahoma"/>
                <w:sz w:val="16"/>
                <w:szCs w:val="16"/>
              </w:rPr>
            </w:pPr>
            <w:r w:rsidRPr="002421BA">
              <w:rPr>
                <w:rFonts w:ascii="Tahoma" w:hAnsi="Tahoma" w:cs="Tahoma"/>
                <w:sz w:val="16"/>
                <w:szCs w:val="16"/>
              </w:rPr>
              <w:t>x</w:t>
            </w:r>
          </w:p>
        </w:tc>
        <w:tc>
          <w:tcPr>
            <w:tcW w:w="167" w:type="pct"/>
          </w:tcPr>
          <w:p w14:paraId="0447DA94" w14:textId="77777777" w:rsidR="00D02F4B" w:rsidRPr="00F678F8" w:rsidRDefault="00D02F4B" w:rsidP="00FF21C1">
            <w:pPr>
              <w:contextualSpacing/>
              <w:rPr>
                <w:rFonts w:ascii="Tahoma" w:hAnsi="Tahoma" w:cs="Tahoma"/>
                <w:sz w:val="16"/>
                <w:szCs w:val="16"/>
              </w:rPr>
            </w:pPr>
            <w:r w:rsidRPr="002421BA">
              <w:rPr>
                <w:rFonts w:ascii="Tahoma" w:hAnsi="Tahoma" w:cs="Tahoma"/>
                <w:sz w:val="16"/>
                <w:szCs w:val="16"/>
              </w:rPr>
              <w:t>x</w:t>
            </w:r>
          </w:p>
        </w:tc>
        <w:tc>
          <w:tcPr>
            <w:tcW w:w="167" w:type="pct"/>
          </w:tcPr>
          <w:p w14:paraId="5399163D" w14:textId="77777777" w:rsidR="00D02F4B" w:rsidRPr="00F678F8" w:rsidRDefault="00D02F4B" w:rsidP="00FF21C1">
            <w:pPr>
              <w:contextualSpacing/>
              <w:rPr>
                <w:rFonts w:ascii="Tahoma" w:hAnsi="Tahoma" w:cs="Tahoma"/>
                <w:sz w:val="16"/>
                <w:szCs w:val="16"/>
              </w:rPr>
            </w:pPr>
          </w:p>
        </w:tc>
        <w:tc>
          <w:tcPr>
            <w:tcW w:w="167" w:type="pct"/>
          </w:tcPr>
          <w:p w14:paraId="32F6FE06"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487BFA2E" w14:textId="77777777" w:rsidR="00D02F4B" w:rsidRPr="00F678F8" w:rsidRDefault="00D02F4B" w:rsidP="00FF21C1">
            <w:pPr>
              <w:contextualSpacing/>
              <w:rPr>
                <w:rFonts w:ascii="Tahoma" w:hAnsi="Tahoma" w:cs="Tahoma"/>
                <w:sz w:val="16"/>
                <w:szCs w:val="16"/>
              </w:rPr>
            </w:pPr>
            <w:r w:rsidRPr="00B7645E">
              <w:rPr>
                <w:rFonts w:ascii="Tahoma" w:hAnsi="Tahoma" w:cs="Tahoma"/>
                <w:sz w:val="16"/>
                <w:szCs w:val="16"/>
              </w:rPr>
              <w:t>x</w:t>
            </w:r>
          </w:p>
        </w:tc>
        <w:tc>
          <w:tcPr>
            <w:tcW w:w="167" w:type="pct"/>
          </w:tcPr>
          <w:p w14:paraId="573993EC" w14:textId="77777777" w:rsidR="00D02F4B" w:rsidRPr="00F678F8" w:rsidRDefault="00D02F4B" w:rsidP="00FF21C1">
            <w:pPr>
              <w:contextualSpacing/>
              <w:rPr>
                <w:rFonts w:ascii="Tahoma" w:hAnsi="Tahoma" w:cs="Tahoma"/>
                <w:sz w:val="16"/>
                <w:szCs w:val="16"/>
              </w:rPr>
            </w:pPr>
            <w:r w:rsidRPr="00B7645E">
              <w:rPr>
                <w:rFonts w:ascii="Tahoma" w:hAnsi="Tahoma" w:cs="Tahoma"/>
                <w:sz w:val="16"/>
                <w:szCs w:val="16"/>
              </w:rPr>
              <w:t>x</w:t>
            </w:r>
          </w:p>
        </w:tc>
        <w:tc>
          <w:tcPr>
            <w:tcW w:w="167" w:type="pct"/>
          </w:tcPr>
          <w:p w14:paraId="56EC9D13" w14:textId="77777777" w:rsidR="00D02F4B" w:rsidRPr="00F678F8" w:rsidRDefault="00D02F4B" w:rsidP="00FF21C1">
            <w:pPr>
              <w:contextualSpacing/>
              <w:rPr>
                <w:rFonts w:ascii="Tahoma" w:hAnsi="Tahoma" w:cs="Tahoma"/>
                <w:sz w:val="16"/>
                <w:szCs w:val="16"/>
              </w:rPr>
            </w:pPr>
            <w:r w:rsidRPr="00B7645E">
              <w:rPr>
                <w:rFonts w:ascii="Tahoma" w:hAnsi="Tahoma" w:cs="Tahoma"/>
                <w:sz w:val="16"/>
                <w:szCs w:val="16"/>
              </w:rPr>
              <w:t>x</w:t>
            </w:r>
          </w:p>
        </w:tc>
        <w:tc>
          <w:tcPr>
            <w:tcW w:w="167" w:type="pct"/>
          </w:tcPr>
          <w:p w14:paraId="4E52C1A9" w14:textId="77777777" w:rsidR="00D02F4B" w:rsidRPr="00F678F8" w:rsidRDefault="00D02F4B" w:rsidP="00FF21C1">
            <w:pPr>
              <w:contextualSpacing/>
              <w:rPr>
                <w:rFonts w:ascii="Tahoma" w:hAnsi="Tahoma" w:cs="Tahoma"/>
                <w:sz w:val="16"/>
                <w:szCs w:val="16"/>
              </w:rPr>
            </w:pPr>
            <w:r w:rsidRPr="00B7645E">
              <w:rPr>
                <w:rFonts w:ascii="Tahoma" w:hAnsi="Tahoma" w:cs="Tahoma"/>
                <w:sz w:val="16"/>
                <w:szCs w:val="16"/>
              </w:rPr>
              <w:t>x</w:t>
            </w:r>
          </w:p>
        </w:tc>
        <w:tc>
          <w:tcPr>
            <w:tcW w:w="167" w:type="pct"/>
          </w:tcPr>
          <w:p w14:paraId="57DC4F7A" w14:textId="77777777" w:rsidR="00D02F4B" w:rsidRPr="00F678F8" w:rsidRDefault="00D02F4B" w:rsidP="00FF21C1">
            <w:pPr>
              <w:contextualSpacing/>
              <w:rPr>
                <w:rFonts w:ascii="Tahoma" w:hAnsi="Tahoma" w:cs="Tahoma"/>
                <w:sz w:val="16"/>
                <w:szCs w:val="16"/>
              </w:rPr>
            </w:pPr>
          </w:p>
        </w:tc>
        <w:tc>
          <w:tcPr>
            <w:tcW w:w="167" w:type="pct"/>
          </w:tcPr>
          <w:p w14:paraId="39E1E86B"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2A9E1655" w14:textId="77777777" w:rsidR="00D02F4B" w:rsidRPr="00F678F8" w:rsidRDefault="00D02F4B" w:rsidP="00FF21C1">
            <w:pPr>
              <w:contextualSpacing/>
              <w:rPr>
                <w:rFonts w:ascii="Tahoma" w:hAnsi="Tahoma" w:cs="Tahoma"/>
                <w:sz w:val="16"/>
                <w:szCs w:val="16"/>
              </w:rPr>
            </w:pPr>
          </w:p>
        </w:tc>
        <w:tc>
          <w:tcPr>
            <w:tcW w:w="167" w:type="pct"/>
          </w:tcPr>
          <w:p w14:paraId="0DCB7CF8"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5285F183"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778F0A00" w14:textId="77777777" w:rsidR="00D02F4B" w:rsidRPr="00F678F8" w:rsidRDefault="00D02F4B" w:rsidP="00FF21C1">
            <w:pPr>
              <w:contextualSpacing/>
              <w:rPr>
                <w:rFonts w:ascii="Tahoma" w:hAnsi="Tahoma" w:cs="Tahoma"/>
                <w:sz w:val="16"/>
                <w:szCs w:val="16"/>
              </w:rPr>
            </w:pPr>
          </w:p>
        </w:tc>
        <w:tc>
          <w:tcPr>
            <w:tcW w:w="167" w:type="pct"/>
          </w:tcPr>
          <w:p w14:paraId="457F92EB"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4A341105"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4A7DC9E1"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56B68724"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336B5814"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381ED59A"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11F542B9"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090D7B84"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67" w:type="pct"/>
          </w:tcPr>
          <w:p w14:paraId="6548354B"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c>
          <w:tcPr>
            <w:tcW w:w="157" w:type="pct"/>
          </w:tcPr>
          <w:p w14:paraId="1E315CE2" w14:textId="77777777" w:rsidR="00D02F4B" w:rsidRPr="00F678F8" w:rsidRDefault="00D02F4B" w:rsidP="00FF21C1">
            <w:pPr>
              <w:contextualSpacing/>
              <w:rPr>
                <w:rFonts w:ascii="Tahoma" w:hAnsi="Tahoma" w:cs="Tahoma"/>
                <w:sz w:val="16"/>
                <w:szCs w:val="16"/>
              </w:rPr>
            </w:pPr>
            <w:r w:rsidRPr="00DF63C2">
              <w:rPr>
                <w:rFonts w:ascii="Tahoma" w:hAnsi="Tahoma" w:cs="Tahoma"/>
                <w:sz w:val="16"/>
                <w:szCs w:val="16"/>
              </w:rPr>
              <w:t>x</w:t>
            </w:r>
          </w:p>
        </w:tc>
      </w:tr>
      <w:tr w:rsidR="00D02F4B" w:rsidRPr="0002366C" w14:paraId="38841514" w14:textId="77777777" w:rsidTr="006F0E2E">
        <w:trPr>
          <w:cantSplit/>
          <w:trHeight w:val="1691"/>
        </w:trPr>
        <w:tc>
          <w:tcPr>
            <w:tcW w:w="167" w:type="pct"/>
            <w:vMerge/>
            <w:textDirection w:val="btLr"/>
          </w:tcPr>
          <w:p w14:paraId="309F6D27" w14:textId="77777777" w:rsidR="00D02F4B" w:rsidRPr="0002366C" w:rsidRDefault="00D02F4B" w:rsidP="00FF21C1">
            <w:pPr>
              <w:ind w:left="113" w:right="113"/>
              <w:contextualSpacing/>
              <w:jc w:val="center"/>
              <w:rPr>
                <w:rFonts w:ascii="Tahoma" w:hAnsi="Tahoma" w:cs="Tahoma"/>
                <w:sz w:val="16"/>
                <w:szCs w:val="16"/>
              </w:rPr>
            </w:pPr>
          </w:p>
        </w:tc>
        <w:tc>
          <w:tcPr>
            <w:tcW w:w="167" w:type="pct"/>
            <w:textDirection w:val="btLr"/>
          </w:tcPr>
          <w:p w14:paraId="6F2B3101"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New relationships</w:t>
            </w:r>
          </w:p>
        </w:tc>
        <w:tc>
          <w:tcPr>
            <w:tcW w:w="167" w:type="pct"/>
          </w:tcPr>
          <w:p w14:paraId="6703EA46" w14:textId="77777777" w:rsidR="00D02F4B" w:rsidRPr="00F678F8" w:rsidRDefault="00D02F4B" w:rsidP="00FF21C1">
            <w:pPr>
              <w:contextualSpacing/>
              <w:rPr>
                <w:rFonts w:ascii="Tahoma" w:hAnsi="Tahoma" w:cs="Tahoma"/>
                <w:sz w:val="16"/>
                <w:szCs w:val="16"/>
              </w:rPr>
            </w:pPr>
          </w:p>
        </w:tc>
        <w:tc>
          <w:tcPr>
            <w:tcW w:w="167" w:type="pct"/>
          </w:tcPr>
          <w:p w14:paraId="1C3F6376" w14:textId="77777777" w:rsidR="00D02F4B" w:rsidRPr="00F678F8" w:rsidRDefault="00D02F4B" w:rsidP="00FF21C1">
            <w:pPr>
              <w:contextualSpacing/>
              <w:rPr>
                <w:rFonts w:ascii="Tahoma" w:hAnsi="Tahoma" w:cs="Tahoma"/>
                <w:sz w:val="16"/>
                <w:szCs w:val="16"/>
              </w:rPr>
            </w:pPr>
          </w:p>
        </w:tc>
        <w:tc>
          <w:tcPr>
            <w:tcW w:w="167" w:type="pct"/>
          </w:tcPr>
          <w:p w14:paraId="46D76C26" w14:textId="77777777" w:rsidR="00D02F4B" w:rsidRPr="00F678F8" w:rsidRDefault="00D02F4B" w:rsidP="00FF21C1">
            <w:pPr>
              <w:contextualSpacing/>
              <w:rPr>
                <w:rFonts w:ascii="Tahoma" w:hAnsi="Tahoma" w:cs="Tahoma"/>
                <w:sz w:val="16"/>
                <w:szCs w:val="16"/>
              </w:rPr>
            </w:pPr>
          </w:p>
        </w:tc>
        <w:tc>
          <w:tcPr>
            <w:tcW w:w="167" w:type="pct"/>
          </w:tcPr>
          <w:p w14:paraId="515CD62E" w14:textId="77777777" w:rsidR="00D02F4B" w:rsidRPr="00F678F8" w:rsidRDefault="00D02F4B" w:rsidP="00FF21C1">
            <w:pPr>
              <w:contextualSpacing/>
              <w:rPr>
                <w:rFonts w:ascii="Tahoma" w:hAnsi="Tahoma" w:cs="Tahoma"/>
                <w:sz w:val="16"/>
                <w:szCs w:val="16"/>
              </w:rPr>
            </w:pPr>
          </w:p>
        </w:tc>
        <w:tc>
          <w:tcPr>
            <w:tcW w:w="167" w:type="pct"/>
          </w:tcPr>
          <w:p w14:paraId="71917D85" w14:textId="77777777" w:rsidR="00D02F4B" w:rsidRPr="00F678F8" w:rsidRDefault="00D02F4B" w:rsidP="00FF21C1">
            <w:pPr>
              <w:contextualSpacing/>
              <w:rPr>
                <w:rFonts w:ascii="Tahoma" w:hAnsi="Tahoma" w:cs="Tahoma"/>
                <w:sz w:val="16"/>
                <w:szCs w:val="16"/>
              </w:rPr>
            </w:pPr>
          </w:p>
        </w:tc>
        <w:tc>
          <w:tcPr>
            <w:tcW w:w="167" w:type="pct"/>
          </w:tcPr>
          <w:p w14:paraId="75895D36" w14:textId="77777777" w:rsidR="00D02F4B" w:rsidRPr="00F678F8" w:rsidRDefault="00D02F4B" w:rsidP="00FF21C1">
            <w:pPr>
              <w:contextualSpacing/>
              <w:rPr>
                <w:rFonts w:ascii="Tahoma" w:hAnsi="Tahoma" w:cs="Tahoma"/>
                <w:sz w:val="16"/>
                <w:szCs w:val="16"/>
              </w:rPr>
            </w:pPr>
          </w:p>
        </w:tc>
        <w:tc>
          <w:tcPr>
            <w:tcW w:w="167" w:type="pct"/>
          </w:tcPr>
          <w:p w14:paraId="31C9D13C" w14:textId="77777777" w:rsidR="00D02F4B" w:rsidRPr="00F678F8" w:rsidRDefault="00D02F4B" w:rsidP="00FF21C1">
            <w:pPr>
              <w:contextualSpacing/>
              <w:rPr>
                <w:rFonts w:ascii="Tahoma" w:hAnsi="Tahoma" w:cs="Tahoma"/>
                <w:sz w:val="16"/>
                <w:szCs w:val="16"/>
              </w:rPr>
            </w:pPr>
          </w:p>
        </w:tc>
        <w:tc>
          <w:tcPr>
            <w:tcW w:w="167" w:type="pct"/>
          </w:tcPr>
          <w:p w14:paraId="266CC4F0" w14:textId="77777777" w:rsidR="00D02F4B" w:rsidRPr="00F678F8" w:rsidRDefault="00D02F4B" w:rsidP="00FF21C1">
            <w:pPr>
              <w:contextualSpacing/>
              <w:rPr>
                <w:rFonts w:ascii="Tahoma" w:hAnsi="Tahoma" w:cs="Tahoma"/>
                <w:sz w:val="16"/>
                <w:szCs w:val="16"/>
              </w:rPr>
            </w:pPr>
          </w:p>
        </w:tc>
        <w:tc>
          <w:tcPr>
            <w:tcW w:w="167" w:type="pct"/>
          </w:tcPr>
          <w:p w14:paraId="35CBF25F" w14:textId="77777777" w:rsidR="00D02F4B" w:rsidRPr="00F678F8" w:rsidRDefault="00D02F4B" w:rsidP="00FF21C1">
            <w:pPr>
              <w:contextualSpacing/>
              <w:rPr>
                <w:rFonts w:ascii="Tahoma" w:hAnsi="Tahoma" w:cs="Tahoma"/>
                <w:sz w:val="16"/>
                <w:szCs w:val="16"/>
              </w:rPr>
            </w:pPr>
          </w:p>
        </w:tc>
        <w:tc>
          <w:tcPr>
            <w:tcW w:w="167" w:type="pct"/>
          </w:tcPr>
          <w:p w14:paraId="6C1DEF6A" w14:textId="77777777" w:rsidR="00D02F4B" w:rsidRPr="00F678F8" w:rsidRDefault="00D02F4B" w:rsidP="00FF21C1">
            <w:pPr>
              <w:contextualSpacing/>
              <w:rPr>
                <w:rFonts w:ascii="Tahoma" w:hAnsi="Tahoma" w:cs="Tahoma"/>
                <w:sz w:val="16"/>
                <w:szCs w:val="16"/>
              </w:rPr>
            </w:pPr>
          </w:p>
        </w:tc>
        <w:tc>
          <w:tcPr>
            <w:tcW w:w="167" w:type="pct"/>
          </w:tcPr>
          <w:p w14:paraId="5376AB98"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0AA1CA40" w14:textId="77777777" w:rsidR="00D02F4B" w:rsidRPr="00F678F8" w:rsidRDefault="00D02F4B" w:rsidP="00FF21C1">
            <w:pPr>
              <w:contextualSpacing/>
              <w:rPr>
                <w:rFonts w:ascii="Tahoma" w:hAnsi="Tahoma" w:cs="Tahoma"/>
                <w:sz w:val="16"/>
                <w:szCs w:val="16"/>
              </w:rPr>
            </w:pPr>
          </w:p>
        </w:tc>
        <w:tc>
          <w:tcPr>
            <w:tcW w:w="167" w:type="pct"/>
          </w:tcPr>
          <w:p w14:paraId="7BD8BF88" w14:textId="77777777" w:rsidR="00D02F4B" w:rsidRPr="00F678F8" w:rsidRDefault="00D02F4B" w:rsidP="00FF21C1">
            <w:pPr>
              <w:contextualSpacing/>
              <w:rPr>
                <w:rFonts w:ascii="Tahoma" w:hAnsi="Tahoma" w:cs="Tahoma"/>
                <w:sz w:val="16"/>
                <w:szCs w:val="16"/>
              </w:rPr>
            </w:pPr>
            <w:r w:rsidRPr="00E31C34">
              <w:rPr>
                <w:rFonts w:ascii="Tahoma" w:hAnsi="Tahoma" w:cs="Tahoma"/>
                <w:sz w:val="16"/>
                <w:szCs w:val="16"/>
              </w:rPr>
              <w:t>x</w:t>
            </w:r>
          </w:p>
        </w:tc>
        <w:tc>
          <w:tcPr>
            <w:tcW w:w="167" w:type="pct"/>
          </w:tcPr>
          <w:p w14:paraId="4538ACC8" w14:textId="77777777" w:rsidR="00D02F4B" w:rsidRPr="00F678F8" w:rsidRDefault="00D02F4B" w:rsidP="00FF21C1">
            <w:pPr>
              <w:contextualSpacing/>
              <w:rPr>
                <w:rFonts w:ascii="Tahoma" w:hAnsi="Tahoma" w:cs="Tahoma"/>
                <w:sz w:val="16"/>
                <w:szCs w:val="16"/>
              </w:rPr>
            </w:pPr>
            <w:r w:rsidRPr="00E31C34">
              <w:rPr>
                <w:rFonts w:ascii="Tahoma" w:hAnsi="Tahoma" w:cs="Tahoma"/>
                <w:sz w:val="16"/>
                <w:szCs w:val="16"/>
              </w:rPr>
              <w:t>x</w:t>
            </w:r>
          </w:p>
        </w:tc>
        <w:tc>
          <w:tcPr>
            <w:tcW w:w="167" w:type="pct"/>
          </w:tcPr>
          <w:p w14:paraId="2A494F8C" w14:textId="77777777" w:rsidR="00D02F4B" w:rsidRPr="00F678F8" w:rsidRDefault="00D02F4B" w:rsidP="00FF21C1">
            <w:pPr>
              <w:contextualSpacing/>
              <w:rPr>
                <w:rFonts w:ascii="Tahoma" w:hAnsi="Tahoma" w:cs="Tahoma"/>
                <w:sz w:val="16"/>
                <w:szCs w:val="16"/>
              </w:rPr>
            </w:pPr>
            <w:r w:rsidRPr="00E31C34">
              <w:rPr>
                <w:rFonts w:ascii="Tahoma" w:hAnsi="Tahoma" w:cs="Tahoma"/>
                <w:sz w:val="16"/>
                <w:szCs w:val="16"/>
              </w:rPr>
              <w:t>x</w:t>
            </w:r>
          </w:p>
        </w:tc>
        <w:tc>
          <w:tcPr>
            <w:tcW w:w="167" w:type="pct"/>
          </w:tcPr>
          <w:p w14:paraId="597D6DFF" w14:textId="77777777" w:rsidR="00D02F4B" w:rsidRPr="00F678F8" w:rsidRDefault="00D02F4B" w:rsidP="00FF21C1">
            <w:pPr>
              <w:contextualSpacing/>
              <w:rPr>
                <w:rFonts w:ascii="Tahoma" w:hAnsi="Tahoma" w:cs="Tahoma"/>
                <w:sz w:val="16"/>
                <w:szCs w:val="16"/>
              </w:rPr>
            </w:pPr>
          </w:p>
        </w:tc>
        <w:tc>
          <w:tcPr>
            <w:tcW w:w="167" w:type="pct"/>
          </w:tcPr>
          <w:p w14:paraId="3BF1BC0F" w14:textId="77777777" w:rsidR="00D02F4B" w:rsidRPr="00F678F8" w:rsidRDefault="00D02F4B" w:rsidP="00FF21C1">
            <w:pPr>
              <w:contextualSpacing/>
              <w:rPr>
                <w:rFonts w:ascii="Tahoma" w:hAnsi="Tahoma" w:cs="Tahoma"/>
                <w:sz w:val="16"/>
                <w:szCs w:val="16"/>
              </w:rPr>
            </w:pPr>
          </w:p>
        </w:tc>
        <w:tc>
          <w:tcPr>
            <w:tcW w:w="167" w:type="pct"/>
          </w:tcPr>
          <w:p w14:paraId="43C85EEB"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78EE448B" w14:textId="77777777" w:rsidR="00D02F4B" w:rsidRPr="00F678F8" w:rsidRDefault="00D02F4B" w:rsidP="00FF21C1">
            <w:pPr>
              <w:contextualSpacing/>
              <w:rPr>
                <w:rFonts w:ascii="Tahoma" w:hAnsi="Tahoma" w:cs="Tahoma"/>
                <w:sz w:val="16"/>
                <w:szCs w:val="16"/>
              </w:rPr>
            </w:pPr>
          </w:p>
        </w:tc>
        <w:tc>
          <w:tcPr>
            <w:tcW w:w="167" w:type="pct"/>
          </w:tcPr>
          <w:p w14:paraId="67C88D44" w14:textId="77777777" w:rsidR="00D02F4B" w:rsidRPr="00F678F8" w:rsidRDefault="00D02F4B" w:rsidP="00FF21C1">
            <w:pPr>
              <w:contextualSpacing/>
              <w:rPr>
                <w:rFonts w:ascii="Tahoma" w:hAnsi="Tahoma" w:cs="Tahoma"/>
                <w:sz w:val="16"/>
                <w:szCs w:val="16"/>
              </w:rPr>
            </w:pPr>
          </w:p>
        </w:tc>
        <w:tc>
          <w:tcPr>
            <w:tcW w:w="167" w:type="pct"/>
          </w:tcPr>
          <w:p w14:paraId="13E064D0" w14:textId="77777777" w:rsidR="00D02F4B" w:rsidRPr="00F678F8" w:rsidRDefault="00D02F4B" w:rsidP="00FF21C1">
            <w:pPr>
              <w:contextualSpacing/>
              <w:rPr>
                <w:rFonts w:ascii="Tahoma" w:hAnsi="Tahoma" w:cs="Tahoma"/>
                <w:sz w:val="16"/>
                <w:szCs w:val="16"/>
              </w:rPr>
            </w:pPr>
          </w:p>
        </w:tc>
        <w:tc>
          <w:tcPr>
            <w:tcW w:w="167" w:type="pct"/>
          </w:tcPr>
          <w:p w14:paraId="228843C0" w14:textId="77777777" w:rsidR="00D02F4B" w:rsidRPr="00F678F8" w:rsidRDefault="00D02F4B" w:rsidP="00FF21C1">
            <w:pPr>
              <w:contextualSpacing/>
              <w:rPr>
                <w:rFonts w:ascii="Tahoma" w:hAnsi="Tahoma" w:cs="Tahoma"/>
                <w:sz w:val="16"/>
                <w:szCs w:val="16"/>
              </w:rPr>
            </w:pPr>
          </w:p>
        </w:tc>
        <w:tc>
          <w:tcPr>
            <w:tcW w:w="167" w:type="pct"/>
          </w:tcPr>
          <w:p w14:paraId="609BDB77" w14:textId="77777777" w:rsidR="00D02F4B" w:rsidRPr="00F678F8" w:rsidRDefault="00D02F4B" w:rsidP="00FF21C1">
            <w:pPr>
              <w:contextualSpacing/>
              <w:rPr>
                <w:rFonts w:ascii="Tahoma" w:hAnsi="Tahoma" w:cs="Tahoma"/>
                <w:sz w:val="16"/>
                <w:szCs w:val="16"/>
              </w:rPr>
            </w:pPr>
          </w:p>
        </w:tc>
        <w:tc>
          <w:tcPr>
            <w:tcW w:w="167" w:type="pct"/>
          </w:tcPr>
          <w:p w14:paraId="563F3F58" w14:textId="77777777" w:rsidR="00D02F4B" w:rsidRPr="00F678F8" w:rsidRDefault="00D02F4B" w:rsidP="00FF21C1">
            <w:pPr>
              <w:contextualSpacing/>
              <w:rPr>
                <w:rFonts w:ascii="Tahoma" w:hAnsi="Tahoma" w:cs="Tahoma"/>
                <w:sz w:val="16"/>
                <w:szCs w:val="16"/>
              </w:rPr>
            </w:pPr>
          </w:p>
        </w:tc>
        <w:tc>
          <w:tcPr>
            <w:tcW w:w="167" w:type="pct"/>
          </w:tcPr>
          <w:p w14:paraId="536DE803" w14:textId="77777777" w:rsidR="00D02F4B" w:rsidRPr="00F678F8" w:rsidRDefault="00D02F4B" w:rsidP="00FF21C1">
            <w:pPr>
              <w:contextualSpacing/>
              <w:rPr>
                <w:rFonts w:ascii="Tahoma" w:hAnsi="Tahoma" w:cs="Tahoma"/>
                <w:sz w:val="16"/>
                <w:szCs w:val="16"/>
              </w:rPr>
            </w:pPr>
          </w:p>
        </w:tc>
        <w:tc>
          <w:tcPr>
            <w:tcW w:w="167" w:type="pct"/>
          </w:tcPr>
          <w:p w14:paraId="3A6A9B26"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26CED567" w14:textId="77777777" w:rsidR="00D02F4B" w:rsidRPr="00F678F8" w:rsidRDefault="00D02F4B" w:rsidP="00FF21C1">
            <w:pPr>
              <w:contextualSpacing/>
              <w:rPr>
                <w:rFonts w:ascii="Tahoma" w:hAnsi="Tahoma" w:cs="Tahoma"/>
                <w:sz w:val="16"/>
                <w:szCs w:val="16"/>
              </w:rPr>
            </w:pPr>
            <w:r w:rsidRPr="00BB1573">
              <w:rPr>
                <w:rFonts w:ascii="Tahoma" w:hAnsi="Tahoma" w:cs="Tahoma"/>
                <w:sz w:val="16"/>
                <w:szCs w:val="16"/>
              </w:rPr>
              <w:t>x</w:t>
            </w:r>
          </w:p>
        </w:tc>
        <w:tc>
          <w:tcPr>
            <w:tcW w:w="157" w:type="pct"/>
          </w:tcPr>
          <w:p w14:paraId="67DD86AA" w14:textId="77777777" w:rsidR="00D02F4B" w:rsidRPr="00F678F8" w:rsidRDefault="00D02F4B" w:rsidP="00FF21C1">
            <w:pPr>
              <w:contextualSpacing/>
              <w:rPr>
                <w:rFonts w:ascii="Tahoma" w:hAnsi="Tahoma" w:cs="Tahoma"/>
                <w:sz w:val="16"/>
                <w:szCs w:val="16"/>
              </w:rPr>
            </w:pPr>
            <w:r w:rsidRPr="00BB1573">
              <w:rPr>
                <w:rFonts w:ascii="Tahoma" w:hAnsi="Tahoma" w:cs="Tahoma"/>
                <w:sz w:val="16"/>
                <w:szCs w:val="16"/>
              </w:rPr>
              <w:t>x</w:t>
            </w:r>
          </w:p>
        </w:tc>
      </w:tr>
      <w:tr w:rsidR="00D02F4B" w:rsidRPr="0002366C" w14:paraId="5978DA3B" w14:textId="77777777" w:rsidTr="006F0E2E">
        <w:trPr>
          <w:cantSplit/>
          <w:trHeight w:val="983"/>
        </w:trPr>
        <w:tc>
          <w:tcPr>
            <w:tcW w:w="167" w:type="pct"/>
            <w:vMerge w:val="restart"/>
            <w:textDirection w:val="btLr"/>
          </w:tcPr>
          <w:p w14:paraId="3E297AA1"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Environment</w:t>
            </w:r>
          </w:p>
        </w:tc>
        <w:tc>
          <w:tcPr>
            <w:tcW w:w="167" w:type="pct"/>
            <w:textDirection w:val="btLr"/>
          </w:tcPr>
          <w:p w14:paraId="58524E93"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P</w:t>
            </w:r>
            <w:r w:rsidRPr="0002366C">
              <w:rPr>
                <w:rFonts w:ascii="Tahoma" w:hAnsi="Tahoma" w:cs="Tahoma"/>
                <w:sz w:val="16"/>
                <w:szCs w:val="16"/>
              </w:rPr>
              <w:t>rotector</w:t>
            </w:r>
          </w:p>
        </w:tc>
        <w:tc>
          <w:tcPr>
            <w:tcW w:w="167" w:type="pct"/>
          </w:tcPr>
          <w:p w14:paraId="689D404E" w14:textId="77777777" w:rsidR="00D02F4B" w:rsidRPr="00F678F8" w:rsidRDefault="00D02F4B" w:rsidP="00FF21C1">
            <w:pPr>
              <w:contextualSpacing/>
              <w:rPr>
                <w:rFonts w:ascii="Tahoma" w:hAnsi="Tahoma" w:cs="Tahoma"/>
                <w:sz w:val="16"/>
                <w:szCs w:val="16"/>
              </w:rPr>
            </w:pPr>
          </w:p>
        </w:tc>
        <w:tc>
          <w:tcPr>
            <w:tcW w:w="167" w:type="pct"/>
          </w:tcPr>
          <w:p w14:paraId="73B8E78B" w14:textId="77777777" w:rsidR="00D02F4B" w:rsidRPr="00F678F8" w:rsidRDefault="00D02F4B" w:rsidP="00FF21C1">
            <w:pPr>
              <w:contextualSpacing/>
              <w:rPr>
                <w:rFonts w:ascii="Tahoma" w:hAnsi="Tahoma" w:cs="Tahoma"/>
                <w:sz w:val="16"/>
                <w:szCs w:val="16"/>
              </w:rPr>
            </w:pPr>
          </w:p>
        </w:tc>
        <w:tc>
          <w:tcPr>
            <w:tcW w:w="167" w:type="pct"/>
          </w:tcPr>
          <w:p w14:paraId="1797BF54" w14:textId="77777777" w:rsidR="00D02F4B" w:rsidRPr="00F678F8" w:rsidRDefault="00D02F4B" w:rsidP="00FF21C1">
            <w:pPr>
              <w:contextualSpacing/>
              <w:rPr>
                <w:rFonts w:ascii="Tahoma" w:hAnsi="Tahoma" w:cs="Tahoma"/>
                <w:sz w:val="16"/>
                <w:szCs w:val="16"/>
              </w:rPr>
            </w:pPr>
          </w:p>
        </w:tc>
        <w:tc>
          <w:tcPr>
            <w:tcW w:w="167" w:type="pct"/>
          </w:tcPr>
          <w:p w14:paraId="3393A87F" w14:textId="77777777" w:rsidR="00D02F4B" w:rsidRPr="00F678F8" w:rsidRDefault="00D02F4B" w:rsidP="00FF21C1">
            <w:pPr>
              <w:contextualSpacing/>
              <w:rPr>
                <w:rFonts w:ascii="Tahoma" w:hAnsi="Tahoma" w:cs="Tahoma"/>
                <w:sz w:val="16"/>
                <w:szCs w:val="16"/>
              </w:rPr>
            </w:pPr>
          </w:p>
        </w:tc>
        <w:tc>
          <w:tcPr>
            <w:tcW w:w="167" w:type="pct"/>
          </w:tcPr>
          <w:p w14:paraId="42B3E5B4" w14:textId="77777777" w:rsidR="00D02F4B" w:rsidRPr="00F678F8" w:rsidRDefault="00D02F4B" w:rsidP="00FF21C1">
            <w:pPr>
              <w:contextualSpacing/>
              <w:rPr>
                <w:rFonts w:ascii="Tahoma" w:hAnsi="Tahoma" w:cs="Tahoma"/>
                <w:sz w:val="16"/>
                <w:szCs w:val="16"/>
              </w:rPr>
            </w:pPr>
          </w:p>
        </w:tc>
        <w:tc>
          <w:tcPr>
            <w:tcW w:w="167" w:type="pct"/>
          </w:tcPr>
          <w:p w14:paraId="0A8014DE" w14:textId="77777777" w:rsidR="00D02F4B" w:rsidRPr="00F678F8" w:rsidRDefault="00D02F4B" w:rsidP="00FF21C1">
            <w:pPr>
              <w:contextualSpacing/>
              <w:rPr>
                <w:rFonts w:ascii="Tahoma" w:hAnsi="Tahoma" w:cs="Tahoma"/>
                <w:sz w:val="16"/>
                <w:szCs w:val="16"/>
              </w:rPr>
            </w:pPr>
          </w:p>
        </w:tc>
        <w:tc>
          <w:tcPr>
            <w:tcW w:w="167" w:type="pct"/>
          </w:tcPr>
          <w:p w14:paraId="6EAD4064"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078C41EE" w14:textId="77777777" w:rsidR="00D02F4B" w:rsidRPr="00F678F8" w:rsidRDefault="00D02F4B" w:rsidP="00FF21C1">
            <w:pPr>
              <w:contextualSpacing/>
              <w:rPr>
                <w:rFonts w:ascii="Tahoma" w:hAnsi="Tahoma" w:cs="Tahoma"/>
                <w:sz w:val="16"/>
                <w:szCs w:val="16"/>
              </w:rPr>
            </w:pPr>
          </w:p>
        </w:tc>
        <w:tc>
          <w:tcPr>
            <w:tcW w:w="167" w:type="pct"/>
          </w:tcPr>
          <w:p w14:paraId="2AC9F5D8" w14:textId="77777777" w:rsidR="00D02F4B" w:rsidRPr="00F678F8" w:rsidRDefault="00D02F4B" w:rsidP="00FF21C1">
            <w:pPr>
              <w:contextualSpacing/>
              <w:rPr>
                <w:rFonts w:ascii="Tahoma" w:hAnsi="Tahoma" w:cs="Tahoma"/>
                <w:sz w:val="16"/>
                <w:szCs w:val="16"/>
              </w:rPr>
            </w:pPr>
          </w:p>
        </w:tc>
        <w:tc>
          <w:tcPr>
            <w:tcW w:w="167" w:type="pct"/>
          </w:tcPr>
          <w:p w14:paraId="20E923A8"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2B09A2BF" w14:textId="77777777" w:rsidR="00D02F4B" w:rsidRPr="00F678F8" w:rsidRDefault="00D02F4B" w:rsidP="00FF21C1">
            <w:pPr>
              <w:contextualSpacing/>
              <w:rPr>
                <w:rFonts w:ascii="Tahoma" w:hAnsi="Tahoma" w:cs="Tahoma"/>
                <w:sz w:val="16"/>
                <w:szCs w:val="16"/>
              </w:rPr>
            </w:pPr>
          </w:p>
        </w:tc>
        <w:tc>
          <w:tcPr>
            <w:tcW w:w="167" w:type="pct"/>
          </w:tcPr>
          <w:p w14:paraId="2BB55480" w14:textId="77777777" w:rsidR="00D02F4B" w:rsidRPr="00F678F8" w:rsidRDefault="00D02F4B" w:rsidP="00FF21C1">
            <w:pPr>
              <w:contextualSpacing/>
              <w:rPr>
                <w:rFonts w:ascii="Tahoma" w:hAnsi="Tahoma" w:cs="Tahoma"/>
                <w:sz w:val="16"/>
                <w:szCs w:val="16"/>
              </w:rPr>
            </w:pPr>
          </w:p>
        </w:tc>
        <w:tc>
          <w:tcPr>
            <w:tcW w:w="167" w:type="pct"/>
          </w:tcPr>
          <w:p w14:paraId="6677878B" w14:textId="77777777" w:rsidR="00D02F4B" w:rsidRPr="00F678F8" w:rsidRDefault="00D02F4B" w:rsidP="00FF21C1">
            <w:pPr>
              <w:contextualSpacing/>
              <w:rPr>
                <w:rFonts w:ascii="Tahoma" w:hAnsi="Tahoma" w:cs="Tahoma"/>
                <w:sz w:val="16"/>
                <w:szCs w:val="16"/>
              </w:rPr>
            </w:pPr>
            <w:r w:rsidRPr="00F104FD">
              <w:rPr>
                <w:rFonts w:ascii="Tahoma" w:hAnsi="Tahoma" w:cs="Tahoma"/>
                <w:sz w:val="16"/>
                <w:szCs w:val="16"/>
              </w:rPr>
              <w:t>x</w:t>
            </w:r>
          </w:p>
        </w:tc>
        <w:tc>
          <w:tcPr>
            <w:tcW w:w="167" w:type="pct"/>
          </w:tcPr>
          <w:p w14:paraId="1297BF8F" w14:textId="77777777" w:rsidR="00D02F4B" w:rsidRPr="00F678F8" w:rsidRDefault="00D02F4B" w:rsidP="00FF21C1">
            <w:pPr>
              <w:contextualSpacing/>
              <w:rPr>
                <w:rFonts w:ascii="Tahoma" w:hAnsi="Tahoma" w:cs="Tahoma"/>
                <w:sz w:val="16"/>
                <w:szCs w:val="16"/>
              </w:rPr>
            </w:pPr>
            <w:r w:rsidRPr="00F104FD">
              <w:rPr>
                <w:rFonts w:ascii="Tahoma" w:hAnsi="Tahoma" w:cs="Tahoma"/>
                <w:sz w:val="16"/>
                <w:szCs w:val="16"/>
              </w:rPr>
              <w:t>x</w:t>
            </w:r>
          </w:p>
        </w:tc>
        <w:tc>
          <w:tcPr>
            <w:tcW w:w="167" w:type="pct"/>
          </w:tcPr>
          <w:p w14:paraId="629C7F2E" w14:textId="77777777" w:rsidR="00D02F4B" w:rsidRPr="00F678F8" w:rsidRDefault="00D02F4B" w:rsidP="00FF21C1">
            <w:pPr>
              <w:contextualSpacing/>
              <w:rPr>
                <w:rFonts w:ascii="Tahoma" w:hAnsi="Tahoma" w:cs="Tahoma"/>
                <w:sz w:val="16"/>
                <w:szCs w:val="16"/>
              </w:rPr>
            </w:pPr>
            <w:r w:rsidRPr="00F104FD">
              <w:rPr>
                <w:rFonts w:ascii="Tahoma" w:hAnsi="Tahoma" w:cs="Tahoma"/>
                <w:sz w:val="16"/>
                <w:szCs w:val="16"/>
              </w:rPr>
              <w:t>x</w:t>
            </w:r>
          </w:p>
        </w:tc>
        <w:tc>
          <w:tcPr>
            <w:tcW w:w="167" w:type="pct"/>
          </w:tcPr>
          <w:p w14:paraId="28C7E453" w14:textId="77777777" w:rsidR="00D02F4B" w:rsidRPr="00F678F8" w:rsidRDefault="00D02F4B" w:rsidP="00FF21C1">
            <w:pPr>
              <w:contextualSpacing/>
              <w:rPr>
                <w:rFonts w:ascii="Tahoma" w:hAnsi="Tahoma" w:cs="Tahoma"/>
                <w:sz w:val="16"/>
                <w:szCs w:val="16"/>
              </w:rPr>
            </w:pPr>
          </w:p>
        </w:tc>
        <w:tc>
          <w:tcPr>
            <w:tcW w:w="167" w:type="pct"/>
          </w:tcPr>
          <w:p w14:paraId="178F0B1D" w14:textId="77777777" w:rsidR="00D02F4B" w:rsidRPr="00F678F8" w:rsidRDefault="00D02F4B" w:rsidP="00FF21C1">
            <w:pPr>
              <w:contextualSpacing/>
              <w:rPr>
                <w:rFonts w:ascii="Tahoma" w:hAnsi="Tahoma" w:cs="Tahoma"/>
                <w:sz w:val="16"/>
                <w:szCs w:val="16"/>
              </w:rPr>
            </w:pPr>
          </w:p>
        </w:tc>
        <w:tc>
          <w:tcPr>
            <w:tcW w:w="167" w:type="pct"/>
          </w:tcPr>
          <w:p w14:paraId="65AA0B89" w14:textId="77777777" w:rsidR="00D02F4B" w:rsidRPr="00F678F8" w:rsidRDefault="00D02F4B" w:rsidP="00FF21C1">
            <w:pPr>
              <w:contextualSpacing/>
              <w:rPr>
                <w:rFonts w:ascii="Tahoma" w:hAnsi="Tahoma" w:cs="Tahoma"/>
                <w:sz w:val="16"/>
                <w:szCs w:val="16"/>
              </w:rPr>
            </w:pPr>
            <w:r w:rsidRPr="003969DD">
              <w:rPr>
                <w:rFonts w:ascii="Tahoma" w:hAnsi="Tahoma" w:cs="Tahoma"/>
                <w:sz w:val="16"/>
                <w:szCs w:val="16"/>
              </w:rPr>
              <w:t>x</w:t>
            </w:r>
          </w:p>
        </w:tc>
        <w:tc>
          <w:tcPr>
            <w:tcW w:w="167" w:type="pct"/>
          </w:tcPr>
          <w:p w14:paraId="478962DB" w14:textId="77777777" w:rsidR="00D02F4B" w:rsidRPr="00F678F8" w:rsidRDefault="00D02F4B" w:rsidP="00FF21C1">
            <w:pPr>
              <w:contextualSpacing/>
              <w:rPr>
                <w:rFonts w:ascii="Tahoma" w:hAnsi="Tahoma" w:cs="Tahoma"/>
                <w:sz w:val="16"/>
                <w:szCs w:val="16"/>
              </w:rPr>
            </w:pPr>
            <w:r w:rsidRPr="003969DD">
              <w:rPr>
                <w:rFonts w:ascii="Tahoma" w:hAnsi="Tahoma" w:cs="Tahoma"/>
                <w:sz w:val="16"/>
                <w:szCs w:val="16"/>
              </w:rPr>
              <w:t>x</w:t>
            </w:r>
          </w:p>
        </w:tc>
        <w:tc>
          <w:tcPr>
            <w:tcW w:w="167" w:type="pct"/>
          </w:tcPr>
          <w:p w14:paraId="7CA24E76" w14:textId="77777777" w:rsidR="00D02F4B" w:rsidRPr="00F678F8" w:rsidRDefault="00D02F4B" w:rsidP="00FF21C1">
            <w:pPr>
              <w:contextualSpacing/>
              <w:rPr>
                <w:rFonts w:ascii="Tahoma" w:hAnsi="Tahoma" w:cs="Tahoma"/>
                <w:sz w:val="16"/>
                <w:szCs w:val="16"/>
              </w:rPr>
            </w:pPr>
          </w:p>
        </w:tc>
        <w:tc>
          <w:tcPr>
            <w:tcW w:w="167" w:type="pct"/>
          </w:tcPr>
          <w:p w14:paraId="79A8FC13"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Pr>
          <w:p w14:paraId="62DB64CE" w14:textId="77777777" w:rsidR="00D02F4B" w:rsidRPr="00F678F8" w:rsidRDefault="00D02F4B" w:rsidP="00FF21C1">
            <w:pPr>
              <w:contextualSpacing/>
              <w:rPr>
                <w:rFonts w:ascii="Tahoma" w:hAnsi="Tahoma" w:cs="Tahoma"/>
                <w:sz w:val="16"/>
                <w:szCs w:val="16"/>
              </w:rPr>
            </w:pPr>
          </w:p>
        </w:tc>
        <w:tc>
          <w:tcPr>
            <w:tcW w:w="167" w:type="pct"/>
          </w:tcPr>
          <w:p w14:paraId="15B70F13" w14:textId="77777777" w:rsidR="00D02F4B" w:rsidRPr="00F678F8" w:rsidRDefault="00D02F4B" w:rsidP="00FF21C1">
            <w:pPr>
              <w:contextualSpacing/>
              <w:rPr>
                <w:rFonts w:ascii="Tahoma" w:hAnsi="Tahoma" w:cs="Tahoma"/>
                <w:sz w:val="16"/>
                <w:szCs w:val="16"/>
              </w:rPr>
            </w:pPr>
          </w:p>
        </w:tc>
        <w:tc>
          <w:tcPr>
            <w:tcW w:w="167" w:type="pct"/>
          </w:tcPr>
          <w:p w14:paraId="2ACA1662" w14:textId="77777777" w:rsidR="00D02F4B" w:rsidRPr="00F678F8" w:rsidRDefault="00D02F4B" w:rsidP="00FF21C1">
            <w:pPr>
              <w:contextualSpacing/>
              <w:rPr>
                <w:rFonts w:ascii="Tahoma" w:hAnsi="Tahoma" w:cs="Tahoma"/>
                <w:sz w:val="16"/>
                <w:szCs w:val="16"/>
              </w:rPr>
            </w:pPr>
          </w:p>
        </w:tc>
        <w:tc>
          <w:tcPr>
            <w:tcW w:w="167" w:type="pct"/>
          </w:tcPr>
          <w:p w14:paraId="25C97636" w14:textId="77777777" w:rsidR="00D02F4B" w:rsidRPr="00F678F8" w:rsidRDefault="00D02F4B" w:rsidP="00FF21C1">
            <w:pPr>
              <w:contextualSpacing/>
              <w:rPr>
                <w:rFonts w:ascii="Tahoma" w:hAnsi="Tahoma" w:cs="Tahoma"/>
                <w:sz w:val="16"/>
                <w:szCs w:val="16"/>
              </w:rPr>
            </w:pPr>
          </w:p>
        </w:tc>
        <w:tc>
          <w:tcPr>
            <w:tcW w:w="167" w:type="pct"/>
          </w:tcPr>
          <w:p w14:paraId="3CC8A978" w14:textId="77777777" w:rsidR="00D02F4B" w:rsidRPr="00F678F8" w:rsidRDefault="00D02F4B" w:rsidP="00FF21C1">
            <w:pPr>
              <w:contextualSpacing/>
              <w:rPr>
                <w:rFonts w:ascii="Tahoma" w:hAnsi="Tahoma" w:cs="Tahoma"/>
                <w:sz w:val="16"/>
                <w:szCs w:val="16"/>
              </w:rPr>
            </w:pPr>
          </w:p>
        </w:tc>
        <w:tc>
          <w:tcPr>
            <w:tcW w:w="167" w:type="pct"/>
          </w:tcPr>
          <w:p w14:paraId="791A2EBE" w14:textId="77777777" w:rsidR="00D02F4B" w:rsidRPr="00F678F8" w:rsidRDefault="00D02F4B" w:rsidP="00FF21C1">
            <w:pPr>
              <w:contextualSpacing/>
              <w:rPr>
                <w:rFonts w:ascii="Tahoma" w:hAnsi="Tahoma" w:cs="Tahoma"/>
                <w:sz w:val="16"/>
                <w:szCs w:val="16"/>
              </w:rPr>
            </w:pPr>
          </w:p>
        </w:tc>
        <w:tc>
          <w:tcPr>
            <w:tcW w:w="157" w:type="pct"/>
          </w:tcPr>
          <w:p w14:paraId="7C801A2B" w14:textId="77777777" w:rsidR="00D02F4B" w:rsidRPr="00F678F8" w:rsidRDefault="00D02F4B" w:rsidP="00FF21C1">
            <w:pPr>
              <w:contextualSpacing/>
              <w:rPr>
                <w:rFonts w:ascii="Tahoma" w:hAnsi="Tahoma" w:cs="Tahoma"/>
                <w:sz w:val="16"/>
                <w:szCs w:val="16"/>
              </w:rPr>
            </w:pPr>
            <w:r w:rsidRPr="007839BA">
              <w:rPr>
                <w:rFonts w:ascii="Tahoma" w:hAnsi="Tahoma" w:cs="Tahoma"/>
                <w:sz w:val="16"/>
                <w:szCs w:val="16"/>
              </w:rPr>
              <w:t>x</w:t>
            </w:r>
          </w:p>
        </w:tc>
      </w:tr>
      <w:tr w:rsidR="00D02F4B" w:rsidRPr="0002366C" w14:paraId="64D9A5AA" w14:textId="77777777" w:rsidTr="006F0E2E">
        <w:trPr>
          <w:cantSplit/>
          <w:trHeight w:val="983"/>
        </w:trPr>
        <w:tc>
          <w:tcPr>
            <w:tcW w:w="167" w:type="pct"/>
            <w:vMerge/>
            <w:textDirection w:val="btLr"/>
          </w:tcPr>
          <w:p w14:paraId="0C58F7F5" w14:textId="77777777" w:rsidR="00D02F4B" w:rsidRPr="0002366C" w:rsidRDefault="00D02F4B" w:rsidP="00FF21C1">
            <w:pPr>
              <w:ind w:left="113" w:right="113"/>
              <w:contextualSpacing/>
              <w:jc w:val="center"/>
              <w:rPr>
                <w:rFonts w:ascii="Tahoma" w:hAnsi="Tahoma" w:cs="Tahoma"/>
                <w:sz w:val="16"/>
                <w:szCs w:val="16"/>
              </w:rPr>
            </w:pPr>
          </w:p>
        </w:tc>
        <w:tc>
          <w:tcPr>
            <w:tcW w:w="167" w:type="pct"/>
            <w:textDirection w:val="btLr"/>
          </w:tcPr>
          <w:p w14:paraId="4C2D2268"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F</w:t>
            </w:r>
            <w:r w:rsidRPr="0002366C">
              <w:rPr>
                <w:rFonts w:ascii="Tahoma" w:hAnsi="Tahoma" w:cs="Tahoma"/>
                <w:sz w:val="16"/>
                <w:szCs w:val="16"/>
              </w:rPr>
              <w:t>acilitator</w:t>
            </w:r>
          </w:p>
        </w:tc>
        <w:tc>
          <w:tcPr>
            <w:tcW w:w="167" w:type="pct"/>
          </w:tcPr>
          <w:p w14:paraId="7A8DD6A8" w14:textId="77777777" w:rsidR="00D02F4B" w:rsidRPr="00F678F8" w:rsidRDefault="00D02F4B" w:rsidP="00FF21C1">
            <w:pPr>
              <w:contextualSpacing/>
              <w:rPr>
                <w:rFonts w:ascii="Tahoma" w:hAnsi="Tahoma" w:cs="Tahoma"/>
                <w:sz w:val="16"/>
                <w:szCs w:val="16"/>
              </w:rPr>
            </w:pPr>
            <w:r w:rsidRPr="00EB28EA">
              <w:rPr>
                <w:rFonts w:ascii="Tahoma" w:hAnsi="Tahoma" w:cs="Tahoma"/>
                <w:sz w:val="16"/>
                <w:szCs w:val="16"/>
              </w:rPr>
              <w:t>x</w:t>
            </w:r>
          </w:p>
        </w:tc>
        <w:tc>
          <w:tcPr>
            <w:tcW w:w="167" w:type="pct"/>
          </w:tcPr>
          <w:p w14:paraId="2E70D3EF" w14:textId="77777777" w:rsidR="00D02F4B" w:rsidRPr="00F678F8" w:rsidRDefault="00D02F4B" w:rsidP="00FF21C1">
            <w:pPr>
              <w:contextualSpacing/>
              <w:rPr>
                <w:rFonts w:ascii="Tahoma" w:hAnsi="Tahoma" w:cs="Tahoma"/>
                <w:sz w:val="16"/>
                <w:szCs w:val="16"/>
              </w:rPr>
            </w:pPr>
            <w:r w:rsidRPr="00EB28EA">
              <w:rPr>
                <w:rFonts w:ascii="Tahoma" w:hAnsi="Tahoma" w:cs="Tahoma"/>
                <w:sz w:val="16"/>
                <w:szCs w:val="16"/>
              </w:rPr>
              <w:t>x</w:t>
            </w:r>
          </w:p>
        </w:tc>
        <w:tc>
          <w:tcPr>
            <w:tcW w:w="167" w:type="pct"/>
          </w:tcPr>
          <w:p w14:paraId="397F36B1" w14:textId="77777777" w:rsidR="00D02F4B" w:rsidRPr="00F678F8" w:rsidRDefault="00D02F4B" w:rsidP="00FF21C1">
            <w:pPr>
              <w:contextualSpacing/>
              <w:rPr>
                <w:rFonts w:ascii="Tahoma" w:hAnsi="Tahoma" w:cs="Tahoma"/>
                <w:sz w:val="16"/>
                <w:szCs w:val="16"/>
              </w:rPr>
            </w:pPr>
            <w:r w:rsidRPr="00EB28EA">
              <w:rPr>
                <w:rFonts w:ascii="Tahoma" w:hAnsi="Tahoma" w:cs="Tahoma"/>
                <w:sz w:val="16"/>
                <w:szCs w:val="16"/>
              </w:rPr>
              <w:t>x</w:t>
            </w:r>
          </w:p>
        </w:tc>
        <w:tc>
          <w:tcPr>
            <w:tcW w:w="167" w:type="pct"/>
          </w:tcPr>
          <w:p w14:paraId="6061E6FC" w14:textId="77777777" w:rsidR="00D02F4B" w:rsidRPr="00F678F8" w:rsidRDefault="00D02F4B" w:rsidP="00FF21C1">
            <w:pPr>
              <w:contextualSpacing/>
              <w:rPr>
                <w:rFonts w:ascii="Tahoma" w:hAnsi="Tahoma" w:cs="Tahoma"/>
                <w:sz w:val="16"/>
                <w:szCs w:val="16"/>
              </w:rPr>
            </w:pPr>
            <w:r w:rsidRPr="00EB28EA">
              <w:rPr>
                <w:rFonts w:ascii="Tahoma" w:hAnsi="Tahoma" w:cs="Tahoma"/>
                <w:sz w:val="16"/>
                <w:szCs w:val="16"/>
              </w:rPr>
              <w:t>x</w:t>
            </w:r>
          </w:p>
        </w:tc>
        <w:tc>
          <w:tcPr>
            <w:tcW w:w="167" w:type="pct"/>
          </w:tcPr>
          <w:p w14:paraId="26E744B7" w14:textId="77777777" w:rsidR="00D02F4B" w:rsidRPr="00F678F8" w:rsidRDefault="00D02F4B" w:rsidP="00FF21C1">
            <w:pPr>
              <w:contextualSpacing/>
              <w:rPr>
                <w:rFonts w:ascii="Tahoma" w:hAnsi="Tahoma" w:cs="Tahoma"/>
                <w:sz w:val="16"/>
                <w:szCs w:val="16"/>
              </w:rPr>
            </w:pPr>
            <w:r w:rsidRPr="00EB28EA">
              <w:rPr>
                <w:rFonts w:ascii="Tahoma" w:hAnsi="Tahoma" w:cs="Tahoma"/>
                <w:sz w:val="16"/>
                <w:szCs w:val="16"/>
              </w:rPr>
              <w:t>x</w:t>
            </w:r>
          </w:p>
        </w:tc>
        <w:tc>
          <w:tcPr>
            <w:tcW w:w="167" w:type="pct"/>
          </w:tcPr>
          <w:p w14:paraId="1143DAED" w14:textId="77777777" w:rsidR="00D02F4B" w:rsidRPr="00F678F8" w:rsidRDefault="00D02F4B" w:rsidP="00FF21C1">
            <w:pPr>
              <w:contextualSpacing/>
              <w:rPr>
                <w:rFonts w:ascii="Tahoma" w:hAnsi="Tahoma" w:cs="Tahoma"/>
                <w:sz w:val="16"/>
                <w:szCs w:val="16"/>
              </w:rPr>
            </w:pPr>
            <w:r w:rsidRPr="00EB28EA">
              <w:rPr>
                <w:rFonts w:ascii="Tahoma" w:hAnsi="Tahoma" w:cs="Tahoma"/>
                <w:sz w:val="16"/>
                <w:szCs w:val="16"/>
              </w:rPr>
              <w:t>x</w:t>
            </w:r>
          </w:p>
        </w:tc>
        <w:tc>
          <w:tcPr>
            <w:tcW w:w="167" w:type="pct"/>
          </w:tcPr>
          <w:p w14:paraId="733283A5" w14:textId="77777777" w:rsidR="00D02F4B" w:rsidRPr="00F678F8" w:rsidRDefault="00D02F4B" w:rsidP="00FF21C1">
            <w:pPr>
              <w:contextualSpacing/>
              <w:rPr>
                <w:rFonts w:ascii="Tahoma" w:hAnsi="Tahoma" w:cs="Tahoma"/>
                <w:sz w:val="16"/>
                <w:szCs w:val="16"/>
              </w:rPr>
            </w:pPr>
          </w:p>
        </w:tc>
        <w:tc>
          <w:tcPr>
            <w:tcW w:w="167" w:type="pct"/>
          </w:tcPr>
          <w:p w14:paraId="73F15111"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0BBFEA65"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5C8FE9D9"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180B1CC6"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7D5BA3D4"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3FA8FC4B"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50E3A1E3"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47C656BC"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1EFA38E6"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006597CA" w14:textId="77777777" w:rsidR="00D02F4B" w:rsidRPr="00F678F8" w:rsidRDefault="00D02F4B" w:rsidP="00FF21C1">
            <w:pPr>
              <w:contextualSpacing/>
              <w:rPr>
                <w:rFonts w:ascii="Tahoma" w:hAnsi="Tahoma" w:cs="Tahoma"/>
                <w:sz w:val="16"/>
                <w:szCs w:val="16"/>
              </w:rPr>
            </w:pPr>
            <w:r w:rsidRPr="008077A0">
              <w:rPr>
                <w:rFonts w:ascii="Tahoma" w:hAnsi="Tahoma" w:cs="Tahoma"/>
                <w:sz w:val="16"/>
                <w:szCs w:val="16"/>
              </w:rPr>
              <w:t>x</w:t>
            </w:r>
          </w:p>
        </w:tc>
        <w:tc>
          <w:tcPr>
            <w:tcW w:w="167" w:type="pct"/>
          </w:tcPr>
          <w:p w14:paraId="547CD7C1" w14:textId="77777777" w:rsidR="00D02F4B" w:rsidRPr="00F678F8" w:rsidRDefault="00D02F4B" w:rsidP="00FF21C1">
            <w:pPr>
              <w:contextualSpacing/>
              <w:rPr>
                <w:rFonts w:ascii="Tahoma" w:hAnsi="Tahoma" w:cs="Tahoma"/>
                <w:sz w:val="16"/>
                <w:szCs w:val="16"/>
              </w:rPr>
            </w:pPr>
          </w:p>
        </w:tc>
        <w:tc>
          <w:tcPr>
            <w:tcW w:w="167" w:type="pct"/>
          </w:tcPr>
          <w:p w14:paraId="546DE9DF" w14:textId="77777777" w:rsidR="00D02F4B" w:rsidRPr="00F678F8" w:rsidRDefault="00D02F4B" w:rsidP="00FF21C1">
            <w:pPr>
              <w:contextualSpacing/>
              <w:rPr>
                <w:rFonts w:ascii="Tahoma" w:hAnsi="Tahoma" w:cs="Tahoma"/>
                <w:sz w:val="16"/>
                <w:szCs w:val="16"/>
              </w:rPr>
            </w:pPr>
            <w:r w:rsidRPr="003248DA">
              <w:rPr>
                <w:rFonts w:ascii="Tahoma" w:hAnsi="Tahoma" w:cs="Tahoma"/>
                <w:sz w:val="16"/>
                <w:szCs w:val="16"/>
              </w:rPr>
              <w:t>x</w:t>
            </w:r>
          </w:p>
        </w:tc>
        <w:tc>
          <w:tcPr>
            <w:tcW w:w="167" w:type="pct"/>
          </w:tcPr>
          <w:p w14:paraId="17B1E150" w14:textId="77777777" w:rsidR="00D02F4B" w:rsidRPr="00F678F8" w:rsidRDefault="00D02F4B" w:rsidP="00FF21C1">
            <w:pPr>
              <w:contextualSpacing/>
              <w:rPr>
                <w:rFonts w:ascii="Tahoma" w:hAnsi="Tahoma" w:cs="Tahoma"/>
                <w:sz w:val="16"/>
                <w:szCs w:val="16"/>
              </w:rPr>
            </w:pPr>
            <w:r w:rsidRPr="003248DA">
              <w:rPr>
                <w:rFonts w:ascii="Tahoma" w:hAnsi="Tahoma" w:cs="Tahoma"/>
                <w:sz w:val="16"/>
                <w:szCs w:val="16"/>
              </w:rPr>
              <w:t>x</w:t>
            </w:r>
          </w:p>
        </w:tc>
        <w:tc>
          <w:tcPr>
            <w:tcW w:w="167" w:type="pct"/>
          </w:tcPr>
          <w:p w14:paraId="1E1D709D" w14:textId="77777777" w:rsidR="00D02F4B" w:rsidRPr="00F678F8" w:rsidRDefault="00D02F4B" w:rsidP="00FF21C1">
            <w:pPr>
              <w:contextualSpacing/>
              <w:rPr>
                <w:rFonts w:ascii="Tahoma" w:hAnsi="Tahoma" w:cs="Tahoma"/>
                <w:sz w:val="16"/>
                <w:szCs w:val="16"/>
              </w:rPr>
            </w:pPr>
            <w:r w:rsidRPr="003248DA">
              <w:rPr>
                <w:rFonts w:ascii="Tahoma" w:hAnsi="Tahoma" w:cs="Tahoma"/>
                <w:sz w:val="16"/>
                <w:szCs w:val="16"/>
              </w:rPr>
              <w:t>x</w:t>
            </w:r>
          </w:p>
        </w:tc>
        <w:tc>
          <w:tcPr>
            <w:tcW w:w="167" w:type="pct"/>
          </w:tcPr>
          <w:p w14:paraId="6A75F380" w14:textId="77777777" w:rsidR="00D02F4B" w:rsidRPr="00F678F8" w:rsidRDefault="00D02F4B" w:rsidP="00FF21C1">
            <w:pPr>
              <w:contextualSpacing/>
              <w:rPr>
                <w:rFonts w:ascii="Tahoma" w:hAnsi="Tahoma" w:cs="Tahoma"/>
                <w:sz w:val="16"/>
                <w:szCs w:val="16"/>
              </w:rPr>
            </w:pPr>
            <w:r w:rsidRPr="003248DA">
              <w:rPr>
                <w:rFonts w:ascii="Tahoma" w:hAnsi="Tahoma" w:cs="Tahoma"/>
                <w:sz w:val="16"/>
                <w:szCs w:val="16"/>
              </w:rPr>
              <w:t>x</w:t>
            </w:r>
          </w:p>
        </w:tc>
        <w:tc>
          <w:tcPr>
            <w:tcW w:w="167" w:type="pct"/>
          </w:tcPr>
          <w:p w14:paraId="4A0B65BE" w14:textId="77777777" w:rsidR="00D02F4B" w:rsidRPr="00F678F8" w:rsidRDefault="00D02F4B" w:rsidP="00FF21C1">
            <w:pPr>
              <w:contextualSpacing/>
              <w:rPr>
                <w:rFonts w:ascii="Tahoma" w:hAnsi="Tahoma" w:cs="Tahoma"/>
                <w:sz w:val="16"/>
                <w:szCs w:val="16"/>
              </w:rPr>
            </w:pPr>
            <w:r w:rsidRPr="003248DA">
              <w:rPr>
                <w:rFonts w:ascii="Tahoma" w:hAnsi="Tahoma" w:cs="Tahoma"/>
                <w:sz w:val="16"/>
                <w:szCs w:val="16"/>
              </w:rPr>
              <w:t>x</w:t>
            </w:r>
          </w:p>
        </w:tc>
        <w:tc>
          <w:tcPr>
            <w:tcW w:w="167" w:type="pct"/>
          </w:tcPr>
          <w:p w14:paraId="324B079C" w14:textId="77777777" w:rsidR="00D02F4B" w:rsidRPr="00F678F8" w:rsidRDefault="00D02F4B" w:rsidP="00FF21C1">
            <w:pPr>
              <w:contextualSpacing/>
              <w:rPr>
                <w:rFonts w:ascii="Tahoma" w:hAnsi="Tahoma" w:cs="Tahoma"/>
                <w:sz w:val="16"/>
                <w:szCs w:val="16"/>
              </w:rPr>
            </w:pPr>
          </w:p>
        </w:tc>
        <w:tc>
          <w:tcPr>
            <w:tcW w:w="167" w:type="pct"/>
          </w:tcPr>
          <w:p w14:paraId="036FC07F" w14:textId="77777777" w:rsidR="00D02F4B" w:rsidRPr="00F678F8" w:rsidRDefault="00D02F4B" w:rsidP="00FF21C1">
            <w:pPr>
              <w:contextualSpacing/>
              <w:rPr>
                <w:rFonts w:ascii="Tahoma" w:hAnsi="Tahoma" w:cs="Tahoma"/>
                <w:sz w:val="16"/>
                <w:szCs w:val="16"/>
              </w:rPr>
            </w:pPr>
            <w:r w:rsidRPr="00362719">
              <w:rPr>
                <w:rFonts w:ascii="Tahoma" w:hAnsi="Tahoma" w:cs="Tahoma"/>
                <w:sz w:val="16"/>
                <w:szCs w:val="16"/>
              </w:rPr>
              <w:t>x</w:t>
            </w:r>
          </w:p>
        </w:tc>
        <w:tc>
          <w:tcPr>
            <w:tcW w:w="167" w:type="pct"/>
          </w:tcPr>
          <w:p w14:paraId="71386CED" w14:textId="77777777" w:rsidR="00D02F4B" w:rsidRPr="00F678F8" w:rsidRDefault="00D02F4B" w:rsidP="00FF21C1">
            <w:pPr>
              <w:contextualSpacing/>
              <w:rPr>
                <w:rFonts w:ascii="Tahoma" w:hAnsi="Tahoma" w:cs="Tahoma"/>
                <w:sz w:val="16"/>
                <w:szCs w:val="16"/>
              </w:rPr>
            </w:pPr>
            <w:r w:rsidRPr="00362719">
              <w:rPr>
                <w:rFonts w:ascii="Tahoma" w:hAnsi="Tahoma" w:cs="Tahoma"/>
                <w:sz w:val="16"/>
                <w:szCs w:val="16"/>
              </w:rPr>
              <w:t>x</w:t>
            </w:r>
          </w:p>
        </w:tc>
        <w:tc>
          <w:tcPr>
            <w:tcW w:w="167" w:type="pct"/>
          </w:tcPr>
          <w:p w14:paraId="1CB7A10F" w14:textId="77777777" w:rsidR="00D02F4B" w:rsidRPr="00F678F8" w:rsidRDefault="00D02F4B" w:rsidP="00FF21C1">
            <w:pPr>
              <w:contextualSpacing/>
              <w:rPr>
                <w:rFonts w:ascii="Tahoma" w:hAnsi="Tahoma" w:cs="Tahoma"/>
                <w:sz w:val="16"/>
                <w:szCs w:val="16"/>
              </w:rPr>
            </w:pPr>
          </w:p>
        </w:tc>
        <w:tc>
          <w:tcPr>
            <w:tcW w:w="157" w:type="pct"/>
          </w:tcPr>
          <w:p w14:paraId="4BAA71B9"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r>
      <w:tr w:rsidR="00D02F4B" w:rsidRPr="00104FD6" w14:paraId="1C34DAFC" w14:textId="77777777" w:rsidTr="006F0E2E">
        <w:trPr>
          <w:cantSplit/>
          <w:trHeight w:val="981"/>
        </w:trPr>
        <w:tc>
          <w:tcPr>
            <w:tcW w:w="167" w:type="pct"/>
            <w:vMerge/>
            <w:tcBorders>
              <w:bottom w:val="single" w:sz="4" w:space="0" w:color="auto"/>
            </w:tcBorders>
            <w:textDirection w:val="btLr"/>
          </w:tcPr>
          <w:p w14:paraId="0CB55456" w14:textId="77777777" w:rsidR="00D02F4B" w:rsidRPr="0002366C" w:rsidRDefault="00D02F4B" w:rsidP="00FF21C1">
            <w:pPr>
              <w:ind w:left="113" w:right="113"/>
              <w:contextualSpacing/>
              <w:jc w:val="center"/>
              <w:rPr>
                <w:rFonts w:ascii="Tahoma" w:hAnsi="Tahoma" w:cs="Tahoma"/>
                <w:sz w:val="16"/>
                <w:szCs w:val="16"/>
              </w:rPr>
            </w:pPr>
          </w:p>
        </w:tc>
        <w:tc>
          <w:tcPr>
            <w:tcW w:w="167" w:type="pct"/>
            <w:tcBorders>
              <w:bottom w:val="single" w:sz="4" w:space="0" w:color="auto"/>
            </w:tcBorders>
            <w:textDirection w:val="btLr"/>
          </w:tcPr>
          <w:p w14:paraId="23711819"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S</w:t>
            </w:r>
            <w:r w:rsidRPr="0002366C">
              <w:rPr>
                <w:rFonts w:ascii="Tahoma" w:hAnsi="Tahoma" w:cs="Tahoma"/>
                <w:sz w:val="16"/>
                <w:szCs w:val="16"/>
              </w:rPr>
              <w:t>ervices</w:t>
            </w:r>
          </w:p>
        </w:tc>
        <w:tc>
          <w:tcPr>
            <w:tcW w:w="167" w:type="pct"/>
            <w:tcBorders>
              <w:bottom w:val="single" w:sz="4" w:space="0" w:color="auto"/>
            </w:tcBorders>
          </w:tcPr>
          <w:p w14:paraId="44B63B0B"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Borders>
              <w:bottom w:val="single" w:sz="4" w:space="0" w:color="auto"/>
            </w:tcBorders>
          </w:tcPr>
          <w:p w14:paraId="1E03E52C"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167B8A1A"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1C6DB501"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37C5ABA0"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Borders>
              <w:bottom w:val="single" w:sz="4" w:space="0" w:color="auto"/>
            </w:tcBorders>
          </w:tcPr>
          <w:p w14:paraId="3555DECF"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3A518231"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Borders>
              <w:bottom w:val="single" w:sz="4" w:space="0" w:color="auto"/>
            </w:tcBorders>
          </w:tcPr>
          <w:p w14:paraId="63FC6738"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6510ABE1" w14:textId="77777777" w:rsidR="00D02F4B" w:rsidRPr="00F678F8" w:rsidRDefault="00D02F4B" w:rsidP="00FF21C1">
            <w:pPr>
              <w:contextualSpacing/>
              <w:rPr>
                <w:rFonts w:ascii="Tahoma" w:hAnsi="Tahoma" w:cs="Tahoma"/>
                <w:sz w:val="16"/>
                <w:szCs w:val="16"/>
              </w:rPr>
            </w:pPr>
            <w:r w:rsidRPr="00652129">
              <w:rPr>
                <w:rFonts w:ascii="Tahoma" w:hAnsi="Tahoma" w:cs="Tahoma"/>
                <w:sz w:val="16"/>
                <w:szCs w:val="16"/>
              </w:rPr>
              <w:t>x</w:t>
            </w:r>
          </w:p>
        </w:tc>
        <w:tc>
          <w:tcPr>
            <w:tcW w:w="167" w:type="pct"/>
            <w:tcBorders>
              <w:bottom w:val="single" w:sz="4" w:space="0" w:color="auto"/>
            </w:tcBorders>
          </w:tcPr>
          <w:p w14:paraId="4B9EBD17" w14:textId="77777777" w:rsidR="00D02F4B" w:rsidRPr="00F678F8" w:rsidRDefault="00D02F4B" w:rsidP="00FF21C1">
            <w:pPr>
              <w:contextualSpacing/>
              <w:rPr>
                <w:rFonts w:ascii="Tahoma" w:hAnsi="Tahoma" w:cs="Tahoma"/>
                <w:sz w:val="16"/>
                <w:szCs w:val="16"/>
              </w:rPr>
            </w:pPr>
            <w:r w:rsidRPr="00652129">
              <w:rPr>
                <w:rFonts w:ascii="Tahoma" w:hAnsi="Tahoma" w:cs="Tahoma"/>
                <w:sz w:val="16"/>
                <w:szCs w:val="16"/>
              </w:rPr>
              <w:t>x</w:t>
            </w:r>
          </w:p>
        </w:tc>
        <w:tc>
          <w:tcPr>
            <w:tcW w:w="167" w:type="pct"/>
            <w:tcBorders>
              <w:bottom w:val="single" w:sz="4" w:space="0" w:color="auto"/>
            </w:tcBorders>
          </w:tcPr>
          <w:p w14:paraId="23C8F9D8" w14:textId="77777777" w:rsidR="00D02F4B" w:rsidRPr="00F678F8" w:rsidRDefault="00D02F4B" w:rsidP="00FF21C1">
            <w:pPr>
              <w:contextualSpacing/>
              <w:rPr>
                <w:rFonts w:ascii="Tahoma" w:hAnsi="Tahoma" w:cs="Tahoma"/>
                <w:sz w:val="16"/>
                <w:szCs w:val="16"/>
              </w:rPr>
            </w:pPr>
            <w:r w:rsidRPr="00652129">
              <w:rPr>
                <w:rFonts w:ascii="Tahoma" w:hAnsi="Tahoma" w:cs="Tahoma"/>
                <w:sz w:val="16"/>
                <w:szCs w:val="16"/>
              </w:rPr>
              <w:t>x</w:t>
            </w:r>
          </w:p>
        </w:tc>
        <w:tc>
          <w:tcPr>
            <w:tcW w:w="167" w:type="pct"/>
            <w:tcBorders>
              <w:bottom w:val="single" w:sz="4" w:space="0" w:color="auto"/>
            </w:tcBorders>
          </w:tcPr>
          <w:p w14:paraId="702588D1" w14:textId="77777777" w:rsidR="00D02F4B" w:rsidRPr="00F678F8" w:rsidRDefault="00D02F4B" w:rsidP="00FF21C1">
            <w:pPr>
              <w:contextualSpacing/>
              <w:rPr>
                <w:rFonts w:ascii="Tahoma" w:hAnsi="Tahoma" w:cs="Tahoma"/>
                <w:sz w:val="16"/>
                <w:szCs w:val="16"/>
              </w:rPr>
            </w:pPr>
            <w:r w:rsidRPr="00652129">
              <w:rPr>
                <w:rFonts w:ascii="Tahoma" w:hAnsi="Tahoma" w:cs="Tahoma"/>
                <w:sz w:val="16"/>
                <w:szCs w:val="16"/>
              </w:rPr>
              <w:t>x</w:t>
            </w:r>
          </w:p>
        </w:tc>
        <w:tc>
          <w:tcPr>
            <w:tcW w:w="167" w:type="pct"/>
            <w:tcBorders>
              <w:bottom w:val="single" w:sz="4" w:space="0" w:color="auto"/>
            </w:tcBorders>
          </w:tcPr>
          <w:p w14:paraId="6AFEA05A"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455A8239"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Borders>
              <w:bottom w:val="single" w:sz="4" w:space="0" w:color="auto"/>
            </w:tcBorders>
          </w:tcPr>
          <w:p w14:paraId="3C42A358"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63812A41"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Borders>
              <w:bottom w:val="single" w:sz="4" w:space="0" w:color="auto"/>
            </w:tcBorders>
          </w:tcPr>
          <w:p w14:paraId="6D3EDDCC"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1FCFC150"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0037EA9D"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7C30469F"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63124DCD"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Borders>
              <w:bottom w:val="single" w:sz="4" w:space="0" w:color="auto"/>
            </w:tcBorders>
          </w:tcPr>
          <w:p w14:paraId="503FAC6E"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35C6D493"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27D5D25C"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167" w:type="pct"/>
            <w:tcBorders>
              <w:bottom w:val="single" w:sz="4" w:space="0" w:color="auto"/>
            </w:tcBorders>
          </w:tcPr>
          <w:p w14:paraId="50F3EDC9"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38F6141B" w14:textId="77777777" w:rsidR="00D02F4B" w:rsidRPr="00F678F8" w:rsidRDefault="00D02F4B" w:rsidP="00FF21C1">
            <w:pPr>
              <w:contextualSpacing/>
              <w:rPr>
                <w:rFonts w:ascii="Tahoma" w:hAnsi="Tahoma" w:cs="Tahoma"/>
                <w:sz w:val="16"/>
                <w:szCs w:val="16"/>
              </w:rPr>
            </w:pPr>
          </w:p>
        </w:tc>
        <w:tc>
          <w:tcPr>
            <w:tcW w:w="167" w:type="pct"/>
            <w:tcBorders>
              <w:bottom w:val="single" w:sz="4" w:space="0" w:color="auto"/>
            </w:tcBorders>
          </w:tcPr>
          <w:p w14:paraId="536E32B7" w14:textId="77777777" w:rsidR="00D02F4B" w:rsidRPr="00F678F8" w:rsidRDefault="00D02F4B" w:rsidP="00FF21C1">
            <w:pPr>
              <w:contextualSpacing/>
              <w:rPr>
                <w:rFonts w:ascii="Tahoma" w:hAnsi="Tahoma" w:cs="Tahoma"/>
                <w:sz w:val="16"/>
                <w:szCs w:val="16"/>
              </w:rPr>
            </w:pPr>
          </w:p>
        </w:tc>
        <w:tc>
          <w:tcPr>
            <w:tcW w:w="157" w:type="pct"/>
            <w:tcBorders>
              <w:bottom w:val="single" w:sz="4" w:space="0" w:color="auto"/>
            </w:tcBorders>
          </w:tcPr>
          <w:p w14:paraId="459C6754" w14:textId="77777777" w:rsidR="00D02F4B" w:rsidRPr="00F678F8" w:rsidRDefault="00D02F4B" w:rsidP="00FF21C1">
            <w:pPr>
              <w:contextualSpacing/>
              <w:rPr>
                <w:rFonts w:ascii="Tahoma" w:hAnsi="Tahoma" w:cs="Tahoma"/>
                <w:sz w:val="16"/>
                <w:szCs w:val="16"/>
              </w:rPr>
            </w:pPr>
            <w:r w:rsidRPr="00640011">
              <w:rPr>
                <w:rFonts w:ascii="Tahoma" w:hAnsi="Tahoma" w:cs="Tahoma"/>
                <w:sz w:val="16"/>
                <w:szCs w:val="16"/>
              </w:rPr>
              <w:t>x</w:t>
            </w:r>
          </w:p>
        </w:tc>
      </w:tr>
    </w:tbl>
    <w:p w14:paraId="32C1A461" w14:textId="77777777" w:rsidR="00D02F4B" w:rsidRDefault="00D02F4B" w:rsidP="00D02F4B">
      <w:pPr>
        <w:rPr>
          <w:rFonts w:ascii="Tahoma" w:hAnsi="Tahoma" w:cs="Tahoma"/>
        </w:rPr>
      </w:pPr>
    </w:p>
    <w:p w14:paraId="49CBE4DF" w14:textId="77777777" w:rsidR="00D02F4B" w:rsidRDefault="00D02F4B" w:rsidP="00D02F4B">
      <w:pPr>
        <w:spacing w:after="160" w:line="259" w:lineRule="auto"/>
        <w:rPr>
          <w:rFonts w:ascii="Tahoma" w:hAnsi="Tahoma" w:cs="Tahoma"/>
        </w:rPr>
      </w:pPr>
      <w:r>
        <w:rPr>
          <w:rFonts w:ascii="Tahoma" w:hAnsi="Tahoma" w:cs="Tahoma"/>
        </w:rPr>
        <w:br w:type="page"/>
      </w:r>
    </w:p>
    <w:p w14:paraId="2E180B5D" w14:textId="77777777" w:rsidR="00D02F4B" w:rsidRDefault="00D02F4B" w:rsidP="00D02F4B">
      <w:pPr>
        <w:pStyle w:val="Caption"/>
      </w:pPr>
      <w:r>
        <w:lastRenderedPageBreak/>
        <w:t>Table 2 (cont.): Participant photograph descriptions and associated themes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393"/>
        <w:gridCol w:w="393"/>
        <w:gridCol w:w="393"/>
        <w:gridCol w:w="393"/>
        <w:gridCol w:w="393"/>
        <w:gridCol w:w="393"/>
        <w:gridCol w:w="393"/>
        <w:gridCol w:w="393"/>
        <w:gridCol w:w="393"/>
        <w:gridCol w:w="392"/>
        <w:gridCol w:w="392"/>
        <w:gridCol w:w="392"/>
        <w:gridCol w:w="392"/>
        <w:gridCol w:w="392"/>
        <w:gridCol w:w="392"/>
        <w:gridCol w:w="392"/>
        <w:gridCol w:w="392"/>
        <w:gridCol w:w="392"/>
        <w:gridCol w:w="392"/>
        <w:gridCol w:w="392"/>
        <w:gridCol w:w="392"/>
        <w:gridCol w:w="392"/>
      </w:tblGrid>
      <w:tr w:rsidR="00D02F4B" w:rsidRPr="0002366C" w14:paraId="71091049" w14:textId="77777777" w:rsidTr="006F0E2E">
        <w:trPr>
          <w:cantSplit/>
          <w:trHeight w:val="238"/>
        </w:trPr>
        <w:tc>
          <w:tcPr>
            <w:tcW w:w="435" w:type="pct"/>
            <w:gridSpan w:val="2"/>
            <w:tcBorders>
              <w:top w:val="single" w:sz="4" w:space="0" w:color="auto"/>
              <w:bottom w:val="single" w:sz="4" w:space="0" w:color="auto"/>
            </w:tcBorders>
          </w:tcPr>
          <w:p w14:paraId="6B78CC25" w14:textId="77777777" w:rsidR="00D02F4B" w:rsidRPr="0002366C" w:rsidRDefault="00D02F4B" w:rsidP="00FF21C1">
            <w:pPr>
              <w:contextualSpacing/>
              <w:jc w:val="center"/>
              <w:rPr>
                <w:rFonts w:ascii="Tahoma" w:hAnsi="Tahoma" w:cs="Tahoma"/>
                <w:sz w:val="16"/>
                <w:szCs w:val="16"/>
              </w:rPr>
            </w:pPr>
            <w:r w:rsidRPr="00AF5E6B">
              <w:rPr>
                <w:rFonts w:asciiTheme="minorHAnsi" w:hAnsiTheme="minorHAnsi" w:cstheme="minorHAnsi"/>
                <w:b/>
                <w:noProof/>
                <w:sz w:val="14"/>
              </w:rPr>
              <w:t>Pseudonym</w:t>
            </w:r>
          </w:p>
        </w:tc>
        <w:tc>
          <w:tcPr>
            <w:tcW w:w="1304" w:type="pct"/>
            <w:gridSpan w:val="6"/>
            <w:tcBorders>
              <w:top w:val="single" w:sz="4" w:space="0" w:color="auto"/>
              <w:bottom w:val="single" w:sz="4" w:space="0" w:color="auto"/>
            </w:tcBorders>
          </w:tcPr>
          <w:p w14:paraId="143C8DB9" w14:textId="77777777" w:rsidR="00D02F4B" w:rsidRPr="0002366C" w:rsidRDefault="00D02F4B" w:rsidP="00FF21C1">
            <w:pPr>
              <w:contextualSpacing/>
              <w:rPr>
                <w:rFonts w:ascii="Tahoma" w:hAnsi="Tahoma" w:cs="Tahoma"/>
                <w:sz w:val="16"/>
                <w:szCs w:val="16"/>
              </w:rPr>
            </w:pPr>
            <w:r w:rsidRPr="0002366C">
              <w:rPr>
                <w:rFonts w:ascii="Tahoma" w:hAnsi="Tahoma" w:cs="Tahoma"/>
                <w:sz w:val="16"/>
                <w:szCs w:val="16"/>
              </w:rPr>
              <w:t>JP</w:t>
            </w:r>
          </w:p>
        </w:tc>
        <w:tc>
          <w:tcPr>
            <w:tcW w:w="217" w:type="pct"/>
            <w:tcBorders>
              <w:top w:val="single" w:sz="4" w:space="0" w:color="auto"/>
              <w:bottom w:val="single" w:sz="4" w:space="0" w:color="auto"/>
            </w:tcBorders>
          </w:tcPr>
          <w:p w14:paraId="7215A36F" w14:textId="77777777" w:rsidR="00D02F4B" w:rsidRPr="0002366C" w:rsidRDefault="00D02F4B" w:rsidP="00FF21C1">
            <w:pPr>
              <w:contextualSpacing/>
              <w:rPr>
                <w:rFonts w:ascii="Tahoma" w:hAnsi="Tahoma" w:cs="Tahoma"/>
                <w:sz w:val="16"/>
                <w:szCs w:val="16"/>
              </w:rPr>
            </w:pPr>
          </w:p>
        </w:tc>
        <w:tc>
          <w:tcPr>
            <w:tcW w:w="1304" w:type="pct"/>
            <w:gridSpan w:val="6"/>
            <w:tcBorders>
              <w:top w:val="single" w:sz="4" w:space="0" w:color="auto"/>
              <w:bottom w:val="single" w:sz="4" w:space="0" w:color="auto"/>
            </w:tcBorders>
          </w:tcPr>
          <w:p w14:paraId="432BC020" w14:textId="77777777" w:rsidR="00D02F4B" w:rsidRPr="0002366C" w:rsidRDefault="00D02F4B" w:rsidP="00FF21C1">
            <w:pPr>
              <w:contextualSpacing/>
              <w:rPr>
                <w:rFonts w:ascii="Tahoma" w:hAnsi="Tahoma" w:cs="Tahoma"/>
                <w:sz w:val="16"/>
                <w:szCs w:val="16"/>
              </w:rPr>
            </w:pPr>
            <w:r w:rsidRPr="0002366C">
              <w:rPr>
                <w:rFonts w:ascii="Tahoma" w:hAnsi="Tahoma" w:cs="Tahoma"/>
                <w:sz w:val="16"/>
                <w:szCs w:val="16"/>
              </w:rPr>
              <w:t>AW</w:t>
            </w:r>
          </w:p>
        </w:tc>
        <w:tc>
          <w:tcPr>
            <w:tcW w:w="217" w:type="pct"/>
            <w:tcBorders>
              <w:top w:val="single" w:sz="4" w:space="0" w:color="auto"/>
              <w:bottom w:val="single" w:sz="4" w:space="0" w:color="auto"/>
            </w:tcBorders>
          </w:tcPr>
          <w:p w14:paraId="00766D8F" w14:textId="77777777" w:rsidR="00D02F4B" w:rsidRPr="0002366C" w:rsidRDefault="00D02F4B" w:rsidP="00FF21C1">
            <w:pPr>
              <w:contextualSpacing/>
              <w:rPr>
                <w:rFonts w:ascii="Tahoma" w:hAnsi="Tahoma" w:cs="Tahoma"/>
                <w:sz w:val="16"/>
                <w:szCs w:val="16"/>
              </w:rPr>
            </w:pPr>
          </w:p>
        </w:tc>
        <w:tc>
          <w:tcPr>
            <w:tcW w:w="1304" w:type="pct"/>
            <w:gridSpan w:val="6"/>
            <w:tcBorders>
              <w:top w:val="single" w:sz="4" w:space="0" w:color="auto"/>
              <w:bottom w:val="single" w:sz="4" w:space="0" w:color="auto"/>
            </w:tcBorders>
          </w:tcPr>
          <w:p w14:paraId="5A55C9EF" w14:textId="77777777" w:rsidR="00D02F4B" w:rsidRPr="0002366C" w:rsidRDefault="00D02F4B" w:rsidP="00FF21C1">
            <w:pPr>
              <w:contextualSpacing/>
              <w:rPr>
                <w:rFonts w:ascii="Tahoma" w:hAnsi="Tahoma" w:cs="Tahoma"/>
                <w:sz w:val="16"/>
                <w:szCs w:val="16"/>
              </w:rPr>
            </w:pPr>
            <w:r w:rsidRPr="0002366C">
              <w:rPr>
                <w:rFonts w:ascii="Tahoma" w:hAnsi="Tahoma" w:cs="Tahoma"/>
                <w:sz w:val="16"/>
                <w:szCs w:val="16"/>
              </w:rPr>
              <w:t>SC</w:t>
            </w:r>
          </w:p>
        </w:tc>
        <w:tc>
          <w:tcPr>
            <w:tcW w:w="217" w:type="pct"/>
            <w:tcBorders>
              <w:top w:val="single" w:sz="4" w:space="0" w:color="auto"/>
              <w:bottom w:val="single" w:sz="4" w:space="0" w:color="auto"/>
            </w:tcBorders>
          </w:tcPr>
          <w:p w14:paraId="2830BE81" w14:textId="77777777" w:rsidR="00D02F4B" w:rsidRPr="0002366C" w:rsidRDefault="00D02F4B" w:rsidP="00FF21C1">
            <w:pPr>
              <w:contextualSpacing/>
              <w:rPr>
                <w:rFonts w:ascii="Tahoma" w:hAnsi="Tahoma" w:cs="Tahoma"/>
                <w:sz w:val="16"/>
                <w:szCs w:val="16"/>
              </w:rPr>
            </w:pPr>
          </w:p>
        </w:tc>
      </w:tr>
      <w:tr w:rsidR="00D02F4B" w:rsidRPr="0002366C" w14:paraId="28434D9A" w14:textId="77777777" w:rsidTr="006F0E2E">
        <w:trPr>
          <w:cantSplit/>
          <w:trHeight w:val="3002"/>
        </w:trPr>
        <w:tc>
          <w:tcPr>
            <w:tcW w:w="217" w:type="pct"/>
            <w:tcBorders>
              <w:top w:val="single" w:sz="4" w:space="0" w:color="auto"/>
            </w:tcBorders>
            <w:textDirection w:val="btLr"/>
          </w:tcPr>
          <w:p w14:paraId="03C2ADEB"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Theme</w:t>
            </w:r>
          </w:p>
        </w:tc>
        <w:tc>
          <w:tcPr>
            <w:tcW w:w="217" w:type="pct"/>
            <w:tcBorders>
              <w:top w:val="single" w:sz="4" w:space="0" w:color="auto"/>
            </w:tcBorders>
            <w:textDirection w:val="btLr"/>
          </w:tcPr>
          <w:p w14:paraId="5E96CB57"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Subtheme</w:t>
            </w:r>
          </w:p>
        </w:tc>
        <w:tc>
          <w:tcPr>
            <w:tcW w:w="217" w:type="pct"/>
            <w:tcBorders>
              <w:top w:val="single" w:sz="4" w:space="0" w:color="auto"/>
            </w:tcBorders>
            <w:textDirection w:val="btLr"/>
          </w:tcPr>
          <w:p w14:paraId="5A03A092"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Restaurant facilities</w:t>
            </w:r>
          </w:p>
          <w:p w14:paraId="5833E451" w14:textId="77777777" w:rsidR="00D02F4B" w:rsidRPr="0002366C" w:rsidRDefault="00D02F4B" w:rsidP="00FF21C1">
            <w:pPr>
              <w:ind w:left="113" w:right="113"/>
              <w:contextualSpacing/>
              <w:rPr>
                <w:rFonts w:ascii="Tahoma" w:hAnsi="Tahoma" w:cs="Tahoma"/>
                <w:sz w:val="16"/>
                <w:szCs w:val="16"/>
              </w:rPr>
            </w:pPr>
          </w:p>
        </w:tc>
        <w:tc>
          <w:tcPr>
            <w:tcW w:w="217" w:type="pct"/>
            <w:tcBorders>
              <w:top w:val="single" w:sz="4" w:space="0" w:color="auto"/>
            </w:tcBorders>
            <w:textDirection w:val="btLr"/>
          </w:tcPr>
          <w:p w14:paraId="59CAEB1D"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On-site shop</w:t>
            </w:r>
          </w:p>
        </w:tc>
        <w:tc>
          <w:tcPr>
            <w:tcW w:w="217" w:type="pct"/>
            <w:tcBorders>
              <w:top w:val="single" w:sz="4" w:space="0" w:color="auto"/>
            </w:tcBorders>
            <w:textDirection w:val="btLr"/>
          </w:tcPr>
          <w:p w14:paraId="58AAA2C2"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ECH Garden</w:t>
            </w:r>
          </w:p>
        </w:tc>
        <w:tc>
          <w:tcPr>
            <w:tcW w:w="217" w:type="pct"/>
            <w:tcBorders>
              <w:top w:val="single" w:sz="4" w:space="0" w:color="auto"/>
            </w:tcBorders>
            <w:textDirection w:val="btLr"/>
          </w:tcPr>
          <w:p w14:paraId="2532C38C"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Mobility scooter</w:t>
            </w:r>
          </w:p>
        </w:tc>
        <w:tc>
          <w:tcPr>
            <w:tcW w:w="217" w:type="pct"/>
            <w:tcBorders>
              <w:top w:val="single" w:sz="4" w:space="0" w:color="auto"/>
            </w:tcBorders>
            <w:textDirection w:val="btLr"/>
          </w:tcPr>
          <w:p w14:paraId="278487E2"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Flat layout/facilities</w:t>
            </w:r>
          </w:p>
        </w:tc>
        <w:tc>
          <w:tcPr>
            <w:tcW w:w="217" w:type="pct"/>
            <w:tcBorders>
              <w:top w:val="single" w:sz="4" w:space="0" w:color="auto"/>
            </w:tcBorders>
            <w:textDirection w:val="btLr"/>
          </w:tcPr>
          <w:p w14:paraId="225DC185"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Flat kitchen facilities</w:t>
            </w:r>
          </w:p>
        </w:tc>
        <w:tc>
          <w:tcPr>
            <w:tcW w:w="217" w:type="pct"/>
            <w:tcBorders>
              <w:top w:val="single" w:sz="4" w:space="0" w:color="auto"/>
            </w:tcBorders>
            <w:textDirection w:val="btLr"/>
          </w:tcPr>
          <w:p w14:paraId="01D5CBAF"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b/>
                <w:sz w:val="16"/>
                <w:szCs w:val="16"/>
              </w:rPr>
              <w:t>Theme not linked to a photograph</w:t>
            </w:r>
          </w:p>
        </w:tc>
        <w:tc>
          <w:tcPr>
            <w:tcW w:w="217" w:type="pct"/>
            <w:tcBorders>
              <w:top w:val="single" w:sz="4" w:space="0" w:color="auto"/>
            </w:tcBorders>
            <w:textDirection w:val="btLr"/>
          </w:tcPr>
          <w:p w14:paraId="01F3AD2E"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Cinema event poster</w:t>
            </w:r>
          </w:p>
        </w:tc>
        <w:tc>
          <w:tcPr>
            <w:tcW w:w="217" w:type="pct"/>
            <w:tcBorders>
              <w:top w:val="single" w:sz="4" w:space="0" w:color="auto"/>
            </w:tcBorders>
            <w:textDirection w:val="btLr"/>
          </w:tcPr>
          <w:p w14:paraId="7C475E74"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Quiz event poster</w:t>
            </w:r>
          </w:p>
        </w:tc>
        <w:tc>
          <w:tcPr>
            <w:tcW w:w="217" w:type="pct"/>
            <w:tcBorders>
              <w:top w:val="single" w:sz="4" w:space="0" w:color="auto"/>
            </w:tcBorders>
            <w:textDirection w:val="btLr"/>
          </w:tcPr>
          <w:p w14:paraId="58FF8770"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Flat and husband and pet dog</w:t>
            </w:r>
          </w:p>
        </w:tc>
        <w:tc>
          <w:tcPr>
            <w:tcW w:w="217" w:type="pct"/>
            <w:tcBorders>
              <w:top w:val="single" w:sz="4" w:space="0" w:color="auto"/>
            </w:tcBorders>
            <w:textDirection w:val="btLr"/>
          </w:tcPr>
          <w:p w14:paraId="5DFBBD43"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Pet dog</w:t>
            </w:r>
          </w:p>
        </w:tc>
        <w:tc>
          <w:tcPr>
            <w:tcW w:w="217" w:type="pct"/>
            <w:tcBorders>
              <w:top w:val="single" w:sz="4" w:space="0" w:color="auto"/>
            </w:tcBorders>
            <w:textDirection w:val="btLr"/>
          </w:tcPr>
          <w:p w14:paraId="1D988A8F"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ECH garden</w:t>
            </w:r>
          </w:p>
        </w:tc>
        <w:tc>
          <w:tcPr>
            <w:tcW w:w="217" w:type="pct"/>
            <w:tcBorders>
              <w:top w:val="single" w:sz="4" w:space="0" w:color="auto"/>
            </w:tcBorders>
            <w:textDirection w:val="btLr"/>
          </w:tcPr>
          <w:p w14:paraId="000853EA"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Friends at social event</w:t>
            </w:r>
          </w:p>
        </w:tc>
        <w:tc>
          <w:tcPr>
            <w:tcW w:w="217" w:type="pct"/>
            <w:tcBorders>
              <w:top w:val="single" w:sz="4" w:space="0" w:color="auto"/>
            </w:tcBorders>
            <w:textDirection w:val="btLr"/>
          </w:tcPr>
          <w:p w14:paraId="5A87E1D1"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b/>
                <w:sz w:val="16"/>
                <w:szCs w:val="16"/>
              </w:rPr>
              <w:t>Theme not linked to a photograph</w:t>
            </w:r>
          </w:p>
        </w:tc>
        <w:tc>
          <w:tcPr>
            <w:tcW w:w="217" w:type="pct"/>
            <w:tcBorders>
              <w:top w:val="single" w:sz="4" w:space="0" w:color="auto"/>
            </w:tcBorders>
            <w:textDirection w:val="btLr"/>
          </w:tcPr>
          <w:p w14:paraId="29EEF668"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View from flat window</w:t>
            </w:r>
          </w:p>
        </w:tc>
        <w:tc>
          <w:tcPr>
            <w:tcW w:w="217" w:type="pct"/>
            <w:tcBorders>
              <w:top w:val="single" w:sz="4" w:space="0" w:color="auto"/>
            </w:tcBorders>
            <w:textDirection w:val="btLr"/>
          </w:tcPr>
          <w:p w14:paraId="4F6FAEF9"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Flower arranging</w:t>
            </w:r>
          </w:p>
        </w:tc>
        <w:tc>
          <w:tcPr>
            <w:tcW w:w="217" w:type="pct"/>
            <w:tcBorders>
              <w:top w:val="single" w:sz="4" w:space="0" w:color="auto"/>
            </w:tcBorders>
            <w:textDirection w:val="btLr"/>
          </w:tcPr>
          <w:p w14:paraId="0A987355"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Grandchild at ‘horse racing’ event</w:t>
            </w:r>
          </w:p>
        </w:tc>
        <w:tc>
          <w:tcPr>
            <w:tcW w:w="217" w:type="pct"/>
            <w:tcBorders>
              <w:top w:val="single" w:sz="4" w:space="0" w:color="auto"/>
            </w:tcBorders>
            <w:textDirection w:val="btLr"/>
          </w:tcPr>
          <w:p w14:paraId="158D346F"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Husband</w:t>
            </w:r>
          </w:p>
        </w:tc>
        <w:tc>
          <w:tcPr>
            <w:tcW w:w="217" w:type="pct"/>
            <w:tcBorders>
              <w:top w:val="single" w:sz="4" w:space="0" w:color="auto"/>
            </w:tcBorders>
            <w:textDirection w:val="btLr"/>
          </w:tcPr>
          <w:p w14:paraId="652154C6"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Quiz event question sheet</w:t>
            </w:r>
          </w:p>
        </w:tc>
        <w:tc>
          <w:tcPr>
            <w:tcW w:w="217" w:type="pct"/>
            <w:tcBorders>
              <w:top w:val="single" w:sz="4" w:space="0" w:color="auto"/>
            </w:tcBorders>
            <w:textDirection w:val="btLr"/>
          </w:tcPr>
          <w:p w14:paraId="4ABE1096"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sz w:val="16"/>
                <w:szCs w:val="16"/>
              </w:rPr>
              <w:t>Friend washing dishes in kitchen</w:t>
            </w:r>
          </w:p>
        </w:tc>
        <w:tc>
          <w:tcPr>
            <w:tcW w:w="217" w:type="pct"/>
            <w:tcBorders>
              <w:top w:val="single" w:sz="4" w:space="0" w:color="auto"/>
            </w:tcBorders>
            <w:textDirection w:val="btLr"/>
          </w:tcPr>
          <w:p w14:paraId="788F3077" w14:textId="77777777" w:rsidR="00D02F4B" w:rsidRPr="0002366C" w:rsidRDefault="00D02F4B" w:rsidP="00FF21C1">
            <w:pPr>
              <w:ind w:left="113" w:right="113"/>
              <w:contextualSpacing/>
              <w:rPr>
                <w:rFonts w:ascii="Tahoma" w:hAnsi="Tahoma" w:cs="Tahoma"/>
                <w:sz w:val="16"/>
                <w:szCs w:val="16"/>
              </w:rPr>
            </w:pPr>
            <w:r w:rsidRPr="0002366C">
              <w:rPr>
                <w:rFonts w:ascii="Tahoma" w:hAnsi="Tahoma" w:cs="Tahoma"/>
                <w:b/>
                <w:sz w:val="16"/>
                <w:szCs w:val="16"/>
              </w:rPr>
              <w:t>Theme not linked to a photograph</w:t>
            </w:r>
          </w:p>
        </w:tc>
      </w:tr>
      <w:tr w:rsidR="00D02F4B" w:rsidRPr="0002366C" w14:paraId="3F6AD8CB" w14:textId="77777777" w:rsidTr="006F0E2E">
        <w:trPr>
          <w:cantSplit/>
          <w:trHeight w:val="832"/>
        </w:trPr>
        <w:tc>
          <w:tcPr>
            <w:tcW w:w="217" w:type="pct"/>
            <w:vMerge w:val="restart"/>
            <w:textDirection w:val="btLr"/>
          </w:tcPr>
          <w:p w14:paraId="3904D6E6"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Identity</w:t>
            </w:r>
          </w:p>
        </w:tc>
        <w:tc>
          <w:tcPr>
            <w:tcW w:w="217" w:type="pct"/>
            <w:textDirection w:val="btLr"/>
          </w:tcPr>
          <w:p w14:paraId="09B51A1D"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pre-ECH</w:t>
            </w:r>
          </w:p>
        </w:tc>
        <w:tc>
          <w:tcPr>
            <w:tcW w:w="217" w:type="pct"/>
          </w:tcPr>
          <w:p w14:paraId="03B774E0" w14:textId="77777777" w:rsidR="00D02F4B" w:rsidRPr="00F678F8" w:rsidRDefault="00D02F4B" w:rsidP="00FF21C1">
            <w:pPr>
              <w:contextualSpacing/>
              <w:rPr>
                <w:rFonts w:ascii="Tahoma" w:hAnsi="Tahoma" w:cs="Tahoma"/>
                <w:sz w:val="16"/>
                <w:szCs w:val="16"/>
              </w:rPr>
            </w:pPr>
          </w:p>
        </w:tc>
        <w:tc>
          <w:tcPr>
            <w:tcW w:w="217" w:type="pct"/>
          </w:tcPr>
          <w:p w14:paraId="300B5A8A" w14:textId="77777777" w:rsidR="00D02F4B" w:rsidRPr="00F678F8" w:rsidRDefault="00D02F4B" w:rsidP="00FF21C1">
            <w:pPr>
              <w:contextualSpacing/>
              <w:rPr>
                <w:rFonts w:ascii="Tahoma" w:hAnsi="Tahoma" w:cs="Tahoma"/>
                <w:sz w:val="16"/>
                <w:szCs w:val="16"/>
              </w:rPr>
            </w:pPr>
          </w:p>
        </w:tc>
        <w:tc>
          <w:tcPr>
            <w:tcW w:w="217" w:type="pct"/>
          </w:tcPr>
          <w:p w14:paraId="3E9D3D92"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314FD0EC"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5E0EC121" w14:textId="77777777" w:rsidR="00D02F4B" w:rsidRPr="00F678F8" w:rsidRDefault="00D02F4B" w:rsidP="00FF21C1">
            <w:pPr>
              <w:contextualSpacing/>
              <w:rPr>
                <w:rFonts w:ascii="Tahoma" w:hAnsi="Tahoma" w:cs="Tahoma"/>
                <w:sz w:val="16"/>
                <w:szCs w:val="16"/>
              </w:rPr>
            </w:pPr>
          </w:p>
        </w:tc>
        <w:tc>
          <w:tcPr>
            <w:tcW w:w="217" w:type="pct"/>
          </w:tcPr>
          <w:p w14:paraId="7713EF31"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52CC33B2" w14:textId="77777777" w:rsidR="00D02F4B" w:rsidRPr="00F678F8" w:rsidRDefault="00D02F4B" w:rsidP="00FF21C1">
            <w:pPr>
              <w:contextualSpacing/>
              <w:rPr>
                <w:rFonts w:ascii="Tahoma" w:hAnsi="Tahoma" w:cs="Tahoma"/>
                <w:sz w:val="16"/>
                <w:szCs w:val="16"/>
              </w:rPr>
            </w:pPr>
          </w:p>
        </w:tc>
        <w:tc>
          <w:tcPr>
            <w:tcW w:w="217" w:type="pct"/>
          </w:tcPr>
          <w:p w14:paraId="7EE8081B" w14:textId="77777777" w:rsidR="00D02F4B" w:rsidRPr="00F678F8" w:rsidRDefault="00D02F4B" w:rsidP="00FF21C1">
            <w:pPr>
              <w:contextualSpacing/>
              <w:rPr>
                <w:rFonts w:ascii="Tahoma" w:hAnsi="Tahoma" w:cs="Tahoma"/>
                <w:sz w:val="16"/>
                <w:szCs w:val="16"/>
              </w:rPr>
            </w:pPr>
          </w:p>
        </w:tc>
        <w:tc>
          <w:tcPr>
            <w:tcW w:w="217" w:type="pct"/>
          </w:tcPr>
          <w:p w14:paraId="268BE8D9" w14:textId="77777777" w:rsidR="00D02F4B" w:rsidRPr="00F678F8" w:rsidRDefault="00D02F4B" w:rsidP="00FF21C1">
            <w:pPr>
              <w:contextualSpacing/>
              <w:rPr>
                <w:rFonts w:ascii="Tahoma" w:hAnsi="Tahoma" w:cs="Tahoma"/>
                <w:sz w:val="16"/>
                <w:szCs w:val="16"/>
              </w:rPr>
            </w:pPr>
          </w:p>
        </w:tc>
        <w:tc>
          <w:tcPr>
            <w:tcW w:w="217" w:type="pct"/>
          </w:tcPr>
          <w:p w14:paraId="60709C2E" w14:textId="77777777" w:rsidR="00D02F4B" w:rsidRPr="00F678F8" w:rsidRDefault="00D02F4B" w:rsidP="00FF21C1">
            <w:pPr>
              <w:contextualSpacing/>
              <w:rPr>
                <w:rFonts w:ascii="Tahoma" w:hAnsi="Tahoma" w:cs="Tahoma"/>
                <w:sz w:val="16"/>
                <w:szCs w:val="16"/>
              </w:rPr>
            </w:pPr>
          </w:p>
        </w:tc>
        <w:tc>
          <w:tcPr>
            <w:tcW w:w="217" w:type="pct"/>
          </w:tcPr>
          <w:p w14:paraId="5B247843"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21267D3B" w14:textId="77777777" w:rsidR="00D02F4B" w:rsidRPr="00F678F8" w:rsidRDefault="00D02F4B" w:rsidP="00FF21C1">
            <w:pPr>
              <w:contextualSpacing/>
              <w:rPr>
                <w:rFonts w:ascii="Tahoma" w:hAnsi="Tahoma" w:cs="Tahoma"/>
                <w:sz w:val="16"/>
                <w:szCs w:val="16"/>
              </w:rPr>
            </w:pPr>
          </w:p>
        </w:tc>
        <w:tc>
          <w:tcPr>
            <w:tcW w:w="217" w:type="pct"/>
          </w:tcPr>
          <w:p w14:paraId="5C9F0092" w14:textId="77777777" w:rsidR="00D02F4B" w:rsidRPr="00F678F8" w:rsidRDefault="00D02F4B" w:rsidP="00FF21C1">
            <w:pPr>
              <w:contextualSpacing/>
              <w:rPr>
                <w:rFonts w:ascii="Tahoma" w:hAnsi="Tahoma" w:cs="Tahoma"/>
                <w:sz w:val="16"/>
                <w:szCs w:val="16"/>
              </w:rPr>
            </w:pPr>
          </w:p>
        </w:tc>
        <w:tc>
          <w:tcPr>
            <w:tcW w:w="217" w:type="pct"/>
          </w:tcPr>
          <w:p w14:paraId="5AE5CD75" w14:textId="77777777" w:rsidR="00D02F4B" w:rsidRPr="00F678F8" w:rsidRDefault="00D02F4B" w:rsidP="00FF21C1">
            <w:pPr>
              <w:contextualSpacing/>
              <w:rPr>
                <w:rFonts w:ascii="Tahoma" w:hAnsi="Tahoma" w:cs="Tahoma"/>
                <w:sz w:val="16"/>
                <w:szCs w:val="16"/>
              </w:rPr>
            </w:pPr>
          </w:p>
        </w:tc>
        <w:tc>
          <w:tcPr>
            <w:tcW w:w="217" w:type="pct"/>
          </w:tcPr>
          <w:p w14:paraId="3D07FB56"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7641F96A"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5C0A5C48" w14:textId="77777777" w:rsidR="00D02F4B" w:rsidRPr="00F678F8" w:rsidRDefault="00D02F4B" w:rsidP="00FF21C1">
            <w:pPr>
              <w:contextualSpacing/>
              <w:rPr>
                <w:rFonts w:ascii="Tahoma" w:hAnsi="Tahoma" w:cs="Tahoma"/>
                <w:sz w:val="16"/>
                <w:szCs w:val="16"/>
              </w:rPr>
            </w:pPr>
          </w:p>
        </w:tc>
        <w:tc>
          <w:tcPr>
            <w:tcW w:w="217" w:type="pct"/>
          </w:tcPr>
          <w:p w14:paraId="14830AE7"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0246041B" w14:textId="77777777" w:rsidR="00D02F4B" w:rsidRPr="00F678F8" w:rsidRDefault="00D02F4B" w:rsidP="00FF21C1">
            <w:pPr>
              <w:contextualSpacing/>
              <w:rPr>
                <w:rFonts w:ascii="Tahoma" w:hAnsi="Tahoma" w:cs="Tahoma"/>
                <w:sz w:val="16"/>
                <w:szCs w:val="16"/>
              </w:rPr>
            </w:pPr>
          </w:p>
        </w:tc>
        <w:tc>
          <w:tcPr>
            <w:tcW w:w="217" w:type="pct"/>
          </w:tcPr>
          <w:p w14:paraId="53183E86" w14:textId="77777777" w:rsidR="00D02F4B" w:rsidRPr="00F678F8" w:rsidRDefault="00D02F4B" w:rsidP="00FF21C1">
            <w:pPr>
              <w:contextualSpacing/>
              <w:rPr>
                <w:rFonts w:ascii="Tahoma" w:hAnsi="Tahoma" w:cs="Tahoma"/>
                <w:sz w:val="16"/>
                <w:szCs w:val="16"/>
              </w:rPr>
            </w:pPr>
          </w:p>
        </w:tc>
        <w:tc>
          <w:tcPr>
            <w:tcW w:w="217" w:type="pct"/>
          </w:tcPr>
          <w:p w14:paraId="642375CB"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r>
      <w:tr w:rsidR="00D02F4B" w:rsidRPr="0002366C" w14:paraId="0916A6CC" w14:textId="77777777" w:rsidTr="006F0E2E">
        <w:trPr>
          <w:cantSplit/>
          <w:trHeight w:val="985"/>
        </w:trPr>
        <w:tc>
          <w:tcPr>
            <w:tcW w:w="217" w:type="pct"/>
            <w:vMerge/>
            <w:textDirection w:val="btLr"/>
          </w:tcPr>
          <w:p w14:paraId="010BBABE" w14:textId="77777777" w:rsidR="00D02F4B" w:rsidRPr="0002366C" w:rsidRDefault="00D02F4B" w:rsidP="00FF21C1">
            <w:pPr>
              <w:ind w:left="113" w:right="113"/>
              <w:contextualSpacing/>
              <w:jc w:val="center"/>
              <w:rPr>
                <w:rFonts w:ascii="Tahoma" w:hAnsi="Tahoma" w:cs="Tahoma"/>
                <w:sz w:val="16"/>
                <w:szCs w:val="16"/>
              </w:rPr>
            </w:pPr>
          </w:p>
        </w:tc>
        <w:tc>
          <w:tcPr>
            <w:tcW w:w="217" w:type="pct"/>
            <w:textDirection w:val="btLr"/>
          </w:tcPr>
          <w:p w14:paraId="3A07BA14"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Collective</w:t>
            </w:r>
          </w:p>
        </w:tc>
        <w:tc>
          <w:tcPr>
            <w:tcW w:w="217" w:type="pct"/>
          </w:tcPr>
          <w:p w14:paraId="557A6DCD"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54D3434A"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47C9445A"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0F4FFBB4" w14:textId="77777777" w:rsidR="00D02F4B" w:rsidRPr="00F678F8" w:rsidRDefault="00D02F4B" w:rsidP="00FF21C1">
            <w:pPr>
              <w:contextualSpacing/>
              <w:rPr>
                <w:rFonts w:ascii="Tahoma" w:hAnsi="Tahoma" w:cs="Tahoma"/>
                <w:sz w:val="16"/>
                <w:szCs w:val="16"/>
              </w:rPr>
            </w:pPr>
          </w:p>
        </w:tc>
        <w:tc>
          <w:tcPr>
            <w:tcW w:w="217" w:type="pct"/>
          </w:tcPr>
          <w:p w14:paraId="0A77D50D" w14:textId="77777777" w:rsidR="00D02F4B" w:rsidRPr="00F678F8" w:rsidRDefault="00D02F4B" w:rsidP="00FF21C1">
            <w:pPr>
              <w:contextualSpacing/>
              <w:rPr>
                <w:rFonts w:ascii="Tahoma" w:hAnsi="Tahoma" w:cs="Tahoma"/>
                <w:sz w:val="16"/>
                <w:szCs w:val="16"/>
              </w:rPr>
            </w:pPr>
          </w:p>
        </w:tc>
        <w:tc>
          <w:tcPr>
            <w:tcW w:w="217" w:type="pct"/>
          </w:tcPr>
          <w:p w14:paraId="32351117"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38DD7021" w14:textId="77777777" w:rsidR="00D02F4B" w:rsidRPr="00F678F8" w:rsidRDefault="00D02F4B" w:rsidP="00FF21C1">
            <w:pPr>
              <w:contextualSpacing/>
              <w:rPr>
                <w:rFonts w:ascii="Tahoma" w:hAnsi="Tahoma" w:cs="Tahoma"/>
                <w:sz w:val="16"/>
                <w:szCs w:val="16"/>
              </w:rPr>
            </w:pPr>
          </w:p>
        </w:tc>
        <w:tc>
          <w:tcPr>
            <w:tcW w:w="217" w:type="pct"/>
          </w:tcPr>
          <w:p w14:paraId="2223747D"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4538925D"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2653C10B" w14:textId="77777777" w:rsidR="00D02F4B" w:rsidRPr="00F678F8" w:rsidRDefault="00D02F4B" w:rsidP="00FF21C1">
            <w:pPr>
              <w:contextualSpacing/>
              <w:rPr>
                <w:rFonts w:ascii="Tahoma" w:hAnsi="Tahoma" w:cs="Tahoma"/>
                <w:sz w:val="16"/>
                <w:szCs w:val="16"/>
              </w:rPr>
            </w:pPr>
          </w:p>
        </w:tc>
        <w:tc>
          <w:tcPr>
            <w:tcW w:w="217" w:type="pct"/>
          </w:tcPr>
          <w:p w14:paraId="762192DE" w14:textId="77777777" w:rsidR="00D02F4B" w:rsidRPr="00F678F8" w:rsidRDefault="00D02F4B" w:rsidP="00FF21C1">
            <w:pPr>
              <w:contextualSpacing/>
              <w:rPr>
                <w:rFonts w:ascii="Tahoma" w:hAnsi="Tahoma" w:cs="Tahoma"/>
                <w:sz w:val="16"/>
                <w:szCs w:val="16"/>
              </w:rPr>
            </w:pPr>
          </w:p>
        </w:tc>
        <w:tc>
          <w:tcPr>
            <w:tcW w:w="217" w:type="pct"/>
          </w:tcPr>
          <w:p w14:paraId="010C409E"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4E17AB83"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7D1BB0AE"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2A5604B0"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40FEA8FB" w14:textId="77777777" w:rsidR="00D02F4B" w:rsidRPr="00F678F8" w:rsidRDefault="00D02F4B" w:rsidP="00FF21C1">
            <w:pPr>
              <w:contextualSpacing/>
              <w:rPr>
                <w:rFonts w:ascii="Tahoma" w:hAnsi="Tahoma" w:cs="Tahoma"/>
                <w:sz w:val="16"/>
                <w:szCs w:val="16"/>
              </w:rPr>
            </w:pPr>
          </w:p>
        </w:tc>
        <w:tc>
          <w:tcPr>
            <w:tcW w:w="217" w:type="pct"/>
          </w:tcPr>
          <w:p w14:paraId="04A5853F"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5CF5701E" w14:textId="77777777" w:rsidR="00D02F4B" w:rsidRPr="00F678F8" w:rsidRDefault="00D02F4B" w:rsidP="00FF21C1">
            <w:pPr>
              <w:contextualSpacing/>
              <w:rPr>
                <w:rFonts w:ascii="Tahoma" w:hAnsi="Tahoma" w:cs="Tahoma"/>
                <w:sz w:val="16"/>
                <w:szCs w:val="16"/>
              </w:rPr>
            </w:pPr>
          </w:p>
        </w:tc>
        <w:tc>
          <w:tcPr>
            <w:tcW w:w="217" w:type="pct"/>
          </w:tcPr>
          <w:p w14:paraId="4EDB0B82"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4455678C"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c>
          <w:tcPr>
            <w:tcW w:w="217" w:type="pct"/>
          </w:tcPr>
          <w:p w14:paraId="1B72403A" w14:textId="77777777" w:rsidR="00D02F4B" w:rsidRPr="00F678F8" w:rsidRDefault="00D02F4B" w:rsidP="00FF21C1">
            <w:pPr>
              <w:contextualSpacing/>
              <w:rPr>
                <w:rFonts w:ascii="Tahoma" w:hAnsi="Tahoma" w:cs="Tahoma"/>
                <w:sz w:val="16"/>
                <w:szCs w:val="16"/>
              </w:rPr>
            </w:pPr>
            <w:r>
              <w:rPr>
                <w:rFonts w:ascii="Tahoma" w:hAnsi="Tahoma" w:cs="Tahoma"/>
                <w:sz w:val="16"/>
                <w:szCs w:val="16"/>
              </w:rPr>
              <w:t>x</w:t>
            </w:r>
          </w:p>
        </w:tc>
      </w:tr>
      <w:tr w:rsidR="00D02F4B" w:rsidRPr="0002366C" w14:paraId="5EC580F8" w14:textId="77777777" w:rsidTr="006F0E2E">
        <w:trPr>
          <w:cantSplit/>
          <w:trHeight w:val="1134"/>
        </w:trPr>
        <w:tc>
          <w:tcPr>
            <w:tcW w:w="217" w:type="pct"/>
            <w:vMerge w:val="restart"/>
            <w:textDirection w:val="btLr"/>
          </w:tcPr>
          <w:p w14:paraId="45099CA7"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Socialising</w:t>
            </w:r>
          </w:p>
        </w:tc>
        <w:tc>
          <w:tcPr>
            <w:tcW w:w="217" w:type="pct"/>
            <w:textDirection w:val="btLr"/>
          </w:tcPr>
          <w:p w14:paraId="1CCB8385"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Participation</w:t>
            </w:r>
          </w:p>
        </w:tc>
        <w:tc>
          <w:tcPr>
            <w:tcW w:w="217" w:type="pct"/>
          </w:tcPr>
          <w:p w14:paraId="4681386B" w14:textId="77777777" w:rsidR="00D02F4B" w:rsidRPr="00F678F8" w:rsidRDefault="00D02F4B" w:rsidP="00FF21C1">
            <w:pPr>
              <w:contextualSpacing/>
              <w:rPr>
                <w:rFonts w:ascii="Tahoma" w:hAnsi="Tahoma" w:cs="Tahoma"/>
                <w:sz w:val="16"/>
                <w:szCs w:val="16"/>
              </w:rPr>
            </w:pPr>
          </w:p>
        </w:tc>
        <w:tc>
          <w:tcPr>
            <w:tcW w:w="217" w:type="pct"/>
          </w:tcPr>
          <w:p w14:paraId="665E3610"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474CF1CF" w14:textId="77777777" w:rsidR="00D02F4B" w:rsidRPr="00F678F8" w:rsidRDefault="00D02F4B" w:rsidP="00FF21C1">
            <w:pPr>
              <w:contextualSpacing/>
              <w:rPr>
                <w:rFonts w:ascii="Tahoma" w:hAnsi="Tahoma" w:cs="Tahoma"/>
                <w:sz w:val="16"/>
                <w:szCs w:val="16"/>
              </w:rPr>
            </w:pPr>
          </w:p>
        </w:tc>
        <w:tc>
          <w:tcPr>
            <w:tcW w:w="217" w:type="pct"/>
          </w:tcPr>
          <w:p w14:paraId="6DE55E8C" w14:textId="77777777" w:rsidR="00D02F4B" w:rsidRPr="00F678F8" w:rsidRDefault="00D02F4B" w:rsidP="00FF21C1">
            <w:pPr>
              <w:contextualSpacing/>
              <w:rPr>
                <w:rFonts w:ascii="Tahoma" w:hAnsi="Tahoma" w:cs="Tahoma"/>
                <w:sz w:val="16"/>
                <w:szCs w:val="16"/>
              </w:rPr>
            </w:pPr>
          </w:p>
        </w:tc>
        <w:tc>
          <w:tcPr>
            <w:tcW w:w="217" w:type="pct"/>
          </w:tcPr>
          <w:p w14:paraId="13692496" w14:textId="77777777" w:rsidR="00D02F4B" w:rsidRPr="00F678F8" w:rsidRDefault="00D02F4B" w:rsidP="00FF21C1">
            <w:pPr>
              <w:contextualSpacing/>
              <w:rPr>
                <w:rFonts w:ascii="Tahoma" w:hAnsi="Tahoma" w:cs="Tahoma"/>
                <w:sz w:val="16"/>
                <w:szCs w:val="16"/>
              </w:rPr>
            </w:pPr>
          </w:p>
        </w:tc>
        <w:tc>
          <w:tcPr>
            <w:tcW w:w="217" w:type="pct"/>
          </w:tcPr>
          <w:p w14:paraId="43AD4E8E" w14:textId="77777777" w:rsidR="00D02F4B" w:rsidRPr="00F678F8" w:rsidRDefault="00D02F4B" w:rsidP="00FF21C1">
            <w:pPr>
              <w:contextualSpacing/>
              <w:rPr>
                <w:rFonts w:ascii="Tahoma" w:hAnsi="Tahoma" w:cs="Tahoma"/>
                <w:sz w:val="16"/>
                <w:szCs w:val="16"/>
              </w:rPr>
            </w:pPr>
          </w:p>
        </w:tc>
        <w:tc>
          <w:tcPr>
            <w:tcW w:w="217" w:type="pct"/>
          </w:tcPr>
          <w:p w14:paraId="6AAB8309" w14:textId="77777777" w:rsidR="00D02F4B" w:rsidRPr="00F678F8" w:rsidRDefault="00D02F4B" w:rsidP="00FF21C1">
            <w:pPr>
              <w:contextualSpacing/>
              <w:rPr>
                <w:rFonts w:ascii="Tahoma" w:hAnsi="Tahoma" w:cs="Tahoma"/>
                <w:sz w:val="16"/>
                <w:szCs w:val="16"/>
              </w:rPr>
            </w:pPr>
            <w:r w:rsidRPr="00EF7A09">
              <w:rPr>
                <w:rFonts w:ascii="Tahoma" w:hAnsi="Tahoma" w:cs="Tahoma"/>
                <w:sz w:val="16"/>
                <w:szCs w:val="16"/>
              </w:rPr>
              <w:t>x</w:t>
            </w:r>
          </w:p>
        </w:tc>
        <w:tc>
          <w:tcPr>
            <w:tcW w:w="217" w:type="pct"/>
          </w:tcPr>
          <w:p w14:paraId="50CEEE39" w14:textId="77777777" w:rsidR="00D02F4B" w:rsidRPr="00F678F8" w:rsidRDefault="00D02F4B" w:rsidP="00FF21C1">
            <w:pPr>
              <w:contextualSpacing/>
              <w:rPr>
                <w:rFonts w:ascii="Tahoma" w:hAnsi="Tahoma" w:cs="Tahoma"/>
                <w:sz w:val="16"/>
                <w:szCs w:val="16"/>
              </w:rPr>
            </w:pPr>
            <w:r w:rsidRPr="00EF7A09">
              <w:rPr>
                <w:rFonts w:ascii="Tahoma" w:hAnsi="Tahoma" w:cs="Tahoma"/>
                <w:sz w:val="16"/>
                <w:szCs w:val="16"/>
              </w:rPr>
              <w:t>x</w:t>
            </w:r>
          </w:p>
        </w:tc>
        <w:tc>
          <w:tcPr>
            <w:tcW w:w="217" w:type="pct"/>
          </w:tcPr>
          <w:p w14:paraId="2D95E783" w14:textId="77777777" w:rsidR="00D02F4B" w:rsidRPr="00F678F8" w:rsidRDefault="00D02F4B" w:rsidP="00FF21C1">
            <w:pPr>
              <w:contextualSpacing/>
              <w:rPr>
                <w:rFonts w:ascii="Tahoma" w:hAnsi="Tahoma" w:cs="Tahoma"/>
                <w:sz w:val="16"/>
                <w:szCs w:val="16"/>
              </w:rPr>
            </w:pPr>
            <w:r w:rsidRPr="00EF7A09">
              <w:rPr>
                <w:rFonts w:ascii="Tahoma" w:hAnsi="Tahoma" w:cs="Tahoma"/>
                <w:sz w:val="16"/>
                <w:szCs w:val="16"/>
              </w:rPr>
              <w:t>x</w:t>
            </w:r>
          </w:p>
        </w:tc>
        <w:tc>
          <w:tcPr>
            <w:tcW w:w="217" w:type="pct"/>
          </w:tcPr>
          <w:p w14:paraId="6ADF4828" w14:textId="77777777" w:rsidR="00D02F4B" w:rsidRPr="00F678F8" w:rsidRDefault="00D02F4B" w:rsidP="00FF21C1">
            <w:pPr>
              <w:contextualSpacing/>
              <w:rPr>
                <w:rFonts w:ascii="Tahoma" w:hAnsi="Tahoma" w:cs="Tahoma"/>
                <w:sz w:val="16"/>
                <w:szCs w:val="16"/>
              </w:rPr>
            </w:pPr>
          </w:p>
        </w:tc>
        <w:tc>
          <w:tcPr>
            <w:tcW w:w="217" w:type="pct"/>
          </w:tcPr>
          <w:p w14:paraId="12E00FE2" w14:textId="77777777" w:rsidR="00D02F4B" w:rsidRPr="00F678F8" w:rsidRDefault="00D02F4B" w:rsidP="00FF21C1">
            <w:pPr>
              <w:contextualSpacing/>
              <w:rPr>
                <w:rFonts w:ascii="Tahoma" w:hAnsi="Tahoma" w:cs="Tahoma"/>
                <w:sz w:val="16"/>
                <w:szCs w:val="16"/>
              </w:rPr>
            </w:pPr>
          </w:p>
        </w:tc>
        <w:tc>
          <w:tcPr>
            <w:tcW w:w="217" w:type="pct"/>
          </w:tcPr>
          <w:p w14:paraId="38CE1390" w14:textId="77777777" w:rsidR="00D02F4B" w:rsidRPr="00F678F8" w:rsidRDefault="00D02F4B" w:rsidP="00FF21C1">
            <w:pPr>
              <w:contextualSpacing/>
              <w:rPr>
                <w:rFonts w:ascii="Tahoma" w:hAnsi="Tahoma" w:cs="Tahoma"/>
                <w:sz w:val="16"/>
                <w:szCs w:val="16"/>
              </w:rPr>
            </w:pPr>
          </w:p>
        </w:tc>
        <w:tc>
          <w:tcPr>
            <w:tcW w:w="217" w:type="pct"/>
          </w:tcPr>
          <w:p w14:paraId="54D15992" w14:textId="77777777" w:rsidR="00D02F4B" w:rsidRPr="00F678F8" w:rsidRDefault="00D02F4B" w:rsidP="00FF21C1">
            <w:pPr>
              <w:contextualSpacing/>
              <w:rPr>
                <w:rFonts w:ascii="Tahoma" w:hAnsi="Tahoma" w:cs="Tahoma"/>
                <w:sz w:val="16"/>
                <w:szCs w:val="16"/>
              </w:rPr>
            </w:pPr>
            <w:r w:rsidRPr="003F5ADC">
              <w:rPr>
                <w:rFonts w:ascii="Tahoma" w:hAnsi="Tahoma" w:cs="Tahoma"/>
                <w:sz w:val="16"/>
                <w:szCs w:val="16"/>
              </w:rPr>
              <w:t>x</w:t>
            </w:r>
          </w:p>
        </w:tc>
        <w:tc>
          <w:tcPr>
            <w:tcW w:w="217" w:type="pct"/>
          </w:tcPr>
          <w:p w14:paraId="7E662335" w14:textId="77777777" w:rsidR="00D02F4B" w:rsidRPr="00F678F8" w:rsidRDefault="00D02F4B" w:rsidP="00FF21C1">
            <w:pPr>
              <w:contextualSpacing/>
              <w:rPr>
                <w:rFonts w:ascii="Tahoma" w:hAnsi="Tahoma" w:cs="Tahoma"/>
                <w:sz w:val="16"/>
                <w:szCs w:val="16"/>
              </w:rPr>
            </w:pPr>
            <w:r w:rsidRPr="003F5ADC">
              <w:rPr>
                <w:rFonts w:ascii="Tahoma" w:hAnsi="Tahoma" w:cs="Tahoma"/>
                <w:sz w:val="16"/>
                <w:szCs w:val="16"/>
              </w:rPr>
              <w:t>x</w:t>
            </w:r>
          </w:p>
        </w:tc>
        <w:tc>
          <w:tcPr>
            <w:tcW w:w="217" w:type="pct"/>
          </w:tcPr>
          <w:p w14:paraId="2F619B0C" w14:textId="77777777" w:rsidR="00D02F4B" w:rsidRPr="00F678F8" w:rsidRDefault="00D02F4B" w:rsidP="00FF21C1">
            <w:pPr>
              <w:contextualSpacing/>
              <w:rPr>
                <w:rFonts w:ascii="Tahoma" w:hAnsi="Tahoma" w:cs="Tahoma"/>
                <w:sz w:val="16"/>
                <w:szCs w:val="16"/>
              </w:rPr>
            </w:pPr>
          </w:p>
        </w:tc>
        <w:tc>
          <w:tcPr>
            <w:tcW w:w="217" w:type="pct"/>
          </w:tcPr>
          <w:p w14:paraId="4E85D953" w14:textId="77777777" w:rsidR="00D02F4B" w:rsidRPr="00F678F8" w:rsidRDefault="00D02F4B" w:rsidP="00FF21C1">
            <w:pPr>
              <w:contextualSpacing/>
              <w:rPr>
                <w:rFonts w:ascii="Tahoma" w:hAnsi="Tahoma" w:cs="Tahoma"/>
                <w:sz w:val="16"/>
                <w:szCs w:val="16"/>
              </w:rPr>
            </w:pPr>
            <w:r w:rsidRPr="00091F98">
              <w:rPr>
                <w:rFonts w:ascii="Tahoma" w:hAnsi="Tahoma" w:cs="Tahoma"/>
                <w:sz w:val="16"/>
                <w:szCs w:val="16"/>
              </w:rPr>
              <w:t>x</w:t>
            </w:r>
          </w:p>
        </w:tc>
        <w:tc>
          <w:tcPr>
            <w:tcW w:w="217" w:type="pct"/>
          </w:tcPr>
          <w:p w14:paraId="7FEF274E" w14:textId="77777777" w:rsidR="00D02F4B" w:rsidRPr="00F678F8" w:rsidRDefault="00D02F4B" w:rsidP="00FF21C1">
            <w:pPr>
              <w:contextualSpacing/>
              <w:rPr>
                <w:rFonts w:ascii="Tahoma" w:hAnsi="Tahoma" w:cs="Tahoma"/>
                <w:sz w:val="16"/>
                <w:szCs w:val="16"/>
              </w:rPr>
            </w:pPr>
            <w:r w:rsidRPr="00091F98">
              <w:rPr>
                <w:rFonts w:ascii="Tahoma" w:hAnsi="Tahoma" w:cs="Tahoma"/>
                <w:sz w:val="16"/>
                <w:szCs w:val="16"/>
              </w:rPr>
              <w:t>x</w:t>
            </w:r>
          </w:p>
        </w:tc>
        <w:tc>
          <w:tcPr>
            <w:tcW w:w="217" w:type="pct"/>
          </w:tcPr>
          <w:p w14:paraId="14C3D998" w14:textId="77777777" w:rsidR="00D02F4B" w:rsidRPr="00F678F8" w:rsidRDefault="00D02F4B" w:rsidP="00FF21C1">
            <w:pPr>
              <w:contextualSpacing/>
              <w:rPr>
                <w:rFonts w:ascii="Tahoma" w:hAnsi="Tahoma" w:cs="Tahoma"/>
                <w:sz w:val="16"/>
                <w:szCs w:val="16"/>
              </w:rPr>
            </w:pPr>
          </w:p>
        </w:tc>
        <w:tc>
          <w:tcPr>
            <w:tcW w:w="217" w:type="pct"/>
          </w:tcPr>
          <w:p w14:paraId="387F523E"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0782ECF1" w14:textId="77777777" w:rsidR="00D02F4B" w:rsidRPr="00F678F8" w:rsidRDefault="00D02F4B" w:rsidP="00FF21C1">
            <w:pPr>
              <w:contextualSpacing/>
              <w:rPr>
                <w:rFonts w:ascii="Tahoma" w:hAnsi="Tahoma" w:cs="Tahoma"/>
                <w:sz w:val="16"/>
                <w:szCs w:val="16"/>
              </w:rPr>
            </w:pPr>
          </w:p>
        </w:tc>
        <w:tc>
          <w:tcPr>
            <w:tcW w:w="217" w:type="pct"/>
          </w:tcPr>
          <w:p w14:paraId="44C899EA"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r>
      <w:tr w:rsidR="00D02F4B" w:rsidRPr="0002366C" w14:paraId="3CAE4A29" w14:textId="77777777" w:rsidTr="006F0E2E">
        <w:trPr>
          <w:cantSplit/>
          <w:trHeight w:val="1691"/>
        </w:trPr>
        <w:tc>
          <w:tcPr>
            <w:tcW w:w="217" w:type="pct"/>
            <w:vMerge/>
            <w:textDirection w:val="btLr"/>
          </w:tcPr>
          <w:p w14:paraId="59F19790" w14:textId="77777777" w:rsidR="00D02F4B" w:rsidRPr="0002366C" w:rsidRDefault="00D02F4B" w:rsidP="00FF21C1">
            <w:pPr>
              <w:ind w:left="113" w:right="113"/>
              <w:contextualSpacing/>
              <w:jc w:val="center"/>
              <w:rPr>
                <w:rFonts w:ascii="Tahoma" w:hAnsi="Tahoma" w:cs="Tahoma"/>
                <w:sz w:val="16"/>
                <w:szCs w:val="16"/>
              </w:rPr>
            </w:pPr>
          </w:p>
        </w:tc>
        <w:tc>
          <w:tcPr>
            <w:tcW w:w="217" w:type="pct"/>
            <w:textDirection w:val="btLr"/>
          </w:tcPr>
          <w:p w14:paraId="2450579D" w14:textId="77777777" w:rsidR="00D02F4B" w:rsidRPr="0002366C" w:rsidRDefault="00D02F4B" w:rsidP="00FF21C1">
            <w:pPr>
              <w:ind w:left="113" w:right="113"/>
              <w:contextualSpacing/>
              <w:jc w:val="center"/>
              <w:rPr>
                <w:rFonts w:ascii="Tahoma" w:hAnsi="Tahoma" w:cs="Tahoma"/>
                <w:sz w:val="16"/>
                <w:szCs w:val="16"/>
              </w:rPr>
            </w:pPr>
            <w:r w:rsidRPr="0002366C">
              <w:rPr>
                <w:rFonts w:ascii="Tahoma" w:hAnsi="Tahoma" w:cs="Tahoma"/>
                <w:sz w:val="16"/>
                <w:szCs w:val="16"/>
              </w:rPr>
              <w:t>New relationships</w:t>
            </w:r>
          </w:p>
        </w:tc>
        <w:tc>
          <w:tcPr>
            <w:tcW w:w="217" w:type="pct"/>
          </w:tcPr>
          <w:p w14:paraId="393DF5E1" w14:textId="77777777" w:rsidR="00D02F4B" w:rsidRPr="00F678F8" w:rsidRDefault="00D02F4B" w:rsidP="00FF21C1">
            <w:pPr>
              <w:contextualSpacing/>
              <w:rPr>
                <w:rFonts w:ascii="Tahoma" w:hAnsi="Tahoma" w:cs="Tahoma"/>
                <w:sz w:val="16"/>
                <w:szCs w:val="16"/>
              </w:rPr>
            </w:pPr>
          </w:p>
        </w:tc>
        <w:tc>
          <w:tcPr>
            <w:tcW w:w="217" w:type="pct"/>
          </w:tcPr>
          <w:p w14:paraId="190E9C65" w14:textId="77777777" w:rsidR="00D02F4B" w:rsidRPr="00F678F8" w:rsidRDefault="00D02F4B" w:rsidP="00FF21C1">
            <w:pPr>
              <w:contextualSpacing/>
              <w:rPr>
                <w:rFonts w:ascii="Tahoma" w:hAnsi="Tahoma" w:cs="Tahoma"/>
                <w:sz w:val="16"/>
                <w:szCs w:val="16"/>
              </w:rPr>
            </w:pPr>
          </w:p>
        </w:tc>
        <w:tc>
          <w:tcPr>
            <w:tcW w:w="217" w:type="pct"/>
          </w:tcPr>
          <w:p w14:paraId="6092987E"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72F116C0" w14:textId="77777777" w:rsidR="00D02F4B" w:rsidRPr="00F678F8" w:rsidRDefault="00D02F4B" w:rsidP="00FF21C1">
            <w:pPr>
              <w:contextualSpacing/>
              <w:rPr>
                <w:rFonts w:ascii="Tahoma" w:hAnsi="Tahoma" w:cs="Tahoma"/>
                <w:sz w:val="16"/>
                <w:szCs w:val="16"/>
              </w:rPr>
            </w:pPr>
          </w:p>
        </w:tc>
        <w:tc>
          <w:tcPr>
            <w:tcW w:w="217" w:type="pct"/>
          </w:tcPr>
          <w:p w14:paraId="2602C30E" w14:textId="77777777" w:rsidR="00D02F4B" w:rsidRPr="00F678F8" w:rsidRDefault="00D02F4B" w:rsidP="00FF21C1">
            <w:pPr>
              <w:contextualSpacing/>
              <w:rPr>
                <w:rFonts w:ascii="Tahoma" w:hAnsi="Tahoma" w:cs="Tahoma"/>
                <w:sz w:val="16"/>
                <w:szCs w:val="16"/>
              </w:rPr>
            </w:pPr>
          </w:p>
        </w:tc>
        <w:tc>
          <w:tcPr>
            <w:tcW w:w="217" w:type="pct"/>
          </w:tcPr>
          <w:p w14:paraId="5301BAF0" w14:textId="77777777" w:rsidR="00D02F4B" w:rsidRPr="00F678F8" w:rsidRDefault="00D02F4B" w:rsidP="00FF21C1">
            <w:pPr>
              <w:contextualSpacing/>
              <w:rPr>
                <w:rFonts w:ascii="Tahoma" w:hAnsi="Tahoma" w:cs="Tahoma"/>
                <w:sz w:val="16"/>
                <w:szCs w:val="16"/>
              </w:rPr>
            </w:pPr>
          </w:p>
        </w:tc>
        <w:tc>
          <w:tcPr>
            <w:tcW w:w="217" w:type="pct"/>
          </w:tcPr>
          <w:p w14:paraId="046D74A3" w14:textId="77777777" w:rsidR="00D02F4B" w:rsidRPr="00F678F8" w:rsidRDefault="00D02F4B" w:rsidP="00FF21C1">
            <w:pPr>
              <w:contextualSpacing/>
              <w:rPr>
                <w:rFonts w:ascii="Tahoma" w:hAnsi="Tahoma" w:cs="Tahoma"/>
                <w:sz w:val="16"/>
                <w:szCs w:val="16"/>
              </w:rPr>
            </w:pPr>
          </w:p>
        </w:tc>
        <w:tc>
          <w:tcPr>
            <w:tcW w:w="217" w:type="pct"/>
          </w:tcPr>
          <w:p w14:paraId="762056D2" w14:textId="77777777" w:rsidR="00D02F4B" w:rsidRPr="00F678F8" w:rsidRDefault="00D02F4B" w:rsidP="00FF21C1">
            <w:pPr>
              <w:contextualSpacing/>
              <w:rPr>
                <w:rFonts w:ascii="Tahoma" w:hAnsi="Tahoma" w:cs="Tahoma"/>
                <w:sz w:val="16"/>
                <w:szCs w:val="16"/>
              </w:rPr>
            </w:pPr>
          </w:p>
        </w:tc>
        <w:tc>
          <w:tcPr>
            <w:tcW w:w="217" w:type="pct"/>
          </w:tcPr>
          <w:p w14:paraId="51AFACAD" w14:textId="77777777" w:rsidR="00D02F4B" w:rsidRPr="00F678F8" w:rsidRDefault="00D02F4B" w:rsidP="00FF21C1">
            <w:pPr>
              <w:contextualSpacing/>
              <w:rPr>
                <w:rFonts w:ascii="Tahoma" w:hAnsi="Tahoma" w:cs="Tahoma"/>
                <w:sz w:val="16"/>
                <w:szCs w:val="16"/>
              </w:rPr>
            </w:pPr>
          </w:p>
        </w:tc>
        <w:tc>
          <w:tcPr>
            <w:tcW w:w="217" w:type="pct"/>
          </w:tcPr>
          <w:p w14:paraId="5B804263" w14:textId="77777777" w:rsidR="00D02F4B" w:rsidRPr="00F678F8" w:rsidRDefault="00D02F4B" w:rsidP="00FF21C1">
            <w:pPr>
              <w:contextualSpacing/>
              <w:rPr>
                <w:rFonts w:ascii="Tahoma" w:hAnsi="Tahoma" w:cs="Tahoma"/>
                <w:sz w:val="16"/>
                <w:szCs w:val="16"/>
              </w:rPr>
            </w:pPr>
          </w:p>
        </w:tc>
        <w:tc>
          <w:tcPr>
            <w:tcW w:w="217" w:type="pct"/>
          </w:tcPr>
          <w:p w14:paraId="627FAC20" w14:textId="77777777" w:rsidR="00D02F4B" w:rsidRPr="00F678F8" w:rsidRDefault="00D02F4B" w:rsidP="00FF21C1">
            <w:pPr>
              <w:contextualSpacing/>
              <w:rPr>
                <w:rFonts w:ascii="Tahoma" w:hAnsi="Tahoma" w:cs="Tahoma"/>
                <w:sz w:val="16"/>
                <w:szCs w:val="16"/>
              </w:rPr>
            </w:pPr>
          </w:p>
        </w:tc>
        <w:tc>
          <w:tcPr>
            <w:tcW w:w="217" w:type="pct"/>
          </w:tcPr>
          <w:p w14:paraId="56FB317F" w14:textId="77777777" w:rsidR="00D02F4B" w:rsidRPr="00F678F8" w:rsidRDefault="00D02F4B" w:rsidP="00FF21C1">
            <w:pPr>
              <w:contextualSpacing/>
              <w:rPr>
                <w:rFonts w:ascii="Tahoma" w:hAnsi="Tahoma" w:cs="Tahoma"/>
                <w:sz w:val="16"/>
                <w:szCs w:val="16"/>
              </w:rPr>
            </w:pPr>
          </w:p>
        </w:tc>
        <w:tc>
          <w:tcPr>
            <w:tcW w:w="217" w:type="pct"/>
          </w:tcPr>
          <w:p w14:paraId="7DA6C839" w14:textId="77777777" w:rsidR="00D02F4B" w:rsidRPr="00F678F8" w:rsidRDefault="00D02F4B" w:rsidP="00FF21C1">
            <w:pPr>
              <w:contextualSpacing/>
              <w:rPr>
                <w:rFonts w:ascii="Tahoma" w:hAnsi="Tahoma" w:cs="Tahoma"/>
                <w:sz w:val="16"/>
                <w:szCs w:val="16"/>
              </w:rPr>
            </w:pPr>
          </w:p>
        </w:tc>
        <w:tc>
          <w:tcPr>
            <w:tcW w:w="217" w:type="pct"/>
          </w:tcPr>
          <w:p w14:paraId="025C32EA" w14:textId="77777777" w:rsidR="00D02F4B" w:rsidRPr="00F678F8" w:rsidRDefault="00D02F4B" w:rsidP="00FF21C1">
            <w:pPr>
              <w:contextualSpacing/>
              <w:rPr>
                <w:rFonts w:ascii="Tahoma" w:hAnsi="Tahoma" w:cs="Tahoma"/>
                <w:sz w:val="16"/>
                <w:szCs w:val="16"/>
              </w:rPr>
            </w:pPr>
          </w:p>
        </w:tc>
        <w:tc>
          <w:tcPr>
            <w:tcW w:w="217" w:type="pct"/>
          </w:tcPr>
          <w:p w14:paraId="2619E665" w14:textId="77777777" w:rsidR="00D02F4B" w:rsidRPr="00F678F8" w:rsidRDefault="00D02F4B" w:rsidP="00FF21C1">
            <w:pPr>
              <w:contextualSpacing/>
              <w:rPr>
                <w:rFonts w:ascii="Tahoma" w:hAnsi="Tahoma" w:cs="Tahoma"/>
                <w:sz w:val="16"/>
                <w:szCs w:val="16"/>
              </w:rPr>
            </w:pPr>
          </w:p>
        </w:tc>
        <w:tc>
          <w:tcPr>
            <w:tcW w:w="217" w:type="pct"/>
          </w:tcPr>
          <w:p w14:paraId="4AA86AB0" w14:textId="77777777" w:rsidR="00D02F4B" w:rsidRPr="00F678F8" w:rsidRDefault="00D02F4B" w:rsidP="00FF21C1">
            <w:pPr>
              <w:contextualSpacing/>
              <w:rPr>
                <w:rFonts w:ascii="Tahoma" w:hAnsi="Tahoma" w:cs="Tahoma"/>
                <w:sz w:val="16"/>
                <w:szCs w:val="16"/>
              </w:rPr>
            </w:pPr>
          </w:p>
        </w:tc>
        <w:tc>
          <w:tcPr>
            <w:tcW w:w="217" w:type="pct"/>
          </w:tcPr>
          <w:p w14:paraId="3A11C30C"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5674666B" w14:textId="77777777" w:rsidR="00D02F4B" w:rsidRPr="00F678F8" w:rsidRDefault="00D02F4B" w:rsidP="00FF21C1">
            <w:pPr>
              <w:contextualSpacing/>
              <w:rPr>
                <w:rFonts w:ascii="Tahoma" w:hAnsi="Tahoma" w:cs="Tahoma"/>
                <w:sz w:val="16"/>
                <w:szCs w:val="16"/>
              </w:rPr>
            </w:pPr>
          </w:p>
        </w:tc>
        <w:tc>
          <w:tcPr>
            <w:tcW w:w="217" w:type="pct"/>
          </w:tcPr>
          <w:p w14:paraId="4A8A0684" w14:textId="77777777" w:rsidR="00D02F4B" w:rsidRPr="00F678F8" w:rsidRDefault="00D02F4B" w:rsidP="00FF21C1">
            <w:pPr>
              <w:contextualSpacing/>
              <w:rPr>
                <w:rFonts w:ascii="Tahoma" w:hAnsi="Tahoma" w:cs="Tahoma"/>
                <w:sz w:val="16"/>
                <w:szCs w:val="16"/>
              </w:rPr>
            </w:pPr>
            <w:r w:rsidRPr="00140A17">
              <w:rPr>
                <w:rFonts w:ascii="Tahoma" w:hAnsi="Tahoma" w:cs="Tahoma"/>
                <w:sz w:val="16"/>
                <w:szCs w:val="16"/>
              </w:rPr>
              <w:t>x</w:t>
            </w:r>
          </w:p>
        </w:tc>
        <w:tc>
          <w:tcPr>
            <w:tcW w:w="217" w:type="pct"/>
          </w:tcPr>
          <w:p w14:paraId="2C28C228" w14:textId="77777777" w:rsidR="00D02F4B" w:rsidRPr="00F678F8" w:rsidRDefault="00D02F4B" w:rsidP="00FF21C1">
            <w:pPr>
              <w:contextualSpacing/>
              <w:rPr>
                <w:rFonts w:ascii="Tahoma" w:hAnsi="Tahoma" w:cs="Tahoma"/>
                <w:sz w:val="16"/>
                <w:szCs w:val="16"/>
              </w:rPr>
            </w:pPr>
            <w:r w:rsidRPr="00140A17">
              <w:rPr>
                <w:rFonts w:ascii="Tahoma" w:hAnsi="Tahoma" w:cs="Tahoma"/>
                <w:sz w:val="16"/>
                <w:szCs w:val="16"/>
              </w:rPr>
              <w:t>x</w:t>
            </w:r>
          </w:p>
        </w:tc>
        <w:tc>
          <w:tcPr>
            <w:tcW w:w="217" w:type="pct"/>
          </w:tcPr>
          <w:p w14:paraId="32AD47F5" w14:textId="77777777" w:rsidR="00D02F4B" w:rsidRPr="00F678F8" w:rsidRDefault="00D02F4B" w:rsidP="00FF21C1">
            <w:pPr>
              <w:contextualSpacing/>
              <w:rPr>
                <w:rFonts w:ascii="Tahoma" w:hAnsi="Tahoma" w:cs="Tahoma"/>
                <w:sz w:val="16"/>
                <w:szCs w:val="16"/>
              </w:rPr>
            </w:pPr>
            <w:r w:rsidRPr="00140A17">
              <w:rPr>
                <w:rFonts w:ascii="Tahoma" w:hAnsi="Tahoma" w:cs="Tahoma"/>
                <w:sz w:val="16"/>
                <w:szCs w:val="16"/>
              </w:rPr>
              <w:t>x</w:t>
            </w:r>
          </w:p>
        </w:tc>
      </w:tr>
      <w:tr w:rsidR="00D02F4B" w:rsidRPr="0002366C" w14:paraId="0A2C140B" w14:textId="77777777" w:rsidTr="006F0E2E">
        <w:trPr>
          <w:cantSplit/>
          <w:trHeight w:val="983"/>
        </w:trPr>
        <w:tc>
          <w:tcPr>
            <w:tcW w:w="217" w:type="pct"/>
            <w:vMerge w:val="restart"/>
            <w:textDirection w:val="btLr"/>
          </w:tcPr>
          <w:p w14:paraId="055FDDAA"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Environment</w:t>
            </w:r>
          </w:p>
        </w:tc>
        <w:tc>
          <w:tcPr>
            <w:tcW w:w="217" w:type="pct"/>
            <w:textDirection w:val="btLr"/>
          </w:tcPr>
          <w:p w14:paraId="49C78345"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P</w:t>
            </w:r>
            <w:r w:rsidRPr="0002366C">
              <w:rPr>
                <w:rFonts w:ascii="Tahoma" w:hAnsi="Tahoma" w:cs="Tahoma"/>
                <w:sz w:val="16"/>
                <w:szCs w:val="16"/>
              </w:rPr>
              <w:t>rotector</w:t>
            </w:r>
          </w:p>
        </w:tc>
        <w:tc>
          <w:tcPr>
            <w:tcW w:w="217" w:type="pct"/>
          </w:tcPr>
          <w:p w14:paraId="0603D6F8" w14:textId="77777777" w:rsidR="00D02F4B" w:rsidRPr="00F678F8" w:rsidRDefault="00D02F4B" w:rsidP="00FF21C1">
            <w:pPr>
              <w:contextualSpacing/>
              <w:rPr>
                <w:rFonts w:ascii="Tahoma" w:hAnsi="Tahoma" w:cs="Tahoma"/>
                <w:sz w:val="16"/>
                <w:szCs w:val="16"/>
              </w:rPr>
            </w:pPr>
            <w:r w:rsidRPr="007839BA">
              <w:rPr>
                <w:rFonts w:ascii="Tahoma" w:hAnsi="Tahoma" w:cs="Tahoma"/>
                <w:sz w:val="16"/>
                <w:szCs w:val="16"/>
              </w:rPr>
              <w:t>x</w:t>
            </w:r>
          </w:p>
        </w:tc>
        <w:tc>
          <w:tcPr>
            <w:tcW w:w="217" w:type="pct"/>
          </w:tcPr>
          <w:p w14:paraId="5C5AA6F5" w14:textId="77777777" w:rsidR="00D02F4B" w:rsidRPr="00F678F8" w:rsidRDefault="00D02F4B" w:rsidP="00FF21C1">
            <w:pPr>
              <w:contextualSpacing/>
              <w:rPr>
                <w:rFonts w:ascii="Tahoma" w:hAnsi="Tahoma" w:cs="Tahoma"/>
                <w:sz w:val="16"/>
                <w:szCs w:val="16"/>
              </w:rPr>
            </w:pPr>
          </w:p>
        </w:tc>
        <w:tc>
          <w:tcPr>
            <w:tcW w:w="217" w:type="pct"/>
          </w:tcPr>
          <w:p w14:paraId="1CC3EE0E" w14:textId="77777777" w:rsidR="00D02F4B" w:rsidRPr="00F678F8" w:rsidRDefault="00D02F4B" w:rsidP="00FF21C1">
            <w:pPr>
              <w:contextualSpacing/>
              <w:rPr>
                <w:rFonts w:ascii="Tahoma" w:hAnsi="Tahoma" w:cs="Tahoma"/>
                <w:sz w:val="16"/>
                <w:szCs w:val="16"/>
              </w:rPr>
            </w:pPr>
          </w:p>
        </w:tc>
        <w:tc>
          <w:tcPr>
            <w:tcW w:w="217" w:type="pct"/>
          </w:tcPr>
          <w:p w14:paraId="23905BE4" w14:textId="77777777" w:rsidR="00D02F4B" w:rsidRPr="00F678F8" w:rsidRDefault="00D02F4B" w:rsidP="00FF21C1">
            <w:pPr>
              <w:contextualSpacing/>
              <w:rPr>
                <w:rFonts w:ascii="Tahoma" w:hAnsi="Tahoma" w:cs="Tahoma"/>
                <w:sz w:val="16"/>
                <w:szCs w:val="16"/>
              </w:rPr>
            </w:pPr>
          </w:p>
        </w:tc>
        <w:tc>
          <w:tcPr>
            <w:tcW w:w="217" w:type="pct"/>
          </w:tcPr>
          <w:p w14:paraId="7421F445"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55A4EEFB" w14:textId="77777777" w:rsidR="00D02F4B" w:rsidRPr="00F678F8" w:rsidRDefault="00D02F4B" w:rsidP="00FF21C1">
            <w:pPr>
              <w:contextualSpacing/>
              <w:rPr>
                <w:rFonts w:ascii="Tahoma" w:hAnsi="Tahoma" w:cs="Tahoma"/>
                <w:sz w:val="16"/>
                <w:szCs w:val="16"/>
              </w:rPr>
            </w:pPr>
          </w:p>
        </w:tc>
        <w:tc>
          <w:tcPr>
            <w:tcW w:w="217" w:type="pct"/>
          </w:tcPr>
          <w:p w14:paraId="3370ED06" w14:textId="77777777" w:rsidR="00D02F4B" w:rsidRPr="00F678F8" w:rsidRDefault="00D02F4B" w:rsidP="00FF21C1">
            <w:pPr>
              <w:contextualSpacing/>
              <w:rPr>
                <w:rFonts w:ascii="Tahoma" w:hAnsi="Tahoma" w:cs="Tahoma"/>
                <w:sz w:val="16"/>
                <w:szCs w:val="16"/>
              </w:rPr>
            </w:pPr>
          </w:p>
        </w:tc>
        <w:tc>
          <w:tcPr>
            <w:tcW w:w="217" w:type="pct"/>
          </w:tcPr>
          <w:p w14:paraId="0E41D0DB" w14:textId="77777777" w:rsidR="00D02F4B" w:rsidRPr="00F678F8" w:rsidRDefault="00D02F4B" w:rsidP="00FF21C1">
            <w:pPr>
              <w:contextualSpacing/>
              <w:rPr>
                <w:rFonts w:ascii="Tahoma" w:hAnsi="Tahoma" w:cs="Tahoma"/>
                <w:sz w:val="16"/>
                <w:szCs w:val="16"/>
              </w:rPr>
            </w:pPr>
          </w:p>
        </w:tc>
        <w:tc>
          <w:tcPr>
            <w:tcW w:w="217" w:type="pct"/>
          </w:tcPr>
          <w:p w14:paraId="0DF61497" w14:textId="77777777" w:rsidR="00D02F4B" w:rsidRPr="00F678F8" w:rsidRDefault="00D02F4B" w:rsidP="00FF21C1">
            <w:pPr>
              <w:contextualSpacing/>
              <w:rPr>
                <w:rFonts w:ascii="Tahoma" w:hAnsi="Tahoma" w:cs="Tahoma"/>
                <w:sz w:val="16"/>
                <w:szCs w:val="16"/>
              </w:rPr>
            </w:pPr>
          </w:p>
        </w:tc>
        <w:tc>
          <w:tcPr>
            <w:tcW w:w="217" w:type="pct"/>
          </w:tcPr>
          <w:p w14:paraId="34808CB8" w14:textId="77777777" w:rsidR="00D02F4B" w:rsidRPr="00F678F8" w:rsidRDefault="00D02F4B" w:rsidP="00FF21C1">
            <w:pPr>
              <w:contextualSpacing/>
              <w:rPr>
                <w:rFonts w:ascii="Tahoma" w:hAnsi="Tahoma" w:cs="Tahoma"/>
                <w:sz w:val="16"/>
                <w:szCs w:val="16"/>
              </w:rPr>
            </w:pPr>
          </w:p>
        </w:tc>
        <w:tc>
          <w:tcPr>
            <w:tcW w:w="217" w:type="pct"/>
          </w:tcPr>
          <w:p w14:paraId="42A33A99" w14:textId="77777777" w:rsidR="00D02F4B" w:rsidRPr="00F678F8" w:rsidRDefault="00D02F4B" w:rsidP="00FF21C1">
            <w:pPr>
              <w:contextualSpacing/>
              <w:rPr>
                <w:rFonts w:ascii="Tahoma" w:hAnsi="Tahoma" w:cs="Tahoma"/>
                <w:sz w:val="16"/>
                <w:szCs w:val="16"/>
              </w:rPr>
            </w:pPr>
          </w:p>
        </w:tc>
        <w:tc>
          <w:tcPr>
            <w:tcW w:w="217" w:type="pct"/>
          </w:tcPr>
          <w:p w14:paraId="0B0BCB90" w14:textId="77777777" w:rsidR="00D02F4B" w:rsidRPr="00F678F8" w:rsidRDefault="00D02F4B" w:rsidP="00FF21C1">
            <w:pPr>
              <w:contextualSpacing/>
              <w:rPr>
                <w:rFonts w:ascii="Tahoma" w:hAnsi="Tahoma" w:cs="Tahoma"/>
                <w:sz w:val="16"/>
                <w:szCs w:val="16"/>
              </w:rPr>
            </w:pPr>
          </w:p>
        </w:tc>
        <w:tc>
          <w:tcPr>
            <w:tcW w:w="217" w:type="pct"/>
          </w:tcPr>
          <w:p w14:paraId="5E8D0DD4" w14:textId="77777777" w:rsidR="00D02F4B" w:rsidRPr="00F678F8" w:rsidRDefault="00D02F4B" w:rsidP="00FF21C1">
            <w:pPr>
              <w:contextualSpacing/>
              <w:rPr>
                <w:rFonts w:ascii="Tahoma" w:hAnsi="Tahoma" w:cs="Tahoma"/>
                <w:sz w:val="16"/>
                <w:szCs w:val="16"/>
              </w:rPr>
            </w:pPr>
          </w:p>
        </w:tc>
        <w:tc>
          <w:tcPr>
            <w:tcW w:w="217" w:type="pct"/>
          </w:tcPr>
          <w:p w14:paraId="645878E5"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3122E533" w14:textId="77777777" w:rsidR="00D02F4B" w:rsidRPr="00F678F8" w:rsidRDefault="00D02F4B" w:rsidP="00FF21C1">
            <w:pPr>
              <w:contextualSpacing/>
              <w:rPr>
                <w:rFonts w:ascii="Tahoma" w:hAnsi="Tahoma" w:cs="Tahoma"/>
                <w:sz w:val="16"/>
                <w:szCs w:val="16"/>
              </w:rPr>
            </w:pPr>
          </w:p>
        </w:tc>
        <w:tc>
          <w:tcPr>
            <w:tcW w:w="217" w:type="pct"/>
          </w:tcPr>
          <w:p w14:paraId="22BFA09C" w14:textId="77777777" w:rsidR="00D02F4B" w:rsidRPr="00F678F8" w:rsidRDefault="00D02F4B" w:rsidP="00FF21C1">
            <w:pPr>
              <w:contextualSpacing/>
              <w:rPr>
                <w:rFonts w:ascii="Tahoma" w:hAnsi="Tahoma" w:cs="Tahoma"/>
                <w:sz w:val="16"/>
                <w:szCs w:val="16"/>
              </w:rPr>
            </w:pPr>
          </w:p>
        </w:tc>
        <w:tc>
          <w:tcPr>
            <w:tcW w:w="217" w:type="pct"/>
          </w:tcPr>
          <w:p w14:paraId="2C81344D"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Pr>
          <w:p w14:paraId="73C02737" w14:textId="77777777" w:rsidR="00D02F4B" w:rsidRPr="00F678F8" w:rsidRDefault="00D02F4B" w:rsidP="00FF21C1">
            <w:pPr>
              <w:contextualSpacing/>
              <w:rPr>
                <w:rFonts w:ascii="Tahoma" w:hAnsi="Tahoma" w:cs="Tahoma"/>
                <w:sz w:val="16"/>
                <w:szCs w:val="16"/>
              </w:rPr>
            </w:pPr>
          </w:p>
        </w:tc>
        <w:tc>
          <w:tcPr>
            <w:tcW w:w="217" w:type="pct"/>
          </w:tcPr>
          <w:p w14:paraId="2DAD607E" w14:textId="77777777" w:rsidR="00D02F4B" w:rsidRPr="00F678F8" w:rsidRDefault="00D02F4B" w:rsidP="00FF21C1">
            <w:pPr>
              <w:contextualSpacing/>
              <w:rPr>
                <w:rFonts w:ascii="Tahoma" w:hAnsi="Tahoma" w:cs="Tahoma"/>
                <w:sz w:val="16"/>
                <w:szCs w:val="16"/>
              </w:rPr>
            </w:pPr>
          </w:p>
        </w:tc>
        <w:tc>
          <w:tcPr>
            <w:tcW w:w="217" w:type="pct"/>
          </w:tcPr>
          <w:p w14:paraId="6F5B90D2" w14:textId="77777777" w:rsidR="00D02F4B" w:rsidRPr="00F678F8" w:rsidRDefault="00D02F4B" w:rsidP="00FF21C1">
            <w:pPr>
              <w:contextualSpacing/>
              <w:rPr>
                <w:rFonts w:ascii="Tahoma" w:hAnsi="Tahoma" w:cs="Tahoma"/>
                <w:sz w:val="16"/>
                <w:szCs w:val="16"/>
              </w:rPr>
            </w:pPr>
          </w:p>
        </w:tc>
        <w:tc>
          <w:tcPr>
            <w:tcW w:w="217" w:type="pct"/>
          </w:tcPr>
          <w:p w14:paraId="26CFBA55" w14:textId="77777777" w:rsidR="00D02F4B" w:rsidRPr="00F678F8" w:rsidRDefault="00D02F4B" w:rsidP="00FF21C1">
            <w:pPr>
              <w:contextualSpacing/>
              <w:rPr>
                <w:rFonts w:ascii="Tahoma" w:hAnsi="Tahoma" w:cs="Tahoma"/>
                <w:sz w:val="16"/>
                <w:szCs w:val="16"/>
              </w:rPr>
            </w:pPr>
          </w:p>
        </w:tc>
      </w:tr>
      <w:tr w:rsidR="00D02F4B" w:rsidRPr="0002366C" w14:paraId="54061230" w14:textId="77777777" w:rsidTr="006F0E2E">
        <w:trPr>
          <w:cantSplit/>
          <w:trHeight w:val="983"/>
        </w:trPr>
        <w:tc>
          <w:tcPr>
            <w:tcW w:w="217" w:type="pct"/>
            <w:vMerge/>
            <w:textDirection w:val="btLr"/>
          </w:tcPr>
          <w:p w14:paraId="58099035" w14:textId="77777777" w:rsidR="00D02F4B" w:rsidRPr="0002366C" w:rsidRDefault="00D02F4B" w:rsidP="00FF21C1">
            <w:pPr>
              <w:ind w:left="113" w:right="113"/>
              <w:contextualSpacing/>
              <w:jc w:val="center"/>
              <w:rPr>
                <w:rFonts w:ascii="Tahoma" w:hAnsi="Tahoma" w:cs="Tahoma"/>
                <w:sz w:val="16"/>
                <w:szCs w:val="16"/>
              </w:rPr>
            </w:pPr>
          </w:p>
        </w:tc>
        <w:tc>
          <w:tcPr>
            <w:tcW w:w="217" w:type="pct"/>
            <w:textDirection w:val="btLr"/>
          </w:tcPr>
          <w:p w14:paraId="01EE3386"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F</w:t>
            </w:r>
            <w:r w:rsidRPr="0002366C">
              <w:rPr>
                <w:rFonts w:ascii="Tahoma" w:hAnsi="Tahoma" w:cs="Tahoma"/>
                <w:sz w:val="16"/>
                <w:szCs w:val="16"/>
              </w:rPr>
              <w:t>acilitator</w:t>
            </w:r>
          </w:p>
        </w:tc>
        <w:tc>
          <w:tcPr>
            <w:tcW w:w="217" w:type="pct"/>
          </w:tcPr>
          <w:p w14:paraId="2A3B4F3B"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405B6314"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0CF4BC2D"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23E3CFE2"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75AADA27"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36800E31"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69AD49BC"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37F2ACA1"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73D57593"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5F0C877B"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7EB655EB"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340B0937"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266D4BBD"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49FF5372" w14:textId="77777777" w:rsidR="00D02F4B" w:rsidRPr="00F678F8" w:rsidRDefault="00D02F4B" w:rsidP="00FF21C1">
            <w:pPr>
              <w:contextualSpacing/>
              <w:rPr>
                <w:rFonts w:ascii="Tahoma" w:hAnsi="Tahoma" w:cs="Tahoma"/>
                <w:sz w:val="16"/>
                <w:szCs w:val="16"/>
              </w:rPr>
            </w:pPr>
            <w:r w:rsidRPr="00EB092C">
              <w:rPr>
                <w:rFonts w:ascii="Tahoma" w:hAnsi="Tahoma" w:cs="Tahoma"/>
                <w:sz w:val="16"/>
                <w:szCs w:val="16"/>
              </w:rPr>
              <w:t>x</w:t>
            </w:r>
          </w:p>
        </w:tc>
        <w:tc>
          <w:tcPr>
            <w:tcW w:w="217" w:type="pct"/>
          </w:tcPr>
          <w:p w14:paraId="633128AF" w14:textId="77777777" w:rsidR="00D02F4B" w:rsidRPr="00F678F8" w:rsidRDefault="00D02F4B" w:rsidP="00FF21C1">
            <w:pPr>
              <w:contextualSpacing/>
              <w:rPr>
                <w:rFonts w:ascii="Tahoma" w:hAnsi="Tahoma" w:cs="Tahoma"/>
                <w:sz w:val="16"/>
                <w:szCs w:val="16"/>
              </w:rPr>
            </w:pPr>
          </w:p>
        </w:tc>
        <w:tc>
          <w:tcPr>
            <w:tcW w:w="217" w:type="pct"/>
          </w:tcPr>
          <w:p w14:paraId="6FF2AD78" w14:textId="77777777" w:rsidR="00D02F4B" w:rsidRPr="00F678F8" w:rsidRDefault="00D02F4B" w:rsidP="00FF21C1">
            <w:pPr>
              <w:contextualSpacing/>
              <w:rPr>
                <w:rFonts w:ascii="Tahoma" w:hAnsi="Tahoma" w:cs="Tahoma"/>
                <w:sz w:val="16"/>
                <w:szCs w:val="16"/>
              </w:rPr>
            </w:pPr>
            <w:r w:rsidRPr="000A1B52">
              <w:rPr>
                <w:rFonts w:ascii="Tahoma" w:hAnsi="Tahoma" w:cs="Tahoma"/>
                <w:sz w:val="16"/>
                <w:szCs w:val="16"/>
              </w:rPr>
              <w:t>x</w:t>
            </w:r>
          </w:p>
        </w:tc>
        <w:tc>
          <w:tcPr>
            <w:tcW w:w="217" w:type="pct"/>
          </w:tcPr>
          <w:p w14:paraId="4BF5C403" w14:textId="77777777" w:rsidR="00D02F4B" w:rsidRPr="00F678F8" w:rsidRDefault="00D02F4B" w:rsidP="00FF21C1">
            <w:pPr>
              <w:contextualSpacing/>
              <w:rPr>
                <w:rFonts w:ascii="Tahoma" w:hAnsi="Tahoma" w:cs="Tahoma"/>
                <w:sz w:val="16"/>
                <w:szCs w:val="16"/>
              </w:rPr>
            </w:pPr>
            <w:r w:rsidRPr="000A1B52">
              <w:rPr>
                <w:rFonts w:ascii="Tahoma" w:hAnsi="Tahoma" w:cs="Tahoma"/>
                <w:sz w:val="16"/>
                <w:szCs w:val="16"/>
              </w:rPr>
              <w:t>x</w:t>
            </w:r>
          </w:p>
        </w:tc>
        <w:tc>
          <w:tcPr>
            <w:tcW w:w="217" w:type="pct"/>
          </w:tcPr>
          <w:p w14:paraId="2E6D84D4" w14:textId="77777777" w:rsidR="00D02F4B" w:rsidRPr="00F678F8" w:rsidRDefault="00D02F4B" w:rsidP="00FF21C1">
            <w:pPr>
              <w:contextualSpacing/>
              <w:rPr>
                <w:rFonts w:ascii="Tahoma" w:hAnsi="Tahoma" w:cs="Tahoma"/>
                <w:sz w:val="16"/>
                <w:szCs w:val="16"/>
              </w:rPr>
            </w:pPr>
          </w:p>
        </w:tc>
        <w:tc>
          <w:tcPr>
            <w:tcW w:w="217" w:type="pct"/>
          </w:tcPr>
          <w:p w14:paraId="3A8D7569" w14:textId="77777777" w:rsidR="00D02F4B" w:rsidRPr="00F678F8" w:rsidRDefault="00D02F4B" w:rsidP="00FF21C1">
            <w:pPr>
              <w:contextualSpacing/>
              <w:rPr>
                <w:rFonts w:ascii="Tahoma" w:hAnsi="Tahoma" w:cs="Tahoma"/>
                <w:sz w:val="16"/>
                <w:szCs w:val="16"/>
              </w:rPr>
            </w:pPr>
          </w:p>
        </w:tc>
        <w:tc>
          <w:tcPr>
            <w:tcW w:w="217" w:type="pct"/>
          </w:tcPr>
          <w:p w14:paraId="5FDE000E" w14:textId="77777777" w:rsidR="00D02F4B" w:rsidRPr="00F678F8" w:rsidRDefault="00D02F4B" w:rsidP="00FF21C1">
            <w:pPr>
              <w:contextualSpacing/>
              <w:rPr>
                <w:rFonts w:ascii="Tahoma" w:hAnsi="Tahoma" w:cs="Tahoma"/>
                <w:sz w:val="16"/>
                <w:szCs w:val="16"/>
              </w:rPr>
            </w:pPr>
            <w:r w:rsidRPr="000F7A1A">
              <w:rPr>
                <w:rFonts w:ascii="Tahoma" w:hAnsi="Tahoma" w:cs="Tahoma"/>
                <w:sz w:val="16"/>
                <w:szCs w:val="16"/>
              </w:rPr>
              <w:t>x</w:t>
            </w:r>
          </w:p>
        </w:tc>
        <w:tc>
          <w:tcPr>
            <w:tcW w:w="217" w:type="pct"/>
          </w:tcPr>
          <w:p w14:paraId="62B4FACA" w14:textId="77777777" w:rsidR="00D02F4B" w:rsidRPr="00F678F8" w:rsidRDefault="00D02F4B" w:rsidP="00FF21C1">
            <w:pPr>
              <w:contextualSpacing/>
              <w:rPr>
                <w:rFonts w:ascii="Tahoma" w:hAnsi="Tahoma" w:cs="Tahoma"/>
                <w:sz w:val="16"/>
                <w:szCs w:val="16"/>
              </w:rPr>
            </w:pPr>
            <w:r w:rsidRPr="000F7A1A">
              <w:rPr>
                <w:rFonts w:ascii="Tahoma" w:hAnsi="Tahoma" w:cs="Tahoma"/>
                <w:sz w:val="16"/>
                <w:szCs w:val="16"/>
              </w:rPr>
              <w:t>x</w:t>
            </w:r>
          </w:p>
        </w:tc>
      </w:tr>
      <w:tr w:rsidR="00D02F4B" w:rsidRPr="00104FD6" w14:paraId="6A825313" w14:textId="77777777" w:rsidTr="006F0E2E">
        <w:trPr>
          <w:cantSplit/>
          <w:trHeight w:val="839"/>
        </w:trPr>
        <w:tc>
          <w:tcPr>
            <w:tcW w:w="217" w:type="pct"/>
            <w:vMerge/>
            <w:tcBorders>
              <w:bottom w:val="single" w:sz="4" w:space="0" w:color="auto"/>
            </w:tcBorders>
            <w:textDirection w:val="btLr"/>
          </w:tcPr>
          <w:p w14:paraId="07F4B07B" w14:textId="77777777" w:rsidR="00D02F4B" w:rsidRPr="0002366C" w:rsidRDefault="00D02F4B" w:rsidP="00FF21C1">
            <w:pPr>
              <w:ind w:left="113" w:right="113"/>
              <w:contextualSpacing/>
              <w:jc w:val="center"/>
              <w:rPr>
                <w:rFonts w:ascii="Tahoma" w:hAnsi="Tahoma" w:cs="Tahoma"/>
                <w:sz w:val="16"/>
                <w:szCs w:val="16"/>
              </w:rPr>
            </w:pPr>
          </w:p>
        </w:tc>
        <w:tc>
          <w:tcPr>
            <w:tcW w:w="217" w:type="pct"/>
            <w:tcBorders>
              <w:bottom w:val="single" w:sz="4" w:space="0" w:color="auto"/>
            </w:tcBorders>
            <w:textDirection w:val="btLr"/>
          </w:tcPr>
          <w:p w14:paraId="51230785" w14:textId="77777777" w:rsidR="00D02F4B" w:rsidRPr="0002366C" w:rsidRDefault="00D02F4B" w:rsidP="00FF21C1">
            <w:pPr>
              <w:ind w:left="113" w:right="113"/>
              <w:contextualSpacing/>
              <w:jc w:val="center"/>
              <w:rPr>
                <w:rFonts w:ascii="Tahoma" w:hAnsi="Tahoma" w:cs="Tahoma"/>
                <w:sz w:val="16"/>
                <w:szCs w:val="16"/>
              </w:rPr>
            </w:pPr>
            <w:r>
              <w:rPr>
                <w:rFonts w:ascii="Tahoma" w:hAnsi="Tahoma" w:cs="Tahoma"/>
                <w:sz w:val="16"/>
                <w:szCs w:val="16"/>
              </w:rPr>
              <w:t>S</w:t>
            </w:r>
            <w:r w:rsidRPr="0002366C">
              <w:rPr>
                <w:rFonts w:ascii="Tahoma" w:hAnsi="Tahoma" w:cs="Tahoma"/>
                <w:sz w:val="16"/>
                <w:szCs w:val="16"/>
              </w:rPr>
              <w:t>ervices</w:t>
            </w:r>
          </w:p>
        </w:tc>
        <w:tc>
          <w:tcPr>
            <w:tcW w:w="217" w:type="pct"/>
            <w:tcBorders>
              <w:bottom w:val="single" w:sz="4" w:space="0" w:color="auto"/>
            </w:tcBorders>
          </w:tcPr>
          <w:p w14:paraId="47E452EE" w14:textId="77777777" w:rsidR="00D02F4B" w:rsidRPr="00F678F8" w:rsidRDefault="00D02F4B" w:rsidP="00FF21C1">
            <w:pPr>
              <w:contextualSpacing/>
              <w:rPr>
                <w:rFonts w:ascii="Tahoma" w:hAnsi="Tahoma" w:cs="Tahoma"/>
                <w:sz w:val="16"/>
                <w:szCs w:val="16"/>
              </w:rPr>
            </w:pPr>
            <w:r w:rsidRPr="00640011">
              <w:rPr>
                <w:rFonts w:ascii="Tahoma" w:hAnsi="Tahoma" w:cs="Tahoma"/>
                <w:sz w:val="16"/>
                <w:szCs w:val="16"/>
              </w:rPr>
              <w:t>x</w:t>
            </w:r>
          </w:p>
        </w:tc>
        <w:tc>
          <w:tcPr>
            <w:tcW w:w="217" w:type="pct"/>
            <w:tcBorders>
              <w:bottom w:val="single" w:sz="4" w:space="0" w:color="auto"/>
            </w:tcBorders>
          </w:tcPr>
          <w:p w14:paraId="1D4E5798" w14:textId="77777777" w:rsidR="00D02F4B" w:rsidRPr="00F678F8" w:rsidRDefault="00D02F4B" w:rsidP="00FF21C1">
            <w:pPr>
              <w:contextualSpacing/>
              <w:rPr>
                <w:rFonts w:ascii="Tahoma" w:hAnsi="Tahoma" w:cs="Tahoma"/>
                <w:sz w:val="16"/>
                <w:szCs w:val="16"/>
              </w:rPr>
            </w:pPr>
            <w:r w:rsidRPr="00640011">
              <w:rPr>
                <w:rFonts w:ascii="Tahoma" w:hAnsi="Tahoma" w:cs="Tahoma"/>
                <w:sz w:val="16"/>
                <w:szCs w:val="16"/>
              </w:rPr>
              <w:t>x</w:t>
            </w:r>
          </w:p>
        </w:tc>
        <w:tc>
          <w:tcPr>
            <w:tcW w:w="217" w:type="pct"/>
            <w:tcBorders>
              <w:bottom w:val="single" w:sz="4" w:space="0" w:color="auto"/>
            </w:tcBorders>
          </w:tcPr>
          <w:p w14:paraId="6183219B" w14:textId="77777777" w:rsidR="00D02F4B" w:rsidRPr="00F678F8" w:rsidRDefault="00D02F4B" w:rsidP="00FF21C1">
            <w:pPr>
              <w:contextualSpacing/>
              <w:rPr>
                <w:rFonts w:ascii="Tahoma" w:hAnsi="Tahoma" w:cs="Tahoma"/>
                <w:sz w:val="16"/>
                <w:szCs w:val="16"/>
              </w:rPr>
            </w:pPr>
            <w:r w:rsidRPr="00640011">
              <w:rPr>
                <w:rFonts w:ascii="Tahoma" w:hAnsi="Tahoma" w:cs="Tahoma"/>
                <w:sz w:val="16"/>
                <w:szCs w:val="16"/>
              </w:rPr>
              <w:t>x</w:t>
            </w:r>
          </w:p>
        </w:tc>
        <w:tc>
          <w:tcPr>
            <w:tcW w:w="217" w:type="pct"/>
            <w:tcBorders>
              <w:bottom w:val="single" w:sz="4" w:space="0" w:color="auto"/>
            </w:tcBorders>
          </w:tcPr>
          <w:p w14:paraId="7EAD2AC5" w14:textId="77777777" w:rsidR="00D02F4B" w:rsidRPr="00F678F8" w:rsidRDefault="00D02F4B" w:rsidP="00FF21C1">
            <w:pPr>
              <w:contextualSpacing/>
              <w:rPr>
                <w:rFonts w:ascii="Tahoma" w:hAnsi="Tahoma" w:cs="Tahoma"/>
                <w:sz w:val="16"/>
                <w:szCs w:val="16"/>
              </w:rPr>
            </w:pPr>
            <w:r w:rsidRPr="00640011">
              <w:rPr>
                <w:rFonts w:ascii="Tahoma" w:hAnsi="Tahoma" w:cs="Tahoma"/>
                <w:sz w:val="16"/>
                <w:szCs w:val="16"/>
              </w:rPr>
              <w:t>x</w:t>
            </w:r>
          </w:p>
        </w:tc>
        <w:tc>
          <w:tcPr>
            <w:tcW w:w="217" w:type="pct"/>
            <w:tcBorders>
              <w:bottom w:val="single" w:sz="4" w:space="0" w:color="auto"/>
            </w:tcBorders>
          </w:tcPr>
          <w:p w14:paraId="544EC43F"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6CCB8850" w14:textId="77777777" w:rsidR="00D02F4B" w:rsidRPr="00F678F8" w:rsidRDefault="00D02F4B" w:rsidP="00FF21C1">
            <w:pPr>
              <w:contextualSpacing/>
              <w:rPr>
                <w:rFonts w:ascii="Tahoma" w:hAnsi="Tahoma" w:cs="Tahoma"/>
                <w:sz w:val="16"/>
                <w:szCs w:val="16"/>
              </w:rPr>
            </w:pPr>
            <w:r w:rsidRPr="006F171B">
              <w:rPr>
                <w:rFonts w:ascii="Tahoma" w:hAnsi="Tahoma" w:cs="Tahoma"/>
                <w:sz w:val="16"/>
                <w:szCs w:val="16"/>
              </w:rPr>
              <w:t>x</w:t>
            </w:r>
          </w:p>
        </w:tc>
        <w:tc>
          <w:tcPr>
            <w:tcW w:w="217" w:type="pct"/>
            <w:tcBorders>
              <w:bottom w:val="single" w:sz="4" w:space="0" w:color="auto"/>
            </w:tcBorders>
          </w:tcPr>
          <w:p w14:paraId="573966B0" w14:textId="77777777" w:rsidR="00D02F4B" w:rsidRPr="00F678F8" w:rsidRDefault="00D02F4B" w:rsidP="00FF21C1">
            <w:pPr>
              <w:contextualSpacing/>
              <w:rPr>
                <w:rFonts w:ascii="Tahoma" w:hAnsi="Tahoma" w:cs="Tahoma"/>
                <w:sz w:val="16"/>
                <w:szCs w:val="16"/>
              </w:rPr>
            </w:pPr>
            <w:r w:rsidRPr="006F171B">
              <w:rPr>
                <w:rFonts w:ascii="Tahoma" w:hAnsi="Tahoma" w:cs="Tahoma"/>
                <w:sz w:val="16"/>
                <w:szCs w:val="16"/>
              </w:rPr>
              <w:t>x</w:t>
            </w:r>
          </w:p>
        </w:tc>
        <w:tc>
          <w:tcPr>
            <w:tcW w:w="217" w:type="pct"/>
            <w:tcBorders>
              <w:bottom w:val="single" w:sz="4" w:space="0" w:color="auto"/>
            </w:tcBorders>
          </w:tcPr>
          <w:p w14:paraId="50255111"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42A3DEEE"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23AC1D90"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1CF6F3A2"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48ED4AEB"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Borders>
              <w:bottom w:val="single" w:sz="4" w:space="0" w:color="auto"/>
            </w:tcBorders>
          </w:tcPr>
          <w:p w14:paraId="525FF4A2"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4638CDD5"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0C3D3C33"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243B1F82" w14:textId="77777777" w:rsidR="00D02F4B" w:rsidRPr="00F678F8" w:rsidRDefault="00D02F4B" w:rsidP="00FF21C1">
            <w:pPr>
              <w:contextualSpacing/>
              <w:rPr>
                <w:rFonts w:ascii="Tahoma" w:hAnsi="Tahoma" w:cs="Tahoma"/>
                <w:sz w:val="16"/>
                <w:szCs w:val="16"/>
              </w:rPr>
            </w:pPr>
            <w:r w:rsidRPr="00F678F8">
              <w:rPr>
                <w:rFonts w:ascii="Tahoma" w:hAnsi="Tahoma" w:cs="Tahoma"/>
                <w:sz w:val="16"/>
                <w:szCs w:val="16"/>
              </w:rPr>
              <w:t>x</w:t>
            </w:r>
          </w:p>
        </w:tc>
        <w:tc>
          <w:tcPr>
            <w:tcW w:w="217" w:type="pct"/>
            <w:tcBorders>
              <w:bottom w:val="single" w:sz="4" w:space="0" w:color="auto"/>
            </w:tcBorders>
          </w:tcPr>
          <w:p w14:paraId="0B3493CC"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7B16BD37"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3265EB74"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0B06A061" w14:textId="77777777" w:rsidR="00D02F4B" w:rsidRPr="00F678F8" w:rsidRDefault="00D02F4B" w:rsidP="00FF21C1">
            <w:pPr>
              <w:contextualSpacing/>
              <w:rPr>
                <w:rFonts w:ascii="Tahoma" w:hAnsi="Tahoma" w:cs="Tahoma"/>
                <w:sz w:val="16"/>
                <w:szCs w:val="16"/>
              </w:rPr>
            </w:pPr>
          </w:p>
        </w:tc>
        <w:tc>
          <w:tcPr>
            <w:tcW w:w="217" w:type="pct"/>
            <w:tcBorders>
              <w:bottom w:val="single" w:sz="4" w:space="0" w:color="auto"/>
            </w:tcBorders>
          </w:tcPr>
          <w:p w14:paraId="1843578C" w14:textId="77777777" w:rsidR="00D02F4B" w:rsidRPr="00F678F8" w:rsidRDefault="00D02F4B" w:rsidP="00FF21C1">
            <w:pPr>
              <w:contextualSpacing/>
              <w:rPr>
                <w:rFonts w:ascii="Tahoma" w:hAnsi="Tahoma" w:cs="Tahoma"/>
                <w:sz w:val="16"/>
                <w:szCs w:val="16"/>
              </w:rPr>
            </w:pPr>
          </w:p>
        </w:tc>
      </w:tr>
    </w:tbl>
    <w:p w14:paraId="24B9E91B" w14:textId="77777777" w:rsidR="00D02F4B" w:rsidRPr="00A67BA4" w:rsidRDefault="00D02F4B" w:rsidP="00D02F4B">
      <w:pPr>
        <w:rPr>
          <w:rFonts w:ascii="Tahoma" w:hAnsi="Tahoma" w:cs="Tahoma"/>
        </w:rPr>
      </w:pPr>
    </w:p>
    <w:p w14:paraId="2D81E7B9" w14:textId="77777777" w:rsidR="0069115C" w:rsidRPr="00F379CE" w:rsidRDefault="0069115C" w:rsidP="00D02F4B">
      <w:pPr>
        <w:pStyle w:val="Caption"/>
        <w:rPr>
          <w:lang w:val="en-US"/>
        </w:rPr>
      </w:pPr>
    </w:p>
    <w:sectPr w:rsidR="0069115C" w:rsidRPr="00F379CE" w:rsidSect="006879A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DEA5A" w14:textId="77777777" w:rsidR="001E4663" w:rsidRDefault="001E4663" w:rsidP="005C2345">
      <w:r>
        <w:separator/>
      </w:r>
    </w:p>
  </w:endnote>
  <w:endnote w:type="continuationSeparator" w:id="0">
    <w:p w14:paraId="7FDAD704" w14:textId="77777777" w:rsidR="001E4663" w:rsidRDefault="001E4663" w:rsidP="005C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8D87D" w14:textId="77777777" w:rsidR="001E4663" w:rsidRDefault="001E4663" w:rsidP="005C2345">
      <w:r>
        <w:separator/>
      </w:r>
    </w:p>
  </w:footnote>
  <w:footnote w:type="continuationSeparator" w:id="0">
    <w:p w14:paraId="357D02C6" w14:textId="77777777" w:rsidR="001E4663" w:rsidRDefault="001E4663" w:rsidP="005C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985430"/>
      <w:docPartObj>
        <w:docPartGallery w:val="Page Numbers (Top of Page)"/>
        <w:docPartUnique/>
      </w:docPartObj>
    </w:sdtPr>
    <w:sdtEndPr>
      <w:rPr>
        <w:noProof/>
      </w:rPr>
    </w:sdtEndPr>
    <w:sdtContent>
      <w:p w14:paraId="2D81E7FF" w14:textId="504E7F44" w:rsidR="00FF21C1" w:rsidRPr="0048536C" w:rsidRDefault="00FF21C1" w:rsidP="005C2345">
        <w:pPr>
          <w:pStyle w:val="Header"/>
        </w:pPr>
        <w:r>
          <w:t>QUALITY OF LIFE IN EXTRA-CARE</w:t>
        </w:r>
        <w:r w:rsidRPr="0048536C">
          <w:t xml:space="preserve"> </w:t>
        </w:r>
        <w:r>
          <w:t xml:space="preserve">                                                                                </w:t>
        </w:r>
        <w:r w:rsidRPr="0048536C">
          <w:fldChar w:fldCharType="begin"/>
        </w:r>
        <w:r w:rsidRPr="0048536C">
          <w:instrText xml:space="preserve"> PAGE   \* MERGEFORMAT </w:instrText>
        </w:r>
        <w:r w:rsidRPr="0048536C">
          <w:fldChar w:fldCharType="separate"/>
        </w:r>
        <w:r>
          <w:rPr>
            <w:noProof/>
          </w:rPr>
          <w:t>16</w:t>
        </w:r>
        <w:r w:rsidRPr="0048536C">
          <w:rPr>
            <w:noProof/>
          </w:rPr>
          <w:fldChar w:fldCharType="end"/>
        </w:r>
      </w:p>
    </w:sdtContent>
  </w:sdt>
  <w:p w14:paraId="2D81E800" w14:textId="77777777" w:rsidR="00FF21C1" w:rsidRDefault="00FF21C1" w:rsidP="005C2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E801" w14:textId="335A8BA0" w:rsidR="00FF21C1" w:rsidRPr="0048536C" w:rsidRDefault="00FF21C1" w:rsidP="005C2345">
    <w:pPr>
      <w:pStyle w:val="Header"/>
    </w:pPr>
    <w:r>
      <w:t>QUALITY OF LIFE IN ASSISTED LIVING</w:t>
    </w:r>
  </w:p>
  <w:p w14:paraId="2D81E802" w14:textId="77777777" w:rsidR="00FF21C1" w:rsidRDefault="00FF21C1" w:rsidP="005C23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501604"/>
      <w:docPartObj>
        <w:docPartGallery w:val="Page Numbers (Top of Page)"/>
        <w:docPartUnique/>
      </w:docPartObj>
    </w:sdtPr>
    <w:sdtEndPr>
      <w:rPr>
        <w:noProof/>
      </w:rPr>
    </w:sdtEndPr>
    <w:sdtContent>
      <w:p w14:paraId="6F85A0E3" w14:textId="09B5CA49" w:rsidR="00FF21C1" w:rsidRDefault="00FF21C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DEC544" w14:textId="160E274F" w:rsidR="00FF21C1" w:rsidRDefault="00FF21C1" w:rsidP="00CC38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118"/>
    <w:multiLevelType w:val="hybridMultilevel"/>
    <w:tmpl w:val="7344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0356D"/>
    <w:multiLevelType w:val="hybridMultilevel"/>
    <w:tmpl w:val="B0AE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25F81"/>
    <w:multiLevelType w:val="hybridMultilevel"/>
    <w:tmpl w:val="DB18CE44"/>
    <w:lvl w:ilvl="0" w:tplc="08090001">
      <w:start w:val="1"/>
      <w:numFmt w:val="bullet"/>
      <w:lvlText w:val=""/>
      <w:lvlJc w:val="left"/>
      <w:pPr>
        <w:ind w:left="847" w:hanging="360"/>
      </w:pPr>
      <w:rPr>
        <w:rFonts w:ascii="Symbol" w:hAnsi="Symbol" w:hint="default"/>
      </w:rPr>
    </w:lvl>
    <w:lvl w:ilvl="1" w:tplc="08090003">
      <w:start w:val="1"/>
      <w:numFmt w:val="bullet"/>
      <w:lvlText w:val="o"/>
      <w:lvlJc w:val="left"/>
      <w:pPr>
        <w:ind w:left="1567" w:hanging="360"/>
      </w:pPr>
      <w:rPr>
        <w:rFonts w:ascii="Courier New" w:hAnsi="Courier New" w:cs="Courier New" w:hint="default"/>
      </w:rPr>
    </w:lvl>
    <w:lvl w:ilvl="2" w:tplc="08090005">
      <w:start w:val="1"/>
      <w:numFmt w:val="bullet"/>
      <w:lvlText w:val=""/>
      <w:lvlJc w:val="left"/>
      <w:pPr>
        <w:ind w:left="2287" w:hanging="360"/>
      </w:pPr>
      <w:rPr>
        <w:rFonts w:ascii="Wingdings" w:hAnsi="Wingdings" w:hint="default"/>
      </w:rPr>
    </w:lvl>
    <w:lvl w:ilvl="3" w:tplc="08090001">
      <w:start w:val="1"/>
      <w:numFmt w:val="bullet"/>
      <w:lvlText w:val=""/>
      <w:lvlJc w:val="left"/>
      <w:pPr>
        <w:ind w:left="3007" w:hanging="360"/>
      </w:pPr>
      <w:rPr>
        <w:rFonts w:ascii="Symbol" w:hAnsi="Symbol" w:hint="default"/>
      </w:rPr>
    </w:lvl>
    <w:lvl w:ilvl="4" w:tplc="08090003">
      <w:start w:val="1"/>
      <w:numFmt w:val="bullet"/>
      <w:lvlText w:val="o"/>
      <w:lvlJc w:val="left"/>
      <w:pPr>
        <w:ind w:left="3727" w:hanging="360"/>
      </w:pPr>
      <w:rPr>
        <w:rFonts w:ascii="Courier New" w:hAnsi="Courier New" w:cs="Courier New" w:hint="default"/>
      </w:rPr>
    </w:lvl>
    <w:lvl w:ilvl="5" w:tplc="08090005">
      <w:start w:val="1"/>
      <w:numFmt w:val="bullet"/>
      <w:lvlText w:val=""/>
      <w:lvlJc w:val="left"/>
      <w:pPr>
        <w:ind w:left="4447" w:hanging="360"/>
      </w:pPr>
      <w:rPr>
        <w:rFonts w:ascii="Wingdings" w:hAnsi="Wingdings" w:hint="default"/>
      </w:rPr>
    </w:lvl>
    <w:lvl w:ilvl="6" w:tplc="08090001">
      <w:start w:val="1"/>
      <w:numFmt w:val="bullet"/>
      <w:lvlText w:val=""/>
      <w:lvlJc w:val="left"/>
      <w:pPr>
        <w:ind w:left="5167" w:hanging="360"/>
      </w:pPr>
      <w:rPr>
        <w:rFonts w:ascii="Symbol" w:hAnsi="Symbol" w:hint="default"/>
      </w:rPr>
    </w:lvl>
    <w:lvl w:ilvl="7" w:tplc="08090003">
      <w:start w:val="1"/>
      <w:numFmt w:val="bullet"/>
      <w:lvlText w:val="o"/>
      <w:lvlJc w:val="left"/>
      <w:pPr>
        <w:ind w:left="5887" w:hanging="360"/>
      </w:pPr>
      <w:rPr>
        <w:rFonts w:ascii="Courier New" w:hAnsi="Courier New" w:cs="Courier New" w:hint="default"/>
      </w:rPr>
    </w:lvl>
    <w:lvl w:ilvl="8" w:tplc="08090005">
      <w:start w:val="1"/>
      <w:numFmt w:val="bullet"/>
      <w:lvlText w:val=""/>
      <w:lvlJc w:val="left"/>
      <w:pPr>
        <w:ind w:left="6607" w:hanging="360"/>
      </w:pPr>
      <w:rPr>
        <w:rFonts w:ascii="Wingdings" w:hAnsi="Wingdings" w:hint="default"/>
      </w:rPr>
    </w:lvl>
  </w:abstractNum>
  <w:abstractNum w:abstractNumId="3" w15:restartNumberingAfterBreak="0">
    <w:nsid w:val="22361918"/>
    <w:multiLevelType w:val="hybridMultilevel"/>
    <w:tmpl w:val="A830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01E6C"/>
    <w:multiLevelType w:val="hybridMultilevel"/>
    <w:tmpl w:val="B21E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2492C"/>
    <w:multiLevelType w:val="hybridMultilevel"/>
    <w:tmpl w:val="A94AFB9A"/>
    <w:lvl w:ilvl="0" w:tplc="F702C230">
      <w:start w:val="1"/>
      <w:numFmt w:val="bullet"/>
      <w:lvlText w:val="–"/>
      <w:lvlJc w:val="left"/>
      <w:pPr>
        <w:tabs>
          <w:tab w:val="num" w:pos="720"/>
        </w:tabs>
        <w:ind w:left="720" w:hanging="360"/>
      </w:pPr>
      <w:rPr>
        <w:rFonts w:ascii="Gill Sans MT" w:hAnsi="Gill Sans MT" w:hint="default"/>
      </w:rPr>
    </w:lvl>
    <w:lvl w:ilvl="1" w:tplc="3134F4FC">
      <w:start w:val="1"/>
      <w:numFmt w:val="bullet"/>
      <w:lvlText w:val="–"/>
      <w:lvlJc w:val="left"/>
      <w:pPr>
        <w:tabs>
          <w:tab w:val="num" w:pos="1440"/>
        </w:tabs>
        <w:ind w:left="1440" w:hanging="360"/>
      </w:pPr>
      <w:rPr>
        <w:rFonts w:ascii="Gill Sans MT" w:hAnsi="Gill Sans MT" w:hint="default"/>
      </w:rPr>
    </w:lvl>
    <w:lvl w:ilvl="2" w:tplc="24C62FFE" w:tentative="1">
      <w:start w:val="1"/>
      <w:numFmt w:val="bullet"/>
      <w:lvlText w:val="–"/>
      <w:lvlJc w:val="left"/>
      <w:pPr>
        <w:tabs>
          <w:tab w:val="num" w:pos="2160"/>
        </w:tabs>
        <w:ind w:left="2160" w:hanging="360"/>
      </w:pPr>
      <w:rPr>
        <w:rFonts w:ascii="Gill Sans MT" w:hAnsi="Gill Sans MT" w:hint="default"/>
      </w:rPr>
    </w:lvl>
    <w:lvl w:ilvl="3" w:tplc="6C1C06A2" w:tentative="1">
      <w:start w:val="1"/>
      <w:numFmt w:val="bullet"/>
      <w:lvlText w:val="–"/>
      <w:lvlJc w:val="left"/>
      <w:pPr>
        <w:tabs>
          <w:tab w:val="num" w:pos="2880"/>
        </w:tabs>
        <w:ind w:left="2880" w:hanging="360"/>
      </w:pPr>
      <w:rPr>
        <w:rFonts w:ascii="Gill Sans MT" w:hAnsi="Gill Sans MT" w:hint="default"/>
      </w:rPr>
    </w:lvl>
    <w:lvl w:ilvl="4" w:tplc="C4E8B478" w:tentative="1">
      <w:start w:val="1"/>
      <w:numFmt w:val="bullet"/>
      <w:lvlText w:val="–"/>
      <w:lvlJc w:val="left"/>
      <w:pPr>
        <w:tabs>
          <w:tab w:val="num" w:pos="3600"/>
        </w:tabs>
        <w:ind w:left="3600" w:hanging="360"/>
      </w:pPr>
      <w:rPr>
        <w:rFonts w:ascii="Gill Sans MT" w:hAnsi="Gill Sans MT" w:hint="default"/>
      </w:rPr>
    </w:lvl>
    <w:lvl w:ilvl="5" w:tplc="0616E33E" w:tentative="1">
      <w:start w:val="1"/>
      <w:numFmt w:val="bullet"/>
      <w:lvlText w:val="–"/>
      <w:lvlJc w:val="left"/>
      <w:pPr>
        <w:tabs>
          <w:tab w:val="num" w:pos="4320"/>
        </w:tabs>
        <w:ind w:left="4320" w:hanging="360"/>
      </w:pPr>
      <w:rPr>
        <w:rFonts w:ascii="Gill Sans MT" w:hAnsi="Gill Sans MT" w:hint="default"/>
      </w:rPr>
    </w:lvl>
    <w:lvl w:ilvl="6" w:tplc="5ADC2628" w:tentative="1">
      <w:start w:val="1"/>
      <w:numFmt w:val="bullet"/>
      <w:lvlText w:val="–"/>
      <w:lvlJc w:val="left"/>
      <w:pPr>
        <w:tabs>
          <w:tab w:val="num" w:pos="5040"/>
        </w:tabs>
        <w:ind w:left="5040" w:hanging="360"/>
      </w:pPr>
      <w:rPr>
        <w:rFonts w:ascii="Gill Sans MT" w:hAnsi="Gill Sans MT" w:hint="default"/>
      </w:rPr>
    </w:lvl>
    <w:lvl w:ilvl="7" w:tplc="184EE0D0" w:tentative="1">
      <w:start w:val="1"/>
      <w:numFmt w:val="bullet"/>
      <w:lvlText w:val="–"/>
      <w:lvlJc w:val="left"/>
      <w:pPr>
        <w:tabs>
          <w:tab w:val="num" w:pos="5760"/>
        </w:tabs>
        <w:ind w:left="5760" w:hanging="360"/>
      </w:pPr>
      <w:rPr>
        <w:rFonts w:ascii="Gill Sans MT" w:hAnsi="Gill Sans MT" w:hint="default"/>
      </w:rPr>
    </w:lvl>
    <w:lvl w:ilvl="8" w:tplc="4E547A3E" w:tentative="1">
      <w:start w:val="1"/>
      <w:numFmt w:val="bullet"/>
      <w:lvlText w:val="–"/>
      <w:lvlJc w:val="left"/>
      <w:pPr>
        <w:tabs>
          <w:tab w:val="num" w:pos="6480"/>
        </w:tabs>
        <w:ind w:left="6480" w:hanging="360"/>
      </w:pPr>
      <w:rPr>
        <w:rFonts w:ascii="Gill Sans MT" w:hAnsi="Gill Sans MT" w:hint="default"/>
      </w:rPr>
    </w:lvl>
  </w:abstractNum>
  <w:abstractNum w:abstractNumId="6" w15:restartNumberingAfterBreak="0">
    <w:nsid w:val="5E9F37B1"/>
    <w:multiLevelType w:val="hybridMultilevel"/>
    <w:tmpl w:val="73EC80B0"/>
    <w:lvl w:ilvl="0" w:tplc="8690C5D6">
      <w:start w:val="1"/>
      <w:numFmt w:val="bullet"/>
      <w:lvlText w:val="–"/>
      <w:lvlJc w:val="left"/>
      <w:pPr>
        <w:tabs>
          <w:tab w:val="num" w:pos="720"/>
        </w:tabs>
        <w:ind w:left="720" w:hanging="360"/>
      </w:pPr>
      <w:rPr>
        <w:rFonts w:ascii="Gill Sans MT" w:hAnsi="Gill Sans MT" w:hint="default"/>
      </w:rPr>
    </w:lvl>
    <w:lvl w:ilvl="1" w:tplc="1ADE1DC6">
      <w:start w:val="1"/>
      <w:numFmt w:val="bullet"/>
      <w:lvlText w:val="–"/>
      <w:lvlJc w:val="left"/>
      <w:pPr>
        <w:tabs>
          <w:tab w:val="num" w:pos="1440"/>
        </w:tabs>
        <w:ind w:left="1440" w:hanging="360"/>
      </w:pPr>
      <w:rPr>
        <w:rFonts w:ascii="Gill Sans MT" w:hAnsi="Gill Sans MT" w:hint="default"/>
      </w:rPr>
    </w:lvl>
    <w:lvl w:ilvl="2" w:tplc="87B0FED2" w:tentative="1">
      <w:start w:val="1"/>
      <w:numFmt w:val="bullet"/>
      <w:lvlText w:val="–"/>
      <w:lvlJc w:val="left"/>
      <w:pPr>
        <w:tabs>
          <w:tab w:val="num" w:pos="2160"/>
        </w:tabs>
        <w:ind w:left="2160" w:hanging="360"/>
      </w:pPr>
      <w:rPr>
        <w:rFonts w:ascii="Gill Sans MT" w:hAnsi="Gill Sans MT" w:hint="default"/>
      </w:rPr>
    </w:lvl>
    <w:lvl w:ilvl="3" w:tplc="6B7A93FA" w:tentative="1">
      <w:start w:val="1"/>
      <w:numFmt w:val="bullet"/>
      <w:lvlText w:val="–"/>
      <w:lvlJc w:val="left"/>
      <w:pPr>
        <w:tabs>
          <w:tab w:val="num" w:pos="2880"/>
        </w:tabs>
        <w:ind w:left="2880" w:hanging="360"/>
      </w:pPr>
      <w:rPr>
        <w:rFonts w:ascii="Gill Sans MT" w:hAnsi="Gill Sans MT" w:hint="default"/>
      </w:rPr>
    </w:lvl>
    <w:lvl w:ilvl="4" w:tplc="507884DA" w:tentative="1">
      <w:start w:val="1"/>
      <w:numFmt w:val="bullet"/>
      <w:lvlText w:val="–"/>
      <w:lvlJc w:val="left"/>
      <w:pPr>
        <w:tabs>
          <w:tab w:val="num" w:pos="3600"/>
        </w:tabs>
        <w:ind w:left="3600" w:hanging="360"/>
      </w:pPr>
      <w:rPr>
        <w:rFonts w:ascii="Gill Sans MT" w:hAnsi="Gill Sans MT" w:hint="default"/>
      </w:rPr>
    </w:lvl>
    <w:lvl w:ilvl="5" w:tplc="49661EA6" w:tentative="1">
      <w:start w:val="1"/>
      <w:numFmt w:val="bullet"/>
      <w:lvlText w:val="–"/>
      <w:lvlJc w:val="left"/>
      <w:pPr>
        <w:tabs>
          <w:tab w:val="num" w:pos="4320"/>
        </w:tabs>
        <w:ind w:left="4320" w:hanging="360"/>
      </w:pPr>
      <w:rPr>
        <w:rFonts w:ascii="Gill Sans MT" w:hAnsi="Gill Sans MT" w:hint="default"/>
      </w:rPr>
    </w:lvl>
    <w:lvl w:ilvl="6" w:tplc="2C644FAA" w:tentative="1">
      <w:start w:val="1"/>
      <w:numFmt w:val="bullet"/>
      <w:lvlText w:val="–"/>
      <w:lvlJc w:val="left"/>
      <w:pPr>
        <w:tabs>
          <w:tab w:val="num" w:pos="5040"/>
        </w:tabs>
        <w:ind w:left="5040" w:hanging="360"/>
      </w:pPr>
      <w:rPr>
        <w:rFonts w:ascii="Gill Sans MT" w:hAnsi="Gill Sans MT" w:hint="default"/>
      </w:rPr>
    </w:lvl>
    <w:lvl w:ilvl="7" w:tplc="BD24C66C" w:tentative="1">
      <w:start w:val="1"/>
      <w:numFmt w:val="bullet"/>
      <w:lvlText w:val="–"/>
      <w:lvlJc w:val="left"/>
      <w:pPr>
        <w:tabs>
          <w:tab w:val="num" w:pos="5760"/>
        </w:tabs>
        <w:ind w:left="5760" w:hanging="360"/>
      </w:pPr>
      <w:rPr>
        <w:rFonts w:ascii="Gill Sans MT" w:hAnsi="Gill Sans MT" w:hint="default"/>
      </w:rPr>
    </w:lvl>
    <w:lvl w:ilvl="8" w:tplc="AFDCF7C2" w:tentative="1">
      <w:start w:val="1"/>
      <w:numFmt w:val="bullet"/>
      <w:lvlText w:val="–"/>
      <w:lvlJc w:val="left"/>
      <w:pPr>
        <w:tabs>
          <w:tab w:val="num" w:pos="6480"/>
        </w:tabs>
        <w:ind w:left="6480" w:hanging="360"/>
      </w:pPr>
      <w:rPr>
        <w:rFonts w:ascii="Gill Sans MT" w:hAnsi="Gill Sans MT" w:hint="default"/>
      </w:rPr>
    </w:lvl>
  </w:abstractNum>
  <w:abstractNum w:abstractNumId="7" w15:restartNumberingAfterBreak="0">
    <w:nsid w:val="73DE62CD"/>
    <w:multiLevelType w:val="hybridMultilevel"/>
    <w:tmpl w:val="5FC6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95441"/>
    <w:multiLevelType w:val="hybridMultilevel"/>
    <w:tmpl w:val="A3BE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8"/>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4C"/>
    <w:rsid w:val="000006DF"/>
    <w:rsid w:val="00000F9B"/>
    <w:rsid w:val="000012C7"/>
    <w:rsid w:val="00003A3C"/>
    <w:rsid w:val="00004A92"/>
    <w:rsid w:val="00004BEF"/>
    <w:rsid w:val="00004C8F"/>
    <w:rsid w:val="00004E7E"/>
    <w:rsid w:val="000050FE"/>
    <w:rsid w:val="000055B2"/>
    <w:rsid w:val="00005A80"/>
    <w:rsid w:val="000065CE"/>
    <w:rsid w:val="0000693A"/>
    <w:rsid w:val="00007015"/>
    <w:rsid w:val="0000703A"/>
    <w:rsid w:val="000078E5"/>
    <w:rsid w:val="00007C9F"/>
    <w:rsid w:val="00007FC3"/>
    <w:rsid w:val="0001027C"/>
    <w:rsid w:val="0001127A"/>
    <w:rsid w:val="000117C0"/>
    <w:rsid w:val="000125FD"/>
    <w:rsid w:val="000128EE"/>
    <w:rsid w:val="000130B7"/>
    <w:rsid w:val="00013453"/>
    <w:rsid w:val="00013C0E"/>
    <w:rsid w:val="00014E94"/>
    <w:rsid w:val="00016799"/>
    <w:rsid w:val="00016CB4"/>
    <w:rsid w:val="000175BB"/>
    <w:rsid w:val="000203B3"/>
    <w:rsid w:val="0002041B"/>
    <w:rsid w:val="000207B6"/>
    <w:rsid w:val="00020D50"/>
    <w:rsid w:val="00021698"/>
    <w:rsid w:val="0002266D"/>
    <w:rsid w:val="0002366C"/>
    <w:rsid w:val="00024502"/>
    <w:rsid w:val="00024681"/>
    <w:rsid w:val="00024A9F"/>
    <w:rsid w:val="00024CC1"/>
    <w:rsid w:val="00025373"/>
    <w:rsid w:val="00025734"/>
    <w:rsid w:val="000257DE"/>
    <w:rsid w:val="00026C07"/>
    <w:rsid w:val="00027BA5"/>
    <w:rsid w:val="000301E3"/>
    <w:rsid w:val="000302E3"/>
    <w:rsid w:val="000326F9"/>
    <w:rsid w:val="000333FF"/>
    <w:rsid w:val="000349FA"/>
    <w:rsid w:val="00034C8F"/>
    <w:rsid w:val="00034D3A"/>
    <w:rsid w:val="000353FC"/>
    <w:rsid w:val="000355A2"/>
    <w:rsid w:val="0003569F"/>
    <w:rsid w:val="000358E9"/>
    <w:rsid w:val="00035E9A"/>
    <w:rsid w:val="0003681B"/>
    <w:rsid w:val="00037284"/>
    <w:rsid w:val="0003734A"/>
    <w:rsid w:val="0004023D"/>
    <w:rsid w:val="00040733"/>
    <w:rsid w:val="00040BD7"/>
    <w:rsid w:val="0004124C"/>
    <w:rsid w:val="00042208"/>
    <w:rsid w:val="00042B9A"/>
    <w:rsid w:val="00042D35"/>
    <w:rsid w:val="00043394"/>
    <w:rsid w:val="000448AA"/>
    <w:rsid w:val="000448C4"/>
    <w:rsid w:val="000454CF"/>
    <w:rsid w:val="00045557"/>
    <w:rsid w:val="000457CA"/>
    <w:rsid w:val="000459F0"/>
    <w:rsid w:val="000461B8"/>
    <w:rsid w:val="000469BB"/>
    <w:rsid w:val="00046AFE"/>
    <w:rsid w:val="00046DB4"/>
    <w:rsid w:val="0005052B"/>
    <w:rsid w:val="0005077A"/>
    <w:rsid w:val="00050BE5"/>
    <w:rsid w:val="00050EA4"/>
    <w:rsid w:val="00051285"/>
    <w:rsid w:val="00052139"/>
    <w:rsid w:val="00053422"/>
    <w:rsid w:val="00053AC2"/>
    <w:rsid w:val="0005410F"/>
    <w:rsid w:val="000547FA"/>
    <w:rsid w:val="000550AD"/>
    <w:rsid w:val="00055BA2"/>
    <w:rsid w:val="000560FA"/>
    <w:rsid w:val="000564A1"/>
    <w:rsid w:val="0005697B"/>
    <w:rsid w:val="00056CB6"/>
    <w:rsid w:val="00056ECB"/>
    <w:rsid w:val="0005713A"/>
    <w:rsid w:val="00057B41"/>
    <w:rsid w:val="00057EEC"/>
    <w:rsid w:val="0006076A"/>
    <w:rsid w:val="000609CE"/>
    <w:rsid w:val="00060A3D"/>
    <w:rsid w:val="000610D0"/>
    <w:rsid w:val="000619A0"/>
    <w:rsid w:val="00061B5E"/>
    <w:rsid w:val="00061F1A"/>
    <w:rsid w:val="00062BE6"/>
    <w:rsid w:val="00064613"/>
    <w:rsid w:val="00064891"/>
    <w:rsid w:val="00064A2A"/>
    <w:rsid w:val="00064ACD"/>
    <w:rsid w:val="00064FEE"/>
    <w:rsid w:val="0006585A"/>
    <w:rsid w:val="000658DC"/>
    <w:rsid w:val="00065A0F"/>
    <w:rsid w:val="000660CE"/>
    <w:rsid w:val="00066215"/>
    <w:rsid w:val="00067291"/>
    <w:rsid w:val="000674E7"/>
    <w:rsid w:val="0006751E"/>
    <w:rsid w:val="00067977"/>
    <w:rsid w:val="00070BC2"/>
    <w:rsid w:val="00070C7B"/>
    <w:rsid w:val="000717C3"/>
    <w:rsid w:val="00072487"/>
    <w:rsid w:val="000726F6"/>
    <w:rsid w:val="00072B0E"/>
    <w:rsid w:val="000732E6"/>
    <w:rsid w:val="0007385D"/>
    <w:rsid w:val="00073B3C"/>
    <w:rsid w:val="00074584"/>
    <w:rsid w:val="00074CAB"/>
    <w:rsid w:val="00074DE3"/>
    <w:rsid w:val="00075327"/>
    <w:rsid w:val="0007532F"/>
    <w:rsid w:val="00075A2B"/>
    <w:rsid w:val="00075A4D"/>
    <w:rsid w:val="00075A61"/>
    <w:rsid w:val="00076E8A"/>
    <w:rsid w:val="000772FA"/>
    <w:rsid w:val="00077378"/>
    <w:rsid w:val="000813F7"/>
    <w:rsid w:val="00081864"/>
    <w:rsid w:val="00081C56"/>
    <w:rsid w:val="0008243B"/>
    <w:rsid w:val="00082811"/>
    <w:rsid w:val="00083128"/>
    <w:rsid w:val="00083B50"/>
    <w:rsid w:val="000847A2"/>
    <w:rsid w:val="000851BE"/>
    <w:rsid w:val="000855E4"/>
    <w:rsid w:val="0008583A"/>
    <w:rsid w:val="00085BF6"/>
    <w:rsid w:val="00086320"/>
    <w:rsid w:val="00086606"/>
    <w:rsid w:val="00087D57"/>
    <w:rsid w:val="00090808"/>
    <w:rsid w:val="00090AA0"/>
    <w:rsid w:val="000919E5"/>
    <w:rsid w:val="00091CE3"/>
    <w:rsid w:val="00092029"/>
    <w:rsid w:val="00093DD5"/>
    <w:rsid w:val="000942AD"/>
    <w:rsid w:val="0009432B"/>
    <w:rsid w:val="00094410"/>
    <w:rsid w:val="00094AD0"/>
    <w:rsid w:val="000953A2"/>
    <w:rsid w:val="00095F45"/>
    <w:rsid w:val="00096676"/>
    <w:rsid w:val="00096923"/>
    <w:rsid w:val="00097F30"/>
    <w:rsid w:val="000A05C3"/>
    <w:rsid w:val="000A0993"/>
    <w:rsid w:val="000A154C"/>
    <w:rsid w:val="000A178D"/>
    <w:rsid w:val="000A17EE"/>
    <w:rsid w:val="000A1CAD"/>
    <w:rsid w:val="000A1D3F"/>
    <w:rsid w:val="000A1F01"/>
    <w:rsid w:val="000A1F2E"/>
    <w:rsid w:val="000A361D"/>
    <w:rsid w:val="000A3D3E"/>
    <w:rsid w:val="000A4C89"/>
    <w:rsid w:val="000A5A03"/>
    <w:rsid w:val="000A658C"/>
    <w:rsid w:val="000A6C52"/>
    <w:rsid w:val="000A79E6"/>
    <w:rsid w:val="000A7AE3"/>
    <w:rsid w:val="000A7D5F"/>
    <w:rsid w:val="000B0220"/>
    <w:rsid w:val="000B0CB6"/>
    <w:rsid w:val="000B1004"/>
    <w:rsid w:val="000B17D9"/>
    <w:rsid w:val="000B1C34"/>
    <w:rsid w:val="000B1D9D"/>
    <w:rsid w:val="000B22D4"/>
    <w:rsid w:val="000B2DA7"/>
    <w:rsid w:val="000B2E41"/>
    <w:rsid w:val="000B3169"/>
    <w:rsid w:val="000B344D"/>
    <w:rsid w:val="000B3742"/>
    <w:rsid w:val="000B44E5"/>
    <w:rsid w:val="000B4F31"/>
    <w:rsid w:val="000B5615"/>
    <w:rsid w:val="000B7E89"/>
    <w:rsid w:val="000C1970"/>
    <w:rsid w:val="000C1BB4"/>
    <w:rsid w:val="000C1EA8"/>
    <w:rsid w:val="000C2B8A"/>
    <w:rsid w:val="000C3781"/>
    <w:rsid w:val="000C4232"/>
    <w:rsid w:val="000C4D6C"/>
    <w:rsid w:val="000C4DC3"/>
    <w:rsid w:val="000C4F20"/>
    <w:rsid w:val="000C5321"/>
    <w:rsid w:val="000C5445"/>
    <w:rsid w:val="000C6FB0"/>
    <w:rsid w:val="000C729D"/>
    <w:rsid w:val="000C7515"/>
    <w:rsid w:val="000C7789"/>
    <w:rsid w:val="000C7E74"/>
    <w:rsid w:val="000C7F7D"/>
    <w:rsid w:val="000D001F"/>
    <w:rsid w:val="000D0F13"/>
    <w:rsid w:val="000D1731"/>
    <w:rsid w:val="000D21B2"/>
    <w:rsid w:val="000D2819"/>
    <w:rsid w:val="000D28F3"/>
    <w:rsid w:val="000D297A"/>
    <w:rsid w:val="000D2E1E"/>
    <w:rsid w:val="000D2F6E"/>
    <w:rsid w:val="000D3026"/>
    <w:rsid w:val="000D37F6"/>
    <w:rsid w:val="000D527E"/>
    <w:rsid w:val="000D556A"/>
    <w:rsid w:val="000D7231"/>
    <w:rsid w:val="000D75A7"/>
    <w:rsid w:val="000E0015"/>
    <w:rsid w:val="000E0A05"/>
    <w:rsid w:val="000E0CA8"/>
    <w:rsid w:val="000E0F9C"/>
    <w:rsid w:val="000E1879"/>
    <w:rsid w:val="000E231B"/>
    <w:rsid w:val="000E2E35"/>
    <w:rsid w:val="000E3992"/>
    <w:rsid w:val="000E421F"/>
    <w:rsid w:val="000E5AC5"/>
    <w:rsid w:val="000E5CE1"/>
    <w:rsid w:val="000E64F0"/>
    <w:rsid w:val="000E663C"/>
    <w:rsid w:val="000E6C8C"/>
    <w:rsid w:val="000F14B7"/>
    <w:rsid w:val="000F3735"/>
    <w:rsid w:val="000F45B2"/>
    <w:rsid w:val="000F45B6"/>
    <w:rsid w:val="000F57C0"/>
    <w:rsid w:val="000F597B"/>
    <w:rsid w:val="000F5D75"/>
    <w:rsid w:val="000F6683"/>
    <w:rsid w:val="000F66D8"/>
    <w:rsid w:val="000F6A70"/>
    <w:rsid w:val="001002BA"/>
    <w:rsid w:val="00100430"/>
    <w:rsid w:val="00100947"/>
    <w:rsid w:val="00100F92"/>
    <w:rsid w:val="00101F34"/>
    <w:rsid w:val="00102015"/>
    <w:rsid w:val="00102261"/>
    <w:rsid w:val="00102548"/>
    <w:rsid w:val="00102818"/>
    <w:rsid w:val="00102BB9"/>
    <w:rsid w:val="00102BD6"/>
    <w:rsid w:val="00102CFA"/>
    <w:rsid w:val="001031CF"/>
    <w:rsid w:val="00103598"/>
    <w:rsid w:val="001042E3"/>
    <w:rsid w:val="001053FD"/>
    <w:rsid w:val="00106833"/>
    <w:rsid w:val="00106E7D"/>
    <w:rsid w:val="0010747B"/>
    <w:rsid w:val="0011061C"/>
    <w:rsid w:val="001106CA"/>
    <w:rsid w:val="001106D8"/>
    <w:rsid w:val="00110E1F"/>
    <w:rsid w:val="001110DA"/>
    <w:rsid w:val="00111119"/>
    <w:rsid w:val="00111402"/>
    <w:rsid w:val="00112556"/>
    <w:rsid w:val="00113320"/>
    <w:rsid w:val="00114550"/>
    <w:rsid w:val="00114DE8"/>
    <w:rsid w:val="00115BA0"/>
    <w:rsid w:val="00116F0F"/>
    <w:rsid w:val="00117B4F"/>
    <w:rsid w:val="00117D2E"/>
    <w:rsid w:val="00117F68"/>
    <w:rsid w:val="00120B3A"/>
    <w:rsid w:val="00120C21"/>
    <w:rsid w:val="00120D1C"/>
    <w:rsid w:val="00121FEF"/>
    <w:rsid w:val="00122571"/>
    <w:rsid w:val="00122D24"/>
    <w:rsid w:val="0012325F"/>
    <w:rsid w:val="0012403D"/>
    <w:rsid w:val="00124818"/>
    <w:rsid w:val="00125A9A"/>
    <w:rsid w:val="00125E69"/>
    <w:rsid w:val="001268D6"/>
    <w:rsid w:val="00127069"/>
    <w:rsid w:val="00127E07"/>
    <w:rsid w:val="001308CE"/>
    <w:rsid w:val="00130BEF"/>
    <w:rsid w:val="001310B4"/>
    <w:rsid w:val="00131534"/>
    <w:rsid w:val="00132AFD"/>
    <w:rsid w:val="00132DBC"/>
    <w:rsid w:val="0013360A"/>
    <w:rsid w:val="001343D1"/>
    <w:rsid w:val="00134BE7"/>
    <w:rsid w:val="00134DF4"/>
    <w:rsid w:val="001350BE"/>
    <w:rsid w:val="001353C0"/>
    <w:rsid w:val="001353E6"/>
    <w:rsid w:val="00135DF9"/>
    <w:rsid w:val="00135F33"/>
    <w:rsid w:val="001363FC"/>
    <w:rsid w:val="00136A61"/>
    <w:rsid w:val="00136F0A"/>
    <w:rsid w:val="0013721D"/>
    <w:rsid w:val="001376AF"/>
    <w:rsid w:val="00137996"/>
    <w:rsid w:val="00137CAE"/>
    <w:rsid w:val="0014010C"/>
    <w:rsid w:val="001409C8"/>
    <w:rsid w:val="00141046"/>
    <w:rsid w:val="001417FF"/>
    <w:rsid w:val="00141C39"/>
    <w:rsid w:val="00141DC4"/>
    <w:rsid w:val="0014226A"/>
    <w:rsid w:val="00142F17"/>
    <w:rsid w:val="0014377F"/>
    <w:rsid w:val="00143D6E"/>
    <w:rsid w:val="0014447C"/>
    <w:rsid w:val="00145C3D"/>
    <w:rsid w:val="00145C82"/>
    <w:rsid w:val="00145E18"/>
    <w:rsid w:val="0014602D"/>
    <w:rsid w:val="00146831"/>
    <w:rsid w:val="00146AC1"/>
    <w:rsid w:val="00146C0F"/>
    <w:rsid w:val="00146C25"/>
    <w:rsid w:val="0014704F"/>
    <w:rsid w:val="00147D55"/>
    <w:rsid w:val="001508A6"/>
    <w:rsid w:val="00150F52"/>
    <w:rsid w:val="00151082"/>
    <w:rsid w:val="00151355"/>
    <w:rsid w:val="00151618"/>
    <w:rsid w:val="00151D64"/>
    <w:rsid w:val="00151FB5"/>
    <w:rsid w:val="00152395"/>
    <w:rsid w:val="001543DC"/>
    <w:rsid w:val="0015443D"/>
    <w:rsid w:val="00154681"/>
    <w:rsid w:val="00154B62"/>
    <w:rsid w:val="00155AEA"/>
    <w:rsid w:val="001560CF"/>
    <w:rsid w:val="0015626D"/>
    <w:rsid w:val="00156315"/>
    <w:rsid w:val="00157520"/>
    <w:rsid w:val="00157CE1"/>
    <w:rsid w:val="0016019E"/>
    <w:rsid w:val="00160393"/>
    <w:rsid w:val="00160EB4"/>
    <w:rsid w:val="001610DF"/>
    <w:rsid w:val="0016129D"/>
    <w:rsid w:val="001619F7"/>
    <w:rsid w:val="0016239E"/>
    <w:rsid w:val="0016310F"/>
    <w:rsid w:val="0016331B"/>
    <w:rsid w:val="00165D92"/>
    <w:rsid w:val="00166278"/>
    <w:rsid w:val="00166E5C"/>
    <w:rsid w:val="0017048A"/>
    <w:rsid w:val="001707DD"/>
    <w:rsid w:val="00171263"/>
    <w:rsid w:val="001732BE"/>
    <w:rsid w:val="0017386F"/>
    <w:rsid w:val="00173F8E"/>
    <w:rsid w:val="00174802"/>
    <w:rsid w:val="00174BFC"/>
    <w:rsid w:val="00174F76"/>
    <w:rsid w:val="00175174"/>
    <w:rsid w:val="001754EA"/>
    <w:rsid w:val="00175B36"/>
    <w:rsid w:val="001761FE"/>
    <w:rsid w:val="00177544"/>
    <w:rsid w:val="00177AA1"/>
    <w:rsid w:val="00177AA4"/>
    <w:rsid w:val="00180536"/>
    <w:rsid w:val="00181584"/>
    <w:rsid w:val="00182E1D"/>
    <w:rsid w:val="00183143"/>
    <w:rsid w:val="00183B44"/>
    <w:rsid w:val="0018457E"/>
    <w:rsid w:val="001848EE"/>
    <w:rsid w:val="00184E34"/>
    <w:rsid w:val="001854ED"/>
    <w:rsid w:val="0018601E"/>
    <w:rsid w:val="0018705A"/>
    <w:rsid w:val="00187DFF"/>
    <w:rsid w:val="00190435"/>
    <w:rsid w:val="0019061E"/>
    <w:rsid w:val="0019092F"/>
    <w:rsid w:val="0019094D"/>
    <w:rsid w:val="00190EF1"/>
    <w:rsid w:val="00191694"/>
    <w:rsid w:val="00191D4A"/>
    <w:rsid w:val="0019233E"/>
    <w:rsid w:val="00195766"/>
    <w:rsid w:val="001961BD"/>
    <w:rsid w:val="00196BBF"/>
    <w:rsid w:val="00196D03"/>
    <w:rsid w:val="001973A7"/>
    <w:rsid w:val="001A1291"/>
    <w:rsid w:val="001A1EA0"/>
    <w:rsid w:val="001A2CAC"/>
    <w:rsid w:val="001A3130"/>
    <w:rsid w:val="001A47D3"/>
    <w:rsid w:val="001A4956"/>
    <w:rsid w:val="001A5E7D"/>
    <w:rsid w:val="001A67AE"/>
    <w:rsid w:val="001A690D"/>
    <w:rsid w:val="001A6A86"/>
    <w:rsid w:val="001A7195"/>
    <w:rsid w:val="001A71B7"/>
    <w:rsid w:val="001A75ED"/>
    <w:rsid w:val="001A7BAC"/>
    <w:rsid w:val="001A7F62"/>
    <w:rsid w:val="001B03E0"/>
    <w:rsid w:val="001B12BF"/>
    <w:rsid w:val="001B150E"/>
    <w:rsid w:val="001B1CE1"/>
    <w:rsid w:val="001B1DC2"/>
    <w:rsid w:val="001B2306"/>
    <w:rsid w:val="001B2B40"/>
    <w:rsid w:val="001B30CE"/>
    <w:rsid w:val="001B30F7"/>
    <w:rsid w:val="001B31A8"/>
    <w:rsid w:val="001B3AC2"/>
    <w:rsid w:val="001B3D83"/>
    <w:rsid w:val="001B4293"/>
    <w:rsid w:val="001B4D85"/>
    <w:rsid w:val="001B57F6"/>
    <w:rsid w:val="001B6DAD"/>
    <w:rsid w:val="001C091C"/>
    <w:rsid w:val="001C0BB8"/>
    <w:rsid w:val="001C1B94"/>
    <w:rsid w:val="001C27FA"/>
    <w:rsid w:val="001C2D57"/>
    <w:rsid w:val="001C2EC3"/>
    <w:rsid w:val="001C324E"/>
    <w:rsid w:val="001C3B21"/>
    <w:rsid w:val="001C4467"/>
    <w:rsid w:val="001C4A49"/>
    <w:rsid w:val="001C4DB8"/>
    <w:rsid w:val="001C5D37"/>
    <w:rsid w:val="001C5E90"/>
    <w:rsid w:val="001C5EDA"/>
    <w:rsid w:val="001C69B1"/>
    <w:rsid w:val="001C6C72"/>
    <w:rsid w:val="001C7921"/>
    <w:rsid w:val="001D0174"/>
    <w:rsid w:val="001D0CF7"/>
    <w:rsid w:val="001D0E35"/>
    <w:rsid w:val="001D11C5"/>
    <w:rsid w:val="001D147D"/>
    <w:rsid w:val="001D1B3C"/>
    <w:rsid w:val="001D21F1"/>
    <w:rsid w:val="001D3980"/>
    <w:rsid w:val="001D3AB3"/>
    <w:rsid w:val="001D3C45"/>
    <w:rsid w:val="001D4B01"/>
    <w:rsid w:val="001D4B63"/>
    <w:rsid w:val="001D50F4"/>
    <w:rsid w:val="001D59B4"/>
    <w:rsid w:val="001D6012"/>
    <w:rsid w:val="001D6D7B"/>
    <w:rsid w:val="001D707D"/>
    <w:rsid w:val="001D7437"/>
    <w:rsid w:val="001D7766"/>
    <w:rsid w:val="001D796A"/>
    <w:rsid w:val="001E033F"/>
    <w:rsid w:val="001E0B46"/>
    <w:rsid w:val="001E0DA6"/>
    <w:rsid w:val="001E0DD3"/>
    <w:rsid w:val="001E16C8"/>
    <w:rsid w:val="001E1B06"/>
    <w:rsid w:val="001E2AAC"/>
    <w:rsid w:val="001E33CF"/>
    <w:rsid w:val="001E4663"/>
    <w:rsid w:val="001E509E"/>
    <w:rsid w:val="001E66C6"/>
    <w:rsid w:val="001E744D"/>
    <w:rsid w:val="001E77D5"/>
    <w:rsid w:val="001F029F"/>
    <w:rsid w:val="001F0A5A"/>
    <w:rsid w:val="001F0B54"/>
    <w:rsid w:val="001F1377"/>
    <w:rsid w:val="001F16D5"/>
    <w:rsid w:val="001F19AA"/>
    <w:rsid w:val="001F2C1F"/>
    <w:rsid w:val="001F30EB"/>
    <w:rsid w:val="001F4018"/>
    <w:rsid w:val="001F4995"/>
    <w:rsid w:val="001F4C21"/>
    <w:rsid w:val="001F5199"/>
    <w:rsid w:val="001F5CE3"/>
    <w:rsid w:val="001F7C5D"/>
    <w:rsid w:val="001F7EB3"/>
    <w:rsid w:val="00202335"/>
    <w:rsid w:val="00204021"/>
    <w:rsid w:val="0020404C"/>
    <w:rsid w:val="0020408D"/>
    <w:rsid w:val="00204912"/>
    <w:rsid w:val="00204A09"/>
    <w:rsid w:val="00204B94"/>
    <w:rsid w:val="0020537C"/>
    <w:rsid w:val="00206861"/>
    <w:rsid w:val="00206A4D"/>
    <w:rsid w:val="00207357"/>
    <w:rsid w:val="00207524"/>
    <w:rsid w:val="0020752C"/>
    <w:rsid w:val="002102BD"/>
    <w:rsid w:val="00210C1F"/>
    <w:rsid w:val="00210FB0"/>
    <w:rsid w:val="00211153"/>
    <w:rsid w:val="00212341"/>
    <w:rsid w:val="00212E90"/>
    <w:rsid w:val="00213DE3"/>
    <w:rsid w:val="00214673"/>
    <w:rsid w:val="00214A32"/>
    <w:rsid w:val="00214BF9"/>
    <w:rsid w:val="00214C54"/>
    <w:rsid w:val="00215535"/>
    <w:rsid w:val="00215CC7"/>
    <w:rsid w:val="0021656E"/>
    <w:rsid w:val="002168BE"/>
    <w:rsid w:val="00216D26"/>
    <w:rsid w:val="00220A75"/>
    <w:rsid w:val="002210BB"/>
    <w:rsid w:val="00221589"/>
    <w:rsid w:val="002217D9"/>
    <w:rsid w:val="00221FF3"/>
    <w:rsid w:val="00222262"/>
    <w:rsid w:val="0022237E"/>
    <w:rsid w:val="002226F8"/>
    <w:rsid w:val="00222750"/>
    <w:rsid w:val="00222B19"/>
    <w:rsid w:val="00223715"/>
    <w:rsid w:val="00223E8E"/>
    <w:rsid w:val="00223FED"/>
    <w:rsid w:val="00224781"/>
    <w:rsid w:val="0022488B"/>
    <w:rsid w:val="00224A46"/>
    <w:rsid w:val="00225686"/>
    <w:rsid w:val="002256E1"/>
    <w:rsid w:val="002257FE"/>
    <w:rsid w:val="0022728E"/>
    <w:rsid w:val="00227838"/>
    <w:rsid w:val="00227D97"/>
    <w:rsid w:val="0023186B"/>
    <w:rsid w:val="002321C0"/>
    <w:rsid w:val="002325D5"/>
    <w:rsid w:val="0023360A"/>
    <w:rsid w:val="00233B26"/>
    <w:rsid w:val="00234205"/>
    <w:rsid w:val="002342DA"/>
    <w:rsid w:val="002343D0"/>
    <w:rsid w:val="00235312"/>
    <w:rsid w:val="00235852"/>
    <w:rsid w:val="00235DD3"/>
    <w:rsid w:val="00235F11"/>
    <w:rsid w:val="0023601A"/>
    <w:rsid w:val="002363CB"/>
    <w:rsid w:val="002364A2"/>
    <w:rsid w:val="002364E0"/>
    <w:rsid w:val="00236C73"/>
    <w:rsid w:val="00236DF4"/>
    <w:rsid w:val="00236F0F"/>
    <w:rsid w:val="002375DC"/>
    <w:rsid w:val="00237C87"/>
    <w:rsid w:val="00240A7A"/>
    <w:rsid w:val="00241144"/>
    <w:rsid w:val="00241F54"/>
    <w:rsid w:val="00242020"/>
    <w:rsid w:val="00242C23"/>
    <w:rsid w:val="00243687"/>
    <w:rsid w:val="00243FD4"/>
    <w:rsid w:val="002442F4"/>
    <w:rsid w:val="0024436B"/>
    <w:rsid w:val="00244E76"/>
    <w:rsid w:val="002452D1"/>
    <w:rsid w:val="00245357"/>
    <w:rsid w:val="002457BB"/>
    <w:rsid w:val="00245C72"/>
    <w:rsid w:val="00245DBD"/>
    <w:rsid w:val="00245F80"/>
    <w:rsid w:val="002462E8"/>
    <w:rsid w:val="002464E3"/>
    <w:rsid w:val="002466FA"/>
    <w:rsid w:val="00246A0B"/>
    <w:rsid w:val="00246DC2"/>
    <w:rsid w:val="002503B9"/>
    <w:rsid w:val="0025085C"/>
    <w:rsid w:val="00250E09"/>
    <w:rsid w:val="00251191"/>
    <w:rsid w:val="00251D11"/>
    <w:rsid w:val="002524AE"/>
    <w:rsid w:val="0025350B"/>
    <w:rsid w:val="002543C5"/>
    <w:rsid w:val="00255DED"/>
    <w:rsid w:val="00256963"/>
    <w:rsid w:val="00257186"/>
    <w:rsid w:val="002573A3"/>
    <w:rsid w:val="0026022A"/>
    <w:rsid w:val="002611E9"/>
    <w:rsid w:val="002620B4"/>
    <w:rsid w:val="00262882"/>
    <w:rsid w:val="00262BCA"/>
    <w:rsid w:val="0026306A"/>
    <w:rsid w:val="00263547"/>
    <w:rsid w:val="0026476D"/>
    <w:rsid w:val="00264B48"/>
    <w:rsid w:val="00264C69"/>
    <w:rsid w:val="0026551D"/>
    <w:rsid w:val="00265E1E"/>
    <w:rsid w:val="0026658B"/>
    <w:rsid w:val="002667A9"/>
    <w:rsid w:val="00271693"/>
    <w:rsid w:val="00271E71"/>
    <w:rsid w:val="0027266B"/>
    <w:rsid w:val="00273191"/>
    <w:rsid w:val="002735CF"/>
    <w:rsid w:val="00273A10"/>
    <w:rsid w:val="002746D1"/>
    <w:rsid w:val="00275D61"/>
    <w:rsid w:val="00275F7E"/>
    <w:rsid w:val="00276F0F"/>
    <w:rsid w:val="00277255"/>
    <w:rsid w:val="002774C3"/>
    <w:rsid w:val="0027789E"/>
    <w:rsid w:val="00277E4E"/>
    <w:rsid w:val="002806DE"/>
    <w:rsid w:val="00280BF6"/>
    <w:rsid w:val="0028120C"/>
    <w:rsid w:val="00281A3B"/>
    <w:rsid w:val="00282609"/>
    <w:rsid w:val="002839A2"/>
    <w:rsid w:val="00283B2E"/>
    <w:rsid w:val="00285DE9"/>
    <w:rsid w:val="00286B54"/>
    <w:rsid w:val="00287B5B"/>
    <w:rsid w:val="00287C41"/>
    <w:rsid w:val="00290B75"/>
    <w:rsid w:val="00290FCD"/>
    <w:rsid w:val="002910B6"/>
    <w:rsid w:val="00291CE3"/>
    <w:rsid w:val="00291F5D"/>
    <w:rsid w:val="00292836"/>
    <w:rsid w:val="00292933"/>
    <w:rsid w:val="00292F6C"/>
    <w:rsid w:val="00293422"/>
    <w:rsid w:val="00293425"/>
    <w:rsid w:val="002941DE"/>
    <w:rsid w:val="002949BE"/>
    <w:rsid w:val="00294AB5"/>
    <w:rsid w:val="00294D49"/>
    <w:rsid w:val="0029530C"/>
    <w:rsid w:val="002957E0"/>
    <w:rsid w:val="00295917"/>
    <w:rsid w:val="00295F6C"/>
    <w:rsid w:val="002972C0"/>
    <w:rsid w:val="00297912"/>
    <w:rsid w:val="00297FAA"/>
    <w:rsid w:val="002A0DD0"/>
    <w:rsid w:val="002A1314"/>
    <w:rsid w:val="002A14CA"/>
    <w:rsid w:val="002A18CA"/>
    <w:rsid w:val="002A1D15"/>
    <w:rsid w:val="002A2BCC"/>
    <w:rsid w:val="002A3016"/>
    <w:rsid w:val="002A3380"/>
    <w:rsid w:val="002A34E9"/>
    <w:rsid w:val="002A3E9C"/>
    <w:rsid w:val="002A4129"/>
    <w:rsid w:val="002A4349"/>
    <w:rsid w:val="002A561A"/>
    <w:rsid w:val="002A5C06"/>
    <w:rsid w:val="002A5E6A"/>
    <w:rsid w:val="002A64E0"/>
    <w:rsid w:val="002A7147"/>
    <w:rsid w:val="002A754C"/>
    <w:rsid w:val="002A7BD9"/>
    <w:rsid w:val="002B07FB"/>
    <w:rsid w:val="002B0959"/>
    <w:rsid w:val="002B1210"/>
    <w:rsid w:val="002B1C88"/>
    <w:rsid w:val="002B1D6A"/>
    <w:rsid w:val="002B28EC"/>
    <w:rsid w:val="002B2901"/>
    <w:rsid w:val="002B2ED7"/>
    <w:rsid w:val="002B2F88"/>
    <w:rsid w:val="002B33F3"/>
    <w:rsid w:val="002B3C21"/>
    <w:rsid w:val="002B447A"/>
    <w:rsid w:val="002B502A"/>
    <w:rsid w:val="002B66DB"/>
    <w:rsid w:val="002B6E74"/>
    <w:rsid w:val="002B7344"/>
    <w:rsid w:val="002B7392"/>
    <w:rsid w:val="002B76E7"/>
    <w:rsid w:val="002B7889"/>
    <w:rsid w:val="002B794F"/>
    <w:rsid w:val="002B7C84"/>
    <w:rsid w:val="002C0617"/>
    <w:rsid w:val="002C180D"/>
    <w:rsid w:val="002C1964"/>
    <w:rsid w:val="002C246A"/>
    <w:rsid w:val="002C3B9F"/>
    <w:rsid w:val="002C3DBC"/>
    <w:rsid w:val="002C4082"/>
    <w:rsid w:val="002C43C7"/>
    <w:rsid w:val="002C4F4D"/>
    <w:rsid w:val="002C560F"/>
    <w:rsid w:val="002C5C22"/>
    <w:rsid w:val="002C616A"/>
    <w:rsid w:val="002C62C7"/>
    <w:rsid w:val="002C6432"/>
    <w:rsid w:val="002C656B"/>
    <w:rsid w:val="002C7DBE"/>
    <w:rsid w:val="002D13F3"/>
    <w:rsid w:val="002D19A8"/>
    <w:rsid w:val="002D1E92"/>
    <w:rsid w:val="002D296B"/>
    <w:rsid w:val="002D2C15"/>
    <w:rsid w:val="002D2F32"/>
    <w:rsid w:val="002D31BD"/>
    <w:rsid w:val="002D342C"/>
    <w:rsid w:val="002D3448"/>
    <w:rsid w:val="002D3E24"/>
    <w:rsid w:val="002D5C79"/>
    <w:rsid w:val="002D609C"/>
    <w:rsid w:val="002D60C3"/>
    <w:rsid w:val="002D62C2"/>
    <w:rsid w:val="002D6A33"/>
    <w:rsid w:val="002D6C2D"/>
    <w:rsid w:val="002D790C"/>
    <w:rsid w:val="002D798A"/>
    <w:rsid w:val="002D7D3F"/>
    <w:rsid w:val="002E0FF9"/>
    <w:rsid w:val="002E1B13"/>
    <w:rsid w:val="002E2790"/>
    <w:rsid w:val="002E2813"/>
    <w:rsid w:val="002E2C6F"/>
    <w:rsid w:val="002E36ED"/>
    <w:rsid w:val="002E3902"/>
    <w:rsid w:val="002E4892"/>
    <w:rsid w:val="002E4DED"/>
    <w:rsid w:val="002E6A45"/>
    <w:rsid w:val="002E6D35"/>
    <w:rsid w:val="002F079C"/>
    <w:rsid w:val="002F08B6"/>
    <w:rsid w:val="002F0949"/>
    <w:rsid w:val="002F10BF"/>
    <w:rsid w:val="002F1BF6"/>
    <w:rsid w:val="002F2361"/>
    <w:rsid w:val="002F2466"/>
    <w:rsid w:val="002F25FE"/>
    <w:rsid w:val="002F41BE"/>
    <w:rsid w:val="002F41E7"/>
    <w:rsid w:val="002F5BC7"/>
    <w:rsid w:val="002F75D1"/>
    <w:rsid w:val="002F7BDB"/>
    <w:rsid w:val="002F7FFB"/>
    <w:rsid w:val="0030010D"/>
    <w:rsid w:val="0030035A"/>
    <w:rsid w:val="00300801"/>
    <w:rsid w:val="003009FD"/>
    <w:rsid w:val="00302AD2"/>
    <w:rsid w:val="00303335"/>
    <w:rsid w:val="00304098"/>
    <w:rsid w:val="003045A1"/>
    <w:rsid w:val="0030467A"/>
    <w:rsid w:val="00304947"/>
    <w:rsid w:val="00304B1C"/>
    <w:rsid w:val="003053C0"/>
    <w:rsid w:val="00305AC0"/>
    <w:rsid w:val="0030617F"/>
    <w:rsid w:val="003063EA"/>
    <w:rsid w:val="00306452"/>
    <w:rsid w:val="00306DFF"/>
    <w:rsid w:val="0030795F"/>
    <w:rsid w:val="003079BD"/>
    <w:rsid w:val="00307A54"/>
    <w:rsid w:val="00307D4A"/>
    <w:rsid w:val="00312072"/>
    <w:rsid w:val="00312829"/>
    <w:rsid w:val="00312974"/>
    <w:rsid w:val="00313370"/>
    <w:rsid w:val="0031417B"/>
    <w:rsid w:val="0031438B"/>
    <w:rsid w:val="00314975"/>
    <w:rsid w:val="00314D93"/>
    <w:rsid w:val="003153EC"/>
    <w:rsid w:val="00316154"/>
    <w:rsid w:val="0031650F"/>
    <w:rsid w:val="00316C50"/>
    <w:rsid w:val="00317495"/>
    <w:rsid w:val="0031783D"/>
    <w:rsid w:val="00317B48"/>
    <w:rsid w:val="00320AD3"/>
    <w:rsid w:val="00321756"/>
    <w:rsid w:val="00321A4D"/>
    <w:rsid w:val="00322022"/>
    <w:rsid w:val="0032204D"/>
    <w:rsid w:val="00322E32"/>
    <w:rsid w:val="00323465"/>
    <w:rsid w:val="003237E7"/>
    <w:rsid w:val="003240F6"/>
    <w:rsid w:val="003242B0"/>
    <w:rsid w:val="00324550"/>
    <w:rsid w:val="003257A4"/>
    <w:rsid w:val="0032599B"/>
    <w:rsid w:val="00325F74"/>
    <w:rsid w:val="003261AD"/>
    <w:rsid w:val="00326D33"/>
    <w:rsid w:val="00327A5C"/>
    <w:rsid w:val="00327B7E"/>
    <w:rsid w:val="00327CEC"/>
    <w:rsid w:val="00327D52"/>
    <w:rsid w:val="00330508"/>
    <w:rsid w:val="00330E31"/>
    <w:rsid w:val="00331922"/>
    <w:rsid w:val="003324B7"/>
    <w:rsid w:val="00332527"/>
    <w:rsid w:val="00332DD6"/>
    <w:rsid w:val="00333366"/>
    <w:rsid w:val="00333556"/>
    <w:rsid w:val="00333842"/>
    <w:rsid w:val="00333A7F"/>
    <w:rsid w:val="00333CA5"/>
    <w:rsid w:val="0033449F"/>
    <w:rsid w:val="00334B6B"/>
    <w:rsid w:val="00334F26"/>
    <w:rsid w:val="00335B47"/>
    <w:rsid w:val="003363C1"/>
    <w:rsid w:val="00336E41"/>
    <w:rsid w:val="00337B3F"/>
    <w:rsid w:val="00337B7E"/>
    <w:rsid w:val="00337E61"/>
    <w:rsid w:val="003403F0"/>
    <w:rsid w:val="003411DB"/>
    <w:rsid w:val="00341757"/>
    <w:rsid w:val="00341D58"/>
    <w:rsid w:val="00341DA6"/>
    <w:rsid w:val="00341E17"/>
    <w:rsid w:val="00342554"/>
    <w:rsid w:val="00342A21"/>
    <w:rsid w:val="00342A4F"/>
    <w:rsid w:val="00342F3F"/>
    <w:rsid w:val="00342F45"/>
    <w:rsid w:val="003431DF"/>
    <w:rsid w:val="0034333A"/>
    <w:rsid w:val="00343617"/>
    <w:rsid w:val="003438A5"/>
    <w:rsid w:val="00343FE9"/>
    <w:rsid w:val="003444B9"/>
    <w:rsid w:val="00345470"/>
    <w:rsid w:val="00345804"/>
    <w:rsid w:val="0034599D"/>
    <w:rsid w:val="00346137"/>
    <w:rsid w:val="00347008"/>
    <w:rsid w:val="00347463"/>
    <w:rsid w:val="00347A70"/>
    <w:rsid w:val="00347B28"/>
    <w:rsid w:val="003501B4"/>
    <w:rsid w:val="003504EF"/>
    <w:rsid w:val="00350BC2"/>
    <w:rsid w:val="00351630"/>
    <w:rsid w:val="00351963"/>
    <w:rsid w:val="00351B77"/>
    <w:rsid w:val="003527C0"/>
    <w:rsid w:val="00352B40"/>
    <w:rsid w:val="00352C3D"/>
    <w:rsid w:val="003537CB"/>
    <w:rsid w:val="003541F3"/>
    <w:rsid w:val="00354A73"/>
    <w:rsid w:val="00354E9C"/>
    <w:rsid w:val="00355341"/>
    <w:rsid w:val="003553F2"/>
    <w:rsid w:val="00355E29"/>
    <w:rsid w:val="00356A56"/>
    <w:rsid w:val="003573A3"/>
    <w:rsid w:val="00357EDB"/>
    <w:rsid w:val="00357F71"/>
    <w:rsid w:val="00357FF2"/>
    <w:rsid w:val="003603B7"/>
    <w:rsid w:val="003605DD"/>
    <w:rsid w:val="00360FA2"/>
    <w:rsid w:val="00360FB0"/>
    <w:rsid w:val="00361490"/>
    <w:rsid w:val="00361A62"/>
    <w:rsid w:val="003622B4"/>
    <w:rsid w:val="00362D4B"/>
    <w:rsid w:val="00362E5D"/>
    <w:rsid w:val="00363175"/>
    <w:rsid w:val="00363D4E"/>
    <w:rsid w:val="003645E9"/>
    <w:rsid w:val="003662B2"/>
    <w:rsid w:val="003662D7"/>
    <w:rsid w:val="00366F9B"/>
    <w:rsid w:val="0036730B"/>
    <w:rsid w:val="0037041D"/>
    <w:rsid w:val="003705C5"/>
    <w:rsid w:val="00370755"/>
    <w:rsid w:val="00370A6D"/>
    <w:rsid w:val="003716E9"/>
    <w:rsid w:val="0037256F"/>
    <w:rsid w:val="0037286A"/>
    <w:rsid w:val="00372886"/>
    <w:rsid w:val="00372A5F"/>
    <w:rsid w:val="00372C64"/>
    <w:rsid w:val="00372CD8"/>
    <w:rsid w:val="00374D5D"/>
    <w:rsid w:val="00376922"/>
    <w:rsid w:val="003769FA"/>
    <w:rsid w:val="00376E01"/>
    <w:rsid w:val="00377617"/>
    <w:rsid w:val="00380095"/>
    <w:rsid w:val="003801AC"/>
    <w:rsid w:val="003809F5"/>
    <w:rsid w:val="0038115B"/>
    <w:rsid w:val="00381816"/>
    <w:rsid w:val="00382124"/>
    <w:rsid w:val="00382247"/>
    <w:rsid w:val="003827DE"/>
    <w:rsid w:val="00382BCC"/>
    <w:rsid w:val="00382C6B"/>
    <w:rsid w:val="003843D9"/>
    <w:rsid w:val="00384A9C"/>
    <w:rsid w:val="00384CB2"/>
    <w:rsid w:val="00385F84"/>
    <w:rsid w:val="00386CD7"/>
    <w:rsid w:val="00386D25"/>
    <w:rsid w:val="003875A6"/>
    <w:rsid w:val="00387FE9"/>
    <w:rsid w:val="00390567"/>
    <w:rsid w:val="00390C11"/>
    <w:rsid w:val="00390D5C"/>
    <w:rsid w:val="003911F0"/>
    <w:rsid w:val="00391A36"/>
    <w:rsid w:val="00391B99"/>
    <w:rsid w:val="00391E46"/>
    <w:rsid w:val="00392B8A"/>
    <w:rsid w:val="00393652"/>
    <w:rsid w:val="00393987"/>
    <w:rsid w:val="003939D7"/>
    <w:rsid w:val="00394992"/>
    <w:rsid w:val="003955AA"/>
    <w:rsid w:val="00395907"/>
    <w:rsid w:val="00395ABC"/>
    <w:rsid w:val="00395EF3"/>
    <w:rsid w:val="0039631F"/>
    <w:rsid w:val="003964E8"/>
    <w:rsid w:val="00396A59"/>
    <w:rsid w:val="00396E64"/>
    <w:rsid w:val="003972E0"/>
    <w:rsid w:val="003978B7"/>
    <w:rsid w:val="00397D21"/>
    <w:rsid w:val="003A0C0A"/>
    <w:rsid w:val="003A147E"/>
    <w:rsid w:val="003A1610"/>
    <w:rsid w:val="003A1BCB"/>
    <w:rsid w:val="003A26BC"/>
    <w:rsid w:val="003A2813"/>
    <w:rsid w:val="003A285B"/>
    <w:rsid w:val="003A3BEC"/>
    <w:rsid w:val="003A3F38"/>
    <w:rsid w:val="003A5036"/>
    <w:rsid w:val="003A5FBC"/>
    <w:rsid w:val="003A600E"/>
    <w:rsid w:val="003A603D"/>
    <w:rsid w:val="003A61AC"/>
    <w:rsid w:val="003A6F72"/>
    <w:rsid w:val="003A7AC2"/>
    <w:rsid w:val="003A7FD3"/>
    <w:rsid w:val="003B03D4"/>
    <w:rsid w:val="003B06AB"/>
    <w:rsid w:val="003B09D7"/>
    <w:rsid w:val="003B135F"/>
    <w:rsid w:val="003B1812"/>
    <w:rsid w:val="003B1C94"/>
    <w:rsid w:val="003B30E1"/>
    <w:rsid w:val="003B3713"/>
    <w:rsid w:val="003B3BD9"/>
    <w:rsid w:val="003B45DB"/>
    <w:rsid w:val="003B651C"/>
    <w:rsid w:val="003B653E"/>
    <w:rsid w:val="003B6595"/>
    <w:rsid w:val="003B66E3"/>
    <w:rsid w:val="003B734B"/>
    <w:rsid w:val="003C05CD"/>
    <w:rsid w:val="003C13F5"/>
    <w:rsid w:val="003C1B7F"/>
    <w:rsid w:val="003C228D"/>
    <w:rsid w:val="003C22CA"/>
    <w:rsid w:val="003C2848"/>
    <w:rsid w:val="003C309F"/>
    <w:rsid w:val="003C31CD"/>
    <w:rsid w:val="003C32FD"/>
    <w:rsid w:val="003C38F2"/>
    <w:rsid w:val="003C40D4"/>
    <w:rsid w:val="003C4C2E"/>
    <w:rsid w:val="003C4C6E"/>
    <w:rsid w:val="003C4D82"/>
    <w:rsid w:val="003C4D8E"/>
    <w:rsid w:val="003C59B0"/>
    <w:rsid w:val="003C60EF"/>
    <w:rsid w:val="003C6144"/>
    <w:rsid w:val="003C6D15"/>
    <w:rsid w:val="003C6D40"/>
    <w:rsid w:val="003C7798"/>
    <w:rsid w:val="003D0587"/>
    <w:rsid w:val="003D0E70"/>
    <w:rsid w:val="003D0EF4"/>
    <w:rsid w:val="003D11B1"/>
    <w:rsid w:val="003D14AB"/>
    <w:rsid w:val="003D1C3A"/>
    <w:rsid w:val="003D1D85"/>
    <w:rsid w:val="003D25FE"/>
    <w:rsid w:val="003D2732"/>
    <w:rsid w:val="003D2F76"/>
    <w:rsid w:val="003D318D"/>
    <w:rsid w:val="003D3C59"/>
    <w:rsid w:val="003D3D03"/>
    <w:rsid w:val="003D3D6A"/>
    <w:rsid w:val="003D464A"/>
    <w:rsid w:val="003D4B9E"/>
    <w:rsid w:val="003D522A"/>
    <w:rsid w:val="003D5AD6"/>
    <w:rsid w:val="003D5FB3"/>
    <w:rsid w:val="003D604F"/>
    <w:rsid w:val="003D6FAC"/>
    <w:rsid w:val="003D707F"/>
    <w:rsid w:val="003E056D"/>
    <w:rsid w:val="003E0FE5"/>
    <w:rsid w:val="003E11DB"/>
    <w:rsid w:val="003E1981"/>
    <w:rsid w:val="003E289A"/>
    <w:rsid w:val="003E290B"/>
    <w:rsid w:val="003E3415"/>
    <w:rsid w:val="003E4479"/>
    <w:rsid w:val="003E4565"/>
    <w:rsid w:val="003E48E8"/>
    <w:rsid w:val="003E4EB7"/>
    <w:rsid w:val="003E5224"/>
    <w:rsid w:val="003E5563"/>
    <w:rsid w:val="003E5852"/>
    <w:rsid w:val="003E5DD7"/>
    <w:rsid w:val="003E6A48"/>
    <w:rsid w:val="003E6FDE"/>
    <w:rsid w:val="003E78F7"/>
    <w:rsid w:val="003E7C59"/>
    <w:rsid w:val="003F0776"/>
    <w:rsid w:val="003F08CF"/>
    <w:rsid w:val="003F097D"/>
    <w:rsid w:val="003F0A70"/>
    <w:rsid w:val="003F0CFA"/>
    <w:rsid w:val="003F1EAF"/>
    <w:rsid w:val="003F3405"/>
    <w:rsid w:val="003F36E4"/>
    <w:rsid w:val="003F38A1"/>
    <w:rsid w:val="003F3DAD"/>
    <w:rsid w:val="003F497B"/>
    <w:rsid w:val="003F52A8"/>
    <w:rsid w:val="003F5377"/>
    <w:rsid w:val="003F7896"/>
    <w:rsid w:val="003F7DF9"/>
    <w:rsid w:val="004000B9"/>
    <w:rsid w:val="004008FF"/>
    <w:rsid w:val="00402D9F"/>
    <w:rsid w:val="00404C0C"/>
    <w:rsid w:val="004054B3"/>
    <w:rsid w:val="00405E84"/>
    <w:rsid w:val="0040609F"/>
    <w:rsid w:val="004066D0"/>
    <w:rsid w:val="004072B6"/>
    <w:rsid w:val="00407501"/>
    <w:rsid w:val="00410550"/>
    <w:rsid w:val="0041143F"/>
    <w:rsid w:val="00411517"/>
    <w:rsid w:val="00411CAE"/>
    <w:rsid w:val="00412A22"/>
    <w:rsid w:val="004134EB"/>
    <w:rsid w:val="00413C79"/>
    <w:rsid w:val="00413E72"/>
    <w:rsid w:val="00414201"/>
    <w:rsid w:val="00414220"/>
    <w:rsid w:val="004143AC"/>
    <w:rsid w:val="0041488E"/>
    <w:rsid w:val="00414F9B"/>
    <w:rsid w:val="00415A32"/>
    <w:rsid w:val="00416304"/>
    <w:rsid w:val="0041640E"/>
    <w:rsid w:val="0041751E"/>
    <w:rsid w:val="0041792D"/>
    <w:rsid w:val="004179D1"/>
    <w:rsid w:val="00417C45"/>
    <w:rsid w:val="00417FA7"/>
    <w:rsid w:val="00420683"/>
    <w:rsid w:val="004207DE"/>
    <w:rsid w:val="00420CDE"/>
    <w:rsid w:val="004215C7"/>
    <w:rsid w:val="00421BC7"/>
    <w:rsid w:val="00422176"/>
    <w:rsid w:val="004225C4"/>
    <w:rsid w:val="00422A34"/>
    <w:rsid w:val="004233E2"/>
    <w:rsid w:val="00423A2C"/>
    <w:rsid w:val="00423B12"/>
    <w:rsid w:val="004255AE"/>
    <w:rsid w:val="00425B0A"/>
    <w:rsid w:val="00426056"/>
    <w:rsid w:val="004268CA"/>
    <w:rsid w:val="00427369"/>
    <w:rsid w:val="00427C2A"/>
    <w:rsid w:val="004305C6"/>
    <w:rsid w:val="00430E01"/>
    <w:rsid w:val="00430E92"/>
    <w:rsid w:val="00430F5F"/>
    <w:rsid w:val="004312A3"/>
    <w:rsid w:val="004322F8"/>
    <w:rsid w:val="00433140"/>
    <w:rsid w:val="00433D3B"/>
    <w:rsid w:val="0043449E"/>
    <w:rsid w:val="004353E5"/>
    <w:rsid w:val="0043549B"/>
    <w:rsid w:val="00435724"/>
    <w:rsid w:val="004358AC"/>
    <w:rsid w:val="00436616"/>
    <w:rsid w:val="00436935"/>
    <w:rsid w:val="00436945"/>
    <w:rsid w:val="00436CE7"/>
    <w:rsid w:val="004378A3"/>
    <w:rsid w:val="004402D2"/>
    <w:rsid w:val="0044075A"/>
    <w:rsid w:val="00440844"/>
    <w:rsid w:val="0044084D"/>
    <w:rsid w:val="00440DA8"/>
    <w:rsid w:val="004414FE"/>
    <w:rsid w:val="0044189E"/>
    <w:rsid w:val="0044230B"/>
    <w:rsid w:val="004426D4"/>
    <w:rsid w:val="00442A98"/>
    <w:rsid w:val="00443047"/>
    <w:rsid w:val="00443E3A"/>
    <w:rsid w:val="004449E7"/>
    <w:rsid w:val="00445305"/>
    <w:rsid w:val="00445525"/>
    <w:rsid w:val="00445BDD"/>
    <w:rsid w:val="00445F71"/>
    <w:rsid w:val="00446340"/>
    <w:rsid w:val="0044684C"/>
    <w:rsid w:val="004474EF"/>
    <w:rsid w:val="00447C20"/>
    <w:rsid w:val="00450B45"/>
    <w:rsid w:val="004527E9"/>
    <w:rsid w:val="00452F43"/>
    <w:rsid w:val="00453261"/>
    <w:rsid w:val="004534CF"/>
    <w:rsid w:val="00454133"/>
    <w:rsid w:val="004548F8"/>
    <w:rsid w:val="00454920"/>
    <w:rsid w:val="004551D8"/>
    <w:rsid w:val="00456170"/>
    <w:rsid w:val="004562B0"/>
    <w:rsid w:val="00456F1D"/>
    <w:rsid w:val="00457456"/>
    <w:rsid w:val="004604AA"/>
    <w:rsid w:val="004630B8"/>
    <w:rsid w:val="004653BD"/>
    <w:rsid w:val="00465786"/>
    <w:rsid w:val="00465CC8"/>
    <w:rsid w:val="0046649B"/>
    <w:rsid w:val="00467BFE"/>
    <w:rsid w:val="00467DA0"/>
    <w:rsid w:val="0047059C"/>
    <w:rsid w:val="00470A15"/>
    <w:rsid w:val="00470CFC"/>
    <w:rsid w:val="00470F51"/>
    <w:rsid w:val="0047116E"/>
    <w:rsid w:val="004714FC"/>
    <w:rsid w:val="004718C2"/>
    <w:rsid w:val="00471B1B"/>
    <w:rsid w:val="0047210E"/>
    <w:rsid w:val="00472EB1"/>
    <w:rsid w:val="00473086"/>
    <w:rsid w:val="004732D3"/>
    <w:rsid w:val="004755A7"/>
    <w:rsid w:val="00475B23"/>
    <w:rsid w:val="00475D78"/>
    <w:rsid w:val="00476DF1"/>
    <w:rsid w:val="00476EAE"/>
    <w:rsid w:val="00477379"/>
    <w:rsid w:val="00477B61"/>
    <w:rsid w:val="00480536"/>
    <w:rsid w:val="004806F7"/>
    <w:rsid w:val="004824DF"/>
    <w:rsid w:val="00482806"/>
    <w:rsid w:val="004828CB"/>
    <w:rsid w:val="00482EF4"/>
    <w:rsid w:val="004834F5"/>
    <w:rsid w:val="004837D5"/>
    <w:rsid w:val="00483B30"/>
    <w:rsid w:val="004842F7"/>
    <w:rsid w:val="004847E0"/>
    <w:rsid w:val="004851D4"/>
    <w:rsid w:val="0048536C"/>
    <w:rsid w:val="00485F00"/>
    <w:rsid w:val="00486099"/>
    <w:rsid w:val="0048618E"/>
    <w:rsid w:val="00490424"/>
    <w:rsid w:val="004907F7"/>
    <w:rsid w:val="0049189D"/>
    <w:rsid w:val="0049258D"/>
    <w:rsid w:val="004925A5"/>
    <w:rsid w:val="00492683"/>
    <w:rsid w:val="00492975"/>
    <w:rsid w:val="00492ECD"/>
    <w:rsid w:val="00493ECF"/>
    <w:rsid w:val="00494552"/>
    <w:rsid w:val="00494966"/>
    <w:rsid w:val="00494AC5"/>
    <w:rsid w:val="00496A91"/>
    <w:rsid w:val="004979C3"/>
    <w:rsid w:val="004A0122"/>
    <w:rsid w:val="004A0662"/>
    <w:rsid w:val="004A0E62"/>
    <w:rsid w:val="004A12E3"/>
    <w:rsid w:val="004A246C"/>
    <w:rsid w:val="004A31A2"/>
    <w:rsid w:val="004A3C94"/>
    <w:rsid w:val="004A3EC1"/>
    <w:rsid w:val="004A54B0"/>
    <w:rsid w:val="004A6623"/>
    <w:rsid w:val="004A6E19"/>
    <w:rsid w:val="004A72FC"/>
    <w:rsid w:val="004A753E"/>
    <w:rsid w:val="004A79CD"/>
    <w:rsid w:val="004A7F67"/>
    <w:rsid w:val="004B067A"/>
    <w:rsid w:val="004B1C88"/>
    <w:rsid w:val="004B3945"/>
    <w:rsid w:val="004B4268"/>
    <w:rsid w:val="004B5DC6"/>
    <w:rsid w:val="004B670B"/>
    <w:rsid w:val="004B6B3C"/>
    <w:rsid w:val="004B6EF1"/>
    <w:rsid w:val="004B7166"/>
    <w:rsid w:val="004B79B9"/>
    <w:rsid w:val="004B7B82"/>
    <w:rsid w:val="004B7CAB"/>
    <w:rsid w:val="004C0B10"/>
    <w:rsid w:val="004C2EFC"/>
    <w:rsid w:val="004C30FC"/>
    <w:rsid w:val="004C352E"/>
    <w:rsid w:val="004C3563"/>
    <w:rsid w:val="004C35BC"/>
    <w:rsid w:val="004C3966"/>
    <w:rsid w:val="004C3BD9"/>
    <w:rsid w:val="004C3EDA"/>
    <w:rsid w:val="004C3F43"/>
    <w:rsid w:val="004C4306"/>
    <w:rsid w:val="004C44A9"/>
    <w:rsid w:val="004C451D"/>
    <w:rsid w:val="004C4846"/>
    <w:rsid w:val="004C54B8"/>
    <w:rsid w:val="004C6B2D"/>
    <w:rsid w:val="004C6BA0"/>
    <w:rsid w:val="004C6F74"/>
    <w:rsid w:val="004C70FA"/>
    <w:rsid w:val="004C7221"/>
    <w:rsid w:val="004C7288"/>
    <w:rsid w:val="004C76A4"/>
    <w:rsid w:val="004C79F7"/>
    <w:rsid w:val="004C7CF8"/>
    <w:rsid w:val="004D07FD"/>
    <w:rsid w:val="004D0B8B"/>
    <w:rsid w:val="004D1FB0"/>
    <w:rsid w:val="004D2E02"/>
    <w:rsid w:val="004D4E39"/>
    <w:rsid w:val="004D4EE1"/>
    <w:rsid w:val="004D5ACD"/>
    <w:rsid w:val="004D695A"/>
    <w:rsid w:val="004E0395"/>
    <w:rsid w:val="004E071B"/>
    <w:rsid w:val="004E33DD"/>
    <w:rsid w:val="004E39FC"/>
    <w:rsid w:val="004E456D"/>
    <w:rsid w:val="004E523A"/>
    <w:rsid w:val="004E6BF6"/>
    <w:rsid w:val="004E7163"/>
    <w:rsid w:val="004E7DC5"/>
    <w:rsid w:val="004E7EAF"/>
    <w:rsid w:val="004F0262"/>
    <w:rsid w:val="004F03F7"/>
    <w:rsid w:val="004F0464"/>
    <w:rsid w:val="004F0F18"/>
    <w:rsid w:val="004F23B2"/>
    <w:rsid w:val="004F46FC"/>
    <w:rsid w:val="004F4D65"/>
    <w:rsid w:val="004F647B"/>
    <w:rsid w:val="004F67E5"/>
    <w:rsid w:val="004F7809"/>
    <w:rsid w:val="00500915"/>
    <w:rsid w:val="00500F65"/>
    <w:rsid w:val="005011BA"/>
    <w:rsid w:val="00501509"/>
    <w:rsid w:val="00501689"/>
    <w:rsid w:val="00501EE0"/>
    <w:rsid w:val="005021B8"/>
    <w:rsid w:val="00503632"/>
    <w:rsid w:val="005037F8"/>
    <w:rsid w:val="00503CB8"/>
    <w:rsid w:val="00504511"/>
    <w:rsid w:val="00504AA2"/>
    <w:rsid w:val="0050515A"/>
    <w:rsid w:val="00506C46"/>
    <w:rsid w:val="005073F8"/>
    <w:rsid w:val="00507519"/>
    <w:rsid w:val="00507FAE"/>
    <w:rsid w:val="00507FF0"/>
    <w:rsid w:val="00510265"/>
    <w:rsid w:val="0051079B"/>
    <w:rsid w:val="005109C1"/>
    <w:rsid w:val="00510A05"/>
    <w:rsid w:val="005111B2"/>
    <w:rsid w:val="005119DF"/>
    <w:rsid w:val="00511B50"/>
    <w:rsid w:val="00512338"/>
    <w:rsid w:val="00512823"/>
    <w:rsid w:val="00512B01"/>
    <w:rsid w:val="00513330"/>
    <w:rsid w:val="00513CAA"/>
    <w:rsid w:val="00514BE6"/>
    <w:rsid w:val="00514C2F"/>
    <w:rsid w:val="00514E74"/>
    <w:rsid w:val="0051565E"/>
    <w:rsid w:val="00515911"/>
    <w:rsid w:val="00515923"/>
    <w:rsid w:val="00515A98"/>
    <w:rsid w:val="00515DA1"/>
    <w:rsid w:val="005163EF"/>
    <w:rsid w:val="00516480"/>
    <w:rsid w:val="00516B7D"/>
    <w:rsid w:val="00516E1B"/>
    <w:rsid w:val="0052036B"/>
    <w:rsid w:val="00520413"/>
    <w:rsid w:val="00520A74"/>
    <w:rsid w:val="00520E05"/>
    <w:rsid w:val="00521137"/>
    <w:rsid w:val="00521A62"/>
    <w:rsid w:val="00522AF9"/>
    <w:rsid w:val="00522EFC"/>
    <w:rsid w:val="005239ED"/>
    <w:rsid w:val="00524328"/>
    <w:rsid w:val="00525367"/>
    <w:rsid w:val="00525BF3"/>
    <w:rsid w:val="00525F3C"/>
    <w:rsid w:val="00526DD8"/>
    <w:rsid w:val="00527501"/>
    <w:rsid w:val="00530283"/>
    <w:rsid w:val="005314CF"/>
    <w:rsid w:val="00532595"/>
    <w:rsid w:val="00532C10"/>
    <w:rsid w:val="00534AA2"/>
    <w:rsid w:val="00534AE1"/>
    <w:rsid w:val="00534D61"/>
    <w:rsid w:val="00535757"/>
    <w:rsid w:val="005358E1"/>
    <w:rsid w:val="005363FC"/>
    <w:rsid w:val="0053760B"/>
    <w:rsid w:val="005376A3"/>
    <w:rsid w:val="00540605"/>
    <w:rsid w:val="00540B38"/>
    <w:rsid w:val="00540D94"/>
    <w:rsid w:val="0054140D"/>
    <w:rsid w:val="005419CE"/>
    <w:rsid w:val="00541A6B"/>
    <w:rsid w:val="00542270"/>
    <w:rsid w:val="00542725"/>
    <w:rsid w:val="005435D3"/>
    <w:rsid w:val="005447CF"/>
    <w:rsid w:val="00544A1E"/>
    <w:rsid w:val="00544F1D"/>
    <w:rsid w:val="00545264"/>
    <w:rsid w:val="00546F39"/>
    <w:rsid w:val="005477DD"/>
    <w:rsid w:val="00550D38"/>
    <w:rsid w:val="00550FE0"/>
    <w:rsid w:val="00551171"/>
    <w:rsid w:val="005518BF"/>
    <w:rsid w:val="00551C51"/>
    <w:rsid w:val="00551D43"/>
    <w:rsid w:val="00552123"/>
    <w:rsid w:val="00552D51"/>
    <w:rsid w:val="00553897"/>
    <w:rsid w:val="005542E8"/>
    <w:rsid w:val="00554BE4"/>
    <w:rsid w:val="00555298"/>
    <w:rsid w:val="005553DD"/>
    <w:rsid w:val="005557D0"/>
    <w:rsid w:val="00555965"/>
    <w:rsid w:val="00555E20"/>
    <w:rsid w:val="0055722B"/>
    <w:rsid w:val="00557FFC"/>
    <w:rsid w:val="005604C3"/>
    <w:rsid w:val="005619DC"/>
    <w:rsid w:val="00562207"/>
    <w:rsid w:val="005624D8"/>
    <w:rsid w:val="00562A83"/>
    <w:rsid w:val="0056539F"/>
    <w:rsid w:val="005658D3"/>
    <w:rsid w:val="00565943"/>
    <w:rsid w:val="00565A41"/>
    <w:rsid w:val="00565EBB"/>
    <w:rsid w:val="00566A2D"/>
    <w:rsid w:val="0056722C"/>
    <w:rsid w:val="00567FB3"/>
    <w:rsid w:val="005703FD"/>
    <w:rsid w:val="005714E3"/>
    <w:rsid w:val="005719E4"/>
    <w:rsid w:val="005725E6"/>
    <w:rsid w:val="00572BB7"/>
    <w:rsid w:val="00572CCF"/>
    <w:rsid w:val="005732DB"/>
    <w:rsid w:val="005735FE"/>
    <w:rsid w:val="00573E42"/>
    <w:rsid w:val="00574574"/>
    <w:rsid w:val="00575CD0"/>
    <w:rsid w:val="00575E33"/>
    <w:rsid w:val="00575F1C"/>
    <w:rsid w:val="00575F2D"/>
    <w:rsid w:val="0057753B"/>
    <w:rsid w:val="00577763"/>
    <w:rsid w:val="00577EE0"/>
    <w:rsid w:val="00580325"/>
    <w:rsid w:val="005804C3"/>
    <w:rsid w:val="00580A50"/>
    <w:rsid w:val="00582145"/>
    <w:rsid w:val="00582FB1"/>
    <w:rsid w:val="00583020"/>
    <w:rsid w:val="005830CF"/>
    <w:rsid w:val="00583BF0"/>
    <w:rsid w:val="00584579"/>
    <w:rsid w:val="005846E9"/>
    <w:rsid w:val="005849AE"/>
    <w:rsid w:val="00584AD7"/>
    <w:rsid w:val="00584FE9"/>
    <w:rsid w:val="005850A0"/>
    <w:rsid w:val="00585A33"/>
    <w:rsid w:val="00585A86"/>
    <w:rsid w:val="005863D9"/>
    <w:rsid w:val="005866D1"/>
    <w:rsid w:val="005868C6"/>
    <w:rsid w:val="00586F41"/>
    <w:rsid w:val="00587156"/>
    <w:rsid w:val="00587741"/>
    <w:rsid w:val="005878D8"/>
    <w:rsid w:val="00587987"/>
    <w:rsid w:val="00587E7C"/>
    <w:rsid w:val="00590AD8"/>
    <w:rsid w:val="00590F39"/>
    <w:rsid w:val="00591281"/>
    <w:rsid w:val="005915EB"/>
    <w:rsid w:val="00591766"/>
    <w:rsid w:val="00592D40"/>
    <w:rsid w:val="00592EC7"/>
    <w:rsid w:val="00593343"/>
    <w:rsid w:val="005936EB"/>
    <w:rsid w:val="00593C1D"/>
    <w:rsid w:val="00593EBE"/>
    <w:rsid w:val="0059407E"/>
    <w:rsid w:val="005941CF"/>
    <w:rsid w:val="00594B93"/>
    <w:rsid w:val="00594C16"/>
    <w:rsid w:val="005956DE"/>
    <w:rsid w:val="00596ACF"/>
    <w:rsid w:val="00596BCB"/>
    <w:rsid w:val="005970EE"/>
    <w:rsid w:val="005971F4"/>
    <w:rsid w:val="00597C9F"/>
    <w:rsid w:val="005A01BC"/>
    <w:rsid w:val="005A0A6F"/>
    <w:rsid w:val="005A0C32"/>
    <w:rsid w:val="005A13ED"/>
    <w:rsid w:val="005A1566"/>
    <w:rsid w:val="005A1DC1"/>
    <w:rsid w:val="005A2C9F"/>
    <w:rsid w:val="005A3211"/>
    <w:rsid w:val="005A38F4"/>
    <w:rsid w:val="005A43AB"/>
    <w:rsid w:val="005A60F7"/>
    <w:rsid w:val="005A6CB9"/>
    <w:rsid w:val="005A6F55"/>
    <w:rsid w:val="005A7A9B"/>
    <w:rsid w:val="005B014C"/>
    <w:rsid w:val="005B07BA"/>
    <w:rsid w:val="005B0AAA"/>
    <w:rsid w:val="005B1045"/>
    <w:rsid w:val="005B1628"/>
    <w:rsid w:val="005B1AB7"/>
    <w:rsid w:val="005B2AD8"/>
    <w:rsid w:val="005B2EA8"/>
    <w:rsid w:val="005B3588"/>
    <w:rsid w:val="005B372F"/>
    <w:rsid w:val="005B3B4B"/>
    <w:rsid w:val="005B3F25"/>
    <w:rsid w:val="005B47E0"/>
    <w:rsid w:val="005B550F"/>
    <w:rsid w:val="005B5683"/>
    <w:rsid w:val="005B5824"/>
    <w:rsid w:val="005B5C60"/>
    <w:rsid w:val="005B5F91"/>
    <w:rsid w:val="005B62CD"/>
    <w:rsid w:val="005B6CE1"/>
    <w:rsid w:val="005B7421"/>
    <w:rsid w:val="005B77FF"/>
    <w:rsid w:val="005B787E"/>
    <w:rsid w:val="005C007D"/>
    <w:rsid w:val="005C039D"/>
    <w:rsid w:val="005C1F4D"/>
    <w:rsid w:val="005C2295"/>
    <w:rsid w:val="005C231C"/>
    <w:rsid w:val="005C2345"/>
    <w:rsid w:val="005C2B79"/>
    <w:rsid w:val="005C2C58"/>
    <w:rsid w:val="005C2FAD"/>
    <w:rsid w:val="005C3C35"/>
    <w:rsid w:val="005C3D9F"/>
    <w:rsid w:val="005C4401"/>
    <w:rsid w:val="005C480D"/>
    <w:rsid w:val="005C51A1"/>
    <w:rsid w:val="005C594C"/>
    <w:rsid w:val="005C6CBA"/>
    <w:rsid w:val="005C6E27"/>
    <w:rsid w:val="005C7151"/>
    <w:rsid w:val="005C76FA"/>
    <w:rsid w:val="005D1169"/>
    <w:rsid w:val="005D1BF7"/>
    <w:rsid w:val="005D23F2"/>
    <w:rsid w:val="005D2CEE"/>
    <w:rsid w:val="005D3143"/>
    <w:rsid w:val="005D33B2"/>
    <w:rsid w:val="005D35CA"/>
    <w:rsid w:val="005D36EB"/>
    <w:rsid w:val="005D3EAA"/>
    <w:rsid w:val="005D43D8"/>
    <w:rsid w:val="005D543D"/>
    <w:rsid w:val="005D5C43"/>
    <w:rsid w:val="005D5DA2"/>
    <w:rsid w:val="005D5EB4"/>
    <w:rsid w:val="005D66D1"/>
    <w:rsid w:val="005D70EC"/>
    <w:rsid w:val="005E0C16"/>
    <w:rsid w:val="005E100F"/>
    <w:rsid w:val="005E12D7"/>
    <w:rsid w:val="005E16D2"/>
    <w:rsid w:val="005E290C"/>
    <w:rsid w:val="005E314C"/>
    <w:rsid w:val="005E48B8"/>
    <w:rsid w:val="005E4B35"/>
    <w:rsid w:val="005E4F63"/>
    <w:rsid w:val="005E4FB4"/>
    <w:rsid w:val="005E5411"/>
    <w:rsid w:val="005E5697"/>
    <w:rsid w:val="005E5F1B"/>
    <w:rsid w:val="005E654E"/>
    <w:rsid w:val="005E6BF7"/>
    <w:rsid w:val="005E76C1"/>
    <w:rsid w:val="005F0D47"/>
    <w:rsid w:val="005F17F1"/>
    <w:rsid w:val="005F18D5"/>
    <w:rsid w:val="005F2DB8"/>
    <w:rsid w:val="005F43C8"/>
    <w:rsid w:val="005F64D4"/>
    <w:rsid w:val="005F742F"/>
    <w:rsid w:val="0060049F"/>
    <w:rsid w:val="00600B3C"/>
    <w:rsid w:val="006014AE"/>
    <w:rsid w:val="00601E9F"/>
    <w:rsid w:val="0060221A"/>
    <w:rsid w:val="00602860"/>
    <w:rsid w:val="00602E70"/>
    <w:rsid w:val="00603084"/>
    <w:rsid w:val="00603D0B"/>
    <w:rsid w:val="00603DE6"/>
    <w:rsid w:val="00604684"/>
    <w:rsid w:val="006048E6"/>
    <w:rsid w:val="00604D2C"/>
    <w:rsid w:val="006065C6"/>
    <w:rsid w:val="00606DA9"/>
    <w:rsid w:val="006078AD"/>
    <w:rsid w:val="00607D84"/>
    <w:rsid w:val="006103B7"/>
    <w:rsid w:val="00610578"/>
    <w:rsid w:val="00610DCA"/>
    <w:rsid w:val="00612105"/>
    <w:rsid w:val="0061364B"/>
    <w:rsid w:val="0061477A"/>
    <w:rsid w:val="00614A1A"/>
    <w:rsid w:val="00614D8E"/>
    <w:rsid w:val="00614DEA"/>
    <w:rsid w:val="00614F82"/>
    <w:rsid w:val="006157F5"/>
    <w:rsid w:val="00615D73"/>
    <w:rsid w:val="00615EDA"/>
    <w:rsid w:val="006166D5"/>
    <w:rsid w:val="00616BFA"/>
    <w:rsid w:val="00617655"/>
    <w:rsid w:val="00620294"/>
    <w:rsid w:val="006207DA"/>
    <w:rsid w:val="00620843"/>
    <w:rsid w:val="00620920"/>
    <w:rsid w:val="00620D6D"/>
    <w:rsid w:val="00620E1E"/>
    <w:rsid w:val="00620EBD"/>
    <w:rsid w:val="0062274A"/>
    <w:rsid w:val="00622ABC"/>
    <w:rsid w:val="00622C6E"/>
    <w:rsid w:val="00622CCF"/>
    <w:rsid w:val="00622E1E"/>
    <w:rsid w:val="006239A7"/>
    <w:rsid w:val="0062483D"/>
    <w:rsid w:val="00624A0A"/>
    <w:rsid w:val="00625D26"/>
    <w:rsid w:val="00625E6F"/>
    <w:rsid w:val="00626644"/>
    <w:rsid w:val="00626881"/>
    <w:rsid w:val="00626B2B"/>
    <w:rsid w:val="00627ADB"/>
    <w:rsid w:val="0063000B"/>
    <w:rsid w:val="0063094A"/>
    <w:rsid w:val="00631245"/>
    <w:rsid w:val="00631270"/>
    <w:rsid w:val="00631FF9"/>
    <w:rsid w:val="00632E25"/>
    <w:rsid w:val="006366E1"/>
    <w:rsid w:val="00637A1B"/>
    <w:rsid w:val="00637C02"/>
    <w:rsid w:val="00637F44"/>
    <w:rsid w:val="00640755"/>
    <w:rsid w:val="00640A46"/>
    <w:rsid w:val="00640AB9"/>
    <w:rsid w:val="00640C76"/>
    <w:rsid w:val="00640FEA"/>
    <w:rsid w:val="006419CE"/>
    <w:rsid w:val="00641BE6"/>
    <w:rsid w:val="00642CF6"/>
    <w:rsid w:val="006432EF"/>
    <w:rsid w:val="0064377B"/>
    <w:rsid w:val="00643FC4"/>
    <w:rsid w:val="00644E70"/>
    <w:rsid w:val="00645267"/>
    <w:rsid w:val="0064560B"/>
    <w:rsid w:val="006459DE"/>
    <w:rsid w:val="00645AE8"/>
    <w:rsid w:val="00645EA1"/>
    <w:rsid w:val="006460AD"/>
    <w:rsid w:val="0064612E"/>
    <w:rsid w:val="0064661B"/>
    <w:rsid w:val="006466F4"/>
    <w:rsid w:val="00647187"/>
    <w:rsid w:val="006477F9"/>
    <w:rsid w:val="00647C18"/>
    <w:rsid w:val="00647DB8"/>
    <w:rsid w:val="00647DD2"/>
    <w:rsid w:val="00647F21"/>
    <w:rsid w:val="00650123"/>
    <w:rsid w:val="00650229"/>
    <w:rsid w:val="00650338"/>
    <w:rsid w:val="006507D7"/>
    <w:rsid w:val="00650847"/>
    <w:rsid w:val="00650FF3"/>
    <w:rsid w:val="006511DE"/>
    <w:rsid w:val="00651615"/>
    <w:rsid w:val="00652945"/>
    <w:rsid w:val="00652C77"/>
    <w:rsid w:val="00652ED0"/>
    <w:rsid w:val="0065343C"/>
    <w:rsid w:val="00653A33"/>
    <w:rsid w:val="006546D3"/>
    <w:rsid w:val="00654AD3"/>
    <w:rsid w:val="00655579"/>
    <w:rsid w:val="006558AE"/>
    <w:rsid w:val="00656568"/>
    <w:rsid w:val="00656821"/>
    <w:rsid w:val="00657AC2"/>
    <w:rsid w:val="00657F50"/>
    <w:rsid w:val="006601BB"/>
    <w:rsid w:val="00660265"/>
    <w:rsid w:val="00660DBA"/>
    <w:rsid w:val="006612B2"/>
    <w:rsid w:val="00661E96"/>
    <w:rsid w:val="00662C8F"/>
    <w:rsid w:val="00663213"/>
    <w:rsid w:val="00663298"/>
    <w:rsid w:val="0066370C"/>
    <w:rsid w:val="00663AF8"/>
    <w:rsid w:val="00663B5A"/>
    <w:rsid w:val="0066527E"/>
    <w:rsid w:val="006661AB"/>
    <w:rsid w:val="00666E04"/>
    <w:rsid w:val="006678D8"/>
    <w:rsid w:val="00667DB7"/>
    <w:rsid w:val="006710BA"/>
    <w:rsid w:val="006716B5"/>
    <w:rsid w:val="006717C7"/>
    <w:rsid w:val="00671831"/>
    <w:rsid w:val="00671845"/>
    <w:rsid w:val="00672F65"/>
    <w:rsid w:val="00674893"/>
    <w:rsid w:val="0067519A"/>
    <w:rsid w:val="00675445"/>
    <w:rsid w:val="00675CD5"/>
    <w:rsid w:val="00676388"/>
    <w:rsid w:val="00676480"/>
    <w:rsid w:val="006768DC"/>
    <w:rsid w:val="00677090"/>
    <w:rsid w:val="00677A65"/>
    <w:rsid w:val="00677B5C"/>
    <w:rsid w:val="00677C70"/>
    <w:rsid w:val="00677D18"/>
    <w:rsid w:val="00680595"/>
    <w:rsid w:val="00680DE8"/>
    <w:rsid w:val="00680F3A"/>
    <w:rsid w:val="00680FAE"/>
    <w:rsid w:val="00681F41"/>
    <w:rsid w:val="00683895"/>
    <w:rsid w:val="0068397C"/>
    <w:rsid w:val="00683CBC"/>
    <w:rsid w:val="00683DB7"/>
    <w:rsid w:val="00685640"/>
    <w:rsid w:val="00685DFA"/>
    <w:rsid w:val="006862E8"/>
    <w:rsid w:val="00686507"/>
    <w:rsid w:val="00686AE2"/>
    <w:rsid w:val="0068727E"/>
    <w:rsid w:val="006879A5"/>
    <w:rsid w:val="006905D6"/>
    <w:rsid w:val="006908B6"/>
    <w:rsid w:val="00690DB0"/>
    <w:rsid w:val="00690E0E"/>
    <w:rsid w:val="0069115C"/>
    <w:rsid w:val="00691281"/>
    <w:rsid w:val="00691E27"/>
    <w:rsid w:val="00691EDE"/>
    <w:rsid w:val="006920CC"/>
    <w:rsid w:val="00692762"/>
    <w:rsid w:val="00693688"/>
    <w:rsid w:val="00693810"/>
    <w:rsid w:val="00693A51"/>
    <w:rsid w:val="006947F6"/>
    <w:rsid w:val="00695744"/>
    <w:rsid w:val="0069574F"/>
    <w:rsid w:val="006957A7"/>
    <w:rsid w:val="00695BDC"/>
    <w:rsid w:val="00695D19"/>
    <w:rsid w:val="00697080"/>
    <w:rsid w:val="006A0066"/>
    <w:rsid w:val="006A1651"/>
    <w:rsid w:val="006A1B5A"/>
    <w:rsid w:val="006A33D6"/>
    <w:rsid w:val="006A36A4"/>
    <w:rsid w:val="006A394B"/>
    <w:rsid w:val="006A39C0"/>
    <w:rsid w:val="006A3B39"/>
    <w:rsid w:val="006A40C3"/>
    <w:rsid w:val="006A477A"/>
    <w:rsid w:val="006A4946"/>
    <w:rsid w:val="006A49FF"/>
    <w:rsid w:val="006A50FA"/>
    <w:rsid w:val="006A562E"/>
    <w:rsid w:val="006A5C9D"/>
    <w:rsid w:val="006A6071"/>
    <w:rsid w:val="006A60D0"/>
    <w:rsid w:val="006A6972"/>
    <w:rsid w:val="006B0059"/>
    <w:rsid w:val="006B0529"/>
    <w:rsid w:val="006B0E05"/>
    <w:rsid w:val="006B1627"/>
    <w:rsid w:val="006B2796"/>
    <w:rsid w:val="006B2B7C"/>
    <w:rsid w:val="006B30E4"/>
    <w:rsid w:val="006B33F3"/>
    <w:rsid w:val="006B35A4"/>
    <w:rsid w:val="006B56A6"/>
    <w:rsid w:val="006B59A8"/>
    <w:rsid w:val="006B5CC4"/>
    <w:rsid w:val="006B6247"/>
    <w:rsid w:val="006B6D31"/>
    <w:rsid w:val="006B7445"/>
    <w:rsid w:val="006B75DB"/>
    <w:rsid w:val="006B78B4"/>
    <w:rsid w:val="006C07B1"/>
    <w:rsid w:val="006C091B"/>
    <w:rsid w:val="006C0F37"/>
    <w:rsid w:val="006C1B3A"/>
    <w:rsid w:val="006C32D2"/>
    <w:rsid w:val="006C351D"/>
    <w:rsid w:val="006C4612"/>
    <w:rsid w:val="006C480E"/>
    <w:rsid w:val="006C48FA"/>
    <w:rsid w:val="006C4E9B"/>
    <w:rsid w:val="006C4F96"/>
    <w:rsid w:val="006C5157"/>
    <w:rsid w:val="006C59D1"/>
    <w:rsid w:val="006C5F39"/>
    <w:rsid w:val="006C6332"/>
    <w:rsid w:val="006C658A"/>
    <w:rsid w:val="006C7691"/>
    <w:rsid w:val="006C7D01"/>
    <w:rsid w:val="006D075F"/>
    <w:rsid w:val="006D0C97"/>
    <w:rsid w:val="006D11A8"/>
    <w:rsid w:val="006D17BE"/>
    <w:rsid w:val="006D1A3B"/>
    <w:rsid w:val="006D3A28"/>
    <w:rsid w:val="006D432D"/>
    <w:rsid w:val="006D4A23"/>
    <w:rsid w:val="006D51FA"/>
    <w:rsid w:val="006D5446"/>
    <w:rsid w:val="006D589E"/>
    <w:rsid w:val="006D6539"/>
    <w:rsid w:val="006D659F"/>
    <w:rsid w:val="006D67A2"/>
    <w:rsid w:val="006D6A9C"/>
    <w:rsid w:val="006D6C1E"/>
    <w:rsid w:val="006D6CDA"/>
    <w:rsid w:val="006D6E0B"/>
    <w:rsid w:val="006D72D1"/>
    <w:rsid w:val="006D745B"/>
    <w:rsid w:val="006D75DC"/>
    <w:rsid w:val="006E00C4"/>
    <w:rsid w:val="006E072B"/>
    <w:rsid w:val="006E075E"/>
    <w:rsid w:val="006E0BEF"/>
    <w:rsid w:val="006E1080"/>
    <w:rsid w:val="006E17BA"/>
    <w:rsid w:val="006E1D37"/>
    <w:rsid w:val="006E2294"/>
    <w:rsid w:val="006E2365"/>
    <w:rsid w:val="006E259D"/>
    <w:rsid w:val="006E2657"/>
    <w:rsid w:val="006E2DA8"/>
    <w:rsid w:val="006E308F"/>
    <w:rsid w:val="006E3D7E"/>
    <w:rsid w:val="006E4848"/>
    <w:rsid w:val="006E4C13"/>
    <w:rsid w:val="006E5861"/>
    <w:rsid w:val="006E5991"/>
    <w:rsid w:val="006E59AF"/>
    <w:rsid w:val="006E59D7"/>
    <w:rsid w:val="006E6910"/>
    <w:rsid w:val="006E7789"/>
    <w:rsid w:val="006F0375"/>
    <w:rsid w:val="006F069A"/>
    <w:rsid w:val="006F08E1"/>
    <w:rsid w:val="006F0DC2"/>
    <w:rsid w:val="006F0E2E"/>
    <w:rsid w:val="006F0E52"/>
    <w:rsid w:val="006F0F46"/>
    <w:rsid w:val="006F0F66"/>
    <w:rsid w:val="006F1C9C"/>
    <w:rsid w:val="006F1EBC"/>
    <w:rsid w:val="006F25A3"/>
    <w:rsid w:val="006F2CFE"/>
    <w:rsid w:val="006F2D59"/>
    <w:rsid w:val="006F3120"/>
    <w:rsid w:val="006F3887"/>
    <w:rsid w:val="006F410E"/>
    <w:rsid w:val="006F43BC"/>
    <w:rsid w:val="006F44F3"/>
    <w:rsid w:val="006F4A6D"/>
    <w:rsid w:val="006F56B0"/>
    <w:rsid w:val="006F59C7"/>
    <w:rsid w:val="006F5AAD"/>
    <w:rsid w:val="006F783D"/>
    <w:rsid w:val="006F791A"/>
    <w:rsid w:val="006F7E61"/>
    <w:rsid w:val="00700388"/>
    <w:rsid w:val="00700801"/>
    <w:rsid w:val="0070099A"/>
    <w:rsid w:val="0070099B"/>
    <w:rsid w:val="0070102D"/>
    <w:rsid w:val="007014DF"/>
    <w:rsid w:val="00701A08"/>
    <w:rsid w:val="00701ECF"/>
    <w:rsid w:val="00701ED4"/>
    <w:rsid w:val="007020FA"/>
    <w:rsid w:val="00702D2C"/>
    <w:rsid w:val="00702EF5"/>
    <w:rsid w:val="00703BC9"/>
    <w:rsid w:val="00703D62"/>
    <w:rsid w:val="00703FAE"/>
    <w:rsid w:val="00705E27"/>
    <w:rsid w:val="0070699B"/>
    <w:rsid w:val="00706D84"/>
    <w:rsid w:val="00706F39"/>
    <w:rsid w:val="00707673"/>
    <w:rsid w:val="00707AE5"/>
    <w:rsid w:val="0071089C"/>
    <w:rsid w:val="007109B6"/>
    <w:rsid w:val="00711245"/>
    <w:rsid w:val="007123B9"/>
    <w:rsid w:val="0071291E"/>
    <w:rsid w:val="0071292E"/>
    <w:rsid w:val="00712A8A"/>
    <w:rsid w:val="00712B5B"/>
    <w:rsid w:val="0071370C"/>
    <w:rsid w:val="00713792"/>
    <w:rsid w:val="007143CF"/>
    <w:rsid w:val="00714E36"/>
    <w:rsid w:val="007159FD"/>
    <w:rsid w:val="00715D69"/>
    <w:rsid w:val="00716356"/>
    <w:rsid w:val="007164A4"/>
    <w:rsid w:val="00717535"/>
    <w:rsid w:val="007179FC"/>
    <w:rsid w:val="00720C35"/>
    <w:rsid w:val="0072153A"/>
    <w:rsid w:val="007222BA"/>
    <w:rsid w:val="00722ADC"/>
    <w:rsid w:val="00723C3E"/>
    <w:rsid w:val="00723E04"/>
    <w:rsid w:val="00724379"/>
    <w:rsid w:val="007244CF"/>
    <w:rsid w:val="00725067"/>
    <w:rsid w:val="00725595"/>
    <w:rsid w:val="007258CD"/>
    <w:rsid w:val="007260B9"/>
    <w:rsid w:val="00726439"/>
    <w:rsid w:val="00727659"/>
    <w:rsid w:val="00731322"/>
    <w:rsid w:val="007317DF"/>
    <w:rsid w:val="00731B50"/>
    <w:rsid w:val="00731B70"/>
    <w:rsid w:val="0073259B"/>
    <w:rsid w:val="00733586"/>
    <w:rsid w:val="00733B07"/>
    <w:rsid w:val="00734499"/>
    <w:rsid w:val="00734AFC"/>
    <w:rsid w:val="00734DFE"/>
    <w:rsid w:val="0073567A"/>
    <w:rsid w:val="00735FA7"/>
    <w:rsid w:val="007360C1"/>
    <w:rsid w:val="0073655C"/>
    <w:rsid w:val="00736B18"/>
    <w:rsid w:val="00736D40"/>
    <w:rsid w:val="007372BD"/>
    <w:rsid w:val="0073737E"/>
    <w:rsid w:val="00737771"/>
    <w:rsid w:val="00737E6B"/>
    <w:rsid w:val="007401C6"/>
    <w:rsid w:val="0074077B"/>
    <w:rsid w:val="00741C0F"/>
    <w:rsid w:val="00742927"/>
    <w:rsid w:val="0074315D"/>
    <w:rsid w:val="00743828"/>
    <w:rsid w:val="007439CC"/>
    <w:rsid w:val="00744600"/>
    <w:rsid w:val="00745484"/>
    <w:rsid w:val="007467B6"/>
    <w:rsid w:val="00746830"/>
    <w:rsid w:val="0074780D"/>
    <w:rsid w:val="00747ED4"/>
    <w:rsid w:val="00747F31"/>
    <w:rsid w:val="00747FE4"/>
    <w:rsid w:val="007504A5"/>
    <w:rsid w:val="00751831"/>
    <w:rsid w:val="00752526"/>
    <w:rsid w:val="00752C86"/>
    <w:rsid w:val="00753C35"/>
    <w:rsid w:val="00753F38"/>
    <w:rsid w:val="007550A6"/>
    <w:rsid w:val="007553C3"/>
    <w:rsid w:val="0075680F"/>
    <w:rsid w:val="00756D3B"/>
    <w:rsid w:val="00756F8B"/>
    <w:rsid w:val="00756FF6"/>
    <w:rsid w:val="00760F20"/>
    <w:rsid w:val="00761AEB"/>
    <w:rsid w:val="00762BE9"/>
    <w:rsid w:val="00763672"/>
    <w:rsid w:val="00763767"/>
    <w:rsid w:val="0076487B"/>
    <w:rsid w:val="007651D5"/>
    <w:rsid w:val="00766265"/>
    <w:rsid w:val="00766EBA"/>
    <w:rsid w:val="007670A5"/>
    <w:rsid w:val="00767C00"/>
    <w:rsid w:val="00767FCA"/>
    <w:rsid w:val="0077057B"/>
    <w:rsid w:val="0077187A"/>
    <w:rsid w:val="00771ADD"/>
    <w:rsid w:val="0077208E"/>
    <w:rsid w:val="00772B3D"/>
    <w:rsid w:val="00773107"/>
    <w:rsid w:val="007735A2"/>
    <w:rsid w:val="0077364F"/>
    <w:rsid w:val="00773D90"/>
    <w:rsid w:val="007745CD"/>
    <w:rsid w:val="00774885"/>
    <w:rsid w:val="00774E9E"/>
    <w:rsid w:val="007756B3"/>
    <w:rsid w:val="00775A06"/>
    <w:rsid w:val="00775D23"/>
    <w:rsid w:val="0077602C"/>
    <w:rsid w:val="00776802"/>
    <w:rsid w:val="0077698E"/>
    <w:rsid w:val="00776E89"/>
    <w:rsid w:val="00777050"/>
    <w:rsid w:val="007771CA"/>
    <w:rsid w:val="00777367"/>
    <w:rsid w:val="00777E82"/>
    <w:rsid w:val="007800F0"/>
    <w:rsid w:val="00780CEB"/>
    <w:rsid w:val="0078119D"/>
    <w:rsid w:val="00781240"/>
    <w:rsid w:val="0078165A"/>
    <w:rsid w:val="00781D9B"/>
    <w:rsid w:val="00781E16"/>
    <w:rsid w:val="00781EDD"/>
    <w:rsid w:val="00782BE4"/>
    <w:rsid w:val="00782BFF"/>
    <w:rsid w:val="00783333"/>
    <w:rsid w:val="007843F0"/>
    <w:rsid w:val="00785503"/>
    <w:rsid w:val="00786523"/>
    <w:rsid w:val="007868A8"/>
    <w:rsid w:val="007901DB"/>
    <w:rsid w:val="00790CF6"/>
    <w:rsid w:val="0079140B"/>
    <w:rsid w:val="00792F41"/>
    <w:rsid w:val="0079309C"/>
    <w:rsid w:val="0079326E"/>
    <w:rsid w:val="00793393"/>
    <w:rsid w:val="007936F2"/>
    <w:rsid w:val="00793F28"/>
    <w:rsid w:val="00793FEC"/>
    <w:rsid w:val="00794919"/>
    <w:rsid w:val="0079499B"/>
    <w:rsid w:val="00795D13"/>
    <w:rsid w:val="00795E50"/>
    <w:rsid w:val="00796B59"/>
    <w:rsid w:val="00796DAF"/>
    <w:rsid w:val="0079737E"/>
    <w:rsid w:val="00797BF6"/>
    <w:rsid w:val="007A00BA"/>
    <w:rsid w:val="007A2173"/>
    <w:rsid w:val="007A2A52"/>
    <w:rsid w:val="007A2F06"/>
    <w:rsid w:val="007A32FA"/>
    <w:rsid w:val="007A4CA3"/>
    <w:rsid w:val="007A510D"/>
    <w:rsid w:val="007A5124"/>
    <w:rsid w:val="007A53E5"/>
    <w:rsid w:val="007B0A2C"/>
    <w:rsid w:val="007B1F31"/>
    <w:rsid w:val="007B20F4"/>
    <w:rsid w:val="007B3284"/>
    <w:rsid w:val="007B34B9"/>
    <w:rsid w:val="007B3653"/>
    <w:rsid w:val="007B4021"/>
    <w:rsid w:val="007B4867"/>
    <w:rsid w:val="007B4F81"/>
    <w:rsid w:val="007B5742"/>
    <w:rsid w:val="007B57E0"/>
    <w:rsid w:val="007B5ADF"/>
    <w:rsid w:val="007B6406"/>
    <w:rsid w:val="007B6A3A"/>
    <w:rsid w:val="007B7BD9"/>
    <w:rsid w:val="007C0948"/>
    <w:rsid w:val="007C0B4E"/>
    <w:rsid w:val="007C157B"/>
    <w:rsid w:val="007C1BEE"/>
    <w:rsid w:val="007C2AEA"/>
    <w:rsid w:val="007C329F"/>
    <w:rsid w:val="007C4119"/>
    <w:rsid w:val="007C4AA7"/>
    <w:rsid w:val="007C4DBD"/>
    <w:rsid w:val="007C509C"/>
    <w:rsid w:val="007C54E1"/>
    <w:rsid w:val="007C569A"/>
    <w:rsid w:val="007C68C8"/>
    <w:rsid w:val="007C7D73"/>
    <w:rsid w:val="007C7F11"/>
    <w:rsid w:val="007D087F"/>
    <w:rsid w:val="007D1303"/>
    <w:rsid w:val="007D13DE"/>
    <w:rsid w:val="007D1958"/>
    <w:rsid w:val="007D19C4"/>
    <w:rsid w:val="007D2DC0"/>
    <w:rsid w:val="007D4624"/>
    <w:rsid w:val="007D4AA7"/>
    <w:rsid w:val="007D55FC"/>
    <w:rsid w:val="007D5940"/>
    <w:rsid w:val="007D5B5F"/>
    <w:rsid w:val="007D71F0"/>
    <w:rsid w:val="007D74D3"/>
    <w:rsid w:val="007D7820"/>
    <w:rsid w:val="007E0712"/>
    <w:rsid w:val="007E09AB"/>
    <w:rsid w:val="007E1D0D"/>
    <w:rsid w:val="007E2569"/>
    <w:rsid w:val="007E2CCE"/>
    <w:rsid w:val="007E3240"/>
    <w:rsid w:val="007E402A"/>
    <w:rsid w:val="007E42A1"/>
    <w:rsid w:val="007E5361"/>
    <w:rsid w:val="007E6F56"/>
    <w:rsid w:val="007E79CB"/>
    <w:rsid w:val="007E7A40"/>
    <w:rsid w:val="007E7DF9"/>
    <w:rsid w:val="007F03BE"/>
    <w:rsid w:val="007F1511"/>
    <w:rsid w:val="007F163D"/>
    <w:rsid w:val="007F166B"/>
    <w:rsid w:val="007F19C1"/>
    <w:rsid w:val="007F1B12"/>
    <w:rsid w:val="007F2EE6"/>
    <w:rsid w:val="007F2F95"/>
    <w:rsid w:val="007F3011"/>
    <w:rsid w:val="007F3474"/>
    <w:rsid w:val="007F4995"/>
    <w:rsid w:val="007F4AA1"/>
    <w:rsid w:val="007F4B7E"/>
    <w:rsid w:val="007F5532"/>
    <w:rsid w:val="007F5E05"/>
    <w:rsid w:val="007F651C"/>
    <w:rsid w:val="007F6637"/>
    <w:rsid w:val="007F680D"/>
    <w:rsid w:val="00800407"/>
    <w:rsid w:val="00800D26"/>
    <w:rsid w:val="00801963"/>
    <w:rsid w:val="0080205E"/>
    <w:rsid w:val="00802C3E"/>
    <w:rsid w:val="00803687"/>
    <w:rsid w:val="0080400C"/>
    <w:rsid w:val="00804EC3"/>
    <w:rsid w:val="00805264"/>
    <w:rsid w:val="008059CF"/>
    <w:rsid w:val="00805A15"/>
    <w:rsid w:val="00805EEE"/>
    <w:rsid w:val="00806847"/>
    <w:rsid w:val="00807241"/>
    <w:rsid w:val="00807B63"/>
    <w:rsid w:val="00807EE0"/>
    <w:rsid w:val="00807F89"/>
    <w:rsid w:val="0081099A"/>
    <w:rsid w:val="00810E2C"/>
    <w:rsid w:val="00810FF5"/>
    <w:rsid w:val="008122B9"/>
    <w:rsid w:val="00812943"/>
    <w:rsid w:val="00813C1F"/>
    <w:rsid w:val="00814E1A"/>
    <w:rsid w:val="008154E8"/>
    <w:rsid w:val="00815E86"/>
    <w:rsid w:val="00816176"/>
    <w:rsid w:val="0081641D"/>
    <w:rsid w:val="00816624"/>
    <w:rsid w:val="00816CFD"/>
    <w:rsid w:val="00817386"/>
    <w:rsid w:val="00820103"/>
    <w:rsid w:val="00820798"/>
    <w:rsid w:val="00820BC3"/>
    <w:rsid w:val="00821B7E"/>
    <w:rsid w:val="008223AF"/>
    <w:rsid w:val="00822403"/>
    <w:rsid w:val="0082313C"/>
    <w:rsid w:val="00823F09"/>
    <w:rsid w:val="00823FE3"/>
    <w:rsid w:val="008241A4"/>
    <w:rsid w:val="00824493"/>
    <w:rsid w:val="00824B2D"/>
    <w:rsid w:val="00824CE3"/>
    <w:rsid w:val="00825112"/>
    <w:rsid w:val="008254A0"/>
    <w:rsid w:val="00826B83"/>
    <w:rsid w:val="00826BCE"/>
    <w:rsid w:val="00826EEE"/>
    <w:rsid w:val="0082725A"/>
    <w:rsid w:val="008274E7"/>
    <w:rsid w:val="00827EA9"/>
    <w:rsid w:val="008310A2"/>
    <w:rsid w:val="00831263"/>
    <w:rsid w:val="008315FD"/>
    <w:rsid w:val="00831EF5"/>
    <w:rsid w:val="008332FF"/>
    <w:rsid w:val="0083348B"/>
    <w:rsid w:val="008334F6"/>
    <w:rsid w:val="008339A3"/>
    <w:rsid w:val="00834FD4"/>
    <w:rsid w:val="00835311"/>
    <w:rsid w:val="0083640F"/>
    <w:rsid w:val="00836F06"/>
    <w:rsid w:val="00837231"/>
    <w:rsid w:val="00837B26"/>
    <w:rsid w:val="00837CDF"/>
    <w:rsid w:val="00840886"/>
    <w:rsid w:val="00840A1E"/>
    <w:rsid w:val="008416E5"/>
    <w:rsid w:val="008426F9"/>
    <w:rsid w:val="0084290C"/>
    <w:rsid w:val="00842A7D"/>
    <w:rsid w:val="00842D1D"/>
    <w:rsid w:val="00843019"/>
    <w:rsid w:val="0084431A"/>
    <w:rsid w:val="00844604"/>
    <w:rsid w:val="00845195"/>
    <w:rsid w:val="00845B9E"/>
    <w:rsid w:val="0084659B"/>
    <w:rsid w:val="00847D40"/>
    <w:rsid w:val="00850067"/>
    <w:rsid w:val="00850114"/>
    <w:rsid w:val="00850929"/>
    <w:rsid w:val="00850984"/>
    <w:rsid w:val="00850A48"/>
    <w:rsid w:val="008512BC"/>
    <w:rsid w:val="00851476"/>
    <w:rsid w:val="00851759"/>
    <w:rsid w:val="00852C33"/>
    <w:rsid w:val="0085576C"/>
    <w:rsid w:val="00856E13"/>
    <w:rsid w:val="00856E87"/>
    <w:rsid w:val="00860B0A"/>
    <w:rsid w:val="008615BB"/>
    <w:rsid w:val="008618B1"/>
    <w:rsid w:val="008627B5"/>
    <w:rsid w:val="00862841"/>
    <w:rsid w:val="008628A4"/>
    <w:rsid w:val="0086299F"/>
    <w:rsid w:val="00862EE6"/>
    <w:rsid w:val="008638C8"/>
    <w:rsid w:val="00863AAD"/>
    <w:rsid w:val="00864208"/>
    <w:rsid w:val="00864273"/>
    <w:rsid w:val="00864F3E"/>
    <w:rsid w:val="0086542B"/>
    <w:rsid w:val="00865672"/>
    <w:rsid w:val="008667E1"/>
    <w:rsid w:val="00866C10"/>
    <w:rsid w:val="00866C25"/>
    <w:rsid w:val="00866DD1"/>
    <w:rsid w:val="008673BC"/>
    <w:rsid w:val="00867A24"/>
    <w:rsid w:val="00867D85"/>
    <w:rsid w:val="0087020C"/>
    <w:rsid w:val="00870F5E"/>
    <w:rsid w:val="008715C5"/>
    <w:rsid w:val="008719B9"/>
    <w:rsid w:val="00872DCE"/>
    <w:rsid w:val="00873F82"/>
    <w:rsid w:val="00874084"/>
    <w:rsid w:val="0087488F"/>
    <w:rsid w:val="00874AAF"/>
    <w:rsid w:val="00875CC2"/>
    <w:rsid w:val="00875E0A"/>
    <w:rsid w:val="00876079"/>
    <w:rsid w:val="008768BA"/>
    <w:rsid w:val="00877A99"/>
    <w:rsid w:val="00881575"/>
    <w:rsid w:val="00881B56"/>
    <w:rsid w:val="008821E7"/>
    <w:rsid w:val="00882339"/>
    <w:rsid w:val="008834F8"/>
    <w:rsid w:val="008835FA"/>
    <w:rsid w:val="008857A0"/>
    <w:rsid w:val="00885D2D"/>
    <w:rsid w:val="0088602D"/>
    <w:rsid w:val="00887965"/>
    <w:rsid w:val="0089078F"/>
    <w:rsid w:val="008907FB"/>
    <w:rsid w:val="00890CE7"/>
    <w:rsid w:val="00890EB8"/>
    <w:rsid w:val="00891631"/>
    <w:rsid w:val="008921F5"/>
    <w:rsid w:val="008924AD"/>
    <w:rsid w:val="00892671"/>
    <w:rsid w:val="00893261"/>
    <w:rsid w:val="00895103"/>
    <w:rsid w:val="00895A90"/>
    <w:rsid w:val="008972C0"/>
    <w:rsid w:val="0089736E"/>
    <w:rsid w:val="0089769E"/>
    <w:rsid w:val="00897A26"/>
    <w:rsid w:val="00897AB3"/>
    <w:rsid w:val="008A0D26"/>
    <w:rsid w:val="008A12FC"/>
    <w:rsid w:val="008A1F3F"/>
    <w:rsid w:val="008A2F11"/>
    <w:rsid w:val="008A367B"/>
    <w:rsid w:val="008A3AF7"/>
    <w:rsid w:val="008A3DF1"/>
    <w:rsid w:val="008A3F86"/>
    <w:rsid w:val="008A3FF8"/>
    <w:rsid w:val="008A4DB9"/>
    <w:rsid w:val="008A539D"/>
    <w:rsid w:val="008A649C"/>
    <w:rsid w:val="008A7802"/>
    <w:rsid w:val="008A7A6E"/>
    <w:rsid w:val="008A7F06"/>
    <w:rsid w:val="008B1418"/>
    <w:rsid w:val="008B25BF"/>
    <w:rsid w:val="008B2FF5"/>
    <w:rsid w:val="008B331C"/>
    <w:rsid w:val="008B4808"/>
    <w:rsid w:val="008B56E8"/>
    <w:rsid w:val="008B666D"/>
    <w:rsid w:val="008B670F"/>
    <w:rsid w:val="008B681F"/>
    <w:rsid w:val="008B6DCF"/>
    <w:rsid w:val="008B6F5C"/>
    <w:rsid w:val="008B70F6"/>
    <w:rsid w:val="008B719C"/>
    <w:rsid w:val="008B7503"/>
    <w:rsid w:val="008C04A1"/>
    <w:rsid w:val="008C12FF"/>
    <w:rsid w:val="008C14B6"/>
    <w:rsid w:val="008C17F6"/>
    <w:rsid w:val="008C18F6"/>
    <w:rsid w:val="008C2922"/>
    <w:rsid w:val="008C39EE"/>
    <w:rsid w:val="008C3C57"/>
    <w:rsid w:val="008C3D37"/>
    <w:rsid w:val="008C40D1"/>
    <w:rsid w:val="008C4842"/>
    <w:rsid w:val="008C4DAF"/>
    <w:rsid w:val="008C61CE"/>
    <w:rsid w:val="008C70CF"/>
    <w:rsid w:val="008C7DB1"/>
    <w:rsid w:val="008D088C"/>
    <w:rsid w:val="008D0F6B"/>
    <w:rsid w:val="008D10A7"/>
    <w:rsid w:val="008D12D5"/>
    <w:rsid w:val="008D3265"/>
    <w:rsid w:val="008D3FF2"/>
    <w:rsid w:val="008D4307"/>
    <w:rsid w:val="008D448E"/>
    <w:rsid w:val="008D451E"/>
    <w:rsid w:val="008D4999"/>
    <w:rsid w:val="008D4BCF"/>
    <w:rsid w:val="008D4D3E"/>
    <w:rsid w:val="008D570D"/>
    <w:rsid w:val="008D5AA0"/>
    <w:rsid w:val="008D5CDE"/>
    <w:rsid w:val="008D5EA6"/>
    <w:rsid w:val="008D5F82"/>
    <w:rsid w:val="008D6B75"/>
    <w:rsid w:val="008D6BB0"/>
    <w:rsid w:val="008D79E0"/>
    <w:rsid w:val="008E1191"/>
    <w:rsid w:val="008E11E1"/>
    <w:rsid w:val="008E128B"/>
    <w:rsid w:val="008E1CC6"/>
    <w:rsid w:val="008E209A"/>
    <w:rsid w:val="008E2A35"/>
    <w:rsid w:val="008E329D"/>
    <w:rsid w:val="008E344C"/>
    <w:rsid w:val="008E3A5C"/>
    <w:rsid w:val="008E432C"/>
    <w:rsid w:val="008E472E"/>
    <w:rsid w:val="008E475A"/>
    <w:rsid w:val="008E5194"/>
    <w:rsid w:val="008E55D3"/>
    <w:rsid w:val="008E5683"/>
    <w:rsid w:val="008E6395"/>
    <w:rsid w:val="008E6556"/>
    <w:rsid w:val="008E663F"/>
    <w:rsid w:val="008E7670"/>
    <w:rsid w:val="008E7A02"/>
    <w:rsid w:val="008E7FA6"/>
    <w:rsid w:val="008F093B"/>
    <w:rsid w:val="008F181D"/>
    <w:rsid w:val="008F1DF7"/>
    <w:rsid w:val="008F3866"/>
    <w:rsid w:val="008F3BCC"/>
    <w:rsid w:val="008F4567"/>
    <w:rsid w:val="008F4970"/>
    <w:rsid w:val="008F4F01"/>
    <w:rsid w:val="008F5FCE"/>
    <w:rsid w:val="008F6E7D"/>
    <w:rsid w:val="008F72C3"/>
    <w:rsid w:val="0090050E"/>
    <w:rsid w:val="00900A2C"/>
    <w:rsid w:val="00902966"/>
    <w:rsid w:val="00902B12"/>
    <w:rsid w:val="0090379F"/>
    <w:rsid w:val="00904D5F"/>
    <w:rsid w:val="00904E0C"/>
    <w:rsid w:val="0090531E"/>
    <w:rsid w:val="00905C49"/>
    <w:rsid w:val="00906BEC"/>
    <w:rsid w:val="00906C0F"/>
    <w:rsid w:val="00906CF6"/>
    <w:rsid w:val="00907BD6"/>
    <w:rsid w:val="00910EB0"/>
    <w:rsid w:val="00911375"/>
    <w:rsid w:val="00911C33"/>
    <w:rsid w:val="00911ED1"/>
    <w:rsid w:val="00911FD0"/>
    <w:rsid w:val="00912E83"/>
    <w:rsid w:val="009131B1"/>
    <w:rsid w:val="009133F6"/>
    <w:rsid w:val="00913841"/>
    <w:rsid w:val="00913A4B"/>
    <w:rsid w:val="00913DE9"/>
    <w:rsid w:val="009140A4"/>
    <w:rsid w:val="0091588D"/>
    <w:rsid w:val="0091634F"/>
    <w:rsid w:val="0091687C"/>
    <w:rsid w:val="00917141"/>
    <w:rsid w:val="00917B23"/>
    <w:rsid w:val="00917C8B"/>
    <w:rsid w:val="00917CD5"/>
    <w:rsid w:val="00920D8B"/>
    <w:rsid w:val="00921924"/>
    <w:rsid w:val="00922449"/>
    <w:rsid w:val="009228D6"/>
    <w:rsid w:val="009229E7"/>
    <w:rsid w:val="00922B3D"/>
    <w:rsid w:val="00922FDA"/>
    <w:rsid w:val="009231C8"/>
    <w:rsid w:val="0092340B"/>
    <w:rsid w:val="00923A86"/>
    <w:rsid w:val="00923B10"/>
    <w:rsid w:val="00924F5B"/>
    <w:rsid w:val="00925F35"/>
    <w:rsid w:val="009261C1"/>
    <w:rsid w:val="00926DB4"/>
    <w:rsid w:val="00926DB5"/>
    <w:rsid w:val="00927343"/>
    <w:rsid w:val="00930231"/>
    <w:rsid w:val="0093035D"/>
    <w:rsid w:val="009303FE"/>
    <w:rsid w:val="00931716"/>
    <w:rsid w:val="009321D5"/>
    <w:rsid w:val="00932430"/>
    <w:rsid w:val="00932D48"/>
    <w:rsid w:val="0093308A"/>
    <w:rsid w:val="00933D81"/>
    <w:rsid w:val="009342C0"/>
    <w:rsid w:val="009347E8"/>
    <w:rsid w:val="00934C0D"/>
    <w:rsid w:val="00934C13"/>
    <w:rsid w:val="00934E98"/>
    <w:rsid w:val="0093667B"/>
    <w:rsid w:val="00936B3B"/>
    <w:rsid w:val="00936E59"/>
    <w:rsid w:val="00940160"/>
    <w:rsid w:val="00940AA5"/>
    <w:rsid w:val="00940B28"/>
    <w:rsid w:val="009416D5"/>
    <w:rsid w:val="00942243"/>
    <w:rsid w:val="00942841"/>
    <w:rsid w:val="00942C57"/>
    <w:rsid w:val="009435B4"/>
    <w:rsid w:val="00944462"/>
    <w:rsid w:val="00944DE9"/>
    <w:rsid w:val="0094571F"/>
    <w:rsid w:val="00945727"/>
    <w:rsid w:val="009468F8"/>
    <w:rsid w:val="00946C59"/>
    <w:rsid w:val="00946CC5"/>
    <w:rsid w:val="00947A42"/>
    <w:rsid w:val="00947CB3"/>
    <w:rsid w:val="009503F4"/>
    <w:rsid w:val="00950437"/>
    <w:rsid w:val="00950562"/>
    <w:rsid w:val="00951864"/>
    <w:rsid w:val="00951E66"/>
    <w:rsid w:val="00953C82"/>
    <w:rsid w:val="009545FB"/>
    <w:rsid w:val="00955242"/>
    <w:rsid w:val="00955C47"/>
    <w:rsid w:val="00955FAB"/>
    <w:rsid w:val="00956154"/>
    <w:rsid w:val="009563FE"/>
    <w:rsid w:val="009565B3"/>
    <w:rsid w:val="00956DEC"/>
    <w:rsid w:val="0095793F"/>
    <w:rsid w:val="00957CB2"/>
    <w:rsid w:val="009600C0"/>
    <w:rsid w:val="009606D6"/>
    <w:rsid w:val="009609D0"/>
    <w:rsid w:val="00960B50"/>
    <w:rsid w:val="009619D4"/>
    <w:rsid w:val="00962056"/>
    <w:rsid w:val="009621A9"/>
    <w:rsid w:val="00963405"/>
    <w:rsid w:val="00963BB5"/>
    <w:rsid w:val="00963EA1"/>
    <w:rsid w:val="0096444A"/>
    <w:rsid w:val="009644B8"/>
    <w:rsid w:val="00964C29"/>
    <w:rsid w:val="00965446"/>
    <w:rsid w:val="0096722A"/>
    <w:rsid w:val="00967259"/>
    <w:rsid w:val="009675F1"/>
    <w:rsid w:val="00967F70"/>
    <w:rsid w:val="009704E6"/>
    <w:rsid w:val="009707F8"/>
    <w:rsid w:val="00970F4F"/>
    <w:rsid w:val="00971566"/>
    <w:rsid w:val="0097180B"/>
    <w:rsid w:val="00971DA7"/>
    <w:rsid w:val="00971E77"/>
    <w:rsid w:val="00971FF0"/>
    <w:rsid w:val="00972488"/>
    <w:rsid w:val="009726CC"/>
    <w:rsid w:val="00972F01"/>
    <w:rsid w:val="00973294"/>
    <w:rsid w:val="009732E0"/>
    <w:rsid w:val="00973BBA"/>
    <w:rsid w:val="00973D80"/>
    <w:rsid w:val="00973F33"/>
    <w:rsid w:val="00974A9E"/>
    <w:rsid w:val="00975277"/>
    <w:rsid w:val="00975457"/>
    <w:rsid w:val="009756BF"/>
    <w:rsid w:val="009766C4"/>
    <w:rsid w:val="00977319"/>
    <w:rsid w:val="0098000C"/>
    <w:rsid w:val="009802DF"/>
    <w:rsid w:val="00980A10"/>
    <w:rsid w:val="009815BE"/>
    <w:rsid w:val="00981865"/>
    <w:rsid w:val="00981B3B"/>
    <w:rsid w:val="009822CA"/>
    <w:rsid w:val="009822CF"/>
    <w:rsid w:val="00982BCB"/>
    <w:rsid w:val="00982FF1"/>
    <w:rsid w:val="0098373C"/>
    <w:rsid w:val="00983B33"/>
    <w:rsid w:val="00984424"/>
    <w:rsid w:val="00984747"/>
    <w:rsid w:val="00985E9B"/>
    <w:rsid w:val="0099005B"/>
    <w:rsid w:val="009900B1"/>
    <w:rsid w:val="0099021D"/>
    <w:rsid w:val="009909C2"/>
    <w:rsid w:val="00991042"/>
    <w:rsid w:val="009916E9"/>
    <w:rsid w:val="00992048"/>
    <w:rsid w:val="009927F8"/>
    <w:rsid w:val="00992A9B"/>
    <w:rsid w:val="00993F34"/>
    <w:rsid w:val="0099474D"/>
    <w:rsid w:val="0099555E"/>
    <w:rsid w:val="0099694F"/>
    <w:rsid w:val="009969A6"/>
    <w:rsid w:val="00996B88"/>
    <w:rsid w:val="00996C32"/>
    <w:rsid w:val="0099711D"/>
    <w:rsid w:val="009976BE"/>
    <w:rsid w:val="009978ED"/>
    <w:rsid w:val="009A06C9"/>
    <w:rsid w:val="009A086A"/>
    <w:rsid w:val="009A12F3"/>
    <w:rsid w:val="009A228C"/>
    <w:rsid w:val="009A2711"/>
    <w:rsid w:val="009A2E31"/>
    <w:rsid w:val="009A2EEC"/>
    <w:rsid w:val="009A31E3"/>
    <w:rsid w:val="009A3255"/>
    <w:rsid w:val="009A3589"/>
    <w:rsid w:val="009A39E5"/>
    <w:rsid w:val="009A42DA"/>
    <w:rsid w:val="009A43C9"/>
    <w:rsid w:val="009A45D9"/>
    <w:rsid w:val="009A460F"/>
    <w:rsid w:val="009A48A6"/>
    <w:rsid w:val="009A6490"/>
    <w:rsid w:val="009A67B4"/>
    <w:rsid w:val="009A6966"/>
    <w:rsid w:val="009A7059"/>
    <w:rsid w:val="009A72CB"/>
    <w:rsid w:val="009A7BF2"/>
    <w:rsid w:val="009A7BF3"/>
    <w:rsid w:val="009A7F0C"/>
    <w:rsid w:val="009A7F7E"/>
    <w:rsid w:val="009B05D9"/>
    <w:rsid w:val="009B0965"/>
    <w:rsid w:val="009B0BE4"/>
    <w:rsid w:val="009B0D61"/>
    <w:rsid w:val="009B1AFF"/>
    <w:rsid w:val="009B1F43"/>
    <w:rsid w:val="009B1FB3"/>
    <w:rsid w:val="009B2039"/>
    <w:rsid w:val="009B2152"/>
    <w:rsid w:val="009B40A0"/>
    <w:rsid w:val="009B45C6"/>
    <w:rsid w:val="009B46FB"/>
    <w:rsid w:val="009B5362"/>
    <w:rsid w:val="009B5D8F"/>
    <w:rsid w:val="009B5FF0"/>
    <w:rsid w:val="009B6159"/>
    <w:rsid w:val="009B6947"/>
    <w:rsid w:val="009B747F"/>
    <w:rsid w:val="009B7C35"/>
    <w:rsid w:val="009C0460"/>
    <w:rsid w:val="009C048C"/>
    <w:rsid w:val="009C0AC8"/>
    <w:rsid w:val="009C1C2B"/>
    <w:rsid w:val="009C2026"/>
    <w:rsid w:val="009C25A0"/>
    <w:rsid w:val="009C2B70"/>
    <w:rsid w:val="009C2FAF"/>
    <w:rsid w:val="009C38A1"/>
    <w:rsid w:val="009C3E46"/>
    <w:rsid w:val="009C5847"/>
    <w:rsid w:val="009C6989"/>
    <w:rsid w:val="009C6D9F"/>
    <w:rsid w:val="009D0A44"/>
    <w:rsid w:val="009D0BEA"/>
    <w:rsid w:val="009D0D92"/>
    <w:rsid w:val="009D1348"/>
    <w:rsid w:val="009D16D6"/>
    <w:rsid w:val="009D1AAA"/>
    <w:rsid w:val="009D353F"/>
    <w:rsid w:val="009D375F"/>
    <w:rsid w:val="009D3E14"/>
    <w:rsid w:val="009D57F9"/>
    <w:rsid w:val="009D5C40"/>
    <w:rsid w:val="009D60EE"/>
    <w:rsid w:val="009D6E1E"/>
    <w:rsid w:val="009D7968"/>
    <w:rsid w:val="009D7CC0"/>
    <w:rsid w:val="009D7E5A"/>
    <w:rsid w:val="009E0043"/>
    <w:rsid w:val="009E0D67"/>
    <w:rsid w:val="009E0DAC"/>
    <w:rsid w:val="009E0F28"/>
    <w:rsid w:val="009E125A"/>
    <w:rsid w:val="009E1891"/>
    <w:rsid w:val="009E1F73"/>
    <w:rsid w:val="009E2479"/>
    <w:rsid w:val="009E370A"/>
    <w:rsid w:val="009E40A7"/>
    <w:rsid w:val="009E46D5"/>
    <w:rsid w:val="009E4F7F"/>
    <w:rsid w:val="009E5A66"/>
    <w:rsid w:val="009E5D8E"/>
    <w:rsid w:val="009E6D98"/>
    <w:rsid w:val="009E7C2D"/>
    <w:rsid w:val="009E7ED4"/>
    <w:rsid w:val="009F054E"/>
    <w:rsid w:val="009F1872"/>
    <w:rsid w:val="009F1925"/>
    <w:rsid w:val="009F24DB"/>
    <w:rsid w:val="009F2D9A"/>
    <w:rsid w:val="009F34B9"/>
    <w:rsid w:val="009F3549"/>
    <w:rsid w:val="009F3A8F"/>
    <w:rsid w:val="009F3E85"/>
    <w:rsid w:val="009F42D3"/>
    <w:rsid w:val="009F4FE5"/>
    <w:rsid w:val="009F5199"/>
    <w:rsid w:val="009F5B69"/>
    <w:rsid w:val="009F6331"/>
    <w:rsid w:val="009F6C23"/>
    <w:rsid w:val="009F6E76"/>
    <w:rsid w:val="00A00076"/>
    <w:rsid w:val="00A008E1"/>
    <w:rsid w:val="00A01102"/>
    <w:rsid w:val="00A01F34"/>
    <w:rsid w:val="00A0224C"/>
    <w:rsid w:val="00A02563"/>
    <w:rsid w:val="00A02661"/>
    <w:rsid w:val="00A02CDF"/>
    <w:rsid w:val="00A030F3"/>
    <w:rsid w:val="00A03543"/>
    <w:rsid w:val="00A04260"/>
    <w:rsid w:val="00A04904"/>
    <w:rsid w:val="00A05592"/>
    <w:rsid w:val="00A07D37"/>
    <w:rsid w:val="00A10287"/>
    <w:rsid w:val="00A102DF"/>
    <w:rsid w:val="00A10316"/>
    <w:rsid w:val="00A10AD3"/>
    <w:rsid w:val="00A11230"/>
    <w:rsid w:val="00A11411"/>
    <w:rsid w:val="00A115C4"/>
    <w:rsid w:val="00A11E08"/>
    <w:rsid w:val="00A13E35"/>
    <w:rsid w:val="00A15653"/>
    <w:rsid w:val="00A1653E"/>
    <w:rsid w:val="00A16F83"/>
    <w:rsid w:val="00A176D8"/>
    <w:rsid w:val="00A1785D"/>
    <w:rsid w:val="00A20AA0"/>
    <w:rsid w:val="00A22258"/>
    <w:rsid w:val="00A22CB6"/>
    <w:rsid w:val="00A23691"/>
    <w:rsid w:val="00A236AB"/>
    <w:rsid w:val="00A241C3"/>
    <w:rsid w:val="00A244A9"/>
    <w:rsid w:val="00A24522"/>
    <w:rsid w:val="00A251BF"/>
    <w:rsid w:val="00A268AE"/>
    <w:rsid w:val="00A3052F"/>
    <w:rsid w:val="00A3072D"/>
    <w:rsid w:val="00A307AF"/>
    <w:rsid w:val="00A30A7E"/>
    <w:rsid w:val="00A30C80"/>
    <w:rsid w:val="00A311C0"/>
    <w:rsid w:val="00A31C02"/>
    <w:rsid w:val="00A325D6"/>
    <w:rsid w:val="00A33A75"/>
    <w:rsid w:val="00A3567A"/>
    <w:rsid w:val="00A356C2"/>
    <w:rsid w:val="00A35DEE"/>
    <w:rsid w:val="00A35F99"/>
    <w:rsid w:val="00A37066"/>
    <w:rsid w:val="00A400EC"/>
    <w:rsid w:val="00A40479"/>
    <w:rsid w:val="00A4080E"/>
    <w:rsid w:val="00A4082B"/>
    <w:rsid w:val="00A40987"/>
    <w:rsid w:val="00A40B4D"/>
    <w:rsid w:val="00A40D24"/>
    <w:rsid w:val="00A4162D"/>
    <w:rsid w:val="00A41B1A"/>
    <w:rsid w:val="00A41FA7"/>
    <w:rsid w:val="00A426FE"/>
    <w:rsid w:val="00A438ED"/>
    <w:rsid w:val="00A43BD7"/>
    <w:rsid w:val="00A446FF"/>
    <w:rsid w:val="00A462AE"/>
    <w:rsid w:val="00A465C1"/>
    <w:rsid w:val="00A46712"/>
    <w:rsid w:val="00A468EA"/>
    <w:rsid w:val="00A46EBC"/>
    <w:rsid w:val="00A5029D"/>
    <w:rsid w:val="00A50CCF"/>
    <w:rsid w:val="00A52471"/>
    <w:rsid w:val="00A526B9"/>
    <w:rsid w:val="00A5277B"/>
    <w:rsid w:val="00A52B35"/>
    <w:rsid w:val="00A53524"/>
    <w:rsid w:val="00A53728"/>
    <w:rsid w:val="00A53D1B"/>
    <w:rsid w:val="00A546C1"/>
    <w:rsid w:val="00A54A11"/>
    <w:rsid w:val="00A54A52"/>
    <w:rsid w:val="00A54E27"/>
    <w:rsid w:val="00A551B9"/>
    <w:rsid w:val="00A55B65"/>
    <w:rsid w:val="00A563EB"/>
    <w:rsid w:val="00A567BD"/>
    <w:rsid w:val="00A56A59"/>
    <w:rsid w:val="00A5700E"/>
    <w:rsid w:val="00A60296"/>
    <w:rsid w:val="00A602E2"/>
    <w:rsid w:val="00A60304"/>
    <w:rsid w:val="00A60826"/>
    <w:rsid w:val="00A60866"/>
    <w:rsid w:val="00A6086C"/>
    <w:rsid w:val="00A623BF"/>
    <w:rsid w:val="00A6328B"/>
    <w:rsid w:val="00A63602"/>
    <w:rsid w:val="00A63B22"/>
    <w:rsid w:val="00A64C6E"/>
    <w:rsid w:val="00A66E79"/>
    <w:rsid w:val="00A6725D"/>
    <w:rsid w:val="00A672B7"/>
    <w:rsid w:val="00A6765D"/>
    <w:rsid w:val="00A67BA4"/>
    <w:rsid w:val="00A67F49"/>
    <w:rsid w:val="00A7065A"/>
    <w:rsid w:val="00A70759"/>
    <w:rsid w:val="00A716E8"/>
    <w:rsid w:val="00A72EAB"/>
    <w:rsid w:val="00A731E0"/>
    <w:rsid w:val="00A746A9"/>
    <w:rsid w:val="00A7482A"/>
    <w:rsid w:val="00A74F3E"/>
    <w:rsid w:val="00A7557D"/>
    <w:rsid w:val="00A75AE7"/>
    <w:rsid w:val="00A762E6"/>
    <w:rsid w:val="00A7638E"/>
    <w:rsid w:val="00A763F8"/>
    <w:rsid w:val="00A76FF9"/>
    <w:rsid w:val="00A772F7"/>
    <w:rsid w:val="00A7731F"/>
    <w:rsid w:val="00A77B83"/>
    <w:rsid w:val="00A82AD5"/>
    <w:rsid w:val="00A82E33"/>
    <w:rsid w:val="00A83904"/>
    <w:rsid w:val="00A84128"/>
    <w:rsid w:val="00A84202"/>
    <w:rsid w:val="00A846AE"/>
    <w:rsid w:val="00A84D18"/>
    <w:rsid w:val="00A85554"/>
    <w:rsid w:val="00A85840"/>
    <w:rsid w:val="00A85A0F"/>
    <w:rsid w:val="00A85F05"/>
    <w:rsid w:val="00A86BEA"/>
    <w:rsid w:val="00A873AC"/>
    <w:rsid w:val="00A87556"/>
    <w:rsid w:val="00A876BC"/>
    <w:rsid w:val="00A87F61"/>
    <w:rsid w:val="00A90387"/>
    <w:rsid w:val="00A90CA0"/>
    <w:rsid w:val="00A90F58"/>
    <w:rsid w:val="00A91E3E"/>
    <w:rsid w:val="00A91E7A"/>
    <w:rsid w:val="00A92454"/>
    <w:rsid w:val="00A928C9"/>
    <w:rsid w:val="00A92ADB"/>
    <w:rsid w:val="00A92CBB"/>
    <w:rsid w:val="00A92F91"/>
    <w:rsid w:val="00A93595"/>
    <w:rsid w:val="00A93698"/>
    <w:rsid w:val="00A93A02"/>
    <w:rsid w:val="00A948DC"/>
    <w:rsid w:val="00A95B69"/>
    <w:rsid w:val="00A95DB8"/>
    <w:rsid w:val="00A964F6"/>
    <w:rsid w:val="00A96996"/>
    <w:rsid w:val="00A96CCF"/>
    <w:rsid w:val="00A97410"/>
    <w:rsid w:val="00A97848"/>
    <w:rsid w:val="00A97F80"/>
    <w:rsid w:val="00AA014D"/>
    <w:rsid w:val="00AA0192"/>
    <w:rsid w:val="00AA0214"/>
    <w:rsid w:val="00AA0681"/>
    <w:rsid w:val="00AA0D0C"/>
    <w:rsid w:val="00AA12FB"/>
    <w:rsid w:val="00AA175D"/>
    <w:rsid w:val="00AA1861"/>
    <w:rsid w:val="00AA269E"/>
    <w:rsid w:val="00AA4248"/>
    <w:rsid w:val="00AA449F"/>
    <w:rsid w:val="00AA44B0"/>
    <w:rsid w:val="00AA4570"/>
    <w:rsid w:val="00AA496D"/>
    <w:rsid w:val="00AA4D85"/>
    <w:rsid w:val="00AA52A4"/>
    <w:rsid w:val="00AA5542"/>
    <w:rsid w:val="00AA57A3"/>
    <w:rsid w:val="00AA5DDF"/>
    <w:rsid w:val="00AA7A9C"/>
    <w:rsid w:val="00AA7D5C"/>
    <w:rsid w:val="00AB0E2E"/>
    <w:rsid w:val="00AB0FE9"/>
    <w:rsid w:val="00AB16B7"/>
    <w:rsid w:val="00AB252F"/>
    <w:rsid w:val="00AB3123"/>
    <w:rsid w:val="00AB42DB"/>
    <w:rsid w:val="00AB540E"/>
    <w:rsid w:val="00AB551F"/>
    <w:rsid w:val="00AB5DE4"/>
    <w:rsid w:val="00AB6042"/>
    <w:rsid w:val="00AB63A9"/>
    <w:rsid w:val="00AB6716"/>
    <w:rsid w:val="00AB699F"/>
    <w:rsid w:val="00AB69C4"/>
    <w:rsid w:val="00AB79D6"/>
    <w:rsid w:val="00AB7A3E"/>
    <w:rsid w:val="00AC0618"/>
    <w:rsid w:val="00AC0EBF"/>
    <w:rsid w:val="00AC10A2"/>
    <w:rsid w:val="00AC185F"/>
    <w:rsid w:val="00AC1E05"/>
    <w:rsid w:val="00AC1E2A"/>
    <w:rsid w:val="00AC2115"/>
    <w:rsid w:val="00AC22F5"/>
    <w:rsid w:val="00AC23AA"/>
    <w:rsid w:val="00AC265F"/>
    <w:rsid w:val="00AC2AAC"/>
    <w:rsid w:val="00AC38C8"/>
    <w:rsid w:val="00AC4AB5"/>
    <w:rsid w:val="00AC4CBD"/>
    <w:rsid w:val="00AC51D1"/>
    <w:rsid w:val="00AC5869"/>
    <w:rsid w:val="00AC6B88"/>
    <w:rsid w:val="00AD1FC1"/>
    <w:rsid w:val="00AD22BB"/>
    <w:rsid w:val="00AD2BA4"/>
    <w:rsid w:val="00AD38F6"/>
    <w:rsid w:val="00AD477E"/>
    <w:rsid w:val="00AD4C5A"/>
    <w:rsid w:val="00AD580C"/>
    <w:rsid w:val="00AD5ED9"/>
    <w:rsid w:val="00AD6CA8"/>
    <w:rsid w:val="00AD72FA"/>
    <w:rsid w:val="00AD7495"/>
    <w:rsid w:val="00AD7A34"/>
    <w:rsid w:val="00AD7ECD"/>
    <w:rsid w:val="00AE06D3"/>
    <w:rsid w:val="00AE0AA2"/>
    <w:rsid w:val="00AE1E48"/>
    <w:rsid w:val="00AE2152"/>
    <w:rsid w:val="00AE23A9"/>
    <w:rsid w:val="00AE2729"/>
    <w:rsid w:val="00AE280C"/>
    <w:rsid w:val="00AE36DE"/>
    <w:rsid w:val="00AE3B79"/>
    <w:rsid w:val="00AE3F71"/>
    <w:rsid w:val="00AE441A"/>
    <w:rsid w:val="00AE4DFA"/>
    <w:rsid w:val="00AE4F57"/>
    <w:rsid w:val="00AE51E8"/>
    <w:rsid w:val="00AE5240"/>
    <w:rsid w:val="00AE6A1C"/>
    <w:rsid w:val="00AE6A7E"/>
    <w:rsid w:val="00AE722E"/>
    <w:rsid w:val="00AF050D"/>
    <w:rsid w:val="00AF092C"/>
    <w:rsid w:val="00AF1835"/>
    <w:rsid w:val="00AF201E"/>
    <w:rsid w:val="00AF245B"/>
    <w:rsid w:val="00AF3A3D"/>
    <w:rsid w:val="00AF4BF0"/>
    <w:rsid w:val="00AF5425"/>
    <w:rsid w:val="00AF5474"/>
    <w:rsid w:val="00AF56E6"/>
    <w:rsid w:val="00AF79D9"/>
    <w:rsid w:val="00AF7FC0"/>
    <w:rsid w:val="00B003A2"/>
    <w:rsid w:val="00B00637"/>
    <w:rsid w:val="00B01362"/>
    <w:rsid w:val="00B0189A"/>
    <w:rsid w:val="00B01D7A"/>
    <w:rsid w:val="00B01D87"/>
    <w:rsid w:val="00B02156"/>
    <w:rsid w:val="00B02389"/>
    <w:rsid w:val="00B027E8"/>
    <w:rsid w:val="00B0396D"/>
    <w:rsid w:val="00B03D9D"/>
    <w:rsid w:val="00B045B4"/>
    <w:rsid w:val="00B045DF"/>
    <w:rsid w:val="00B0512C"/>
    <w:rsid w:val="00B0545A"/>
    <w:rsid w:val="00B061A8"/>
    <w:rsid w:val="00B06303"/>
    <w:rsid w:val="00B06909"/>
    <w:rsid w:val="00B06FF4"/>
    <w:rsid w:val="00B0778D"/>
    <w:rsid w:val="00B0798A"/>
    <w:rsid w:val="00B0799C"/>
    <w:rsid w:val="00B079AE"/>
    <w:rsid w:val="00B108DD"/>
    <w:rsid w:val="00B11448"/>
    <w:rsid w:val="00B116EC"/>
    <w:rsid w:val="00B12242"/>
    <w:rsid w:val="00B122F8"/>
    <w:rsid w:val="00B12492"/>
    <w:rsid w:val="00B12CF3"/>
    <w:rsid w:val="00B12F68"/>
    <w:rsid w:val="00B131BD"/>
    <w:rsid w:val="00B13CDC"/>
    <w:rsid w:val="00B142FD"/>
    <w:rsid w:val="00B14875"/>
    <w:rsid w:val="00B14889"/>
    <w:rsid w:val="00B17A6D"/>
    <w:rsid w:val="00B17F34"/>
    <w:rsid w:val="00B20858"/>
    <w:rsid w:val="00B20DBF"/>
    <w:rsid w:val="00B20FFA"/>
    <w:rsid w:val="00B212EE"/>
    <w:rsid w:val="00B219F3"/>
    <w:rsid w:val="00B21AAD"/>
    <w:rsid w:val="00B222A7"/>
    <w:rsid w:val="00B22BD9"/>
    <w:rsid w:val="00B23578"/>
    <w:rsid w:val="00B242A3"/>
    <w:rsid w:val="00B24820"/>
    <w:rsid w:val="00B25174"/>
    <w:rsid w:val="00B25FC3"/>
    <w:rsid w:val="00B2612D"/>
    <w:rsid w:val="00B26478"/>
    <w:rsid w:val="00B26494"/>
    <w:rsid w:val="00B26B11"/>
    <w:rsid w:val="00B26BF6"/>
    <w:rsid w:val="00B302F0"/>
    <w:rsid w:val="00B3048F"/>
    <w:rsid w:val="00B304A0"/>
    <w:rsid w:val="00B3100E"/>
    <w:rsid w:val="00B31953"/>
    <w:rsid w:val="00B31960"/>
    <w:rsid w:val="00B32FEE"/>
    <w:rsid w:val="00B34343"/>
    <w:rsid w:val="00B35D22"/>
    <w:rsid w:val="00B35FF5"/>
    <w:rsid w:val="00B368D4"/>
    <w:rsid w:val="00B3690B"/>
    <w:rsid w:val="00B3708B"/>
    <w:rsid w:val="00B3729E"/>
    <w:rsid w:val="00B40346"/>
    <w:rsid w:val="00B41843"/>
    <w:rsid w:val="00B421E9"/>
    <w:rsid w:val="00B422E7"/>
    <w:rsid w:val="00B42665"/>
    <w:rsid w:val="00B4293C"/>
    <w:rsid w:val="00B43B1C"/>
    <w:rsid w:val="00B44007"/>
    <w:rsid w:val="00B44B91"/>
    <w:rsid w:val="00B45D44"/>
    <w:rsid w:val="00B475A7"/>
    <w:rsid w:val="00B47BD7"/>
    <w:rsid w:val="00B50AFB"/>
    <w:rsid w:val="00B51025"/>
    <w:rsid w:val="00B5119B"/>
    <w:rsid w:val="00B512E9"/>
    <w:rsid w:val="00B52B37"/>
    <w:rsid w:val="00B536EC"/>
    <w:rsid w:val="00B54416"/>
    <w:rsid w:val="00B5448A"/>
    <w:rsid w:val="00B544C3"/>
    <w:rsid w:val="00B549E3"/>
    <w:rsid w:val="00B54A4F"/>
    <w:rsid w:val="00B5563F"/>
    <w:rsid w:val="00B5574B"/>
    <w:rsid w:val="00B571B3"/>
    <w:rsid w:val="00B57A31"/>
    <w:rsid w:val="00B57C34"/>
    <w:rsid w:val="00B57E0D"/>
    <w:rsid w:val="00B603A9"/>
    <w:rsid w:val="00B607B6"/>
    <w:rsid w:val="00B6188F"/>
    <w:rsid w:val="00B61ED5"/>
    <w:rsid w:val="00B6256F"/>
    <w:rsid w:val="00B62882"/>
    <w:rsid w:val="00B6290A"/>
    <w:rsid w:val="00B6294C"/>
    <w:rsid w:val="00B629AC"/>
    <w:rsid w:val="00B62BE7"/>
    <w:rsid w:val="00B63DB6"/>
    <w:rsid w:val="00B6449C"/>
    <w:rsid w:val="00B647DF"/>
    <w:rsid w:val="00B6533A"/>
    <w:rsid w:val="00B65734"/>
    <w:rsid w:val="00B66E16"/>
    <w:rsid w:val="00B671B5"/>
    <w:rsid w:val="00B673D4"/>
    <w:rsid w:val="00B675B6"/>
    <w:rsid w:val="00B71A04"/>
    <w:rsid w:val="00B73996"/>
    <w:rsid w:val="00B75343"/>
    <w:rsid w:val="00B7570E"/>
    <w:rsid w:val="00B75842"/>
    <w:rsid w:val="00B75BA7"/>
    <w:rsid w:val="00B75C5D"/>
    <w:rsid w:val="00B762D2"/>
    <w:rsid w:val="00B76CE2"/>
    <w:rsid w:val="00B77197"/>
    <w:rsid w:val="00B7735A"/>
    <w:rsid w:val="00B77A1F"/>
    <w:rsid w:val="00B77B3F"/>
    <w:rsid w:val="00B77D04"/>
    <w:rsid w:val="00B807DC"/>
    <w:rsid w:val="00B80CFF"/>
    <w:rsid w:val="00B81FA9"/>
    <w:rsid w:val="00B8248A"/>
    <w:rsid w:val="00B824BB"/>
    <w:rsid w:val="00B824CA"/>
    <w:rsid w:val="00B826AC"/>
    <w:rsid w:val="00B83131"/>
    <w:rsid w:val="00B839D3"/>
    <w:rsid w:val="00B84106"/>
    <w:rsid w:val="00B846E2"/>
    <w:rsid w:val="00B8487D"/>
    <w:rsid w:val="00B85C8D"/>
    <w:rsid w:val="00B8614A"/>
    <w:rsid w:val="00B86E92"/>
    <w:rsid w:val="00B871A9"/>
    <w:rsid w:val="00B8764C"/>
    <w:rsid w:val="00B8782C"/>
    <w:rsid w:val="00B90774"/>
    <w:rsid w:val="00B910FF"/>
    <w:rsid w:val="00B91392"/>
    <w:rsid w:val="00B91EFD"/>
    <w:rsid w:val="00B926D4"/>
    <w:rsid w:val="00B9317E"/>
    <w:rsid w:val="00B947EB"/>
    <w:rsid w:val="00B94CAC"/>
    <w:rsid w:val="00B97160"/>
    <w:rsid w:val="00B979C1"/>
    <w:rsid w:val="00BA0312"/>
    <w:rsid w:val="00BA1190"/>
    <w:rsid w:val="00BA1534"/>
    <w:rsid w:val="00BA1B59"/>
    <w:rsid w:val="00BA21E3"/>
    <w:rsid w:val="00BA283B"/>
    <w:rsid w:val="00BA29FD"/>
    <w:rsid w:val="00BA34F0"/>
    <w:rsid w:val="00BA3CCE"/>
    <w:rsid w:val="00BA4953"/>
    <w:rsid w:val="00BA4D16"/>
    <w:rsid w:val="00BA54A7"/>
    <w:rsid w:val="00BA5F81"/>
    <w:rsid w:val="00BA5FC1"/>
    <w:rsid w:val="00BA6B05"/>
    <w:rsid w:val="00BA6D9A"/>
    <w:rsid w:val="00BA755B"/>
    <w:rsid w:val="00BB04F1"/>
    <w:rsid w:val="00BB0601"/>
    <w:rsid w:val="00BB0A5D"/>
    <w:rsid w:val="00BB1399"/>
    <w:rsid w:val="00BB1549"/>
    <w:rsid w:val="00BB1817"/>
    <w:rsid w:val="00BB231F"/>
    <w:rsid w:val="00BB2472"/>
    <w:rsid w:val="00BB42C1"/>
    <w:rsid w:val="00BB46E1"/>
    <w:rsid w:val="00BB4B2F"/>
    <w:rsid w:val="00BB4B75"/>
    <w:rsid w:val="00BB4D3B"/>
    <w:rsid w:val="00BB4DE7"/>
    <w:rsid w:val="00BB54B1"/>
    <w:rsid w:val="00BB6B5B"/>
    <w:rsid w:val="00BC02E7"/>
    <w:rsid w:val="00BC0647"/>
    <w:rsid w:val="00BC080A"/>
    <w:rsid w:val="00BC0A82"/>
    <w:rsid w:val="00BC104D"/>
    <w:rsid w:val="00BC10FD"/>
    <w:rsid w:val="00BC147D"/>
    <w:rsid w:val="00BC1ECF"/>
    <w:rsid w:val="00BC292A"/>
    <w:rsid w:val="00BC355D"/>
    <w:rsid w:val="00BC37CA"/>
    <w:rsid w:val="00BC470C"/>
    <w:rsid w:val="00BC4B24"/>
    <w:rsid w:val="00BC4C10"/>
    <w:rsid w:val="00BC581A"/>
    <w:rsid w:val="00BC5D14"/>
    <w:rsid w:val="00BC6661"/>
    <w:rsid w:val="00BC6763"/>
    <w:rsid w:val="00BC6951"/>
    <w:rsid w:val="00BC71DE"/>
    <w:rsid w:val="00BC727E"/>
    <w:rsid w:val="00BC7B02"/>
    <w:rsid w:val="00BD063F"/>
    <w:rsid w:val="00BD0DE5"/>
    <w:rsid w:val="00BD1166"/>
    <w:rsid w:val="00BD12C6"/>
    <w:rsid w:val="00BD13C9"/>
    <w:rsid w:val="00BD17D5"/>
    <w:rsid w:val="00BD1DD1"/>
    <w:rsid w:val="00BD2095"/>
    <w:rsid w:val="00BD2200"/>
    <w:rsid w:val="00BD3024"/>
    <w:rsid w:val="00BD3D3C"/>
    <w:rsid w:val="00BD441F"/>
    <w:rsid w:val="00BD4B29"/>
    <w:rsid w:val="00BD5A29"/>
    <w:rsid w:val="00BD5A80"/>
    <w:rsid w:val="00BD5B14"/>
    <w:rsid w:val="00BD5B91"/>
    <w:rsid w:val="00BD5F7D"/>
    <w:rsid w:val="00BD6283"/>
    <w:rsid w:val="00BD64E1"/>
    <w:rsid w:val="00BD6DF4"/>
    <w:rsid w:val="00BE038F"/>
    <w:rsid w:val="00BE0594"/>
    <w:rsid w:val="00BE07FE"/>
    <w:rsid w:val="00BE0F01"/>
    <w:rsid w:val="00BE15FB"/>
    <w:rsid w:val="00BE1DE9"/>
    <w:rsid w:val="00BE2310"/>
    <w:rsid w:val="00BE2DB9"/>
    <w:rsid w:val="00BE3058"/>
    <w:rsid w:val="00BE3CAE"/>
    <w:rsid w:val="00BE3D01"/>
    <w:rsid w:val="00BE4A65"/>
    <w:rsid w:val="00BE4AC2"/>
    <w:rsid w:val="00BE4D50"/>
    <w:rsid w:val="00BE520B"/>
    <w:rsid w:val="00BE6A3F"/>
    <w:rsid w:val="00BE6A8F"/>
    <w:rsid w:val="00BE72C4"/>
    <w:rsid w:val="00BE79CD"/>
    <w:rsid w:val="00BF100D"/>
    <w:rsid w:val="00BF1BDE"/>
    <w:rsid w:val="00BF1DD5"/>
    <w:rsid w:val="00BF2DDB"/>
    <w:rsid w:val="00BF3332"/>
    <w:rsid w:val="00BF3739"/>
    <w:rsid w:val="00BF432B"/>
    <w:rsid w:val="00BF4847"/>
    <w:rsid w:val="00BF4A7B"/>
    <w:rsid w:val="00BF4B34"/>
    <w:rsid w:val="00BF4BC9"/>
    <w:rsid w:val="00BF4C8C"/>
    <w:rsid w:val="00BF4CE3"/>
    <w:rsid w:val="00BF50CD"/>
    <w:rsid w:val="00BF649C"/>
    <w:rsid w:val="00BF6911"/>
    <w:rsid w:val="00BF6CE4"/>
    <w:rsid w:val="00BF7866"/>
    <w:rsid w:val="00BF7D7A"/>
    <w:rsid w:val="00C01213"/>
    <w:rsid w:val="00C01A8F"/>
    <w:rsid w:val="00C01E57"/>
    <w:rsid w:val="00C01EB2"/>
    <w:rsid w:val="00C026E3"/>
    <w:rsid w:val="00C02855"/>
    <w:rsid w:val="00C0293E"/>
    <w:rsid w:val="00C0311F"/>
    <w:rsid w:val="00C03440"/>
    <w:rsid w:val="00C0401D"/>
    <w:rsid w:val="00C043DF"/>
    <w:rsid w:val="00C045EC"/>
    <w:rsid w:val="00C04CE9"/>
    <w:rsid w:val="00C04F5B"/>
    <w:rsid w:val="00C05C27"/>
    <w:rsid w:val="00C05D20"/>
    <w:rsid w:val="00C074EF"/>
    <w:rsid w:val="00C10105"/>
    <w:rsid w:val="00C10AED"/>
    <w:rsid w:val="00C11A01"/>
    <w:rsid w:val="00C11FFB"/>
    <w:rsid w:val="00C138F2"/>
    <w:rsid w:val="00C1394B"/>
    <w:rsid w:val="00C13ED3"/>
    <w:rsid w:val="00C14316"/>
    <w:rsid w:val="00C1522B"/>
    <w:rsid w:val="00C15416"/>
    <w:rsid w:val="00C1599D"/>
    <w:rsid w:val="00C16806"/>
    <w:rsid w:val="00C172C8"/>
    <w:rsid w:val="00C17611"/>
    <w:rsid w:val="00C1770F"/>
    <w:rsid w:val="00C2007D"/>
    <w:rsid w:val="00C206E0"/>
    <w:rsid w:val="00C21193"/>
    <w:rsid w:val="00C217D1"/>
    <w:rsid w:val="00C217E4"/>
    <w:rsid w:val="00C22456"/>
    <w:rsid w:val="00C22553"/>
    <w:rsid w:val="00C2392B"/>
    <w:rsid w:val="00C239A4"/>
    <w:rsid w:val="00C24248"/>
    <w:rsid w:val="00C24F17"/>
    <w:rsid w:val="00C2643B"/>
    <w:rsid w:val="00C26843"/>
    <w:rsid w:val="00C26C54"/>
    <w:rsid w:val="00C26D38"/>
    <w:rsid w:val="00C26EA8"/>
    <w:rsid w:val="00C273D8"/>
    <w:rsid w:val="00C27601"/>
    <w:rsid w:val="00C27831"/>
    <w:rsid w:val="00C27AB7"/>
    <w:rsid w:val="00C308D1"/>
    <w:rsid w:val="00C30A81"/>
    <w:rsid w:val="00C32174"/>
    <w:rsid w:val="00C32844"/>
    <w:rsid w:val="00C32A55"/>
    <w:rsid w:val="00C32CD5"/>
    <w:rsid w:val="00C3302E"/>
    <w:rsid w:val="00C330A3"/>
    <w:rsid w:val="00C33D7C"/>
    <w:rsid w:val="00C34195"/>
    <w:rsid w:val="00C357EA"/>
    <w:rsid w:val="00C35BEA"/>
    <w:rsid w:val="00C35DD8"/>
    <w:rsid w:val="00C35F60"/>
    <w:rsid w:val="00C37C1A"/>
    <w:rsid w:val="00C37E3B"/>
    <w:rsid w:val="00C40FEC"/>
    <w:rsid w:val="00C4145B"/>
    <w:rsid w:val="00C41BF8"/>
    <w:rsid w:val="00C41DBF"/>
    <w:rsid w:val="00C41EB2"/>
    <w:rsid w:val="00C4238C"/>
    <w:rsid w:val="00C42786"/>
    <w:rsid w:val="00C449DB"/>
    <w:rsid w:val="00C451BB"/>
    <w:rsid w:val="00C45373"/>
    <w:rsid w:val="00C45F30"/>
    <w:rsid w:val="00C46248"/>
    <w:rsid w:val="00C465F9"/>
    <w:rsid w:val="00C47445"/>
    <w:rsid w:val="00C4774A"/>
    <w:rsid w:val="00C47F18"/>
    <w:rsid w:val="00C502DF"/>
    <w:rsid w:val="00C51185"/>
    <w:rsid w:val="00C513A4"/>
    <w:rsid w:val="00C526A2"/>
    <w:rsid w:val="00C52B13"/>
    <w:rsid w:val="00C52DDF"/>
    <w:rsid w:val="00C52F94"/>
    <w:rsid w:val="00C539CB"/>
    <w:rsid w:val="00C540C7"/>
    <w:rsid w:val="00C547D4"/>
    <w:rsid w:val="00C5530E"/>
    <w:rsid w:val="00C5533D"/>
    <w:rsid w:val="00C556B4"/>
    <w:rsid w:val="00C55F5E"/>
    <w:rsid w:val="00C56316"/>
    <w:rsid w:val="00C56E59"/>
    <w:rsid w:val="00C56FCE"/>
    <w:rsid w:val="00C578C0"/>
    <w:rsid w:val="00C57944"/>
    <w:rsid w:val="00C6005A"/>
    <w:rsid w:val="00C60239"/>
    <w:rsid w:val="00C60323"/>
    <w:rsid w:val="00C603DE"/>
    <w:rsid w:val="00C6062A"/>
    <w:rsid w:val="00C61632"/>
    <w:rsid w:val="00C616E1"/>
    <w:rsid w:val="00C62069"/>
    <w:rsid w:val="00C62362"/>
    <w:rsid w:val="00C624A6"/>
    <w:rsid w:val="00C62E6C"/>
    <w:rsid w:val="00C63ADF"/>
    <w:rsid w:val="00C63B5D"/>
    <w:rsid w:val="00C63DF6"/>
    <w:rsid w:val="00C64C0B"/>
    <w:rsid w:val="00C64F24"/>
    <w:rsid w:val="00C65F0F"/>
    <w:rsid w:val="00C6742B"/>
    <w:rsid w:val="00C67F79"/>
    <w:rsid w:val="00C70A08"/>
    <w:rsid w:val="00C70EBF"/>
    <w:rsid w:val="00C714CA"/>
    <w:rsid w:val="00C71CB8"/>
    <w:rsid w:val="00C73013"/>
    <w:rsid w:val="00C73238"/>
    <w:rsid w:val="00C73701"/>
    <w:rsid w:val="00C73944"/>
    <w:rsid w:val="00C73DD9"/>
    <w:rsid w:val="00C74588"/>
    <w:rsid w:val="00C75479"/>
    <w:rsid w:val="00C75997"/>
    <w:rsid w:val="00C77D03"/>
    <w:rsid w:val="00C80A72"/>
    <w:rsid w:val="00C80CF8"/>
    <w:rsid w:val="00C81D96"/>
    <w:rsid w:val="00C82232"/>
    <w:rsid w:val="00C830DD"/>
    <w:rsid w:val="00C833EB"/>
    <w:rsid w:val="00C83699"/>
    <w:rsid w:val="00C83D7B"/>
    <w:rsid w:val="00C84184"/>
    <w:rsid w:val="00C8446F"/>
    <w:rsid w:val="00C844CB"/>
    <w:rsid w:val="00C84AA0"/>
    <w:rsid w:val="00C84F3A"/>
    <w:rsid w:val="00C85187"/>
    <w:rsid w:val="00C85263"/>
    <w:rsid w:val="00C8529F"/>
    <w:rsid w:val="00C86036"/>
    <w:rsid w:val="00C8648F"/>
    <w:rsid w:val="00C86C83"/>
    <w:rsid w:val="00C87BF9"/>
    <w:rsid w:val="00C900D6"/>
    <w:rsid w:val="00C90119"/>
    <w:rsid w:val="00C9200B"/>
    <w:rsid w:val="00C9212B"/>
    <w:rsid w:val="00C927D6"/>
    <w:rsid w:val="00C928AB"/>
    <w:rsid w:val="00C93765"/>
    <w:rsid w:val="00C94A10"/>
    <w:rsid w:val="00C950E1"/>
    <w:rsid w:val="00C958CB"/>
    <w:rsid w:val="00C959B3"/>
    <w:rsid w:val="00C959DD"/>
    <w:rsid w:val="00C96111"/>
    <w:rsid w:val="00C962B3"/>
    <w:rsid w:val="00C968B2"/>
    <w:rsid w:val="00C975BF"/>
    <w:rsid w:val="00C978E3"/>
    <w:rsid w:val="00C97FC3"/>
    <w:rsid w:val="00CA0E2B"/>
    <w:rsid w:val="00CA2643"/>
    <w:rsid w:val="00CA2AF5"/>
    <w:rsid w:val="00CA381C"/>
    <w:rsid w:val="00CA3DEE"/>
    <w:rsid w:val="00CA50D4"/>
    <w:rsid w:val="00CA5AB1"/>
    <w:rsid w:val="00CA5F6A"/>
    <w:rsid w:val="00CA6B05"/>
    <w:rsid w:val="00CA6D52"/>
    <w:rsid w:val="00CA6F16"/>
    <w:rsid w:val="00CB03D2"/>
    <w:rsid w:val="00CB1458"/>
    <w:rsid w:val="00CB2525"/>
    <w:rsid w:val="00CB2711"/>
    <w:rsid w:val="00CB2B77"/>
    <w:rsid w:val="00CB4FC8"/>
    <w:rsid w:val="00CB502A"/>
    <w:rsid w:val="00CB5208"/>
    <w:rsid w:val="00CB5409"/>
    <w:rsid w:val="00CB5ADC"/>
    <w:rsid w:val="00CB5CA6"/>
    <w:rsid w:val="00CB6165"/>
    <w:rsid w:val="00CB6FBA"/>
    <w:rsid w:val="00CB7502"/>
    <w:rsid w:val="00CB7589"/>
    <w:rsid w:val="00CB76E6"/>
    <w:rsid w:val="00CC0C5C"/>
    <w:rsid w:val="00CC1108"/>
    <w:rsid w:val="00CC1687"/>
    <w:rsid w:val="00CC2CBF"/>
    <w:rsid w:val="00CC3488"/>
    <w:rsid w:val="00CC366F"/>
    <w:rsid w:val="00CC36EC"/>
    <w:rsid w:val="00CC37D8"/>
    <w:rsid w:val="00CC389E"/>
    <w:rsid w:val="00CC3C74"/>
    <w:rsid w:val="00CC451E"/>
    <w:rsid w:val="00CC459F"/>
    <w:rsid w:val="00CC4837"/>
    <w:rsid w:val="00CC555F"/>
    <w:rsid w:val="00CC55CE"/>
    <w:rsid w:val="00CC5907"/>
    <w:rsid w:val="00CC5F4E"/>
    <w:rsid w:val="00CC671E"/>
    <w:rsid w:val="00CC67ED"/>
    <w:rsid w:val="00CC6AA7"/>
    <w:rsid w:val="00CC6D06"/>
    <w:rsid w:val="00CC6FCE"/>
    <w:rsid w:val="00CC723B"/>
    <w:rsid w:val="00CC75D1"/>
    <w:rsid w:val="00CD0D6E"/>
    <w:rsid w:val="00CD0FFF"/>
    <w:rsid w:val="00CD1078"/>
    <w:rsid w:val="00CD2A01"/>
    <w:rsid w:val="00CD2C88"/>
    <w:rsid w:val="00CD4787"/>
    <w:rsid w:val="00CD5B51"/>
    <w:rsid w:val="00CD6656"/>
    <w:rsid w:val="00CD68E1"/>
    <w:rsid w:val="00CD6A60"/>
    <w:rsid w:val="00CD6B57"/>
    <w:rsid w:val="00CD6D3C"/>
    <w:rsid w:val="00CE09D5"/>
    <w:rsid w:val="00CE0F88"/>
    <w:rsid w:val="00CE1057"/>
    <w:rsid w:val="00CE1C04"/>
    <w:rsid w:val="00CE1E45"/>
    <w:rsid w:val="00CE2DAD"/>
    <w:rsid w:val="00CE3196"/>
    <w:rsid w:val="00CE3A56"/>
    <w:rsid w:val="00CE439C"/>
    <w:rsid w:val="00CE4429"/>
    <w:rsid w:val="00CE45D0"/>
    <w:rsid w:val="00CE4D1D"/>
    <w:rsid w:val="00CE54CC"/>
    <w:rsid w:val="00CE5545"/>
    <w:rsid w:val="00CE650C"/>
    <w:rsid w:val="00CE6D9A"/>
    <w:rsid w:val="00CE705A"/>
    <w:rsid w:val="00CE7DBF"/>
    <w:rsid w:val="00CF01F3"/>
    <w:rsid w:val="00CF0567"/>
    <w:rsid w:val="00CF07C7"/>
    <w:rsid w:val="00CF085A"/>
    <w:rsid w:val="00CF0E55"/>
    <w:rsid w:val="00CF105C"/>
    <w:rsid w:val="00CF158E"/>
    <w:rsid w:val="00CF2273"/>
    <w:rsid w:val="00CF30C6"/>
    <w:rsid w:val="00CF368D"/>
    <w:rsid w:val="00CF3854"/>
    <w:rsid w:val="00CF3951"/>
    <w:rsid w:val="00CF3AF1"/>
    <w:rsid w:val="00CF5616"/>
    <w:rsid w:val="00CF5816"/>
    <w:rsid w:val="00CF6212"/>
    <w:rsid w:val="00CF6966"/>
    <w:rsid w:val="00CF6E3E"/>
    <w:rsid w:val="00CF6FAD"/>
    <w:rsid w:val="00CF727B"/>
    <w:rsid w:val="00D00604"/>
    <w:rsid w:val="00D00CB3"/>
    <w:rsid w:val="00D02F4B"/>
    <w:rsid w:val="00D032C7"/>
    <w:rsid w:val="00D03523"/>
    <w:rsid w:val="00D036BB"/>
    <w:rsid w:val="00D046D7"/>
    <w:rsid w:val="00D04B63"/>
    <w:rsid w:val="00D05490"/>
    <w:rsid w:val="00D05EE5"/>
    <w:rsid w:val="00D06BCC"/>
    <w:rsid w:val="00D07211"/>
    <w:rsid w:val="00D07674"/>
    <w:rsid w:val="00D07ECB"/>
    <w:rsid w:val="00D10175"/>
    <w:rsid w:val="00D1037B"/>
    <w:rsid w:val="00D124DE"/>
    <w:rsid w:val="00D1347B"/>
    <w:rsid w:val="00D137D5"/>
    <w:rsid w:val="00D13B29"/>
    <w:rsid w:val="00D149C8"/>
    <w:rsid w:val="00D15C0E"/>
    <w:rsid w:val="00D15EC2"/>
    <w:rsid w:val="00D1634F"/>
    <w:rsid w:val="00D16B46"/>
    <w:rsid w:val="00D1788D"/>
    <w:rsid w:val="00D20BA0"/>
    <w:rsid w:val="00D20D0F"/>
    <w:rsid w:val="00D21CC0"/>
    <w:rsid w:val="00D230DB"/>
    <w:rsid w:val="00D236C9"/>
    <w:rsid w:val="00D23C0B"/>
    <w:rsid w:val="00D23CFF"/>
    <w:rsid w:val="00D2444D"/>
    <w:rsid w:val="00D25C48"/>
    <w:rsid w:val="00D25E3E"/>
    <w:rsid w:val="00D260F7"/>
    <w:rsid w:val="00D26A43"/>
    <w:rsid w:val="00D26C96"/>
    <w:rsid w:val="00D301FA"/>
    <w:rsid w:val="00D329BB"/>
    <w:rsid w:val="00D335C8"/>
    <w:rsid w:val="00D3415A"/>
    <w:rsid w:val="00D34713"/>
    <w:rsid w:val="00D350FA"/>
    <w:rsid w:val="00D355CC"/>
    <w:rsid w:val="00D36502"/>
    <w:rsid w:val="00D36B5F"/>
    <w:rsid w:val="00D37CE9"/>
    <w:rsid w:val="00D40404"/>
    <w:rsid w:val="00D41572"/>
    <w:rsid w:val="00D41FBF"/>
    <w:rsid w:val="00D43C03"/>
    <w:rsid w:val="00D44056"/>
    <w:rsid w:val="00D44725"/>
    <w:rsid w:val="00D456DF"/>
    <w:rsid w:val="00D46053"/>
    <w:rsid w:val="00D466B8"/>
    <w:rsid w:val="00D47973"/>
    <w:rsid w:val="00D508F0"/>
    <w:rsid w:val="00D50C7D"/>
    <w:rsid w:val="00D50E2E"/>
    <w:rsid w:val="00D5149B"/>
    <w:rsid w:val="00D519B0"/>
    <w:rsid w:val="00D51C3C"/>
    <w:rsid w:val="00D5276C"/>
    <w:rsid w:val="00D530A2"/>
    <w:rsid w:val="00D54073"/>
    <w:rsid w:val="00D54D6D"/>
    <w:rsid w:val="00D55368"/>
    <w:rsid w:val="00D554F7"/>
    <w:rsid w:val="00D55EB1"/>
    <w:rsid w:val="00D55EE8"/>
    <w:rsid w:val="00D5679E"/>
    <w:rsid w:val="00D56D9F"/>
    <w:rsid w:val="00D56E35"/>
    <w:rsid w:val="00D600A3"/>
    <w:rsid w:val="00D602ED"/>
    <w:rsid w:val="00D6077C"/>
    <w:rsid w:val="00D608C3"/>
    <w:rsid w:val="00D60AC8"/>
    <w:rsid w:val="00D61230"/>
    <w:rsid w:val="00D62533"/>
    <w:rsid w:val="00D66529"/>
    <w:rsid w:val="00D70115"/>
    <w:rsid w:val="00D70739"/>
    <w:rsid w:val="00D70EAA"/>
    <w:rsid w:val="00D70FA7"/>
    <w:rsid w:val="00D71FAC"/>
    <w:rsid w:val="00D721C4"/>
    <w:rsid w:val="00D722DC"/>
    <w:rsid w:val="00D73CA0"/>
    <w:rsid w:val="00D73EA0"/>
    <w:rsid w:val="00D74864"/>
    <w:rsid w:val="00D74FF3"/>
    <w:rsid w:val="00D750AC"/>
    <w:rsid w:val="00D75AB2"/>
    <w:rsid w:val="00D75C6A"/>
    <w:rsid w:val="00D76326"/>
    <w:rsid w:val="00D7653B"/>
    <w:rsid w:val="00D7653D"/>
    <w:rsid w:val="00D768A4"/>
    <w:rsid w:val="00D77217"/>
    <w:rsid w:val="00D77723"/>
    <w:rsid w:val="00D7776D"/>
    <w:rsid w:val="00D8044A"/>
    <w:rsid w:val="00D80B14"/>
    <w:rsid w:val="00D825F2"/>
    <w:rsid w:val="00D8266D"/>
    <w:rsid w:val="00D830B9"/>
    <w:rsid w:val="00D83761"/>
    <w:rsid w:val="00D83B3E"/>
    <w:rsid w:val="00D83C38"/>
    <w:rsid w:val="00D8571E"/>
    <w:rsid w:val="00D85A08"/>
    <w:rsid w:val="00D86390"/>
    <w:rsid w:val="00D868DC"/>
    <w:rsid w:val="00D872E2"/>
    <w:rsid w:val="00D8731E"/>
    <w:rsid w:val="00D87D5F"/>
    <w:rsid w:val="00D900F2"/>
    <w:rsid w:val="00D90E1F"/>
    <w:rsid w:val="00D910AF"/>
    <w:rsid w:val="00D9173A"/>
    <w:rsid w:val="00D9182D"/>
    <w:rsid w:val="00D92571"/>
    <w:rsid w:val="00D92A93"/>
    <w:rsid w:val="00D93092"/>
    <w:rsid w:val="00D94BFE"/>
    <w:rsid w:val="00D94DD5"/>
    <w:rsid w:val="00D95E92"/>
    <w:rsid w:val="00D97986"/>
    <w:rsid w:val="00DA0AEE"/>
    <w:rsid w:val="00DA108C"/>
    <w:rsid w:val="00DA1106"/>
    <w:rsid w:val="00DA27AB"/>
    <w:rsid w:val="00DA29EC"/>
    <w:rsid w:val="00DA2F24"/>
    <w:rsid w:val="00DA31D2"/>
    <w:rsid w:val="00DA35AA"/>
    <w:rsid w:val="00DA3D0E"/>
    <w:rsid w:val="00DA4B47"/>
    <w:rsid w:val="00DA4B74"/>
    <w:rsid w:val="00DA560A"/>
    <w:rsid w:val="00DA5B6F"/>
    <w:rsid w:val="00DA62A5"/>
    <w:rsid w:val="00DA76BB"/>
    <w:rsid w:val="00DA7A58"/>
    <w:rsid w:val="00DA7EBA"/>
    <w:rsid w:val="00DB0684"/>
    <w:rsid w:val="00DB0EC8"/>
    <w:rsid w:val="00DB0F2F"/>
    <w:rsid w:val="00DB18D6"/>
    <w:rsid w:val="00DB2D60"/>
    <w:rsid w:val="00DB31CB"/>
    <w:rsid w:val="00DB3936"/>
    <w:rsid w:val="00DB39B7"/>
    <w:rsid w:val="00DB3AB3"/>
    <w:rsid w:val="00DB4407"/>
    <w:rsid w:val="00DB4484"/>
    <w:rsid w:val="00DB460D"/>
    <w:rsid w:val="00DB6652"/>
    <w:rsid w:val="00DB69DD"/>
    <w:rsid w:val="00DB7521"/>
    <w:rsid w:val="00DC28C0"/>
    <w:rsid w:val="00DC28E3"/>
    <w:rsid w:val="00DC2D41"/>
    <w:rsid w:val="00DC44E8"/>
    <w:rsid w:val="00DC4BE1"/>
    <w:rsid w:val="00DC56E7"/>
    <w:rsid w:val="00DC5DBD"/>
    <w:rsid w:val="00DC6941"/>
    <w:rsid w:val="00DC6DB9"/>
    <w:rsid w:val="00DC6DBE"/>
    <w:rsid w:val="00DC7122"/>
    <w:rsid w:val="00DC73CD"/>
    <w:rsid w:val="00DC782D"/>
    <w:rsid w:val="00DC7D49"/>
    <w:rsid w:val="00DD0649"/>
    <w:rsid w:val="00DD0E99"/>
    <w:rsid w:val="00DD0FA4"/>
    <w:rsid w:val="00DD1761"/>
    <w:rsid w:val="00DD1797"/>
    <w:rsid w:val="00DD1CE9"/>
    <w:rsid w:val="00DD2A59"/>
    <w:rsid w:val="00DD2BE4"/>
    <w:rsid w:val="00DD408A"/>
    <w:rsid w:val="00DD43A0"/>
    <w:rsid w:val="00DD452E"/>
    <w:rsid w:val="00DD4D7D"/>
    <w:rsid w:val="00DD59EB"/>
    <w:rsid w:val="00DD5CB7"/>
    <w:rsid w:val="00DD629B"/>
    <w:rsid w:val="00DD664B"/>
    <w:rsid w:val="00DD6DBC"/>
    <w:rsid w:val="00DD70BE"/>
    <w:rsid w:val="00DD721F"/>
    <w:rsid w:val="00DD7492"/>
    <w:rsid w:val="00DD7E39"/>
    <w:rsid w:val="00DD7E71"/>
    <w:rsid w:val="00DD7F22"/>
    <w:rsid w:val="00DE0005"/>
    <w:rsid w:val="00DE10BE"/>
    <w:rsid w:val="00DE133E"/>
    <w:rsid w:val="00DE1FF1"/>
    <w:rsid w:val="00DE20B0"/>
    <w:rsid w:val="00DE2EC7"/>
    <w:rsid w:val="00DE32BC"/>
    <w:rsid w:val="00DE35B8"/>
    <w:rsid w:val="00DE3ACB"/>
    <w:rsid w:val="00DE441A"/>
    <w:rsid w:val="00DE4E8E"/>
    <w:rsid w:val="00DE4F2B"/>
    <w:rsid w:val="00DE527F"/>
    <w:rsid w:val="00DE57CD"/>
    <w:rsid w:val="00DE6C3E"/>
    <w:rsid w:val="00DE6F02"/>
    <w:rsid w:val="00DE742D"/>
    <w:rsid w:val="00DF0694"/>
    <w:rsid w:val="00DF08DA"/>
    <w:rsid w:val="00DF3057"/>
    <w:rsid w:val="00DF31C7"/>
    <w:rsid w:val="00DF3260"/>
    <w:rsid w:val="00DF34AA"/>
    <w:rsid w:val="00DF3516"/>
    <w:rsid w:val="00DF3529"/>
    <w:rsid w:val="00DF3D25"/>
    <w:rsid w:val="00DF4159"/>
    <w:rsid w:val="00DF41DA"/>
    <w:rsid w:val="00DF4F66"/>
    <w:rsid w:val="00DF5352"/>
    <w:rsid w:val="00DF5661"/>
    <w:rsid w:val="00DF57A0"/>
    <w:rsid w:val="00DF57ED"/>
    <w:rsid w:val="00DF649D"/>
    <w:rsid w:val="00DF6B08"/>
    <w:rsid w:val="00DF7729"/>
    <w:rsid w:val="00DF7809"/>
    <w:rsid w:val="00E00559"/>
    <w:rsid w:val="00E00591"/>
    <w:rsid w:val="00E00E6C"/>
    <w:rsid w:val="00E01590"/>
    <w:rsid w:val="00E02346"/>
    <w:rsid w:val="00E038D2"/>
    <w:rsid w:val="00E03B84"/>
    <w:rsid w:val="00E03C2D"/>
    <w:rsid w:val="00E041F6"/>
    <w:rsid w:val="00E056D0"/>
    <w:rsid w:val="00E05ADA"/>
    <w:rsid w:val="00E063DF"/>
    <w:rsid w:val="00E06C4A"/>
    <w:rsid w:val="00E07E71"/>
    <w:rsid w:val="00E10893"/>
    <w:rsid w:val="00E10EE1"/>
    <w:rsid w:val="00E112FC"/>
    <w:rsid w:val="00E116FA"/>
    <w:rsid w:val="00E12141"/>
    <w:rsid w:val="00E1237E"/>
    <w:rsid w:val="00E1324B"/>
    <w:rsid w:val="00E13A0C"/>
    <w:rsid w:val="00E1400B"/>
    <w:rsid w:val="00E140D7"/>
    <w:rsid w:val="00E1438D"/>
    <w:rsid w:val="00E14521"/>
    <w:rsid w:val="00E14DFC"/>
    <w:rsid w:val="00E15014"/>
    <w:rsid w:val="00E1533C"/>
    <w:rsid w:val="00E156BD"/>
    <w:rsid w:val="00E15873"/>
    <w:rsid w:val="00E16216"/>
    <w:rsid w:val="00E17128"/>
    <w:rsid w:val="00E17754"/>
    <w:rsid w:val="00E178D1"/>
    <w:rsid w:val="00E17E69"/>
    <w:rsid w:val="00E20051"/>
    <w:rsid w:val="00E2058D"/>
    <w:rsid w:val="00E2081A"/>
    <w:rsid w:val="00E21335"/>
    <w:rsid w:val="00E22CC3"/>
    <w:rsid w:val="00E230E8"/>
    <w:rsid w:val="00E23414"/>
    <w:rsid w:val="00E2341C"/>
    <w:rsid w:val="00E24BCD"/>
    <w:rsid w:val="00E24E09"/>
    <w:rsid w:val="00E25312"/>
    <w:rsid w:val="00E25BD3"/>
    <w:rsid w:val="00E27658"/>
    <w:rsid w:val="00E27755"/>
    <w:rsid w:val="00E27E80"/>
    <w:rsid w:val="00E30985"/>
    <w:rsid w:val="00E318EE"/>
    <w:rsid w:val="00E32951"/>
    <w:rsid w:val="00E33DB9"/>
    <w:rsid w:val="00E34876"/>
    <w:rsid w:val="00E35204"/>
    <w:rsid w:val="00E3521D"/>
    <w:rsid w:val="00E36796"/>
    <w:rsid w:val="00E377FF"/>
    <w:rsid w:val="00E3780F"/>
    <w:rsid w:val="00E40331"/>
    <w:rsid w:val="00E4056D"/>
    <w:rsid w:val="00E40E18"/>
    <w:rsid w:val="00E40E5B"/>
    <w:rsid w:val="00E41545"/>
    <w:rsid w:val="00E41F45"/>
    <w:rsid w:val="00E42A39"/>
    <w:rsid w:val="00E42FEB"/>
    <w:rsid w:val="00E432A7"/>
    <w:rsid w:val="00E44607"/>
    <w:rsid w:val="00E446CC"/>
    <w:rsid w:val="00E45E29"/>
    <w:rsid w:val="00E46AD5"/>
    <w:rsid w:val="00E47298"/>
    <w:rsid w:val="00E47D26"/>
    <w:rsid w:val="00E50735"/>
    <w:rsid w:val="00E52BEF"/>
    <w:rsid w:val="00E5338B"/>
    <w:rsid w:val="00E5389E"/>
    <w:rsid w:val="00E53E29"/>
    <w:rsid w:val="00E544C2"/>
    <w:rsid w:val="00E54842"/>
    <w:rsid w:val="00E557F3"/>
    <w:rsid w:val="00E559DA"/>
    <w:rsid w:val="00E57801"/>
    <w:rsid w:val="00E608F0"/>
    <w:rsid w:val="00E60E4F"/>
    <w:rsid w:val="00E623C8"/>
    <w:rsid w:val="00E64DA9"/>
    <w:rsid w:val="00E656A0"/>
    <w:rsid w:val="00E66A80"/>
    <w:rsid w:val="00E66B13"/>
    <w:rsid w:val="00E673F0"/>
    <w:rsid w:val="00E6769D"/>
    <w:rsid w:val="00E700DA"/>
    <w:rsid w:val="00E70193"/>
    <w:rsid w:val="00E708B2"/>
    <w:rsid w:val="00E70EB9"/>
    <w:rsid w:val="00E71336"/>
    <w:rsid w:val="00E71831"/>
    <w:rsid w:val="00E73506"/>
    <w:rsid w:val="00E73CF1"/>
    <w:rsid w:val="00E74281"/>
    <w:rsid w:val="00E75D57"/>
    <w:rsid w:val="00E75E96"/>
    <w:rsid w:val="00E76828"/>
    <w:rsid w:val="00E80947"/>
    <w:rsid w:val="00E8095A"/>
    <w:rsid w:val="00E81EA9"/>
    <w:rsid w:val="00E8230C"/>
    <w:rsid w:val="00E82853"/>
    <w:rsid w:val="00E845DD"/>
    <w:rsid w:val="00E85C41"/>
    <w:rsid w:val="00E85FEE"/>
    <w:rsid w:val="00E86128"/>
    <w:rsid w:val="00E86851"/>
    <w:rsid w:val="00E86D95"/>
    <w:rsid w:val="00E86F9D"/>
    <w:rsid w:val="00E875F8"/>
    <w:rsid w:val="00E90269"/>
    <w:rsid w:val="00E909FE"/>
    <w:rsid w:val="00E91BF6"/>
    <w:rsid w:val="00E92FAA"/>
    <w:rsid w:val="00E93008"/>
    <w:rsid w:val="00E93185"/>
    <w:rsid w:val="00E93AA3"/>
    <w:rsid w:val="00E94BF0"/>
    <w:rsid w:val="00E96081"/>
    <w:rsid w:val="00E961EE"/>
    <w:rsid w:val="00E96787"/>
    <w:rsid w:val="00E9758B"/>
    <w:rsid w:val="00E97CBF"/>
    <w:rsid w:val="00EA041A"/>
    <w:rsid w:val="00EA0AB6"/>
    <w:rsid w:val="00EA19C2"/>
    <w:rsid w:val="00EA23D7"/>
    <w:rsid w:val="00EA35AB"/>
    <w:rsid w:val="00EA3C41"/>
    <w:rsid w:val="00EA3EE4"/>
    <w:rsid w:val="00EA40BF"/>
    <w:rsid w:val="00EA4CC4"/>
    <w:rsid w:val="00EA4CE7"/>
    <w:rsid w:val="00EA5DC2"/>
    <w:rsid w:val="00EA64F2"/>
    <w:rsid w:val="00EA6A90"/>
    <w:rsid w:val="00EA6C6C"/>
    <w:rsid w:val="00EA75F4"/>
    <w:rsid w:val="00EB0053"/>
    <w:rsid w:val="00EB0245"/>
    <w:rsid w:val="00EB0D15"/>
    <w:rsid w:val="00EB1734"/>
    <w:rsid w:val="00EB27B2"/>
    <w:rsid w:val="00EB2C4A"/>
    <w:rsid w:val="00EB3699"/>
    <w:rsid w:val="00EB43CF"/>
    <w:rsid w:val="00EB46CB"/>
    <w:rsid w:val="00EB5A70"/>
    <w:rsid w:val="00EB5E58"/>
    <w:rsid w:val="00EB640B"/>
    <w:rsid w:val="00EB7837"/>
    <w:rsid w:val="00EB79D3"/>
    <w:rsid w:val="00EB7A2A"/>
    <w:rsid w:val="00EB7F26"/>
    <w:rsid w:val="00EC02EB"/>
    <w:rsid w:val="00EC05A2"/>
    <w:rsid w:val="00EC0747"/>
    <w:rsid w:val="00EC0D1E"/>
    <w:rsid w:val="00EC16C7"/>
    <w:rsid w:val="00EC172B"/>
    <w:rsid w:val="00EC1940"/>
    <w:rsid w:val="00EC1C73"/>
    <w:rsid w:val="00EC246E"/>
    <w:rsid w:val="00EC4A67"/>
    <w:rsid w:val="00EC4DF8"/>
    <w:rsid w:val="00EC5386"/>
    <w:rsid w:val="00EC560F"/>
    <w:rsid w:val="00ED0DFF"/>
    <w:rsid w:val="00ED0F36"/>
    <w:rsid w:val="00ED13D4"/>
    <w:rsid w:val="00ED243E"/>
    <w:rsid w:val="00ED29A4"/>
    <w:rsid w:val="00ED32CD"/>
    <w:rsid w:val="00ED46C7"/>
    <w:rsid w:val="00ED4EE8"/>
    <w:rsid w:val="00ED53A7"/>
    <w:rsid w:val="00ED60C5"/>
    <w:rsid w:val="00ED61D0"/>
    <w:rsid w:val="00EE063C"/>
    <w:rsid w:val="00EE0855"/>
    <w:rsid w:val="00EE0E81"/>
    <w:rsid w:val="00EE17D0"/>
    <w:rsid w:val="00EE2BFD"/>
    <w:rsid w:val="00EE421D"/>
    <w:rsid w:val="00EE4D96"/>
    <w:rsid w:val="00EE4EB1"/>
    <w:rsid w:val="00EE567D"/>
    <w:rsid w:val="00EE56E5"/>
    <w:rsid w:val="00EE5BCF"/>
    <w:rsid w:val="00EE60FE"/>
    <w:rsid w:val="00EE639B"/>
    <w:rsid w:val="00EE6435"/>
    <w:rsid w:val="00EE6D60"/>
    <w:rsid w:val="00EE71D6"/>
    <w:rsid w:val="00EE7E49"/>
    <w:rsid w:val="00EF0C0E"/>
    <w:rsid w:val="00EF18EB"/>
    <w:rsid w:val="00EF252B"/>
    <w:rsid w:val="00EF29B5"/>
    <w:rsid w:val="00EF2D20"/>
    <w:rsid w:val="00EF3AF8"/>
    <w:rsid w:val="00EF5202"/>
    <w:rsid w:val="00EF5E28"/>
    <w:rsid w:val="00EF6106"/>
    <w:rsid w:val="00EF7188"/>
    <w:rsid w:val="00EF754D"/>
    <w:rsid w:val="00EF7B93"/>
    <w:rsid w:val="00F00CFD"/>
    <w:rsid w:val="00F00F43"/>
    <w:rsid w:val="00F011CF"/>
    <w:rsid w:val="00F024F6"/>
    <w:rsid w:val="00F04954"/>
    <w:rsid w:val="00F055A0"/>
    <w:rsid w:val="00F05613"/>
    <w:rsid w:val="00F06176"/>
    <w:rsid w:val="00F063B8"/>
    <w:rsid w:val="00F06FAF"/>
    <w:rsid w:val="00F075B8"/>
    <w:rsid w:val="00F07933"/>
    <w:rsid w:val="00F07BFF"/>
    <w:rsid w:val="00F11653"/>
    <w:rsid w:val="00F11B25"/>
    <w:rsid w:val="00F12929"/>
    <w:rsid w:val="00F12B9C"/>
    <w:rsid w:val="00F12FA8"/>
    <w:rsid w:val="00F130DE"/>
    <w:rsid w:val="00F131FD"/>
    <w:rsid w:val="00F1485A"/>
    <w:rsid w:val="00F16EBA"/>
    <w:rsid w:val="00F17617"/>
    <w:rsid w:val="00F17921"/>
    <w:rsid w:val="00F17F98"/>
    <w:rsid w:val="00F20293"/>
    <w:rsid w:val="00F20333"/>
    <w:rsid w:val="00F20381"/>
    <w:rsid w:val="00F20E35"/>
    <w:rsid w:val="00F21248"/>
    <w:rsid w:val="00F215AF"/>
    <w:rsid w:val="00F21CBF"/>
    <w:rsid w:val="00F221AB"/>
    <w:rsid w:val="00F22AE8"/>
    <w:rsid w:val="00F2374E"/>
    <w:rsid w:val="00F2390D"/>
    <w:rsid w:val="00F23F8B"/>
    <w:rsid w:val="00F242CA"/>
    <w:rsid w:val="00F24468"/>
    <w:rsid w:val="00F25890"/>
    <w:rsid w:val="00F258BD"/>
    <w:rsid w:val="00F25A11"/>
    <w:rsid w:val="00F25EBC"/>
    <w:rsid w:val="00F2669B"/>
    <w:rsid w:val="00F26C68"/>
    <w:rsid w:val="00F26F46"/>
    <w:rsid w:val="00F273C6"/>
    <w:rsid w:val="00F27541"/>
    <w:rsid w:val="00F27646"/>
    <w:rsid w:val="00F277B6"/>
    <w:rsid w:val="00F30A7B"/>
    <w:rsid w:val="00F31EDE"/>
    <w:rsid w:val="00F32325"/>
    <w:rsid w:val="00F32C0F"/>
    <w:rsid w:val="00F32FB5"/>
    <w:rsid w:val="00F3345B"/>
    <w:rsid w:val="00F3355A"/>
    <w:rsid w:val="00F33633"/>
    <w:rsid w:val="00F33A1F"/>
    <w:rsid w:val="00F33EB6"/>
    <w:rsid w:val="00F3444B"/>
    <w:rsid w:val="00F349B5"/>
    <w:rsid w:val="00F34DC6"/>
    <w:rsid w:val="00F3501F"/>
    <w:rsid w:val="00F3517F"/>
    <w:rsid w:val="00F36F05"/>
    <w:rsid w:val="00F37837"/>
    <w:rsid w:val="00F379CE"/>
    <w:rsid w:val="00F37F5C"/>
    <w:rsid w:val="00F40122"/>
    <w:rsid w:val="00F40FA8"/>
    <w:rsid w:val="00F423F8"/>
    <w:rsid w:val="00F42970"/>
    <w:rsid w:val="00F42F47"/>
    <w:rsid w:val="00F42FBE"/>
    <w:rsid w:val="00F43E63"/>
    <w:rsid w:val="00F444D3"/>
    <w:rsid w:val="00F44B70"/>
    <w:rsid w:val="00F45124"/>
    <w:rsid w:val="00F46229"/>
    <w:rsid w:val="00F46A3B"/>
    <w:rsid w:val="00F50060"/>
    <w:rsid w:val="00F50CEC"/>
    <w:rsid w:val="00F50EE8"/>
    <w:rsid w:val="00F5122A"/>
    <w:rsid w:val="00F51308"/>
    <w:rsid w:val="00F529D8"/>
    <w:rsid w:val="00F53208"/>
    <w:rsid w:val="00F532F0"/>
    <w:rsid w:val="00F539A6"/>
    <w:rsid w:val="00F54ADF"/>
    <w:rsid w:val="00F54C6D"/>
    <w:rsid w:val="00F55AB4"/>
    <w:rsid w:val="00F55C58"/>
    <w:rsid w:val="00F55D7F"/>
    <w:rsid w:val="00F56CD8"/>
    <w:rsid w:val="00F611E4"/>
    <w:rsid w:val="00F61666"/>
    <w:rsid w:val="00F61A8C"/>
    <w:rsid w:val="00F628ED"/>
    <w:rsid w:val="00F62ECC"/>
    <w:rsid w:val="00F64274"/>
    <w:rsid w:val="00F6449A"/>
    <w:rsid w:val="00F64AB3"/>
    <w:rsid w:val="00F64AE9"/>
    <w:rsid w:val="00F64BB0"/>
    <w:rsid w:val="00F650D8"/>
    <w:rsid w:val="00F65386"/>
    <w:rsid w:val="00F653B0"/>
    <w:rsid w:val="00F65E81"/>
    <w:rsid w:val="00F660A8"/>
    <w:rsid w:val="00F6692C"/>
    <w:rsid w:val="00F66BF0"/>
    <w:rsid w:val="00F66E06"/>
    <w:rsid w:val="00F6743A"/>
    <w:rsid w:val="00F678F8"/>
    <w:rsid w:val="00F67A70"/>
    <w:rsid w:val="00F67D73"/>
    <w:rsid w:val="00F67E71"/>
    <w:rsid w:val="00F70061"/>
    <w:rsid w:val="00F70BCA"/>
    <w:rsid w:val="00F71C96"/>
    <w:rsid w:val="00F727B4"/>
    <w:rsid w:val="00F729DE"/>
    <w:rsid w:val="00F73F8A"/>
    <w:rsid w:val="00F7449D"/>
    <w:rsid w:val="00F75509"/>
    <w:rsid w:val="00F7650D"/>
    <w:rsid w:val="00F76CFA"/>
    <w:rsid w:val="00F776F6"/>
    <w:rsid w:val="00F77A8F"/>
    <w:rsid w:val="00F805E9"/>
    <w:rsid w:val="00F80981"/>
    <w:rsid w:val="00F80EDB"/>
    <w:rsid w:val="00F81568"/>
    <w:rsid w:val="00F819F7"/>
    <w:rsid w:val="00F81A99"/>
    <w:rsid w:val="00F81C46"/>
    <w:rsid w:val="00F81EE0"/>
    <w:rsid w:val="00F81EFE"/>
    <w:rsid w:val="00F821D9"/>
    <w:rsid w:val="00F82F1D"/>
    <w:rsid w:val="00F82F26"/>
    <w:rsid w:val="00F83924"/>
    <w:rsid w:val="00F85A52"/>
    <w:rsid w:val="00F85FD5"/>
    <w:rsid w:val="00F86A75"/>
    <w:rsid w:val="00F86D43"/>
    <w:rsid w:val="00F877AB"/>
    <w:rsid w:val="00F87D76"/>
    <w:rsid w:val="00F91151"/>
    <w:rsid w:val="00F914E9"/>
    <w:rsid w:val="00F916C0"/>
    <w:rsid w:val="00F916E8"/>
    <w:rsid w:val="00F9198F"/>
    <w:rsid w:val="00F91DB8"/>
    <w:rsid w:val="00F91E1A"/>
    <w:rsid w:val="00F92651"/>
    <w:rsid w:val="00F92FFE"/>
    <w:rsid w:val="00F932FD"/>
    <w:rsid w:val="00F93895"/>
    <w:rsid w:val="00F93A9A"/>
    <w:rsid w:val="00F9445C"/>
    <w:rsid w:val="00F950FB"/>
    <w:rsid w:val="00F956DE"/>
    <w:rsid w:val="00F95B00"/>
    <w:rsid w:val="00F95B67"/>
    <w:rsid w:val="00F9600D"/>
    <w:rsid w:val="00F96C13"/>
    <w:rsid w:val="00FA0CA6"/>
    <w:rsid w:val="00FA1354"/>
    <w:rsid w:val="00FA1A63"/>
    <w:rsid w:val="00FA1B8A"/>
    <w:rsid w:val="00FA2156"/>
    <w:rsid w:val="00FA2FFC"/>
    <w:rsid w:val="00FA343E"/>
    <w:rsid w:val="00FA3B5F"/>
    <w:rsid w:val="00FA4373"/>
    <w:rsid w:val="00FA50B0"/>
    <w:rsid w:val="00FA52AA"/>
    <w:rsid w:val="00FA5F4B"/>
    <w:rsid w:val="00FA6066"/>
    <w:rsid w:val="00FA76F1"/>
    <w:rsid w:val="00FA7C58"/>
    <w:rsid w:val="00FA7E79"/>
    <w:rsid w:val="00FB0032"/>
    <w:rsid w:val="00FB10C2"/>
    <w:rsid w:val="00FB1B29"/>
    <w:rsid w:val="00FB250C"/>
    <w:rsid w:val="00FB2667"/>
    <w:rsid w:val="00FB27E3"/>
    <w:rsid w:val="00FB3751"/>
    <w:rsid w:val="00FB3A71"/>
    <w:rsid w:val="00FB3CAB"/>
    <w:rsid w:val="00FB40C2"/>
    <w:rsid w:val="00FB4E67"/>
    <w:rsid w:val="00FB6056"/>
    <w:rsid w:val="00FB6733"/>
    <w:rsid w:val="00FB6B67"/>
    <w:rsid w:val="00FB7462"/>
    <w:rsid w:val="00FB75FA"/>
    <w:rsid w:val="00FB7BBD"/>
    <w:rsid w:val="00FC0E61"/>
    <w:rsid w:val="00FC0FCB"/>
    <w:rsid w:val="00FC15CB"/>
    <w:rsid w:val="00FC1684"/>
    <w:rsid w:val="00FC1699"/>
    <w:rsid w:val="00FC3377"/>
    <w:rsid w:val="00FC37EB"/>
    <w:rsid w:val="00FC3B69"/>
    <w:rsid w:val="00FC46FB"/>
    <w:rsid w:val="00FC4745"/>
    <w:rsid w:val="00FC4D47"/>
    <w:rsid w:val="00FC4D8B"/>
    <w:rsid w:val="00FC5359"/>
    <w:rsid w:val="00FC69BC"/>
    <w:rsid w:val="00FC6D87"/>
    <w:rsid w:val="00FC6F0F"/>
    <w:rsid w:val="00FC7E7D"/>
    <w:rsid w:val="00FC7ED7"/>
    <w:rsid w:val="00FD07F1"/>
    <w:rsid w:val="00FD0826"/>
    <w:rsid w:val="00FD0DDA"/>
    <w:rsid w:val="00FD0E04"/>
    <w:rsid w:val="00FD1411"/>
    <w:rsid w:val="00FD420F"/>
    <w:rsid w:val="00FD42D4"/>
    <w:rsid w:val="00FD463E"/>
    <w:rsid w:val="00FD5192"/>
    <w:rsid w:val="00FD5A87"/>
    <w:rsid w:val="00FE00F4"/>
    <w:rsid w:val="00FE07B5"/>
    <w:rsid w:val="00FE189E"/>
    <w:rsid w:val="00FE1B36"/>
    <w:rsid w:val="00FE1E55"/>
    <w:rsid w:val="00FE232B"/>
    <w:rsid w:val="00FE2B3B"/>
    <w:rsid w:val="00FE2B52"/>
    <w:rsid w:val="00FE3311"/>
    <w:rsid w:val="00FE3641"/>
    <w:rsid w:val="00FE3A01"/>
    <w:rsid w:val="00FE3C18"/>
    <w:rsid w:val="00FE4196"/>
    <w:rsid w:val="00FE48A7"/>
    <w:rsid w:val="00FE6011"/>
    <w:rsid w:val="00FE7B09"/>
    <w:rsid w:val="00FF0995"/>
    <w:rsid w:val="00FF0E08"/>
    <w:rsid w:val="00FF21C1"/>
    <w:rsid w:val="00FF2F1D"/>
    <w:rsid w:val="00FF3456"/>
    <w:rsid w:val="00FF3767"/>
    <w:rsid w:val="00FF37FC"/>
    <w:rsid w:val="00FF38C6"/>
    <w:rsid w:val="00FF48A6"/>
    <w:rsid w:val="00FF496F"/>
    <w:rsid w:val="00FF4B99"/>
    <w:rsid w:val="00FF6014"/>
    <w:rsid w:val="00FF6098"/>
    <w:rsid w:val="00FF6953"/>
    <w:rsid w:val="00FF7002"/>
    <w:rsid w:val="00FF7C64"/>
    <w:rsid w:val="00FF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1E4AE"/>
  <w15:docId w15:val="{03FF36C1-7444-44EE-BC2F-5A760A09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345"/>
    <w:pPr>
      <w:spacing w:after="0" w:line="480" w:lineRule="auto"/>
    </w:pPr>
    <w:rPr>
      <w:rFonts w:ascii="Times New Roman" w:hAnsi="Times New Roman" w:cs="Times New Roman"/>
      <w:sz w:val="24"/>
      <w:szCs w:val="24"/>
    </w:rPr>
  </w:style>
  <w:style w:type="paragraph" w:styleId="Heading1">
    <w:name w:val="heading 1"/>
    <w:basedOn w:val="Normal"/>
    <w:next w:val="Paragraph"/>
    <w:link w:val="Heading1Char"/>
    <w:uiPriority w:val="9"/>
    <w:qFormat/>
    <w:rsid w:val="000E421F"/>
    <w:pPr>
      <w:keepNext/>
      <w:ind w:right="567"/>
      <w:jc w:val="both"/>
      <w:outlineLvl w:val="0"/>
    </w:pPr>
    <w:rPr>
      <w:rFonts w:eastAsia="Times New Roman"/>
      <w:b/>
      <w:bCs/>
      <w:kern w:val="32"/>
      <w:szCs w:val="32"/>
      <w:lang w:eastAsia="en-GB"/>
    </w:rPr>
  </w:style>
  <w:style w:type="paragraph" w:styleId="Heading2">
    <w:name w:val="heading 2"/>
    <w:basedOn w:val="Normal"/>
    <w:next w:val="Normal"/>
    <w:link w:val="Heading2Char"/>
    <w:uiPriority w:val="9"/>
    <w:unhideWhenUsed/>
    <w:qFormat/>
    <w:rsid w:val="000E421F"/>
    <w:pPr>
      <w:keepNext/>
      <w:keepLines/>
      <w:outlineLvl w:val="1"/>
    </w:pPr>
    <w:rPr>
      <w:rFonts w:eastAsiaTheme="majorEastAsia"/>
      <w:i/>
      <w:noProof/>
    </w:rPr>
  </w:style>
  <w:style w:type="paragraph" w:styleId="Heading3">
    <w:name w:val="heading 3"/>
    <w:basedOn w:val="Normal"/>
    <w:next w:val="Normal"/>
    <w:link w:val="Heading3Char"/>
    <w:uiPriority w:val="9"/>
    <w:unhideWhenUsed/>
    <w:qFormat/>
    <w:rsid w:val="00F55C58"/>
    <w:pPr>
      <w:keepNext/>
      <w:keepLines/>
      <w:spacing w:before="40"/>
      <w:outlineLvl w:val="2"/>
    </w:pPr>
    <w:rPr>
      <w:rFonts w:eastAsiaTheme="majorEastAsia"/>
      <w: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281"/>
    <w:pPr>
      <w:ind w:left="720"/>
      <w:contextualSpacing/>
    </w:pPr>
  </w:style>
  <w:style w:type="paragraph" w:styleId="Header">
    <w:name w:val="header"/>
    <w:basedOn w:val="Normal"/>
    <w:link w:val="HeaderChar"/>
    <w:uiPriority w:val="99"/>
    <w:unhideWhenUsed/>
    <w:rsid w:val="00E74281"/>
    <w:pPr>
      <w:tabs>
        <w:tab w:val="center" w:pos="4513"/>
        <w:tab w:val="right" w:pos="9026"/>
      </w:tabs>
      <w:spacing w:line="240" w:lineRule="auto"/>
    </w:pPr>
  </w:style>
  <w:style w:type="character" w:customStyle="1" w:styleId="HeaderChar">
    <w:name w:val="Header Char"/>
    <w:basedOn w:val="DefaultParagraphFont"/>
    <w:link w:val="Header"/>
    <w:uiPriority w:val="99"/>
    <w:rsid w:val="00E74281"/>
  </w:style>
  <w:style w:type="paragraph" w:styleId="Footer">
    <w:name w:val="footer"/>
    <w:basedOn w:val="Normal"/>
    <w:link w:val="FooterChar"/>
    <w:uiPriority w:val="99"/>
    <w:unhideWhenUsed/>
    <w:rsid w:val="00E74281"/>
    <w:pPr>
      <w:tabs>
        <w:tab w:val="center" w:pos="4513"/>
        <w:tab w:val="right" w:pos="9026"/>
      </w:tabs>
      <w:spacing w:line="240" w:lineRule="auto"/>
    </w:pPr>
  </w:style>
  <w:style w:type="character" w:customStyle="1" w:styleId="FooterChar">
    <w:name w:val="Footer Char"/>
    <w:basedOn w:val="DefaultParagraphFont"/>
    <w:link w:val="Footer"/>
    <w:uiPriority w:val="99"/>
    <w:rsid w:val="00E74281"/>
  </w:style>
  <w:style w:type="table" w:styleId="TableGrid">
    <w:name w:val="Table Grid"/>
    <w:basedOn w:val="TableNormal"/>
    <w:uiPriority w:val="59"/>
    <w:rsid w:val="00C5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4C21"/>
  </w:style>
  <w:style w:type="paragraph" w:styleId="BalloonText">
    <w:name w:val="Balloon Text"/>
    <w:basedOn w:val="Normal"/>
    <w:link w:val="BalloonTextChar"/>
    <w:uiPriority w:val="99"/>
    <w:semiHidden/>
    <w:unhideWhenUsed/>
    <w:rsid w:val="00C05D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D20"/>
    <w:rPr>
      <w:rFonts w:ascii="Tahoma" w:hAnsi="Tahoma" w:cs="Tahoma"/>
      <w:sz w:val="16"/>
      <w:szCs w:val="16"/>
    </w:rPr>
  </w:style>
  <w:style w:type="character" w:styleId="Hyperlink">
    <w:name w:val="Hyperlink"/>
    <w:basedOn w:val="DefaultParagraphFont"/>
    <w:uiPriority w:val="99"/>
    <w:unhideWhenUsed/>
    <w:rsid w:val="00166278"/>
    <w:rPr>
      <w:color w:val="0563C1" w:themeColor="hyperlink"/>
      <w:u w:val="single"/>
    </w:rPr>
  </w:style>
  <w:style w:type="character" w:customStyle="1" w:styleId="Heading1Char">
    <w:name w:val="Heading 1 Char"/>
    <w:basedOn w:val="DefaultParagraphFont"/>
    <w:link w:val="Heading1"/>
    <w:uiPriority w:val="9"/>
    <w:rsid w:val="000E421F"/>
    <w:rPr>
      <w:rFonts w:ascii="Times New Roman" w:eastAsia="Times New Roman" w:hAnsi="Times New Roman" w:cs="Times New Roman"/>
      <w:b/>
      <w:bCs/>
      <w:kern w:val="32"/>
      <w:sz w:val="24"/>
      <w:szCs w:val="32"/>
      <w:lang w:eastAsia="en-GB"/>
    </w:rPr>
  </w:style>
  <w:style w:type="paragraph" w:customStyle="1" w:styleId="Articletitle">
    <w:name w:val="Article title"/>
    <w:basedOn w:val="Normal"/>
    <w:next w:val="Normal"/>
    <w:qFormat/>
    <w:rsid w:val="004548F8"/>
    <w:pPr>
      <w:spacing w:after="120" w:line="360" w:lineRule="auto"/>
      <w:ind w:firstLine="720"/>
    </w:pPr>
    <w:rPr>
      <w:rFonts w:eastAsia="Times New Roman"/>
      <w:b/>
      <w:sz w:val="28"/>
      <w:lang w:eastAsia="en-GB"/>
    </w:rPr>
  </w:style>
  <w:style w:type="paragraph" w:customStyle="1" w:styleId="Paragraph">
    <w:name w:val="Paragraph"/>
    <w:basedOn w:val="Normal"/>
    <w:next w:val="Newparagraph"/>
    <w:link w:val="ParagraphChar"/>
    <w:qFormat/>
    <w:rsid w:val="004548F8"/>
    <w:pPr>
      <w:widowControl w:val="0"/>
      <w:spacing w:before="240"/>
      <w:ind w:firstLine="720"/>
    </w:pPr>
    <w:rPr>
      <w:rFonts w:eastAsia="Times New Roman"/>
      <w:lang w:eastAsia="en-GB"/>
    </w:rPr>
  </w:style>
  <w:style w:type="paragraph" w:customStyle="1" w:styleId="Newparagraph">
    <w:name w:val="New paragraph"/>
    <w:basedOn w:val="Normal"/>
    <w:qFormat/>
    <w:rsid w:val="004548F8"/>
    <w:pPr>
      <w:ind w:firstLine="720"/>
    </w:pPr>
    <w:rPr>
      <w:rFonts w:eastAsia="Times New Roman"/>
      <w:lang w:eastAsia="en-GB"/>
    </w:rPr>
  </w:style>
  <w:style w:type="character" w:customStyle="1" w:styleId="apple-converted-space">
    <w:name w:val="apple-converted-space"/>
    <w:basedOn w:val="DefaultParagraphFont"/>
    <w:rsid w:val="004548F8"/>
  </w:style>
  <w:style w:type="character" w:customStyle="1" w:styleId="ParagraphChar">
    <w:name w:val="Paragraph Char"/>
    <w:basedOn w:val="DefaultParagraphFont"/>
    <w:link w:val="Paragraph"/>
    <w:rsid w:val="004548F8"/>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E421F"/>
    <w:rPr>
      <w:rFonts w:ascii="Times New Roman" w:eastAsiaTheme="majorEastAsia" w:hAnsi="Times New Roman" w:cs="Times New Roman"/>
      <w:i/>
      <w:noProof/>
      <w:sz w:val="24"/>
      <w:szCs w:val="24"/>
    </w:rPr>
  </w:style>
  <w:style w:type="paragraph" w:styleId="Quote">
    <w:name w:val="Quote"/>
    <w:basedOn w:val="Normal"/>
    <w:next w:val="Normal"/>
    <w:link w:val="QuoteChar"/>
    <w:uiPriority w:val="29"/>
    <w:qFormat/>
    <w:rsid w:val="008835FA"/>
    <w:pPr>
      <w:ind w:left="720"/>
    </w:pPr>
    <w:rPr>
      <w:i/>
    </w:rPr>
  </w:style>
  <w:style w:type="character" w:customStyle="1" w:styleId="QuoteChar">
    <w:name w:val="Quote Char"/>
    <w:basedOn w:val="DefaultParagraphFont"/>
    <w:link w:val="Quote"/>
    <w:uiPriority w:val="29"/>
    <w:rsid w:val="008835FA"/>
    <w:rPr>
      <w:rFonts w:ascii="Times New Roman" w:hAnsi="Times New Roman" w:cs="Times New Roman"/>
      <w:i/>
      <w:sz w:val="24"/>
      <w:szCs w:val="24"/>
    </w:rPr>
  </w:style>
  <w:style w:type="character" w:styleId="CommentReference">
    <w:name w:val="annotation reference"/>
    <w:basedOn w:val="DefaultParagraphFont"/>
    <w:uiPriority w:val="99"/>
    <w:semiHidden/>
    <w:unhideWhenUsed/>
    <w:rsid w:val="00AA5DDF"/>
    <w:rPr>
      <w:sz w:val="16"/>
      <w:szCs w:val="16"/>
    </w:rPr>
  </w:style>
  <w:style w:type="paragraph" w:styleId="CommentText">
    <w:name w:val="annotation text"/>
    <w:basedOn w:val="Normal"/>
    <w:link w:val="CommentTextChar"/>
    <w:uiPriority w:val="99"/>
    <w:unhideWhenUsed/>
    <w:rsid w:val="00AA5DDF"/>
    <w:pPr>
      <w:spacing w:line="240" w:lineRule="auto"/>
    </w:pPr>
    <w:rPr>
      <w:sz w:val="20"/>
      <w:szCs w:val="20"/>
    </w:rPr>
  </w:style>
  <w:style w:type="character" w:customStyle="1" w:styleId="CommentTextChar">
    <w:name w:val="Comment Text Char"/>
    <w:basedOn w:val="DefaultParagraphFont"/>
    <w:link w:val="CommentText"/>
    <w:uiPriority w:val="99"/>
    <w:rsid w:val="00AA5DDF"/>
    <w:rPr>
      <w:sz w:val="20"/>
      <w:szCs w:val="20"/>
    </w:rPr>
  </w:style>
  <w:style w:type="paragraph" w:styleId="CommentSubject">
    <w:name w:val="annotation subject"/>
    <w:basedOn w:val="CommentText"/>
    <w:next w:val="CommentText"/>
    <w:link w:val="CommentSubjectChar"/>
    <w:uiPriority w:val="99"/>
    <w:semiHidden/>
    <w:unhideWhenUsed/>
    <w:rsid w:val="00AA5DDF"/>
    <w:rPr>
      <w:b/>
      <w:bCs/>
    </w:rPr>
  </w:style>
  <w:style w:type="character" w:customStyle="1" w:styleId="CommentSubjectChar">
    <w:name w:val="Comment Subject Char"/>
    <w:basedOn w:val="CommentTextChar"/>
    <w:link w:val="CommentSubject"/>
    <w:uiPriority w:val="99"/>
    <w:semiHidden/>
    <w:rsid w:val="00AA5DDF"/>
    <w:rPr>
      <w:b/>
      <w:bCs/>
      <w:sz w:val="20"/>
      <w:szCs w:val="20"/>
    </w:rPr>
  </w:style>
  <w:style w:type="paragraph" w:customStyle="1" w:styleId="Normal0">
    <w:name w:val="[Normal]"/>
    <w:rsid w:val="00221589"/>
    <w:pPr>
      <w:widowControl w:val="0"/>
      <w:autoSpaceDE w:val="0"/>
      <w:autoSpaceDN w:val="0"/>
      <w:adjustRightInd w:val="0"/>
      <w:spacing w:after="0" w:line="240" w:lineRule="auto"/>
    </w:pPr>
    <w:rPr>
      <w:rFonts w:ascii="Arial" w:hAnsi="Arial" w:cs="Arial"/>
      <w:sz w:val="24"/>
      <w:szCs w:val="24"/>
    </w:rPr>
  </w:style>
  <w:style w:type="paragraph" w:customStyle="1" w:styleId="PMSONORMAL">
    <w:name w:val="P.MSONORMAL"/>
    <w:basedOn w:val="Normal0"/>
    <w:uiPriority w:val="99"/>
    <w:rsid w:val="00221589"/>
    <w:pPr>
      <w:widowControl/>
      <w:spacing w:after="200" w:line="276" w:lineRule="auto"/>
    </w:pPr>
    <w:rPr>
      <w:rFonts w:ascii="Calibri" w:hAnsi="Calibri" w:cs="Calibri"/>
      <w:sz w:val="22"/>
      <w:szCs w:val="22"/>
    </w:rPr>
  </w:style>
  <w:style w:type="character" w:customStyle="1" w:styleId="B">
    <w:name w:val="B"/>
    <w:basedOn w:val="DefaultParagraphFont"/>
    <w:uiPriority w:val="99"/>
    <w:rsid w:val="00221589"/>
    <w:rPr>
      <w:b/>
      <w:bCs/>
    </w:rPr>
  </w:style>
  <w:style w:type="character" w:customStyle="1" w:styleId="Mention1">
    <w:name w:val="Mention1"/>
    <w:basedOn w:val="DefaultParagraphFont"/>
    <w:uiPriority w:val="99"/>
    <w:semiHidden/>
    <w:unhideWhenUsed/>
    <w:rsid w:val="00221589"/>
    <w:rPr>
      <w:color w:val="2B579A"/>
      <w:shd w:val="clear" w:color="auto" w:fill="E6E6E6"/>
    </w:rPr>
  </w:style>
  <w:style w:type="character" w:styleId="Strong">
    <w:name w:val="Strong"/>
    <w:basedOn w:val="DefaultParagraphFont"/>
    <w:uiPriority w:val="22"/>
    <w:qFormat/>
    <w:rsid w:val="003D707F"/>
    <w:rPr>
      <w:b/>
      <w:bCs/>
    </w:rPr>
  </w:style>
  <w:style w:type="character" w:customStyle="1" w:styleId="Heading3Char">
    <w:name w:val="Heading 3 Char"/>
    <w:basedOn w:val="DefaultParagraphFont"/>
    <w:link w:val="Heading3"/>
    <w:uiPriority w:val="9"/>
    <w:rsid w:val="00F55C58"/>
    <w:rPr>
      <w:rFonts w:ascii="Times New Roman" w:eastAsiaTheme="majorEastAsia" w:hAnsi="Times New Roman" w:cs="Times New Roman"/>
      <w:i/>
      <w:color w:val="000000" w:themeColor="text1"/>
      <w:sz w:val="24"/>
      <w:szCs w:val="24"/>
      <w:u w:val="single"/>
    </w:rPr>
  </w:style>
  <w:style w:type="paragraph" w:styleId="Revision">
    <w:name w:val="Revision"/>
    <w:hidden/>
    <w:uiPriority w:val="99"/>
    <w:semiHidden/>
    <w:rsid w:val="000717C3"/>
    <w:pPr>
      <w:spacing w:after="0" w:line="240" w:lineRule="auto"/>
    </w:pPr>
  </w:style>
  <w:style w:type="paragraph" w:styleId="Caption">
    <w:name w:val="caption"/>
    <w:basedOn w:val="Normal"/>
    <w:next w:val="Normal"/>
    <w:uiPriority w:val="35"/>
    <w:unhideWhenUsed/>
    <w:qFormat/>
    <w:rsid w:val="00831EF5"/>
    <w:pPr>
      <w:keepNext/>
      <w:spacing w:after="200" w:line="240" w:lineRule="auto"/>
    </w:pPr>
    <w:rPr>
      <w:i/>
      <w:iCs/>
      <w:color w:val="000000" w:themeColor="text1"/>
      <w:sz w:val="18"/>
      <w:szCs w:val="18"/>
    </w:rPr>
  </w:style>
  <w:style w:type="paragraph" w:styleId="FootnoteText">
    <w:name w:val="footnote text"/>
    <w:basedOn w:val="Normal"/>
    <w:link w:val="FootnoteTextChar"/>
    <w:uiPriority w:val="99"/>
    <w:semiHidden/>
    <w:unhideWhenUsed/>
    <w:rsid w:val="006C59D1"/>
    <w:pPr>
      <w:spacing w:line="240" w:lineRule="auto"/>
    </w:pPr>
    <w:rPr>
      <w:sz w:val="20"/>
      <w:szCs w:val="20"/>
    </w:rPr>
  </w:style>
  <w:style w:type="character" w:customStyle="1" w:styleId="FootnoteTextChar">
    <w:name w:val="Footnote Text Char"/>
    <w:basedOn w:val="DefaultParagraphFont"/>
    <w:link w:val="FootnoteText"/>
    <w:uiPriority w:val="99"/>
    <w:semiHidden/>
    <w:rsid w:val="006C59D1"/>
    <w:rPr>
      <w:sz w:val="20"/>
      <w:szCs w:val="20"/>
    </w:rPr>
  </w:style>
  <w:style w:type="character" w:styleId="FootnoteReference">
    <w:name w:val="footnote reference"/>
    <w:basedOn w:val="DefaultParagraphFont"/>
    <w:uiPriority w:val="99"/>
    <w:semiHidden/>
    <w:unhideWhenUsed/>
    <w:rsid w:val="006C59D1"/>
    <w:rPr>
      <w:vertAlign w:val="superscript"/>
    </w:rPr>
  </w:style>
  <w:style w:type="character" w:customStyle="1" w:styleId="UnresolvedMention1">
    <w:name w:val="Unresolved Mention1"/>
    <w:basedOn w:val="DefaultParagraphFont"/>
    <w:uiPriority w:val="99"/>
    <w:semiHidden/>
    <w:unhideWhenUsed/>
    <w:rsid w:val="00590AD8"/>
    <w:rPr>
      <w:color w:val="605E5C"/>
      <w:shd w:val="clear" w:color="auto" w:fill="E1DFDD"/>
    </w:rPr>
  </w:style>
  <w:style w:type="character" w:styleId="FollowedHyperlink">
    <w:name w:val="FollowedHyperlink"/>
    <w:basedOn w:val="DefaultParagraphFont"/>
    <w:uiPriority w:val="99"/>
    <w:semiHidden/>
    <w:unhideWhenUsed/>
    <w:rsid w:val="005D43D8"/>
    <w:rPr>
      <w:color w:val="954F72" w:themeColor="followedHyperlink"/>
      <w:u w:val="single"/>
    </w:rPr>
  </w:style>
  <w:style w:type="character" w:styleId="Emphasis">
    <w:name w:val="Emphasis"/>
    <w:basedOn w:val="DefaultParagraphFont"/>
    <w:uiPriority w:val="20"/>
    <w:qFormat/>
    <w:rsid w:val="005D43D8"/>
    <w:rPr>
      <w:i/>
      <w:iCs/>
    </w:rPr>
  </w:style>
  <w:style w:type="paragraph" w:customStyle="1" w:styleId="Default">
    <w:name w:val="Default"/>
    <w:rsid w:val="00D1347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4295">
      <w:bodyDiv w:val="1"/>
      <w:marLeft w:val="0"/>
      <w:marRight w:val="0"/>
      <w:marTop w:val="0"/>
      <w:marBottom w:val="0"/>
      <w:divBdr>
        <w:top w:val="none" w:sz="0" w:space="0" w:color="auto"/>
        <w:left w:val="none" w:sz="0" w:space="0" w:color="auto"/>
        <w:bottom w:val="none" w:sz="0" w:space="0" w:color="auto"/>
        <w:right w:val="none" w:sz="0" w:space="0" w:color="auto"/>
      </w:divBdr>
      <w:divsChild>
        <w:div w:id="367219879">
          <w:marLeft w:val="0"/>
          <w:marRight w:val="0"/>
          <w:marTop w:val="0"/>
          <w:marBottom w:val="0"/>
          <w:divBdr>
            <w:top w:val="none" w:sz="0" w:space="0" w:color="auto"/>
            <w:left w:val="none" w:sz="0" w:space="0" w:color="auto"/>
            <w:bottom w:val="none" w:sz="0" w:space="0" w:color="auto"/>
            <w:right w:val="none" w:sz="0" w:space="0" w:color="auto"/>
          </w:divBdr>
        </w:div>
        <w:div w:id="473375521">
          <w:marLeft w:val="0"/>
          <w:marRight w:val="0"/>
          <w:marTop w:val="0"/>
          <w:marBottom w:val="0"/>
          <w:divBdr>
            <w:top w:val="none" w:sz="0" w:space="0" w:color="auto"/>
            <w:left w:val="none" w:sz="0" w:space="0" w:color="auto"/>
            <w:bottom w:val="none" w:sz="0" w:space="0" w:color="auto"/>
            <w:right w:val="none" w:sz="0" w:space="0" w:color="auto"/>
          </w:divBdr>
        </w:div>
        <w:div w:id="807088721">
          <w:marLeft w:val="0"/>
          <w:marRight w:val="0"/>
          <w:marTop w:val="0"/>
          <w:marBottom w:val="0"/>
          <w:divBdr>
            <w:top w:val="none" w:sz="0" w:space="0" w:color="auto"/>
            <w:left w:val="none" w:sz="0" w:space="0" w:color="auto"/>
            <w:bottom w:val="none" w:sz="0" w:space="0" w:color="auto"/>
            <w:right w:val="none" w:sz="0" w:space="0" w:color="auto"/>
          </w:divBdr>
        </w:div>
        <w:div w:id="1596203098">
          <w:marLeft w:val="0"/>
          <w:marRight w:val="0"/>
          <w:marTop w:val="0"/>
          <w:marBottom w:val="0"/>
          <w:divBdr>
            <w:top w:val="none" w:sz="0" w:space="0" w:color="auto"/>
            <w:left w:val="none" w:sz="0" w:space="0" w:color="auto"/>
            <w:bottom w:val="none" w:sz="0" w:space="0" w:color="auto"/>
            <w:right w:val="none" w:sz="0" w:space="0" w:color="auto"/>
          </w:divBdr>
        </w:div>
        <w:div w:id="807749565">
          <w:marLeft w:val="0"/>
          <w:marRight w:val="0"/>
          <w:marTop w:val="0"/>
          <w:marBottom w:val="0"/>
          <w:divBdr>
            <w:top w:val="none" w:sz="0" w:space="0" w:color="auto"/>
            <w:left w:val="none" w:sz="0" w:space="0" w:color="auto"/>
            <w:bottom w:val="none" w:sz="0" w:space="0" w:color="auto"/>
            <w:right w:val="none" w:sz="0" w:space="0" w:color="auto"/>
          </w:divBdr>
        </w:div>
        <w:div w:id="1150362836">
          <w:marLeft w:val="0"/>
          <w:marRight w:val="0"/>
          <w:marTop w:val="0"/>
          <w:marBottom w:val="0"/>
          <w:divBdr>
            <w:top w:val="none" w:sz="0" w:space="0" w:color="auto"/>
            <w:left w:val="none" w:sz="0" w:space="0" w:color="auto"/>
            <w:bottom w:val="none" w:sz="0" w:space="0" w:color="auto"/>
            <w:right w:val="none" w:sz="0" w:space="0" w:color="auto"/>
          </w:divBdr>
        </w:div>
        <w:div w:id="1865358021">
          <w:marLeft w:val="0"/>
          <w:marRight w:val="0"/>
          <w:marTop w:val="0"/>
          <w:marBottom w:val="0"/>
          <w:divBdr>
            <w:top w:val="none" w:sz="0" w:space="0" w:color="auto"/>
            <w:left w:val="none" w:sz="0" w:space="0" w:color="auto"/>
            <w:bottom w:val="none" w:sz="0" w:space="0" w:color="auto"/>
            <w:right w:val="none" w:sz="0" w:space="0" w:color="auto"/>
          </w:divBdr>
        </w:div>
        <w:div w:id="1956716880">
          <w:marLeft w:val="0"/>
          <w:marRight w:val="0"/>
          <w:marTop w:val="0"/>
          <w:marBottom w:val="0"/>
          <w:divBdr>
            <w:top w:val="none" w:sz="0" w:space="0" w:color="auto"/>
            <w:left w:val="none" w:sz="0" w:space="0" w:color="auto"/>
            <w:bottom w:val="none" w:sz="0" w:space="0" w:color="auto"/>
            <w:right w:val="none" w:sz="0" w:space="0" w:color="auto"/>
          </w:divBdr>
        </w:div>
        <w:div w:id="2096048246">
          <w:marLeft w:val="0"/>
          <w:marRight w:val="0"/>
          <w:marTop w:val="0"/>
          <w:marBottom w:val="0"/>
          <w:divBdr>
            <w:top w:val="none" w:sz="0" w:space="0" w:color="auto"/>
            <w:left w:val="none" w:sz="0" w:space="0" w:color="auto"/>
            <w:bottom w:val="none" w:sz="0" w:space="0" w:color="auto"/>
            <w:right w:val="none" w:sz="0" w:space="0" w:color="auto"/>
          </w:divBdr>
        </w:div>
        <w:div w:id="948312330">
          <w:marLeft w:val="0"/>
          <w:marRight w:val="0"/>
          <w:marTop w:val="0"/>
          <w:marBottom w:val="0"/>
          <w:divBdr>
            <w:top w:val="none" w:sz="0" w:space="0" w:color="auto"/>
            <w:left w:val="none" w:sz="0" w:space="0" w:color="auto"/>
            <w:bottom w:val="none" w:sz="0" w:space="0" w:color="auto"/>
            <w:right w:val="none" w:sz="0" w:space="0" w:color="auto"/>
          </w:divBdr>
        </w:div>
        <w:div w:id="819077653">
          <w:marLeft w:val="0"/>
          <w:marRight w:val="0"/>
          <w:marTop w:val="0"/>
          <w:marBottom w:val="0"/>
          <w:divBdr>
            <w:top w:val="none" w:sz="0" w:space="0" w:color="auto"/>
            <w:left w:val="none" w:sz="0" w:space="0" w:color="auto"/>
            <w:bottom w:val="none" w:sz="0" w:space="0" w:color="auto"/>
            <w:right w:val="none" w:sz="0" w:space="0" w:color="auto"/>
          </w:divBdr>
        </w:div>
        <w:div w:id="586036218">
          <w:marLeft w:val="0"/>
          <w:marRight w:val="0"/>
          <w:marTop w:val="0"/>
          <w:marBottom w:val="0"/>
          <w:divBdr>
            <w:top w:val="none" w:sz="0" w:space="0" w:color="auto"/>
            <w:left w:val="none" w:sz="0" w:space="0" w:color="auto"/>
            <w:bottom w:val="none" w:sz="0" w:space="0" w:color="auto"/>
            <w:right w:val="none" w:sz="0" w:space="0" w:color="auto"/>
          </w:divBdr>
        </w:div>
        <w:div w:id="668218450">
          <w:marLeft w:val="0"/>
          <w:marRight w:val="0"/>
          <w:marTop w:val="0"/>
          <w:marBottom w:val="0"/>
          <w:divBdr>
            <w:top w:val="none" w:sz="0" w:space="0" w:color="auto"/>
            <w:left w:val="none" w:sz="0" w:space="0" w:color="auto"/>
            <w:bottom w:val="none" w:sz="0" w:space="0" w:color="auto"/>
            <w:right w:val="none" w:sz="0" w:space="0" w:color="auto"/>
          </w:divBdr>
        </w:div>
        <w:div w:id="1010109165">
          <w:marLeft w:val="0"/>
          <w:marRight w:val="0"/>
          <w:marTop w:val="0"/>
          <w:marBottom w:val="0"/>
          <w:divBdr>
            <w:top w:val="none" w:sz="0" w:space="0" w:color="auto"/>
            <w:left w:val="none" w:sz="0" w:space="0" w:color="auto"/>
            <w:bottom w:val="none" w:sz="0" w:space="0" w:color="auto"/>
            <w:right w:val="none" w:sz="0" w:space="0" w:color="auto"/>
          </w:divBdr>
        </w:div>
        <w:div w:id="902643139">
          <w:marLeft w:val="0"/>
          <w:marRight w:val="0"/>
          <w:marTop w:val="0"/>
          <w:marBottom w:val="0"/>
          <w:divBdr>
            <w:top w:val="none" w:sz="0" w:space="0" w:color="auto"/>
            <w:left w:val="none" w:sz="0" w:space="0" w:color="auto"/>
            <w:bottom w:val="none" w:sz="0" w:space="0" w:color="auto"/>
            <w:right w:val="none" w:sz="0" w:space="0" w:color="auto"/>
          </w:divBdr>
        </w:div>
        <w:div w:id="2110655904">
          <w:marLeft w:val="0"/>
          <w:marRight w:val="0"/>
          <w:marTop w:val="0"/>
          <w:marBottom w:val="0"/>
          <w:divBdr>
            <w:top w:val="none" w:sz="0" w:space="0" w:color="auto"/>
            <w:left w:val="none" w:sz="0" w:space="0" w:color="auto"/>
            <w:bottom w:val="none" w:sz="0" w:space="0" w:color="auto"/>
            <w:right w:val="none" w:sz="0" w:space="0" w:color="auto"/>
          </w:divBdr>
        </w:div>
        <w:div w:id="1187409115">
          <w:marLeft w:val="0"/>
          <w:marRight w:val="0"/>
          <w:marTop w:val="0"/>
          <w:marBottom w:val="0"/>
          <w:divBdr>
            <w:top w:val="none" w:sz="0" w:space="0" w:color="auto"/>
            <w:left w:val="none" w:sz="0" w:space="0" w:color="auto"/>
            <w:bottom w:val="none" w:sz="0" w:space="0" w:color="auto"/>
            <w:right w:val="none" w:sz="0" w:space="0" w:color="auto"/>
          </w:divBdr>
        </w:div>
        <w:div w:id="913078956">
          <w:marLeft w:val="0"/>
          <w:marRight w:val="0"/>
          <w:marTop w:val="0"/>
          <w:marBottom w:val="0"/>
          <w:divBdr>
            <w:top w:val="none" w:sz="0" w:space="0" w:color="auto"/>
            <w:left w:val="none" w:sz="0" w:space="0" w:color="auto"/>
            <w:bottom w:val="none" w:sz="0" w:space="0" w:color="auto"/>
            <w:right w:val="none" w:sz="0" w:space="0" w:color="auto"/>
          </w:divBdr>
        </w:div>
        <w:div w:id="1454329085">
          <w:marLeft w:val="0"/>
          <w:marRight w:val="0"/>
          <w:marTop w:val="0"/>
          <w:marBottom w:val="0"/>
          <w:divBdr>
            <w:top w:val="none" w:sz="0" w:space="0" w:color="auto"/>
            <w:left w:val="none" w:sz="0" w:space="0" w:color="auto"/>
            <w:bottom w:val="none" w:sz="0" w:space="0" w:color="auto"/>
            <w:right w:val="none" w:sz="0" w:space="0" w:color="auto"/>
          </w:divBdr>
        </w:div>
        <w:div w:id="460458402">
          <w:marLeft w:val="0"/>
          <w:marRight w:val="0"/>
          <w:marTop w:val="0"/>
          <w:marBottom w:val="0"/>
          <w:divBdr>
            <w:top w:val="none" w:sz="0" w:space="0" w:color="auto"/>
            <w:left w:val="none" w:sz="0" w:space="0" w:color="auto"/>
            <w:bottom w:val="none" w:sz="0" w:space="0" w:color="auto"/>
            <w:right w:val="none" w:sz="0" w:space="0" w:color="auto"/>
          </w:divBdr>
        </w:div>
        <w:div w:id="257442827">
          <w:marLeft w:val="0"/>
          <w:marRight w:val="0"/>
          <w:marTop w:val="0"/>
          <w:marBottom w:val="0"/>
          <w:divBdr>
            <w:top w:val="none" w:sz="0" w:space="0" w:color="auto"/>
            <w:left w:val="none" w:sz="0" w:space="0" w:color="auto"/>
            <w:bottom w:val="none" w:sz="0" w:space="0" w:color="auto"/>
            <w:right w:val="none" w:sz="0" w:space="0" w:color="auto"/>
          </w:divBdr>
        </w:div>
        <w:div w:id="1767118352">
          <w:marLeft w:val="0"/>
          <w:marRight w:val="0"/>
          <w:marTop w:val="0"/>
          <w:marBottom w:val="0"/>
          <w:divBdr>
            <w:top w:val="none" w:sz="0" w:space="0" w:color="auto"/>
            <w:left w:val="none" w:sz="0" w:space="0" w:color="auto"/>
            <w:bottom w:val="none" w:sz="0" w:space="0" w:color="auto"/>
            <w:right w:val="none" w:sz="0" w:space="0" w:color="auto"/>
          </w:divBdr>
        </w:div>
        <w:div w:id="1721053935">
          <w:marLeft w:val="0"/>
          <w:marRight w:val="0"/>
          <w:marTop w:val="0"/>
          <w:marBottom w:val="0"/>
          <w:divBdr>
            <w:top w:val="none" w:sz="0" w:space="0" w:color="auto"/>
            <w:left w:val="none" w:sz="0" w:space="0" w:color="auto"/>
            <w:bottom w:val="none" w:sz="0" w:space="0" w:color="auto"/>
            <w:right w:val="none" w:sz="0" w:space="0" w:color="auto"/>
          </w:divBdr>
        </w:div>
        <w:div w:id="596257147">
          <w:marLeft w:val="0"/>
          <w:marRight w:val="0"/>
          <w:marTop w:val="0"/>
          <w:marBottom w:val="0"/>
          <w:divBdr>
            <w:top w:val="none" w:sz="0" w:space="0" w:color="auto"/>
            <w:left w:val="none" w:sz="0" w:space="0" w:color="auto"/>
            <w:bottom w:val="none" w:sz="0" w:space="0" w:color="auto"/>
            <w:right w:val="none" w:sz="0" w:space="0" w:color="auto"/>
          </w:divBdr>
        </w:div>
        <w:div w:id="1438401970">
          <w:marLeft w:val="0"/>
          <w:marRight w:val="0"/>
          <w:marTop w:val="0"/>
          <w:marBottom w:val="0"/>
          <w:divBdr>
            <w:top w:val="none" w:sz="0" w:space="0" w:color="auto"/>
            <w:left w:val="none" w:sz="0" w:space="0" w:color="auto"/>
            <w:bottom w:val="none" w:sz="0" w:space="0" w:color="auto"/>
            <w:right w:val="none" w:sz="0" w:space="0" w:color="auto"/>
          </w:divBdr>
        </w:div>
        <w:div w:id="1834253251">
          <w:marLeft w:val="0"/>
          <w:marRight w:val="0"/>
          <w:marTop w:val="0"/>
          <w:marBottom w:val="0"/>
          <w:divBdr>
            <w:top w:val="none" w:sz="0" w:space="0" w:color="auto"/>
            <w:left w:val="none" w:sz="0" w:space="0" w:color="auto"/>
            <w:bottom w:val="none" w:sz="0" w:space="0" w:color="auto"/>
            <w:right w:val="none" w:sz="0" w:space="0" w:color="auto"/>
          </w:divBdr>
        </w:div>
        <w:div w:id="658072987">
          <w:marLeft w:val="0"/>
          <w:marRight w:val="0"/>
          <w:marTop w:val="0"/>
          <w:marBottom w:val="0"/>
          <w:divBdr>
            <w:top w:val="none" w:sz="0" w:space="0" w:color="auto"/>
            <w:left w:val="none" w:sz="0" w:space="0" w:color="auto"/>
            <w:bottom w:val="none" w:sz="0" w:space="0" w:color="auto"/>
            <w:right w:val="none" w:sz="0" w:space="0" w:color="auto"/>
          </w:divBdr>
        </w:div>
        <w:div w:id="391586958">
          <w:marLeft w:val="0"/>
          <w:marRight w:val="0"/>
          <w:marTop w:val="0"/>
          <w:marBottom w:val="0"/>
          <w:divBdr>
            <w:top w:val="none" w:sz="0" w:space="0" w:color="auto"/>
            <w:left w:val="none" w:sz="0" w:space="0" w:color="auto"/>
            <w:bottom w:val="none" w:sz="0" w:space="0" w:color="auto"/>
            <w:right w:val="none" w:sz="0" w:space="0" w:color="auto"/>
          </w:divBdr>
        </w:div>
        <w:div w:id="1621033641">
          <w:marLeft w:val="0"/>
          <w:marRight w:val="0"/>
          <w:marTop w:val="0"/>
          <w:marBottom w:val="0"/>
          <w:divBdr>
            <w:top w:val="none" w:sz="0" w:space="0" w:color="auto"/>
            <w:left w:val="none" w:sz="0" w:space="0" w:color="auto"/>
            <w:bottom w:val="none" w:sz="0" w:space="0" w:color="auto"/>
            <w:right w:val="none" w:sz="0" w:space="0" w:color="auto"/>
          </w:divBdr>
        </w:div>
      </w:divsChild>
    </w:div>
    <w:div w:id="256715906">
      <w:bodyDiv w:val="1"/>
      <w:marLeft w:val="0"/>
      <w:marRight w:val="0"/>
      <w:marTop w:val="0"/>
      <w:marBottom w:val="0"/>
      <w:divBdr>
        <w:top w:val="none" w:sz="0" w:space="0" w:color="auto"/>
        <w:left w:val="none" w:sz="0" w:space="0" w:color="auto"/>
        <w:bottom w:val="none" w:sz="0" w:space="0" w:color="auto"/>
        <w:right w:val="none" w:sz="0" w:space="0" w:color="auto"/>
      </w:divBdr>
    </w:div>
    <w:div w:id="464394730">
      <w:bodyDiv w:val="1"/>
      <w:marLeft w:val="0"/>
      <w:marRight w:val="0"/>
      <w:marTop w:val="0"/>
      <w:marBottom w:val="0"/>
      <w:divBdr>
        <w:top w:val="none" w:sz="0" w:space="0" w:color="auto"/>
        <w:left w:val="none" w:sz="0" w:space="0" w:color="auto"/>
        <w:bottom w:val="none" w:sz="0" w:space="0" w:color="auto"/>
        <w:right w:val="none" w:sz="0" w:space="0" w:color="auto"/>
      </w:divBdr>
      <w:divsChild>
        <w:div w:id="419303386">
          <w:marLeft w:val="1080"/>
          <w:marRight w:val="0"/>
          <w:marTop w:val="140"/>
          <w:marBottom w:val="0"/>
          <w:divBdr>
            <w:top w:val="none" w:sz="0" w:space="0" w:color="auto"/>
            <w:left w:val="none" w:sz="0" w:space="0" w:color="auto"/>
            <w:bottom w:val="none" w:sz="0" w:space="0" w:color="auto"/>
            <w:right w:val="none" w:sz="0" w:space="0" w:color="auto"/>
          </w:divBdr>
        </w:div>
        <w:div w:id="1036468299">
          <w:marLeft w:val="1080"/>
          <w:marRight w:val="0"/>
          <w:marTop w:val="140"/>
          <w:marBottom w:val="0"/>
          <w:divBdr>
            <w:top w:val="none" w:sz="0" w:space="0" w:color="auto"/>
            <w:left w:val="none" w:sz="0" w:space="0" w:color="auto"/>
            <w:bottom w:val="none" w:sz="0" w:space="0" w:color="auto"/>
            <w:right w:val="none" w:sz="0" w:space="0" w:color="auto"/>
          </w:divBdr>
        </w:div>
      </w:divsChild>
    </w:div>
    <w:div w:id="792796939">
      <w:bodyDiv w:val="1"/>
      <w:marLeft w:val="0"/>
      <w:marRight w:val="0"/>
      <w:marTop w:val="0"/>
      <w:marBottom w:val="0"/>
      <w:divBdr>
        <w:top w:val="none" w:sz="0" w:space="0" w:color="auto"/>
        <w:left w:val="none" w:sz="0" w:space="0" w:color="auto"/>
        <w:bottom w:val="none" w:sz="0" w:space="0" w:color="auto"/>
        <w:right w:val="none" w:sz="0" w:space="0" w:color="auto"/>
      </w:divBdr>
      <w:divsChild>
        <w:div w:id="1933004562">
          <w:marLeft w:val="1080"/>
          <w:marRight w:val="0"/>
          <w:marTop w:val="140"/>
          <w:marBottom w:val="0"/>
          <w:divBdr>
            <w:top w:val="none" w:sz="0" w:space="0" w:color="auto"/>
            <w:left w:val="none" w:sz="0" w:space="0" w:color="auto"/>
            <w:bottom w:val="none" w:sz="0" w:space="0" w:color="auto"/>
            <w:right w:val="none" w:sz="0" w:space="0" w:color="auto"/>
          </w:divBdr>
        </w:div>
        <w:div w:id="1780030774">
          <w:marLeft w:val="1080"/>
          <w:marRight w:val="0"/>
          <w:marTop w:val="140"/>
          <w:marBottom w:val="0"/>
          <w:divBdr>
            <w:top w:val="none" w:sz="0" w:space="0" w:color="auto"/>
            <w:left w:val="none" w:sz="0" w:space="0" w:color="auto"/>
            <w:bottom w:val="none" w:sz="0" w:space="0" w:color="auto"/>
            <w:right w:val="none" w:sz="0" w:space="0" w:color="auto"/>
          </w:divBdr>
        </w:div>
      </w:divsChild>
    </w:div>
    <w:div w:id="836118133">
      <w:bodyDiv w:val="1"/>
      <w:marLeft w:val="0"/>
      <w:marRight w:val="0"/>
      <w:marTop w:val="0"/>
      <w:marBottom w:val="0"/>
      <w:divBdr>
        <w:top w:val="none" w:sz="0" w:space="0" w:color="auto"/>
        <w:left w:val="none" w:sz="0" w:space="0" w:color="auto"/>
        <w:bottom w:val="none" w:sz="0" w:space="0" w:color="auto"/>
        <w:right w:val="none" w:sz="0" w:space="0" w:color="auto"/>
      </w:divBdr>
      <w:divsChild>
        <w:div w:id="1052000992">
          <w:marLeft w:val="0"/>
          <w:marRight w:val="0"/>
          <w:marTop w:val="0"/>
          <w:marBottom w:val="0"/>
          <w:divBdr>
            <w:top w:val="none" w:sz="0" w:space="0" w:color="auto"/>
            <w:left w:val="none" w:sz="0" w:space="0" w:color="auto"/>
            <w:bottom w:val="none" w:sz="0" w:space="0" w:color="auto"/>
            <w:right w:val="none" w:sz="0" w:space="0" w:color="auto"/>
          </w:divBdr>
        </w:div>
        <w:div w:id="925962886">
          <w:marLeft w:val="0"/>
          <w:marRight w:val="0"/>
          <w:marTop w:val="0"/>
          <w:marBottom w:val="0"/>
          <w:divBdr>
            <w:top w:val="none" w:sz="0" w:space="0" w:color="auto"/>
            <w:left w:val="none" w:sz="0" w:space="0" w:color="auto"/>
            <w:bottom w:val="none" w:sz="0" w:space="0" w:color="auto"/>
            <w:right w:val="none" w:sz="0" w:space="0" w:color="auto"/>
          </w:divBdr>
        </w:div>
        <w:div w:id="962805091">
          <w:marLeft w:val="0"/>
          <w:marRight w:val="0"/>
          <w:marTop w:val="0"/>
          <w:marBottom w:val="0"/>
          <w:divBdr>
            <w:top w:val="none" w:sz="0" w:space="0" w:color="auto"/>
            <w:left w:val="none" w:sz="0" w:space="0" w:color="auto"/>
            <w:bottom w:val="none" w:sz="0" w:space="0" w:color="auto"/>
            <w:right w:val="none" w:sz="0" w:space="0" w:color="auto"/>
          </w:divBdr>
        </w:div>
        <w:div w:id="564492521">
          <w:marLeft w:val="0"/>
          <w:marRight w:val="0"/>
          <w:marTop w:val="0"/>
          <w:marBottom w:val="0"/>
          <w:divBdr>
            <w:top w:val="none" w:sz="0" w:space="0" w:color="auto"/>
            <w:left w:val="none" w:sz="0" w:space="0" w:color="auto"/>
            <w:bottom w:val="none" w:sz="0" w:space="0" w:color="auto"/>
            <w:right w:val="none" w:sz="0" w:space="0" w:color="auto"/>
          </w:divBdr>
        </w:div>
        <w:div w:id="815490018">
          <w:marLeft w:val="0"/>
          <w:marRight w:val="0"/>
          <w:marTop w:val="0"/>
          <w:marBottom w:val="0"/>
          <w:divBdr>
            <w:top w:val="none" w:sz="0" w:space="0" w:color="auto"/>
            <w:left w:val="none" w:sz="0" w:space="0" w:color="auto"/>
            <w:bottom w:val="none" w:sz="0" w:space="0" w:color="auto"/>
            <w:right w:val="none" w:sz="0" w:space="0" w:color="auto"/>
          </w:divBdr>
        </w:div>
        <w:div w:id="1847134910">
          <w:marLeft w:val="0"/>
          <w:marRight w:val="0"/>
          <w:marTop w:val="0"/>
          <w:marBottom w:val="0"/>
          <w:divBdr>
            <w:top w:val="none" w:sz="0" w:space="0" w:color="auto"/>
            <w:left w:val="none" w:sz="0" w:space="0" w:color="auto"/>
            <w:bottom w:val="none" w:sz="0" w:space="0" w:color="auto"/>
            <w:right w:val="none" w:sz="0" w:space="0" w:color="auto"/>
          </w:divBdr>
        </w:div>
        <w:div w:id="408158531">
          <w:marLeft w:val="0"/>
          <w:marRight w:val="0"/>
          <w:marTop w:val="0"/>
          <w:marBottom w:val="0"/>
          <w:divBdr>
            <w:top w:val="none" w:sz="0" w:space="0" w:color="auto"/>
            <w:left w:val="none" w:sz="0" w:space="0" w:color="auto"/>
            <w:bottom w:val="none" w:sz="0" w:space="0" w:color="auto"/>
            <w:right w:val="none" w:sz="0" w:space="0" w:color="auto"/>
          </w:divBdr>
        </w:div>
        <w:div w:id="40830141">
          <w:marLeft w:val="0"/>
          <w:marRight w:val="0"/>
          <w:marTop w:val="0"/>
          <w:marBottom w:val="0"/>
          <w:divBdr>
            <w:top w:val="none" w:sz="0" w:space="0" w:color="auto"/>
            <w:left w:val="none" w:sz="0" w:space="0" w:color="auto"/>
            <w:bottom w:val="none" w:sz="0" w:space="0" w:color="auto"/>
            <w:right w:val="none" w:sz="0" w:space="0" w:color="auto"/>
          </w:divBdr>
        </w:div>
        <w:div w:id="1494948394">
          <w:marLeft w:val="0"/>
          <w:marRight w:val="0"/>
          <w:marTop w:val="0"/>
          <w:marBottom w:val="0"/>
          <w:divBdr>
            <w:top w:val="none" w:sz="0" w:space="0" w:color="auto"/>
            <w:left w:val="none" w:sz="0" w:space="0" w:color="auto"/>
            <w:bottom w:val="none" w:sz="0" w:space="0" w:color="auto"/>
            <w:right w:val="none" w:sz="0" w:space="0" w:color="auto"/>
          </w:divBdr>
        </w:div>
        <w:div w:id="1056666632">
          <w:marLeft w:val="0"/>
          <w:marRight w:val="0"/>
          <w:marTop w:val="0"/>
          <w:marBottom w:val="0"/>
          <w:divBdr>
            <w:top w:val="none" w:sz="0" w:space="0" w:color="auto"/>
            <w:left w:val="none" w:sz="0" w:space="0" w:color="auto"/>
            <w:bottom w:val="none" w:sz="0" w:space="0" w:color="auto"/>
            <w:right w:val="none" w:sz="0" w:space="0" w:color="auto"/>
          </w:divBdr>
        </w:div>
        <w:div w:id="115804424">
          <w:marLeft w:val="0"/>
          <w:marRight w:val="0"/>
          <w:marTop w:val="0"/>
          <w:marBottom w:val="0"/>
          <w:divBdr>
            <w:top w:val="none" w:sz="0" w:space="0" w:color="auto"/>
            <w:left w:val="none" w:sz="0" w:space="0" w:color="auto"/>
            <w:bottom w:val="none" w:sz="0" w:space="0" w:color="auto"/>
            <w:right w:val="none" w:sz="0" w:space="0" w:color="auto"/>
          </w:divBdr>
        </w:div>
        <w:div w:id="346181738">
          <w:marLeft w:val="0"/>
          <w:marRight w:val="0"/>
          <w:marTop w:val="0"/>
          <w:marBottom w:val="0"/>
          <w:divBdr>
            <w:top w:val="none" w:sz="0" w:space="0" w:color="auto"/>
            <w:left w:val="none" w:sz="0" w:space="0" w:color="auto"/>
            <w:bottom w:val="none" w:sz="0" w:space="0" w:color="auto"/>
            <w:right w:val="none" w:sz="0" w:space="0" w:color="auto"/>
          </w:divBdr>
        </w:div>
        <w:div w:id="306783399">
          <w:marLeft w:val="0"/>
          <w:marRight w:val="0"/>
          <w:marTop w:val="0"/>
          <w:marBottom w:val="0"/>
          <w:divBdr>
            <w:top w:val="none" w:sz="0" w:space="0" w:color="auto"/>
            <w:left w:val="none" w:sz="0" w:space="0" w:color="auto"/>
            <w:bottom w:val="none" w:sz="0" w:space="0" w:color="auto"/>
            <w:right w:val="none" w:sz="0" w:space="0" w:color="auto"/>
          </w:divBdr>
        </w:div>
        <w:div w:id="968782797">
          <w:marLeft w:val="0"/>
          <w:marRight w:val="0"/>
          <w:marTop w:val="0"/>
          <w:marBottom w:val="0"/>
          <w:divBdr>
            <w:top w:val="none" w:sz="0" w:space="0" w:color="auto"/>
            <w:left w:val="none" w:sz="0" w:space="0" w:color="auto"/>
            <w:bottom w:val="none" w:sz="0" w:space="0" w:color="auto"/>
            <w:right w:val="none" w:sz="0" w:space="0" w:color="auto"/>
          </w:divBdr>
        </w:div>
        <w:div w:id="631863638">
          <w:marLeft w:val="0"/>
          <w:marRight w:val="0"/>
          <w:marTop w:val="0"/>
          <w:marBottom w:val="0"/>
          <w:divBdr>
            <w:top w:val="none" w:sz="0" w:space="0" w:color="auto"/>
            <w:left w:val="none" w:sz="0" w:space="0" w:color="auto"/>
            <w:bottom w:val="none" w:sz="0" w:space="0" w:color="auto"/>
            <w:right w:val="none" w:sz="0" w:space="0" w:color="auto"/>
          </w:divBdr>
        </w:div>
        <w:div w:id="276523311">
          <w:marLeft w:val="0"/>
          <w:marRight w:val="0"/>
          <w:marTop w:val="0"/>
          <w:marBottom w:val="0"/>
          <w:divBdr>
            <w:top w:val="none" w:sz="0" w:space="0" w:color="auto"/>
            <w:left w:val="none" w:sz="0" w:space="0" w:color="auto"/>
            <w:bottom w:val="none" w:sz="0" w:space="0" w:color="auto"/>
            <w:right w:val="none" w:sz="0" w:space="0" w:color="auto"/>
          </w:divBdr>
        </w:div>
        <w:div w:id="1200122982">
          <w:marLeft w:val="0"/>
          <w:marRight w:val="0"/>
          <w:marTop w:val="0"/>
          <w:marBottom w:val="0"/>
          <w:divBdr>
            <w:top w:val="none" w:sz="0" w:space="0" w:color="auto"/>
            <w:left w:val="none" w:sz="0" w:space="0" w:color="auto"/>
            <w:bottom w:val="none" w:sz="0" w:space="0" w:color="auto"/>
            <w:right w:val="none" w:sz="0" w:space="0" w:color="auto"/>
          </w:divBdr>
        </w:div>
        <w:div w:id="533158929">
          <w:marLeft w:val="0"/>
          <w:marRight w:val="0"/>
          <w:marTop w:val="0"/>
          <w:marBottom w:val="0"/>
          <w:divBdr>
            <w:top w:val="none" w:sz="0" w:space="0" w:color="auto"/>
            <w:left w:val="none" w:sz="0" w:space="0" w:color="auto"/>
            <w:bottom w:val="none" w:sz="0" w:space="0" w:color="auto"/>
            <w:right w:val="none" w:sz="0" w:space="0" w:color="auto"/>
          </w:divBdr>
        </w:div>
        <w:div w:id="647128079">
          <w:marLeft w:val="0"/>
          <w:marRight w:val="0"/>
          <w:marTop w:val="0"/>
          <w:marBottom w:val="0"/>
          <w:divBdr>
            <w:top w:val="none" w:sz="0" w:space="0" w:color="auto"/>
            <w:left w:val="none" w:sz="0" w:space="0" w:color="auto"/>
            <w:bottom w:val="none" w:sz="0" w:space="0" w:color="auto"/>
            <w:right w:val="none" w:sz="0" w:space="0" w:color="auto"/>
          </w:divBdr>
        </w:div>
        <w:div w:id="741951993">
          <w:marLeft w:val="0"/>
          <w:marRight w:val="0"/>
          <w:marTop w:val="0"/>
          <w:marBottom w:val="0"/>
          <w:divBdr>
            <w:top w:val="none" w:sz="0" w:space="0" w:color="auto"/>
            <w:left w:val="none" w:sz="0" w:space="0" w:color="auto"/>
            <w:bottom w:val="none" w:sz="0" w:space="0" w:color="auto"/>
            <w:right w:val="none" w:sz="0" w:space="0" w:color="auto"/>
          </w:divBdr>
        </w:div>
        <w:div w:id="19280680">
          <w:marLeft w:val="0"/>
          <w:marRight w:val="0"/>
          <w:marTop w:val="0"/>
          <w:marBottom w:val="0"/>
          <w:divBdr>
            <w:top w:val="none" w:sz="0" w:space="0" w:color="auto"/>
            <w:left w:val="none" w:sz="0" w:space="0" w:color="auto"/>
            <w:bottom w:val="none" w:sz="0" w:space="0" w:color="auto"/>
            <w:right w:val="none" w:sz="0" w:space="0" w:color="auto"/>
          </w:divBdr>
        </w:div>
        <w:div w:id="275916440">
          <w:marLeft w:val="0"/>
          <w:marRight w:val="0"/>
          <w:marTop w:val="0"/>
          <w:marBottom w:val="0"/>
          <w:divBdr>
            <w:top w:val="none" w:sz="0" w:space="0" w:color="auto"/>
            <w:left w:val="none" w:sz="0" w:space="0" w:color="auto"/>
            <w:bottom w:val="none" w:sz="0" w:space="0" w:color="auto"/>
            <w:right w:val="none" w:sz="0" w:space="0" w:color="auto"/>
          </w:divBdr>
        </w:div>
        <w:div w:id="748038786">
          <w:marLeft w:val="0"/>
          <w:marRight w:val="0"/>
          <w:marTop w:val="0"/>
          <w:marBottom w:val="0"/>
          <w:divBdr>
            <w:top w:val="none" w:sz="0" w:space="0" w:color="auto"/>
            <w:left w:val="none" w:sz="0" w:space="0" w:color="auto"/>
            <w:bottom w:val="none" w:sz="0" w:space="0" w:color="auto"/>
            <w:right w:val="none" w:sz="0" w:space="0" w:color="auto"/>
          </w:divBdr>
        </w:div>
        <w:div w:id="1346395435">
          <w:marLeft w:val="0"/>
          <w:marRight w:val="0"/>
          <w:marTop w:val="0"/>
          <w:marBottom w:val="0"/>
          <w:divBdr>
            <w:top w:val="none" w:sz="0" w:space="0" w:color="auto"/>
            <w:left w:val="none" w:sz="0" w:space="0" w:color="auto"/>
            <w:bottom w:val="none" w:sz="0" w:space="0" w:color="auto"/>
            <w:right w:val="none" w:sz="0" w:space="0" w:color="auto"/>
          </w:divBdr>
        </w:div>
        <w:div w:id="1605846798">
          <w:marLeft w:val="0"/>
          <w:marRight w:val="0"/>
          <w:marTop w:val="0"/>
          <w:marBottom w:val="0"/>
          <w:divBdr>
            <w:top w:val="none" w:sz="0" w:space="0" w:color="auto"/>
            <w:left w:val="none" w:sz="0" w:space="0" w:color="auto"/>
            <w:bottom w:val="none" w:sz="0" w:space="0" w:color="auto"/>
            <w:right w:val="none" w:sz="0" w:space="0" w:color="auto"/>
          </w:divBdr>
        </w:div>
        <w:div w:id="2120642584">
          <w:marLeft w:val="0"/>
          <w:marRight w:val="0"/>
          <w:marTop w:val="0"/>
          <w:marBottom w:val="0"/>
          <w:divBdr>
            <w:top w:val="none" w:sz="0" w:space="0" w:color="auto"/>
            <w:left w:val="none" w:sz="0" w:space="0" w:color="auto"/>
            <w:bottom w:val="none" w:sz="0" w:space="0" w:color="auto"/>
            <w:right w:val="none" w:sz="0" w:space="0" w:color="auto"/>
          </w:divBdr>
        </w:div>
        <w:div w:id="1707368351">
          <w:marLeft w:val="0"/>
          <w:marRight w:val="0"/>
          <w:marTop w:val="0"/>
          <w:marBottom w:val="0"/>
          <w:divBdr>
            <w:top w:val="none" w:sz="0" w:space="0" w:color="auto"/>
            <w:left w:val="none" w:sz="0" w:space="0" w:color="auto"/>
            <w:bottom w:val="none" w:sz="0" w:space="0" w:color="auto"/>
            <w:right w:val="none" w:sz="0" w:space="0" w:color="auto"/>
          </w:divBdr>
        </w:div>
        <w:div w:id="2085377377">
          <w:marLeft w:val="0"/>
          <w:marRight w:val="0"/>
          <w:marTop w:val="0"/>
          <w:marBottom w:val="0"/>
          <w:divBdr>
            <w:top w:val="none" w:sz="0" w:space="0" w:color="auto"/>
            <w:left w:val="none" w:sz="0" w:space="0" w:color="auto"/>
            <w:bottom w:val="none" w:sz="0" w:space="0" w:color="auto"/>
            <w:right w:val="none" w:sz="0" w:space="0" w:color="auto"/>
          </w:divBdr>
        </w:div>
        <w:div w:id="2110540389">
          <w:marLeft w:val="0"/>
          <w:marRight w:val="0"/>
          <w:marTop w:val="0"/>
          <w:marBottom w:val="0"/>
          <w:divBdr>
            <w:top w:val="none" w:sz="0" w:space="0" w:color="auto"/>
            <w:left w:val="none" w:sz="0" w:space="0" w:color="auto"/>
            <w:bottom w:val="none" w:sz="0" w:space="0" w:color="auto"/>
            <w:right w:val="none" w:sz="0" w:space="0" w:color="auto"/>
          </w:divBdr>
        </w:div>
      </w:divsChild>
    </w:div>
    <w:div w:id="976183920">
      <w:bodyDiv w:val="1"/>
      <w:marLeft w:val="0"/>
      <w:marRight w:val="0"/>
      <w:marTop w:val="0"/>
      <w:marBottom w:val="0"/>
      <w:divBdr>
        <w:top w:val="none" w:sz="0" w:space="0" w:color="auto"/>
        <w:left w:val="none" w:sz="0" w:space="0" w:color="auto"/>
        <w:bottom w:val="none" w:sz="0" w:space="0" w:color="auto"/>
        <w:right w:val="none" w:sz="0" w:space="0" w:color="auto"/>
      </w:divBdr>
    </w:div>
    <w:div w:id="1166287461">
      <w:bodyDiv w:val="1"/>
      <w:marLeft w:val="0"/>
      <w:marRight w:val="0"/>
      <w:marTop w:val="0"/>
      <w:marBottom w:val="0"/>
      <w:divBdr>
        <w:top w:val="none" w:sz="0" w:space="0" w:color="auto"/>
        <w:left w:val="none" w:sz="0" w:space="0" w:color="auto"/>
        <w:bottom w:val="none" w:sz="0" w:space="0" w:color="auto"/>
        <w:right w:val="none" w:sz="0" w:space="0" w:color="auto"/>
      </w:divBdr>
    </w:div>
    <w:div w:id="1197890791">
      <w:bodyDiv w:val="1"/>
      <w:marLeft w:val="0"/>
      <w:marRight w:val="0"/>
      <w:marTop w:val="0"/>
      <w:marBottom w:val="0"/>
      <w:divBdr>
        <w:top w:val="none" w:sz="0" w:space="0" w:color="auto"/>
        <w:left w:val="none" w:sz="0" w:space="0" w:color="auto"/>
        <w:bottom w:val="none" w:sz="0" w:space="0" w:color="auto"/>
        <w:right w:val="none" w:sz="0" w:space="0" w:color="auto"/>
      </w:divBdr>
    </w:div>
    <w:div w:id="1360619302">
      <w:bodyDiv w:val="1"/>
      <w:marLeft w:val="0"/>
      <w:marRight w:val="0"/>
      <w:marTop w:val="0"/>
      <w:marBottom w:val="0"/>
      <w:divBdr>
        <w:top w:val="none" w:sz="0" w:space="0" w:color="auto"/>
        <w:left w:val="none" w:sz="0" w:space="0" w:color="auto"/>
        <w:bottom w:val="none" w:sz="0" w:space="0" w:color="auto"/>
        <w:right w:val="none" w:sz="0" w:space="0" w:color="auto"/>
      </w:divBdr>
    </w:div>
    <w:div w:id="1404721978">
      <w:bodyDiv w:val="1"/>
      <w:marLeft w:val="0"/>
      <w:marRight w:val="0"/>
      <w:marTop w:val="0"/>
      <w:marBottom w:val="0"/>
      <w:divBdr>
        <w:top w:val="none" w:sz="0" w:space="0" w:color="auto"/>
        <w:left w:val="none" w:sz="0" w:space="0" w:color="auto"/>
        <w:bottom w:val="none" w:sz="0" w:space="0" w:color="auto"/>
        <w:right w:val="none" w:sz="0" w:space="0" w:color="auto"/>
      </w:divBdr>
    </w:div>
    <w:div w:id="1913006621">
      <w:bodyDiv w:val="1"/>
      <w:marLeft w:val="0"/>
      <w:marRight w:val="0"/>
      <w:marTop w:val="0"/>
      <w:marBottom w:val="0"/>
      <w:divBdr>
        <w:top w:val="none" w:sz="0" w:space="0" w:color="auto"/>
        <w:left w:val="none" w:sz="0" w:space="0" w:color="auto"/>
        <w:bottom w:val="none" w:sz="0" w:space="0" w:color="auto"/>
        <w:right w:val="none" w:sz="0" w:space="0" w:color="auto"/>
      </w:divBdr>
      <w:divsChild>
        <w:div w:id="1382359682">
          <w:marLeft w:val="1080"/>
          <w:marRight w:val="0"/>
          <w:marTop w:val="140"/>
          <w:marBottom w:val="0"/>
          <w:divBdr>
            <w:top w:val="none" w:sz="0" w:space="0" w:color="auto"/>
            <w:left w:val="none" w:sz="0" w:space="0" w:color="auto"/>
            <w:bottom w:val="none" w:sz="0" w:space="0" w:color="auto"/>
            <w:right w:val="none" w:sz="0" w:space="0" w:color="auto"/>
          </w:divBdr>
        </w:div>
      </w:divsChild>
    </w:div>
    <w:div w:id="1978686062">
      <w:bodyDiv w:val="1"/>
      <w:marLeft w:val="0"/>
      <w:marRight w:val="0"/>
      <w:marTop w:val="0"/>
      <w:marBottom w:val="0"/>
      <w:divBdr>
        <w:top w:val="none" w:sz="0" w:space="0" w:color="auto"/>
        <w:left w:val="none" w:sz="0" w:space="0" w:color="auto"/>
        <w:bottom w:val="none" w:sz="0" w:space="0" w:color="auto"/>
        <w:right w:val="none" w:sz="0" w:space="0" w:color="auto"/>
      </w:divBdr>
    </w:div>
    <w:div w:id="2125802907">
      <w:bodyDiv w:val="1"/>
      <w:marLeft w:val="0"/>
      <w:marRight w:val="0"/>
      <w:marTop w:val="0"/>
      <w:marBottom w:val="0"/>
      <w:divBdr>
        <w:top w:val="none" w:sz="0" w:space="0" w:color="auto"/>
        <w:left w:val="none" w:sz="0" w:space="0" w:color="auto"/>
        <w:bottom w:val="none" w:sz="0" w:space="0" w:color="auto"/>
        <w:right w:val="none" w:sz="0" w:space="0" w:color="auto"/>
      </w:divBdr>
      <w:divsChild>
        <w:div w:id="1568954311">
          <w:marLeft w:val="1080"/>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18F3-4FDA-4C16-B303-C897BFA6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35</Pages>
  <Words>29976</Words>
  <Characters>170864</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200440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DEAN</dc:creator>
  <cp:lastModifiedBy>BURTON Amy</cp:lastModifiedBy>
  <cp:revision>630</cp:revision>
  <dcterms:created xsi:type="dcterms:W3CDTF">2019-05-08T10:55:00Z</dcterms:created>
  <dcterms:modified xsi:type="dcterms:W3CDTF">2020-03-23T15:24:00Z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75736101-02d6-3987-9a55-d623231cf6a5</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